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FABEE" w14:textId="77777777" w:rsidR="00BA1E79" w:rsidRDefault="00BA1E79" w:rsidP="00553768">
      <w:pPr>
        <w:jc w:val="right"/>
        <w:rPr>
          <w:rFonts w:ascii="Verdana" w:hAnsi="Verdana" w:cs="Arial"/>
          <w:sz w:val="18"/>
          <w:szCs w:val="18"/>
        </w:rPr>
      </w:pPr>
    </w:p>
    <w:p w14:paraId="0F002112" w14:textId="15E35692" w:rsidR="00A1358D" w:rsidRPr="003C6462" w:rsidRDefault="00C10AD9" w:rsidP="00DC7791">
      <w:pPr>
        <w:jc w:val="right"/>
        <w:rPr>
          <w:rFonts w:ascii="Verdana" w:eastAsia="Malgun Gothic" w:hAnsi="Verdana" w:cs="Arial"/>
          <w:sz w:val="18"/>
          <w:szCs w:val="18"/>
          <w:lang w:val="el-GR"/>
        </w:rPr>
      </w:pPr>
      <w:r>
        <w:rPr>
          <w:rFonts w:ascii="Verdana" w:hAnsi="Verdana" w:cs="Arial"/>
          <w:sz w:val="18"/>
          <w:szCs w:val="18"/>
          <w:lang w:val="el-GR"/>
        </w:rPr>
        <w:t>16</w:t>
      </w:r>
      <w:r w:rsidR="00C35E28" w:rsidRPr="001E3B9E">
        <w:rPr>
          <w:rFonts w:ascii="Verdana" w:hAnsi="Verdana" w:cs="Arial"/>
          <w:sz w:val="18"/>
          <w:szCs w:val="18"/>
          <w:lang w:val="el-GR"/>
        </w:rPr>
        <w:t xml:space="preserve"> </w:t>
      </w:r>
      <w:r w:rsidR="00402E4E">
        <w:rPr>
          <w:rFonts w:ascii="Verdana" w:hAnsi="Verdana" w:cs="Arial"/>
          <w:sz w:val="18"/>
          <w:szCs w:val="18"/>
          <w:lang w:val="el-GR"/>
        </w:rPr>
        <w:t>Απριλίου</w:t>
      </w:r>
      <w:r w:rsidR="00463214" w:rsidRPr="001E3B9E">
        <w:rPr>
          <w:rFonts w:ascii="Verdana" w:eastAsia="Malgun Gothic" w:hAnsi="Verdana" w:cs="Arial"/>
          <w:sz w:val="18"/>
          <w:szCs w:val="18"/>
          <w:lang w:val="el-GR"/>
        </w:rPr>
        <w:t>, 20</w:t>
      </w:r>
      <w:r w:rsidR="00285C73">
        <w:rPr>
          <w:rFonts w:ascii="Verdana" w:eastAsia="Malgun Gothic" w:hAnsi="Verdana" w:cs="Arial"/>
          <w:sz w:val="18"/>
          <w:szCs w:val="18"/>
          <w:lang w:val="el-GR"/>
        </w:rPr>
        <w:t>2</w:t>
      </w:r>
      <w:r w:rsidR="003C6462" w:rsidRPr="003C6462">
        <w:rPr>
          <w:rFonts w:ascii="Verdana" w:eastAsia="Malgun Gothic" w:hAnsi="Verdana" w:cs="Arial"/>
          <w:sz w:val="18"/>
          <w:szCs w:val="18"/>
          <w:lang w:val="el-GR"/>
        </w:rPr>
        <w:t>5</w:t>
      </w:r>
    </w:p>
    <w:p w14:paraId="1301687D" w14:textId="77777777" w:rsidR="007F0C1A" w:rsidRDefault="007F0C1A" w:rsidP="00DC7791">
      <w:pPr>
        <w:jc w:val="center"/>
        <w:rPr>
          <w:rFonts w:ascii="Verdana" w:hAnsi="Verdana" w:cs="Arial"/>
          <w:b/>
          <w:sz w:val="18"/>
          <w:szCs w:val="18"/>
          <w:lang w:val="el-GR"/>
        </w:rPr>
      </w:pPr>
    </w:p>
    <w:p w14:paraId="5EB8990F" w14:textId="77777777" w:rsidR="00BA1E79" w:rsidRPr="00356961" w:rsidRDefault="00BA1E79" w:rsidP="00DC7791">
      <w:pPr>
        <w:jc w:val="center"/>
        <w:rPr>
          <w:rFonts w:ascii="Verdana" w:hAnsi="Verdana" w:cs="Arial"/>
          <w:b/>
          <w:sz w:val="18"/>
          <w:szCs w:val="18"/>
          <w:lang w:val="el-GR"/>
        </w:rPr>
      </w:pPr>
    </w:p>
    <w:p w14:paraId="2E157109" w14:textId="6F63B235" w:rsidR="00B201CB" w:rsidRPr="00EC4685" w:rsidRDefault="00B201CB" w:rsidP="00DC7791">
      <w:pPr>
        <w:jc w:val="center"/>
        <w:rPr>
          <w:rFonts w:ascii="Verdana" w:hAnsi="Verdana" w:cs="Arial"/>
          <w:b/>
          <w:sz w:val="24"/>
          <w:szCs w:val="24"/>
          <w:lang w:val="el-GR"/>
        </w:rPr>
      </w:pPr>
      <w:r w:rsidRPr="001E3B9E">
        <w:rPr>
          <w:rFonts w:ascii="Verdana" w:hAnsi="Verdana" w:cs="Arial"/>
          <w:b/>
          <w:sz w:val="24"/>
          <w:szCs w:val="24"/>
          <w:lang w:val="el-GR"/>
        </w:rPr>
        <w:t>ΔΕΛΤΙΟ ΤΥΠΟΥ</w:t>
      </w:r>
    </w:p>
    <w:p w14:paraId="7C0CA01A" w14:textId="77777777" w:rsidR="00BA1E79" w:rsidRPr="00BA1E79" w:rsidRDefault="00BA1E79" w:rsidP="00DC7791">
      <w:pPr>
        <w:jc w:val="center"/>
        <w:rPr>
          <w:rFonts w:ascii="Verdana" w:hAnsi="Verdana" w:cs="Arial"/>
          <w:b/>
          <w:sz w:val="24"/>
          <w:szCs w:val="24"/>
          <w:lang w:val="el-GR"/>
        </w:rPr>
      </w:pPr>
    </w:p>
    <w:p w14:paraId="703CA3E0" w14:textId="6AD9CFCE" w:rsidR="00B201CB" w:rsidRPr="00C10AD9" w:rsidRDefault="003C6462" w:rsidP="00DC7791">
      <w:pPr>
        <w:jc w:val="center"/>
        <w:rPr>
          <w:rFonts w:ascii="Verdana" w:hAnsi="Verdana" w:cs="Arial"/>
          <w:b/>
          <w:bCs/>
          <w:szCs w:val="24"/>
          <w:u w:val="single"/>
          <w:lang w:val="el-GR"/>
        </w:rPr>
      </w:pPr>
      <w:r w:rsidRPr="003C6462">
        <w:rPr>
          <w:rFonts w:ascii="Verdana" w:hAnsi="Verdana" w:cs="Arial"/>
          <w:b/>
          <w:bCs/>
          <w:szCs w:val="24"/>
          <w:u w:val="single"/>
          <w:lang w:val="el-GR"/>
        </w:rPr>
        <w:t>ΕΡΕΥΝΑ ΕΠΙΜΟΡΦΩΣΗΣ ΕΝΗΛΙΚΩΝ, 2022</w:t>
      </w:r>
    </w:p>
    <w:p w14:paraId="20568250" w14:textId="77777777" w:rsidR="003C6462" w:rsidRDefault="003C6462" w:rsidP="00DC7791">
      <w:pPr>
        <w:jc w:val="center"/>
        <w:rPr>
          <w:rFonts w:ascii="Verdana" w:hAnsi="Verdana" w:cs="Arial"/>
          <w:sz w:val="18"/>
          <w:szCs w:val="18"/>
          <w:lang w:val="el-GR"/>
        </w:rPr>
      </w:pPr>
    </w:p>
    <w:p w14:paraId="0FBFF955" w14:textId="72DD09D3" w:rsidR="00CA1407" w:rsidRPr="00DC7791" w:rsidRDefault="003C6462" w:rsidP="00DC7791">
      <w:pPr>
        <w:jc w:val="both"/>
        <w:rPr>
          <w:rFonts w:ascii="Verdana" w:hAnsi="Verdana" w:cs="Arial"/>
          <w:sz w:val="18"/>
          <w:szCs w:val="18"/>
          <w:lang w:val="el-GR"/>
        </w:rPr>
      </w:pPr>
      <w:r w:rsidRPr="00DC7791">
        <w:rPr>
          <w:rFonts w:ascii="Verdana" w:hAnsi="Verdana" w:cs="Arial"/>
          <w:sz w:val="18"/>
          <w:szCs w:val="18"/>
          <w:lang w:val="el-GR"/>
        </w:rPr>
        <w:t>Με βάση τα αποτελέσματα που προκύπτουν από την «Έρευνα Επιμόρφωσης Ενηλίκων, 2022»,</w:t>
      </w:r>
      <w:r w:rsidR="00E203F6" w:rsidRPr="00DC7791">
        <w:rPr>
          <w:rFonts w:ascii="Verdana" w:hAnsi="Verdana" w:cs="Arial"/>
          <w:sz w:val="18"/>
          <w:szCs w:val="18"/>
          <w:lang w:val="el-GR"/>
        </w:rPr>
        <w:t xml:space="preserve"> η</w:t>
      </w:r>
      <w:r w:rsidRPr="00DC7791">
        <w:rPr>
          <w:rFonts w:ascii="Verdana" w:hAnsi="Verdana" w:cs="Arial"/>
          <w:sz w:val="18"/>
          <w:szCs w:val="18"/>
          <w:lang w:val="el-GR"/>
        </w:rPr>
        <w:t xml:space="preserve"> συμμετοχή του πληθυσμού ηλικίας 18-69 χρονών σε δραστηριότητες μάθησης Κανονικής ή Μη-Κανονικής Εκπαίδευσης, ανέρχεται στο 46,9%. Το ποσοστό συμμετοχής των αντρών ανέρχεται στο 53,9% και των γυναικών στο 40,3%.</w:t>
      </w:r>
      <w:r w:rsidR="00FB4531" w:rsidRPr="00DC7791">
        <w:rPr>
          <w:rFonts w:ascii="Verdana" w:hAnsi="Verdana" w:cs="Arial"/>
          <w:sz w:val="18"/>
          <w:szCs w:val="18"/>
          <w:lang w:val="el-GR"/>
        </w:rPr>
        <w:t xml:space="preserve"> </w:t>
      </w:r>
      <w:r w:rsidR="00CA1407" w:rsidRPr="00DC7791">
        <w:rPr>
          <w:rFonts w:ascii="Verdana" w:hAnsi="Verdana" w:cs="Arial"/>
          <w:sz w:val="18"/>
          <w:szCs w:val="18"/>
          <w:lang w:val="el-GR"/>
        </w:rPr>
        <w:t>Τα αντίστοιχα ποσοστά για τις χώρες της ΕΕ</w:t>
      </w:r>
      <w:r w:rsidR="000E0D39" w:rsidRPr="00DC7791">
        <w:rPr>
          <w:rFonts w:ascii="Verdana" w:hAnsi="Verdana" w:cs="Arial"/>
          <w:sz w:val="18"/>
          <w:szCs w:val="18"/>
          <w:lang w:val="el-GR"/>
        </w:rPr>
        <w:t xml:space="preserve"> </w:t>
      </w:r>
      <w:r w:rsidR="00C82544" w:rsidRPr="00DC7791">
        <w:rPr>
          <w:rFonts w:ascii="Verdana" w:hAnsi="Verdana" w:cs="Arial"/>
          <w:sz w:val="18"/>
          <w:szCs w:val="18"/>
          <w:lang w:val="el-GR"/>
        </w:rPr>
        <w:t>είναι</w:t>
      </w:r>
      <w:r w:rsidR="000E0D39" w:rsidRPr="00DC7791">
        <w:rPr>
          <w:rFonts w:ascii="Verdana" w:hAnsi="Verdana" w:cs="Arial"/>
          <w:sz w:val="18"/>
          <w:szCs w:val="18"/>
          <w:lang w:val="el-GR"/>
        </w:rPr>
        <w:t xml:space="preserve"> 47,5% για το σύνολο του πληθυσμού, 47,0% για τους άντρες και 48,0% για τις γυναίκες. </w:t>
      </w:r>
    </w:p>
    <w:p w14:paraId="4FAAD350" w14:textId="5ED51B56" w:rsidR="00E90D5C" w:rsidRPr="00DC7791" w:rsidRDefault="00E90D5C" w:rsidP="00DC7791">
      <w:pPr>
        <w:jc w:val="both"/>
        <w:rPr>
          <w:rFonts w:ascii="Verdana" w:hAnsi="Verdana" w:cs="Arial"/>
          <w:sz w:val="18"/>
          <w:szCs w:val="18"/>
          <w:lang w:val="el-GR"/>
        </w:rPr>
      </w:pPr>
    </w:p>
    <w:p w14:paraId="5F02AD9F" w14:textId="04CBA5ED" w:rsidR="00FE2B7D" w:rsidRPr="00DC7791" w:rsidRDefault="00E90D5C" w:rsidP="00DC7791">
      <w:pPr>
        <w:jc w:val="both"/>
        <w:rPr>
          <w:rFonts w:ascii="Verdana" w:hAnsi="Verdana" w:cs="Arial"/>
          <w:sz w:val="18"/>
          <w:szCs w:val="18"/>
          <w:lang w:val="el-GR"/>
        </w:rPr>
      </w:pPr>
      <w:r w:rsidRPr="00DC7791">
        <w:rPr>
          <w:rFonts w:ascii="Verdana" w:hAnsi="Verdana" w:cs="Arial"/>
          <w:sz w:val="18"/>
          <w:szCs w:val="18"/>
          <w:lang w:val="el-GR"/>
        </w:rPr>
        <w:t>Συγκρίνοντας τη συμμετοχή του πληθυσμού σε δραστηριότητες μάθησης Κανονικής ή Μη-Κανονικής Εκπαίδευσης ανάμεσα στις 27</w:t>
      </w:r>
      <w:r w:rsidR="00823EB8" w:rsidRPr="00DC7791">
        <w:rPr>
          <w:rFonts w:ascii="Verdana" w:hAnsi="Verdana" w:cs="Arial"/>
          <w:sz w:val="18"/>
          <w:szCs w:val="18"/>
          <w:lang w:val="el-GR"/>
        </w:rPr>
        <w:t xml:space="preserve"> χώρες της</w:t>
      </w:r>
      <w:r w:rsidRPr="00DC7791">
        <w:rPr>
          <w:rFonts w:ascii="Verdana" w:hAnsi="Verdana" w:cs="Arial"/>
          <w:sz w:val="18"/>
          <w:szCs w:val="18"/>
          <w:lang w:val="el-GR"/>
        </w:rPr>
        <w:t xml:space="preserve"> ΕΕ, η Κύπρος βρίσκεται στην 15η θέση</w:t>
      </w:r>
      <w:r w:rsidR="00982F22" w:rsidRPr="00DC7791">
        <w:rPr>
          <w:rFonts w:ascii="Verdana" w:hAnsi="Verdana" w:cs="Arial"/>
          <w:sz w:val="18"/>
          <w:szCs w:val="18"/>
          <w:lang w:val="el-GR"/>
        </w:rPr>
        <w:t>.</w:t>
      </w:r>
    </w:p>
    <w:p w14:paraId="346E8A4D" w14:textId="77777777" w:rsidR="004F48E9" w:rsidRPr="00DC7791" w:rsidRDefault="004F48E9" w:rsidP="00DC7791">
      <w:pPr>
        <w:jc w:val="both"/>
        <w:rPr>
          <w:rFonts w:ascii="Verdana" w:hAnsi="Verdana" w:cs="Arial"/>
          <w:sz w:val="18"/>
          <w:szCs w:val="18"/>
          <w:lang w:val="el-GR"/>
        </w:rPr>
      </w:pPr>
    </w:p>
    <w:p w14:paraId="4A361E79" w14:textId="66BC131F" w:rsidR="004F48E9" w:rsidRPr="00DC7791" w:rsidRDefault="00702B0A" w:rsidP="00DC7791">
      <w:pPr>
        <w:jc w:val="both"/>
        <w:rPr>
          <w:rFonts w:ascii="Verdana" w:hAnsi="Verdana" w:cs="Arial"/>
          <w:sz w:val="18"/>
          <w:szCs w:val="18"/>
        </w:rPr>
      </w:pPr>
      <w:r>
        <w:rPr>
          <w:rFonts w:ascii="Verdana" w:hAnsi="Verdana" w:cs="Arial"/>
          <w:noProof/>
          <w:sz w:val="18"/>
          <w:szCs w:val="18"/>
        </w:rPr>
        <w:drawing>
          <wp:inline distT="0" distB="0" distL="0" distR="0" wp14:anchorId="1CBAF891" wp14:editId="6499436A">
            <wp:extent cx="6084570" cy="3213100"/>
            <wp:effectExtent l="0" t="0" r="0" b="6350"/>
            <wp:docPr id="9276765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570" cy="3213100"/>
                    </a:xfrm>
                    <a:prstGeom prst="rect">
                      <a:avLst/>
                    </a:prstGeom>
                    <a:noFill/>
                  </pic:spPr>
                </pic:pic>
              </a:graphicData>
            </a:graphic>
          </wp:inline>
        </w:drawing>
      </w:r>
    </w:p>
    <w:p w14:paraId="0D0090BC" w14:textId="77777777" w:rsidR="00356961" w:rsidRDefault="00356961" w:rsidP="00DC7791">
      <w:pPr>
        <w:jc w:val="both"/>
        <w:rPr>
          <w:rFonts w:ascii="Verdana" w:hAnsi="Verdana" w:cs="Arial"/>
          <w:sz w:val="18"/>
          <w:szCs w:val="18"/>
          <w:lang w:val="el-GR"/>
        </w:rPr>
      </w:pPr>
    </w:p>
    <w:p w14:paraId="61B675FE" w14:textId="77777777" w:rsidR="00356961" w:rsidRPr="00356961" w:rsidRDefault="00356961" w:rsidP="00DC7791">
      <w:pPr>
        <w:jc w:val="both"/>
        <w:rPr>
          <w:rFonts w:ascii="Verdana" w:hAnsi="Verdana" w:cs="Arial"/>
          <w:sz w:val="18"/>
          <w:szCs w:val="18"/>
          <w:lang w:val="el-GR"/>
        </w:rPr>
      </w:pPr>
    </w:p>
    <w:p w14:paraId="5340BC65" w14:textId="375E0533" w:rsidR="00975B66" w:rsidRPr="00DC7791" w:rsidRDefault="00356961" w:rsidP="00975B66">
      <w:pPr>
        <w:jc w:val="both"/>
        <w:rPr>
          <w:rFonts w:ascii="Verdana" w:hAnsi="Verdana" w:cs="Arial"/>
          <w:sz w:val="18"/>
          <w:szCs w:val="18"/>
          <w:lang w:val="el-GR"/>
        </w:rPr>
      </w:pPr>
      <w:r w:rsidRPr="00914E99">
        <w:rPr>
          <w:rFonts w:ascii="Verdana" w:hAnsi="Verdana" w:cs="Arial"/>
          <w:sz w:val="18"/>
          <w:szCs w:val="18"/>
          <w:lang w:val="el-GR"/>
        </w:rPr>
        <w:t xml:space="preserve">Με τον όρο </w:t>
      </w:r>
      <w:r w:rsidRPr="00914E99">
        <w:rPr>
          <w:rFonts w:ascii="Verdana" w:hAnsi="Verdana" w:cs="Arial"/>
          <w:b/>
          <w:bCs/>
          <w:sz w:val="18"/>
          <w:szCs w:val="18"/>
          <w:lang w:val="el-GR"/>
        </w:rPr>
        <w:t>Κανονική Εκπαίδευση</w:t>
      </w:r>
      <w:r w:rsidRPr="00914E99">
        <w:rPr>
          <w:rFonts w:ascii="Verdana" w:hAnsi="Verdana" w:cs="Arial"/>
          <w:sz w:val="18"/>
          <w:szCs w:val="18"/>
          <w:lang w:val="el-GR"/>
        </w:rPr>
        <w:t>, αναφερόμαστε στις δραστηριότητες μάθησης οι οποίες είναι μέρος του κανονικού εκπαιδευτικού συστήματος</w:t>
      </w:r>
      <w:r w:rsidR="00386EAE" w:rsidRPr="00914E99">
        <w:rPr>
          <w:rFonts w:ascii="Verdana" w:hAnsi="Verdana" w:cs="Arial"/>
          <w:sz w:val="18"/>
          <w:szCs w:val="18"/>
          <w:lang w:val="el-GR"/>
        </w:rPr>
        <w:t xml:space="preserve"> μιας χώρας</w:t>
      </w:r>
      <w:r w:rsidRPr="00914E99">
        <w:rPr>
          <w:rFonts w:ascii="Verdana" w:hAnsi="Verdana" w:cs="Arial"/>
          <w:sz w:val="18"/>
          <w:szCs w:val="18"/>
          <w:lang w:val="el-GR"/>
        </w:rPr>
        <w:t xml:space="preserve">. Αυτό συμπεριλαμβάνει </w:t>
      </w:r>
      <w:r w:rsidR="00386EAE" w:rsidRPr="00914E99">
        <w:rPr>
          <w:rFonts w:ascii="Verdana" w:hAnsi="Verdana" w:cs="Arial"/>
          <w:sz w:val="18"/>
          <w:szCs w:val="18"/>
          <w:lang w:val="el-GR"/>
        </w:rPr>
        <w:t>όλα τα εκπαιδευτικά ιδρύματα της δημοτικής, μέσης και τριτοβάθμιας εκπαίδευσης</w:t>
      </w:r>
      <w:r w:rsidRPr="00914E99">
        <w:rPr>
          <w:rFonts w:ascii="Verdana" w:hAnsi="Verdana" w:cs="Arial"/>
          <w:sz w:val="18"/>
          <w:szCs w:val="18"/>
          <w:lang w:val="el-GR"/>
        </w:rPr>
        <w:t>.</w:t>
      </w:r>
      <w:r w:rsidRPr="00914E99">
        <w:rPr>
          <w:lang w:val="el-GR"/>
        </w:rPr>
        <w:t xml:space="preserve"> </w:t>
      </w:r>
      <w:r w:rsidRPr="00914E99">
        <w:rPr>
          <w:rFonts w:ascii="Verdana" w:hAnsi="Verdana" w:cs="Arial"/>
          <w:sz w:val="18"/>
          <w:szCs w:val="18"/>
          <w:lang w:val="el-GR"/>
        </w:rPr>
        <w:t xml:space="preserve">Με τον όρο </w:t>
      </w:r>
      <w:r w:rsidRPr="00914E99">
        <w:rPr>
          <w:rFonts w:ascii="Verdana" w:hAnsi="Verdana" w:cs="Arial"/>
          <w:b/>
          <w:bCs/>
          <w:sz w:val="18"/>
          <w:szCs w:val="18"/>
          <w:lang w:val="el-GR"/>
        </w:rPr>
        <w:t>Μη-Κανονική Εκπαίδευση</w:t>
      </w:r>
      <w:r w:rsidRPr="00914E99">
        <w:rPr>
          <w:rFonts w:ascii="Verdana" w:hAnsi="Verdana" w:cs="Arial"/>
          <w:sz w:val="18"/>
          <w:szCs w:val="18"/>
          <w:lang w:val="el-GR"/>
        </w:rPr>
        <w:t xml:space="preserve"> αναφερόμαστε στις δραστηριότητες μάθησης οι οποίες πραγματοποιούνται εκτός του κανονικού εκπαιδευτικού συστήματος αλλά είναι οργανωμένες και βασίζονται σε διδασκαλία. Σε αυτές τις δραστηριότητες συμπεριλαμβάνονται τα σεμινάρια, τα συνέδρια, η σειρά μαθημάτων, τα επιμορφωτικά μαθήματα κ.α.</w:t>
      </w:r>
    </w:p>
    <w:p w14:paraId="26D5C3A7" w14:textId="77777777" w:rsidR="00356961" w:rsidRPr="00DC7791" w:rsidRDefault="00356961" w:rsidP="00DC7791">
      <w:pPr>
        <w:jc w:val="both"/>
        <w:rPr>
          <w:rFonts w:ascii="Verdana" w:hAnsi="Verdana" w:cs="Arial"/>
          <w:sz w:val="18"/>
          <w:szCs w:val="18"/>
          <w:lang w:val="el-GR"/>
        </w:rPr>
      </w:pPr>
    </w:p>
    <w:p w14:paraId="5AD5E2F1" w14:textId="71E76FF4" w:rsidR="0047621D" w:rsidRPr="00356961" w:rsidRDefault="0047621D" w:rsidP="00DC7791">
      <w:pPr>
        <w:jc w:val="both"/>
        <w:rPr>
          <w:rFonts w:ascii="Verdana" w:hAnsi="Verdana" w:cs="Arial"/>
          <w:b/>
          <w:bCs/>
          <w:sz w:val="18"/>
          <w:szCs w:val="18"/>
          <w:u w:val="single"/>
          <w:lang w:val="el-GR"/>
        </w:rPr>
      </w:pPr>
      <w:r w:rsidRPr="00356961">
        <w:rPr>
          <w:rFonts w:ascii="Verdana" w:hAnsi="Verdana" w:cs="Arial"/>
          <w:b/>
          <w:bCs/>
          <w:sz w:val="18"/>
          <w:szCs w:val="18"/>
          <w:u w:val="single"/>
          <w:lang w:val="el-GR"/>
        </w:rPr>
        <w:t>Κανονική Εκπαίδευση</w:t>
      </w:r>
    </w:p>
    <w:p w14:paraId="053CE0EA" w14:textId="0BDFFFD0" w:rsidR="00270AFF" w:rsidRPr="009B2334" w:rsidRDefault="003C6462" w:rsidP="00DC7791">
      <w:pPr>
        <w:jc w:val="both"/>
        <w:rPr>
          <w:rFonts w:ascii="Verdana" w:hAnsi="Verdana" w:cs="Arial"/>
          <w:sz w:val="18"/>
          <w:szCs w:val="18"/>
          <w:lang w:val="el-GR"/>
        </w:rPr>
      </w:pPr>
      <w:r w:rsidRPr="00DC7791">
        <w:rPr>
          <w:rFonts w:ascii="Verdana" w:hAnsi="Verdana" w:cs="Arial"/>
          <w:sz w:val="18"/>
          <w:szCs w:val="18"/>
          <w:lang w:val="el-GR"/>
        </w:rPr>
        <w:t xml:space="preserve">Η συμμετοχή του πληθυσμού ηλικίας 18-69 χρονών σε δραστηριότητες μάθησης </w:t>
      </w:r>
      <w:bookmarkStart w:id="0" w:name="_Hlk195540040"/>
      <w:r w:rsidRPr="009B2334">
        <w:rPr>
          <w:rFonts w:ascii="Verdana" w:hAnsi="Verdana" w:cs="Arial"/>
          <w:sz w:val="18"/>
          <w:szCs w:val="18"/>
          <w:lang w:val="el-GR"/>
        </w:rPr>
        <w:t>Κανονικής Εκπαίδευση</w:t>
      </w:r>
      <w:bookmarkEnd w:id="0"/>
      <w:r w:rsidRPr="009B2334">
        <w:rPr>
          <w:rFonts w:ascii="Verdana" w:hAnsi="Verdana" w:cs="Arial"/>
          <w:sz w:val="18"/>
          <w:szCs w:val="18"/>
          <w:lang w:val="el-GR"/>
        </w:rPr>
        <w:t>ς ανέρχεται στο 12,0%. Το ποσοστό συμμετοχής των αντρών ανέρχεται στο 11,8% και των  γυναικών στο 12,2%.</w:t>
      </w:r>
      <w:r w:rsidR="00270AFF" w:rsidRPr="009B2334">
        <w:rPr>
          <w:rFonts w:ascii="Verdana" w:hAnsi="Verdana" w:cs="Arial"/>
          <w:sz w:val="18"/>
          <w:szCs w:val="18"/>
          <w:lang w:val="el-GR"/>
        </w:rPr>
        <w:t xml:space="preserve"> Τα αντίστοιχα ποσοστά για τις χώρες της ΕΕ </w:t>
      </w:r>
      <w:r w:rsidR="00AC1109" w:rsidRPr="009B2334">
        <w:rPr>
          <w:rFonts w:ascii="Verdana" w:hAnsi="Verdana" w:cs="Arial"/>
          <w:sz w:val="18"/>
          <w:szCs w:val="18"/>
          <w:lang w:val="el-GR"/>
        </w:rPr>
        <w:t>είναι</w:t>
      </w:r>
      <w:r w:rsidR="00270AFF" w:rsidRPr="009B2334">
        <w:rPr>
          <w:rFonts w:ascii="Verdana" w:hAnsi="Verdana" w:cs="Arial"/>
          <w:sz w:val="18"/>
          <w:szCs w:val="18"/>
          <w:lang w:val="el-GR"/>
        </w:rPr>
        <w:t xml:space="preserve"> </w:t>
      </w:r>
      <w:r w:rsidR="00834322" w:rsidRPr="009B2334">
        <w:rPr>
          <w:rFonts w:ascii="Verdana" w:hAnsi="Verdana" w:cs="Arial"/>
          <w:sz w:val="18"/>
          <w:szCs w:val="18"/>
          <w:lang w:val="el-GR"/>
        </w:rPr>
        <w:t>12,2</w:t>
      </w:r>
      <w:r w:rsidR="00270AFF" w:rsidRPr="009B2334">
        <w:rPr>
          <w:rFonts w:ascii="Verdana" w:hAnsi="Verdana" w:cs="Arial"/>
          <w:sz w:val="18"/>
          <w:szCs w:val="18"/>
          <w:lang w:val="el-GR"/>
        </w:rPr>
        <w:t xml:space="preserve">% για το σύνολο του πληθυσμού, </w:t>
      </w:r>
      <w:r w:rsidR="00834322" w:rsidRPr="009B2334">
        <w:rPr>
          <w:rFonts w:ascii="Verdana" w:hAnsi="Verdana" w:cs="Arial"/>
          <w:sz w:val="18"/>
          <w:szCs w:val="18"/>
          <w:lang w:val="el-GR"/>
        </w:rPr>
        <w:t>11,5</w:t>
      </w:r>
      <w:r w:rsidR="00270AFF" w:rsidRPr="009B2334">
        <w:rPr>
          <w:rFonts w:ascii="Verdana" w:hAnsi="Verdana" w:cs="Arial"/>
          <w:sz w:val="18"/>
          <w:szCs w:val="18"/>
          <w:lang w:val="el-GR"/>
        </w:rPr>
        <w:t xml:space="preserve">% για τους άντρες και </w:t>
      </w:r>
      <w:r w:rsidR="00834322" w:rsidRPr="009B2334">
        <w:rPr>
          <w:rFonts w:ascii="Verdana" w:hAnsi="Verdana" w:cs="Arial"/>
          <w:sz w:val="18"/>
          <w:szCs w:val="18"/>
          <w:lang w:val="el-GR"/>
        </w:rPr>
        <w:t>13,0</w:t>
      </w:r>
      <w:r w:rsidR="00270AFF" w:rsidRPr="009B2334">
        <w:rPr>
          <w:rFonts w:ascii="Verdana" w:hAnsi="Verdana" w:cs="Arial"/>
          <w:sz w:val="18"/>
          <w:szCs w:val="18"/>
          <w:lang w:val="el-GR"/>
        </w:rPr>
        <w:t xml:space="preserve">% για τις γυναίκες. </w:t>
      </w:r>
    </w:p>
    <w:p w14:paraId="1E61D6A1" w14:textId="77777777" w:rsidR="00356961" w:rsidRPr="00356961" w:rsidRDefault="00356961" w:rsidP="00356961">
      <w:pPr>
        <w:jc w:val="both"/>
        <w:rPr>
          <w:rFonts w:ascii="Verdana" w:hAnsi="Verdana" w:cs="Arial"/>
          <w:sz w:val="18"/>
          <w:szCs w:val="18"/>
          <w:lang w:val="el-GR"/>
        </w:rPr>
      </w:pPr>
    </w:p>
    <w:p w14:paraId="6DC05216" w14:textId="376B99AD" w:rsidR="00AC1109" w:rsidRPr="00DC7791" w:rsidRDefault="00AC1109" w:rsidP="00DC7791">
      <w:pPr>
        <w:jc w:val="both"/>
        <w:rPr>
          <w:rFonts w:ascii="Verdana" w:hAnsi="Verdana" w:cs="Arial"/>
          <w:sz w:val="18"/>
          <w:szCs w:val="18"/>
          <w:lang w:val="el-GR"/>
        </w:rPr>
      </w:pPr>
      <w:r w:rsidRPr="009B2334">
        <w:rPr>
          <w:rFonts w:ascii="Verdana" w:hAnsi="Verdana" w:cs="Arial"/>
          <w:sz w:val="18"/>
          <w:szCs w:val="18"/>
          <w:lang w:val="el-GR"/>
        </w:rPr>
        <w:lastRenderedPageBreak/>
        <w:t>Τη μεγαλύτερη συμμετοχή στην Κανονική Εκπαίδευση, όπως είναι αναμενόμενο,  έχου</w:t>
      </w:r>
      <w:r w:rsidRPr="00DC7791">
        <w:rPr>
          <w:rFonts w:ascii="Verdana" w:hAnsi="Verdana" w:cs="Arial"/>
          <w:sz w:val="18"/>
          <w:szCs w:val="18"/>
          <w:lang w:val="el-GR"/>
        </w:rPr>
        <w:t xml:space="preserve">ν τα άτομα ηλικίας 18-24 χρονών με </w:t>
      </w:r>
      <w:r w:rsidR="00321E01" w:rsidRPr="00DC7791">
        <w:rPr>
          <w:rFonts w:ascii="Verdana" w:hAnsi="Verdana" w:cs="Arial"/>
          <w:sz w:val="18"/>
          <w:szCs w:val="18"/>
          <w:lang w:val="el-GR"/>
        </w:rPr>
        <w:t xml:space="preserve">ποσοστό </w:t>
      </w:r>
      <w:r w:rsidR="00FC2BE3" w:rsidRPr="00DC7791">
        <w:rPr>
          <w:rFonts w:ascii="Verdana" w:hAnsi="Verdana" w:cs="Arial"/>
          <w:sz w:val="18"/>
          <w:szCs w:val="18"/>
          <w:lang w:val="el-GR"/>
        </w:rPr>
        <w:t>6</w:t>
      </w:r>
      <w:r w:rsidR="00321E01" w:rsidRPr="00DC7791">
        <w:rPr>
          <w:rFonts w:ascii="Verdana" w:hAnsi="Verdana" w:cs="Arial"/>
          <w:sz w:val="18"/>
          <w:szCs w:val="18"/>
          <w:lang w:val="el-GR"/>
        </w:rPr>
        <w:t>1,6%</w:t>
      </w:r>
      <w:r w:rsidRPr="00DC7791">
        <w:rPr>
          <w:rFonts w:ascii="Verdana" w:hAnsi="Verdana" w:cs="Arial"/>
          <w:sz w:val="18"/>
          <w:szCs w:val="18"/>
          <w:lang w:val="el-GR"/>
        </w:rPr>
        <w:t xml:space="preserve"> (</w:t>
      </w:r>
      <w:r w:rsidR="00321E01" w:rsidRPr="00DC7791">
        <w:rPr>
          <w:rFonts w:ascii="Verdana" w:hAnsi="Verdana" w:cs="Arial"/>
          <w:sz w:val="18"/>
          <w:szCs w:val="18"/>
        </w:rPr>
        <w:t>EE</w:t>
      </w:r>
      <w:r w:rsidR="00FC2BE3" w:rsidRPr="00DC7791">
        <w:rPr>
          <w:rFonts w:ascii="Verdana" w:hAnsi="Verdana" w:cs="Arial"/>
          <w:sz w:val="18"/>
          <w:szCs w:val="18"/>
          <w:lang w:val="el-GR"/>
        </w:rPr>
        <w:t xml:space="preserve"> </w:t>
      </w:r>
      <w:r w:rsidR="00321E01" w:rsidRPr="00DC7791">
        <w:rPr>
          <w:rFonts w:ascii="Verdana" w:hAnsi="Verdana" w:cs="Arial"/>
          <w:sz w:val="18"/>
          <w:szCs w:val="18"/>
          <w:lang w:val="el-GR"/>
        </w:rPr>
        <w:t>- 64,3%</w:t>
      </w:r>
      <w:r w:rsidRPr="00DC7791">
        <w:rPr>
          <w:rFonts w:ascii="Verdana" w:hAnsi="Verdana" w:cs="Arial"/>
          <w:sz w:val="18"/>
          <w:szCs w:val="18"/>
          <w:lang w:val="el-GR"/>
        </w:rPr>
        <w:t xml:space="preserve">) και </w:t>
      </w:r>
      <w:r w:rsidR="009947FA">
        <w:rPr>
          <w:rFonts w:ascii="Verdana" w:hAnsi="Verdana" w:cs="Arial"/>
          <w:sz w:val="18"/>
          <w:szCs w:val="18"/>
          <w:lang w:val="el-GR"/>
        </w:rPr>
        <w:t>τα άτομα που έχουν ολοκληρώσει</w:t>
      </w:r>
      <w:r w:rsidRPr="00DC7791">
        <w:rPr>
          <w:rFonts w:ascii="Verdana" w:hAnsi="Verdana" w:cs="Arial"/>
          <w:sz w:val="18"/>
          <w:szCs w:val="18"/>
          <w:lang w:val="el-GR"/>
        </w:rPr>
        <w:t xml:space="preserve"> </w:t>
      </w:r>
      <w:r w:rsidR="00CC6755">
        <w:rPr>
          <w:rFonts w:ascii="Verdana" w:hAnsi="Verdana" w:cs="Arial"/>
          <w:sz w:val="18"/>
          <w:szCs w:val="18"/>
          <w:lang w:val="el-GR"/>
        </w:rPr>
        <w:t xml:space="preserve">την </w:t>
      </w:r>
      <w:r w:rsidRPr="00DC7791">
        <w:rPr>
          <w:rFonts w:ascii="Verdana" w:hAnsi="Verdana" w:cs="Arial"/>
          <w:sz w:val="18"/>
          <w:szCs w:val="18"/>
          <w:lang w:val="el-GR"/>
        </w:rPr>
        <w:t>ανώτερη μέση/μεταλυκειακή εκπαίδευση.</w:t>
      </w:r>
    </w:p>
    <w:p w14:paraId="6E32E99C" w14:textId="798855DB" w:rsidR="003C6462" w:rsidRPr="00356961" w:rsidRDefault="003C6462" w:rsidP="00DC7791">
      <w:pPr>
        <w:jc w:val="both"/>
        <w:rPr>
          <w:rFonts w:ascii="Verdana" w:hAnsi="Verdana" w:cs="Arial"/>
          <w:sz w:val="18"/>
          <w:szCs w:val="18"/>
          <w:lang w:val="el-GR"/>
        </w:rPr>
      </w:pPr>
    </w:p>
    <w:p w14:paraId="464C6C63" w14:textId="56BED41B" w:rsidR="009B2334" w:rsidRPr="00356961" w:rsidRDefault="009B2334" w:rsidP="00DC7791">
      <w:pPr>
        <w:jc w:val="both"/>
        <w:rPr>
          <w:rFonts w:ascii="Verdana" w:hAnsi="Verdana" w:cs="Arial"/>
          <w:b/>
          <w:bCs/>
          <w:sz w:val="18"/>
          <w:szCs w:val="18"/>
          <w:u w:val="single"/>
          <w:lang w:val="el-GR"/>
        </w:rPr>
      </w:pPr>
      <w:r w:rsidRPr="00356961">
        <w:rPr>
          <w:rFonts w:ascii="Verdana" w:hAnsi="Verdana" w:cs="Arial"/>
          <w:b/>
          <w:bCs/>
          <w:sz w:val="18"/>
          <w:szCs w:val="18"/>
          <w:u w:val="single"/>
          <w:lang w:val="el-GR"/>
        </w:rPr>
        <w:t>Μη-Κανονική Εκπαίδευση</w:t>
      </w:r>
    </w:p>
    <w:p w14:paraId="294DA041" w14:textId="2B6592E6" w:rsidR="00E9712E" w:rsidRPr="009B2334" w:rsidRDefault="003C6462" w:rsidP="00DC7791">
      <w:pPr>
        <w:jc w:val="both"/>
        <w:rPr>
          <w:rFonts w:ascii="Verdana" w:hAnsi="Verdana" w:cs="Arial"/>
          <w:sz w:val="18"/>
          <w:szCs w:val="18"/>
          <w:lang w:val="el-GR"/>
        </w:rPr>
      </w:pPr>
      <w:r w:rsidRPr="00DC7791">
        <w:rPr>
          <w:rFonts w:ascii="Verdana" w:hAnsi="Verdana" w:cs="Arial"/>
          <w:sz w:val="18"/>
          <w:szCs w:val="18"/>
          <w:lang w:val="el-GR"/>
        </w:rPr>
        <w:t xml:space="preserve">Η συμμετοχή του πληθυσμού ηλικίας 18-69 χρονών σε δραστηριότητες </w:t>
      </w:r>
      <w:r w:rsidRPr="009B2334">
        <w:rPr>
          <w:rFonts w:ascii="Verdana" w:hAnsi="Verdana" w:cs="Arial"/>
          <w:sz w:val="18"/>
          <w:szCs w:val="18"/>
          <w:lang w:val="el-GR"/>
        </w:rPr>
        <w:t>μάθησης Μη-Κανονικής Εκπαίδευσης ανέρχεται στο 39,2%. Το ποσοστό συμμετοχής των αντρών ανέρχεται στο 46,1%</w:t>
      </w:r>
      <w:r w:rsidR="001828B0" w:rsidRPr="009B2334">
        <w:rPr>
          <w:rFonts w:ascii="Verdana" w:hAnsi="Verdana" w:cs="Arial"/>
          <w:sz w:val="18"/>
          <w:szCs w:val="18"/>
          <w:lang w:val="el-GR"/>
        </w:rPr>
        <w:t xml:space="preserve"> και είναι κατά πολύ ψηλότερο από το αντίστοιχο των γυναικών που είναι στο 32,8%.</w:t>
      </w:r>
      <w:r w:rsidR="00834322" w:rsidRPr="009B2334">
        <w:rPr>
          <w:rFonts w:ascii="Verdana" w:hAnsi="Verdana" w:cs="Arial"/>
          <w:sz w:val="18"/>
          <w:szCs w:val="18"/>
          <w:lang w:val="el-GR"/>
        </w:rPr>
        <w:t xml:space="preserve"> Τα αντίστοιχα ποσοστά για τις χώρες της ΕΕ </w:t>
      </w:r>
      <w:r w:rsidR="00AC1109" w:rsidRPr="009B2334">
        <w:rPr>
          <w:rFonts w:ascii="Verdana" w:hAnsi="Verdana" w:cs="Arial"/>
          <w:sz w:val="18"/>
          <w:szCs w:val="18"/>
          <w:lang w:val="el-GR"/>
        </w:rPr>
        <w:t>είναι</w:t>
      </w:r>
      <w:r w:rsidR="00834322" w:rsidRPr="009B2334">
        <w:rPr>
          <w:rFonts w:ascii="Verdana" w:hAnsi="Verdana" w:cs="Arial"/>
          <w:sz w:val="18"/>
          <w:szCs w:val="18"/>
          <w:lang w:val="el-GR"/>
        </w:rPr>
        <w:t xml:space="preserve"> 41,8% για το σύνολο του πληθυσμού, 41,6% για τους άντρες και </w:t>
      </w:r>
      <w:r w:rsidR="0026672F" w:rsidRPr="009B2334">
        <w:rPr>
          <w:rFonts w:ascii="Verdana" w:hAnsi="Verdana" w:cs="Arial"/>
          <w:sz w:val="18"/>
          <w:szCs w:val="18"/>
          <w:lang w:val="el-GR"/>
        </w:rPr>
        <w:t>42,0</w:t>
      </w:r>
      <w:r w:rsidR="00834322" w:rsidRPr="009B2334">
        <w:rPr>
          <w:rFonts w:ascii="Verdana" w:hAnsi="Verdana" w:cs="Arial"/>
          <w:sz w:val="18"/>
          <w:szCs w:val="18"/>
          <w:lang w:val="el-GR"/>
        </w:rPr>
        <w:t xml:space="preserve">% για τις γυναίκες. </w:t>
      </w:r>
    </w:p>
    <w:p w14:paraId="1CE44007" w14:textId="5DEF3C78" w:rsidR="00025804" w:rsidRPr="009B2334" w:rsidRDefault="00025804" w:rsidP="00DC7791">
      <w:pPr>
        <w:jc w:val="both"/>
        <w:rPr>
          <w:rFonts w:ascii="Verdana" w:hAnsi="Verdana" w:cs="Arial"/>
          <w:sz w:val="18"/>
          <w:szCs w:val="18"/>
          <w:u w:val="single"/>
          <w:lang w:val="el-GR"/>
        </w:rPr>
      </w:pPr>
    </w:p>
    <w:p w14:paraId="47072D75" w14:textId="755A383F" w:rsidR="00DC7791" w:rsidRDefault="00B83836" w:rsidP="00DC7791">
      <w:pPr>
        <w:jc w:val="both"/>
        <w:rPr>
          <w:rFonts w:ascii="Verdana" w:hAnsi="Verdana" w:cs="Arial"/>
          <w:sz w:val="18"/>
          <w:szCs w:val="18"/>
          <w:lang w:val="el-GR"/>
        </w:rPr>
      </w:pPr>
      <w:r w:rsidRPr="009B2334">
        <w:rPr>
          <w:rFonts w:ascii="Verdana" w:hAnsi="Verdana" w:cs="Arial"/>
          <w:sz w:val="18"/>
          <w:szCs w:val="18"/>
          <w:lang w:val="el-GR"/>
        </w:rPr>
        <w:t xml:space="preserve">Επιπρόσθετα, στη Μη-Κανονική Εκπαίδευση, τη μεγαλύτερη συμμετοχή έχουν τα άτομα ηλικίας 25-54 χρονών, οι εργαζόμενοι και </w:t>
      </w:r>
      <w:r w:rsidR="00CC6755">
        <w:rPr>
          <w:rFonts w:ascii="Verdana" w:hAnsi="Verdana" w:cs="Arial"/>
          <w:sz w:val="18"/>
          <w:szCs w:val="18"/>
          <w:lang w:val="el-GR"/>
        </w:rPr>
        <w:t>τα άτομα που έχουν ολοκληρώσει</w:t>
      </w:r>
      <w:r w:rsidR="00CC6755" w:rsidRPr="00DC7791">
        <w:rPr>
          <w:rFonts w:ascii="Verdana" w:hAnsi="Verdana" w:cs="Arial"/>
          <w:sz w:val="18"/>
          <w:szCs w:val="18"/>
          <w:lang w:val="el-GR"/>
        </w:rPr>
        <w:t xml:space="preserve"> </w:t>
      </w:r>
      <w:r w:rsidR="00CC6755">
        <w:rPr>
          <w:rFonts w:ascii="Verdana" w:hAnsi="Verdana" w:cs="Arial"/>
          <w:sz w:val="18"/>
          <w:szCs w:val="18"/>
          <w:lang w:val="el-GR"/>
        </w:rPr>
        <w:t xml:space="preserve">την </w:t>
      </w:r>
      <w:r w:rsidRPr="009B2334">
        <w:rPr>
          <w:rFonts w:ascii="Verdana" w:hAnsi="Verdana" w:cs="Arial"/>
          <w:sz w:val="18"/>
          <w:szCs w:val="18"/>
          <w:lang w:val="el-GR"/>
        </w:rPr>
        <w:t>τριτοβάθμια εκπαίδευση</w:t>
      </w:r>
      <w:r w:rsidRPr="00DC7791">
        <w:rPr>
          <w:rFonts w:ascii="Verdana" w:hAnsi="Verdana" w:cs="Arial"/>
          <w:sz w:val="18"/>
          <w:szCs w:val="18"/>
          <w:lang w:val="el-GR"/>
        </w:rPr>
        <w:t>. Παρόμοιες τάσεις παρατηρούνται και στις</w:t>
      </w:r>
      <w:r w:rsidR="00236AC7" w:rsidRPr="00CC6755">
        <w:rPr>
          <w:rFonts w:ascii="Verdana" w:hAnsi="Verdana" w:cs="Arial"/>
          <w:sz w:val="18"/>
          <w:szCs w:val="18"/>
          <w:lang w:val="el-GR"/>
        </w:rPr>
        <w:t xml:space="preserve"> </w:t>
      </w:r>
      <w:r w:rsidR="00236AC7">
        <w:rPr>
          <w:rFonts w:ascii="Verdana" w:hAnsi="Verdana" w:cs="Arial"/>
          <w:sz w:val="18"/>
          <w:szCs w:val="18"/>
          <w:lang w:val="el-GR"/>
        </w:rPr>
        <w:t>υπόλοιπες</w:t>
      </w:r>
      <w:r w:rsidRPr="00DC7791">
        <w:rPr>
          <w:rFonts w:ascii="Verdana" w:hAnsi="Verdana" w:cs="Arial"/>
          <w:sz w:val="18"/>
          <w:szCs w:val="18"/>
          <w:lang w:val="el-GR"/>
        </w:rPr>
        <w:t xml:space="preserve"> χώρες της ΕΕ.</w:t>
      </w:r>
    </w:p>
    <w:p w14:paraId="1D266A5E" w14:textId="77777777" w:rsidR="00F34C98" w:rsidRDefault="00F34C98" w:rsidP="00DC7791">
      <w:pPr>
        <w:jc w:val="both"/>
        <w:rPr>
          <w:rFonts w:ascii="Verdana" w:hAnsi="Verdana" w:cs="Arial"/>
          <w:sz w:val="18"/>
          <w:szCs w:val="18"/>
          <w:lang w:val="el-GR"/>
        </w:rPr>
      </w:pPr>
    </w:p>
    <w:p w14:paraId="4568908B" w14:textId="00B9FD93" w:rsidR="00F34C98" w:rsidRPr="00DC7791" w:rsidRDefault="00F34C98" w:rsidP="00DC7791">
      <w:pPr>
        <w:jc w:val="both"/>
        <w:rPr>
          <w:rFonts w:ascii="Verdana" w:hAnsi="Verdana" w:cs="Arial"/>
          <w:sz w:val="18"/>
          <w:szCs w:val="18"/>
          <w:lang w:val="el-GR"/>
        </w:rPr>
      </w:pPr>
      <w:r>
        <w:rPr>
          <w:rFonts w:ascii="Verdana" w:hAnsi="Verdana" w:cs="Arial"/>
          <w:sz w:val="18"/>
          <w:szCs w:val="18"/>
          <w:lang w:val="el-GR"/>
        </w:rPr>
        <w:t>Γενικά, τ</w:t>
      </w:r>
      <w:r w:rsidRPr="00DC7791">
        <w:rPr>
          <w:rFonts w:ascii="Verdana" w:hAnsi="Verdana" w:cs="Arial"/>
          <w:sz w:val="18"/>
          <w:szCs w:val="18"/>
          <w:lang w:val="el-GR"/>
        </w:rPr>
        <w:t xml:space="preserve">α ποσοστά συμμετοχής στη </w:t>
      </w:r>
      <w:r w:rsidRPr="00DC7791">
        <w:rPr>
          <w:rFonts w:ascii="Verdana" w:hAnsi="Verdana" w:cs="Arial"/>
          <w:b/>
          <w:bCs/>
          <w:sz w:val="18"/>
          <w:szCs w:val="18"/>
          <w:lang w:val="el-GR"/>
        </w:rPr>
        <w:t>Μη-Κανονική Εκπαίδευση</w:t>
      </w:r>
      <w:r w:rsidRPr="00DC7791">
        <w:rPr>
          <w:rFonts w:ascii="Verdana" w:hAnsi="Verdana" w:cs="Arial"/>
          <w:sz w:val="18"/>
          <w:szCs w:val="18"/>
          <w:lang w:val="el-GR"/>
        </w:rPr>
        <w:t xml:space="preserve"> είναι ψηλότερα από αυτά στην </w:t>
      </w:r>
      <w:r w:rsidRPr="00DC7791">
        <w:rPr>
          <w:rFonts w:ascii="Verdana" w:hAnsi="Verdana" w:cs="Arial"/>
          <w:b/>
          <w:bCs/>
          <w:sz w:val="18"/>
          <w:szCs w:val="18"/>
          <w:lang w:val="el-GR"/>
        </w:rPr>
        <w:t>Κανονική Εκπαίδευση</w:t>
      </w:r>
      <w:r w:rsidRPr="00DC7791">
        <w:rPr>
          <w:rFonts w:ascii="Verdana" w:hAnsi="Verdana" w:cs="Arial"/>
          <w:sz w:val="18"/>
          <w:szCs w:val="18"/>
          <w:lang w:val="el-GR"/>
        </w:rPr>
        <w:t xml:space="preserve"> (39,2% και 12,0% αντίστοιχα).</w:t>
      </w:r>
    </w:p>
    <w:p w14:paraId="6F95B366" w14:textId="7967BABE" w:rsidR="00B83836" w:rsidRPr="00DC7791" w:rsidRDefault="00B83836" w:rsidP="00DC7791">
      <w:pPr>
        <w:jc w:val="both"/>
        <w:rPr>
          <w:rFonts w:ascii="Verdana" w:hAnsi="Verdana" w:cs="Arial"/>
          <w:sz w:val="18"/>
          <w:szCs w:val="18"/>
          <w:lang w:val="el-GR"/>
        </w:rPr>
      </w:pPr>
      <w:r w:rsidRPr="00DC7791">
        <w:rPr>
          <w:rFonts w:ascii="Verdana" w:hAnsi="Verdana" w:cs="Arial"/>
          <w:sz w:val="18"/>
          <w:szCs w:val="18"/>
          <w:lang w:val="el-GR"/>
        </w:rPr>
        <w:t xml:space="preserve"> </w:t>
      </w:r>
    </w:p>
    <w:tbl>
      <w:tblPr>
        <w:tblW w:w="9568" w:type="dxa"/>
        <w:tblLook w:val="04A0" w:firstRow="1" w:lastRow="0" w:firstColumn="1" w:lastColumn="0" w:noHBand="0" w:noVBand="1"/>
      </w:tblPr>
      <w:tblGrid>
        <w:gridCol w:w="1854"/>
        <w:gridCol w:w="1721"/>
        <w:gridCol w:w="1124"/>
        <w:gridCol w:w="1623"/>
        <w:gridCol w:w="1623"/>
        <w:gridCol w:w="1623"/>
      </w:tblGrid>
      <w:tr w:rsidR="000E6328" w:rsidRPr="000E6328" w14:paraId="3FD65E27" w14:textId="77777777" w:rsidTr="00975B66">
        <w:trPr>
          <w:trHeight w:val="284"/>
        </w:trPr>
        <w:tc>
          <w:tcPr>
            <w:tcW w:w="1854" w:type="dxa"/>
            <w:tcBorders>
              <w:top w:val="single" w:sz="8" w:space="0" w:color="FFFFFF"/>
              <w:left w:val="single" w:sz="8" w:space="0" w:color="FFFFFF"/>
              <w:bottom w:val="single" w:sz="8" w:space="0" w:color="366092"/>
              <w:right w:val="single" w:sz="8" w:space="0" w:color="FFFFFF"/>
            </w:tcBorders>
            <w:shd w:val="clear" w:color="auto" w:fill="auto"/>
            <w:noWrap/>
            <w:vAlign w:val="center"/>
            <w:hideMark/>
          </w:tcPr>
          <w:p w14:paraId="30A5BD03" w14:textId="77777777" w:rsidR="00DC7791" w:rsidRPr="00DC7791" w:rsidRDefault="00DC7791" w:rsidP="00DC7791">
            <w:pPr>
              <w:rPr>
                <w:rFonts w:ascii="Verdana" w:eastAsia="Times New Roman" w:hAnsi="Verdana" w:cs="Calibri"/>
                <w:b/>
                <w:bCs/>
                <w:color w:val="366092"/>
                <w:sz w:val="18"/>
                <w:szCs w:val="18"/>
              </w:rPr>
            </w:pPr>
            <w:r w:rsidRPr="00DC7791">
              <w:rPr>
                <w:rFonts w:ascii="Verdana" w:eastAsia="Times New Roman" w:hAnsi="Verdana" w:cs="Calibri"/>
                <w:b/>
                <w:bCs/>
                <w:color w:val="366092"/>
                <w:sz w:val="18"/>
                <w:szCs w:val="18"/>
              </w:rPr>
              <w:t>Πίνακας</w:t>
            </w:r>
          </w:p>
        </w:tc>
        <w:tc>
          <w:tcPr>
            <w:tcW w:w="1721" w:type="dxa"/>
            <w:tcBorders>
              <w:top w:val="single" w:sz="8" w:space="0" w:color="FFFFFF"/>
              <w:left w:val="nil"/>
              <w:bottom w:val="single" w:sz="8" w:space="0" w:color="366092"/>
              <w:right w:val="single" w:sz="8" w:space="0" w:color="FFFFFF"/>
            </w:tcBorders>
            <w:shd w:val="clear" w:color="auto" w:fill="auto"/>
            <w:noWrap/>
            <w:vAlign w:val="bottom"/>
            <w:hideMark/>
          </w:tcPr>
          <w:p w14:paraId="6150F51A"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124" w:type="dxa"/>
            <w:tcBorders>
              <w:top w:val="single" w:sz="8" w:space="0" w:color="FFFFFF"/>
              <w:left w:val="nil"/>
              <w:bottom w:val="single" w:sz="8" w:space="0" w:color="366092"/>
              <w:right w:val="single" w:sz="8" w:space="0" w:color="FFFFFF"/>
            </w:tcBorders>
            <w:shd w:val="clear" w:color="auto" w:fill="auto"/>
            <w:noWrap/>
            <w:vAlign w:val="bottom"/>
            <w:hideMark/>
          </w:tcPr>
          <w:p w14:paraId="79D7DE8D" w14:textId="77777777" w:rsidR="00DC7791" w:rsidRPr="00DC7791" w:rsidRDefault="00DC7791" w:rsidP="00DC7791">
            <w:pPr>
              <w:jc w:val="cente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623" w:type="dxa"/>
            <w:tcBorders>
              <w:top w:val="single" w:sz="8" w:space="0" w:color="FFFFFF"/>
              <w:left w:val="nil"/>
              <w:bottom w:val="single" w:sz="8" w:space="0" w:color="366092"/>
              <w:right w:val="single" w:sz="8" w:space="0" w:color="FFFFFF"/>
            </w:tcBorders>
            <w:shd w:val="clear" w:color="auto" w:fill="auto"/>
            <w:noWrap/>
            <w:vAlign w:val="bottom"/>
            <w:hideMark/>
          </w:tcPr>
          <w:p w14:paraId="6981CDF1"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623" w:type="dxa"/>
            <w:tcBorders>
              <w:top w:val="single" w:sz="8" w:space="0" w:color="FFFFFF"/>
              <w:left w:val="nil"/>
              <w:bottom w:val="single" w:sz="8" w:space="0" w:color="366092"/>
              <w:right w:val="single" w:sz="8" w:space="0" w:color="FFFFFF"/>
            </w:tcBorders>
            <w:shd w:val="clear" w:color="auto" w:fill="auto"/>
            <w:noWrap/>
            <w:vAlign w:val="bottom"/>
            <w:hideMark/>
          </w:tcPr>
          <w:p w14:paraId="33C6872B"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623" w:type="dxa"/>
            <w:tcBorders>
              <w:top w:val="single" w:sz="8" w:space="0" w:color="FFFFFF"/>
              <w:left w:val="nil"/>
              <w:bottom w:val="single" w:sz="8" w:space="0" w:color="366092"/>
              <w:right w:val="single" w:sz="8" w:space="0" w:color="FFFFFF"/>
            </w:tcBorders>
            <w:shd w:val="clear" w:color="auto" w:fill="auto"/>
            <w:noWrap/>
            <w:vAlign w:val="bottom"/>
            <w:hideMark/>
          </w:tcPr>
          <w:p w14:paraId="623C56AF"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r>
      <w:tr w:rsidR="000E6328" w:rsidRPr="000E6328" w14:paraId="131ECE42" w14:textId="77777777" w:rsidTr="00975B66">
        <w:trPr>
          <w:trHeight w:val="559"/>
        </w:trPr>
        <w:tc>
          <w:tcPr>
            <w:tcW w:w="4699" w:type="dxa"/>
            <w:gridSpan w:val="3"/>
            <w:tcBorders>
              <w:top w:val="single" w:sz="8" w:space="0" w:color="366092"/>
              <w:left w:val="single" w:sz="8" w:space="0" w:color="FFFFFF"/>
              <w:bottom w:val="single" w:sz="8" w:space="0" w:color="366092"/>
              <w:right w:val="single" w:sz="8" w:space="0" w:color="FFFFFF"/>
            </w:tcBorders>
            <w:shd w:val="clear" w:color="auto" w:fill="auto"/>
            <w:noWrap/>
            <w:vAlign w:val="center"/>
            <w:hideMark/>
          </w:tcPr>
          <w:p w14:paraId="2E839A3C" w14:textId="681EB5B8" w:rsidR="00DC7791" w:rsidRPr="006A4289" w:rsidRDefault="00DC7791" w:rsidP="00DC7791">
            <w:pPr>
              <w:jc w:val="center"/>
              <w:rPr>
                <w:rFonts w:ascii="Verdana" w:eastAsia="Times New Roman" w:hAnsi="Verdana" w:cs="Calibri"/>
                <w:b/>
                <w:bCs/>
                <w:color w:val="366092"/>
                <w:sz w:val="18"/>
                <w:szCs w:val="18"/>
                <w:lang w:val="el-GR"/>
              </w:rPr>
            </w:pPr>
            <w:r w:rsidRPr="006A4289">
              <w:rPr>
                <w:rFonts w:ascii="Verdana" w:eastAsia="Times New Roman" w:hAnsi="Verdana" w:cs="Calibri"/>
                <w:b/>
                <w:bCs/>
                <w:color w:val="366092"/>
                <w:sz w:val="18"/>
                <w:szCs w:val="18"/>
                <w:lang w:val="el-GR"/>
              </w:rPr>
              <w:t xml:space="preserve">Συμμετοχή σε </w:t>
            </w:r>
            <w:r w:rsidRPr="000E6328">
              <w:rPr>
                <w:rFonts w:ascii="Verdana" w:eastAsia="Times New Roman" w:hAnsi="Verdana" w:cs="Calibri"/>
                <w:b/>
                <w:bCs/>
                <w:color w:val="366092"/>
                <w:sz w:val="18"/>
                <w:szCs w:val="18"/>
                <w:lang w:val="el-GR"/>
              </w:rPr>
              <w:t>Δ</w:t>
            </w:r>
            <w:r w:rsidRPr="006A4289">
              <w:rPr>
                <w:rFonts w:ascii="Verdana" w:eastAsia="Times New Roman" w:hAnsi="Verdana" w:cs="Calibri"/>
                <w:b/>
                <w:bCs/>
                <w:color w:val="366092"/>
                <w:sz w:val="18"/>
                <w:szCs w:val="18"/>
                <w:lang w:val="el-GR"/>
              </w:rPr>
              <w:t xml:space="preserve">ραστηριότητες </w:t>
            </w:r>
            <w:r w:rsidRPr="000E6328">
              <w:rPr>
                <w:rFonts w:ascii="Verdana" w:eastAsia="Times New Roman" w:hAnsi="Verdana" w:cs="Calibri"/>
                <w:b/>
                <w:bCs/>
                <w:color w:val="366092"/>
                <w:sz w:val="18"/>
                <w:szCs w:val="18"/>
                <w:lang w:val="el-GR"/>
              </w:rPr>
              <w:t>Μ</w:t>
            </w:r>
            <w:r w:rsidRPr="006A4289">
              <w:rPr>
                <w:rFonts w:ascii="Verdana" w:eastAsia="Times New Roman" w:hAnsi="Verdana" w:cs="Calibri"/>
                <w:b/>
                <w:bCs/>
                <w:color w:val="366092"/>
                <w:sz w:val="18"/>
                <w:szCs w:val="18"/>
                <w:lang w:val="el-GR"/>
              </w:rPr>
              <w:t>άθησης</w:t>
            </w:r>
            <w:r w:rsidRPr="000E6328">
              <w:rPr>
                <w:rFonts w:ascii="Verdana" w:hAnsi="Verdana"/>
                <w:b/>
                <w:bCs/>
                <w:color w:val="366092"/>
                <w:sz w:val="18"/>
                <w:szCs w:val="18"/>
                <w:lang w:val="el-GR"/>
              </w:rPr>
              <w:t xml:space="preserve"> Α</w:t>
            </w:r>
            <w:r w:rsidRPr="006A4289">
              <w:rPr>
                <w:rFonts w:ascii="Verdana" w:eastAsia="Times New Roman" w:hAnsi="Verdana" w:cs="Calibri"/>
                <w:b/>
                <w:bCs/>
                <w:color w:val="366092"/>
                <w:sz w:val="18"/>
                <w:szCs w:val="18"/>
                <w:lang w:val="el-GR"/>
              </w:rPr>
              <w:t>τόμων</w:t>
            </w:r>
            <w:r w:rsidRPr="000E6328">
              <w:rPr>
                <w:rFonts w:ascii="Verdana" w:eastAsia="Times New Roman" w:hAnsi="Verdana" w:cs="Calibri"/>
                <w:b/>
                <w:bCs/>
                <w:color w:val="366092"/>
                <w:sz w:val="18"/>
                <w:szCs w:val="18"/>
                <w:lang w:val="el-GR"/>
              </w:rPr>
              <w:t xml:space="preserve"> </w:t>
            </w:r>
            <w:r w:rsidRPr="006A4289">
              <w:rPr>
                <w:rFonts w:ascii="Verdana" w:eastAsia="Times New Roman" w:hAnsi="Verdana" w:cs="Calibri"/>
                <w:b/>
                <w:bCs/>
                <w:color w:val="366092"/>
                <w:sz w:val="18"/>
                <w:szCs w:val="18"/>
                <w:lang w:val="el-GR"/>
              </w:rPr>
              <w:t xml:space="preserve">18-69 </w:t>
            </w:r>
            <w:r w:rsidRPr="000E6328">
              <w:rPr>
                <w:rFonts w:ascii="Verdana" w:eastAsia="Times New Roman" w:hAnsi="Verdana" w:cs="Calibri"/>
                <w:b/>
                <w:bCs/>
                <w:color w:val="366092"/>
                <w:sz w:val="18"/>
                <w:szCs w:val="18"/>
                <w:lang w:val="el-GR"/>
              </w:rPr>
              <w:t>ετών το 2022</w:t>
            </w:r>
          </w:p>
        </w:tc>
        <w:tc>
          <w:tcPr>
            <w:tcW w:w="1623" w:type="dxa"/>
            <w:tcBorders>
              <w:top w:val="single" w:sz="8" w:space="0" w:color="366092"/>
              <w:left w:val="nil"/>
              <w:bottom w:val="single" w:sz="8" w:space="0" w:color="366092"/>
              <w:right w:val="single" w:sz="8" w:space="0" w:color="FFFFFF"/>
            </w:tcBorders>
            <w:shd w:val="clear" w:color="auto" w:fill="auto"/>
            <w:vAlign w:val="center"/>
            <w:hideMark/>
          </w:tcPr>
          <w:p w14:paraId="09C0B5DC" w14:textId="38D48984" w:rsidR="00DC7791" w:rsidRPr="00DC7791" w:rsidRDefault="00DC7791" w:rsidP="00DC7791">
            <w:pPr>
              <w:jc w:val="center"/>
              <w:rPr>
                <w:rFonts w:ascii="Verdana" w:eastAsia="Times New Roman" w:hAnsi="Verdana" w:cs="Calibri"/>
                <w:b/>
                <w:bCs/>
                <w:color w:val="366092"/>
                <w:sz w:val="18"/>
                <w:szCs w:val="18"/>
                <w:lang w:val="el-GR"/>
              </w:rPr>
            </w:pPr>
            <w:r w:rsidRPr="006A4289">
              <w:rPr>
                <w:rFonts w:ascii="Verdana" w:eastAsia="Times New Roman" w:hAnsi="Verdana" w:cs="Calibri"/>
                <w:b/>
                <w:bCs/>
                <w:color w:val="366092"/>
                <w:sz w:val="18"/>
                <w:szCs w:val="18"/>
                <w:lang w:val="el-GR"/>
              </w:rPr>
              <w:t>Κανονική ή Μη-Κανονική Εκπαίδευση</w:t>
            </w:r>
            <w:r w:rsidR="009A0889">
              <w:rPr>
                <w:rFonts w:ascii="Verdana" w:eastAsia="Times New Roman" w:hAnsi="Verdana" w:cs="Calibri"/>
                <w:b/>
                <w:bCs/>
                <w:color w:val="366092"/>
                <w:sz w:val="18"/>
                <w:szCs w:val="18"/>
                <w:lang w:val="el-GR"/>
              </w:rPr>
              <w:t xml:space="preserve"> (%)</w:t>
            </w:r>
          </w:p>
        </w:tc>
        <w:tc>
          <w:tcPr>
            <w:tcW w:w="1623" w:type="dxa"/>
            <w:tcBorders>
              <w:top w:val="single" w:sz="8" w:space="0" w:color="366092"/>
              <w:left w:val="nil"/>
              <w:bottom w:val="single" w:sz="8" w:space="0" w:color="366092"/>
              <w:right w:val="single" w:sz="8" w:space="0" w:color="FFFFFF"/>
            </w:tcBorders>
            <w:shd w:val="clear" w:color="auto" w:fill="auto"/>
            <w:vAlign w:val="center"/>
            <w:hideMark/>
          </w:tcPr>
          <w:p w14:paraId="410D6607" w14:textId="6C2A407A" w:rsidR="00DC7791" w:rsidRPr="00DC7791" w:rsidRDefault="00DC7791" w:rsidP="00DC7791">
            <w:pPr>
              <w:jc w:val="center"/>
              <w:rPr>
                <w:rFonts w:ascii="Verdana" w:eastAsia="Times New Roman" w:hAnsi="Verdana" w:cs="Calibri"/>
                <w:b/>
                <w:bCs/>
                <w:color w:val="366092"/>
                <w:sz w:val="18"/>
                <w:szCs w:val="18"/>
                <w:lang w:val="el-GR"/>
              </w:rPr>
            </w:pPr>
            <w:r w:rsidRPr="00DC7791">
              <w:rPr>
                <w:rFonts w:ascii="Verdana" w:eastAsia="Times New Roman" w:hAnsi="Verdana" w:cs="Calibri"/>
                <w:b/>
                <w:bCs/>
                <w:color w:val="366092"/>
                <w:sz w:val="18"/>
                <w:szCs w:val="18"/>
              </w:rPr>
              <w:t>Κανονική Εκπαίδευση</w:t>
            </w:r>
            <w:r w:rsidR="009A0889">
              <w:rPr>
                <w:rFonts w:ascii="Verdana" w:eastAsia="Times New Roman" w:hAnsi="Verdana" w:cs="Calibri"/>
                <w:b/>
                <w:bCs/>
                <w:color w:val="366092"/>
                <w:sz w:val="18"/>
                <w:szCs w:val="18"/>
                <w:lang w:val="el-GR"/>
              </w:rPr>
              <w:t xml:space="preserve"> (%)</w:t>
            </w:r>
          </w:p>
        </w:tc>
        <w:tc>
          <w:tcPr>
            <w:tcW w:w="1623" w:type="dxa"/>
            <w:tcBorders>
              <w:top w:val="single" w:sz="8" w:space="0" w:color="366092"/>
              <w:left w:val="nil"/>
              <w:bottom w:val="single" w:sz="8" w:space="0" w:color="366092"/>
              <w:right w:val="single" w:sz="8" w:space="0" w:color="FFFFFF"/>
            </w:tcBorders>
            <w:shd w:val="clear" w:color="auto" w:fill="auto"/>
            <w:vAlign w:val="center"/>
            <w:hideMark/>
          </w:tcPr>
          <w:p w14:paraId="3A1001B8" w14:textId="30356B19" w:rsidR="00DC7791" w:rsidRPr="00DC7791" w:rsidRDefault="00DC7791" w:rsidP="00DC7791">
            <w:pPr>
              <w:jc w:val="center"/>
              <w:rPr>
                <w:rFonts w:ascii="Verdana" w:eastAsia="Times New Roman" w:hAnsi="Verdana" w:cs="Calibri"/>
                <w:b/>
                <w:bCs/>
                <w:color w:val="366092"/>
                <w:sz w:val="18"/>
                <w:szCs w:val="18"/>
                <w:lang w:val="el-GR"/>
              </w:rPr>
            </w:pPr>
            <w:r w:rsidRPr="00DC7791">
              <w:rPr>
                <w:rFonts w:ascii="Verdana" w:eastAsia="Times New Roman" w:hAnsi="Verdana" w:cs="Calibri"/>
                <w:b/>
                <w:bCs/>
                <w:color w:val="366092"/>
                <w:sz w:val="18"/>
                <w:szCs w:val="18"/>
              </w:rPr>
              <w:t>Μη-Κανονική Εκπαίδευση</w:t>
            </w:r>
            <w:r w:rsidR="009A0889">
              <w:rPr>
                <w:rFonts w:ascii="Verdana" w:eastAsia="Times New Roman" w:hAnsi="Verdana" w:cs="Calibri"/>
                <w:b/>
                <w:bCs/>
                <w:color w:val="366092"/>
                <w:sz w:val="18"/>
                <w:szCs w:val="18"/>
                <w:lang w:val="el-GR"/>
              </w:rPr>
              <w:t xml:space="preserve"> (%)</w:t>
            </w:r>
          </w:p>
        </w:tc>
      </w:tr>
      <w:tr w:rsidR="000E6328" w:rsidRPr="00975B66" w14:paraId="1D8FB3C2" w14:textId="77777777" w:rsidTr="00975B66">
        <w:trPr>
          <w:trHeight w:val="342"/>
        </w:trPr>
        <w:tc>
          <w:tcPr>
            <w:tcW w:w="3575" w:type="dxa"/>
            <w:gridSpan w:val="2"/>
            <w:vMerge w:val="restart"/>
            <w:tcBorders>
              <w:top w:val="single" w:sz="8" w:space="0" w:color="366092"/>
              <w:left w:val="single" w:sz="8" w:space="0" w:color="FFFFFF"/>
              <w:bottom w:val="single" w:sz="8" w:space="0" w:color="365F91"/>
              <w:right w:val="single" w:sz="8" w:space="0" w:color="FFFFFF"/>
            </w:tcBorders>
            <w:shd w:val="clear" w:color="auto" w:fill="auto"/>
            <w:noWrap/>
            <w:hideMark/>
          </w:tcPr>
          <w:p w14:paraId="1FDB685C"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Σύνολο</w:t>
            </w:r>
          </w:p>
        </w:tc>
        <w:tc>
          <w:tcPr>
            <w:tcW w:w="1124" w:type="dxa"/>
            <w:tcBorders>
              <w:top w:val="single" w:sz="8" w:space="0" w:color="366092"/>
              <w:left w:val="nil"/>
              <w:bottom w:val="single" w:sz="8" w:space="0" w:color="FFFFFF"/>
              <w:right w:val="single" w:sz="8" w:space="0" w:color="FFFFFF"/>
            </w:tcBorders>
            <w:shd w:val="clear" w:color="auto" w:fill="auto"/>
            <w:noWrap/>
            <w:vAlign w:val="center"/>
            <w:hideMark/>
          </w:tcPr>
          <w:p w14:paraId="3F3F559B"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Κύπρος</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7BC40062" w14:textId="0C5A6711" w:rsidR="00DC7791" w:rsidRPr="00DC7791" w:rsidRDefault="00DC7791" w:rsidP="009A0889">
            <w:pPr>
              <w:ind w:right="454"/>
              <w:jc w:val="right"/>
              <w:rPr>
                <w:rFonts w:ascii="Verdana" w:eastAsia="Times New Roman" w:hAnsi="Verdana" w:cs="Calibri"/>
                <w:color w:val="366092"/>
                <w:sz w:val="18"/>
                <w:szCs w:val="18"/>
              </w:rPr>
            </w:pPr>
            <w:r w:rsidRPr="00DC7791">
              <w:rPr>
                <w:rFonts w:ascii="Verdana" w:eastAsia="Times New Roman" w:hAnsi="Verdana" w:cs="Calibri"/>
                <w:color w:val="366092"/>
                <w:sz w:val="18"/>
                <w:szCs w:val="18"/>
              </w:rPr>
              <w:t>46,9</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294FB114" w14:textId="7DB8DEF9"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12,0</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7149214E" w14:textId="1B4CB69D"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39,2</w:t>
            </w:r>
          </w:p>
        </w:tc>
      </w:tr>
      <w:tr w:rsidR="000E6328" w:rsidRPr="00975B66" w14:paraId="6513ED5A" w14:textId="77777777" w:rsidTr="009A0889">
        <w:trPr>
          <w:trHeight w:val="342"/>
        </w:trPr>
        <w:tc>
          <w:tcPr>
            <w:tcW w:w="3575" w:type="dxa"/>
            <w:gridSpan w:val="2"/>
            <w:vMerge/>
            <w:tcBorders>
              <w:top w:val="single" w:sz="8" w:space="0" w:color="365F91"/>
              <w:left w:val="single" w:sz="8" w:space="0" w:color="FFFFFF"/>
              <w:bottom w:val="single" w:sz="8" w:space="0" w:color="366092"/>
              <w:right w:val="single" w:sz="8" w:space="0" w:color="FFFFFF"/>
            </w:tcBorders>
            <w:vAlign w:val="center"/>
            <w:hideMark/>
          </w:tcPr>
          <w:p w14:paraId="2CEFEE39" w14:textId="77777777" w:rsidR="00DC7791" w:rsidRPr="00DC7791" w:rsidRDefault="00DC7791" w:rsidP="00DC7791">
            <w:pPr>
              <w:rPr>
                <w:rFonts w:ascii="Verdana" w:eastAsia="Times New Roman" w:hAnsi="Verdana" w:cs="Calibri"/>
                <w:color w:val="366092"/>
                <w:sz w:val="18"/>
                <w:szCs w:val="18"/>
              </w:rPr>
            </w:pPr>
          </w:p>
        </w:tc>
        <w:tc>
          <w:tcPr>
            <w:tcW w:w="1124" w:type="dxa"/>
            <w:tcBorders>
              <w:top w:val="nil"/>
              <w:left w:val="nil"/>
              <w:bottom w:val="single" w:sz="8" w:space="0" w:color="366092"/>
              <w:right w:val="single" w:sz="8" w:space="0" w:color="FFFFFF"/>
            </w:tcBorders>
            <w:shd w:val="clear" w:color="auto" w:fill="auto"/>
            <w:noWrap/>
            <w:vAlign w:val="center"/>
            <w:hideMark/>
          </w:tcPr>
          <w:p w14:paraId="0B92C4E5"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EΕ-27</w:t>
            </w:r>
          </w:p>
        </w:tc>
        <w:tc>
          <w:tcPr>
            <w:tcW w:w="1623" w:type="dxa"/>
            <w:tcBorders>
              <w:top w:val="nil"/>
              <w:left w:val="nil"/>
              <w:bottom w:val="single" w:sz="8" w:space="0" w:color="366092"/>
              <w:right w:val="single" w:sz="8" w:space="0" w:color="FFFFFF"/>
            </w:tcBorders>
            <w:shd w:val="clear" w:color="auto" w:fill="auto"/>
            <w:noWrap/>
            <w:vAlign w:val="center"/>
            <w:hideMark/>
          </w:tcPr>
          <w:p w14:paraId="189843E9" w14:textId="0330A782"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47,5</w:t>
            </w:r>
          </w:p>
        </w:tc>
        <w:tc>
          <w:tcPr>
            <w:tcW w:w="1623" w:type="dxa"/>
            <w:tcBorders>
              <w:top w:val="nil"/>
              <w:left w:val="nil"/>
              <w:bottom w:val="single" w:sz="8" w:space="0" w:color="366092"/>
              <w:right w:val="single" w:sz="8" w:space="0" w:color="FFFFFF"/>
            </w:tcBorders>
            <w:shd w:val="clear" w:color="auto" w:fill="auto"/>
            <w:noWrap/>
            <w:vAlign w:val="center"/>
            <w:hideMark/>
          </w:tcPr>
          <w:p w14:paraId="2471F665" w14:textId="384EE6A0"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12,2</w:t>
            </w:r>
          </w:p>
        </w:tc>
        <w:tc>
          <w:tcPr>
            <w:tcW w:w="1623" w:type="dxa"/>
            <w:tcBorders>
              <w:top w:val="nil"/>
              <w:left w:val="nil"/>
              <w:bottom w:val="single" w:sz="8" w:space="0" w:color="366092"/>
              <w:right w:val="single" w:sz="8" w:space="0" w:color="FFFFFF"/>
            </w:tcBorders>
            <w:shd w:val="clear" w:color="auto" w:fill="auto"/>
            <w:noWrap/>
            <w:vAlign w:val="center"/>
            <w:hideMark/>
          </w:tcPr>
          <w:p w14:paraId="430655BC" w14:textId="69066D90"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41,8</w:t>
            </w:r>
          </w:p>
        </w:tc>
      </w:tr>
      <w:tr w:rsidR="000E6328" w:rsidRPr="00975B66" w14:paraId="4B7B00E5" w14:textId="77777777" w:rsidTr="009A0889">
        <w:trPr>
          <w:trHeight w:val="342"/>
        </w:trPr>
        <w:tc>
          <w:tcPr>
            <w:tcW w:w="1854" w:type="dxa"/>
            <w:tcBorders>
              <w:top w:val="single" w:sz="8" w:space="0" w:color="366092"/>
              <w:left w:val="single" w:sz="8" w:space="0" w:color="FFFFFF"/>
              <w:bottom w:val="single" w:sz="8" w:space="0" w:color="FFFFFF"/>
              <w:right w:val="single" w:sz="8" w:space="0" w:color="FFFFFF"/>
            </w:tcBorders>
            <w:shd w:val="clear" w:color="auto" w:fill="auto"/>
            <w:noWrap/>
            <w:vAlign w:val="bottom"/>
            <w:hideMark/>
          </w:tcPr>
          <w:p w14:paraId="488590A7"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Φύλο</w:t>
            </w:r>
          </w:p>
        </w:tc>
        <w:tc>
          <w:tcPr>
            <w:tcW w:w="1721" w:type="dxa"/>
            <w:vMerge w:val="restart"/>
            <w:tcBorders>
              <w:top w:val="single" w:sz="8" w:space="0" w:color="366092"/>
              <w:left w:val="single" w:sz="8" w:space="0" w:color="FFFFFF"/>
              <w:bottom w:val="single" w:sz="8" w:space="0" w:color="FFFFFF"/>
              <w:right w:val="single" w:sz="8" w:space="0" w:color="FFFFFF"/>
            </w:tcBorders>
            <w:shd w:val="clear" w:color="auto" w:fill="auto"/>
            <w:noWrap/>
            <w:vAlign w:val="center"/>
            <w:hideMark/>
          </w:tcPr>
          <w:p w14:paraId="470B3347"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Άντρες</w:t>
            </w:r>
          </w:p>
        </w:tc>
        <w:tc>
          <w:tcPr>
            <w:tcW w:w="1124" w:type="dxa"/>
            <w:tcBorders>
              <w:top w:val="single" w:sz="8" w:space="0" w:color="366092"/>
              <w:left w:val="nil"/>
              <w:bottom w:val="single" w:sz="8" w:space="0" w:color="FFFFFF"/>
              <w:right w:val="single" w:sz="8" w:space="0" w:color="FFFFFF"/>
            </w:tcBorders>
            <w:shd w:val="clear" w:color="auto" w:fill="auto"/>
            <w:noWrap/>
            <w:vAlign w:val="center"/>
            <w:hideMark/>
          </w:tcPr>
          <w:p w14:paraId="13BB181E"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Κύπρος</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0B98EAE7" w14:textId="7C96DFC5"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53,9</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047855A5" w14:textId="45F25ED1"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11,8</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177A577C" w14:textId="36A626EC"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46,1</w:t>
            </w:r>
          </w:p>
        </w:tc>
      </w:tr>
      <w:tr w:rsidR="000E6328" w:rsidRPr="00975B66" w14:paraId="203BFB42" w14:textId="77777777" w:rsidTr="000E6328">
        <w:trPr>
          <w:trHeight w:val="342"/>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48DE2AA8"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tcBorders>
              <w:top w:val="nil"/>
              <w:left w:val="single" w:sz="8" w:space="0" w:color="FFFFFF"/>
              <w:bottom w:val="single" w:sz="8" w:space="0" w:color="FFFFFF"/>
              <w:right w:val="single" w:sz="8" w:space="0" w:color="FFFFFF"/>
            </w:tcBorders>
            <w:vAlign w:val="center"/>
            <w:hideMark/>
          </w:tcPr>
          <w:p w14:paraId="0E17443A" w14:textId="77777777" w:rsidR="00DC7791" w:rsidRPr="00DC7791" w:rsidRDefault="00DC7791" w:rsidP="000E6328">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2DA12CB4"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EΕ-27</w:t>
            </w:r>
          </w:p>
        </w:tc>
        <w:tc>
          <w:tcPr>
            <w:tcW w:w="1623" w:type="dxa"/>
            <w:tcBorders>
              <w:top w:val="nil"/>
              <w:left w:val="nil"/>
              <w:bottom w:val="single" w:sz="8" w:space="0" w:color="FFFFFF"/>
              <w:right w:val="single" w:sz="8" w:space="0" w:color="FFFFFF"/>
            </w:tcBorders>
            <w:shd w:val="clear" w:color="auto" w:fill="auto"/>
            <w:noWrap/>
            <w:vAlign w:val="center"/>
            <w:hideMark/>
          </w:tcPr>
          <w:p w14:paraId="1B3CC1BF" w14:textId="43137597"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47,0</w:t>
            </w:r>
          </w:p>
        </w:tc>
        <w:tc>
          <w:tcPr>
            <w:tcW w:w="1623" w:type="dxa"/>
            <w:tcBorders>
              <w:top w:val="nil"/>
              <w:left w:val="nil"/>
              <w:bottom w:val="single" w:sz="8" w:space="0" w:color="FFFFFF"/>
              <w:right w:val="single" w:sz="8" w:space="0" w:color="FFFFFF"/>
            </w:tcBorders>
            <w:shd w:val="clear" w:color="auto" w:fill="auto"/>
            <w:noWrap/>
            <w:vAlign w:val="center"/>
            <w:hideMark/>
          </w:tcPr>
          <w:p w14:paraId="04E17363" w14:textId="7E2C57D5"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11,5</w:t>
            </w:r>
          </w:p>
        </w:tc>
        <w:tc>
          <w:tcPr>
            <w:tcW w:w="1623" w:type="dxa"/>
            <w:tcBorders>
              <w:top w:val="nil"/>
              <w:left w:val="nil"/>
              <w:bottom w:val="single" w:sz="8" w:space="0" w:color="FFFFFF"/>
              <w:right w:val="single" w:sz="8" w:space="0" w:color="FFFFFF"/>
            </w:tcBorders>
            <w:shd w:val="clear" w:color="auto" w:fill="auto"/>
            <w:noWrap/>
            <w:vAlign w:val="center"/>
            <w:hideMark/>
          </w:tcPr>
          <w:p w14:paraId="58145CE1" w14:textId="1F2FFE02"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41,6</w:t>
            </w:r>
          </w:p>
        </w:tc>
      </w:tr>
      <w:tr w:rsidR="000E6328" w:rsidRPr="00975B66" w14:paraId="6936B614" w14:textId="77777777" w:rsidTr="00975B66">
        <w:trPr>
          <w:trHeight w:val="342"/>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3822CC73"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val="restart"/>
            <w:tcBorders>
              <w:top w:val="nil"/>
              <w:left w:val="single" w:sz="8" w:space="0" w:color="FFFFFF"/>
              <w:bottom w:val="single" w:sz="8" w:space="0" w:color="365F91"/>
              <w:right w:val="single" w:sz="8" w:space="0" w:color="FFFFFF"/>
            </w:tcBorders>
            <w:shd w:val="clear" w:color="auto" w:fill="auto"/>
            <w:noWrap/>
            <w:vAlign w:val="center"/>
            <w:hideMark/>
          </w:tcPr>
          <w:p w14:paraId="2A0A1778"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Γυναίκες</w:t>
            </w:r>
          </w:p>
        </w:tc>
        <w:tc>
          <w:tcPr>
            <w:tcW w:w="1124" w:type="dxa"/>
            <w:tcBorders>
              <w:top w:val="nil"/>
              <w:left w:val="nil"/>
              <w:bottom w:val="single" w:sz="8" w:space="0" w:color="FFFFFF"/>
              <w:right w:val="single" w:sz="8" w:space="0" w:color="FFFFFF"/>
            </w:tcBorders>
            <w:shd w:val="clear" w:color="auto" w:fill="auto"/>
            <w:noWrap/>
            <w:vAlign w:val="center"/>
            <w:hideMark/>
          </w:tcPr>
          <w:p w14:paraId="60331934"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Κύπρος</w:t>
            </w:r>
          </w:p>
        </w:tc>
        <w:tc>
          <w:tcPr>
            <w:tcW w:w="1623" w:type="dxa"/>
            <w:tcBorders>
              <w:top w:val="nil"/>
              <w:left w:val="nil"/>
              <w:bottom w:val="single" w:sz="8" w:space="0" w:color="FFFFFF"/>
              <w:right w:val="single" w:sz="8" w:space="0" w:color="FFFFFF"/>
            </w:tcBorders>
            <w:shd w:val="clear" w:color="auto" w:fill="auto"/>
            <w:noWrap/>
            <w:vAlign w:val="center"/>
            <w:hideMark/>
          </w:tcPr>
          <w:p w14:paraId="235ACC17" w14:textId="5C92F759"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40,3</w:t>
            </w:r>
          </w:p>
        </w:tc>
        <w:tc>
          <w:tcPr>
            <w:tcW w:w="1623" w:type="dxa"/>
            <w:tcBorders>
              <w:top w:val="nil"/>
              <w:left w:val="nil"/>
              <w:bottom w:val="single" w:sz="8" w:space="0" w:color="FFFFFF"/>
              <w:right w:val="single" w:sz="8" w:space="0" w:color="FFFFFF"/>
            </w:tcBorders>
            <w:shd w:val="clear" w:color="auto" w:fill="auto"/>
            <w:noWrap/>
            <w:vAlign w:val="center"/>
            <w:hideMark/>
          </w:tcPr>
          <w:p w14:paraId="6D544CEB" w14:textId="06327367"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12,2</w:t>
            </w:r>
          </w:p>
        </w:tc>
        <w:tc>
          <w:tcPr>
            <w:tcW w:w="1623" w:type="dxa"/>
            <w:tcBorders>
              <w:top w:val="nil"/>
              <w:left w:val="nil"/>
              <w:bottom w:val="single" w:sz="8" w:space="0" w:color="FFFFFF"/>
              <w:right w:val="single" w:sz="8" w:space="0" w:color="FFFFFF"/>
            </w:tcBorders>
            <w:shd w:val="clear" w:color="auto" w:fill="auto"/>
            <w:noWrap/>
            <w:vAlign w:val="center"/>
            <w:hideMark/>
          </w:tcPr>
          <w:p w14:paraId="5617C6E9" w14:textId="0F305724"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32,8</w:t>
            </w:r>
          </w:p>
        </w:tc>
      </w:tr>
      <w:tr w:rsidR="000E6328" w:rsidRPr="00975B66" w14:paraId="10153921" w14:textId="77777777" w:rsidTr="009A0889">
        <w:trPr>
          <w:trHeight w:val="342"/>
        </w:trPr>
        <w:tc>
          <w:tcPr>
            <w:tcW w:w="1854" w:type="dxa"/>
            <w:tcBorders>
              <w:top w:val="nil"/>
              <w:left w:val="single" w:sz="8" w:space="0" w:color="FFFFFF"/>
              <w:bottom w:val="single" w:sz="8" w:space="0" w:color="366092"/>
              <w:right w:val="single" w:sz="8" w:space="0" w:color="FFFFFF"/>
            </w:tcBorders>
            <w:shd w:val="clear" w:color="auto" w:fill="auto"/>
            <w:noWrap/>
            <w:vAlign w:val="bottom"/>
            <w:hideMark/>
          </w:tcPr>
          <w:p w14:paraId="72F40A82"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tcBorders>
              <w:top w:val="nil"/>
              <w:left w:val="single" w:sz="8" w:space="0" w:color="FFFFFF"/>
              <w:bottom w:val="single" w:sz="8" w:space="0" w:color="366092"/>
              <w:right w:val="single" w:sz="8" w:space="0" w:color="FFFFFF"/>
            </w:tcBorders>
            <w:vAlign w:val="center"/>
            <w:hideMark/>
          </w:tcPr>
          <w:p w14:paraId="174416FD" w14:textId="77777777" w:rsidR="00DC7791" w:rsidRPr="00DC7791" w:rsidRDefault="00DC7791" w:rsidP="000E6328">
            <w:pPr>
              <w:rPr>
                <w:rFonts w:ascii="Verdana" w:eastAsia="Times New Roman" w:hAnsi="Verdana" w:cs="Calibri"/>
                <w:color w:val="366092"/>
                <w:sz w:val="18"/>
                <w:szCs w:val="18"/>
              </w:rPr>
            </w:pPr>
          </w:p>
        </w:tc>
        <w:tc>
          <w:tcPr>
            <w:tcW w:w="1124" w:type="dxa"/>
            <w:tcBorders>
              <w:top w:val="nil"/>
              <w:left w:val="nil"/>
              <w:bottom w:val="single" w:sz="8" w:space="0" w:color="366092"/>
              <w:right w:val="single" w:sz="8" w:space="0" w:color="FFFFFF"/>
            </w:tcBorders>
            <w:shd w:val="clear" w:color="auto" w:fill="auto"/>
            <w:noWrap/>
            <w:vAlign w:val="center"/>
            <w:hideMark/>
          </w:tcPr>
          <w:p w14:paraId="2A32A1D5"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EΕ-27</w:t>
            </w:r>
          </w:p>
        </w:tc>
        <w:tc>
          <w:tcPr>
            <w:tcW w:w="1623" w:type="dxa"/>
            <w:tcBorders>
              <w:top w:val="nil"/>
              <w:left w:val="nil"/>
              <w:bottom w:val="single" w:sz="8" w:space="0" w:color="366092"/>
              <w:right w:val="single" w:sz="8" w:space="0" w:color="FFFFFF"/>
            </w:tcBorders>
            <w:shd w:val="clear" w:color="auto" w:fill="auto"/>
            <w:noWrap/>
            <w:vAlign w:val="center"/>
            <w:hideMark/>
          </w:tcPr>
          <w:p w14:paraId="73772B83" w14:textId="0D27F4D7"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48,0</w:t>
            </w:r>
          </w:p>
        </w:tc>
        <w:tc>
          <w:tcPr>
            <w:tcW w:w="1623" w:type="dxa"/>
            <w:tcBorders>
              <w:top w:val="nil"/>
              <w:left w:val="nil"/>
              <w:bottom w:val="single" w:sz="8" w:space="0" w:color="366092"/>
              <w:right w:val="single" w:sz="8" w:space="0" w:color="FFFFFF"/>
            </w:tcBorders>
            <w:shd w:val="clear" w:color="auto" w:fill="auto"/>
            <w:noWrap/>
            <w:vAlign w:val="center"/>
            <w:hideMark/>
          </w:tcPr>
          <w:p w14:paraId="3DCD3734" w14:textId="5881F4FB"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13,0</w:t>
            </w:r>
          </w:p>
        </w:tc>
        <w:tc>
          <w:tcPr>
            <w:tcW w:w="1623" w:type="dxa"/>
            <w:tcBorders>
              <w:top w:val="nil"/>
              <w:left w:val="nil"/>
              <w:bottom w:val="single" w:sz="8" w:space="0" w:color="366092"/>
              <w:right w:val="single" w:sz="8" w:space="0" w:color="FFFFFF"/>
            </w:tcBorders>
            <w:shd w:val="clear" w:color="auto" w:fill="auto"/>
            <w:noWrap/>
            <w:vAlign w:val="center"/>
            <w:hideMark/>
          </w:tcPr>
          <w:p w14:paraId="04CB8E0D" w14:textId="4C8BAD56"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42,0</w:t>
            </w:r>
          </w:p>
        </w:tc>
      </w:tr>
      <w:tr w:rsidR="000E6328" w:rsidRPr="00975B66" w14:paraId="783F28BD" w14:textId="77777777" w:rsidTr="009A0889">
        <w:trPr>
          <w:trHeight w:val="342"/>
        </w:trPr>
        <w:tc>
          <w:tcPr>
            <w:tcW w:w="1854" w:type="dxa"/>
            <w:tcBorders>
              <w:top w:val="single" w:sz="8" w:space="0" w:color="366092"/>
              <w:left w:val="single" w:sz="8" w:space="0" w:color="FFFFFF"/>
              <w:bottom w:val="single" w:sz="8" w:space="0" w:color="FFFFFF"/>
              <w:right w:val="single" w:sz="8" w:space="0" w:color="FFFFFF"/>
            </w:tcBorders>
            <w:shd w:val="clear" w:color="auto" w:fill="auto"/>
            <w:noWrap/>
            <w:vAlign w:val="bottom"/>
            <w:hideMark/>
          </w:tcPr>
          <w:p w14:paraId="193D6781"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Ηλικία</w:t>
            </w:r>
          </w:p>
        </w:tc>
        <w:tc>
          <w:tcPr>
            <w:tcW w:w="1721" w:type="dxa"/>
            <w:vMerge w:val="restart"/>
            <w:tcBorders>
              <w:top w:val="single" w:sz="8" w:space="0" w:color="366092"/>
              <w:left w:val="single" w:sz="8" w:space="0" w:color="FFFFFF"/>
              <w:bottom w:val="single" w:sz="8" w:space="0" w:color="FFFFFF"/>
              <w:right w:val="single" w:sz="8" w:space="0" w:color="FFFFFF"/>
            </w:tcBorders>
            <w:shd w:val="clear" w:color="auto" w:fill="auto"/>
            <w:noWrap/>
            <w:vAlign w:val="center"/>
            <w:hideMark/>
          </w:tcPr>
          <w:p w14:paraId="63B88266"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18-24</w:t>
            </w:r>
          </w:p>
        </w:tc>
        <w:tc>
          <w:tcPr>
            <w:tcW w:w="1124" w:type="dxa"/>
            <w:tcBorders>
              <w:top w:val="single" w:sz="8" w:space="0" w:color="366092"/>
              <w:left w:val="nil"/>
              <w:bottom w:val="single" w:sz="8" w:space="0" w:color="FFFFFF"/>
              <w:right w:val="single" w:sz="8" w:space="0" w:color="FFFFFF"/>
            </w:tcBorders>
            <w:shd w:val="clear" w:color="auto" w:fill="auto"/>
            <w:noWrap/>
            <w:vAlign w:val="center"/>
            <w:hideMark/>
          </w:tcPr>
          <w:p w14:paraId="386F6849"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Κύπρος</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25007B35" w14:textId="061B0A52"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76,6</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1E836D0F" w14:textId="0CA034BA"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61,6</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32FB92E5" w14:textId="25858AFE"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34,6</w:t>
            </w:r>
          </w:p>
        </w:tc>
      </w:tr>
      <w:tr w:rsidR="000E6328" w:rsidRPr="00975B66" w14:paraId="05D75DE5" w14:textId="77777777" w:rsidTr="000E6328">
        <w:trPr>
          <w:trHeight w:val="342"/>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2A0ADACA"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tcBorders>
              <w:top w:val="nil"/>
              <w:left w:val="single" w:sz="8" w:space="0" w:color="FFFFFF"/>
              <w:bottom w:val="single" w:sz="8" w:space="0" w:color="FFFFFF"/>
              <w:right w:val="single" w:sz="8" w:space="0" w:color="FFFFFF"/>
            </w:tcBorders>
            <w:vAlign w:val="center"/>
            <w:hideMark/>
          </w:tcPr>
          <w:p w14:paraId="7D78423C" w14:textId="77777777" w:rsidR="00DC7791" w:rsidRPr="00DC7791" w:rsidRDefault="00DC7791" w:rsidP="000E6328">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0991E33F"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EΕ-27</w:t>
            </w:r>
          </w:p>
        </w:tc>
        <w:tc>
          <w:tcPr>
            <w:tcW w:w="1623" w:type="dxa"/>
            <w:tcBorders>
              <w:top w:val="nil"/>
              <w:left w:val="nil"/>
              <w:bottom w:val="single" w:sz="8" w:space="0" w:color="FFFFFF"/>
              <w:right w:val="single" w:sz="8" w:space="0" w:color="FFFFFF"/>
            </w:tcBorders>
            <w:shd w:val="clear" w:color="auto" w:fill="auto"/>
            <w:noWrap/>
            <w:vAlign w:val="center"/>
            <w:hideMark/>
          </w:tcPr>
          <w:p w14:paraId="3CC7ADA5" w14:textId="50E897F9"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79,8</w:t>
            </w:r>
          </w:p>
        </w:tc>
        <w:tc>
          <w:tcPr>
            <w:tcW w:w="1623" w:type="dxa"/>
            <w:tcBorders>
              <w:top w:val="nil"/>
              <w:left w:val="nil"/>
              <w:bottom w:val="single" w:sz="8" w:space="0" w:color="FFFFFF"/>
              <w:right w:val="single" w:sz="8" w:space="0" w:color="FFFFFF"/>
            </w:tcBorders>
            <w:shd w:val="clear" w:color="auto" w:fill="auto"/>
            <w:noWrap/>
            <w:vAlign w:val="center"/>
            <w:hideMark/>
          </w:tcPr>
          <w:p w14:paraId="535D70E7" w14:textId="79137A7D"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64,3</w:t>
            </w:r>
          </w:p>
        </w:tc>
        <w:tc>
          <w:tcPr>
            <w:tcW w:w="1623" w:type="dxa"/>
            <w:tcBorders>
              <w:top w:val="nil"/>
              <w:left w:val="nil"/>
              <w:bottom w:val="single" w:sz="8" w:space="0" w:color="FFFFFF"/>
              <w:right w:val="single" w:sz="8" w:space="0" w:color="FFFFFF"/>
            </w:tcBorders>
            <w:shd w:val="clear" w:color="auto" w:fill="auto"/>
            <w:noWrap/>
            <w:vAlign w:val="center"/>
            <w:hideMark/>
          </w:tcPr>
          <w:p w14:paraId="42C11F37" w14:textId="0F320872"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47,6</w:t>
            </w:r>
          </w:p>
        </w:tc>
      </w:tr>
      <w:tr w:rsidR="000E6328" w:rsidRPr="00975B66" w14:paraId="4BB6DA93" w14:textId="77777777" w:rsidTr="00975B66">
        <w:trPr>
          <w:trHeight w:val="342"/>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3239D6A9"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val="restart"/>
            <w:tcBorders>
              <w:top w:val="nil"/>
              <w:left w:val="single" w:sz="8" w:space="0" w:color="FFFFFF"/>
              <w:bottom w:val="single" w:sz="8" w:space="0" w:color="FFFFFF"/>
              <w:right w:val="single" w:sz="8" w:space="0" w:color="FFFFFF"/>
            </w:tcBorders>
            <w:shd w:val="clear" w:color="auto" w:fill="auto"/>
            <w:noWrap/>
            <w:vAlign w:val="center"/>
            <w:hideMark/>
          </w:tcPr>
          <w:p w14:paraId="6FECDB45"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25-34</w:t>
            </w:r>
          </w:p>
        </w:tc>
        <w:tc>
          <w:tcPr>
            <w:tcW w:w="1124" w:type="dxa"/>
            <w:tcBorders>
              <w:top w:val="nil"/>
              <w:left w:val="nil"/>
              <w:bottom w:val="single" w:sz="8" w:space="0" w:color="FFFFFF"/>
              <w:right w:val="single" w:sz="8" w:space="0" w:color="FFFFFF"/>
            </w:tcBorders>
            <w:shd w:val="clear" w:color="auto" w:fill="auto"/>
            <w:noWrap/>
            <w:vAlign w:val="center"/>
            <w:hideMark/>
          </w:tcPr>
          <w:p w14:paraId="6CA4EA03"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Κύπρος</w:t>
            </w:r>
          </w:p>
        </w:tc>
        <w:tc>
          <w:tcPr>
            <w:tcW w:w="1623" w:type="dxa"/>
            <w:tcBorders>
              <w:top w:val="nil"/>
              <w:left w:val="nil"/>
              <w:bottom w:val="single" w:sz="8" w:space="0" w:color="FFFFFF"/>
              <w:right w:val="single" w:sz="8" w:space="0" w:color="FFFFFF"/>
            </w:tcBorders>
            <w:shd w:val="clear" w:color="auto" w:fill="auto"/>
            <w:noWrap/>
            <w:vAlign w:val="center"/>
            <w:hideMark/>
          </w:tcPr>
          <w:p w14:paraId="0DB2705A" w14:textId="56679D9E"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56,0</w:t>
            </w:r>
          </w:p>
        </w:tc>
        <w:tc>
          <w:tcPr>
            <w:tcW w:w="1623" w:type="dxa"/>
            <w:tcBorders>
              <w:top w:val="nil"/>
              <w:left w:val="nil"/>
              <w:bottom w:val="single" w:sz="8" w:space="0" w:color="FFFFFF"/>
              <w:right w:val="single" w:sz="8" w:space="0" w:color="FFFFFF"/>
            </w:tcBorders>
            <w:shd w:val="clear" w:color="auto" w:fill="auto"/>
            <w:noWrap/>
            <w:vAlign w:val="center"/>
            <w:hideMark/>
          </w:tcPr>
          <w:p w14:paraId="118CD888" w14:textId="7B4F1314"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10,6</w:t>
            </w:r>
          </w:p>
        </w:tc>
        <w:tc>
          <w:tcPr>
            <w:tcW w:w="1623" w:type="dxa"/>
            <w:tcBorders>
              <w:top w:val="nil"/>
              <w:left w:val="nil"/>
              <w:bottom w:val="single" w:sz="8" w:space="0" w:color="FFFFFF"/>
              <w:right w:val="single" w:sz="8" w:space="0" w:color="FFFFFF"/>
            </w:tcBorders>
            <w:shd w:val="clear" w:color="auto" w:fill="auto"/>
            <w:noWrap/>
            <w:vAlign w:val="center"/>
            <w:hideMark/>
          </w:tcPr>
          <w:p w14:paraId="635B96D8" w14:textId="0D7AAC8C"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49,5</w:t>
            </w:r>
          </w:p>
        </w:tc>
      </w:tr>
      <w:tr w:rsidR="000E6328" w:rsidRPr="00975B66" w14:paraId="2A5271BF" w14:textId="77777777" w:rsidTr="000E6328">
        <w:trPr>
          <w:trHeight w:val="342"/>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40EC07C7"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tcBorders>
              <w:top w:val="nil"/>
              <w:left w:val="single" w:sz="8" w:space="0" w:color="FFFFFF"/>
              <w:bottom w:val="single" w:sz="8" w:space="0" w:color="FFFFFF"/>
              <w:right w:val="single" w:sz="8" w:space="0" w:color="FFFFFF"/>
            </w:tcBorders>
            <w:vAlign w:val="center"/>
            <w:hideMark/>
          </w:tcPr>
          <w:p w14:paraId="39F336FC" w14:textId="77777777" w:rsidR="00DC7791" w:rsidRPr="00DC7791" w:rsidRDefault="00DC7791" w:rsidP="000E6328">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42912548"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EΕ-27</w:t>
            </w:r>
          </w:p>
        </w:tc>
        <w:tc>
          <w:tcPr>
            <w:tcW w:w="1623" w:type="dxa"/>
            <w:tcBorders>
              <w:top w:val="nil"/>
              <w:left w:val="nil"/>
              <w:bottom w:val="single" w:sz="8" w:space="0" w:color="FFFFFF"/>
              <w:right w:val="single" w:sz="8" w:space="0" w:color="FFFFFF"/>
            </w:tcBorders>
            <w:shd w:val="clear" w:color="auto" w:fill="auto"/>
            <w:noWrap/>
            <w:vAlign w:val="center"/>
            <w:hideMark/>
          </w:tcPr>
          <w:p w14:paraId="55501CC9" w14:textId="60168838"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56,5</w:t>
            </w:r>
          </w:p>
        </w:tc>
        <w:tc>
          <w:tcPr>
            <w:tcW w:w="1623" w:type="dxa"/>
            <w:tcBorders>
              <w:top w:val="nil"/>
              <w:left w:val="nil"/>
              <w:bottom w:val="single" w:sz="8" w:space="0" w:color="FFFFFF"/>
              <w:right w:val="single" w:sz="8" w:space="0" w:color="FFFFFF"/>
            </w:tcBorders>
            <w:shd w:val="clear" w:color="auto" w:fill="auto"/>
            <w:noWrap/>
            <w:vAlign w:val="center"/>
            <w:hideMark/>
          </w:tcPr>
          <w:p w14:paraId="7D6D3EDB" w14:textId="239BE845"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16,0</w:t>
            </w:r>
          </w:p>
        </w:tc>
        <w:tc>
          <w:tcPr>
            <w:tcW w:w="1623" w:type="dxa"/>
            <w:tcBorders>
              <w:top w:val="nil"/>
              <w:left w:val="nil"/>
              <w:bottom w:val="single" w:sz="8" w:space="0" w:color="FFFFFF"/>
              <w:right w:val="single" w:sz="8" w:space="0" w:color="FFFFFF"/>
            </w:tcBorders>
            <w:shd w:val="clear" w:color="auto" w:fill="auto"/>
            <w:noWrap/>
            <w:vAlign w:val="center"/>
            <w:hideMark/>
          </w:tcPr>
          <w:p w14:paraId="631150B7" w14:textId="363A3400"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49,7</w:t>
            </w:r>
          </w:p>
        </w:tc>
      </w:tr>
      <w:tr w:rsidR="000E6328" w:rsidRPr="00975B66" w14:paraId="56BDC9FD" w14:textId="77777777" w:rsidTr="00975B66">
        <w:trPr>
          <w:trHeight w:val="342"/>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37E26A21"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val="restart"/>
            <w:tcBorders>
              <w:top w:val="nil"/>
              <w:left w:val="single" w:sz="8" w:space="0" w:color="FFFFFF"/>
              <w:bottom w:val="single" w:sz="8" w:space="0" w:color="FFFFFF"/>
              <w:right w:val="single" w:sz="8" w:space="0" w:color="FFFFFF"/>
            </w:tcBorders>
            <w:shd w:val="clear" w:color="auto" w:fill="auto"/>
            <w:noWrap/>
            <w:vAlign w:val="center"/>
            <w:hideMark/>
          </w:tcPr>
          <w:p w14:paraId="040E413E"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35-54</w:t>
            </w:r>
          </w:p>
        </w:tc>
        <w:tc>
          <w:tcPr>
            <w:tcW w:w="1124" w:type="dxa"/>
            <w:tcBorders>
              <w:top w:val="nil"/>
              <w:left w:val="nil"/>
              <w:bottom w:val="single" w:sz="8" w:space="0" w:color="FFFFFF"/>
              <w:right w:val="single" w:sz="8" w:space="0" w:color="FFFFFF"/>
            </w:tcBorders>
            <w:shd w:val="clear" w:color="auto" w:fill="auto"/>
            <w:noWrap/>
            <w:vAlign w:val="center"/>
            <w:hideMark/>
          </w:tcPr>
          <w:p w14:paraId="31E9A56A"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Κύπρος</w:t>
            </w:r>
          </w:p>
        </w:tc>
        <w:tc>
          <w:tcPr>
            <w:tcW w:w="1623" w:type="dxa"/>
            <w:tcBorders>
              <w:top w:val="nil"/>
              <w:left w:val="nil"/>
              <w:bottom w:val="single" w:sz="8" w:space="0" w:color="FFFFFF"/>
              <w:right w:val="single" w:sz="8" w:space="0" w:color="FFFFFF"/>
            </w:tcBorders>
            <w:shd w:val="clear" w:color="auto" w:fill="auto"/>
            <w:noWrap/>
            <w:vAlign w:val="center"/>
            <w:hideMark/>
          </w:tcPr>
          <w:p w14:paraId="6B7BAEB1" w14:textId="5B74B3AB"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47,1</w:t>
            </w:r>
          </w:p>
        </w:tc>
        <w:tc>
          <w:tcPr>
            <w:tcW w:w="1623" w:type="dxa"/>
            <w:tcBorders>
              <w:top w:val="nil"/>
              <w:left w:val="nil"/>
              <w:bottom w:val="single" w:sz="8" w:space="0" w:color="FFFFFF"/>
              <w:right w:val="single" w:sz="8" w:space="0" w:color="FFFFFF"/>
            </w:tcBorders>
            <w:shd w:val="clear" w:color="auto" w:fill="auto"/>
            <w:noWrap/>
            <w:vAlign w:val="center"/>
            <w:hideMark/>
          </w:tcPr>
          <w:p w14:paraId="02E9BEAE" w14:textId="2F2A583D"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2,6</w:t>
            </w:r>
          </w:p>
        </w:tc>
        <w:tc>
          <w:tcPr>
            <w:tcW w:w="1623" w:type="dxa"/>
            <w:tcBorders>
              <w:top w:val="nil"/>
              <w:left w:val="nil"/>
              <w:bottom w:val="single" w:sz="8" w:space="0" w:color="FFFFFF"/>
              <w:right w:val="single" w:sz="8" w:space="0" w:color="FFFFFF"/>
            </w:tcBorders>
            <w:shd w:val="clear" w:color="auto" w:fill="auto"/>
            <w:noWrap/>
            <w:vAlign w:val="center"/>
            <w:hideMark/>
          </w:tcPr>
          <w:p w14:paraId="5C44CEC9" w14:textId="71E9C63A"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46,3</w:t>
            </w:r>
          </w:p>
        </w:tc>
      </w:tr>
      <w:tr w:rsidR="000E6328" w:rsidRPr="00975B66" w14:paraId="3F3F90DF" w14:textId="77777777" w:rsidTr="000E6328">
        <w:trPr>
          <w:trHeight w:val="342"/>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49FADF01"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tcBorders>
              <w:top w:val="nil"/>
              <w:left w:val="single" w:sz="8" w:space="0" w:color="FFFFFF"/>
              <w:bottom w:val="single" w:sz="8" w:space="0" w:color="FFFFFF"/>
              <w:right w:val="single" w:sz="8" w:space="0" w:color="FFFFFF"/>
            </w:tcBorders>
            <w:vAlign w:val="center"/>
            <w:hideMark/>
          </w:tcPr>
          <w:p w14:paraId="3849F903" w14:textId="77777777" w:rsidR="00DC7791" w:rsidRPr="00DC7791" w:rsidRDefault="00DC7791" w:rsidP="000E6328">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08E2C528"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EΕ-27</w:t>
            </w:r>
          </w:p>
        </w:tc>
        <w:tc>
          <w:tcPr>
            <w:tcW w:w="1623" w:type="dxa"/>
            <w:tcBorders>
              <w:top w:val="nil"/>
              <w:left w:val="nil"/>
              <w:bottom w:val="single" w:sz="8" w:space="0" w:color="FFFFFF"/>
              <w:right w:val="single" w:sz="8" w:space="0" w:color="FFFFFF"/>
            </w:tcBorders>
            <w:shd w:val="clear" w:color="auto" w:fill="auto"/>
            <w:noWrap/>
            <w:vAlign w:val="center"/>
            <w:hideMark/>
          </w:tcPr>
          <w:p w14:paraId="7EB23391" w14:textId="271D9378"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48,0</w:t>
            </w:r>
          </w:p>
        </w:tc>
        <w:tc>
          <w:tcPr>
            <w:tcW w:w="1623" w:type="dxa"/>
            <w:tcBorders>
              <w:top w:val="nil"/>
              <w:left w:val="nil"/>
              <w:bottom w:val="single" w:sz="8" w:space="0" w:color="FFFFFF"/>
              <w:right w:val="single" w:sz="8" w:space="0" w:color="FFFFFF"/>
            </w:tcBorders>
            <w:shd w:val="clear" w:color="auto" w:fill="auto"/>
            <w:noWrap/>
            <w:vAlign w:val="center"/>
            <w:hideMark/>
          </w:tcPr>
          <w:p w14:paraId="1571500B" w14:textId="0687E658"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4,6</w:t>
            </w:r>
          </w:p>
        </w:tc>
        <w:tc>
          <w:tcPr>
            <w:tcW w:w="1623" w:type="dxa"/>
            <w:tcBorders>
              <w:top w:val="nil"/>
              <w:left w:val="nil"/>
              <w:bottom w:val="single" w:sz="8" w:space="0" w:color="FFFFFF"/>
              <w:right w:val="single" w:sz="8" w:space="0" w:color="FFFFFF"/>
            </w:tcBorders>
            <w:shd w:val="clear" w:color="auto" w:fill="auto"/>
            <w:noWrap/>
            <w:vAlign w:val="center"/>
            <w:hideMark/>
          </w:tcPr>
          <w:p w14:paraId="37186DF8" w14:textId="3066A44B"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46,2</w:t>
            </w:r>
          </w:p>
        </w:tc>
      </w:tr>
      <w:tr w:rsidR="000E6328" w:rsidRPr="00975B66" w14:paraId="353A0D65" w14:textId="77777777" w:rsidTr="00975B66">
        <w:trPr>
          <w:trHeight w:val="342"/>
        </w:trPr>
        <w:tc>
          <w:tcPr>
            <w:tcW w:w="1854" w:type="dxa"/>
            <w:tcBorders>
              <w:top w:val="nil"/>
              <w:left w:val="single" w:sz="8" w:space="0" w:color="FFFFFF"/>
              <w:bottom w:val="single" w:sz="8" w:space="0" w:color="FFFFFF"/>
              <w:right w:val="single" w:sz="8" w:space="0" w:color="FFFFFF"/>
            </w:tcBorders>
            <w:shd w:val="clear" w:color="auto" w:fill="auto"/>
            <w:noWrap/>
            <w:vAlign w:val="bottom"/>
            <w:hideMark/>
          </w:tcPr>
          <w:p w14:paraId="04A58352"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val="restart"/>
            <w:tcBorders>
              <w:top w:val="nil"/>
              <w:left w:val="single" w:sz="8" w:space="0" w:color="FFFFFF"/>
              <w:bottom w:val="nil"/>
              <w:right w:val="single" w:sz="8" w:space="0" w:color="FFFFFF"/>
            </w:tcBorders>
            <w:shd w:val="clear" w:color="auto" w:fill="auto"/>
            <w:noWrap/>
            <w:vAlign w:val="center"/>
            <w:hideMark/>
          </w:tcPr>
          <w:p w14:paraId="5CAB9F21"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55-69</w:t>
            </w:r>
          </w:p>
        </w:tc>
        <w:tc>
          <w:tcPr>
            <w:tcW w:w="1124" w:type="dxa"/>
            <w:tcBorders>
              <w:top w:val="nil"/>
              <w:left w:val="nil"/>
              <w:bottom w:val="single" w:sz="8" w:space="0" w:color="FFFFFF"/>
              <w:right w:val="single" w:sz="8" w:space="0" w:color="FFFFFF"/>
            </w:tcBorders>
            <w:shd w:val="clear" w:color="auto" w:fill="auto"/>
            <w:noWrap/>
            <w:vAlign w:val="center"/>
            <w:hideMark/>
          </w:tcPr>
          <w:p w14:paraId="3F0493A0"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Κύπρος</w:t>
            </w:r>
          </w:p>
        </w:tc>
        <w:tc>
          <w:tcPr>
            <w:tcW w:w="1623" w:type="dxa"/>
            <w:tcBorders>
              <w:top w:val="nil"/>
              <w:left w:val="nil"/>
              <w:bottom w:val="single" w:sz="8" w:space="0" w:color="FFFFFF"/>
              <w:right w:val="single" w:sz="8" w:space="0" w:color="FFFFFF"/>
            </w:tcBorders>
            <w:shd w:val="clear" w:color="auto" w:fill="auto"/>
            <w:noWrap/>
            <w:vAlign w:val="center"/>
            <w:hideMark/>
          </w:tcPr>
          <w:p w14:paraId="2DA02469" w14:textId="34AF2F19"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20,4</w:t>
            </w:r>
          </w:p>
        </w:tc>
        <w:tc>
          <w:tcPr>
            <w:tcW w:w="1623" w:type="dxa"/>
            <w:tcBorders>
              <w:top w:val="nil"/>
              <w:left w:val="nil"/>
              <w:bottom w:val="single" w:sz="8" w:space="0" w:color="FFFFFF"/>
              <w:right w:val="single" w:sz="8" w:space="0" w:color="FFFFFF"/>
            </w:tcBorders>
            <w:shd w:val="clear" w:color="auto" w:fill="auto"/>
            <w:noWrap/>
            <w:vAlign w:val="center"/>
            <w:hideMark/>
          </w:tcPr>
          <w:p w14:paraId="73A1AE54" w14:textId="4B1CFA7F" w:rsidR="00DC7791" w:rsidRPr="00DC7791" w:rsidRDefault="009A0889" w:rsidP="009A0889">
            <w:pPr>
              <w:ind w:right="454"/>
              <w:jc w:val="right"/>
              <w:rPr>
                <w:rFonts w:ascii="Verdana" w:eastAsia="Times New Roman" w:hAnsi="Verdana" w:cs="Calibri"/>
                <w:color w:val="366092"/>
                <w:sz w:val="18"/>
                <w:szCs w:val="18"/>
              </w:rPr>
            </w:pPr>
            <w:r>
              <w:rPr>
                <w:rFonts w:ascii="Verdana" w:eastAsia="Times New Roman" w:hAnsi="Verdana" w:cs="Calibri"/>
                <w:color w:val="366092"/>
                <w:sz w:val="18"/>
                <w:szCs w:val="18"/>
              </w:rPr>
              <w:t>u</w:t>
            </w:r>
          </w:p>
        </w:tc>
        <w:tc>
          <w:tcPr>
            <w:tcW w:w="1623" w:type="dxa"/>
            <w:tcBorders>
              <w:top w:val="nil"/>
              <w:left w:val="nil"/>
              <w:bottom w:val="single" w:sz="8" w:space="0" w:color="FFFFFF"/>
              <w:right w:val="single" w:sz="8" w:space="0" w:color="FFFFFF"/>
            </w:tcBorders>
            <w:shd w:val="clear" w:color="auto" w:fill="auto"/>
            <w:noWrap/>
            <w:vAlign w:val="center"/>
            <w:hideMark/>
          </w:tcPr>
          <w:p w14:paraId="1CA9B2B8" w14:textId="6CB9A996"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20,2</w:t>
            </w:r>
          </w:p>
        </w:tc>
      </w:tr>
      <w:tr w:rsidR="000E6328" w:rsidRPr="00975B66" w14:paraId="279C484C" w14:textId="77777777" w:rsidTr="009A0889">
        <w:trPr>
          <w:trHeight w:val="342"/>
        </w:trPr>
        <w:tc>
          <w:tcPr>
            <w:tcW w:w="1854" w:type="dxa"/>
            <w:tcBorders>
              <w:top w:val="nil"/>
              <w:left w:val="single" w:sz="8" w:space="0" w:color="FFFFFF"/>
              <w:bottom w:val="single" w:sz="8" w:space="0" w:color="366092"/>
              <w:right w:val="single" w:sz="8" w:space="0" w:color="FFFFFF"/>
            </w:tcBorders>
            <w:shd w:val="clear" w:color="auto" w:fill="auto"/>
            <w:noWrap/>
            <w:vAlign w:val="bottom"/>
            <w:hideMark/>
          </w:tcPr>
          <w:p w14:paraId="0F209949"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w:t>
            </w:r>
          </w:p>
        </w:tc>
        <w:tc>
          <w:tcPr>
            <w:tcW w:w="1721" w:type="dxa"/>
            <w:vMerge/>
            <w:tcBorders>
              <w:top w:val="nil"/>
              <w:left w:val="single" w:sz="8" w:space="0" w:color="FFFFFF"/>
              <w:bottom w:val="single" w:sz="8" w:space="0" w:color="366092"/>
              <w:right w:val="single" w:sz="8" w:space="0" w:color="FFFFFF"/>
            </w:tcBorders>
            <w:vAlign w:val="center"/>
            <w:hideMark/>
          </w:tcPr>
          <w:p w14:paraId="70A544D5" w14:textId="77777777" w:rsidR="00DC7791" w:rsidRPr="00DC7791" w:rsidRDefault="00DC7791" w:rsidP="000E6328">
            <w:pPr>
              <w:rPr>
                <w:rFonts w:ascii="Verdana" w:eastAsia="Times New Roman" w:hAnsi="Verdana" w:cs="Calibri"/>
                <w:color w:val="366092"/>
                <w:sz w:val="18"/>
                <w:szCs w:val="18"/>
              </w:rPr>
            </w:pPr>
          </w:p>
        </w:tc>
        <w:tc>
          <w:tcPr>
            <w:tcW w:w="1124" w:type="dxa"/>
            <w:tcBorders>
              <w:top w:val="nil"/>
              <w:left w:val="nil"/>
              <w:bottom w:val="single" w:sz="8" w:space="0" w:color="366092"/>
              <w:right w:val="single" w:sz="8" w:space="0" w:color="FFFFFF"/>
            </w:tcBorders>
            <w:shd w:val="clear" w:color="auto" w:fill="auto"/>
            <w:noWrap/>
            <w:vAlign w:val="center"/>
            <w:hideMark/>
          </w:tcPr>
          <w:p w14:paraId="0F4E8BE1"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EΕ-27</w:t>
            </w:r>
          </w:p>
        </w:tc>
        <w:tc>
          <w:tcPr>
            <w:tcW w:w="1623" w:type="dxa"/>
            <w:tcBorders>
              <w:top w:val="nil"/>
              <w:left w:val="nil"/>
              <w:bottom w:val="single" w:sz="8" w:space="0" w:color="366092"/>
              <w:right w:val="single" w:sz="8" w:space="0" w:color="FFFFFF"/>
            </w:tcBorders>
            <w:shd w:val="clear" w:color="auto" w:fill="auto"/>
            <w:noWrap/>
            <w:vAlign w:val="center"/>
            <w:hideMark/>
          </w:tcPr>
          <w:p w14:paraId="5358EAD0" w14:textId="3FAE9704"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29,4</w:t>
            </w:r>
          </w:p>
        </w:tc>
        <w:tc>
          <w:tcPr>
            <w:tcW w:w="1623" w:type="dxa"/>
            <w:tcBorders>
              <w:top w:val="nil"/>
              <w:left w:val="nil"/>
              <w:bottom w:val="single" w:sz="8" w:space="0" w:color="366092"/>
              <w:right w:val="single" w:sz="8" w:space="0" w:color="FFFFFF"/>
            </w:tcBorders>
            <w:shd w:val="clear" w:color="auto" w:fill="auto"/>
            <w:noWrap/>
            <w:vAlign w:val="center"/>
            <w:hideMark/>
          </w:tcPr>
          <w:p w14:paraId="1535109F" w14:textId="3FB78F39"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1,2</w:t>
            </w:r>
          </w:p>
        </w:tc>
        <w:tc>
          <w:tcPr>
            <w:tcW w:w="1623" w:type="dxa"/>
            <w:tcBorders>
              <w:top w:val="nil"/>
              <w:left w:val="nil"/>
              <w:bottom w:val="single" w:sz="8" w:space="0" w:color="366092"/>
              <w:right w:val="single" w:sz="8" w:space="0" w:color="FFFFFF"/>
            </w:tcBorders>
            <w:shd w:val="clear" w:color="auto" w:fill="auto"/>
            <w:noWrap/>
            <w:vAlign w:val="center"/>
            <w:hideMark/>
          </w:tcPr>
          <w:p w14:paraId="2FCB5C2F" w14:textId="29ABBF41"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28,8</w:t>
            </w:r>
          </w:p>
        </w:tc>
      </w:tr>
      <w:tr w:rsidR="000E6328" w:rsidRPr="00975B66" w14:paraId="0DB05873" w14:textId="77777777" w:rsidTr="009A0889">
        <w:trPr>
          <w:trHeight w:val="342"/>
        </w:trPr>
        <w:tc>
          <w:tcPr>
            <w:tcW w:w="1854" w:type="dxa"/>
            <w:vMerge w:val="restart"/>
            <w:tcBorders>
              <w:top w:val="single" w:sz="8" w:space="0" w:color="366092"/>
              <w:left w:val="single" w:sz="8" w:space="0" w:color="FFFFFF"/>
              <w:bottom w:val="single" w:sz="8" w:space="0" w:color="365F91"/>
              <w:right w:val="single" w:sz="8" w:space="0" w:color="FFFFFF"/>
            </w:tcBorders>
            <w:shd w:val="clear" w:color="auto" w:fill="auto"/>
            <w:hideMark/>
          </w:tcPr>
          <w:p w14:paraId="318E618E"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Κατάσταση Απασχόλησης</w:t>
            </w:r>
          </w:p>
        </w:tc>
        <w:tc>
          <w:tcPr>
            <w:tcW w:w="1721" w:type="dxa"/>
            <w:vMerge w:val="restart"/>
            <w:tcBorders>
              <w:top w:val="single" w:sz="8" w:space="0" w:color="366092"/>
              <w:left w:val="single" w:sz="8" w:space="0" w:color="FFFFFF"/>
              <w:bottom w:val="single" w:sz="8" w:space="0" w:color="FFFFFF"/>
              <w:right w:val="single" w:sz="8" w:space="0" w:color="FFFFFF"/>
            </w:tcBorders>
            <w:shd w:val="clear" w:color="auto" w:fill="auto"/>
            <w:noWrap/>
            <w:vAlign w:val="center"/>
            <w:hideMark/>
          </w:tcPr>
          <w:p w14:paraId="3E41452D"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Εργαζόμενοι</w:t>
            </w:r>
          </w:p>
        </w:tc>
        <w:tc>
          <w:tcPr>
            <w:tcW w:w="1124" w:type="dxa"/>
            <w:tcBorders>
              <w:top w:val="single" w:sz="8" w:space="0" w:color="366092"/>
              <w:left w:val="nil"/>
              <w:bottom w:val="single" w:sz="8" w:space="0" w:color="FFFFFF"/>
              <w:right w:val="single" w:sz="8" w:space="0" w:color="FFFFFF"/>
            </w:tcBorders>
            <w:shd w:val="clear" w:color="auto" w:fill="auto"/>
            <w:noWrap/>
            <w:vAlign w:val="center"/>
            <w:hideMark/>
          </w:tcPr>
          <w:p w14:paraId="690798DA"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Κύπρος</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637FC44D" w14:textId="27E4527D"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50,7</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379AA766" w14:textId="7FFE5093"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5,3</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4314BD56" w14:textId="3CD4D97C"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48,2</w:t>
            </w:r>
          </w:p>
        </w:tc>
      </w:tr>
      <w:tr w:rsidR="000E6328" w:rsidRPr="00975B66" w14:paraId="79DCB887" w14:textId="77777777" w:rsidTr="000E6328">
        <w:trPr>
          <w:trHeight w:val="342"/>
        </w:trPr>
        <w:tc>
          <w:tcPr>
            <w:tcW w:w="1854" w:type="dxa"/>
            <w:vMerge/>
            <w:tcBorders>
              <w:top w:val="single" w:sz="8" w:space="0" w:color="365F91"/>
              <w:left w:val="single" w:sz="8" w:space="0" w:color="FFFFFF"/>
              <w:bottom w:val="single" w:sz="8" w:space="0" w:color="365F91"/>
              <w:right w:val="single" w:sz="8" w:space="0" w:color="FFFFFF"/>
            </w:tcBorders>
            <w:vAlign w:val="center"/>
            <w:hideMark/>
          </w:tcPr>
          <w:p w14:paraId="413DDCD7" w14:textId="77777777" w:rsidR="00DC7791" w:rsidRPr="00DC7791" w:rsidRDefault="00DC7791" w:rsidP="00DC7791">
            <w:pPr>
              <w:rPr>
                <w:rFonts w:ascii="Verdana" w:eastAsia="Times New Roman" w:hAnsi="Verdana" w:cs="Calibri"/>
                <w:color w:val="366092"/>
                <w:sz w:val="18"/>
                <w:szCs w:val="18"/>
              </w:rPr>
            </w:pPr>
          </w:p>
        </w:tc>
        <w:tc>
          <w:tcPr>
            <w:tcW w:w="1721" w:type="dxa"/>
            <w:vMerge/>
            <w:tcBorders>
              <w:top w:val="single" w:sz="8" w:space="0" w:color="365F91"/>
              <w:left w:val="single" w:sz="8" w:space="0" w:color="FFFFFF"/>
              <w:bottom w:val="single" w:sz="8" w:space="0" w:color="FFFFFF"/>
              <w:right w:val="single" w:sz="8" w:space="0" w:color="FFFFFF"/>
            </w:tcBorders>
            <w:vAlign w:val="center"/>
            <w:hideMark/>
          </w:tcPr>
          <w:p w14:paraId="7D4DEC42" w14:textId="77777777" w:rsidR="00DC7791" w:rsidRPr="00DC7791" w:rsidRDefault="00DC7791" w:rsidP="000E6328">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316D9D1C"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EΕ-27</w:t>
            </w:r>
          </w:p>
        </w:tc>
        <w:tc>
          <w:tcPr>
            <w:tcW w:w="1623" w:type="dxa"/>
            <w:tcBorders>
              <w:top w:val="nil"/>
              <w:left w:val="nil"/>
              <w:bottom w:val="single" w:sz="8" w:space="0" w:color="FFFFFF"/>
              <w:right w:val="single" w:sz="8" w:space="0" w:color="FFFFFF"/>
            </w:tcBorders>
            <w:shd w:val="clear" w:color="auto" w:fill="auto"/>
            <w:noWrap/>
            <w:vAlign w:val="center"/>
            <w:hideMark/>
          </w:tcPr>
          <w:p w14:paraId="5530FBD6" w14:textId="7D3D5DAC"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54,4</w:t>
            </w:r>
          </w:p>
        </w:tc>
        <w:tc>
          <w:tcPr>
            <w:tcW w:w="1623" w:type="dxa"/>
            <w:tcBorders>
              <w:top w:val="nil"/>
              <w:left w:val="nil"/>
              <w:bottom w:val="single" w:sz="8" w:space="0" w:color="FFFFFF"/>
              <w:right w:val="single" w:sz="8" w:space="0" w:color="FFFFFF"/>
            </w:tcBorders>
            <w:shd w:val="clear" w:color="auto" w:fill="auto"/>
            <w:noWrap/>
            <w:vAlign w:val="center"/>
            <w:hideMark/>
          </w:tcPr>
          <w:p w14:paraId="533A1137" w14:textId="5A66138F"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7,0</w:t>
            </w:r>
          </w:p>
        </w:tc>
        <w:tc>
          <w:tcPr>
            <w:tcW w:w="1623" w:type="dxa"/>
            <w:tcBorders>
              <w:top w:val="nil"/>
              <w:left w:val="nil"/>
              <w:bottom w:val="single" w:sz="8" w:space="0" w:color="FFFFFF"/>
              <w:right w:val="single" w:sz="8" w:space="0" w:color="FFFFFF"/>
            </w:tcBorders>
            <w:shd w:val="clear" w:color="auto" w:fill="auto"/>
            <w:noWrap/>
            <w:vAlign w:val="center"/>
            <w:hideMark/>
          </w:tcPr>
          <w:p w14:paraId="75B347F7" w14:textId="4CA83EB7"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51,8</w:t>
            </w:r>
          </w:p>
        </w:tc>
      </w:tr>
      <w:tr w:rsidR="000E6328" w:rsidRPr="00975B66" w14:paraId="588032E9" w14:textId="77777777" w:rsidTr="00975B66">
        <w:trPr>
          <w:trHeight w:val="342"/>
        </w:trPr>
        <w:tc>
          <w:tcPr>
            <w:tcW w:w="1854" w:type="dxa"/>
            <w:vMerge/>
            <w:tcBorders>
              <w:top w:val="single" w:sz="8" w:space="0" w:color="365F91"/>
              <w:left w:val="single" w:sz="8" w:space="0" w:color="FFFFFF"/>
              <w:bottom w:val="single" w:sz="8" w:space="0" w:color="365F91"/>
              <w:right w:val="single" w:sz="8" w:space="0" w:color="FFFFFF"/>
            </w:tcBorders>
            <w:vAlign w:val="center"/>
            <w:hideMark/>
          </w:tcPr>
          <w:p w14:paraId="239FFF2B" w14:textId="77777777" w:rsidR="00DC7791" w:rsidRPr="00DC7791" w:rsidRDefault="00DC7791" w:rsidP="00DC7791">
            <w:pPr>
              <w:rPr>
                <w:rFonts w:ascii="Verdana" w:eastAsia="Times New Roman" w:hAnsi="Verdana" w:cs="Calibri"/>
                <w:color w:val="366092"/>
                <w:sz w:val="18"/>
                <w:szCs w:val="18"/>
              </w:rPr>
            </w:pPr>
          </w:p>
        </w:tc>
        <w:tc>
          <w:tcPr>
            <w:tcW w:w="1721" w:type="dxa"/>
            <w:vMerge w:val="restart"/>
            <w:tcBorders>
              <w:top w:val="nil"/>
              <w:left w:val="single" w:sz="8" w:space="0" w:color="FFFFFF"/>
              <w:bottom w:val="single" w:sz="8" w:space="0" w:color="FFFFFF"/>
              <w:right w:val="single" w:sz="8" w:space="0" w:color="FFFFFF"/>
            </w:tcBorders>
            <w:shd w:val="clear" w:color="auto" w:fill="auto"/>
            <w:noWrap/>
            <w:vAlign w:val="center"/>
            <w:hideMark/>
          </w:tcPr>
          <w:p w14:paraId="4C0CCC4B"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Άνεργοι</w:t>
            </w:r>
          </w:p>
        </w:tc>
        <w:tc>
          <w:tcPr>
            <w:tcW w:w="1124" w:type="dxa"/>
            <w:tcBorders>
              <w:top w:val="nil"/>
              <w:left w:val="nil"/>
              <w:bottom w:val="single" w:sz="8" w:space="0" w:color="FFFFFF"/>
              <w:right w:val="single" w:sz="8" w:space="0" w:color="FFFFFF"/>
            </w:tcBorders>
            <w:shd w:val="clear" w:color="auto" w:fill="auto"/>
            <w:noWrap/>
            <w:vAlign w:val="center"/>
            <w:hideMark/>
          </w:tcPr>
          <w:p w14:paraId="22063184"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Κύπρος</w:t>
            </w:r>
          </w:p>
        </w:tc>
        <w:tc>
          <w:tcPr>
            <w:tcW w:w="1623" w:type="dxa"/>
            <w:tcBorders>
              <w:top w:val="nil"/>
              <w:left w:val="nil"/>
              <w:bottom w:val="single" w:sz="8" w:space="0" w:color="FFFFFF"/>
              <w:right w:val="single" w:sz="8" w:space="0" w:color="FFFFFF"/>
            </w:tcBorders>
            <w:shd w:val="clear" w:color="auto" w:fill="auto"/>
            <w:noWrap/>
            <w:vAlign w:val="center"/>
            <w:hideMark/>
          </w:tcPr>
          <w:p w14:paraId="62A64761" w14:textId="363F8EA3"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35,0</w:t>
            </w:r>
          </w:p>
        </w:tc>
        <w:tc>
          <w:tcPr>
            <w:tcW w:w="1623" w:type="dxa"/>
            <w:tcBorders>
              <w:top w:val="nil"/>
              <w:left w:val="nil"/>
              <w:bottom w:val="single" w:sz="8" w:space="0" w:color="FFFFFF"/>
              <w:right w:val="single" w:sz="8" w:space="0" w:color="FFFFFF"/>
            </w:tcBorders>
            <w:shd w:val="clear" w:color="auto" w:fill="auto"/>
            <w:noWrap/>
            <w:vAlign w:val="center"/>
            <w:hideMark/>
          </w:tcPr>
          <w:p w14:paraId="200D3772" w14:textId="19092E0B"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6,2</w:t>
            </w:r>
          </w:p>
        </w:tc>
        <w:tc>
          <w:tcPr>
            <w:tcW w:w="1623" w:type="dxa"/>
            <w:tcBorders>
              <w:top w:val="nil"/>
              <w:left w:val="nil"/>
              <w:bottom w:val="single" w:sz="8" w:space="0" w:color="FFFFFF"/>
              <w:right w:val="single" w:sz="8" w:space="0" w:color="FFFFFF"/>
            </w:tcBorders>
            <w:shd w:val="clear" w:color="auto" w:fill="auto"/>
            <w:noWrap/>
            <w:vAlign w:val="center"/>
            <w:hideMark/>
          </w:tcPr>
          <w:p w14:paraId="3614D6C6" w14:textId="6D7AD60F"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30,4</w:t>
            </w:r>
          </w:p>
        </w:tc>
      </w:tr>
      <w:tr w:rsidR="000E6328" w:rsidRPr="00975B66" w14:paraId="7E771EF9" w14:textId="77777777" w:rsidTr="000E6328">
        <w:trPr>
          <w:trHeight w:val="342"/>
        </w:trPr>
        <w:tc>
          <w:tcPr>
            <w:tcW w:w="1854" w:type="dxa"/>
            <w:vMerge/>
            <w:tcBorders>
              <w:top w:val="single" w:sz="8" w:space="0" w:color="365F91"/>
              <w:left w:val="single" w:sz="8" w:space="0" w:color="FFFFFF"/>
              <w:bottom w:val="single" w:sz="8" w:space="0" w:color="365F91"/>
              <w:right w:val="single" w:sz="8" w:space="0" w:color="FFFFFF"/>
            </w:tcBorders>
            <w:vAlign w:val="center"/>
            <w:hideMark/>
          </w:tcPr>
          <w:p w14:paraId="492DEB56" w14:textId="77777777" w:rsidR="00DC7791" w:rsidRPr="00DC7791" w:rsidRDefault="00DC7791" w:rsidP="00DC7791">
            <w:pPr>
              <w:rPr>
                <w:rFonts w:ascii="Verdana" w:eastAsia="Times New Roman" w:hAnsi="Verdana" w:cs="Calibri"/>
                <w:color w:val="366092"/>
                <w:sz w:val="18"/>
                <w:szCs w:val="18"/>
              </w:rPr>
            </w:pPr>
          </w:p>
        </w:tc>
        <w:tc>
          <w:tcPr>
            <w:tcW w:w="1721" w:type="dxa"/>
            <w:vMerge/>
            <w:tcBorders>
              <w:top w:val="nil"/>
              <w:left w:val="single" w:sz="8" w:space="0" w:color="FFFFFF"/>
              <w:bottom w:val="single" w:sz="8" w:space="0" w:color="FFFFFF"/>
              <w:right w:val="single" w:sz="8" w:space="0" w:color="FFFFFF"/>
            </w:tcBorders>
            <w:vAlign w:val="center"/>
            <w:hideMark/>
          </w:tcPr>
          <w:p w14:paraId="01AA2228" w14:textId="77777777" w:rsidR="00DC7791" w:rsidRPr="00DC7791" w:rsidRDefault="00DC7791" w:rsidP="000E6328">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76ECF8D3"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EΕ-27</w:t>
            </w:r>
          </w:p>
        </w:tc>
        <w:tc>
          <w:tcPr>
            <w:tcW w:w="1623" w:type="dxa"/>
            <w:tcBorders>
              <w:top w:val="nil"/>
              <w:left w:val="nil"/>
              <w:bottom w:val="single" w:sz="8" w:space="0" w:color="FFFFFF"/>
              <w:right w:val="single" w:sz="8" w:space="0" w:color="FFFFFF"/>
            </w:tcBorders>
            <w:shd w:val="clear" w:color="auto" w:fill="auto"/>
            <w:noWrap/>
            <w:vAlign w:val="center"/>
            <w:hideMark/>
          </w:tcPr>
          <w:p w14:paraId="7C129B81" w14:textId="3F4FE67F"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31,6</w:t>
            </w:r>
          </w:p>
        </w:tc>
        <w:tc>
          <w:tcPr>
            <w:tcW w:w="1623" w:type="dxa"/>
            <w:tcBorders>
              <w:top w:val="nil"/>
              <w:left w:val="nil"/>
              <w:bottom w:val="single" w:sz="8" w:space="0" w:color="FFFFFF"/>
              <w:right w:val="single" w:sz="8" w:space="0" w:color="FFFFFF"/>
            </w:tcBorders>
            <w:shd w:val="clear" w:color="auto" w:fill="auto"/>
            <w:noWrap/>
            <w:vAlign w:val="center"/>
            <w:hideMark/>
          </w:tcPr>
          <w:p w14:paraId="70E49BF8" w14:textId="10380E5A"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8,9</w:t>
            </w:r>
          </w:p>
        </w:tc>
        <w:tc>
          <w:tcPr>
            <w:tcW w:w="1623" w:type="dxa"/>
            <w:tcBorders>
              <w:top w:val="nil"/>
              <w:left w:val="nil"/>
              <w:bottom w:val="single" w:sz="8" w:space="0" w:color="FFFFFF"/>
              <w:right w:val="single" w:sz="8" w:space="0" w:color="FFFFFF"/>
            </w:tcBorders>
            <w:shd w:val="clear" w:color="auto" w:fill="auto"/>
            <w:noWrap/>
            <w:vAlign w:val="center"/>
            <w:hideMark/>
          </w:tcPr>
          <w:p w14:paraId="0D407FE5" w14:textId="1C72E6A7"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26,3</w:t>
            </w:r>
          </w:p>
        </w:tc>
      </w:tr>
      <w:tr w:rsidR="000E6328" w:rsidRPr="00975B66" w14:paraId="45265E2B" w14:textId="77777777" w:rsidTr="00975B66">
        <w:trPr>
          <w:trHeight w:val="342"/>
        </w:trPr>
        <w:tc>
          <w:tcPr>
            <w:tcW w:w="1854" w:type="dxa"/>
            <w:vMerge/>
            <w:tcBorders>
              <w:top w:val="single" w:sz="8" w:space="0" w:color="365F91"/>
              <w:left w:val="single" w:sz="8" w:space="0" w:color="FFFFFF"/>
              <w:bottom w:val="single" w:sz="8" w:space="0" w:color="365F91"/>
              <w:right w:val="single" w:sz="8" w:space="0" w:color="FFFFFF"/>
            </w:tcBorders>
            <w:vAlign w:val="center"/>
            <w:hideMark/>
          </w:tcPr>
          <w:p w14:paraId="3AEC2BCC" w14:textId="77777777" w:rsidR="00DC7791" w:rsidRPr="00DC7791" w:rsidRDefault="00DC7791" w:rsidP="00DC7791">
            <w:pPr>
              <w:rPr>
                <w:rFonts w:ascii="Verdana" w:eastAsia="Times New Roman" w:hAnsi="Verdana" w:cs="Calibri"/>
                <w:color w:val="366092"/>
                <w:sz w:val="18"/>
                <w:szCs w:val="18"/>
              </w:rPr>
            </w:pPr>
          </w:p>
        </w:tc>
        <w:tc>
          <w:tcPr>
            <w:tcW w:w="1721" w:type="dxa"/>
            <w:vMerge w:val="restart"/>
            <w:tcBorders>
              <w:top w:val="nil"/>
              <w:left w:val="single" w:sz="8" w:space="0" w:color="FFFFFF"/>
              <w:bottom w:val="single" w:sz="8" w:space="0" w:color="365F91"/>
              <w:right w:val="single" w:sz="8" w:space="0" w:color="FFFFFF"/>
            </w:tcBorders>
            <w:shd w:val="clear" w:color="auto" w:fill="auto"/>
            <w:noWrap/>
            <w:vAlign w:val="center"/>
            <w:hideMark/>
          </w:tcPr>
          <w:p w14:paraId="1158F5F9"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Αδρανείς</w:t>
            </w:r>
          </w:p>
        </w:tc>
        <w:tc>
          <w:tcPr>
            <w:tcW w:w="1124" w:type="dxa"/>
            <w:tcBorders>
              <w:top w:val="nil"/>
              <w:left w:val="nil"/>
              <w:bottom w:val="single" w:sz="8" w:space="0" w:color="FFFFFF"/>
              <w:right w:val="single" w:sz="8" w:space="0" w:color="FFFFFF"/>
            </w:tcBorders>
            <w:shd w:val="clear" w:color="auto" w:fill="auto"/>
            <w:noWrap/>
            <w:vAlign w:val="center"/>
            <w:hideMark/>
          </w:tcPr>
          <w:p w14:paraId="1CE1022A"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Κύπρος</w:t>
            </w:r>
          </w:p>
        </w:tc>
        <w:tc>
          <w:tcPr>
            <w:tcW w:w="1623" w:type="dxa"/>
            <w:tcBorders>
              <w:top w:val="nil"/>
              <w:left w:val="nil"/>
              <w:bottom w:val="single" w:sz="8" w:space="0" w:color="FFFFFF"/>
              <w:right w:val="single" w:sz="8" w:space="0" w:color="FFFFFF"/>
            </w:tcBorders>
            <w:shd w:val="clear" w:color="auto" w:fill="auto"/>
            <w:noWrap/>
            <w:vAlign w:val="center"/>
            <w:hideMark/>
          </w:tcPr>
          <w:p w14:paraId="7F1CBB47" w14:textId="2CC2E7B1" w:rsidR="00DC7791" w:rsidRPr="00DC7791" w:rsidRDefault="00DC7791" w:rsidP="009A0889">
            <w:pPr>
              <w:ind w:right="454"/>
              <w:jc w:val="right"/>
              <w:rPr>
                <w:rFonts w:ascii="Verdana" w:eastAsia="Times New Roman" w:hAnsi="Verdana" w:cs="Calibri"/>
                <w:color w:val="366092"/>
                <w:sz w:val="18"/>
                <w:szCs w:val="18"/>
              </w:rPr>
            </w:pPr>
            <w:r w:rsidRPr="00DC7791">
              <w:rPr>
                <w:rFonts w:ascii="Verdana" w:eastAsia="Times New Roman" w:hAnsi="Verdana" w:cs="Calibri"/>
                <w:color w:val="366092"/>
                <w:sz w:val="18"/>
                <w:szCs w:val="18"/>
              </w:rPr>
              <w:t>39,0</w:t>
            </w:r>
          </w:p>
        </w:tc>
        <w:tc>
          <w:tcPr>
            <w:tcW w:w="1623" w:type="dxa"/>
            <w:tcBorders>
              <w:top w:val="nil"/>
              <w:left w:val="nil"/>
              <w:bottom w:val="single" w:sz="8" w:space="0" w:color="FFFFFF"/>
              <w:right w:val="single" w:sz="8" w:space="0" w:color="FFFFFF"/>
            </w:tcBorders>
            <w:shd w:val="clear" w:color="auto" w:fill="auto"/>
            <w:noWrap/>
            <w:vAlign w:val="center"/>
            <w:hideMark/>
          </w:tcPr>
          <w:p w14:paraId="0C499193" w14:textId="518B4891"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32,5</w:t>
            </w:r>
          </w:p>
        </w:tc>
        <w:tc>
          <w:tcPr>
            <w:tcW w:w="1623" w:type="dxa"/>
            <w:tcBorders>
              <w:top w:val="nil"/>
              <w:left w:val="nil"/>
              <w:bottom w:val="single" w:sz="8" w:space="0" w:color="FFFFFF"/>
              <w:right w:val="single" w:sz="8" w:space="0" w:color="FFFFFF"/>
            </w:tcBorders>
            <w:shd w:val="clear" w:color="auto" w:fill="auto"/>
            <w:noWrap/>
            <w:vAlign w:val="center"/>
            <w:hideMark/>
          </w:tcPr>
          <w:p w14:paraId="7D6274C3" w14:textId="7F07490A"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16,0</w:t>
            </w:r>
          </w:p>
        </w:tc>
      </w:tr>
      <w:tr w:rsidR="000E6328" w:rsidRPr="00975B66" w14:paraId="0EA28534" w14:textId="77777777" w:rsidTr="009A0889">
        <w:trPr>
          <w:trHeight w:val="342"/>
        </w:trPr>
        <w:tc>
          <w:tcPr>
            <w:tcW w:w="1854" w:type="dxa"/>
            <w:vMerge/>
            <w:tcBorders>
              <w:top w:val="single" w:sz="8" w:space="0" w:color="365F91"/>
              <w:left w:val="single" w:sz="8" w:space="0" w:color="FFFFFF"/>
              <w:bottom w:val="single" w:sz="8" w:space="0" w:color="366092"/>
              <w:right w:val="single" w:sz="8" w:space="0" w:color="FFFFFF"/>
            </w:tcBorders>
            <w:vAlign w:val="center"/>
            <w:hideMark/>
          </w:tcPr>
          <w:p w14:paraId="6BF75EE0" w14:textId="77777777" w:rsidR="00DC7791" w:rsidRPr="00DC7791" w:rsidRDefault="00DC7791" w:rsidP="00DC7791">
            <w:pPr>
              <w:rPr>
                <w:rFonts w:ascii="Verdana" w:eastAsia="Times New Roman" w:hAnsi="Verdana" w:cs="Calibri"/>
                <w:color w:val="366092"/>
                <w:sz w:val="18"/>
                <w:szCs w:val="18"/>
              </w:rPr>
            </w:pPr>
          </w:p>
        </w:tc>
        <w:tc>
          <w:tcPr>
            <w:tcW w:w="1721" w:type="dxa"/>
            <w:vMerge/>
            <w:tcBorders>
              <w:top w:val="nil"/>
              <w:left w:val="single" w:sz="8" w:space="0" w:color="FFFFFF"/>
              <w:bottom w:val="single" w:sz="8" w:space="0" w:color="366092"/>
              <w:right w:val="single" w:sz="8" w:space="0" w:color="FFFFFF"/>
            </w:tcBorders>
            <w:vAlign w:val="center"/>
            <w:hideMark/>
          </w:tcPr>
          <w:p w14:paraId="0BFFAD9E" w14:textId="77777777" w:rsidR="00DC7791" w:rsidRPr="00DC7791" w:rsidRDefault="00DC7791" w:rsidP="000E6328">
            <w:pPr>
              <w:rPr>
                <w:rFonts w:ascii="Verdana" w:eastAsia="Times New Roman" w:hAnsi="Verdana" w:cs="Calibri"/>
                <w:color w:val="366092"/>
                <w:sz w:val="18"/>
                <w:szCs w:val="18"/>
              </w:rPr>
            </w:pPr>
          </w:p>
        </w:tc>
        <w:tc>
          <w:tcPr>
            <w:tcW w:w="1124" w:type="dxa"/>
            <w:tcBorders>
              <w:top w:val="nil"/>
              <w:left w:val="nil"/>
              <w:bottom w:val="single" w:sz="8" w:space="0" w:color="366092"/>
              <w:right w:val="single" w:sz="8" w:space="0" w:color="FFFFFF"/>
            </w:tcBorders>
            <w:shd w:val="clear" w:color="auto" w:fill="auto"/>
            <w:noWrap/>
            <w:vAlign w:val="center"/>
            <w:hideMark/>
          </w:tcPr>
          <w:p w14:paraId="6AB42BC9"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EΕ-27</w:t>
            </w:r>
          </w:p>
        </w:tc>
        <w:tc>
          <w:tcPr>
            <w:tcW w:w="1623" w:type="dxa"/>
            <w:tcBorders>
              <w:top w:val="nil"/>
              <w:left w:val="nil"/>
              <w:bottom w:val="single" w:sz="8" w:space="0" w:color="366092"/>
              <w:right w:val="single" w:sz="8" w:space="0" w:color="FFFFFF"/>
            </w:tcBorders>
            <w:shd w:val="clear" w:color="auto" w:fill="auto"/>
            <w:noWrap/>
            <w:vAlign w:val="center"/>
            <w:hideMark/>
          </w:tcPr>
          <w:p w14:paraId="1D00B05D" w14:textId="774A6376"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36,5</w:t>
            </w:r>
          </w:p>
        </w:tc>
        <w:tc>
          <w:tcPr>
            <w:tcW w:w="1623" w:type="dxa"/>
            <w:tcBorders>
              <w:top w:val="nil"/>
              <w:left w:val="nil"/>
              <w:bottom w:val="single" w:sz="8" w:space="0" w:color="366092"/>
              <w:right w:val="single" w:sz="8" w:space="0" w:color="FFFFFF"/>
            </w:tcBorders>
            <w:shd w:val="clear" w:color="auto" w:fill="auto"/>
            <w:noWrap/>
            <w:vAlign w:val="center"/>
            <w:hideMark/>
          </w:tcPr>
          <w:p w14:paraId="3E7A9A4E" w14:textId="676BD384"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24,8</w:t>
            </w:r>
          </w:p>
        </w:tc>
        <w:tc>
          <w:tcPr>
            <w:tcW w:w="1623" w:type="dxa"/>
            <w:tcBorders>
              <w:top w:val="nil"/>
              <w:left w:val="nil"/>
              <w:bottom w:val="single" w:sz="8" w:space="0" w:color="366092"/>
              <w:right w:val="single" w:sz="8" w:space="0" w:color="FFFFFF"/>
            </w:tcBorders>
            <w:shd w:val="clear" w:color="auto" w:fill="auto"/>
            <w:noWrap/>
            <w:vAlign w:val="center"/>
            <w:hideMark/>
          </w:tcPr>
          <w:p w14:paraId="007E76DC" w14:textId="558A038F"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23,9</w:t>
            </w:r>
          </w:p>
        </w:tc>
      </w:tr>
      <w:tr w:rsidR="000E6328" w:rsidRPr="00975B66" w14:paraId="61F8D634" w14:textId="77777777" w:rsidTr="009A0889">
        <w:trPr>
          <w:trHeight w:val="342"/>
        </w:trPr>
        <w:tc>
          <w:tcPr>
            <w:tcW w:w="1854" w:type="dxa"/>
            <w:vMerge w:val="restart"/>
            <w:tcBorders>
              <w:top w:val="single" w:sz="8" w:space="0" w:color="366092"/>
              <w:left w:val="single" w:sz="8" w:space="0" w:color="FFFFFF"/>
              <w:bottom w:val="single" w:sz="8" w:space="0" w:color="365F91"/>
              <w:right w:val="single" w:sz="8" w:space="0" w:color="FFFFFF"/>
            </w:tcBorders>
            <w:shd w:val="clear" w:color="auto" w:fill="auto"/>
            <w:hideMark/>
          </w:tcPr>
          <w:p w14:paraId="0BDCE6F9"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Επίπεδο Εκπαίδευσης</w:t>
            </w:r>
          </w:p>
        </w:tc>
        <w:tc>
          <w:tcPr>
            <w:tcW w:w="1721" w:type="dxa"/>
            <w:vMerge w:val="restart"/>
            <w:tcBorders>
              <w:top w:val="single" w:sz="8" w:space="0" w:color="366092"/>
              <w:left w:val="single" w:sz="8" w:space="0" w:color="FFFFFF"/>
              <w:bottom w:val="single" w:sz="8" w:space="0" w:color="FFFFFF"/>
              <w:right w:val="single" w:sz="8" w:space="0" w:color="FFFFFF"/>
            </w:tcBorders>
            <w:shd w:val="clear" w:color="auto" w:fill="auto"/>
            <w:vAlign w:val="center"/>
            <w:hideMark/>
          </w:tcPr>
          <w:p w14:paraId="34959D96"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 xml:space="preserve">Κατώτερο </w:t>
            </w:r>
            <w:r w:rsidRPr="00DC7791">
              <w:rPr>
                <w:rFonts w:ascii="Verdana" w:eastAsia="Times New Roman" w:hAnsi="Verdana" w:cs="Calibri"/>
                <w:color w:val="366092"/>
                <w:sz w:val="18"/>
                <w:szCs w:val="18"/>
              </w:rPr>
              <w:br/>
              <w:t>του Λυκείου</w:t>
            </w:r>
          </w:p>
        </w:tc>
        <w:tc>
          <w:tcPr>
            <w:tcW w:w="1124" w:type="dxa"/>
            <w:tcBorders>
              <w:top w:val="single" w:sz="8" w:space="0" w:color="366092"/>
              <w:left w:val="nil"/>
              <w:bottom w:val="single" w:sz="8" w:space="0" w:color="FFFFFF"/>
              <w:right w:val="single" w:sz="8" w:space="0" w:color="FFFFFF"/>
            </w:tcBorders>
            <w:shd w:val="clear" w:color="auto" w:fill="auto"/>
            <w:noWrap/>
            <w:vAlign w:val="center"/>
            <w:hideMark/>
          </w:tcPr>
          <w:p w14:paraId="6ACB4B62"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Κύπρος</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1417E687" w14:textId="7BD69116"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16,9</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73F384E8" w14:textId="2E9E5DEC"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3,1</w:t>
            </w:r>
          </w:p>
        </w:tc>
        <w:tc>
          <w:tcPr>
            <w:tcW w:w="1623" w:type="dxa"/>
            <w:tcBorders>
              <w:top w:val="single" w:sz="8" w:space="0" w:color="366092"/>
              <w:left w:val="nil"/>
              <w:bottom w:val="single" w:sz="8" w:space="0" w:color="FFFFFF"/>
              <w:right w:val="single" w:sz="8" w:space="0" w:color="FFFFFF"/>
            </w:tcBorders>
            <w:shd w:val="clear" w:color="auto" w:fill="auto"/>
            <w:noWrap/>
            <w:vAlign w:val="center"/>
            <w:hideMark/>
          </w:tcPr>
          <w:p w14:paraId="603EBD81" w14:textId="2AB779C4"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15,2</w:t>
            </w:r>
          </w:p>
        </w:tc>
      </w:tr>
      <w:tr w:rsidR="000E6328" w:rsidRPr="00975B66" w14:paraId="7EB0E8C8" w14:textId="77777777" w:rsidTr="000E6328">
        <w:trPr>
          <w:trHeight w:val="342"/>
        </w:trPr>
        <w:tc>
          <w:tcPr>
            <w:tcW w:w="1854" w:type="dxa"/>
            <w:vMerge/>
            <w:tcBorders>
              <w:top w:val="nil"/>
              <w:left w:val="single" w:sz="8" w:space="0" w:color="FFFFFF"/>
              <w:bottom w:val="single" w:sz="8" w:space="0" w:color="365F91"/>
              <w:right w:val="single" w:sz="8" w:space="0" w:color="FFFFFF"/>
            </w:tcBorders>
            <w:vAlign w:val="center"/>
            <w:hideMark/>
          </w:tcPr>
          <w:p w14:paraId="223E68A7" w14:textId="77777777" w:rsidR="00DC7791" w:rsidRPr="00DC7791" w:rsidRDefault="00DC7791" w:rsidP="00DC7791">
            <w:pPr>
              <w:rPr>
                <w:rFonts w:ascii="Verdana" w:eastAsia="Times New Roman" w:hAnsi="Verdana" w:cs="Calibri"/>
                <w:color w:val="366092"/>
                <w:sz w:val="18"/>
                <w:szCs w:val="18"/>
              </w:rPr>
            </w:pPr>
          </w:p>
        </w:tc>
        <w:tc>
          <w:tcPr>
            <w:tcW w:w="1721" w:type="dxa"/>
            <w:vMerge/>
            <w:tcBorders>
              <w:top w:val="nil"/>
              <w:left w:val="single" w:sz="8" w:space="0" w:color="FFFFFF"/>
              <w:bottom w:val="single" w:sz="8" w:space="0" w:color="FFFFFF"/>
              <w:right w:val="single" w:sz="8" w:space="0" w:color="FFFFFF"/>
            </w:tcBorders>
            <w:vAlign w:val="center"/>
            <w:hideMark/>
          </w:tcPr>
          <w:p w14:paraId="4F418763" w14:textId="77777777" w:rsidR="00DC7791" w:rsidRPr="00DC7791" w:rsidRDefault="00DC7791" w:rsidP="000E6328">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1FF3CE10"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EΕ-27</w:t>
            </w:r>
          </w:p>
        </w:tc>
        <w:tc>
          <w:tcPr>
            <w:tcW w:w="1623" w:type="dxa"/>
            <w:tcBorders>
              <w:top w:val="nil"/>
              <w:left w:val="nil"/>
              <w:bottom w:val="single" w:sz="8" w:space="0" w:color="FFFFFF"/>
              <w:right w:val="single" w:sz="8" w:space="0" w:color="FFFFFF"/>
            </w:tcBorders>
            <w:shd w:val="clear" w:color="auto" w:fill="auto"/>
            <w:noWrap/>
            <w:vAlign w:val="center"/>
            <w:hideMark/>
          </w:tcPr>
          <w:p w14:paraId="67350145" w14:textId="7188F67F"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28,3</w:t>
            </w:r>
          </w:p>
        </w:tc>
        <w:tc>
          <w:tcPr>
            <w:tcW w:w="1623" w:type="dxa"/>
            <w:tcBorders>
              <w:top w:val="nil"/>
              <w:left w:val="nil"/>
              <w:bottom w:val="single" w:sz="8" w:space="0" w:color="FFFFFF"/>
              <w:right w:val="single" w:sz="8" w:space="0" w:color="FFFFFF"/>
            </w:tcBorders>
            <w:shd w:val="clear" w:color="auto" w:fill="auto"/>
            <w:noWrap/>
            <w:vAlign w:val="center"/>
            <w:hideMark/>
          </w:tcPr>
          <w:p w14:paraId="777E9C83" w14:textId="0C8600F4"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9,0</w:t>
            </w:r>
          </w:p>
        </w:tc>
        <w:tc>
          <w:tcPr>
            <w:tcW w:w="1623" w:type="dxa"/>
            <w:tcBorders>
              <w:top w:val="nil"/>
              <w:left w:val="nil"/>
              <w:bottom w:val="single" w:sz="8" w:space="0" w:color="FFFFFF"/>
              <w:right w:val="single" w:sz="8" w:space="0" w:color="FFFFFF"/>
            </w:tcBorders>
            <w:shd w:val="clear" w:color="auto" w:fill="auto"/>
            <w:noWrap/>
            <w:vAlign w:val="center"/>
            <w:hideMark/>
          </w:tcPr>
          <w:p w14:paraId="4F4755BC" w14:textId="5BC70E7F"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23,6</w:t>
            </w:r>
          </w:p>
        </w:tc>
      </w:tr>
      <w:tr w:rsidR="000E6328" w:rsidRPr="00975B66" w14:paraId="63E63679" w14:textId="77777777" w:rsidTr="00975B66">
        <w:trPr>
          <w:trHeight w:val="342"/>
        </w:trPr>
        <w:tc>
          <w:tcPr>
            <w:tcW w:w="1854" w:type="dxa"/>
            <w:vMerge/>
            <w:tcBorders>
              <w:top w:val="nil"/>
              <w:left w:val="single" w:sz="8" w:space="0" w:color="FFFFFF"/>
              <w:bottom w:val="single" w:sz="8" w:space="0" w:color="365F91"/>
              <w:right w:val="single" w:sz="8" w:space="0" w:color="FFFFFF"/>
            </w:tcBorders>
            <w:vAlign w:val="center"/>
            <w:hideMark/>
          </w:tcPr>
          <w:p w14:paraId="63DF388A" w14:textId="77777777" w:rsidR="00DC7791" w:rsidRPr="00DC7791" w:rsidRDefault="00DC7791" w:rsidP="00DC7791">
            <w:pPr>
              <w:rPr>
                <w:rFonts w:ascii="Verdana" w:eastAsia="Times New Roman" w:hAnsi="Verdana" w:cs="Calibri"/>
                <w:color w:val="366092"/>
                <w:sz w:val="18"/>
                <w:szCs w:val="18"/>
              </w:rPr>
            </w:pPr>
          </w:p>
        </w:tc>
        <w:tc>
          <w:tcPr>
            <w:tcW w:w="1721" w:type="dxa"/>
            <w:vMerge w:val="restart"/>
            <w:tcBorders>
              <w:top w:val="nil"/>
              <w:left w:val="single" w:sz="8" w:space="0" w:color="FFFFFF"/>
              <w:bottom w:val="single" w:sz="8" w:space="0" w:color="FFFFFF"/>
              <w:right w:val="single" w:sz="8" w:space="0" w:color="FFFFFF"/>
            </w:tcBorders>
            <w:shd w:val="clear" w:color="auto" w:fill="auto"/>
            <w:vAlign w:val="center"/>
            <w:hideMark/>
          </w:tcPr>
          <w:p w14:paraId="0588F7F4"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Ανώτ. Μέση /</w:t>
            </w:r>
            <w:r w:rsidRPr="00DC7791">
              <w:rPr>
                <w:rFonts w:ascii="Verdana" w:eastAsia="Times New Roman" w:hAnsi="Verdana" w:cs="Calibri"/>
                <w:color w:val="366092"/>
                <w:sz w:val="18"/>
                <w:szCs w:val="18"/>
              </w:rPr>
              <w:br/>
              <w:t xml:space="preserve"> Μεταλυκειακή</w:t>
            </w:r>
          </w:p>
        </w:tc>
        <w:tc>
          <w:tcPr>
            <w:tcW w:w="1124" w:type="dxa"/>
            <w:tcBorders>
              <w:top w:val="nil"/>
              <w:left w:val="nil"/>
              <w:bottom w:val="single" w:sz="8" w:space="0" w:color="FFFFFF"/>
              <w:right w:val="single" w:sz="8" w:space="0" w:color="FFFFFF"/>
            </w:tcBorders>
            <w:shd w:val="clear" w:color="auto" w:fill="auto"/>
            <w:noWrap/>
            <w:vAlign w:val="center"/>
            <w:hideMark/>
          </w:tcPr>
          <w:p w14:paraId="729CFBBE"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Κύπρος</w:t>
            </w:r>
          </w:p>
        </w:tc>
        <w:tc>
          <w:tcPr>
            <w:tcW w:w="1623" w:type="dxa"/>
            <w:tcBorders>
              <w:top w:val="nil"/>
              <w:left w:val="nil"/>
              <w:bottom w:val="single" w:sz="8" w:space="0" w:color="FFFFFF"/>
              <w:right w:val="single" w:sz="8" w:space="0" w:color="FFFFFF"/>
            </w:tcBorders>
            <w:shd w:val="clear" w:color="auto" w:fill="auto"/>
            <w:noWrap/>
            <w:vAlign w:val="center"/>
            <w:hideMark/>
          </w:tcPr>
          <w:p w14:paraId="0B729965" w14:textId="2E654991"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46,4</w:t>
            </w:r>
          </w:p>
        </w:tc>
        <w:tc>
          <w:tcPr>
            <w:tcW w:w="1623" w:type="dxa"/>
            <w:tcBorders>
              <w:top w:val="nil"/>
              <w:left w:val="nil"/>
              <w:bottom w:val="single" w:sz="8" w:space="0" w:color="FFFFFF"/>
              <w:right w:val="single" w:sz="8" w:space="0" w:color="FFFFFF"/>
            </w:tcBorders>
            <w:shd w:val="clear" w:color="auto" w:fill="auto"/>
            <w:noWrap/>
            <w:vAlign w:val="center"/>
            <w:hideMark/>
          </w:tcPr>
          <w:p w14:paraId="4673646C" w14:textId="7EBFBFA0"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18,2</w:t>
            </w:r>
          </w:p>
        </w:tc>
        <w:tc>
          <w:tcPr>
            <w:tcW w:w="1623" w:type="dxa"/>
            <w:tcBorders>
              <w:top w:val="nil"/>
              <w:left w:val="nil"/>
              <w:bottom w:val="single" w:sz="8" w:space="0" w:color="FFFFFF"/>
              <w:right w:val="single" w:sz="8" w:space="0" w:color="FFFFFF"/>
            </w:tcBorders>
            <w:shd w:val="clear" w:color="auto" w:fill="auto"/>
            <w:noWrap/>
            <w:vAlign w:val="center"/>
            <w:hideMark/>
          </w:tcPr>
          <w:p w14:paraId="53E06DEE" w14:textId="7E84041C"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33,8</w:t>
            </w:r>
          </w:p>
        </w:tc>
      </w:tr>
      <w:tr w:rsidR="000E6328" w:rsidRPr="00975B66" w14:paraId="0EEE5C46" w14:textId="77777777" w:rsidTr="000E6328">
        <w:trPr>
          <w:trHeight w:val="342"/>
        </w:trPr>
        <w:tc>
          <w:tcPr>
            <w:tcW w:w="1854" w:type="dxa"/>
            <w:vMerge/>
            <w:tcBorders>
              <w:top w:val="nil"/>
              <w:left w:val="single" w:sz="8" w:space="0" w:color="FFFFFF"/>
              <w:bottom w:val="single" w:sz="8" w:space="0" w:color="365F91"/>
              <w:right w:val="single" w:sz="8" w:space="0" w:color="FFFFFF"/>
            </w:tcBorders>
            <w:vAlign w:val="center"/>
            <w:hideMark/>
          </w:tcPr>
          <w:p w14:paraId="11C4B932" w14:textId="77777777" w:rsidR="00DC7791" w:rsidRPr="00DC7791" w:rsidRDefault="00DC7791" w:rsidP="00DC7791">
            <w:pPr>
              <w:rPr>
                <w:rFonts w:ascii="Verdana" w:eastAsia="Times New Roman" w:hAnsi="Verdana" w:cs="Calibri"/>
                <w:color w:val="366092"/>
                <w:sz w:val="18"/>
                <w:szCs w:val="18"/>
              </w:rPr>
            </w:pPr>
          </w:p>
        </w:tc>
        <w:tc>
          <w:tcPr>
            <w:tcW w:w="1721" w:type="dxa"/>
            <w:vMerge/>
            <w:tcBorders>
              <w:top w:val="nil"/>
              <w:left w:val="single" w:sz="8" w:space="0" w:color="FFFFFF"/>
              <w:bottom w:val="single" w:sz="8" w:space="0" w:color="FFFFFF"/>
              <w:right w:val="single" w:sz="8" w:space="0" w:color="FFFFFF"/>
            </w:tcBorders>
            <w:vAlign w:val="center"/>
            <w:hideMark/>
          </w:tcPr>
          <w:p w14:paraId="43016298" w14:textId="77777777" w:rsidR="00DC7791" w:rsidRPr="00DC7791" w:rsidRDefault="00DC7791" w:rsidP="00DC7791">
            <w:pPr>
              <w:rPr>
                <w:rFonts w:ascii="Verdana" w:eastAsia="Times New Roman" w:hAnsi="Verdana" w:cs="Calibri"/>
                <w:color w:val="366092"/>
                <w:sz w:val="18"/>
                <w:szCs w:val="18"/>
              </w:rPr>
            </w:pPr>
          </w:p>
        </w:tc>
        <w:tc>
          <w:tcPr>
            <w:tcW w:w="1124" w:type="dxa"/>
            <w:tcBorders>
              <w:top w:val="nil"/>
              <w:left w:val="nil"/>
              <w:bottom w:val="single" w:sz="8" w:space="0" w:color="FFFFFF"/>
              <w:right w:val="single" w:sz="8" w:space="0" w:color="FFFFFF"/>
            </w:tcBorders>
            <w:shd w:val="clear" w:color="auto" w:fill="auto"/>
            <w:noWrap/>
            <w:vAlign w:val="center"/>
            <w:hideMark/>
          </w:tcPr>
          <w:p w14:paraId="27303A3C"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EΕ-27</w:t>
            </w:r>
          </w:p>
        </w:tc>
        <w:tc>
          <w:tcPr>
            <w:tcW w:w="1623" w:type="dxa"/>
            <w:tcBorders>
              <w:top w:val="nil"/>
              <w:left w:val="nil"/>
              <w:bottom w:val="single" w:sz="8" w:space="0" w:color="FFFFFF"/>
              <w:right w:val="single" w:sz="8" w:space="0" w:color="FFFFFF"/>
            </w:tcBorders>
            <w:shd w:val="clear" w:color="auto" w:fill="auto"/>
            <w:noWrap/>
            <w:vAlign w:val="center"/>
            <w:hideMark/>
          </w:tcPr>
          <w:p w14:paraId="0036E18C" w14:textId="7EC41B03"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44,7</w:t>
            </w:r>
          </w:p>
        </w:tc>
        <w:tc>
          <w:tcPr>
            <w:tcW w:w="1623" w:type="dxa"/>
            <w:tcBorders>
              <w:top w:val="nil"/>
              <w:left w:val="nil"/>
              <w:bottom w:val="single" w:sz="8" w:space="0" w:color="FFFFFF"/>
              <w:right w:val="single" w:sz="8" w:space="0" w:color="FFFFFF"/>
            </w:tcBorders>
            <w:shd w:val="clear" w:color="auto" w:fill="auto"/>
            <w:noWrap/>
            <w:vAlign w:val="center"/>
            <w:hideMark/>
          </w:tcPr>
          <w:p w14:paraId="547771DA" w14:textId="1D274760"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13,7</w:t>
            </w:r>
          </w:p>
        </w:tc>
        <w:tc>
          <w:tcPr>
            <w:tcW w:w="1623" w:type="dxa"/>
            <w:tcBorders>
              <w:top w:val="nil"/>
              <w:left w:val="nil"/>
              <w:bottom w:val="single" w:sz="8" w:space="0" w:color="FFFFFF"/>
              <w:right w:val="single" w:sz="8" w:space="0" w:color="FFFFFF"/>
            </w:tcBorders>
            <w:shd w:val="clear" w:color="auto" w:fill="auto"/>
            <w:noWrap/>
            <w:vAlign w:val="center"/>
            <w:hideMark/>
          </w:tcPr>
          <w:p w14:paraId="0557A8AB" w14:textId="299EAE8B"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37,9</w:t>
            </w:r>
          </w:p>
        </w:tc>
      </w:tr>
      <w:tr w:rsidR="000E6328" w:rsidRPr="00975B66" w14:paraId="12CEFC45" w14:textId="77777777" w:rsidTr="00975B66">
        <w:trPr>
          <w:trHeight w:val="342"/>
        </w:trPr>
        <w:tc>
          <w:tcPr>
            <w:tcW w:w="1854" w:type="dxa"/>
            <w:vMerge/>
            <w:tcBorders>
              <w:top w:val="nil"/>
              <w:left w:val="single" w:sz="8" w:space="0" w:color="FFFFFF"/>
              <w:bottom w:val="single" w:sz="8" w:space="0" w:color="365F91"/>
              <w:right w:val="single" w:sz="8" w:space="0" w:color="FFFFFF"/>
            </w:tcBorders>
            <w:vAlign w:val="center"/>
            <w:hideMark/>
          </w:tcPr>
          <w:p w14:paraId="6956AD16" w14:textId="77777777" w:rsidR="00DC7791" w:rsidRPr="00DC7791" w:rsidRDefault="00DC7791" w:rsidP="00DC7791">
            <w:pPr>
              <w:rPr>
                <w:rFonts w:ascii="Verdana" w:eastAsia="Times New Roman" w:hAnsi="Verdana" w:cs="Calibri"/>
                <w:color w:val="366092"/>
                <w:sz w:val="18"/>
                <w:szCs w:val="18"/>
              </w:rPr>
            </w:pPr>
          </w:p>
        </w:tc>
        <w:tc>
          <w:tcPr>
            <w:tcW w:w="1721" w:type="dxa"/>
            <w:vMerge w:val="restart"/>
            <w:tcBorders>
              <w:top w:val="nil"/>
              <w:left w:val="single" w:sz="8" w:space="0" w:color="FFFFFF"/>
              <w:bottom w:val="single" w:sz="8" w:space="0" w:color="365F91"/>
              <w:right w:val="single" w:sz="8" w:space="0" w:color="FFFFFF"/>
            </w:tcBorders>
            <w:shd w:val="clear" w:color="auto" w:fill="auto"/>
            <w:noWrap/>
            <w:vAlign w:val="center"/>
            <w:hideMark/>
          </w:tcPr>
          <w:p w14:paraId="3D3B2605" w14:textId="77777777" w:rsidR="00DC7791" w:rsidRPr="00DC7791" w:rsidRDefault="00DC7791" w:rsidP="00DC7791">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Τριτοβάθμια</w:t>
            </w:r>
          </w:p>
        </w:tc>
        <w:tc>
          <w:tcPr>
            <w:tcW w:w="1124" w:type="dxa"/>
            <w:tcBorders>
              <w:top w:val="nil"/>
              <w:left w:val="nil"/>
              <w:bottom w:val="single" w:sz="8" w:space="0" w:color="FFFFFF"/>
              <w:right w:val="single" w:sz="8" w:space="0" w:color="FFFFFF"/>
            </w:tcBorders>
            <w:shd w:val="clear" w:color="auto" w:fill="auto"/>
            <w:noWrap/>
            <w:vAlign w:val="center"/>
            <w:hideMark/>
          </w:tcPr>
          <w:p w14:paraId="212E5F6A"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Κύπρος</w:t>
            </w:r>
          </w:p>
        </w:tc>
        <w:tc>
          <w:tcPr>
            <w:tcW w:w="1623" w:type="dxa"/>
            <w:tcBorders>
              <w:top w:val="nil"/>
              <w:left w:val="nil"/>
              <w:bottom w:val="single" w:sz="8" w:space="0" w:color="FFFFFF"/>
              <w:right w:val="single" w:sz="8" w:space="0" w:color="FFFFFF"/>
            </w:tcBorders>
            <w:shd w:val="clear" w:color="auto" w:fill="auto"/>
            <w:noWrap/>
            <w:vAlign w:val="center"/>
            <w:hideMark/>
          </w:tcPr>
          <w:p w14:paraId="0B0F37EF" w14:textId="444D2C0A"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57,0</w:t>
            </w:r>
          </w:p>
        </w:tc>
        <w:tc>
          <w:tcPr>
            <w:tcW w:w="1623" w:type="dxa"/>
            <w:tcBorders>
              <w:top w:val="nil"/>
              <w:left w:val="nil"/>
              <w:bottom w:val="single" w:sz="8" w:space="0" w:color="FFFFFF"/>
              <w:right w:val="single" w:sz="8" w:space="0" w:color="FFFFFF"/>
            </w:tcBorders>
            <w:shd w:val="clear" w:color="auto" w:fill="auto"/>
            <w:noWrap/>
            <w:vAlign w:val="center"/>
            <w:hideMark/>
          </w:tcPr>
          <w:p w14:paraId="61E177CE" w14:textId="06E9F73C"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9,1</w:t>
            </w:r>
          </w:p>
        </w:tc>
        <w:tc>
          <w:tcPr>
            <w:tcW w:w="1623" w:type="dxa"/>
            <w:tcBorders>
              <w:top w:val="nil"/>
              <w:left w:val="nil"/>
              <w:bottom w:val="single" w:sz="8" w:space="0" w:color="FFFFFF"/>
              <w:right w:val="single" w:sz="8" w:space="0" w:color="FFFFFF"/>
            </w:tcBorders>
            <w:shd w:val="clear" w:color="auto" w:fill="auto"/>
            <w:noWrap/>
            <w:vAlign w:val="center"/>
            <w:hideMark/>
          </w:tcPr>
          <w:p w14:paraId="21BE0B94" w14:textId="479AD473"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52,1</w:t>
            </w:r>
          </w:p>
        </w:tc>
      </w:tr>
      <w:tr w:rsidR="000E6328" w:rsidRPr="00DC7791" w14:paraId="789AF623" w14:textId="77777777" w:rsidTr="000E6328">
        <w:trPr>
          <w:trHeight w:val="342"/>
        </w:trPr>
        <w:tc>
          <w:tcPr>
            <w:tcW w:w="1854" w:type="dxa"/>
            <w:vMerge/>
            <w:tcBorders>
              <w:top w:val="nil"/>
              <w:left w:val="single" w:sz="8" w:space="0" w:color="FFFFFF"/>
              <w:bottom w:val="single" w:sz="8" w:space="0" w:color="365F91"/>
              <w:right w:val="single" w:sz="8" w:space="0" w:color="FFFFFF"/>
            </w:tcBorders>
            <w:vAlign w:val="center"/>
            <w:hideMark/>
          </w:tcPr>
          <w:p w14:paraId="29B08BD4" w14:textId="77777777" w:rsidR="00DC7791" w:rsidRPr="00DC7791" w:rsidRDefault="00DC7791" w:rsidP="00DC7791">
            <w:pPr>
              <w:rPr>
                <w:rFonts w:ascii="Verdana" w:eastAsia="Times New Roman" w:hAnsi="Verdana" w:cs="Calibri"/>
                <w:color w:val="366092"/>
                <w:sz w:val="18"/>
                <w:szCs w:val="18"/>
              </w:rPr>
            </w:pPr>
          </w:p>
        </w:tc>
        <w:tc>
          <w:tcPr>
            <w:tcW w:w="1721" w:type="dxa"/>
            <w:vMerge/>
            <w:tcBorders>
              <w:top w:val="nil"/>
              <w:left w:val="single" w:sz="8" w:space="0" w:color="FFFFFF"/>
              <w:bottom w:val="single" w:sz="8" w:space="0" w:color="365F91"/>
              <w:right w:val="single" w:sz="8" w:space="0" w:color="FFFFFF"/>
            </w:tcBorders>
            <w:vAlign w:val="center"/>
            <w:hideMark/>
          </w:tcPr>
          <w:p w14:paraId="74F116A9" w14:textId="77777777" w:rsidR="00DC7791" w:rsidRPr="00DC7791" w:rsidRDefault="00DC7791" w:rsidP="00DC7791">
            <w:pPr>
              <w:rPr>
                <w:rFonts w:ascii="Verdana" w:eastAsia="Times New Roman" w:hAnsi="Verdana" w:cs="Calibri"/>
                <w:color w:val="366092"/>
                <w:sz w:val="18"/>
                <w:szCs w:val="18"/>
              </w:rPr>
            </w:pPr>
          </w:p>
        </w:tc>
        <w:tc>
          <w:tcPr>
            <w:tcW w:w="1124" w:type="dxa"/>
            <w:tcBorders>
              <w:top w:val="nil"/>
              <w:left w:val="nil"/>
              <w:bottom w:val="single" w:sz="8" w:space="0" w:color="365F91"/>
              <w:right w:val="single" w:sz="8" w:space="0" w:color="FFFFFF"/>
            </w:tcBorders>
            <w:shd w:val="clear" w:color="auto" w:fill="auto"/>
            <w:noWrap/>
            <w:vAlign w:val="center"/>
            <w:hideMark/>
          </w:tcPr>
          <w:p w14:paraId="5FFF38A5" w14:textId="77777777" w:rsidR="00DC7791" w:rsidRPr="00DC7791" w:rsidRDefault="00DC7791" w:rsidP="000E6328">
            <w:pPr>
              <w:rPr>
                <w:rFonts w:ascii="Verdana" w:eastAsia="Times New Roman" w:hAnsi="Verdana" w:cs="Calibri"/>
                <w:color w:val="366092"/>
                <w:sz w:val="18"/>
                <w:szCs w:val="18"/>
              </w:rPr>
            </w:pPr>
            <w:r w:rsidRPr="00DC7791">
              <w:rPr>
                <w:rFonts w:ascii="Verdana" w:eastAsia="Times New Roman" w:hAnsi="Verdana" w:cs="Calibri"/>
                <w:color w:val="366092"/>
                <w:sz w:val="18"/>
                <w:szCs w:val="18"/>
              </w:rPr>
              <w:t>EΕ-27</w:t>
            </w:r>
          </w:p>
        </w:tc>
        <w:tc>
          <w:tcPr>
            <w:tcW w:w="1623" w:type="dxa"/>
            <w:tcBorders>
              <w:top w:val="nil"/>
              <w:left w:val="nil"/>
              <w:bottom w:val="single" w:sz="8" w:space="0" w:color="365F91"/>
              <w:right w:val="single" w:sz="8" w:space="0" w:color="FFFFFF"/>
            </w:tcBorders>
            <w:shd w:val="clear" w:color="auto" w:fill="auto"/>
            <w:noWrap/>
            <w:vAlign w:val="center"/>
            <w:hideMark/>
          </w:tcPr>
          <w:p w14:paraId="5D2CF778" w14:textId="5F9F4F7A"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64,8</w:t>
            </w:r>
          </w:p>
        </w:tc>
        <w:tc>
          <w:tcPr>
            <w:tcW w:w="1623" w:type="dxa"/>
            <w:tcBorders>
              <w:top w:val="nil"/>
              <w:left w:val="nil"/>
              <w:bottom w:val="single" w:sz="8" w:space="0" w:color="365F91"/>
              <w:right w:val="single" w:sz="8" w:space="0" w:color="FFFFFF"/>
            </w:tcBorders>
            <w:shd w:val="clear" w:color="auto" w:fill="auto"/>
            <w:noWrap/>
            <w:vAlign w:val="center"/>
            <w:hideMark/>
          </w:tcPr>
          <w:p w14:paraId="211E9528" w14:textId="58BE659A"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12,2</w:t>
            </w:r>
          </w:p>
        </w:tc>
        <w:tc>
          <w:tcPr>
            <w:tcW w:w="1623" w:type="dxa"/>
            <w:tcBorders>
              <w:top w:val="nil"/>
              <w:left w:val="nil"/>
              <w:bottom w:val="single" w:sz="8" w:space="0" w:color="365F91"/>
              <w:right w:val="single" w:sz="8" w:space="0" w:color="FFFFFF"/>
            </w:tcBorders>
            <w:shd w:val="clear" w:color="auto" w:fill="auto"/>
            <w:noWrap/>
            <w:vAlign w:val="center"/>
            <w:hideMark/>
          </w:tcPr>
          <w:p w14:paraId="2D4CDBDA" w14:textId="19D52455" w:rsidR="00DC7791" w:rsidRPr="00DC7791" w:rsidRDefault="00DC7791" w:rsidP="009A0889">
            <w:pPr>
              <w:ind w:right="454"/>
              <w:jc w:val="right"/>
              <w:rPr>
                <w:rFonts w:ascii="Verdana" w:eastAsia="Times New Roman" w:hAnsi="Verdana" w:cs="Calibri"/>
                <w:color w:val="366092"/>
                <w:sz w:val="18"/>
                <w:szCs w:val="18"/>
                <w:lang w:val="el-GR"/>
              </w:rPr>
            </w:pPr>
            <w:r w:rsidRPr="00DC7791">
              <w:rPr>
                <w:rFonts w:ascii="Verdana" w:eastAsia="Times New Roman" w:hAnsi="Verdana" w:cs="Calibri"/>
                <w:color w:val="366092"/>
                <w:sz w:val="18"/>
                <w:szCs w:val="18"/>
              </w:rPr>
              <w:t>60,0</w:t>
            </w:r>
          </w:p>
        </w:tc>
      </w:tr>
      <w:tr w:rsidR="000E6328" w:rsidRPr="0001114E" w14:paraId="4559E2A4" w14:textId="77777777" w:rsidTr="000E6328">
        <w:trPr>
          <w:trHeight w:val="342"/>
        </w:trPr>
        <w:tc>
          <w:tcPr>
            <w:tcW w:w="9568" w:type="dxa"/>
            <w:gridSpan w:val="6"/>
            <w:tcBorders>
              <w:top w:val="single" w:sz="8" w:space="0" w:color="365F91"/>
              <w:left w:val="single" w:sz="8" w:space="0" w:color="FFFFFF"/>
              <w:bottom w:val="single" w:sz="8" w:space="0" w:color="FFFFFF"/>
              <w:right w:val="single" w:sz="8" w:space="0" w:color="FFFFFF"/>
            </w:tcBorders>
            <w:shd w:val="clear" w:color="auto" w:fill="auto"/>
            <w:noWrap/>
            <w:vAlign w:val="center"/>
            <w:hideMark/>
          </w:tcPr>
          <w:p w14:paraId="6BE1828A" w14:textId="77777777" w:rsidR="00DC7791" w:rsidRPr="006A4289" w:rsidRDefault="00DC7791" w:rsidP="000E6328">
            <w:pPr>
              <w:rPr>
                <w:rFonts w:ascii="Verdana" w:eastAsia="Times New Roman" w:hAnsi="Verdana" w:cs="Calibri"/>
                <w:color w:val="366092"/>
                <w:sz w:val="16"/>
                <w:szCs w:val="16"/>
                <w:lang w:val="el-GR"/>
              </w:rPr>
            </w:pPr>
            <w:r w:rsidRPr="00DC7791">
              <w:rPr>
                <w:rFonts w:ascii="Verdana" w:eastAsia="Times New Roman" w:hAnsi="Verdana" w:cs="Calibri"/>
                <w:color w:val="366092"/>
                <w:sz w:val="16"/>
                <w:szCs w:val="16"/>
              </w:rPr>
              <w:t>u</w:t>
            </w:r>
            <w:r w:rsidRPr="006A4289">
              <w:rPr>
                <w:rFonts w:ascii="Verdana" w:eastAsia="Times New Roman" w:hAnsi="Verdana" w:cs="Calibri"/>
                <w:color w:val="366092"/>
                <w:sz w:val="16"/>
                <w:szCs w:val="16"/>
                <w:lang w:val="el-GR"/>
              </w:rPr>
              <w:t>: Στοιχεία με μειωμένη αξιοπιστία</w:t>
            </w:r>
          </w:p>
        </w:tc>
      </w:tr>
    </w:tbl>
    <w:p w14:paraId="76E86E02" w14:textId="3F7C0F71" w:rsidR="00D345BD" w:rsidRDefault="00D345BD" w:rsidP="00DC7791">
      <w:pPr>
        <w:jc w:val="both"/>
        <w:rPr>
          <w:rFonts w:ascii="Verdana" w:hAnsi="Verdana" w:cs="Arial"/>
          <w:b/>
          <w:sz w:val="18"/>
          <w:szCs w:val="18"/>
          <w:u w:val="single"/>
          <w:lang w:val="el-GR"/>
        </w:rPr>
      </w:pPr>
    </w:p>
    <w:p w14:paraId="56B3C88F" w14:textId="509C3D99" w:rsidR="00B201CB" w:rsidRPr="00975B66" w:rsidRDefault="00B201CB" w:rsidP="00DC7791">
      <w:pPr>
        <w:jc w:val="center"/>
        <w:rPr>
          <w:rFonts w:ascii="Verdana" w:hAnsi="Verdana" w:cs="Arial"/>
          <w:b/>
          <w:u w:val="single"/>
          <w:lang w:val="el-GR"/>
        </w:rPr>
      </w:pPr>
      <w:r w:rsidRPr="00975B66">
        <w:rPr>
          <w:rFonts w:ascii="Verdana" w:hAnsi="Verdana" w:cs="Arial"/>
          <w:b/>
          <w:u w:val="single"/>
          <w:lang w:val="el-GR"/>
        </w:rPr>
        <w:lastRenderedPageBreak/>
        <w:t>ΜΕΘΟΔΟΛΟΓΙΚΕΣ ΠΛΗΡΟΦΟΡΙΕΣ</w:t>
      </w:r>
    </w:p>
    <w:p w14:paraId="4A21E719" w14:textId="77777777" w:rsidR="00B201CB" w:rsidRPr="00DC7791" w:rsidRDefault="00B201CB" w:rsidP="00DC7791">
      <w:pPr>
        <w:jc w:val="both"/>
        <w:rPr>
          <w:rFonts w:ascii="Verdana" w:hAnsi="Verdana" w:cs="Arial"/>
          <w:b/>
          <w:sz w:val="18"/>
          <w:szCs w:val="18"/>
          <w:u w:val="single"/>
          <w:lang w:val="el-GR"/>
        </w:rPr>
      </w:pPr>
    </w:p>
    <w:p w14:paraId="059C946D" w14:textId="77777777" w:rsidR="00894661" w:rsidRPr="00DC7791" w:rsidRDefault="00894661" w:rsidP="00DC7791">
      <w:pPr>
        <w:jc w:val="both"/>
        <w:rPr>
          <w:rFonts w:ascii="Verdana" w:hAnsi="Verdana" w:cs="Arial"/>
          <w:b/>
          <w:sz w:val="18"/>
          <w:szCs w:val="18"/>
          <w:u w:val="single"/>
          <w:lang w:val="el-GR"/>
        </w:rPr>
      </w:pPr>
    </w:p>
    <w:p w14:paraId="7A4FF928" w14:textId="783B00DB" w:rsidR="001A63FF" w:rsidRPr="00302A7B" w:rsidRDefault="00894661" w:rsidP="00DC7791">
      <w:pPr>
        <w:jc w:val="both"/>
        <w:rPr>
          <w:rFonts w:ascii="Verdana" w:hAnsi="Verdana" w:cs="Arial"/>
          <w:b/>
          <w:sz w:val="18"/>
          <w:szCs w:val="18"/>
          <w:u w:val="single"/>
          <w:lang w:val="el-GR"/>
        </w:rPr>
      </w:pPr>
      <w:r w:rsidRPr="00302A7B">
        <w:rPr>
          <w:rFonts w:ascii="Verdana" w:hAnsi="Verdana" w:cs="Arial"/>
          <w:b/>
          <w:sz w:val="18"/>
          <w:szCs w:val="18"/>
          <w:u w:val="single"/>
          <w:lang w:val="el-GR"/>
        </w:rPr>
        <w:t>Σκοπός</w:t>
      </w:r>
      <w:r w:rsidR="001A63FF" w:rsidRPr="00302A7B">
        <w:rPr>
          <w:rFonts w:ascii="Verdana" w:hAnsi="Verdana" w:cs="Arial"/>
          <w:b/>
          <w:sz w:val="18"/>
          <w:szCs w:val="18"/>
          <w:u w:val="single"/>
          <w:lang w:val="el-GR"/>
        </w:rPr>
        <w:t xml:space="preserve"> </w:t>
      </w:r>
      <w:r w:rsidR="00F3053F" w:rsidRPr="00302A7B">
        <w:rPr>
          <w:rFonts w:ascii="Verdana" w:hAnsi="Verdana" w:cs="Arial"/>
          <w:b/>
          <w:sz w:val="18"/>
          <w:szCs w:val="18"/>
          <w:u w:val="single"/>
          <w:lang w:val="el-GR"/>
        </w:rPr>
        <w:t xml:space="preserve">και Κάλυψη </w:t>
      </w:r>
      <w:r w:rsidR="001A63FF" w:rsidRPr="00302A7B">
        <w:rPr>
          <w:rFonts w:ascii="Verdana" w:hAnsi="Verdana" w:cs="Arial"/>
          <w:b/>
          <w:sz w:val="18"/>
          <w:szCs w:val="18"/>
          <w:u w:val="single"/>
          <w:lang w:val="el-GR"/>
        </w:rPr>
        <w:t xml:space="preserve">της </w:t>
      </w:r>
      <w:r w:rsidRPr="00302A7B">
        <w:rPr>
          <w:rFonts w:ascii="Verdana" w:hAnsi="Verdana" w:cs="Arial"/>
          <w:b/>
          <w:sz w:val="18"/>
          <w:szCs w:val="18"/>
          <w:u w:val="single"/>
          <w:lang w:val="el-GR"/>
        </w:rPr>
        <w:t xml:space="preserve">Έρευνας </w:t>
      </w:r>
      <w:r w:rsidR="00FC191B" w:rsidRPr="00302A7B">
        <w:rPr>
          <w:rFonts w:ascii="Verdana" w:hAnsi="Verdana" w:cs="Arial"/>
          <w:b/>
          <w:sz w:val="18"/>
          <w:szCs w:val="18"/>
          <w:u w:val="single"/>
          <w:lang w:val="el-GR"/>
        </w:rPr>
        <w:t>Ε</w:t>
      </w:r>
      <w:r w:rsidRPr="00302A7B">
        <w:rPr>
          <w:rFonts w:ascii="Verdana" w:hAnsi="Verdana" w:cs="Arial"/>
          <w:b/>
          <w:sz w:val="18"/>
          <w:szCs w:val="18"/>
          <w:u w:val="single"/>
          <w:lang w:val="el-GR"/>
        </w:rPr>
        <w:t>πιμόρφωσης Ενηλίκων</w:t>
      </w:r>
    </w:p>
    <w:p w14:paraId="69166306" w14:textId="77777777" w:rsidR="001A63FF" w:rsidRPr="00302A7B" w:rsidRDefault="001A63FF" w:rsidP="00DC7791">
      <w:pPr>
        <w:jc w:val="both"/>
        <w:rPr>
          <w:rFonts w:ascii="Verdana" w:hAnsi="Verdana" w:cs="Arial"/>
          <w:sz w:val="18"/>
          <w:szCs w:val="18"/>
          <w:lang w:val="el-GR"/>
        </w:rPr>
      </w:pPr>
    </w:p>
    <w:p w14:paraId="3BB31097" w14:textId="51E1CF2A" w:rsidR="00894661" w:rsidRPr="00302A7B" w:rsidRDefault="00FC2BE3" w:rsidP="00DC7791">
      <w:pPr>
        <w:jc w:val="both"/>
        <w:rPr>
          <w:rFonts w:ascii="Verdana" w:hAnsi="Verdana" w:cs="Arial"/>
          <w:sz w:val="18"/>
          <w:szCs w:val="18"/>
          <w:lang w:val="el-GR"/>
        </w:rPr>
      </w:pPr>
      <w:r w:rsidRPr="00302A7B">
        <w:rPr>
          <w:rFonts w:ascii="Verdana" w:hAnsi="Verdana" w:cs="Arial"/>
          <w:sz w:val="18"/>
          <w:szCs w:val="18"/>
          <w:lang w:val="el-GR"/>
        </w:rPr>
        <w:t xml:space="preserve">Η Έρευνα Επιμόρφωσης Ενηλίκων (ΕΕΕ) διεξάγεται ανά πενταετία από το 2006 μέχρι και το 2016 και ανά εξαετία από το 2022 και μετά, σε όλες τις χώρες μέλη της Ευρωπαϊκής Ένωσης </w:t>
      </w:r>
      <w:bookmarkStart w:id="1" w:name="_Hlk194055505"/>
      <w:r w:rsidRPr="00302A7B">
        <w:rPr>
          <w:rFonts w:ascii="Verdana" w:hAnsi="Verdana" w:cs="Arial"/>
          <w:sz w:val="18"/>
          <w:szCs w:val="18"/>
          <w:lang w:val="el-GR"/>
        </w:rPr>
        <w:t>με βάση τον Εκτελεστικό Κανονισμό (ΕΕ) 2021/861 της επιτροπής, σύμφωνα με τον κανονισμό (ΕΕ) αριθ. 2019/1700 του Ευρωπαϊκού Κοινοβουλίου και του Συμβουλίου</w:t>
      </w:r>
      <w:bookmarkEnd w:id="1"/>
      <w:r w:rsidRPr="00302A7B">
        <w:rPr>
          <w:rFonts w:ascii="Verdana" w:hAnsi="Verdana" w:cs="Arial"/>
          <w:sz w:val="18"/>
          <w:szCs w:val="18"/>
          <w:lang w:val="el-GR"/>
        </w:rPr>
        <w:t xml:space="preserve">. </w:t>
      </w:r>
      <w:r w:rsidR="00894661" w:rsidRPr="00302A7B">
        <w:rPr>
          <w:rFonts w:ascii="Verdana" w:hAnsi="Verdana" w:cs="Arial"/>
          <w:sz w:val="18"/>
          <w:szCs w:val="18"/>
          <w:lang w:val="el-GR"/>
        </w:rPr>
        <w:t>Επικεντρώνεται στη συμμετοχή σε κάθε δραστηριότητα εκπαίδευσης, η οποία πραγματοποιείται με πρόθεση τη μάθηση, είτε αυτή αφορά Κανονική Εκπαίδευση, είτε Μη-Κανονική Εκπαίδευση, είτε Άτυπη Μάθηση</w:t>
      </w:r>
      <w:r w:rsidR="0073049E" w:rsidRPr="00302A7B">
        <w:rPr>
          <w:rFonts w:ascii="Verdana" w:hAnsi="Verdana" w:cs="Arial"/>
          <w:sz w:val="18"/>
          <w:szCs w:val="18"/>
          <w:lang w:val="el-GR"/>
        </w:rPr>
        <w:t xml:space="preserve"> </w:t>
      </w:r>
      <w:r w:rsidR="00894661" w:rsidRPr="00302A7B">
        <w:rPr>
          <w:rFonts w:ascii="Verdana" w:hAnsi="Verdana" w:cs="Arial"/>
          <w:sz w:val="18"/>
          <w:szCs w:val="18"/>
          <w:lang w:val="el-GR"/>
        </w:rPr>
        <w:t xml:space="preserve">και την ανάλυση των στοιχείων αυτών ως προς κάποια δημογραφικά και άλλα χαρακτηριστικά του πληθυσμού. </w:t>
      </w:r>
    </w:p>
    <w:p w14:paraId="3810A8AB" w14:textId="77777777" w:rsidR="0073049E" w:rsidRPr="00302A7B" w:rsidRDefault="0073049E" w:rsidP="00DC7791">
      <w:pPr>
        <w:jc w:val="both"/>
        <w:rPr>
          <w:rFonts w:ascii="Verdana" w:hAnsi="Verdana" w:cs="Arial"/>
          <w:sz w:val="18"/>
          <w:szCs w:val="18"/>
          <w:lang w:val="el-GR"/>
        </w:rPr>
      </w:pPr>
    </w:p>
    <w:p w14:paraId="61D4F9DD" w14:textId="66BB0B35" w:rsidR="001A63FF" w:rsidRPr="00302A7B" w:rsidRDefault="00894661" w:rsidP="00DC7791">
      <w:pPr>
        <w:jc w:val="both"/>
        <w:rPr>
          <w:rFonts w:ascii="Verdana" w:hAnsi="Verdana" w:cs="Arial"/>
          <w:sz w:val="18"/>
          <w:szCs w:val="18"/>
          <w:lang w:val="el-GR"/>
        </w:rPr>
      </w:pPr>
      <w:r w:rsidRPr="00302A7B">
        <w:rPr>
          <w:rFonts w:ascii="Verdana" w:hAnsi="Verdana" w:cs="Arial"/>
          <w:sz w:val="18"/>
          <w:szCs w:val="18"/>
          <w:lang w:val="el-GR"/>
        </w:rPr>
        <w:t>Επιπρόσθετα, η ΕΕΕ συλλέγει στοιχεία για τους λόγους που δεν επέτρεψαν στους ερωτώμενους να συμμετέχουν όσο θα ήθελαν σε δραστηριότητες εκπαίδευσης καθώς επίσης και τις γνώσεις άλλων γλωσσών πέραν της μητρικής.</w:t>
      </w:r>
      <w:r w:rsidR="00F3053F" w:rsidRPr="00302A7B">
        <w:rPr>
          <w:rFonts w:ascii="Verdana" w:hAnsi="Verdana" w:cs="Arial"/>
          <w:sz w:val="18"/>
          <w:szCs w:val="18"/>
          <w:lang w:val="el-GR"/>
        </w:rPr>
        <w:t xml:space="preserve"> </w:t>
      </w:r>
    </w:p>
    <w:p w14:paraId="55D07C76" w14:textId="77777777" w:rsidR="0073049E" w:rsidRPr="00302A7B" w:rsidRDefault="0073049E" w:rsidP="00DC7791">
      <w:pPr>
        <w:jc w:val="both"/>
        <w:rPr>
          <w:rFonts w:ascii="Verdana" w:hAnsi="Verdana" w:cs="Arial"/>
          <w:sz w:val="18"/>
          <w:szCs w:val="18"/>
          <w:lang w:val="el-GR"/>
        </w:rPr>
      </w:pPr>
    </w:p>
    <w:p w14:paraId="0038C42D" w14:textId="20660A42" w:rsidR="00F3053F" w:rsidRPr="00302A7B" w:rsidRDefault="0073049E" w:rsidP="00DC7791">
      <w:pPr>
        <w:jc w:val="both"/>
        <w:rPr>
          <w:rFonts w:ascii="Verdana" w:hAnsi="Verdana" w:cs="Arial"/>
          <w:sz w:val="18"/>
          <w:szCs w:val="18"/>
          <w:lang w:val="el-GR"/>
        </w:rPr>
      </w:pPr>
      <w:r w:rsidRPr="00302A7B">
        <w:rPr>
          <w:rFonts w:ascii="Verdana" w:hAnsi="Verdana" w:cs="Arial"/>
          <w:sz w:val="18"/>
          <w:szCs w:val="18"/>
          <w:lang w:val="el-GR"/>
        </w:rPr>
        <w:t>Η ΕΕΕ κ</w:t>
      </w:r>
      <w:r w:rsidR="00F3053F" w:rsidRPr="00302A7B">
        <w:rPr>
          <w:rFonts w:ascii="Verdana" w:hAnsi="Verdana" w:cs="Arial"/>
          <w:sz w:val="18"/>
          <w:szCs w:val="18"/>
          <w:lang w:val="el-GR"/>
        </w:rPr>
        <w:t>άλυψε αντιπροσωπευτικό δείγμα 4.500 νοικοκυριών σε όλες τις ελεγχόμενες από το Κράτος περιοχές της Κύπρου</w:t>
      </w:r>
      <w:r w:rsidR="00FC2BE3" w:rsidRPr="00302A7B">
        <w:rPr>
          <w:rFonts w:ascii="Verdana" w:hAnsi="Verdana" w:cs="Arial"/>
          <w:sz w:val="18"/>
          <w:szCs w:val="18"/>
          <w:lang w:val="el-GR"/>
        </w:rPr>
        <w:t xml:space="preserve">, τόσο στις αστικές όσο και στις αγροτικές περιοχές. </w:t>
      </w:r>
    </w:p>
    <w:p w14:paraId="61ADE338" w14:textId="77777777" w:rsidR="00894661" w:rsidRPr="00302A7B" w:rsidRDefault="00894661" w:rsidP="00DC7791">
      <w:pPr>
        <w:jc w:val="both"/>
        <w:rPr>
          <w:rFonts w:ascii="Verdana" w:hAnsi="Verdana" w:cs="Arial"/>
          <w:sz w:val="18"/>
          <w:szCs w:val="18"/>
          <w:lang w:val="el-GR"/>
        </w:rPr>
      </w:pPr>
    </w:p>
    <w:p w14:paraId="088DB8B5" w14:textId="77777777" w:rsidR="00894661" w:rsidRPr="00302A7B" w:rsidRDefault="00894661" w:rsidP="00DC7791">
      <w:pPr>
        <w:jc w:val="both"/>
        <w:rPr>
          <w:rFonts w:ascii="Verdana" w:hAnsi="Verdana" w:cs="Arial"/>
          <w:sz w:val="18"/>
          <w:szCs w:val="18"/>
          <w:lang w:val="el-GR"/>
        </w:rPr>
      </w:pPr>
    </w:p>
    <w:p w14:paraId="4282810E" w14:textId="77777777" w:rsidR="001A63FF" w:rsidRPr="00302A7B" w:rsidRDefault="001A63FF" w:rsidP="00DC7791">
      <w:pPr>
        <w:jc w:val="both"/>
        <w:rPr>
          <w:rFonts w:ascii="Verdana" w:hAnsi="Verdana" w:cs="Arial"/>
          <w:b/>
          <w:sz w:val="18"/>
          <w:szCs w:val="18"/>
          <w:u w:val="single"/>
          <w:lang w:val="el-GR"/>
        </w:rPr>
      </w:pPr>
      <w:r w:rsidRPr="00302A7B">
        <w:rPr>
          <w:rFonts w:ascii="Verdana" w:hAnsi="Verdana" w:cs="Arial"/>
          <w:b/>
          <w:sz w:val="18"/>
          <w:szCs w:val="18"/>
          <w:u w:val="single"/>
          <w:lang w:val="el-GR"/>
        </w:rPr>
        <w:t>Περίοδος Αναφοράς</w:t>
      </w:r>
    </w:p>
    <w:p w14:paraId="239DD3E6" w14:textId="77777777" w:rsidR="001A63FF" w:rsidRPr="00302A7B" w:rsidRDefault="001A63FF" w:rsidP="00DC7791">
      <w:pPr>
        <w:jc w:val="both"/>
        <w:rPr>
          <w:rFonts w:ascii="Verdana" w:hAnsi="Verdana" w:cs="Arial"/>
          <w:sz w:val="18"/>
          <w:szCs w:val="18"/>
          <w:lang w:val="el-GR"/>
        </w:rPr>
      </w:pPr>
    </w:p>
    <w:p w14:paraId="28BFC1FB" w14:textId="0ED028F5" w:rsidR="00894661" w:rsidRPr="00302A7B" w:rsidRDefault="00894661" w:rsidP="00DC7791">
      <w:pPr>
        <w:rPr>
          <w:rFonts w:ascii="Verdana" w:hAnsi="Verdana"/>
          <w:sz w:val="18"/>
          <w:szCs w:val="18"/>
          <w:lang w:val="el-GR"/>
        </w:rPr>
      </w:pPr>
      <w:r w:rsidRPr="00302A7B">
        <w:rPr>
          <w:rFonts w:ascii="Verdana" w:hAnsi="Verdana" w:cs="Arial"/>
          <w:sz w:val="18"/>
          <w:szCs w:val="18"/>
          <w:lang w:val="el-GR"/>
        </w:rPr>
        <w:t xml:space="preserve">Η περίοδος συλλογής των στοιχείων ήταν από τον </w:t>
      </w:r>
      <w:r w:rsidRPr="00302A7B">
        <w:rPr>
          <w:rFonts w:ascii="Verdana" w:hAnsi="Verdana"/>
          <w:sz w:val="18"/>
          <w:szCs w:val="18"/>
          <w:lang w:val="el-GR"/>
        </w:rPr>
        <w:t>Νοέμβριο του 2022 μέχρι και τον Μάρτιο του 2023.</w:t>
      </w:r>
    </w:p>
    <w:p w14:paraId="66A5B329" w14:textId="5F817E71" w:rsidR="001A63FF" w:rsidRPr="00302A7B" w:rsidRDefault="00894661" w:rsidP="00DC7791">
      <w:pPr>
        <w:jc w:val="both"/>
        <w:rPr>
          <w:rFonts w:ascii="Verdana" w:hAnsi="Verdana" w:cs="Arial"/>
          <w:sz w:val="18"/>
          <w:szCs w:val="18"/>
          <w:lang w:val="el-GR"/>
        </w:rPr>
      </w:pPr>
      <w:r w:rsidRPr="00302A7B">
        <w:rPr>
          <w:rFonts w:ascii="Verdana" w:hAnsi="Verdana" w:cs="Arial"/>
          <w:sz w:val="18"/>
          <w:szCs w:val="18"/>
          <w:lang w:val="el-GR"/>
        </w:rPr>
        <w:t>Η περίοδος αναφοράς της έρευνας ήταν οι τελευταίοι 12 μήνες από τη μέρα της συνέντευξης.</w:t>
      </w:r>
    </w:p>
    <w:p w14:paraId="164A418B" w14:textId="77777777" w:rsidR="00894661" w:rsidRPr="00302A7B" w:rsidRDefault="00894661" w:rsidP="00DC7791">
      <w:pPr>
        <w:jc w:val="both"/>
        <w:rPr>
          <w:rFonts w:ascii="Verdana" w:hAnsi="Verdana" w:cs="Arial"/>
          <w:sz w:val="18"/>
          <w:szCs w:val="18"/>
          <w:lang w:val="el-GR"/>
        </w:rPr>
      </w:pPr>
    </w:p>
    <w:p w14:paraId="24B28823" w14:textId="77777777" w:rsidR="00A2104E" w:rsidRPr="00302A7B" w:rsidRDefault="00A2104E" w:rsidP="00DC7791">
      <w:pPr>
        <w:jc w:val="both"/>
        <w:rPr>
          <w:rFonts w:ascii="Verdana" w:hAnsi="Verdana" w:cs="Arial"/>
          <w:sz w:val="18"/>
          <w:szCs w:val="18"/>
          <w:lang w:val="el-GR"/>
        </w:rPr>
      </w:pPr>
    </w:p>
    <w:p w14:paraId="7DD70E1F" w14:textId="77777777" w:rsidR="001A63FF" w:rsidRPr="00302A7B" w:rsidRDefault="001A63FF" w:rsidP="00DC7791">
      <w:pPr>
        <w:jc w:val="both"/>
        <w:rPr>
          <w:rFonts w:ascii="Verdana" w:hAnsi="Verdana" w:cs="Arial"/>
          <w:b/>
          <w:sz w:val="18"/>
          <w:szCs w:val="18"/>
          <w:u w:val="single"/>
          <w:lang w:val="el-GR"/>
        </w:rPr>
      </w:pPr>
      <w:r w:rsidRPr="00302A7B">
        <w:rPr>
          <w:rFonts w:ascii="Verdana" w:hAnsi="Verdana" w:cs="Arial"/>
          <w:b/>
          <w:sz w:val="18"/>
          <w:szCs w:val="18"/>
          <w:u w:val="single"/>
          <w:lang w:val="el-GR"/>
        </w:rPr>
        <w:t>Συλλογή Στοιχείων</w:t>
      </w:r>
    </w:p>
    <w:p w14:paraId="3E45C07C" w14:textId="77777777" w:rsidR="001A63FF" w:rsidRPr="00302A7B" w:rsidRDefault="001A63FF" w:rsidP="00DC7791">
      <w:pPr>
        <w:jc w:val="both"/>
        <w:rPr>
          <w:rFonts w:ascii="Verdana" w:hAnsi="Verdana" w:cs="Arial"/>
          <w:b/>
          <w:sz w:val="18"/>
          <w:szCs w:val="18"/>
          <w:u w:val="single"/>
          <w:lang w:val="el-GR"/>
        </w:rPr>
      </w:pPr>
    </w:p>
    <w:p w14:paraId="50B87EC7" w14:textId="77777777" w:rsidR="00A2104E" w:rsidRPr="00302A7B" w:rsidRDefault="00A2104E" w:rsidP="00DC7791">
      <w:pPr>
        <w:jc w:val="both"/>
        <w:rPr>
          <w:rFonts w:ascii="Verdana" w:hAnsi="Verdana" w:cs="Arial"/>
          <w:sz w:val="18"/>
          <w:szCs w:val="18"/>
          <w:lang w:val="el-GR"/>
        </w:rPr>
      </w:pPr>
      <w:r w:rsidRPr="00302A7B">
        <w:rPr>
          <w:rFonts w:ascii="Verdana" w:hAnsi="Verdana" w:cs="Arial"/>
          <w:sz w:val="18"/>
          <w:szCs w:val="18"/>
          <w:lang w:val="el-GR"/>
        </w:rPr>
        <w:t>Η συλλογή των στοιχείων έγινε με προσωπικές και τηλεφωνικές συνεντεύξεις στα νοικοκυριά με τη χρήση</w:t>
      </w:r>
    </w:p>
    <w:p w14:paraId="7368F108" w14:textId="50E46F0F" w:rsidR="00894661" w:rsidRPr="00302A7B" w:rsidRDefault="00A2104E" w:rsidP="00DC7791">
      <w:pPr>
        <w:jc w:val="both"/>
        <w:rPr>
          <w:rFonts w:ascii="Verdana" w:hAnsi="Verdana" w:cs="Arial"/>
          <w:sz w:val="18"/>
          <w:szCs w:val="18"/>
          <w:lang w:val="el-GR"/>
        </w:rPr>
      </w:pPr>
      <w:r w:rsidRPr="00302A7B">
        <w:rPr>
          <w:rFonts w:ascii="Verdana" w:hAnsi="Verdana" w:cs="Arial"/>
          <w:sz w:val="18"/>
          <w:szCs w:val="18"/>
          <w:lang w:val="el-GR"/>
        </w:rPr>
        <w:t>ηλεκτρονικών ερωτηματολογίων.</w:t>
      </w:r>
    </w:p>
    <w:p w14:paraId="6CF633C4" w14:textId="77777777" w:rsidR="00894661" w:rsidRPr="00302A7B" w:rsidRDefault="00894661" w:rsidP="00DC7791">
      <w:pPr>
        <w:jc w:val="both"/>
        <w:rPr>
          <w:rFonts w:ascii="Verdana" w:hAnsi="Verdana" w:cs="Arial"/>
          <w:b/>
          <w:sz w:val="18"/>
          <w:szCs w:val="18"/>
          <w:u w:val="single"/>
          <w:lang w:val="el-GR"/>
        </w:rPr>
      </w:pPr>
    </w:p>
    <w:p w14:paraId="40F3CAE4" w14:textId="77777777" w:rsidR="00A2104E" w:rsidRPr="00302A7B" w:rsidRDefault="00A2104E" w:rsidP="00DC7791">
      <w:pPr>
        <w:jc w:val="both"/>
        <w:rPr>
          <w:rFonts w:ascii="Verdana" w:hAnsi="Verdana" w:cs="Arial"/>
          <w:b/>
          <w:sz w:val="18"/>
          <w:szCs w:val="18"/>
          <w:u w:val="single"/>
          <w:lang w:val="el-GR"/>
        </w:rPr>
      </w:pPr>
    </w:p>
    <w:p w14:paraId="5899AE4A" w14:textId="77777777" w:rsidR="001A63FF" w:rsidRPr="00302A7B" w:rsidRDefault="001A63FF" w:rsidP="00DC7791">
      <w:pPr>
        <w:jc w:val="both"/>
        <w:rPr>
          <w:rFonts w:ascii="Verdana" w:hAnsi="Verdana" w:cs="Arial"/>
          <w:b/>
          <w:sz w:val="18"/>
          <w:szCs w:val="18"/>
          <w:u w:val="single"/>
          <w:lang w:val="el-GR"/>
        </w:rPr>
      </w:pPr>
      <w:r w:rsidRPr="00302A7B">
        <w:rPr>
          <w:rFonts w:ascii="Verdana" w:hAnsi="Verdana" w:cs="Arial"/>
          <w:b/>
          <w:sz w:val="18"/>
          <w:szCs w:val="18"/>
          <w:u w:val="single"/>
          <w:lang w:val="el-GR"/>
        </w:rPr>
        <w:t>Ορισμοί</w:t>
      </w:r>
    </w:p>
    <w:p w14:paraId="66608788" w14:textId="77777777" w:rsidR="00E203F6" w:rsidRPr="00302A7B" w:rsidRDefault="00E203F6" w:rsidP="00DC7791">
      <w:pPr>
        <w:jc w:val="both"/>
        <w:rPr>
          <w:rFonts w:ascii="Verdana" w:hAnsi="Verdana" w:cs="Arial"/>
          <w:b/>
          <w:sz w:val="18"/>
          <w:szCs w:val="18"/>
          <w:u w:val="single"/>
          <w:lang w:val="el-GR"/>
        </w:rPr>
      </w:pPr>
    </w:p>
    <w:p w14:paraId="3ABC1209" w14:textId="370BE30E" w:rsidR="00E203F6" w:rsidRPr="00302A7B" w:rsidRDefault="00AC1109" w:rsidP="00DC7791">
      <w:pPr>
        <w:jc w:val="both"/>
        <w:rPr>
          <w:rFonts w:ascii="Verdana" w:hAnsi="Verdana" w:cs="Arial"/>
          <w:b/>
          <w:bCs/>
          <w:sz w:val="18"/>
          <w:szCs w:val="18"/>
          <w:lang w:val="el-GR"/>
        </w:rPr>
      </w:pPr>
      <w:r w:rsidRPr="00302A7B">
        <w:rPr>
          <w:rFonts w:ascii="Verdana" w:hAnsi="Verdana" w:cs="Arial"/>
          <w:b/>
          <w:bCs/>
          <w:sz w:val="18"/>
          <w:szCs w:val="18"/>
          <w:lang w:val="el-GR"/>
        </w:rPr>
        <w:t>Εκπαίδευση Ενηλίκων</w:t>
      </w:r>
    </w:p>
    <w:p w14:paraId="1AC039FB" w14:textId="43912079" w:rsidR="001A63FF" w:rsidRPr="00302A7B" w:rsidRDefault="00962433" w:rsidP="00DC7791">
      <w:pPr>
        <w:jc w:val="both"/>
        <w:rPr>
          <w:rFonts w:ascii="Verdana" w:hAnsi="Verdana" w:cs="Arial"/>
          <w:sz w:val="18"/>
          <w:szCs w:val="18"/>
          <w:lang w:val="el-GR"/>
        </w:rPr>
      </w:pPr>
      <w:r w:rsidRPr="00302A7B">
        <w:rPr>
          <w:rFonts w:ascii="Verdana" w:hAnsi="Verdana" w:cs="Arial"/>
          <w:sz w:val="18"/>
          <w:szCs w:val="18"/>
          <w:lang w:val="el-GR"/>
        </w:rPr>
        <w:t xml:space="preserve">Η Εκπαίδευση Ενηλίκων περιλαμβάνει  όλες τις  μορφές μαθησιακών δραστηριοτήτων  καθ’ όλη τη διάρκεια της ζωής του ενήλικου πληθυσμού (18 ετών και άνω),  που αποσκοπούν στην απόκτηση ή την ανάπτυξη γνώσεων, δεξιοτήτων και ικανοτήτων, οι οποίες συμβάλλουν στη διαμόρφωση μιας ολοκληρωμένης προσωπικότητας, στην επαγγελματική ένταξη και εξέλιξη του ατόμου, στην κοινωνική συνοχή, στην ανάπτυξη της ικανότητας ενεργού συμμετοχής στα κοινά και στην κοινωνική, οικονομική και πολιτιστική ανάπτυξη. Η πρόθεση ή ο </w:t>
      </w:r>
      <w:r w:rsidR="006A4289" w:rsidRPr="00302A7B">
        <w:rPr>
          <w:rFonts w:ascii="Verdana" w:hAnsi="Verdana" w:cs="Arial"/>
          <w:sz w:val="18"/>
          <w:szCs w:val="18"/>
          <w:lang w:val="el-GR"/>
        </w:rPr>
        <w:t>σκοπός</w:t>
      </w:r>
      <w:r w:rsidRPr="00302A7B">
        <w:rPr>
          <w:rFonts w:ascii="Verdana" w:hAnsi="Verdana" w:cs="Arial"/>
          <w:sz w:val="18"/>
          <w:szCs w:val="18"/>
          <w:lang w:val="el-GR"/>
        </w:rPr>
        <w:t xml:space="preserve"> για μάθηση είναι αυτό που διακρίνει αυτές τις δραστηριότητες από τις μη-μαθησιακές δραστηριότητες, όπως οι πολιτιστικές ή αθλητικές δραστηριότητες.</w:t>
      </w:r>
    </w:p>
    <w:p w14:paraId="29CD4DCF" w14:textId="77777777" w:rsidR="00962433" w:rsidRPr="00302A7B" w:rsidRDefault="00962433" w:rsidP="00DC7791">
      <w:pPr>
        <w:jc w:val="both"/>
        <w:rPr>
          <w:rFonts w:ascii="Verdana" w:hAnsi="Verdana" w:cs="Arial"/>
          <w:sz w:val="18"/>
          <w:szCs w:val="18"/>
          <w:lang w:val="el-GR"/>
        </w:rPr>
      </w:pPr>
    </w:p>
    <w:p w14:paraId="3B25C58D" w14:textId="1F0329C3" w:rsidR="00F3053F" w:rsidRPr="00302A7B" w:rsidRDefault="00F3053F" w:rsidP="00DC7791">
      <w:pPr>
        <w:jc w:val="both"/>
        <w:rPr>
          <w:rFonts w:ascii="Verdana" w:hAnsi="Verdana" w:cs="Arial"/>
          <w:b/>
          <w:bCs/>
          <w:sz w:val="18"/>
          <w:szCs w:val="18"/>
          <w:lang w:val="el-GR"/>
        </w:rPr>
      </w:pPr>
      <w:r w:rsidRPr="00302A7B">
        <w:rPr>
          <w:rFonts w:ascii="Verdana" w:hAnsi="Verdana" w:cs="Arial"/>
          <w:b/>
          <w:bCs/>
          <w:sz w:val="18"/>
          <w:szCs w:val="18"/>
          <w:lang w:val="el-GR"/>
        </w:rPr>
        <w:t>Δραστηριότητα Μάθησης</w:t>
      </w:r>
    </w:p>
    <w:p w14:paraId="6D439B33" w14:textId="77777777" w:rsidR="00EA412F" w:rsidRPr="00302A7B" w:rsidRDefault="00F3053F" w:rsidP="00DC7791">
      <w:pPr>
        <w:jc w:val="both"/>
        <w:rPr>
          <w:rFonts w:ascii="Verdana" w:hAnsi="Verdana" w:cs="Arial"/>
          <w:sz w:val="18"/>
          <w:szCs w:val="18"/>
          <w:lang w:val="el-GR"/>
        </w:rPr>
      </w:pPr>
      <w:r w:rsidRPr="00302A7B">
        <w:rPr>
          <w:rFonts w:ascii="Verdana" w:hAnsi="Verdana" w:cs="Arial"/>
          <w:sz w:val="18"/>
          <w:szCs w:val="18"/>
          <w:lang w:val="el-GR"/>
        </w:rPr>
        <w:t xml:space="preserve">Δραστηριότητα μάθησης ορίζεται ως οποιαδήποτε οργανωμένη δραστηριότητα ενός ατόμου με σκοπό τη βελτίωση της γνώσης, των δεξιοτήτων και των ικανοτήτων του. Τα δύο βασικά κριτήρια για να διακρίνουμε μια δραστηριότητα σε μαθησιακή ή μη μαθησιακή είναι: </w:t>
      </w:r>
    </w:p>
    <w:p w14:paraId="49FE11F7" w14:textId="7E8E2428" w:rsidR="00F3053F" w:rsidRPr="00302A7B" w:rsidRDefault="00EA412F" w:rsidP="00DC7791">
      <w:pPr>
        <w:pStyle w:val="ListParagraph"/>
        <w:numPr>
          <w:ilvl w:val="0"/>
          <w:numId w:val="9"/>
        </w:numPr>
        <w:jc w:val="both"/>
        <w:rPr>
          <w:rFonts w:ascii="Verdana" w:hAnsi="Verdana" w:cs="Arial"/>
          <w:sz w:val="18"/>
          <w:szCs w:val="18"/>
          <w:lang w:val="el-GR"/>
        </w:rPr>
      </w:pPr>
      <w:r w:rsidRPr="00302A7B">
        <w:rPr>
          <w:rFonts w:ascii="Verdana" w:hAnsi="Verdana" w:cs="Arial"/>
          <w:sz w:val="18"/>
          <w:szCs w:val="18"/>
          <w:lang w:val="el-GR"/>
        </w:rPr>
        <w:t>η</w:t>
      </w:r>
      <w:r w:rsidR="00F3053F" w:rsidRPr="00302A7B">
        <w:rPr>
          <w:rFonts w:ascii="Verdana" w:hAnsi="Verdana" w:cs="Arial"/>
          <w:sz w:val="18"/>
          <w:szCs w:val="18"/>
          <w:lang w:val="el-GR"/>
        </w:rPr>
        <w:t xml:space="preserve"> δραστηριότητα πρέπει να είναι σκόπιμη. </w:t>
      </w:r>
    </w:p>
    <w:p w14:paraId="60460953" w14:textId="6A3CC749" w:rsidR="00B201CB" w:rsidRPr="00302A7B" w:rsidRDefault="00EA412F" w:rsidP="00DC7791">
      <w:pPr>
        <w:pStyle w:val="ListParagraph"/>
        <w:numPr>
          <w:ilvl w:val="0"/>
          <w:numId w:val="9"/>
        </w:numPr>
        <w:jc w:val="both"/>
        <w:rPr>
          <w:rFonts w:ascii="Verdana" w:hAnsi="Verdana" w:cs="Arial"/>
          <w:sz w:val="18"/>
          <w:szCs w:val="18"/>
          <w:lang w:val="el-GR"/>
        </w:rPr>
      </w:pPr>
      <w:r w:rsidRPr="00302A7B">
        <w:rPr>
          <w:rFonts w:ascii="Verdana" w:hAnsi="Verdana" w:cs="Arial"/>
          <w:sz w:val="18"/>
          <w:szCs w:val="18"/>
          <w:lang w:val="el-GR"/>
        </w:rPr>
        <w:t>η</w:t>
      </w:r>
      <w:r w:rsidR="00F3053F" w:rsidRPr="00302A7B">
        <w:rPr>
          <w:rFonts w:ascii="Verdana" w:hAnsi="Verdana" w:cs="Arial"/>
          <w:sz w:val="18"/>
          <w:szCs w:val="18"/>
          <w:lang w:val="el-GR"/>
        </w:rPr>
        <w:t xml:space="preserve"> δραστηριότητα πρέπει να είναι κατά κάποιο τρόπο οργανωμένη είτε από άλλο άτομο ή οργανωμένο φορέα, είτε από τον ίδιο τον μαθητευόμενο. </w:t>
      </w:r>
    </w:p>
    <w:p w14:paraId="4682CEEB" w14:textId="77777777" w:rsidR="00F3053F" w:rsidRPr="00302A7B" w:rsidRDefault="00F3053F" w:rsidP="00DC7791">
      <w:pPr>
        <w:jc w:val="both"/>
        <w:rPr>
          <w:rFonts w:ascii="Verdana" w:hAnsi="Verdana" w:cs="Arial"/>
          <w:sz w:val="18"/>
          <w:szCs w:val="18"/>
          <w:lang w:val="el-GR"/>
        </w:rPr>
      </w:pPr>
    </w:p>
    <w:p w14:paraId="649FD408" w14:textId="7A241A05" w:rsidR="00F3053F" w:rsidRPr="00302A7B" w:rsidRDefault="00F3053F" w:rsidP="00DC7791">
      <w:pPr>
        <w:jc w:val="both"/>
        <w:rPr>
          <w:rFonts w:ascii="Verdana" w:hAnsi="Verdana" w:cs="Arial"/>
          <w:b/>
          <w:bCs/>
          <w:sz w:val="18"/>
          <w:szCs w:val="18"/>
          <w:lang w:val="el-GR"/>
        </w:rPr>
      </w:pPr>
      <w:r w:rsidRPr="00302A7B">
        <w:rPr>
          <w:rFonts w:ascii="Verdana" w:hAnsi="Verdana" w:cs="Arial"/>
          <w:b/>
          <w:bCs/>
          <w:sz w:val="18"/>
          <w:szCs w:val="18"/>
          <w:lang w:val="el-GR"/>
        </w:rPr>
        <w:t xml:space="preserve">Κανονική Εκπαίδευση  </w:t>
      </w:r>
    </w:p>
    <w:p w14:paraId="41CED247" w14:textId="6296237A" w:rsidR="00F3053F" w:rsidRPr="00302A7B" w:rsidRDefault="00F3053F" w:rsidP="00DC7791">
      <w:pPr>
        <w:jc w:val="both"/>
        <w:rPr>
          <w:rFonts w:ascii="Verdana" w:hAnsi="Verdana" w:cs="Arial"/>
          <w:sz w:val="18"/>
          <w:szCs w:val="18"/>
          <w:lang w:val="el-GR"/>
        </w:rPr>
      </w:pPr>
      <w:r w:rsidRPr="00302A7B">
        <w:rPr>
          <w:rFonts w:ascii="Verdana" w:hAnsi="Verdana" w:cs="Arial"/>
          <w:sz w:val="18"/>
          <w:szCs w:val="18"/>
          <w:lang w:val="el-GR"/>
        </w:rPr>
        <w:t>Αναφέρεται στις δραστηριότητες μάθησης οι οποίες είναι μέρος του κανονικού εκπαιδευτικού συστήματος. Αυτό συμπεριλαμβάνει όλα τα εκπαιδευτικά ιδρύματα, δημόσια και ιδιωτικά (σχολεία, κολέγια, πανεπιστήμια)  τα οποία προσφέρουν οργανωμένη, καθορισμένη και συστηματική εκπαίδευση και καταλήγει σε απονομή απολυτηρίου ή πτυχίου ή πιστοποιητικού αναγνωρισμένου επιπέδου από το Υπουργείο Παιδείας Αθλητισμού και Νεολαίας.</w:t>
      </w:r>
    </w:p>
    <w:p w14:paraId="6B4AD041" w14:textId="77777777" w:rsidR="00F3053F" w:rsidRPr="00302A7B" w:rsidRDefault="00F3053F" w:rsidP="00DC7791">
      <w:pPr>
        <w:jc w:val="both"/>
        <w:rPr>
          <w:rFonts w:ascii="Verdana" w:hAnsi="Verdana" w:cs="Arial"/>
          <w:sz w:val="18"/>
          <w:szCs w:val="18"/>
          <w:lang w:val="el-GR"/>
        </w:rPr>
      </w:pPr>
    </w:p>
    <w:p w14:paraId="6524CA77" w14:textId="48D87F51" w:rsidR="00F3053F" w:rsidRPr="00302A7B" w:rsidRDefault="00F3053F" w:rsidP="00DC7791">
      <w:pPr>
        <w:jc w:val="both"/>
        <w:rPr>
          <w:rFonts w:ascii="Verdana" w:hAnsi="Verdana" w:cs="Arial"/>
          <w:b/>
          <w:bCs/>
          <w:sz w:val="18"/>
          <w:szCs w:val="18"/>
          <w:lang w:val="el-GR"/>
        </w:rPr>
      </w:pPr>
      <w:r w:rsidRPr="00302A7B">
        <w:rPr>
          <w:rFonts w:ascii="Verdana" w:hAnsi="Verdana" w:cs="Arial"/>
          <w:b/>
          <w:bCs/>
          <w:sz w:val="18"/>
          <w:szCs w:val="18"/>
          <w:lang w:val="el-GR"/>
        </w:rPr>
        <w:t>Μη-Κανονική Εκπαίδευση</w:t>
      </w:r>
    </w:p>
    <w:p w14:paraId="4F783230" w14:textId="77777777" w:rsidR="00F3053F" w:rsidRPr="00302A7B" w:rsidRDefault="00F3053F" w:rsidP="00DC7791">
      <w:pPr>
        <w:jc w:val="both"/>
        <w:rPr>
          <w:rFonts w:ascii="Verdana" w:hAnsi="Verdana" w:cs="Arial"/>
          <w:sz w:val="18"/>
          <w:szCs w:val="18"/>
          <w:lang w:val="el-GR"/>
        </w:rPr>
      </w:pPr>
      <w:bookmarkStart w:id="2" w:name="_Hlk192847072"/>
      <w:r w:rsidRPr="00302A7B">
        <w:rPr>
          <w:rFonts w:ascii="Verdana" w:hAnsi="Verdana" w:cs="Arial"/>
          <w:sz w:val="18"/>
          <w:szCs w:val="18"/>
          <w:lang w:val="el-GR"/>
        </w:rPr>
        <w:t xml:space="preserve">Αναφέρεται στις δραστηριότητες μάθησης οι οποίες πραγματοποιούνται εκτός του κανονικού εκπαιδευτικού συστήματος αλλά είναι οργανωμένες και βασίζονται σε διδασκαλία. Μπορεί να είναι μικρής ή μεγαλύτερης διάρκειας και συνήθως κάποιος επιβάλλεται να δηλώσει συμμετοχή για να τις παρακολουθήσει. Σε αυτές τις δραστηριότητες συμπεριλαμβάνονται τα σεμινάρια, τα συνέδρια, η σειρά μαθημάτων, τα επιμορφωτικά μαθήματα, τα φροντιστήρια ή τα ιδιαίτερα μαθήματα όπως επίσης και το «σύστημα μαθητείας ή η νέα σύγχρονη μαθητεία» και τα «απογευματινά και βραδινά τμήματα των Τεχνικών Σχολών». </w:t>
      </w:r>
    </w:p>
    <w:bookmarkEnd w:id="2"/>
    <w:p w14:paraId="472C4B1F" w14:textId="77777777" w:rsidR="009E21D3" w:rsidRPr="00302A7B" w:rsidRDefault="009E21D3" w:rsidP="00DC7791">
      <w:pPr>
        <w:jc w:val="both"/>
        <w:rPr>
          <w:rFonts w:ascii="Verdana" w:hAnsi="Verdana" w:cs="Arial"/>
          <w:sz w:val="18"/>
          <w:szCs w:val="18"/>
          <w:lang w:val="el-GR"/>
        </w:rPr>
      </w:pPr>
    </w:p>
    <w:p w14:paraId="5698CC17" w14:textId="77777777" w:rsidR="0047621D" w:rsidRPr="00302A7B" w:rsidRDefault="0047621D" w:rsidP="00DC7791">
      <w:pPr>
        <w:jc w:val="both"/>
        <w:rPr>
          <w:rFonts w:ascii="Verdana" w:hAnsi="Verdana" w:cs="Arial"/>
          <w:sz w:val="18"/>
          <w:szCs w:val="18"/>
          <w:lang w:val="el-GR"/>
        </w:rPr>
      </w:pPr>
    </w:p>
    <w:p w14:paraId="620552B3" w14:textId="77777777" w:rsidR="009E21D3" w:rsidRPr="00302A7B" w:rsidRDefault="009E21D3" w:rsidP="00DC7791">
      <w:pPr>
        <w:jc w:val="both"/>
        <w:rPr>
          <w:rFonts w:ascii="Verdana" w:hAnsi="Verdana" w:cs="Arial"/>
          <w:b/>
          <w:bCs/>
          <w:sz w:val="18"/>
          <w:szCs w:val="18"/>
          <w:lang w:val="el-GR"/>
        </w:rPr>
      </w:pPr>
      <w:r w:rsidRPr="00302A7B">
        <w:rPr>
          <w:rFonts w:ascii="Verdana" w:hAnsi="Verdana" w:cs="Arial"/>
          <w:b/>
          <w:bCs/>
          <w:sz w:val="18"/>
          <w:szCs w:val="18"/>
          <w:lang w:val="el-GR"/>
        </w:rPr>
        <w:lastRenderedPageBreak/>
        <w:t>Κατάσταση Απασχόλησης</w:t>
      </w:r>
    </w:p>
    <w:p w14:paraId="01428495" w14:textId="77777777" w:rsidR="009E21D3" w:rsidRPr="00302A7B" w:rsidRDefault="009E21D3" w:rsidP="00DC7791">
      <w:pPr>
        <w:jc w:val="both"/>
        <w:rPr>
          <w:rFonts w:ascii="Verdana" w:hAnsi="Verdana" w:cs="Arial"/>
          <w:sz w:val="18"/>
          <w:szCs w:val="18"/>
          <w:lang w:val="el-GR"/>
        </w:rPr>
      </w:pPr>
      <w:r w:rsidRPr="00302A7B">
        <w:rPr>
          <w:rFonts w:ascii="Verdana" w:hAnsi="Verdana" w:cs="Arial"/>
          <w:sz w:val="18"/>
          <w:szCs w:val="18"/>
          <w:lang w:val="el-GR"/>
        </w:rPr>
        <w:t>Η Κατάσταση Απασχόλησης καθορίζεται από τις πιο κάτω κατηγορίες:</w:t>
      </w:r>
    </w:p>
    <w:p w14:paraId="6FE4FCA7" w14:textId="77777777" w:rsidR="009E21D3" w:rsidRPr="00302A7B" w:rsidRDefault="009E21D3" w:rsidP="00DC7791">
      <w:pPr>
        <w:pStyle w:val="ListParagraph"/>
        <w:numPr>
          <w:ilvl w:val="0"/>
          <w:numId w:val="11"/>
        </w:numPr>
        <w:jc w:val="both"/>
        <w:rPr>
          <w:rFonts w:ascii="Verdana" w:hAnsi="Verdana" w:cs="Arial"/>
          <w:sz w:val="18"/>
          <w:szCs w:val="18"/>
          <w:lang w:val="el-GR"/>
        </w:rPr>
      </w:pPr>
      <w:r w:rsidRPr="00302A7B">
        <w:rPr>
          <w:rFonts w:ascii="Verdana" w:hAnsi="Verdana" w:cs="Arial"/>
          <w:b/>
          <w:bCs/>
          <w:sz w:val="18"/>
          <w:szCs w:val="18"/>
          <w:lang w:val="el-GR"/>
        </w:rPr>
        <w:t>Εργαζόμενος</w:t>
      </w:r>
      <w:r w:rsidRPr="00302A7B">
        <w:rPr>
          <w:rFonts w:ascii="Verdana" w:hAnsi="Verdana" w:cs="Arial"/>
          <w:sz w:val="18"/>
          <w:szCs w:val="18"/>
          <w:lang w:val="el-GR"/>
        </w:rPr>
        <w:t>: Είναι το άτομο το οποίο εργάζεται με μερική ή πλήρη απασχόληση ως μισθωτός ή αυτοεργοδοτούμενος. Στην κατηγορία αυτή περιλαμβάνονται τα άτομα που εργάζονται αμισθί σε οικογενειακή επιχείρηση καθώς και οι μαθητευόμενοι και οι εκπαιδευόμενοι με αμοιβή.</w:t>
      </w:r>
    </w:p>
    <w:p w14:paraId="3EBD792C" w14:textId="77777777" w:rsidR="009E21D3" w:rsidRPr="00302A7B" w:rsidRDefault="009E21D3" w:rsidP="00DC7791">
      <w:pPr>
        <w:pStyle w:val="ListParagraph"/>
        <w:numPr>
          <w:ilvl w:val="0"/>
          <w:numId w:val="11"/>
        </w:numPr>
        <w:jc w:val="both"/>
        <w:rPr>
          <w:rFonts w:ascii="Verdana" w:hAnsi="Verdana" w:cs="Arial"/>
          <w:sz w:val="18"/>
          <w:szCs w:val="18"/>
          <w:lang w:val="el-GR"/>
        </w:rPr>
      </w:pPr>
      <w:r w:rsidRPr="00302A7B">
        <w:rPr>
          <w:rFonts w:ascii="Verdana" w:hAnsi="Verdana" w:cs="Arial"/>
          <w:b/>
          <w:bCs/>
          <w:sz w:val="18"/>
          <w:szCs w:val="18"/>
          <w:lang w:val="el-GR"/>
        </w:rPr>
        <w:t>Άνεργος</w:t>
      </w:r>
      <w:r w:rsidRPr="00302A7B">
        <w:rPr>
          <w:rFonts w:ascii="Verdana" w:hAnsi="Verdana" w:cs="Arial"/>
          <w:sz w:val="18"/>
          <w:szCs w:val="18"/>
          <w:lang w:val="el-GR"/>
        </w:rPr>
        <w:t>: Είναι το άτομο το οποίο δεν εργαζόταν κατά τη διάρκεια της συνέντευξης και ψάχνει ενεργά για να βρει εργασία.</w:t>
      </w:r>
    </w:p>
    <w:p w14:paraId="15546722" w14:textId="6C1B26BD" w:rsidR="009E21D3" w:rsidRPr="00302A7B" w:rsidRDefault="009E21D3" w:rsidP="00DC7791">
      <w:pPr>
        <w:pStyle w:val="ListParagraph"/>
        <w:numPr>
          <w:ilvl w:val="0"/>
          <w:numId w:val="11"/>
        </w:numPr>
        <w:jc w:val="both"/>
        <w:rPr>
          <w:rFonts w:ascii="Verdana" w:hAnsi="Verdana" w:cs="Arial"/>
          <w:sz w:val="18"/>
          <w:szCs w:val="18"/>
          <w:lang w:val="el-GR"/>
        </w:rPr>
      </w:pPr>
      <w:r w:rsidRPr="00302A7B">
        <w:rPr>
          <w:rFonts w:ascii="Verdana" w:hAnsi="Verdana" w:cs="Arial"/>
          <w:b/>
          <w:bCs/>
          <w:sz w:val="18"/>
          <w:szCs w:val="18"/>
          <w:lang w:val="el-GR"/>
        </w:rPr>
        <w:t>Αδρανής</w:t>
      </w:r>
      <w:r w:rsidRPr="00302A7B">
        <w:rPr>
          <w:rFonts w:ascii="Verdana" w:hAnsi="Verdana" w:cs="Arial"/>
          <w:sz w:val="18"/>
          <w:szCs w:val="18"/>
          <w:lang w:val="el-GR"/>
        </w:rPr>
        <w:t>: Είναι το άτομο το οποίο δεν είναι ούτε εργαζόμενο αλλά ούτε και άνεργο. Στην κατηγορία αυτή περιλαμβάνονται οι μαθητές, οι φοιτητές, οι μαθητευόμενοι</w:t>
      </w:r>
      <w:r w:rsidR="00A57B8B" w:rsidRPr="00302A7B">
        <w:rPr>
          <w:rFonts w:ascii="Verdana" w:hAnsi="Verdana" w:cs="Arial"/>
          <w:sz w:val="18"/>
          <w:szCs w:val="18"/>
          <w:lang w:val="el-GR"/>
        </w:rPr>
        <w:t xml:space="preserve"> χωρίς αμοιβή</w:t>
      </w:r>
      <w:r w:rsidRPr="00302A7B">
        <w:rPr>
          <w:rFonts w:ascii="Verdana" w:hAnsi="Verdana" w:cs="Arial"/>
          <w:sz w:val="18"/>
          <w:szCs w:val="18"/>
          <w:lang w:val="el-GR"/>
        </w:rPr>
        <w:t>, τα άτομα που είναι σε κανονική ή πρόωρη σύνταξη, τα άτομα που είναι χρόνια άρρωστα ή ανάπηρα ή ανίκανα να εργαστούν, οι στρατιώτες που υπηρετούν τη θητεία τους στην Εθνική Φρουρά, οι οικοκυρές καθώς και άλλα μη οικονομικά ενεργά άτομα.</w:t>
      </w:r>
    </w:p>
    <w:p w14:paraId="16F45E19" w14:textId="77777777" w:rsidR="009F6E51" w:rsidRPr="00302A7B" w:rsidRDefault="009F6E51" w:rsidP="00DC7791">
      <w:pPr>
        <w:jc w:val="both"/>
        <w:rPr>
          <w:rFonts w:ascii="Verdana" w:hAnsi="Verdana" w:cs="Arial"/>
          <w:sz w:val="18"/>
          <w:szCs w:val="18"/>
          <w:lang w:val="el-GR"/>
        </w:rPr>
      </w:pPr>
    </w:p>
    <w:p w14:paraId="46858AE2" w14:textId="594C140D" w:rsidR="009F6E51" w:rsidRPr="00302A7B" w:rsidRDefault="009F6E51" w:rsidP="00DC7791">
      <w:pPr>
        <w:jc w:val="both"/>
        <w:rPr>
          <w:rFonts w:ascii="Verdana" w:hAnsi="Verdana" w:cs="Arial"/>
          <w:b/>
          <w:bCs/>
          <w:sz w:val="18"/>
          <w:szCs w:val="18"/>
          <w:lang w:val="el-GR"/>
        </w:rPr>
      </w:pPr>
      <w:r w:rsidRPr="00302A7B">
        <w:rPr>
          <w:rFonts w:ascii="Verdana" w:hAnsi="Verdana" w:cs="Arial"/>
          <w:b/>
          <w:bCs/>
          <w:sz w:val="18"/>
          <w:szCs w:val="18"/>
          <w:lang w:val="el-GR"/>
        </w:rPr>
        <w:t>Επίπεδο Μόρφωσης</w:t>
      </w:r>
    </w:p>
    <w:p w14:paraId="66726425" w14:textId="7E5B40B0" w:rsidR="009F6E51" w:rsidRPr="00302A7B" w:rsidRDefault="009F6E51" w:rsidP="00DC7791">
      <w:pPr>
        <w:jc w:val="both"/>
        <w:rPr>
          <w:rFonts w:ascii="Verdana" w:hAnsi="Verdana" w:cs="Arial"/>
          <w:sz w:val="18"/>
          <w:szCs w:val="18"/>
          <w:lang w:val="el-GR"/>
        </w:rPr>
      </w:pPr>
      <w:r w:rsidRPr="00302A7B">
        <w:rPr>
          <w:rFonts w:ascii="Verdana" w:hAnsi="Verdana" w:cs="Arial"/>
          <w:sz w:val="18"/>
          <w:szCs w:val="18"/>
          <w:lang w:val="el-GR"/>
        </w:rPr>
        <w:t>Το επίπεδο μόρφωσης που ολοκληρώθηκε από κάποιο άτομο χωρίζεται στις εξής 3 κατηγορίες:</w:t>
      </w:r>
    </w:p>
    <w:p w14:paraId="7623EF6C" w14:textId="77777777" w:rsidR="00643F2F" w:rsidRPr="00302A7B" w:rsidRDefault="009F6E51" w:rsidP="00DC7791">
      <w:pPr>
        <w:pStyle w:val="ListParagraph"/>
        <w:numPr>
          <w:ilvl w:val="0"/>
          <w:numId w:val="10"/>
        </w:numPr>
        <w:jc w:val="both"/>
        <w:rPr>
          <w:rFonts w:ascii="Verdana" w:hAnsi="Verdana" w:cs="Arial"/>
          <w:sz w:val="18"/>
          <w:szCs w:val="18"/>
          <w:lang w:val="el-GR"/>
        </w:rPr>
      </w:pPr>
      <w:r w:rsidRPr="00302A7B">
        <w:rPr>
          <w:rFonts w:ascii="Verdana" w:hAnsi="Verdana" w:cs="Arial"/>
          <w:b/>
          <w:bCs/>
          <w:sz w:val="18"/>
          <w:szCs w:val="18"/>
          <w:lang w:val="el-GR"/>
        </w:rPr>
        <w:t>Μέχρι και το Γυμνάσιο</w:t>
      </w:r>
      <w:r w:rsidRPr="00302A7B">
        <w:rPr>
          <w:rFonts w:ascii="Verdana" w:hAnsi="Verdana" w:cs="Arial"/>
          <w:sz w:val="18"/>
          <w:szCs w:val="18"/>
          <w:lang w:val="el-GR"/>
        </w:rPr>
        <w:t>: Περιλαμβάνει τα άτομα που δε φοίτησαν ποτέ σε σχολείο, τα άτομα που πήγαν Δημοτικό αλλά δεν το ολοκλήρωσαν, τα άτομα που ολοκλήρωσαν το Δημοτικό, τα άτομα που πήγαν Γυμνάσιο αλλά δεν το ολοκλήρωσαν και τα άτομα που ολοκλήρωσαν το Γυμνάσιο.</w:t>
      </w:r>
    </w:p>
    <w:p w14:paraId="2AC3C9E9" w14:textId="7772FD2F" w:rsidR="00643F2F" w:rsidRPr="00302A7B" w:rsidRDefault="009F6E51" w:rsidP="00DC7791">
      <w:pPr>
        <w:pStyle w:val="ListParagraph"/>
        <w:numPr>
          <w:ilvl w:val="0"/>
          <w:numId w:val="10"/>
        </w:numPr>
        <w:jc w:val="both"/>
        <w:rPr>
          <w:rFonts w:ascii="Verdana" w:hAnsi="Verdana" w:cs="Arial"/>
          <w:sz w:val="18"/>
          <w:szCs w:val="18"/>
          <w:lang w:val="el-GR"/>
        </w:rPr>
      </w:pPr>
      <w:r w:rsidRPr="00302A7B">
        <w:rPr>
          <w:rFonts w:ascii="Verdana" w:hAnsi="Verdana" w:cs="Arial"/>
          <w:b/>
          <w:bCs/>
          <w:sz w:val="18"/>
          <w:szCs w:val="18"/>
          <w:lang w:val="el-GR"/>
        </w:rPr>
        <w:t>Ανώτερη Μέση/Μεταλυκειακή</w:t>
      </w:r>
      <w:r w:rsidRPr="00302A7B">
        <w:rPr>
          <w:rFonts w:ascii="Verdana" w:hAnsi="Verdana" w:cs="Arial"/>
          <w:sz w:val="18"/>
          <w:szCs w:val="18"/>
          <w:lang w:val="el-GR"/>
        </w:rPr>
        <w:t>: Περιλαμβάνει τα άτομα που ολοκλήρωσαν Λύκειο, Τεχνική ή Επαγγελματική Σχολή, Εσπερινό Λύκειο ή Εσπερινή Τεχνική Σχολή καθώς και τα άτομα που ολοκλήρωσαν Μεταλυκειακή Μη-Τριτοβάθμια Εκπαίδευση διάρκειας συνήθως μικρότερης των 2 χρόνων.</w:t>
      </w:r>
    </w:p>
    <w:p w14:paraId="618FE13D" w14:textId="272E0007" w:rsidR="009F6E51" w:rsidRPr="00302A7B" w:rsidRDefault="009F6E51" w:rsidP="00DC7791">
      <w:pPr>
        <w:pStyle w:val="ListParagraph"/>
        <w:numPr>
          <w:ilvl w:val="0"/>
          <w:numId w:val="10"/>
        </w:numPr>
        <w:jc w:val="both"/>
        <w:rPr>
          <w:rFonts w:ascii="Verdana" w:hAnsi="Verdana" w:cs="Arial"/>
          <w:sz w:val="18"/>
          <w:szCs w:val="18"/>
          <w:lang w:val="el-GR"/>
        </w:rPr>
      </w:pPr>
      <w:r w:rsidRPr="00302A7B">
        <w:rPr>
          <w:rFonts w:ascii="Verdana" w:hAnsi="Verdana" w:cs="Arial"/>
          <w:b/>
          <w:bCs/>
          <w:sz w:val="18"/>
          <w:szCs w:val="18"/>
          <w:lang w:val="el-GR"/>
        </w:rPr>
        <w:t>Τριτοβάθμια</w:t>
      </w:r>
      <w:r w:rsidRPr="00302A7B">
        <w:rPr>
          <w:rFonts w:ascii="Verdana" w:hAnsi="Verdana" w:cs="Arial"/>
          <w:sz w:val="18"/>
          <w:szCs w:val="18"/>
          <w:lang w:val="el-GR"/>
        </w:rPr>
        <w:t>: Περιλαμβάνει τα άτομα που ολοκλήρωσαν Τριτοβάθμια Εκπαίδευση μικρής διάρκειας (2-3 χρόνια), τα άτομα που ολοκλήρωσαν Πτυχίο (3-4 χρόνια) ή Πτυχίο Μεγάλης Διάρκειας (5+ χρόνια), τα άτομα που ολοκλήρωσαν Μεταπτυχιακό και τα άτομα που ολοκλήρωσαν Διδακτορικό.</w:t>
      </w:r>
    </w:p>
    <w:p w14:paraId="30E67197" w14:textId="77777777" w:rsidR="009F6E51" w:rsidRPr="00DC7791" w:rsidRDefault="009F6E51" w:rsidP="00DC7791">
      <w:pPr>
        <w:jc w:val="both"/>
        <w:rPr>
          <w:rFonts w:ascii="Verdana" w:hAnsi="Verdana" w:cs="Arial"/>
          <w:sz w:val="18"/>
          <w:szCs w:val="18"/>
          <w:lang w:val="el-GR"/>
        </w:rPr>
      </w:pPr>
    </w:p>
    <w:p w14:paraId="79E09090" w14:textId="77777777" w:rsidR="00B201CB" w:rsidRPr="00DC7791" w:rsidRDefault="00B201CB" w:rsidP="00DC7791">
      <w:pPr>
        <w:jc w:val="both"/>
        <w:rPr>
          <w:rFonts w:ascii="Verdana" w:hAnsi="Verdana" w:cs="Arial"/>
          <w:sz w:val="18"/>
          <w:szCs w:val="18"/>
          <w:lang w:val="el-GR"/>
        </w:rPr>
      </w:pPr>
    </w:p>
    <w:p w14:paraId="3716D53B" w14:textId="77777777" w:rsidR="00B201CB" w:rsidRPr="00DC7791" w:rsidRDefault="00B201CB" w:rsidP="00DC7791">
      <w:pPr>
        <w:jc w:val="both"/>
        <w:rPr>
          <w:rFonts w:ascii="Verdana" w:hAnsi="Verdana" w:cs="Arial"/>
          <w:b/>
          <w:i/>
          <w:sz w:val="18"/>
          <w:szCs w:val="18"/>
          <w:lang w:val="el-GR"/>
        </w:rPr>
      </w:pPr>
      <w:r w:rsidRPr="00DC7791">
        <w:rPr>
          <w:rFonts w:ascii="Verdana" w:hAnsi="Verdana" w:cs="Arial"/>
          <w:b/>
          <w:i/>
          <w:sz w:val="18"/>
          <w:szCs w:val="18"/>
          <w:lang w:val="el-GR"/>
        </w:rPr>
        <w:t>Για περισσότερες πληροφορίες:</w:t>
      </w:r>
    </w:p>
    <w:p w14:paraId="2CC28BBE" w14:textId="7567C6E6" w:rsidR="00856152" w:rsidRPr="00DC7791" w:rsidRDefault="00CD0BC9" w:rsidP="00DC7791">
      <w:pPr>
        <w:ind w:right="-79"/>
        <w:jc w:val="both"/>
        <w:rPr>
          <w:rFonts w:ascii="Verdana" w:hAnsi="Verdana"/>
          <w:sz w:val="18"/>
          <w:szCs w:val="18"/>
          <w:lang w:val="el-GR"/>
        </w:rPr>
      </w:pPr>
      <w:r w:rsidRPr="00DC7791">
        <w:rPr>
          <w:rFonts w:ascii="Verdana" w:hAnsi="Verdana"/>
          <w:sz w:val="18"/>
          <w:szCs w:val="18"/>
          <w:lang w:val="el-GR"/>
        </w:rPr>
        <w:t xml:space="preserve">Πύλη Στατιστικής Υπηρεσίας, υπόθεμα </w:t>
      </w:r>
      <w:r>
        <w:fldChar w:fldCharType="begin"/>
      </w:r>
      <w:r>
        <w:instrText>HYPERLINK</w:instrText>
      </w:r>
      <w:r w:rsidRPr="0001114E">
        <w:rPr>
          <w:lang w:val="el-GR"/>
        </w:rPr>
        <w:instrText xml:space="preserve"> "</w:instrText>
      </w:r>
      <w:r>
        <w:instrText>https</w:instrText>
      </w:r>
      <w:r w:rsidRPr="0001114E">
        <w:rPr>
          <w:lang w:val="el-GR"/>
        </w:rPr>
        <w:instrText>://</w:instrText>
      </w:r>
      <w:r>
        <w:instrText>www</w:instrText>
      </w:r>
      <w:r w:rsidRPr="0001114E">
        <w:rPr>
          <w:lang w:val="el-GR"/>
        </w:rPr>
        <w:instrText>.</w:instrText>
      </w:r>
      <w:r>
        <w:instrText>cystat</w:instrText>
      </w:r>
      <w:r w:rsidRPr="0001114E">
        <w:rPr>
          <w:lang w:val="el-GR"/>
        </w:rPr>
        <w:instrText>.</w:instrText>
      </w:r>
      <w:r>
        <w:instrText>gov</w:instrText>
      </w:r>
      <w:r w:rsidRPr="0001114E">
        <w:rPr>
          <w:lang w:val="el-GR"/>
        </w:rPr>
        <w:instrText>.</w:instrText>
      </w:r>
      <w:r>
        <w:instrText>cy</w:instrText>
      </w:r>
      <w:r w:rsidRPr="0001114E">
        <w:rPr>
          <w:lang w:val="el-GR"/>
        </w:rPr>
        <w:instrText>/</w:instrText>
      </w:r>
      <w:r>
        <w:instrText>el</w:instrText>
      </w:r>
      <w:r w:rsidRPr="0001114E">
        <w:rPr>
          <w:lang w:val="el-GR"/>
        </w:rPr>
        <w:instrText>/</w:instrText>
      </w:r>
      <w:r>
        <w:instrText>SubthemeStatistics</w:instrText>
      </w:r>
      <w:r w:rsidRPr="0001114E">
        <w:rPr>
          <w:lang w:val="el-GR"/>
        </w:rPr>
        <w:instrText>?</w:instrText>
      </w:r>
      <w:r>
        <w:instrText>id</w:instrText>
      </w:r>
      <w:r w:rsidRPr="0001114E">
        <w:rPr>
          <w:lang w:val="el-GR"/>
        </w:rPr>
        <w:instrText>=33"</w:instrText>
      </w:r>
      <w:r>
        <w:fldChar w:fldCharType="separate"/>
      </w:r>
      <w:r w:rsidRPr="00DC7791">
        <w:rPr>
          <w:rStyle w:val="Hyperlink"/>
          <w:rFonts w:ascii="Verdana" w:hAnsi="Verdana"/>
          <w:sz w:val="18"/>
          <w:szCs w:val="18"/>
          <w:lang w:val="el-GR"/>
        </w:rPr>
        <w:t>Εκπαίδευση</w:t>
      </w:r>
      <w:r>
        <w:fldChar w:fldCharType="end"/>
      </w:r>
      <w:r w:rsidRPr="00DC7791">
        <w:rPr>
          <w:rFonts w:ascii="Verdana" w:hAnsi="Verdana"/>
          <w:sz w:val="18"/>
          <w:szCs w:val="18"/>
          <w:lang w:val="el-GR"/>
        </w:rPr>
        <w:t xml:space="preserve"> </w:t>
      </w:r>
    </w:p>
    <w:p w14:paraId="5776D902" w14:textId="4A8128A8" w:rsidR="00945E66" w:rsidRPr="00DC7791" w:rsidRDefault="00945E66" w:rsidP="00DC7791">
      <w:pPr>
        <w:ind w:right="-79"/>
        <w:jc w:val="both"/>
        <w:rPr>
          <w:rFonts w:ascii="Verdana" w:hAnsi="Verdana"/>
          <w:sz w:val="18"/>
          <w:szCs w:val="18"/>
          <w:lang w:val="el-GR"/>
        </w:rPr>
      </w:pPr>
      <w:r>
        <w:fldChar w:fldCharType="begin"/>
      </w:r>
      <w:r w:rsidR="0001114E">
        <w:instrText>HYPERLINK</w:instrText>
      </w:r>
      <w:r w:rsidR="0001114E" w:rsidRPr="0001114E">
        <w:rPr>
          <w:lang w:val="el-GR"/>
        </w:rPr>
        <w:instrText xml:space="preserve"> "</w:instrText>
      </w:r>
      <w:r w:rsidR="0001114E">
        <w:instrText>https</w:instrText>
      </w:r>
      <w:r w:rsidR="0001114E" w:rsidRPr="0001114E">
        <w:rPr>
          <w:lang w:val="el-GR"/>
        </w:rPr>
        <w:instrText>://</w:instrText>
      </w:r>
      <w:r w:rsidR="0001114E">
        <w:instrText>www</w:instrText>
      </w:r>
      <w:r w:rsidR="0001114E" w:rsidRPr="0001114E">
        <w:rPr>
          <w:lang w:val="el-GR"/>
        </w:rPr>
        <w:instrText>.</w:instrText>
      </w:r>
      <w:r w:rsidR="0001114E">
        <w:instrText>cystat</w:instrText>
      </w:r>
      <w:r w:rsidR="0001114E" w:rsidRPr="0001114E">
        <w:rPr>
          <w:lang w:val="el-GR"/>
        </w:rPr>
        <w:instrText>.</w:instrText>
      </w:r>
      <w:r w:rsidR="0001114E">
        <w:instrText>gov</w:instrText>
      </w:r>
      <w:r w:rsidR="0001114E" w:rsidRPr="0001114E">
        <w:rPr>
          <w:lang w:val="el-GR"/>
        </w:rPr>
        <w:instrText>.</w:instrText>
      </w:r>
      <w:r w:rsidR="0001114E">
        <w:instrText>cy</w:instrText>
      </w:r>
      <w:r w:rsidR="0001114E" w:rsidRPr="0001114E">
        <w:rPr>
          <w:lang w:val="el-GR"/>
        </w:rPr>
        <w:instrText>/</w:instrText>
      </w:r>
      <w:r w:rsidR="0001114E">
        <w:instrText>el</w:instrText>
      </w:r>
      <w:r w:rsidR="0001114E" w:rsidRPr="0001114E">
        <w:rPr>
          <w:lang w:val="el-GR"/>
        </w:rPr>
        <w:instrText>/</w:instrText>
      </w:r>
      <w:r w:rsidR="0001114E">
        <w:instrText>MethodologicalDetails</w:instrText>
      </w:r>
      <w:r w:rsidR="0001114E" w:rsidRPr="0001114E">
        <w:rPr>
          <w:lang w:val="el-GR"/>
        </w:rPr>
        <w:instrText>?</w:instrText>
      </w:r>
      <w:r w:rsidR="0001114E">
        <w:instrText>m</w:instrText>
      </w:r>
      <w:r w:rsidR="0001114E" w:rsidRPr="0001114E">
        <w:rPr>
          <w:lang w:val="el-GR"/>
        </w:rPr>
        <w:instrText>=2333"</w:instrText>
      </w:r>
      <w:r>
        <w:fldChar w:fldCharType="separate"/>
      </w:r>
      <w:r w:rsidRPr="00DC7791">
        <w:rPr>
          <w:rStyle w:val="Hyperlink"/>
          <w:rFonts w:ascii="Verdana" w:hAnsi="Verdana"/>
          <w:sz w:val="18"/>
          <w:szCs w:val="18"/>
          <w:lang w:val="el-GR"/>
        </w:rPr>
        <w:t>Μεθοδολογικές Πληροφορίες</w:t>
      </w:r>
      <w:r>
        <w:fldChar w:fldCharType="end"/>
      </w:r>
      <w:r w:rsidRPr="00DC7791">
        <w:rPr>
          <w:rFonts w:ascii="Verdana" w:hAnsi="Verdana"/>
          <w:sz w:val="18"/>
          <w:szCs w:val="18"/>
          <w:lang w:val="el-GR"/>
        </w:rPr>
        <w:t xml:space="preserve"> </w:t>
      </w:r>
    </w:p>
    <w:p w14:paraId="53343608" w14:textId="364050AF" w:rsidR="009C0262" w:rsidRPr="00DC7791" w:rsidRDefault="009C0262" w:rsidP="00DC7791">
      <w:pPr>
        <w:ind w:right="-79"/>
        <w:jc w:val="both"/>
        <w:rPr>
          <w:rFonts w:ascii="Verdana" w:hAnsi="Verdana"/>
          <w:sz w:val="18"/>
          <w:szCs w:val="18"/>
          <w:lang w:val="el-GR"/>
        </w:rPr>
      </w:pPr>
      <w:r>
        <w:fldChar w:fldCharType="begin"/>
      </w:r>
      <w:r>
        <w:instrText>HYPERLINK</w:instrText>
      </w:r>
      <w:r w:rsidRPr="0001114E">
        <w:rPr>
          <w:lang w:val="el-GR"/>
        </w:rPr>
        <w:instrText xml:space="preserve"> "</w:instrText>
      </w:r>
      <w:r>
        <w:instrText>https</w:instrText>
      </w:r>
      <w:r w:rsidRPr="0001114E">
        <w:rPr>
          <w:lang w:val="el-GR"/>
        </w:rPr>
        <w:instrText>://</w:instrText>
      </w:r>
      <w:r>
        <w:instrText>www</w:instrText>
      </w:r>
      <w:r w:rsidRPr="0001114E">
        <w:rPr>
          <w:lang w:val="el-GR"/>
        </w:rPr>
        <w:instrText>.</w:instrText>
      </w:r>
      <w:r>
        <w:instrText>cystat</w:instrText>
      </w:r>
      <w:r w:rsidRPr="0001114E">
        <w:rPr>
          <w:lang w:val="el-GR"/>
        </w:rPr>
        <w:instrText>.</w:instrText>
      </w:r>
      <w:r>
        <w:instrText>gov</w:instrText>
      </w:r>
      <w:r w:rsidRPr="0001114E">
        <w:rPr>
          <w:lang w:val="el-GR"/>
        </w:rPr>
        <w:instrText>.</w:instrText>
      </w:r>
      <w:r>
        <w:instrText>cy</w:instrText>
      </w:r>
      <w:r w:rsidRPr="0001114E">
        <w:rPr>
          <w:lang w:val="el-GR"/>
        </w:rPr>
        <w:instrText>/</w:instrText>
      </w:r>
      <w:r>
        <w:instrText>el</w:instrText>
      </w:r>
      <w:r w:rsidRPr="0001114E">
        <w:rPr>
          <w:lang w:val="el-GR"/>
        </w:rPr>
        <w:instrText>/</w:instrText>
      </w:r>
      <w:r>
        <w:instrText>PublicationList</w:instrText>
      </w:r>
      <w:r w:rsidRPr="0001114E">
        <w:rPr>
          <w:lang w:val="el-GR"/>
        </w:rPr>
        <w:instrText>?</w:instrText>
      </w:r>
      <w:r>
        <w:instrText>s</w:instrText>
      </w:r>
      <w:r w:rsidRPr="0001114E">
        <w:rPr>
          <w:lang w:val="el-GR"/>
        </w:rPr>
        <w:instrText>=33"</w:instrText>
      </w:r>
      <w:r>
        <w:fldChar w:fldCharType="separate"/>
      </w:r>
      <w:r w:rsidRPr="00DC7791">
        <w:rPr>
          <w:rStyle w:val="Hyperlink"/>
          <w:rFonts w:ascii="Verdana" w:hAnsi="Verdana"/>
          <w:sz w:val="18"/>
          <w:szCs w:val="18"/>
          <w:lang w:val="el-GR"/>
        </w:rPr>
        <w:t>Εκδόσεις</w:t>
      </w:r>
      <w:r>
        <w:fldChar w:fldCharType="end"/>
      </w:r>
      <w:r w:rsidRPr="00DC7791">
        <w:rPr>
          <w:rFonts w:ascii="Verdana" w:hAnsi="Verdana"/>
          <w:sz w:val="18"/>
          <w:szCs w:val="18"/>
          <w:lang w:val="el-GR"/>
        </w:rPr>
        <w:t xml:space="preserve"> </w:t>
      </w:r>
    </w:p>
    <w:p w14:paraId="7470CA52" w14:textId="77777777" w:rsidR="00CD0BC9" w:rsidRPr="00DC7791" w:rsidRDefault="00CD0BC9" w:rsidP="00DC7791">
      <w:pPr>
        <w:rPr>
          <w:rFonts w:ascii="Verdana" w:hAnsi="Verdana"/>
          <w:sz w:val="18"/>
          <w:szCs w:val="18"/>
          <w:lang w:val="el-GR"/>
        </w:rPr>
      </w:pPr>
    </w:p>
    <w:p w14:paraId="260EAFE4" w14:textId="77777777" w:rsidR="00F23D7B" w:rsidRPr="00DC7791" w:rsidRDefault="00F23D7B" w:rsidP="00DC7791">
      <w:pPr>
        <w:rPr>
          <w:rFonts w:ascii="Verdana" w:hAnsi="Verdana" w:cs="Arial"/>
          <w:sz w:val="18"/>
          <w:szCs w:val="18"/>
          <w:lang w:val="el-GR"/>
        </w:rPr>
      </w:pPr>
      <w:r w:rsidRPr="00DC7791">
        <w:rPr>
          <w:rFonts w:ascii="Verdana" w:hAnsi="Verdana"/>
          <w:i/>
          <w:sz w:val="18"/>
          <w:szCs w:val="18"/>
          <w:u w:val="single"/>
          <w:lang w:val="el-GR"/>
        </w:rPr>
        <w:t>Επικοινωνία</w:t>
      </w:r>
    </w:p>
    <w:p w14:paraId="1C7E85D6" w14:textId="77777777" w:rsidR="00A16BB3" w:rsidRPr="00DC7791" w:rsidRDefault="00A16BB3" w:rsidP="00DC7791">
      <w:pPr>
        <w:rPr>
          <w:rFonts w:ascii="Verdana" w:hAnsi="Verdana" w:cs="Arial"/>
          <w:sz w:val="18"/>
          <w:szCs w:val="18"/>
          <w:lang w:val="el-GR"/>
        </w:rPr>
      </w:pPr>
      <w:r w:rsidRPr="00DC7791">
        <w:rPr>
          <w:rFonts w:ascii="Verdana" w:hAnsi="Verdana" w:cs="Arial"/>
          <w:sz w:val="18"/>
          <w:szCs w:val="18"/>
          <w:lang w:val="el-GR"/>
        </w:rPr>
        <w:t xml:space="preserve">Λουκία Νικολάου: Τηλ.: +35722602147, Ηλ. </w:t>
      </w:r>
      <w:proofErr w:type="spellStart"/>
      <w:r w:rsidRPr="00DC7791">
        <w:rPr>
          <w:rFonts w:ascii="Verdana" w:hAnsi="Verdana" w:cs="Arial"/>
          <w:sz w:val="18"/>
          <w:szCs w:val="18"/>
          <w:lang w:val="el-GR"/>
        </w:rPr>
        <w:t>Ταχ</w:t>
      </w:r>
      <w:proofErr w:type="spellEnd"/>
      <w:r w:rsidRPr="00DC7791">
        <w:rPr>
          <w:rFonts w:ascii="Verdana" w:hAnsi="Verdana" w:cs="Arial"/>
          <w:sz w:val="18"/>
          <w:szCs w:val="18"/>
          <w:lang w:val="el-GR"/>
        </w:rPr>
        <w:t xml:space="preserve">.: </w:t>
      </w:r>
      <w:hyperlink r:id="rId9" w:history="1">
        <w:r w:rsidRPr="00DC7791">
          <w:rPr>
            <w:rStyle w:val="Hyperlink"/>
            <w:rFonts w:ascii="Verdana" w:hAnsi="Verdana" w:cs="Arial"/>
            <w:sz w:val="18"/>
            <w:szCs w:val="18"/>
          </w:rPr>
          <w:t>lnicolaou</w:t>
        </w:r>
        <w:r w:rsidRPr="00DC7791">
          <w:rPr>
            <w:rStyle w:val="Hyperlink"/>
            <w:rFonts w:ascii="Verdana" w:hAnsi="Verdana" w:cs="Arial"/>
            <w:sz w:val="18"/>
            <w:szCs w:val="18"/>
            <w:lang w:val="el-GR"/>
          </w:rPr>
          <w:t>@</w:t>
        </w:r>
        <w:r w:rsidRPr="00DC7791">
          <w:rPr>
            <w:rStyle w:val="Hyperlink"/>
            <w:rFonts w:ascii="Verdana" w:hAnsi="Verdana" w:cs="Arial"/>
            <w:sz w:val="18"/>
            <w:szCs w:val="18"/>
          </w:rPr>
          <w:t>cystat</w:t>
        </w:r>
        <w:r w:rsidRPr="00DC7791">
          <w:rPr>
            <w:rStyle w:val="Hyperlink"/>
            <w:rFonts w:ascii="Verdana" w:hAnsi="Verdana" w:cs="Arial"/>
            <w:sz w:val="18"/>
            <w:szCs w:val="18"/>
            <w:lang w:val="el-GR"/>
          </w:rPr>
          <w:t>.</w:t>
        </w:r>
        <w:r w:rsidRPr="00DC7791">
          <w:rPr>
            <w:rStyle w:val="Hyperlink"/>
            <w:rFonts w:ascii="Verdana" w:hAnsi="Verdana" w:cs="Arial"/>
            <w:sz w:val="18"/>
            <w:szCs w:val="18"/>
          </w:rPr>
          <w:t>mof</w:t>
        </w:r>
        <w:r w:rsidRPr="00DC7791">
          <w:rPr>
            <w:rStyle w:val="Hyperlink"/>
            <w:rFonts w:ascii="Verdana" w:hAnsi="Verdana" w:cs="Arial"/>
            <w:sz w:val="18"/>
            <w:szCs w:val="18"/>
            <w:lang w:val="el-GR"/>
          </w:rPr>
          <w:t>.</w:t>
        </w:r>
        <w:r w:rsidRPr="00DC7791">
          <w:rPr>
            <w:rStyle w:val="Hyperlink"/>
            <w:rFonts w:ascii="Verdana" w:hAnsi="Verdana" w:cs="Arial"/>
            <w:sz w:val="18"/>
            <w:szCs w:val="18"/>
          </w:rPr>
          <w:t>gov</w:t>
        </w:r>
        <w:r w:rsidRPr="00DC7791">
          <w:rPr>
            <w:rStyle w:val="Hyperlink"/>
            <w:rFonts w:ascii="Verdana" w:hAnsi="Verdana" w:cs="Arial"/>
            <w:sz w:val="18"/>
            <w:szCs w:val="18"/>
            <w:lang w:val="el-GR"/>
          </w:rPr>
          <w:t>.</w:t>
        </w:r>
        <w:r w:rsidRPr="00DC7791">
          <w:rPr>
            <w:rStyle w:val="Hyperlink"/>
            <w:rFonts w:ascii="Verdana" w:hAnsi="Verdana" w:cs="Arial"/>
            <w:sz w:val="18"/>
            <w:szCs w:val="18"/>
          </w:rPr>
          <w:t>cy</w:t>
        </w:r>
      </w:hyperlink>
    </w:p>
    <w:p w14:paraId="5F501B79" w14:textId="77777777" w:rsidR="008E3B55" w:rsidRPr="00DC7791" w:rsidRDefault="008E3B55" w:rsidP="00D76CD0">
      <w:pPr>
        <w:tabs>
          <w:tab w:val="left" w:pos="3360"/>
        </w:tabs>
        <w:rPr>
          <w:rFonts w:ascii="Verdana" w:eastAsia="Malgun Gothic" w:hAnsi="Verdana" w:cs="Arial"/>
          <w:sz w:val="18"/>
          <w:szCs w:val="18"/>
          <w:lang w:val="el-GR"/>
        </w:rPr>
      </w:pPr>
    </w:p>
    <w:p w14:paraId="2D26C9EC" w14:textId="77777777" w:rsidR="008E3B55" w:rsidRDefault="008E3B55" w:rsidP="00D76CD0">
      <w:pPr>
        <w:tabs>
          <w:tab w:val="left" w:pos="3360"/>
        </w:tabs>
        <w:rPr>
          <w:rFonts w:ascii="Verdana" w:eastAsia="Malgun Gothic" w:hAnsi="Verdana" w:cs="Arial"/>
          <w:sz w:val="18"/>
          <w:szCs w:val="18"/>
          <w:lang w:val="el-GR"/>
        </w:rPr>
      </w:pPr>
    </w:p>
    <w:p w14:paraId="2D5C8B19" w14:textId="77777777" w:rsidR="008E3B55" w:rsidRDefault="008E3B55" w:rsidP="00D76CD0">
      <w:pPr>
        <w:tabs>
          <w:tab w:val="left" w:pos="3360"/>
        </w:tabs>
        <w:rPr>
          <w:rFonts w:ascii="Verdana" w:eastAsia="Malgun Gothic" w:hAnsi="Verdana" w:cs="Arial"/>
          <w:sz w:val="18"/>
          <w:szCs w:val="18"/>
          <w:lang w:val="el-GR"/>
        </w:rPr>
      </w:pPr>
    </w:p>
    <w:p w14:paraId="099726DD" w14:textId="77777777" w:rsidR="008E3B55" w:rsidRDefault="008E3B55" w:rsidP="00D76CD0">
      <w:pPr>
        <w:tabs>
          <w:tab w:val="left" w:pos="3360"/>
        </w:tabs>
        <w:rPr>
          <w:rFonts w:ascii="Verdana" w:eastAsia="Malgun Gothic" w:hAnsi="Verdana" w:cs="Arial"/>
          <w:sz w:val="18"/>
          <w:szCs w:val="18"/>
          <w:lang w:val="el-GR"/>
        </w:rPr>
      </w:pPr>
    </w:p>
    <w:p w14:paraId="392B6A52" w14:textId="5E9CE5F5" w:rsidR="008E3B55" w:rsidRPr="00BA5794" w:rsidRDefault="008E3B55" w:rsidP="00BA5794">
      <w:pPr>
        <w:jc w:val="both"/>
        <w:rPr>
          <w:rFonts w:ascii="Verdana" w:eastAsia="Malgun Gothic" w:hAnsi="Verdana"/>
          <w:sz w:val="18"/>
          <w:szCs w:val="18"/>
          <w:lang w:val="el-GR"/>
        </w:rPr>
      </w:pPr>
    </w:p>
    <w:sectPr w:rsidR="008E3B55" w:rsidRPr="00BA5794" w:rsidSect="00105C6F">
      <w:headerReference w:type="default" r:id="rId10"/>
      <w:footerReference w:type="default" r:id="rId11"/>
      <w:headerReference w:type="first" r:id="rId12"/>
      <w:footerReference w:type="first" r:id="rId13"/>
      <w:pgSz w:w="11907" w:h="16840" w:code="9"/>
      <w:pgMar w:top="810" w:right="1185" w:bottom="568"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43212" w14:textId="77777777" w:rsidR="001E61DA" w:rsidRDefault="001E61DA" w:rsidP="00FB398F">
      <w:r>
        <w:separator/>
      </w:r>
    </w:p>
  </w:endnote>
  <w:endnote w:type="continuationSeparator" w:id="0">
    <w:p w14:paraId="1D8FC28A" w14:textId="77777777" w:rsidR="001E61DA" w:rsidRDefault="001E61DA"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altName w:val="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C9A35" w14:textId="77777777" w:rsidR="004E4F42" w:rsidRPr="000A1A88" w:rsidRDefault="004E4F42" w:rsidP="00763722">
    <w:pPr>
      <w:pStyle w:val="Footer"/>
      <w:tabs>
        <w:tab w:val="left" w:pos="3375"/>
        <w:tab w:val="left" w:pos="4500"/>
        <w:tab w:val="center" w:pos="4723"/>
      </w:tabs>
    </w:pPr>
    <w:r>
      <w:tab/>
    </w:r>
    <w:r>
      <w:tab/>
    </w:r>
    <w:r>
      <w:tab/>
    </w:r>
    <w:r>
      <w:tab/>
      <w:t>-</w:t>
    </w:r>
    <w:r w:rsidR="00D14CDF">
      <w:fldChar w:fldCharType="begin"/>
    </w:r>
    <w:r w:rsidR="004D4950">
      <w:instrText xml:space="preserve"> PAGE   \* MERGEFORMAT </w:instrText>
    </w:r>
    <w:r w:rsidR="00D14CDF">
      <w:fldChar w:fldCharType="separate"/>
    </w:r>
    <w:r w:rsidR="00D565BB">
      <w:rPr>
        <w:noProof/>
      </w:rPr>
      <w:t>2</w:t>
    </w:r>
    <w:r w:rsidR="00D14CDF">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FAC6D" w14:textId="77777777" w:rsidR="00105C6F" w:rsidRPr="009C3CC0" w:rsidRDefault="00105C6F" w:rsidP="00347548">
    <w:pPr>
      <w:pStyle w:val="Footer"/>
      <w:pBdr>
        <w:top w:val="single" w:sz="4" w:space="1" w:color="auto"/>
      </w:pBdr>
      <w:tabs>
        <w:tab w:val="left" w:pos="4500"/>
      </w:tabs>
      <w:jc w:val="center"/>
      <w:rPr>
        <w:rFonts w:ascii="Verdana" w:hAnsi="Verdana"/>
        <w:sz w:val="16"/>
        <w:szCs w:val="16"/>
        <w:lang w:val="el-GR"/>
      </w:rPr>
    </w:pPr>
    <w:r w:rsidRPr="009C3CC0">
      <w:rPr>
        <w:rFonts w:ascii="Verdana" w:hAnsi="Verdana"/>
        <w:sz w:val="16"/>
        <w:szCs w:val="16"/>
        <w:lang w:val="el-GR"/>
      </w:rPr>
      <w:t>Διεύθυνση: Μιχαήλ Καραολή, 1444 Λευκωσία, Κύπρος</w:t>
    </w:r>
  </w:p>
  <w:p w14:paraId="2D66D267" w14:textId="77777777" w:rsidR="00105C6F" w:rsidRPr="009C3CC0" w:rsidRDefault="00105C6F" w:rsidP="00105C6F">
    <w:pPr>
      <w:pStyle w:val="Footer"/>
      <w:tabs>
        <w:tab w:val="left" w:pos="4500"/>
      </w:tabs>
      <w:ind w:hanging="567"/>
      <w:jc w:val="center"/>
      <w:rPr>
        <w:rFonts w:ascii="Verdana" w:hAnsi="Verdana"/>
        <w:sz w:val="16"/>
        <w:szCs w:val="16"/>
        <w:lang w:val="de-DE"/>
      </w:rPr>
    </w:pPr>
    <w:r w:rsidRPr="009C3CC0">
      <w:rPr>
        <w:rFonts w:ascii="Verdana" w:hAnsi="Verdana"/>
        <w:sz w:val="16"/>
        <w:szCs w:val="16"/>
        <w:lang w:val="el-GR"/>
      </w:rPr>
      <w:t>Τηλ.: 22 602129,  Ηλ. Ταχ.</w:t>
    </w:r>
    <w:r w:rsidRPr="009C3CC0">
      <w:rPr>
        <w:rFonts w:ascii="Verdana" w:hAnsi="Verdana"/>
        <w:sz w:val="16"/>
        <w:szCs w:val="16"/>
        <w:lang w:val="de-DE"/>
      </w:rPr>
      <w:t xml:space="preserve">: </w:t>
    </w:r>
    <w:r>
      <w:fldChar w:fldCharType="begin"/>
    </w:r>
    <w:r>
      <w:instrText>HYPERLINK</w:instrText>
    </w:r>
    <w:r w:rsidRPr="0001114E">
      <w:rPr>
        <w:lang w:val="el-GR"/>
      </w:rPr>
      <w:instrText xml:space="preserve"> "</w:instrText>
    </w:r>
    <w:r>
      <w:instrText>mailto</w:instrText>
    </w:r>
    <w:r w:rsidRPr="0001114E">
      <w:rPr>
        <w:lang w:val="el-GR"/>
      </w:rPr>
      <w:instrText>:</w:instrText>
    </w:r>
    <w:r>
      <w:instrText>enquiries</w:instrText>
    </w:r>
    <w:r w:rsidRPr="0001114E">
      <w:rPr>
        <w:lang w:val="el-GR"/>
      </w:rPr>
      <w:instrText>@</w:instrText>
    </w:r>
    <w:r>
      <w:instrText>cystat</w:instrText>
    </w:r>
    <w:r w:rsidRPr="0001114E">
      <w:rPr>
        <w:lang w:val="el-GR"/>
      </w:rPr>
      <w:instrText>.</w:instrText>
    </w:r>
    <w:r>
      <w:instrText>mof</w:instrText>
    </w:r>
    <w:r w:rsidRPr="0001114E">
      <w:rPr>
        <w:lang w:val="el-GR"/>
      </w:rPr>
      <w:instrText>.</w:instrText>
    </w:r>
    <w:r>
      <w:instrText>gov</w:instrText>
    </w:r>
    <w:r w:rsidRPr="0001114E">
      <w:rPr>
        <w:lang w:val="el-GR"/>
      </w:rPr>
      <w:instrText>.</w:instrText>
    </w:r>
    <w:r>
      <w:instrText>cy</w:instrText>
    </w:r>
    <w:r w:rsidRPr="0001114E">
      <w:rPr>
        <w:lang w:val="el-GR"/>
      </w:rPr>
      <w:instrText>"</w:instrText>
    </w:r>
    <w:r>
      <w:fldChar w:fldCharType="separate"/>
    </w:r>
    <w:r w:rsidRPr="009C3CC0">
      <w:rPr>
        <w:rStyle w:val="Hyperlink"/>
        <w:rFonts w:ascii="Verdana" w:hAnsi="Verdana"/>
        <w:sz w:val="16"/>
        <w:szCs w:val="16"/>
        <w:lang w:val="de-DE"/>
      </w:rPr>
      <w:t>enquiries@cystat.mof.gov.cy</w:t>
    </w:r>
    <w:r>
      <w:fldChar w:fldCharType="end"/>
    </w:r>
  </w:p>
  <w:p w14:paraId="5CA2762F" w14:textId="77777777" w:rsidR="00105C6F" w:rsidRPr="009C3CC0" w:rsidRDefault="00105C6F" w:rsidP="00105C6F">
    <w:pPr>
      <w:pStyle w:val="Footer"/>
      <w:tabs>
        <w:tab w:val="left" w:pos="4500"/>
      </w:tabs>
      <w:ind w:hanging="567"/>
      <w:jc w:val="center"/>
      <w:rPr>
        <w:rFonts w:ascii="Verdana" w:hAnsi="Verdana"/>
        <w:sz w:val="16"/>
        <w:szCs w:val="16"/>
        <w:lang w:val="el-GR"/>
      </w:rPr>
    </w:pPr>
    <w:r w:rsidRPr="009C3CC0">
      <w:rPr>
        <w:rFonts w:ascii="Verdana" w:hAnsi="Verdana"/>
        <w:sz w:val="16"/>
        <w:szCs w:val="16"/>
        <w:lang w:val="el-GR"/>
      </w:rPr>
      <w:t xml:space="preserve">Διαδικτυακή Πύλη: </w:t>
    </w:r>
    <w:hyperlink r:id="rId1" w:history="1">
      <w:r w:rsidRPr="009C3CC0">
        <w:rPr>
          <w:rStyle w:val="Hyperlink"/>
          <w:rFonts w:ascii="Verdana" w:hAnsi="Verdana"/>
          <w:sz w:val="16"/>
          <w:szCs w:val="16"/>
          <w:lang w:val="pt-PT"/>
        </w:rPr>
        <w:t>http</w:t>
      </w:r>
      <w:r w:rsidRPr="009C3CC0">
        <w:rPr>
          <w:rStyle w:val="Hyperlink"/>
          <w:rFonts w:ascii="Verdana" w:hAnsi="Verdana"/>
          <w:sz w:val="16"/>
          <w:szCs w:val="16"/>
          <w:lang w:val="el-GR"/>
        </w:rPr>
        <w:t>://</w:t>
      </w:r>
      <w:r w:rsidRPr="009C3CC0">
        <w:rPr>
          <w:rStyle w:val="Hyperlink"/>
          <w:rFonts w:ascii="Verdana" w:hAnsi="Verdana"/>
          <w:sz w:val="16"/>
          <w:szCs w:val="16"/>
          <w:lang w:val="pt-PT"/>
        </w:rPr>
        <w:t>www</w:t>
      </w:r>
      <w:r w:rsidRPr="009C3CC0">
        <w:rPr>
          <w:rStyle w:val="Hyperlink"/>
          <w:rFonts w:ascii="Verdana" w:hAnsi="Verdana"/>
          <w:sz w:val="16"/>
          <w:szCs w:val="16"/>
          <w:lang w:val="el-GR"/>
        </w:rPr>
        <w:t>.</w:t>
      </w:r>
      <w:r w:rsidRPr="009C3CC0">
        <w:rPr>
          <w:rStyle w:val="Hyperlink"/>
          <w:rFonts w:ascii="Verdana" w:hAnsi="Verdana"/>
          <w:sz w:val="16"/>
          <w:szCs w:val="16"/>
          <w:lang w:val="pt-PT"/>
        </w:rPr>
        <w:t>cystat</w:t>
      </w:r>
      <w:r w:rsidRPr="009C3CC0">
        <w:rPr>
          <w:rStyle w:val="Hyperlink"/>
          <w:rFonts w:ascii="Verdana" w:hAnsi="Verdana"/>
          <w:sz w:val="16"/>
          <w:szCs w:val="16"/>
          <w:lang w:val="el-GR"/>
        </w:rPr>
        <w:t>.</w:t>
      </w:r>
      <w:r w:rsidRPr="009C3CC0">
        <w:rPr>
          <w:rStyle w:val="Hyperlink"/>
          <w:rFonts w:ascii="Verdana" w:hAnsi="Verdana"/>
          <w:sz w:val="16"/>
          <w:szCs w:val="16"/>
          <w:lang w:val="pt-PT"/>
        </w:rPr>
        <w:t>gov</w:t>
      </w:r>
      <w:r w:rsidRPr="009C3CC0">
        <w:rPr>
          <w:rStyle w:val="Hyperlink"/>
          <w:rFonts w:ascii="Verdana" w:hAnsi="Verdana"/>
          <w:sz w:val="16"/>
          <w:szCs w:val="16"/>
          <w:lang w:val="el-GR"/>
        </w:rPr>
        <w:t>.</w:t>
      </w:r>
      <w:r w:rsidRPr="009C3CC0">
        <w:rPr>
          <w:rStyle w:val="Hyperlink"/>
          <w:rFonts w:ascii="Verdana" w:hAnsi="Verdana"/>
          <w:sz w:val="16"/>
          <w:szCs w:val="16"/>
          <w:lang w:val="pt-PT"/>
        </w:rPr>
        <w:t>cy</w:t>
      </w:r>
    </w:hyperlink>
  </w:p>
  <w:p w14:paraId="02ABD128" w14:textId="71F202BB" w:rsidR="004E4F42" w:rsidRPr="009C3CC0" w:rsidRDefault="004E4F42" w:rsidP="00105C6F">
    <w:pPr>
      <w:pStyle w:val="Footer"/>
      <w:rPr>
        <w:rFonts w:ascii="Verdana" w:hAnsi="Verdana"/>
        <w:sz w:val="16"/>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4DE5F5" w14:textId="77777777" w:rsidR="001E61DA" w:rsidRDefault="001E61DA" w:rsidP="00FB398F">
      <w:r>
        <w:separator/>
      </w:r>
    </w:p>
  </w:footnote>
  <w:footnote w:type="continuationSeparator" w:id="0">
    <w:p w14:paraId="1E506C20" w14:textId="77777777" w:rsidR="001E61DA" w:rsidRDefault="001E61DA"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9BA01"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92C2A" w14:textId="6EA45936" w:rsidR="004E4F42" w:rsidRDefault="002B0D30"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267CAD20" wp14:editId="4E214D6E">
          <wp:simplePos x="0" y="0"/>
          <wp:positionH relativeFrom="column">
            <wp:posOffset>523875</wp:posOffset>
          </wp:positionH>
          <wp:positionV relativeFrom="paragraph">
            <wp:posOffset>168910</wp:posOffset>
          </wp:positionV>
          <wp:extent cx="676275" cy="676275"/>
          <wp:effectExtent l="0" t="0" r="0" b="0"/>
          <wp:wrapNone/>
          <wp:docPr id="2049724371"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80A5C86" wp14:editId="2482106D">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7B39C011" w14:textId="6ACA6D91" w:rsidR="004E4F42" w:rsidRDefault="002B0D30" w:rsidP="000932CF">
                          <w:r w:rsidRPr="00B96284">
                            <w:rPr>
                              <w:noProof/>
                            </w:rPr>
                            <w:drawing>
                              <wp:inline distT="0" distB="0" distL="0" distR="0" wp14:anchorId="537034A3" wp14:editId="281939C8">
                                <wp:extent cx="1095375" cy="790575"/>
                                <wp:effectExtent l="0" t="0" r="0" b="0"/>
                                <wp:docPr id="754306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0A5C86"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7B39C011" w14:textId="6ACA6D91" w:rsidR="004E4F42" w:rsidRDefault="002B0D30" w:rsidP="000932CF">
                    <w:r w:rsidRPr="00B96284">
                      <w:rPr>
                        <w:noProof/>
                      </w:rPr>
                      <w:drawing>
                        <wp:inline distT="0" distB="0" distL="0" distR="0" wp14:anchorId="537034A3" wp14:editId="281939C8">
                          <wp:extent cx="1095375" cy="790575"/>
                          <wp:effectExtent l="0" t="0" r="0" b="0"/>
                          <wp:docPr id="754306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608C477C" wp14:editId="38DAFB56">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2E01418" w14:textId="648018FC" w:rsidR="004E4F42" w:rsidRDefault="002B0D30" w:rsidP="000932CF">
                          <w:r w:rsidRPr="00B96284">
                            <w:rPr>
                              <w:noProof/>
                            </w:rPr>
                            <w:drawing>
                              <wp:inline distT="0" distB="0" distL="0" distR="0" wp14:anchorId="12A04043" wp14:editId="0FE8793F">
                                <wp:extent cx="1276350" cy="1009650"/>
                                <wp:effectExtent l="0" t="0" r="0" b="0"/>
                                <wp:docPr id="10073756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477C"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2E01418" w14:textId="648018FC" w:rsidR="004E4F42" w:rsidRDefault="002B0D30" w:rsidP="000932CF">
                    <w:r w:rsidRPr="00B96284">
                      <w:rPr>
                        <w:noProof/>
                      </w:rPr>
                      <w:drawing>
                        <wp:inline distT="0" distB="0" distL="0" distR="0" wp14:anchorId="12A04043" wp14:editId="0FE8793F">
                          <wp:extent cx="1276350" cy="1009650"/>
                          <wp:effectExtent l="0" t="0" r="0" b="0"/>
                          <wp:docPr id="10073756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6EC026CA"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C9D03EC"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EAC6E59"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0811F83E" w14:textId="15D2267F" w:rsidR="004E4F42" w:rsidRDefault="002B0D30" w:rsidP="000932CF">
    <w:pPr>
      <w:pStyle w:val="Header"/>
      <w:tabs>
        <w:tab w:val="clear" w:pos="4153"/>
        <w:tab w:val="center" w:pos="1620"/>
        <w:tab w:val="left" w:pos="2160"/>
        <w:tab w:val="center" w:pos="7655"/>
      </w:tabs>
      <w:spacing w:line="360" w:lineRule="auto"/>
      <w:rPr>
        <w:rFonts w:ascii="Arial" w:hAnsi="Arial" w:cs="Arial"/>
        <w:bCs/>
        <w:sz w:val="18"/>
        <w:szCs w:val="18"/>
      </w:rPr>
    </w:pPr>
    <w:r w:rsidRPr="00D14CDF">
      <w:rPr>
        <w:rFonts w:ascii="Arial" w:hAnsi="Arial" w:cs="Arial"/>
        <w:b/>
        <w:bCs/>
        <w:noProof/>
        <w:sz w:val="20"/>
        <w:szCs w:val="20"/>
        <w:lang w:val="en-US" w:eastAsia="en-US"/>
      </w:rPr>
      <mc:AlternateContent>
        <mc:Choice Requires="wps">
          <w:drawing>
            <wp:anchor distT="0" distB="0" distL="114300" distR="114300" simplePos="0" relativeHeight="251659264" behindDoc="0" locked="0" layoutInCell="1" allowOverlap="1" wp14:anchorId="009F52D7" wp14:editId="79668297">
              <wp:simplePos x="0" y="0"/>
              <wp:positionH relativeFrom="column">
                <wp:posOffset>4080510</wp:posOffset>
              </wp:positionH>
              <wp:positionV relativeFrom="paragraph">
                <wp:posOffset>107315</wp:posOffset>
              </wp:positionV>
              <wp:extent cx="1905000" cy="438150"/>
              <wp:effectExtent l="0" t="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F4DB08" w14:textId="77777777" w:rsidR="004E4F42" w:rsidRPr="0047621D" w:rsidRDefault="004E4F42" w:rsidP="0047621D">
                          <w:pPr>
                            <w:jc w:val="center"/>
                            <w:rPr>
                              <w:rFonts w:ascii="Verdana" w:hAnsi="Verdana" w:cs="Arial"/>
                              <w:b/>
                              <w:sz w:val="20"/>
                              <w:szCs w:val="20"/>
                            </w:rPr>
                          </w:pPr>
                          <w:r w:rsidRPr="0047621D">
                            <w:rPr>
                              <w:rFonts w:ascii="Verdana" w:hAnsi="Verdana" w:cs="Arial"/>
                              <w:b/>
                              <w:bCs/>
                              <w:sz w:val="20"/>
                              <w:szCs w:val="20"/>
                            </w:rPr>
                            <w:t>ΣΤΑΤΙΣΤΙΚΗ ΥΠΗΡΕΣΙΑ</w:t>
                          </w:r>
                          <w:r w:rsidRPr="0047621D">
                            <w:rPr>
                              <w:rFonts w:ascii="Verdana" w:hAnsi="Verdana" w:cs="Arial"/>
                              <w:b/>
                              <w:sz w:val="20"/>
                              <w:szCs w:val="20"/>
                            </w:rPr>
                            <w:t xml:space="preserve">  </w:t>
                          </w:r>
                        </w:p>
                        <w:p w14:paraId="1583BBF8" w14:textId="77777777" w:rsidR="004E4F42" w:rsidRPr="0047621D" w:rsidRDefault="004E4F42" w:rsidP="0047621D">
                          <w:pPr>
                            <w:jc w:val="center"/>
                            <w:rPr>
                              <w:rFonts w:ascii="Verdana" w:hAnsi="Verdana" w:cs="Arial"/>
                              <w:b/>
                              <w:sz w:val="20"/>
                              <w:szCs w:val="20"/>
                            </w:rPr>
                          </w:pPr>
                          <w:r w:rsidRPr="0047621D">
                            <w:rPr>
                              <w:rFonts w:ascii="Verdana" w:hAnsi="Verdana" w:cs="Arial"/>
                              <w:bCs/>
                              <w:sz w:val="20"/>
                              <w:szCs w:val="20"/>
                            </w:rPr>
                            <w:t>1444 ΛΕΥΚΩΣΙΑ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F52D7" id="Text Box 16" o:spid="_x0000_s1028" type="#_x0000_t202" style="position:absolute;margin-left:321.3pt;margin-top:8.45pt;width:150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" stroked="f">
              <v:textbox>
                <w:txbxContent>
                  <w:p w14:paraId="5DF4DB08" w14:textId="77777777" w:rsidR="004E4F42" w:rsidRPr="0047621D" w:rsidRDefault="004E4F42" w:rsidP="0047621D">
                    <w:pPr>
                      <w:jc w:val="center"/>
                      <w:rPr>
                        <w:rFonts w:ascii="Verdana" w:hAnsi="Verdana" w:cs="Arial"/>
                        <w:b/>
                        <w:sz w:val="20"/>
                        <w:szCs w:val="20"/>
                      </w:rPr>
                    </w:pPr>
                    <w:r w:rsidRPr="0047621D">
                      <w:rPr>
                        <w:rFonts w:ascii="Verdana" w:hAnsi="Verdana" w:cs="Arial"/>
                        <w:b/>
                        <w:bCs/>
                        <w:sz w:val="20"/>
                        <w:szCs w:val="20"/>
                      </w:rPr>
                      <w:t>ΣΤΑΤΙΣΤΙΚΗ ΥΠΗΡΕΣΙΑ</w:t>
                    </w:r>
                    <w:r w:rsidRPr="0047621D">
                      <w:rPr>
                        <w:rFonts w:ascii="Verdana" w:hAnsi="Verdana" w:cs="Arial"/>
                        <w:b/>
                        <w:sz w:val="20"/>
                        <w:szCs w:val="20"/>
                      </w:rPr>
                      <w:t xml:space="preserve">  </w:t>
                    </w:r>
                  </w:p>
                  <w:p w14:paraId="1583BBF8" w14:textId="77777777" w:rsidR="004E4F42" w:rsidRPr="0047621D" w:rsidRDefault="004E4F42" w:rsidP="0047621D">
                    <w:pPr>
                      <w:jc w:val="center"/>
                      <w:rPr>
                        <w:rFonts w:ascii="Verdana" w:hAnsi="Verdana" w:cs="Arial"/>
                        <w:b/>
                        <w:sz w:val="20"/>
                        <w:szCs w:val="20"/>
                      </w:rPr>
                    </w:pPr>
                    <w:r w:rsidRPr="0047621D">
                      <w:rPr>
                        <w:rFonts w:ascii="Verdana" w:hAnsi="Verdana" w:cs="Arial"/>
                        <w:bCs/>
                        <w:sz w:val="20"/>
                        <w:szCs w:val="20"/>
                      </w:rPr>
                      <w:t>1444 ΛΕΥΚΩΣΙΑ</w:t>
                    </w:r>
                  </w:p>
                </w:txbxContent>
              </v:textbox>
            </v:shape>
          </w:pict>
        </mc:Fallback>
      </mc:AlternateContent>
    </w:r>
  </w:p>
  <w:p w14:paraId="346D26EF" w14:textId="776C912C" w:rsidR="004E4F42" w:rsidRPr="0047621D" w:rsidRDefault="004E4F42" w:rsidP="000932CF">
    <w:pPr>
      <w:pStyle w:val="Header"/>
      <w:tabs>
        <w:tab w:val="clear" w:pos="4153"/>
        <w:tab w:val="center" w:pos="1620"/>
        <w:tab w:val="left" w:pos="2160"/>
        <w:tab w:val="center" w:pos="7655"/>
      </w:tabs>
      <w:spacing w:line="360" w:lineRule="auto"/>
      <w:rPr>
        <w:rFonts w:ascii="Verdana" w:hAnsi="Verdana" w:cs="Arial"/>
        <w:bCs/>
        <w:sz w:val="20"/>
        <w:szCs w:val="20"/>
      </w:rPr>
    </w:pPr>
    <w:r w:rsidRPr="00105C6F">
      <w:rPr>
        <w:rFonts w:ascii="Arial" w:hAnsi="Arial" w:cs="Arial"/>
        <w:bCs/>
        <w:sz w:val="18"/>
        <w:szCs w:val="18"/>
      </w:rPr>
      <w:t xml:space="preserve">   </w:t>
    </w:r>
    <w:r w:rsidRPr="0047621D">
      <w:rPr>
        <w:rFonts w:ascii="Verdana" w:hAnsi="Verdana" w:cs="Arial"/>
        <w:bCs/>
        <w:sz w:val="20"/>
        <w:szCs w:val="20"/>
      </w:rPr>
      <w:t>ΚΥΠΡΙΑΚΗ ΔΗΜΟΚΡΑΤΙΑ</w:t>
    </w:r>
    <w:r w:rsidRPr="0047621D">
      <w:rPr>
        <w:rFonts w:ascii="Verdana" w:hAnsi="Verdana"/>
        <w:b/>
        <w:bCs/>
        <w:sz w:val="20"/>
        <w:szCs w:val="20"/>
      </w:rPr>
      <w:t xml:space="preserve"> </w:t>
    </w:r>
    <w:r w:rsidRPr="0047621D">
      <w:rPr>
        <w:rFonts w:ascii="Verdana" w:hAnsi="Verdana"/>
        <w:b/>
        <w:bCs/>
        <w:sz w:val="20"/>
        <w:szCs w:val="20"/>
      </w:rPr>
      <w:tab/>
    </w:r>
  </w:p>
  <w:p w14:paraId="5A7B7271" w14:textId="77777777" w:rsidR="004E4F42" w:rsidRPr="00AC704B" w:rsidRDefault="004E4F42" w:rsidP="000932CF">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Pr="00AC704B">
      <w:rPr>
        <w:rFonts w:ascii="Arial" w:hAnsi="Arial" w:cs="Arial"/>
        <w:b/>
        <w:bCs/>
        <w:sz w:val="22"/>
        <w:szCs w:val="22"/>
        <w:lang w:val="en-US"/>
      </w:rPr>
      <w:tab/>
    </w:r>
    <w:r w:rsidRPr="00AC704B">
      <w:rPr>
        <w:b/>
        <w:bCs/>
        <w:sz w:val="22"/>
        <w:szCs w:val="22"/>
        <w:lang w:val="en-US"/>
      </w:rPr>
      <w:tab/>
    </w:r>
  </w:p>
  <w:p w14:paraId="4CE24E2A" w14:textId="77777777" w:rsidR="004E4F42" w:rsidRDefault="004E4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B2D460A"/>
    <w:multiLevelType w:val="hybridMultilevel"/>
    <w:tmpl w:val="2AA2D154"/>
    <w:lvl w:ilvl="0" w:tplc="BDB085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166A7"/>
    <w:multiLevelType w:val="hybridMultilevel"/>
    <w:tmpl w:val="D574541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2B964C09"/>
    <w:multiLevelType w:val="hybridMultilevel"/>
    <w:tmpl w:val="EBF6F040"/>
    <w:lvl w:ilvl="0" w:tplc="BDB085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15:restartNumberingAfterBreak="0">
    <w:nsid w:val="40BF167B"/>
    <w:multiLevelType w:val="hybridMultilevel"/>
    <w:tmpl w:val="60868A3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7F301A71"/>
    <w:multiLevelType w:val="hybridMultilevel"/>
    <w:tmpl w:val="CEC4F4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876500539">
    <w:abstractNumId w:val="8"/>
  </w:num>
  <w:num w:numId="2" w16cid:durableId="466628775">
    <w:abstractNumId w:val="1"/>
  </w:num>
  <w:num w:numId="3" w16cid:durableId="1200624959">
    <w:abstractNumId w:val="2"/>
  </w:num>
  <w:num w:numId="4" w16cid:durableId="1902010973">
    <w:abstractNumId w:val="4"/>
  </w:num>
  <w:num w:numId="5" w16cid:durableId="1933202215">
    <w:abstractNumId w:val="0"/>
  </w:num>
  <w:num w:numId="6" w16cid:durableId="1814057606">
    <w:abstractNumId w:val="9"/>
  </w:num>
  <w:num w:numId="7" w16cid:durableId="580025099">
    <w:abstractNumId w:val="3"/>
  </w:num>
  <w:num w:numId="8" w16cid:durableId="779643836">
    <w:abstractNumId w:val="6"/>
  </w:num>
  <w:num w:numId="9" w16cid:durableId="799298585">
    <w:abstractNumId w:val="10"/>
  </w:num>
  <w:num w:numId="10" w16cid:durableId="398989480">
    <w:abstractNumId w:val="5"/>
  </w:num>
  <w:num w:numId="11" w16cid:durableId="8129165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2458"/>
    <w:rsid w:val="0000542E"/>
    <w:rsid w:val="0001114E"/>
    <w:rsid w:val="00013E40"/>
    <w:rsid w:val="00015277"/>
    <w:rsid w:val="000161B1"/>
    <w:rsid w:val="0002183D"/>
    <w:rsid w:val="00021D9B"/>
    <w:rsid w:val="000255C0"/>
    <w:rsid w:val="00025804"/>
    <w:rsid w:val="00025A39"/>
    <w:rsid w:val="00027853"/>
    <w:rsid w:val="00030E18"/>
    <w:rsid w:val="00031D32"/>
    <w:rsid w:val="0003329D"/>
    <w:rsid w:val="0003409B"/>
    <w:rsid w:val="0003603D"/>
    <w:rsid w:val="00045088"/>
    <w:rsid w:val="00045A06"/>
    <w:rsid w:val="00046711"/>
    <w:rsid w:val="00047BA2"/>
    <w:rsid w:val="00050391"/>
    <w:rsid w:val="00051C41"/>
    <w:rsid w:val="00055291"/>
    <w:rsid w:val="000563D3"/>
    <w:rsid w:val="00057E44"/>
    <w:rsid w:val="00061299"/>
    <w:rsid w:val="00070576"/>
    <w:rsid w:val="000752BB"/>
    <w:rsid w:val="0007716B"/>
    <w:rsid w:val="00081ADF"/>
    <w:rsid w:val="00084A02"/>
    <w:rsid w:val="00084BF7"/>
    <w:rsid w:val="000870E9"/>
    <w:rsid w:val="000932CF"/>
    <w:rsid w:val="00096ED8"/>
    <w:rsid w:val="0009717C"/>
    <w:rsid w:val="000A057A"/>
    <w:rsid w:val="000A1A88"/>
    <w:rsid w:val="000A2B5C"/>
    <w:rsid w:val="000A3601"/>
    <w:rsid w:val="000A6438"/>
    <w:rsid w:val="000A6FA8"/>
    <w:rsid w:val="000B1393"/>
    <w:rsid w:val="000C1070"/>
    <w:rsid w:val="000C4E72"/>
    <w:rsid w:val="000C5571"/>
    <w:rsid w:val="000D174C"/>
    <w:rsid w:val="000D1E7A"/>
    <w:rsid w:val="000E0140"/>
    <w:rsid w:val="000E0D39"/>
    <w:rsid w:val="000E24B1"/>
    <w:rsid w:val="000E2735"/>
    <w:rsid w:val="000E32D6"/>
    <w:rsid w:val="000E57F2"/>
    <w:rsid w:val="000E6328"/>
    <w:rsid w:val="000E72A7"/>
    <w:rsid w:val="000F1162"/>
    <w:rsid w:val="000F3467"/>
    <w:rsid w:val="000F38DE"/>
    <w:rsid w:val="000F532A"/>
    <w:rsid w:val="000F5D6C"/>
    <w:rsid w:val="00101B3F"/>
    <w:rsid w:val="00105C6F"/>
    <w:rsid w:val="00106852"/>
    <w:rsid w:val="00110F9D"/>
    <w:rsid w:val="00114A67"/>
    <w:rsid w:val="001253B6"/>
    <w:rsid w:val="001261F6"/>
    <w:rsid w:val="001262C3"/>
    <w:rsid w:val="00127320"/>
    <w:rsid w:val="00127456"/>
    <w:rsid w:val="001312D8"/>
    <w:rsid w:val="0013137B"/>
    <w:rsid w:val="00135A0A"/>
    <w:rsid w:val="00140703"/>
    <w:rsid w:val="0014769B"/>
    <w:rsid w:val="0015118B"/>
    <w:rsid w:val="001519CE"/>
    <w:rsid w:val="00151C76"/>
    <w:rsid w:val="00160E4F"/>
    <w:rsid w:val="00161CF3"/>
    <w:rsid w:val="00162C00"/>
    <w:rsid w:val="001639EF"/>
    <w:rsid w:val="0016589F"/>
    <w:rsid w:val="00166AC0"/>
    <w:rsid w:val="0017769A"/>
    <w:rsid w:val="001828B0"/>
    <w:rsid w:val="00183DFC"/>
    <w:rsid w:val="00184384"/>
    <w:rsid w:val="00186717"/>
    <w:rsid w:val="00187FFC"/>
    <w:rsid w:val="001910ED"/>
    <w:rsid w:val="001A2018"/>
    <w:rsid w:val="001A63FF"/>
    <w:rsid w:val="001A6D71"/>
    <w:rsid w:val="001B2C39"/>
    <w:rsid w:val="001B3675"/>
    <w:rsid w:val="001B5177"/>
    <w:rsid w:val="001B5E10"/>
    <w:rsid w:val="001B6AB3"/>
    <w:rsid w:val="001B73D5"/>
    <w:rsid w:val="001C0681"/>
    <w:rsid w:val="001C62B3"/>
    <w:rsid w:val="001C7C8C"/>
    <w:rsid w:val="001D0D6A"/>
    <w:rsid w:val="001D20A4"/>
    <w:rsid w:val="001D6A9C"/>
    <w:rsid w:val="001E00D1"/>
    <w:rsid w:val="001E0E58"/>
    <w:rsid w:val="001E14F3"/>
    <w:rsid w:val="001E15ED"/>
    <w:rsid w:val="001E1C0C"/>
    <w:rsid w:val="001E3B9E"/>
    <w:rsid w:val="001E61AA"/>
    <w:rsid w:val="001E61DA"/>
    <w:rsid w:val="0020309E"/>
    <w:rsid w:val="00210B58"/>
    <w:rsid w:val="002134EC"/>
    <w:rsid w:val="00217D8E"/>
    <w:rsid w:val="00222270"/>
    <w:rsid w:val="00222423"/>
    <w:rsid w:val="002248E0"/>
    <w:rsid w:val="00225B28"/>
    <w:rsid w:val="00226891"/>
    <w:rsid w:val="00230C0E"/>
    <w:rsid w:val="00230D9B"/>
    <w:rsid w:val="002313AC"/>
    <w:rsid w:val="00235241"/>
    <w:rsid w:val="00235FB2"/>
    <w:rsid w:val="00236AC7"/>
    <w:rsid w:val="00237BC1"/>
    <w:rsid w:val="002430B4"/>
    <w:rsid w:val="002447D0"/>
    <w:rsid w:val="002454C5"/>
    <w:rsid w:val="00245E19"/>
    <w:rsid w:val="00246AEB"/>
    <w:rsid w:val="00247C6B"/>
    <w:rsid w:val="00250005"/>
    <w:rsid w:val="00250DBD"/>
    <w:rsid w:val="0025254F"/>
    <w:rsid w:val="0025566D"/>
    <w:rsid w:val="0025595C"/>
    <w:rsid w:val="00257149"/>
    <w:rsid w:val="002576E7"/>
    <w:rsid w:val="0026003B"/>
    <w:rsid w:val="00260357"/>
    <w:rsid w:val="002625EA"/>
    <w:rsid w:val="00264F04"/>
    <w:rsid w:val="0026511B"/>
    <w:rsid w:val="0026672F"/>
    <w:rsid w:val="00267554"/>
    <w:rsid w:val="00270AFF"/>
    <w:rsid w:val="0028338F"/>
    <w:rsid w:val="00284C04"/>
    <w:rsid w:val="00285C73"/>
    <w:rsid w:val="002915C4"/>
    <w:rsid w:val="00297E6B"/>
    <w:rsid w:val="002A1D1C"/>
    <w:rsid w:val="002A43FF"/>
    <w:rsid w:val="002A4D64"/>
    <w:rsid w:val="002A51C6"/>
    <w:rsid w:val="002A6955"/>
    <w:rsid w:val="002B0889"/>
    <w:rsid w:val="002B0D30"/>
    <w:rsid w:val="002B19B2"/>
    <w:rsid w:val="002B42C0"/>
    <w:rsid w:val="002B4969"/>
    <w:rsid w:val="002B604A"/>
    <w:rsid w:val="002B6554"/>
    <w:rsid w:val="002C2359"/>
    <w:rsid w:val="002C36CC"/>
    <w:rsid w:val="002C4C81"/>
    <w:rsid w:val="002D05F0"/>
    <w:rsid w:val="002D2829"/>
    <w:rsid w:val="002D7D4A"/>
    <w:rsid w:val="002E3846"/>
    <w:rsid w:val="002E3F78"/>
    <w:rsid w:val="002E6A97"/>
    <w:rsid w:val="002F09BE"/>
    <w:rsid w:val="002F400C"/>
    <w:rsid w:val="002F44C8"/>
    <w:rsid w:val="002F4D76"/>
    <w:rsid w:val="002F6B75"/>
    <w:rsid w:val="002F6D26"/>
    <w:rsid w:val="0030231E"/>
    <w:rsid w:val="00302A7B"/>
    <w:rsid w:val="003042C4"/>
    <w:rsid w:val="00304CB4"/>
    <w:rsid w:val="0031310D"/>
    <w:rsid w:val="00313F37"/>
    <w:rsid w:val="003141D0"/>
    <w:rsid w:val="003168C1"/>
    <w:rsid w:val="003208D8"/>
    <w:rsid w:val="00321E01"/>
    <w:rsid w:val="00322FBE"/>
    <w:rsid w:val="00325632"/>
    <w:rsid w:val="00327549"/>
    <w:rsid w:val="003309A6"/>
    <w:rsid w:val="003342A5"/>
    <w:rsid w:val="00334616"/>
    <w:rsid w:val="0033552F"/>
    <w:rsid w:val="00335F15"/>
    <w:rsid w:val="00336C36"/>
    <w:rsid w:val="00340F08"/>
    <w:rsid w:val="00343815"/>
    <w:rsid w:val="003438A0"/>
    <w:rsid w:val="00347548"/>
    <w:rsid w:val="00350031"/>
    <w:rsid w:val="003522BB"/>
    <w:rsid w:val="00352F6C"/>
    <w:rsid w:val="00354C1F"/>
    <w:rsid w:val="003556EA"/>
    <w:rsid w:val="00356961"/>
    <w:rsid w:val="0037167F"/>
    <w:rsid w:val="0037700B"/>
    <w:rsid w:val="00386EAE"/>
    <w:rsid w:val="00386FC7"/>
    <w:rsid w:val="00390A32"/>
    <w:rsid w:val="00390E04"/>
    <w:rsid w:val="003A0060"/>
    <w:rsid w:val="003A1589"/>
    <w:rsid w:val="003A1E91"/>
    <w:rsid w:val="003A40F2"/>
    <w:rsid w:val="003A50D1"/>
    <w:rsid w:val="003A73E3"/>
    <w:rsid w:val="003B196D"/>
    <w:rsid w:val="003B2710"/>
    <w:rsid w:val="003B29E2"/>
    <w:rsid w:val="003B4608"/>
    <w:rsid w:val="003C0000"/>
    <w:rsid w:val="003C2392"/>
    <w:rsid w:val="003C5174"/>
    <w:rsid w:val="003C5240"/>
    <w:rsid w:val="003C6462"/>
    <w:rsid w:val="003C76E6"/>
    <w:rsid w:val="003D14E0"/>
    <w:rsid w:val="003D1EA5"/>
    <w:rsid w:val="003D2680"/>
    <w:rsid w:val="003D3348"/>
    <w:rsid w:val="003D3BC7"/>
    <w:rsid w:val="003D4395"/>
    <w:rsid w:val="003D6822"/>
    <w:rsid w:val="003D724C"/>
    <w:rsid w:val="003E0CE2"/>
    <w:rsid w:val="003E5B99"/>
    <w:rsid w:val="003F1859"/>
    <w:rsid w:val="003F49E4"/>
    <w:rsid w:val="003F4D2F"/>
    <w:rsid w:val="003F5E32"/>
    <w:rsid w:val="003F75F6"/>
    <w:rsid w:val="00401F3F"/>
    <w:rsid w:val="00402E4E"/>
    <w:rsid w:val="004035EB"/>
    <w:rsid w:val="00404670"/>
    <w:rsid w:val="00414CA0"/>
    <w:rsid w:val="004174FF"/>
    <w:rsid w:val="00422F54"/>
    <w:rsid w:val="004232D8"/>
    <w:rsid w:val="00426BAC"/>
    <w:rsid w:val="004300D1"/>
    <w:rsid w:val="00431516"/>
    <w:rsid w:val="004361B3"/>
    <w:rsid w:val="0044249D"/>
    <w:rsid w:val="0044379F"/>
    <w:rsid w:val="0044386E"/>
    <w:rsid w:val="00444FCC"/>
    <w:rsid w:val="00446FB1"/>
    <w:rsid w:val="00452753"/>
    <w:rsid w:val="00457176"/>
    <w:rsid w:val="0046078F"/>
    <w:rsid w:val="00463214"/>
    <w:rsid w:val="0046434D"/>
    <w:rsid w:val="004656FA"/>
    <w:rsid w:val="00470DE3"/>
    <w:rsid w:val="00471D77"/>
    <w:rsid w:val="00475587"/>
    <w:rsid w:val="0047621D"/>
    <w:rsid w:val="00480BC2"/>
    <w:rsid w:val="004929C2"/>
    <w:rsid w:val="00493FDD"/>
    <w:rsid w:val="0049455A"/>
    <w:rsid w:val="0049586B"/>
    <w:rsid w:val="0049796A"/>
    <w:rsid w:val="004A3E44"/>
    <w:rsid w:val="004B2018"/>
    <w:rsid w:val="004B2896"/>
    <w:rsid w:val="004B38E9"/>
    <w:rsid w:val="004B3FBA"/>
    <w:rsid w:val="004B6599"/>
    <w:rsid w:val="004C6CA7"/>
    <w:rsid w:val="004D18AF"/>
    <w:rsid w:val="004D4357"/>
    <w:rsid w:val="004D4950"/>
    <w:rsid w:val="004E14A6"/>
    <w:rsid w:val="004E2393"/>
    <w:rsid w:val="004E3745"/>
    <w:rsid w:val="004E37A2"/>
    <w:rsid w:val="004E42BE"/>
    <w:rsid w:val="004E4F42"/>
    <w:rsid w:val="004E63D5"/>
    <w:rsid w:val="004E7673"/>
    <w:rsid w:val="004F03FD"/>
    <w:rsid w:val="004F48E9"/>
    <w:rsid w:val="004F52F0"/>
    <w:rsid w:val="004F6250"/>
    <w:rsid w:val="004F677C"/>
    <w:rsid w:val="004F6D8F"/>
    <w:rsid w:val="00505503"/>
    <w:rsid w:val="0051107B"/>
    <w:rsid w:val="00512F9C"/>
    <w:rsid w:val="00513BB3"/>
    <w:rsid w:val="00517EAC"/>
    <w:rsid w:val="0052067F"/>
    <w:rsid w:val="005251D6"/>
    <w:rsid w:val="00526021"/>
    <w:rsid w:val="00527CDB"/>
    <w:rsid w:val="005341C9"/>
    <w:rsid w:val="005369CA"/>
    <w:rsid w:val="00536DE9"/>
    <w:rsid w:val="005376BB"/>
    <w:rsid w:val="00541E08"/>
    <w:rsid w:val="00550DAB"/>
    <w:rsid w:val="0055284B"/>
    <w:rsid w:val="00553768"/>
    <w:rsid w:val="00554FE0"/>
    <w:rsid w:val="0055789A"/>
    <w:rsid w:val="00560952"/>
    <w:rsid w:val="005644F1"/>
    <w:rsid w:val="00564900"/>
    <w:rsid w:val="00564CEA"/>
    <w:rsid w:val="005652D1"/>
    <w:rsid w:val="005660A0"/>
    <w:rsid w:val="00566A4F"/>
    <w:rsid w:val="00567856"/>
    <w:rsid w:val="00567D64"/>
    <w:rsid w:val="005815FF"/>
    <w:rsid w:val="00581A7F"/>
    <w:rsid w:val="0059230C"/>
    <w:rsid w:val="005965B4"/>
    <w:rsid w:val="005978D4"/>
    <w:rsid w:val="00597FC6"/>
    <w:rsid w:val="005A23FA"/>
    <w:rsid w:val="005A5192"/>
    <w:rsid w:val="005B0CF2"/>
    <w:rsid w:val="005B2A67"/>
    <w:rsid w:val="005B3DCD"/>
    <w:rsid w:val="005B4AD4"/>
    <w:rsid w:val="005C053C"/>
    <w:rsid w:val="005C2798"/>
    <w:rsid w:val="005C36C3"/>
    <w:rsid w:val="005C56EE"/>
    <w:rsid w:val="005D1714"/>
    <w:rsid w:val="005D75E0"/>
    <w:rsid w:val="005D7638"/>
    <w:rsid w:val="005E401D"/>
    <w:rsid w:val="005E572E"/>
    <w:rsid w:val="005F12F5"/>
    <w:rsid w:val="005F79AE"/>
    <w:rsid w:val="005F7C7D"/>
    <w:rsid w:val="006044B7"/>
    <w:rsid w:val="006068C5"/>
    <w:rsid w:val="006071CE"/>
    <w:rsid w:val="006075B5"/>
    <w:rsid w:val="0061018C"/>
    <w:rsid w:val="0061094E"/>
    <w:rsid w:val="00613440"/>
    <w:rsid w:val="00613BE3"/>
    <w:rsid w:val="006141F9"/>
    <w:rsid w:val="00615FB7"/>
    <w:rsid w:val="0062327B"/>
    <w:rsid w:val="00626058"/>
    <w:rsid w:val="00627A20"/>
    <w:rsid w:val="00632777"/>
    <w:rsid w:val="00632D4D"/>
    <w:rsid w:val="00633750"/>
    <w:rsid w:val="00634491"/>
    <w:rsid w:val="00635F7D"/>
    <w:rsid w:val="0063679C"/>
    <w:rsid w:val="00637055"/>
    <w:rsid w:val="00640451"/>
    <w:rsid w:val="00641051"/>
    <w:rsid w:val="00641D59"/>
    <w:rsid w:val="00643F2F"/>
    <w:rsid w:val="0064434B"/>
    <w:rsid w:val="00644507"/>
    <w:rsid w:val="006456EB"/>
    <w:rsid w:val="00646880"/>
    <w:rsid w:val="00647D2A"/>
    <w:rsid w:val="006537BB"/>
    <w:rsid w:val="0065643E"/>
    <w:rsid w:val="00660F1B"/>
    <w:rsid w:val="0066517D"/>
    <w:rsid w:val="00667E07"/>
    <w:rsid w:val="00671785"/>
    <w:rsid w:val="006719C3"/>
    <w:rsid w:val="00672BA9"/>
    <w:rsid w:val="00673005"/>
    <w:rsid w:val="00674F07"/>
    <w:rsid w:val="006804BE"/>
    <w:rsid w:val="00683D08"/>
    <w:rsid w:val="0068434A"/>
    <w:rsid w:val="00684C3D"/>
    <w:rsid w:val="0069008E"/>
    <w:rsid w:val="0069016A"/>
    <w:rsid w:val="0069087E"/>
    <w:rsid w:val="006925C4"/>
    <w:rsid w:val="00696989"/>
    <w:rsid w:val="006A02B7"/>
    <w:rsid w:val="006A4289"/>
    <w:rsid w:val="006A5816"/>
    <w:rsid w:val="006A7019"/>
    <w:rsid w:val="006B3170"/>
    <w:rsid w:val="006B458E"/>
    <w:rsid w:val="006B46D5"/>
    <w:rsid w:val="006B46F4"/>
    <w:rsid w:val="006C0FBB"/>
    <w:rsid w:val="006C7AF3"/>
    <w:rsid w:val="006D1C79"/>
    <w:rsid w:val="006D6548"/>
    <w:rsid w:val="006D72B4"/>
    <w:rsid w:val="006E0E20"/>
    <w:rsid w:val="006E4256"/>
    <w:rsid w:val="006E4BBA"/>
    <w:rsid w:val="006E5F43"/>
    <w:rsid w:val="006E60A6"/>
    <w:rsid w:val="006E6E3C"/>
    <w:rsid w:val="006F0F69"/>
    <w:rsid w:val="006F116B"/>
    <w:rsid w:val="006F117F"/>
    <w:rsid w:val="006F13DF"/>
    <w:rsid w:val="006F16F3"/>
    <w:rsid w:val="006F2780"/>
    <w:rsid w:val="006F375D"/>
    <w:rsid w:val="006F4009"/>
    <w:rsid w:val="00702B0A"/>
    <w:rsid w:val="00702F26"/>
    <w:rsid w:val="0070313E"/>
    <w:rsid w:val="00703799"/>
    <w:rsid w:val="00705C5C"/>
    <w:rsid w:val="00711339"/>
    <w:rsid w:val="00711475"/>
    <w:rsid w:val="00711F6F"/>
    <w:rsid w:val="00723E76"/>
    <w:rsid w:val="0072548A"/>
    <w:rsid w:val="007255CA"/>
    <w:rsid w:val="007277A6"/>
    <w:rsid w:val="0073049E"/>
    <w:rsid w:val="00731C72"/>
    <w:rsid w:val="00732378"/>
    <w:rsid w:val="007344F4"/>
    <w:rsid w:val="00734619"/>
    <w:rsid w:val="007437AB"/>
    <w:rsid w:val="00745425"/>
    <w:rsid w:val="0074676C"/>
    <w:rsid w:val="00750299"/>
    <w:rsid w:val="0075291D"/>
    <w:rsid w:val="007534F8"/>
    <w:rsid w:val="007545AD"/>
    <w:rsid w:val="007545C0"/>
    <w:rsid w:val="00755CA1"/>
    <w:rsid w:val="00763722"/>
    <w:rsid w:val="00764BC1"/>
    <w:rsid w:val="00770869"/>
    <w:rsid w:val="007738AA"/>
    <w:rsid w:val="00773A5F"/>
    <w:rsid w:val="007756B0"/>
    <w:rsid w:val="00776159"/>
    <w:rsid w:val="00780A62"/>
    <w:rsid w:val="00783241"/>
    <w:rsid w:val="00784BDC"/>
    <w:rsid w:val="00792F28"/>
    <w:rsid w:val="0079543F"/>
    <w:rsid w:val="00795880"/>
    <w:rsid w:val="007A31FD"/>
    <w:rsid w:val="007A4367"/>
    <w:rsid w:val="007A64C2"/>
    <w:rsid w:val="007B0867"/>
    <w:rsid w:val="007B1AC1"/>
    <w:rsid w:val="007B2E02"/>
    <w:rsid w:val="007B5A08"/>
    <w:rsid w:val="007B693D"/>
    <w:rsid w:val="007C2C7D"/>
    <w:rsid w:val="007C4CDC"/>
    <w:rsid w:val="007C73E6"/>
    <w:rsid w:val="007C7538"/>
    <w:rsid w:val="007D1DA6"/>
    <w:rsid w:val="007E041B"/>
    <w:rsid w:val="007E199A"/>
    <w:rsid w:val="007E2415"/>
    <w:rsid w:val="007E39F3"/>
    <w:rsid w:val="007E405E"/>
    <w:rsid w:val="007E68F4"/>
    <w:rsid w:val="007E6DE2"/>
    <w:rsid w:val="007F0C1A"/>
    <w:rsid w:val="007F31BA"/>
    <w:rsid w:val="007F4078"/>
    <w:rsid w:val="0080014B"/>
    <w:rsid w:val="00801793"/>
    <w:rsid w:val="00803642"/>
    <w:rsid w:val="00806EA2"/>
    <w:rsid w:val="00812A2B"/>
    <w:rsid w:val="00814A4C"/>
    <w:rsid w:val="00823EB8"/>
    <w:rsid w:val="00831AAB"/>
    <w:rsid w:val="00833BCD"/>
    <w:rsid w:val="00834322"/>
    <w:rsid w:val="00834B82"/>
    <w:rsid w:val="0083574E"/>
    <w:rsid w:val="0083640C"/>
    <w:rsid w:val="008374E3"/>
    <w:rsid w:val="0084157B"/>
    <w:rsid w:val="00842BFB"/>
    <w:rsid w:val="00846B85"/>
    <w:rsid w:val="00847DC3"/>
    <w:rsid w:val="00847F49"/>
    <w:rsid w:val="008535C5"/>
    <w:rsid w:val="00853765"/>
    <w:rsid w:val="0085516F"/>
    <w:rsid w:val="00856152"/>
    <w:rsid w:val="008636E5"/>
    <w:rsid w:val="00864BE8"/>
    <w:rsid w:val="00867186"/>
    <w:rsid w:val="00870AF6"/>
    <w:rsid w:val="00877452"/>
    <w:rsid w:val="0087763F"/>
    <w:rsid w:val="00881268"/>
    <w:rsid w:val="0088394A"/>
    <w:rsid w:val="008860BD"/>
    <w:rsid w:val="00887399"/>
    <w:rsid w:val="0088779E"/>
    <w:rsid w:val="0089032F"/>
    <w:rsid w:val="00890A76"/>
    <w:rsid w:val="008912AF"/>
    <w:rsid w:val="00892114"/>
    <w:rsid w:val="00892CB9"/>
    <w:rsid w:val="008935CB"/>
    <w:rsid w:val="00894661"/>
    <w:rsid w:val="008B0E7E"/>
    <w:rsid w:val="008B65BD"/>
    <w:rsid w:val="008B7900"/>
    <w:rsid w:val="008C2D6F"/>
    <w:rsid w:val="008C71BF"/>
    <w:rsid w:val="008C7FE0"/>
    <w:rsid w:val="008D06E1"/>
    <w:rsid w:val="008D49D3"/>
    <w:rsid w:val="008D5266"/>
    <w:rsid w:val="008D5717"/>
    <w:rsid w:val="008E2964"/>
    <w:rsid w:val="008E3B55"/>
    <w:rsid w:val="008E44A9"/>
    <w:rsid w:val="008E6B4D"/>
    <w:rsid w:val="008E6BFF"/>
    <w:rsid w:val="008F09AE"/>
    <w:rsid w:val="008F21AF"/>
    <w:rsid w:val="008F2400"/>
    <w:rsid w:val="008F61BA"/>
    <w:rsid w:val="008F6E3C"/>
    <w:rsid w:val="008F7C55"/>
    <w:rsid w:val="00901DC4"/>
    <w:rsid w:val="00914A23"/>
    <w:rsid w:val="00914E99"/>
    <w:rsid w:val="00916C1C"/>
    <w:rsid w:val="00917020"/>
    <w:rsid w:val="00921DA2"/>
    <w:rsid w:val="00922B72"/>
    <w:rsid w:val="0092357B"/>
    <w:rsid w:val="00930754"/>
    <w:rsid w:val="00934F68"/>
    <w:rsid w:val="009355AC"/>
    <w:rsid w:val="00935F38"/>
    <w:rsid w:val="009365D3"/>
    <w:rsid w:val="00936ADD"/>
    <w:rsid w:val="00937586"/>
    <w:rsid w:val="00945E66"/>
    <w:rsid w:val="00947889"/>
    <w:rsid w:val="009478BD"/>
    <w:rsid w:val="00960E98"/>
    <w:rsid w:val="00962433"/>
    <w:rsid w:val="00963A82"/>
    <w:rsid w:val="00965426"/>
    <w:rsid w:val="00965E58"/>
    <w:rsid w:val="00966987"/>
    <w:rsid w:val="0097100F"/>
    <w:rsid w:val="00972912"/>
    <w:rsid w:val="00975B66"/>
    <w:rsid w:val="00976D1F"/>
    <w:rsid w:val="00977AD4"/>
    <w:rsid w:val="00981C81"/>
    <w:rsid w:val="00982EC5"/>
    <w:rsid w:val="00982F22"/>
    <w:rsid w:val="00983D04"/>
    <w:rsid w:val="00993B76"/>
    <w:rsid w:val="009947FA"/>
    <w:rsid w:val="009A0889"/>
    <w:rsid w:val="009A2D24"/>
    <w:rsid w:val="009A456C"/>
    <w:rsid w:val="009A6A90"/>
    <w:rsid w:val="009B00E0"/>
    <w:rsid w:val="009B115F"/>
    <w:rsid w:val="009B2334"/>
    <w:rsid w:val="009B292A"/>
    <w:rsid w:val="009B6E29"/>
    <w:rsid w:val="009B76D5"/>
    <w:rsid w:val="009C0262"/>
    <w:rsid w:val="009C165D"/>
    <w:rsid w:val="009C2678"/>
    <w:rsid w:val="009C3CC0"/>
    <w:rsid w:val="009C3CEA"/>
    <w:rsid w:val="009C583D"/>
    <w:rsid w:val="009D2611"/>
    <w:rsid w:val="009D79D2"/>
    <w:rsid w:val="009E21D3"/>
    <w:rsid w:val="009E247C"/>
    <w:rsid w:val="009E31BA"/>
    <w:rsid w:val="009E5DE7"/>
    <w:rsid w:val="009F0528"/>
    <w:rsid w:val="009F0806"/>
    <w:rsid w:val="009F233B"/>
    <w:rsid w:val="009F6E51"/>
    <w:rsid w:val="00A05D16"/>
    <w:rsid w:val="00A0659F"/>
    <w:rsid w:val="00A079BA"/>
    <w:rsid w:val="00A1304D"/>
    <w:rsid w:val="00A1358D"/>
    <w:rsid w:val="00A14E8C"/>
    <w:rsid w:val="00A16BB3"/>
    <w:rsid w:val="00A20C70"/>
    <w:rsid w:val="00A2104E"/>
    <w:rsid w:val="00A278E9"/>
    <w:rsid w:val="00A33875"/>
    <w:rsid w:val="00A360A1"/>
    <w:rsid w:val="00A402B3"/>
    <w:rsid w:val="00A418A0"/>
    <w:rsid w:val="00A42C15"/>
    <w:rsid w:val="00A473DD"/>
    <w:rsid w:val="00A53E12"/>
    <w:rsid w:val="00A54033"/>
    <w:rsid w:val="00A544B7"/>
    <w:rsid w:val="00A54CA3"/>
    <w:rsid w:val="00A57B8B"/>
    <w:rsid w:val="00A618CF"/>
    <w:rsid w:val="00A62770"/>
    <w:rsid w:val="00A62849"/>
    <w:rsid w:val="00A62EEB"/>
    <w:rsid w:val="00A632A4"/>
    <w:rsid w:val="00A660FF"/>
    <w:rsid w:val="00A73395"/>
    <w:rsid w:val="00A7339A"/>
    <w:rsid w:val="00A771E3"/>
    <w:rsid w:val="00A82B4C"/>
    <w:rsid w:val="00A93A4C"/>
    <w:rsid w:val="00A94CD7"/>
    <w:rsid w:val="00A94D5D"/>
    <w:rsid w:val="00A97F74"/>
    <w:rsid w:val="00AA0396"/>
    <w:rsid w:val="00AA1D9B"/>
    <w:rsid w:val="00AA2543"/>
    <w:rsid w:val="00AA3804"/>
    <w:rsid w:val="00AA55C2"/>
    <w:rsid w:val="00AB0ACA"/>
    <w:rsid w:val="00AB1D41"/>
    <w:rsid w:val="00AC1109"/>
    <w:rsid w:val="00AC5D63"/>
    <w:rsid w:val="00AC5E03"/>
    <w:rsid w:val="00AC5E9A"/>
    <w:rsid w:val="00AC704B"/>
    <w:rsid w:val="00AC76E2"/>
    <w:rsid w:val="00AC7712"/>
    <w:rsid w:val="00AC7A49"/>
    <w:rsid w:val="00AD05E6"/>
    <w:rsid w:val="00AD070E"/>
    <w:rsid w:val="00AD553E"/>
    <w:rsid w:val="00AD5848"/>
    <w:rsid w:val="00AD5FE5"/>
    <w:rsid w:val="00AE5ADA"/>
    <w:rsid w:val="00AE6B46"/>
    <w:rsid w:val="00AE7D4F"/>
    <w:rsid w:val="00AF6145"/>
    <w:rsid w:val="00B01386"/>
    <w:rsid w:val="00B01BB5"/>
    <w:rsid w:val="00B026CC"/>
    <w:rsid w:val="00B03E0D"/>
    <w:rsid w:val="00B04AF4"/>
    <w:rsid w:val="00B05214"/>
    <w:rsid w:val="00B073D8"/>
    <w:rsid w:val="00B11581"/>
    <w:rsid w:val="00B13B6B"/>
    <w:rsid w:val="00B15C9E"/>
    <w:rsid w:val="00B201CB"/>
    <w:rsid w:val="00B2066A"/>
    <w:rsid w:val="00B238F4"/>
    <w:rsid w:val="00B25D98"/>
    <w:rsid w:val="00B30D97"/>
    <w:rsid w:val="00B31074"/>
    <w:rsid w:val="00B3181A"/>
    <w:rsid w:val="00B35A7C"/>
    <w:rsid w:val="00B35D95"/>
    <w:rsid w:val="00B3653C"/>
    <w:rsid w:val="00B375EA"/>
    <w:rsid w:val="00B41977"/>
    <w:rsid w:val="00B42F9F"/>
    <w:rsid w:val="00B44ECD"/>
    <w:rsid w:val="00B450D1"/>
    <w:rsid w:val="00B4572D"/>
    <w:rsid w:val="00B479FA"/>
    <w:rsid w:val="00B53D47"/>
    <w:rsid w:val="00B54299"/>
    <w:rsid w:val="00B54A25"/>
    <w:rsid w:val="00B618C3"/>
    <w:rsid w:val="00B63652"/>
    <w:rsid w:val="00B651E0"/>
    <w:rsid w:val="00B668B0"/>
    <w:rsid w:val="00B70F5C"/>
    <w:rsid w:val="00B71873"/>
    <w:rsid w:val="00B740B7"/>
    <w:rsid w:val="00B75AE5"/>
    <w:rsid w:val="00B800C0"/>
    <w:rsid w:val="00B8132B"/>
    <w:rsid w:val="00B83836"/>
    <w:rsid w:val="00B84C5A"/>
    <w:rsid w:val="00B858F5"/>
    <w:rsid w:val="00B85E77"/>
    <w:rsid w:val="00B87A03"/>
    <w:rsid w:val="00B93668"/>
    <w:rsid w:val="00B93821"/>
    <w:rsid w:val="00BA1E79"/>
    <w:rsid w:val="00BA5794"/>
    <w:rsid w:val="00BA68C6"/>
    <w:rsid w:val="00BB12F1"/>
    <w:rsid w:val="00BB276E"/>
    <w:rsid w:val="00BB2C57"/>
    <w:rsid w:val="00BB3FEE"/>
    <w:rsid w:val="00BB5EB0"/>
    <w:rsid w:val="00BB6B51"/>
    <w:rsid w:val="00BC029D"/>
    <w:rsid w:val="00BC23AC"/>
    <w:rsid w:val="00BC245A"/>
    <w:rsid w:val="00BD115C"/>
    <w:rsid w:val="00BD16FA"/>
    <w:rsid w:val="00BD41C3"/>
    <w:rsid w:val="00BD488B"/>
    <w:rsid w:val="00BD5683"/>
    <w:rsid w:val="00BD7CCC"/>
    <w:rsid w:val="00BE002A"/>
    <w:rsid w:val="00BE0283"/>
    <w:rsid w:val="00BE1BC9"/>
    <w:rsid w:val="00BE4C10"/>
    <w:rsid w:val="00BE5BF0"/>
    <w:rsid w:val="00BE5CDA"/>
    <w:rsid w:val="00BE608F"/>
    <w:rsid w:val="00BF0955"/>
    <w:rsid w:val="00BF23BB"/>
    <w:rsid w:val="00BF33DD"/>
    <w:rsid w:val="00BF5755"/>
    <w:rsid w:val="00BF684B"/>
    <w:rsid w:val="00BF6D4D"/>
    <w:rsid w:val="00C00BE5"/>
    <w:rsid w:val="00C016F3"/>
    <w:rsid w:val="00C02CC4"/>
    <w:rsid w:val="00C04827"/>
    <w:rsid w:val="00C059D6"/>
    <w:rsid w:val="00C07CD6"/>
    <w:rsid w:val="00C10AD9"/>
    <w:rsid w:val="00C112DF"/>
    <w:rsid w:val="00C15193"/>
    <w:rsid w:val="00C15609"/>
    <w:rsid w:val="00C15F6A"/>
    <w:rsid w:val="00C21395"/>
    <w:rsid w:val="00C23EA7"/>
    <w:rsid w:val="00C256F3"/>
    <w:rsid w:val="00C270A2"/>
    <w:rsid w:val="00C315B5"/>
    <w:rsid w:val="00C348BA"/>
    <w:rsid w:val="00C35E28"/>
    <w:rsid w:val="00C37BE9"/>
    <w:rsid w:val="00C426AF"/>
    <w:rsid w:val="00C45669"/>
    <w:rsid w:val="00C469C1"/>
    <w:rsid w:val="00C50659"/>
    <w:rsid w:val="00C51B39"/>
    <w:rsid w:val="00C5338A"/>
    <w:rsid w:val="00C54EF9"/>
    <w:rsid w:val="00C56BBF"/>
    <w:rsid w:val="00C572AA"/>
    <w:rsid w:val="00C57A9A"/>
    <w:rsid w:val="00C6016A"/>
    <w:rsid w:val="00C60B3F"/>
    <w:rsid w:val="00C623EB"/>
    <w:rsid w:val="00C6453A"/>
    <w:rsid w:val="00C64C6B"/>
    <w:rsid w:val="00C66F2E"/>
    <w:rsid w:val="00C6785C"/>
    <w:rsid w:val="00C70FD1"/>
    <w:rsid w:val="00C72B76"/>
    <w:rsid w:val="00C733AA"/>
    <w:rsid w:val="00C82544"/>
    <w:rsid w:val="00C83027"/>
    <w:rsid w:val="00C84B8A"/>
    <w:rsid w:val="00C85E65"/>
    <w:rsid w:val="00C87CA1"/>
    <w:rsid w:val="00C911B4"/>
    <w:rsid w:val="00C91B3B"/>
    <w:rsid w:val="00C941F3"/>
    <w:rsid w:val="00C94262"/>
    <w:rsid w:val="00C976E1"/>
    <w:rsid w:val="00CA1407"/>
    <w:rsid w:val="00CA148E"/>
    <w:rsid w:val="00CA2D24"/>
    <w:rsid w:val="00CA358C"/>
    <w:rsid w:val="00CA3A9A"/>
    <w:rsid w:val="00CA5051"/>
    <w:rsid w:val="00CB461F"/>
    <w:rsid w:val="00CB614D"/>
    <w:rsid w:val="00CB673D"/>
    <w:rsid w:val="00CB6BC1"/>
    <w:rsid w:val="00CB7021"/>
    <w:rsid w:val="00CB7671"/>
    <w:rsid w:val="00CC27D3"/>
    <w:rsid w:val="00CC44B2"/>
    <w:rsid w:val="00CC6755"/>
    <w:rsid w:val="00CD0BC9"/>
    <w:rsid w:val="00CD3294"/>
    <w:rsid w:val="00CD4524"/>
    <w:rsid w:val="00CD5254"/>
    <w:rsid w:val="00CD784D"/>
    <w:rsid w:val="00CE2A83"/>
    <w:rsid w:val="00CE460E"/>
    <w:rsid w:val="00CE49BA"/>
    <w:rsid w:val="00CE66D5"/>
    <w:rsid w:val="00CF3A1C"/>
    <w:rsid w:val="00CF40F8"/>
    <w:rsid w:val="00CF42C5"/>
    <w:rsid w:val="00D008DA"/>
    <w:rsid w:val="00D01263"/>
    <w:rsid w:val="00D0416F"/>
    <w:rsid w:val="00D05851"/>
    <w:rsid w:val="00D10FED"/>
    <w:rsid w:val="00D1152A"/>
    <w:rsid w:val="00D11736"/>
    <w:rsid w:val="00D12EE8"/>
    <w:rsid w:val="00D1432E"/>
    <w:rsid w:val="00D14CDF"/>
    <w:rsid w:val="00D15FF1"/>
    <w:rsid w:val="00D167F4"/>
    <w:rsid w:val="00D170A6"/>
    <w:rsid w:val="00D2092A"/>
    <w:rsid w:val="00D2216D"/>
    <w:rsid w:val="00D31A6F"/>
    <w:rsid w:val="00D31EBF"/>
    <w:rsid w:val="00D345BD"/>
    <w:rsid w:val="00D353D1"/>
    <w:rsid w:val="00D367DB"/>
    <w:rsid w:val="00D36E05"/>
    <w:rsid w:val="00D44F27"/>
    <w:rsid w:val="00D45304"/>
    <w:rsid w:val="00D46165"/>
    <w:rsid w:val="00D461C7"/>
    <w:rsid w:val="00D46990"/>
    <w:rsid w:val="00D50424"/>
    <w:rsid w:val="00D50893"/>
    <w:rsid w:val="00D519BE"/>
    <w:rsid w:val="00D525C9"/>
    <w:rsid w:val="00D565BB"/>
    <w:rsid w:val="00D57D3E"/>
    <w:rsid w:val="00D654F7"/>
    <w:rsid w:val="00D71170"/>
    <w:rsid w:val="00D76249"/>
    <w:rsid w:val="00D76CD0"/>
    <w:rsid w:val="00D945F9"/>
    <w:rsid w:val="00D95949"/>
    <w:rsid w:val="00D96B4A"/>
    <w:rsid w:val="00DA07CA"/>
    <w:rsid w:val="00DB3CAA"/>
    <w:rsid w:val="00DC23CF"/>
    <w:rsid w:val="00DC6562"/>
    <w:rsid w:val="00DC7791"/>
    <w:rsid w:val="00DD2A35"/>
    <w:rsid w:val="00DE130D"/>
    <w:rsid w:val="00DE24CF"/>
    <w:rsid w:val="00DE407C"/>
    <w:rsid w:val="00DE7C7D"/>
    <w:rsid w:val="00DF2992"/>
    <w:rsid w:val="00DF2D0C"/>
    <w:rsid w:val="00E00058"/>
    <w:rsid w:val="00E01B9D"/>
    <w:rsid w:val="00E0468F"/>
    <w:rsid w:val="00E04749"/>
    <w:rsid w:val="00E0475A"/>
    <w:rsid w:val="00E04F5E"/>
    <w:rsid w:val="00E0522E"/>
    <w:rsid w:val="00E120F4"/>
    <w:rsid w:val="00E1212F"/>
    <w:rsid w:val="00E15FC6"/>
    <w:rsid w:val="00E1662B"/>
    <w:rsid w:val="00E17172"/>
    <w:rsid w:val="00E203F6"/>
    <w:rsid w:val="00E3181C"/>
    <w:rsid w:val="00E3280A"/>
    <w:rsid w:val="00E3538C"/>
    <w:rsid w:val="00E372AF"/>
    <w:rsid w:val="00E37D68"/>
    <w:rsid w:val="00E40EAE"/>
    <w:rsid w:val="00E433EC"/>
    <w:rsid w:val="00E436AC"/>
    <w:rsid w:val="00E44F7A"/>
    <w:rsid w:val="00E44FF8"/>
    <w:rsid w:val="00E5066A"/>
    <w:rsid w:val="00E52CF9"/>
    <w:rsid w:val="00E62F82"/>
    <w:rsid w:val="00E63F34"/>
    <w:rsid w:val="00E63FEA"/>
    <w:rsid w:val="00E65A01"/>
    <w:rsid w:val="00E6715A"/>
    <w:rsid w:val="00E75DC9"/>
    <w:rsid w:val="00E81610"/>
    <w:rsid w:val="00E84910"/>
    <w:rsid w:val="00E84C56"/>
    <w:rsid w:val="00E855FA"/>
    <w:rsid w:val="00E85613"/>
    <w:rsid w:val="00E85B28"/>
    <w:rsid w:val="00E8653D"/>
    <w:rsid w:val="00E90D5C"/>
    <w:rsid w:val="00E91976"/>
    <w:rsid w:val="00E91AA2"/>
    <w:rsid w:val="00E947A6"/>
    <w:rsid w:val="00E96D13"/>
    <w:rsid w:val="00E9712E"/>
    <w:rsid w:val="00E97FC7"/>
    <w:rsid w:val="00EA0690"/>
    <w:rsid w:val="00EA09AC"/>
    <w:rsid w:val="00EA1172"/>
    <w:rsid w:val="00EA3956"/>
    <w:rsid w:val="00EA412F"/>
    <w:rsid w:val="00EA7136"/>
    <w:rsid w:val="00EB325A"/>
    <w:rsid w:val="00EB3324"/>
    <w:rsid w:val="00EC02A5"/>
    <w:rsid w:val="00EC176B"/>
    <w:rsid w:val="00EC33CD"/>
    <w:rsid w:val="00EC3BF0"/>
    <w:rsid w:val="00EC4685"/>
    <w:rsid w:val="00EC5BE5"/>
    <w:rsid w:val="00EC6B4F"/>
    <w:rsid w:val="00EC7E37"/>
    <w:rsid w:val="00ED1A24"/>
    <w:rsid w:val="00ED2650"/>
    <w:rsid w:val="00ED721A"/>
    <w:rsid w:val="00EE20DD"/>
    <w:rsid w:val="00EE2439"/>
    <w:rsid w:val="00EE393D"/>
    <w:rsid w:val="00EE5B86"/>
    <w:rsid w:val="00EF01CF"/>
    <w:rsid w:val="00EF6A47"/>
    <w:rsid w:val="00EF7AF9"/>
    <w:rsid w:val="00F00952"/>
    <w:rsid w:val="00F01495"/>
    <w:rsid w:val="00F014AB"/>
    <w:rsid w:val="00F02C91"/>
    <w:rsid w:val="00F10138"/>
    <w:rsid w:val="00F13F92"/>
    <w:rsid w:val="00F16E45"/>
    <w:rsid w:val="00F2042E"/>
    <w:rsid w:val="00F216A1"/>
    <w:rsid w:val="00F22ECA"/>
    <w:rsid w:val="00F23D7B"/>
    <w:rsid w:val="00F240E8"/>
    <w:rsid w:val="00F244FA"/>
    <w:rsid w:val="00F24A9A"/>
    <w:rsid w:val="00F27305"/>
    <w:rsid w:val="00F3053F"/>
    <w:rsid w:val="00F34C98"/>
    <w:rsid w:val="00F366A2"/>
    <w:rsid w:val="00F431BE"/>
    <w:rsid w:val="00F43B1F"/>
    <w:rsid w:val="00F44F43"/>
    <w:rsid w:val="00F450E1"/>
    <w:rsid w:val="00F45C2F"/>
    <w:rsid w:val="00F4613F"/>
    <w:rsid w:val="00F50C3A"/>
    <w:rsid w:val="00F50DF4"/>
    <w:rsid w:val="00F54E58"/>
    <w:rsid w:val="00F57AFE"/>
    <w:rsid w:val="00F60F9F"/>
    <w:rsid w:val="00F6278E"/>
    <w:rsid w:val="00F63C41"/>
    <w:rsid w:val="00F63E96"/>
    <w:rsid w:val="00F701E3"/>
    <w:rsid w:val="00F71008"/>
    <w:rsid w:val="00F71F8C"/>
    <w:rsid w:val="00F72678"/>
    <w:rsid w:val="00F74B8B"/>
    <w:rsid w:val="00F852D1"/>
    <w:rsid w:val="00F86AD4"/>
    <w:rsid w:val="00F93932"/>
    <w:rsid w:val="00FA0113"/>
    <w:rsid w:val="00FA12B2"/>
    <w:rsid w:val="00FA6AFF"/>
    <w:rsid w:val="00FA7610"/>
    <w:rsid w:val="00FB02BD"/>
    <w:rsid w:val="00FB398F"/>
    <w:rsid w:val="00FB4531"/>
    <w:rsid w:val="00FB4EF8"/>
    <w:rsid w:val="00FB54AE"/>
    <w:rsid w:val="00FB709A"/>
    <w:rsid w:val="00FB78DD"/>
    <w:rsid w:val="00FC191B"/>
    <w:rsid w:val="00FC2BE3"/>
    <w:rsid w:val="00FC3EF3"/>
    <w:rsid w:val="00FC4274"/>
    <w:rsid w:val="00FC6C1B"/>
    <w:rsid w:val="00FD2049"/>
    <w:rsid w:val="00FD2140"/>
    <w:rsid w:val="00FD5612"/>
    <w:rsid w:val="00FD5BDE"/>
    <w:rsid w:val="00FD68EC"/>
    <w:rsid w:val="00FE24A5"/>
    <w:rsid w:val="00FE2B7D"/>
    <w:rsid w:val="00FE31E5"/>
    <w:rsid w:val="00FE7E72"/>
    <w:rsid w:val="00FF19AD"/>
    <w:rsid w:val="00FF1EB5"/>
    <w:rsid w:val="00FF292D"/>
    <w:rsid w:val="00FF298D"/>
    <w:rsid w:val="00FF49C5"/>
    <w:rsid w:val="00FF4B55"/>
    <w:rsid w:val="00FF5CDE"/>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CEF2D"/>
  <w15:chartTrackingRefBased/>
  <w15:docId w15:val="{372328B4-D188-4A0B-92CB-ED6CFCA38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character" w:styleId="PageNumber">
    <w:name w:val="page number"/>
    <w:basedOn w:val="DefaultParagraphFont"/>
    <w:uiPriority w:val="99"/>
    <w:semiHidden/>
    <w:unhideWhenUsed/>
    <w:rsid w:val="00D76249"/>
  </w:style>
  <w:style w:type="character" w:styleId="FollowedHyperlink">
    <w:name w:val="FollowedHyperlink"/>
    <w:uiPriority w:val="99"/>
    <w:semiHidden/>
    <w:unhideWhenUsed/>
    <w:rsid w:val="001D6A9C"/>
    <w:rPr>
      <w:color w:val="800080"/>
      <w:u w:val="single"/>
    </w:rPr>
  </w:style>
  <w:style w:type="paragraph" w:styleId="Revision">
    <w:name w:val="Revision"/>
    <w:hidden/>
    <w:uiPriority w:val="99"/>
    <w:semiHidden/>
    <w:rsid w:val="008D06E1"/>
    <w:rPr>
      <w:sz w:val="22"/>
      <w:szCs w:val="22"/>
      <w:lang w:val="en-US" w:eastAsia="en-US"/>
    </w:rPr>
  </w:style>
  <w:style w:type="character" w:styleId="UnresolvedMention">
    <w:name w:val="Unresolved Mention"/>
    <w:basedOn w:val="DefaultParagraphFont"/>
    <w:uiPriority w:val="99"/>
    <w:semiHidden/>
    <w:unhideWhenUsed/>
    <w:rsid w:val="00752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361713895">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7397913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73883494">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497960155">
      <w:bodyDiv w:val="1"/>
      <w:marLeft w:val="0"/>
      <w:marRight w:val="0"/>
      <w:marTop w:val="0"/>
      <w:marBottom w:val="0"/>
      <w:divBdr>
        <w:top w:val="none" w:sz="0" w:space="0" w:color="auto"/>
        <w:left w:val="none" w:sz="0" w:space="0" w:color="auto"/>
        <w:bottom w:val="none" w:sz="0" w:space="0" w:color="auto"/>
        <w:right w:val="none" w:sz="0" w:space="0" w:color="auto"/>
      </w:divBdr>
    </w:div>
    <w:div w:id="15849470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 w:id="2008945064">
      <w:bodyDiv w:val="1"/>
      <w:marLeft w:val="0"/>
      <w:marRight w:val="0"/>
      <w:marTop w:val="0"/>
      <w:marBottom w:val="0"/>
      <w:divBdr>
        <w:top w:val="none" w:sz="0" w:space="0" w:color="auto"/>
        <w:left w:val="none" w:sz="0" w:space="0" w:color="auto"/>
        <w:bottom w:val="none" w:sz="0" w:space="0" w:color="auto"/>
        <w:right w:val="none" w:sz="0" w:space="0" w:color="auto"/>
      </w:divBdr>
    </w:div>
    <w:div w:id="205005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nicolaou@cystat.mof.gov.cy"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AAE46-CBFC-44F6-8FA7-F3ECBCDB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1420</Words>
  <Characters>8094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9496</CharactersWithSpaces>
  <SharedDoc>false</SharedDoc>
  <HLinks>
    <vt:vector size="48" baseType="variant">
      <vt:variant>
        <vt:i4>3866630</vt:i4>
      </vt:variant>
      <vt:variant>
        <vt:i4>24</vt:i4>
      </vt:variant>
      <vt:variant>
        <vt:i4>0</vt:i4>
      </vt:variant>
      <vt:variant>
        <vt:i4>5</vt:i4>
      </vt:variant>
      <vt:variant>
        <vt:lpwstr>mailto:mhadjiprokopi@cystat.mof.gov.cy</vt:lpwstr>
      </vt:variant>
      <vt:variant>
        <vt:lpwstr/>
      </vt:variant>
      <vt:variant>
        <vt:i4>3801092</vt:i4>
      </vt:variant>
      <vt:variant>
        <vt:i4>21</vt:i4>
      </vt:variant>
      <vt:variant>
        <vt:i4>0</vt:i4>
      </vt:variant>
      <vt:variant>
        <vt:i4>5</vt:i4>
      </vt:variant>
      <vt:variant>
        <vt:lpwstr>mailto:lnicolaou@cystat.mof.gov.cy</vt:lpwstr>
      </vt:variant>
      <vt:variant>
        <vt:lpwstr/>
      </vt:variant>
      <vt:variant>
        <vt:i4>1769563</vt:i4>
      </vt:variant>
      <vt:variant>
        <vt:i4>18</vt:i4>
      </vt:variant>
      <vt:variant>
        <vt:i4>0</vt:i4>
      </vt:variant>
      <vt:variant>
        <vt:i4>5</vt:i4>
      </vt:variant>
      <vt:variant>
        <vt:lpwstr>https://www.cystat.gov.cy/el/MethodologicalDetails?m=2103</vt:lpwstr>
      </vt:variant>
      <vt:variant>
        <vt:lpwstr/>
      </vt:variant>
      <vt:variant>
        <vt:i4>4522069</vt:i4>
      </vt:variant>
      <vt:variant>
        <vt:i4>15</vt:i4>
      </vt:variant>
      <vt:variant>
        <vt:i4>0</vt:i4>
      </vt:variant>
      <vt:variant>
        <vt:i4>5</vt:i4>
      </vt:variant>
      <vt:variant>
        <vt:lpwstr>https://www.cystat.gov.cy/el/KeyFiguresList?s=33</vt:lpwstr>
      </vt:variant>
      <vt:variant>
        <vt:lpwstr/>
      </vt:variant>
      <vt:variant>
        <vt:i4>1769501</vt:i4>
      </vt:variant>
      <vt:variant>
        <vt:i4>12</vt:i4>
      </vt:variant>
      <vt:variant>
        <vt:i4>0</vt:i4>
      </vt:variant>
      <vt:variant>
        <vt:i4>5</vt:i4>
      </vt:variant>
      <vt:variant>
        <vt:lpwstr>https://cystatdb.cystat.gov.cy/pxweb/el/8.CYSTAT-DB/8.CYSTAT-DB__Education__</vt:lpwstr>
      </vt:variant>
      <vt:variant>
        <vt:lpwstr/>
      </vt:variant>
      <vt:variant>
        <vt:i4>1048657</vt:i4>
      </vt:variant>
      <vt:variant>
        <vt:i4>9</vt:i4>
      </vt:variant>
      <vt:variant>
        <vt:i4>0</vt:i4>
      </vt:variant>
      <vt:variant>
        <vt:i4>5</vt:i4>
      </vt:variant>
      <vt:variant>
        <vt:lpwstr>https://www.cystat.gov.cy/el/SubthemeStatistics?id=33</vt:lpwstr>
      </vt:variant>
      <vt:variant>
        <vt:lpwstr/>
      </vt:variant>
      <vt:variant>
        <vt:i4>4980827</vt:i4>
      </vt:variant>
      <vt:variant>
        <vt:i4>6</vt:i4>
      </vt:variant>
      <vt:variant>
        <vt:i4>0</vt:i4>
      </vt:variant>
      <vt:variant>
        <vt:i4>5</vt:i4>
      </vt:variant>
      <vt:variant>
        <vt:lpwstr>http://www.cystat.gov.cy/</vt:lpwstr>
      </vt:variant>
      <vt:variant>
        <vt:lpwstr/>
      </vt:variant>
      <vt:variant>
        <vt:i4>2293766</vt:i4>
      </vt:variant>
      <vt:variant>
        <vt:i4>3</vt:i4>
      </vt:variant>
      <vt:variant>
        <vt:i4>0</vt:i4>
      </vt:variant>
      <vt:variant>
        <vt:i4>5</vt:i4>
      </vt:variant>
      <vt:variant>
        <vt:lpwstr>mailto:enquiries@cystat.mof.gov.cy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12</cp:revision>
  <cp:lastPrinted>2025-04-15T08:26:00Z</cp:lastPrinted>
  <dcterms:created xsi:type="dcterms:W3CDTF">2025-04-15T07:33:00Z</dcterms:created>
  <dcterms:modified xsi:type="dcterms:W3CDTF">2025-04-16T09:16:00Z</dcterms:modified>
</cp:coreProperties>
</file>