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8272" w14:textId="1586205F" w:rsidR="007437AB" w:rsidRDefault="007437AB" w:rsidP="006F1E66">
      <w:pPr>
        <w:jc w:val="both"/>
        <w:rPr>
          <w:rFonts w:ascii="Verdana" w:hAnsi="Verdana" w:cs="Arial"/>
          <w:sz w:val="18"/>
          <w:szCs w:val="18"/>
          <w:lang w:val="el-GR"/>
        </w:rPr>
      </w:pPr>
    </w:p>
    <w:p w14:paraId="41531857" w14:textId="101D0467" w:rsidR="00547A14" w:rsidRPr="00DC0081" w:rsidRDefault="00E9240A" w:rsidP="00547A14">
      <w:pPr>
        <w:tabs>
          <w:tab w:val="left" w:pos="1080"/>
          <w:tab w:val="left" w:pos="7088"/>
        </w:tabs>
        <w:ind w:right="425"/>
        <w:jc w:val="right"/>
        <w:rPr>
          <w:rFonts w:ascii="Verdana" w:hAnsi="Verdana" w:cs="Arial"/>
          <w:sz w:val="18"/>
          <w:szCs w:val="18"/>
          <w:lang/>
        </w:rPr>
      </w:pPr>
      <w:r w:rsidRPr="00802C91">
        <w:rPr>
          <w:rFonts w:ascii="Verdana" w:hAnsi="Verdana" w:cs="Arial"/>
          <w:sz w:val="18"/>
          <w:szCs w:val="18"/>
        </w:rPr>
        <w:t>4</w:t>
      </w:r>
      <w:r w:rsidR="00C2111D">
        <w:rPr>
          <w:rFonts w:ascii="Verdana" w:hAnsi="Verdana" w:cs="Arial"/>
          <w:sz w:val="18"/>
          <w:szCs w:val="18"/>
          <w:vertAlign w:val="superscript"/>
          <w:lang/>
        </w:rPr>
        <w:t>th</w:t>
      </w:r>
      <w:r w:rsidR="00547A14" w:rsidRPr="00547A14">
        <w:rPr>
          <w:rFonts w:ascii="Verdana" w:hAnsi="Verdana" w:cs="Arial"/>
          <w:sz w:val="18"/>
          <w:szCs w:val="18"/>
          <w:vertAlign w:val="superscript"/>
        </w:rPr>
        <w:t xml:space="preserve"> </w:t>
      </w:r>
      <w:r>
        <w:rPr>
          <w:rFonts w:ascii="Verdana" w:hAnsi="Verdana" w:cs="Arial"/>
          <w:sz w:val="18"/>
          <w:szCs w:val="18"/>
          <w:lang/>
        </w:rPr>
        <w:t>May</w:t>
      </w:r>
      <w:r w:rsidR="00547A14" w:rsidRPr="00547A14">
        <w:rPr>
          <w:rFonts w:ascii="Verdana" w:eastAsia="Malgun Gothic" w:hAnsi="Verdana" w:cs="Arial"/>
          <w:sz w:val="18"/>
          <w:szCs w:val="18"/>
        </w:rPr>
        <w:t>, 202</w:t>
      </w:r>
      <w:r w:rsidR="00DC0081">
        <w:rPr>
          <w:rFonts w:ascii="Verdana" w:eastAsia="Malgun Gothic" w:hAnsi="Verdana" w:cs="Arial"/>
          <w:sz w:val="18"/>
          <w:szCs w:val="18"/>
          <w:lang/>
        </w:rPr>
        <w:t>3</w:t>
      </w:r>
    </w:p>
    <w:p w14:paraId="2BD988B7" w14:textId="77777777" w:rsidR="00547A14" w:rsidRPr="00547A14" w:rsidRDefault="00547A14" w:rsidP="00547A14">
      <w:pPr>
        <w:jc w:val="both"/>
        <w:rPr>
          <w:rFonts w:ascii="Arial" w:hAnsi="Arial" w:cs="Arial"/>
          <w:sz w:val="18"/>
          <w:szCs w:val="18"/>
        </w:rPr>
      </w:pPr>
    </w:p>
    <w:p w14:paraId="535E966B" w14:textId="77777777" w:rsidR="00547A14" w:rsidRPr="00547A14" w:rsidRDefault="00547A14" w:rsidP="00547A14">
      <w:pPr>
        <w:jc w:val="both"/>
        <w:rPr>
          <w:rFonts w:ascii="Arial" w:hAnsi="Arial" w:cs="Arial"/>
          <w:sz w:val="18"/>
          <w:szCs w:val="18"/>
        </w:rPr>
      </w:pPr>
    </w:p>
    <w:p w14:paraId="6EBD5AB7" w14:textId="77777777" w:rsidR="00547A14" w:rsidRPr="00547A14" w:rsidRDefault="00547A14" w:rsidP="00547A14">
      <w:pPr>
        <w:jc w:val="center"/>
        <w:rPr>
          <w:rFonts w:ascii="Verdana" w:eastAsia="Malgun Gothic" w:hAnsi="Verdana" w:cs="Arial"/>
          <w:b/>
          <w:sz w:val="24"/>
          <w:szCs w:val="24"/>
        </w:rPr>
      </w:pPr>
      <w:r w:rsidRPr="00547A14">
        <w:rPr>
          <w:rFonts w:ascii="Verdana" w:eastAsia="Malgun Gothic" w:hAnsi="Verdana" w:cs="Arial"/>
          <w:b/>
          <w:sz w:val="24"/>
          <w:szCs w:val="24"/>
        </w:rPr>
        <w:t>PRESS RELEASE</w:t>
      </w:r>
    </w:p>
    <w:p w14:paraId="714E0222" w14:textId="77777777" w:rsidR="00547A14" w:rsidRPr="00547A14" w:rsidRDefault="00547A14" w:rsidP="00547A14">
      <w:pPr>
        <w:rPr>
          <w:rFonts w:ascii="Verdana" w:eastAsia="Malgun Gothic" w:hAnsi="Verdana" w:cs="Arial"/>
        </w:rPr>
      </w:pPr>
    </w:p>
    <w:p w14:paraId="58B4C2AB" w14:textId="77777777" w:rsidR="00547A14" w:rsidRPr="00547A14" w:rsidRDefault="00547A14" w:rsidP="00547A14">
      <w:pPr>
        <w:rPr>
          <w:rFonts w:ascii="Verdana" w:eastAsia="Malgun Gothic" w:hAnsi="Verdana" w:cs="Arial"/>
        </w:rPr>
      </w:pPr>
    </w:p>
    <w:p w14:paraId="299CFEC0" w14:textId="30B6BAC9" w:rsidR="00547A14" w:rsidRPr="00547A14" w:rsidRDefault="00547A14" w:rsidP="00547A14">
      <w:pPr>
        <w:keepNext/>
        <w:tabs>
          <w:tab w:val="left" w:pos="6840"/>
        </w:tabs>
        <w:outlineLvl w:val="5"/>
        <w:rPr>
          <w:rFonts w:ascii="Verdana" w:eastAsia="Malgun Gothic" w:hAnsi="Verdana" w:cs="Arial"/>
          <w:bCs/>
          <w:u w:val="single"/>
        </w:rPr>
      </w:pPr>
      <w:r w:rsidRPr="00547A14">
        <w:rPr>
          <w:rFonts w:ascii="Verdana" w:eastAsia="Malgun Gothic" w:hAnsi="Verdana" w:cs="Arial"/>
          <w:bCs/>
          <w:u w:val="single"/>
        </w:rPr>
        <w:t xml:space="preserve">CONSUMER PRICE INDEX (CPI): </w:t>
      </w:r>
      <w:r w:rsidR="00E9240A">
        <w:rPr>
          <w:rFonts w:ascii="Verdana" w:eastAsia="Malgun Gothic" w:hAnsi="Verdana" w:cs="Arial"/>
          <w:b/>
          <w:bCs/>
          <w:u w:val="single"/>
          <w:lang/>
        </w:rPr>
        <w:t>APRIL</w:t>
      </w:r>
      <w:r w:rsidR="00FC3F3F">
        <w:rPr>
          <w:rFonts w:ascii="Verdana" w:eastAsia="Malgun Gothic" w:hAnsi="Verdana" w:cs="Arial"/>
          <w:b/>
          <w:bCs/>
          <w:u w:val="single"/>
          <w:lang/>
        </w:rPr>
        <w:t xml:space="preserve"> 2023</w:t>
      </w:r>
    </w:p>
    <w:p w14:paraId="06E5E36B" w14:textId="77777777" w:rsidR="00547A14" w:rsidRPr="00547A14" w:rsidRDefault="00547A14" w:rsidP="00547A14">
      <w:pPr>
        <w:rPr>
          <w:rFonts w:ascii="Verdana" w:eastAsia="Malgun Gothic" w:hAnsi="Verdana" w:cs="Arial"/>
          <w:sz w:val="18"/>
          <w:szCs w:val="18"/>
        </w:rPr>
      </w:pPr>
    </w:p>
    <w:p w14:paraId="3C524747" w14:textId="77777777" w:rsidR="00547A14" w:rsidRPr="00547A14" w:rsidRDefault="00547A14" w:rsidP="00547A14">
      <w:pPr>
        <w:rPr>
          <w:rFonts w:ascii="Verdana" w:eastAsia="Malgun Gothic" w:hAnsi="Verdana" w:cs="Arial"/>
          <w:sz w:val="18"/>
          <w:szCs w:val="18"/>
        </w:rPr>
      </w:pPr>
    </w:p>
    <w:p w14:paraId="3B854C9B" w14:textId="6321D1F0" w:rsidR="00547A14" w:rsidRPr="00547A14" w:rsidRDefault="00547A14" w:rsidP="00547A14">
      <w:pPr>
        <w:tabs>
          <w:tab w:val="left" w:pos="1080"/>
          <w:tab w:val="left" w:pos="6840"/>
        </w:tabs>
        <w:jc w:val="center"/>
        <w:rPr>
          <w:rFonts w:ascii="Verdana" w:eastAsia="Malgun Gothic" w:hAnsi="Verdana" w:cs="Arial"/>
          <w:b/>
        </w:rPr>
      </w:pPr>
      <w:r w:rsidRPr="00547A14">
        <w:rPr>
          <w:rFonts w:ascii="Verdana" w:eastAsia="Malgun Gothic" w:hAnsi="Verdana" w:cs="Arial"/>
          <w:b/>
        </w:rPr>
        <w:t xml:space="preserve">Inflation </w:t>
      </w:r>
      <w:r w:rsidR="00E9240A">
        <w:rPr>
          <w:rFonts w:ascii="Verdana" w:eastAsia="Malgun Gothic" w:hAnsi="Verdana" w:cs="Arial"/>
          <w:b/>
          <w:lang/>
        </w:rPr>
        <w:t>3</w:t>
      </w:r>
      <w:r w:rsidRPr="00547A14">
        <w:rPr>
          <w:rFonts w:ascii="Verdana" w:eastAsia="Malgun Gothic" w:hAnsi="Verdana" w:cs="Arial"/>
          <w:b/>
        </w:rPr>
        <w:t>,</w:t>
      </w:r>
      <w:r w:rsidR="00E9240A">
        <w:rPr>
          <w:rFonts w:ascii="Verdana" w:eastAsia="Malgun Gothic" w:hAnsi="Verdana" w:cs="Arial"/>
          <w:b/>
          <w:lang/>
        </w:rPr>
        <w:t>7</w:t>
      </w:r>
      <w:r w:rsidRPr="00547A14">
        <w:rPr>
          <w:rFonts w:ascii="Verdana" w:eastAsia="Malgun Gothic" w:hAnsi="Verdana" w:cs="Arial"/>
          <w:b/>
        </w:rPr>
        <w:t>%</w:t>
      </w:r>
    </w:p>
    <w:p w14:paraId="03D899AC" w14:textId="77777777" w:rsidR="00547A14" w:rsidRPr="00547A14" w:rsidRDefault="00547A14" w:rsidP="00547A14">
      <w:pPr>
        <w:tabs>
          <w:tab w:val="left" w:pos="1080"/>
          <w:tab w:val="left" w:pos="6840"/>
        </w:tabs>
        <w:jc w:val="both"/>
        <w:rPr>
          <w:rFonts w:ascii="Arial" w:hAnsi="Arial" w:cs="Arial"/>
          <w:sz w:val="20"/>
          <w:szCs w:val="20"/>
        </w:rPr>
      </w:pPr>
    </w:p>
    <w:p w14:paraId="278C1A47" w14:textId="5A2AE54F" w:rsidR="00547A14" w:rsidRPr="00547A14" w:rsidRDefault="00547A14" w:rsidP="00547A14">
      <w:pPr>
        <w:tabs>
          <w:tab w:val="left" w:pos="1080"/>
          <w:tab w:val="left" w:pos="6840"/>
        </w:tabs>
        <w:jc w:val="both"/>
        <w:rPr>
          <w:rFonts w:ascii="Verdana" w:eastAsia="Malgun Gothic" w:hAnsi="Verdana" w:cs="Arial"/>
          <w:sz w:val="18"/>
          <w:szCs w:val="18"/>
        </w:rPr>
      </w:pPr>
      <w:r w:rsidRPr="00547A14">
        <w:rPr>
          <w:rFonts w:ascii="Verdana" w:eastAsia="Malgun Gothic" w:hAnsi="Verdana" w:cs="Arial"/>
          <w:sz w:val="18"/>
          <w:szCs w:val="18"/>
        </w:rPr>
        <w:t xml:space="preserve">In </w:t>
      </w:r>
      <w:r w:rsidR="00E9240A">
        <w:rPr>
          <w:rFonts w:ascii="Verdana" w:eastAsia="Malgun Gothic" w:hAnsi="Verdana" w:cs="Arial"/>
          <w:sz w:val="18"/>
          <w:szCs w:val="18"/>
          <w:lang/>
        </w:rPr>
        <w:t>April</w:t>
      </w:r>
      <w:r w:rsidR="00963BAF">
        <w:rPr>
          <w:rFonts w:ascii="Verdana" w:eastAsia="Malgun Gothic" w:hAnsi="Verdana" w:cs="Arial"/>
          <w:sz w:val="18"/>
          <w:szCs w:val="18"/>
          <w:lang/>
        </w:rPr>
        <w:t xml:space="preserve"> </w:t>
      </w:r>
      <w:r w:rsidRPr="00547A14">
        <w:rPr>
          <w:rFonts w:ascii="Verdana" w:eastAsia="Malgun Gothic" w:hAnsi="Verdana" w:cs="Arial"/>
          <w:sz w:val="18"/>
          <w:szCs w:val="18"/>
        </w:rPr>
        <w:t>202</w:t>
      </w:r>
      <w:r w:rsidR="00FC3F3F">
        <w:rPr>
          <w:rFonts w:ascii="Verdana" w:eastAsia="Malgun Gothic" w:hAnsi="Verdana" w:cs="Arial"/>
          <w:sz w:val="18"/>
          <w:szCs w:val="18"/>
          <w:lang/>
        </w:rPr>
        <w:t>3</w:t>
      </w:r>
      <w:r w:rsidRPr="00547A14">
        <w:rPr>
          <w:rFonts w:ascii="Verdana" w:eastAsia="Malgun Gothic" w:hAnsi="Verdana" w:cs="Arial"/>
          <w:sz w:val="18"/>
          <w:szCs w:val="18"/>
        </w:rPr>
        <w:t xml:space="preserve">, the Consumer Price Index </w:t>
      </w:r>
      <w:r w:rsidR="00FB303A">
        <w:rPr>
          <w:rFonts w:ascii="Verdana" w:eastAsia="Malgun Gothic" w:hAnsi="Verdana" w:cs="Arial"/>
          <w:sz w:val="18"/>
          <w:szCs w:val="18"/>
          <w:lang/>
        </w:rPr>
        <w:t>in</w:t>
      </w:r>
      <w:r w:rsidR="00DC0081">
        <w:rPr>
          <w:rFonts w:ascii="Verdana" w:eastAsia="Malgun Gothic" w:hAnsi="Verdana" w:cs="Arial"/>
          <w:sz w:val="18"/>
          <w:szCs w:val="18"/>
          <w:lang/>
        </w:rPr>
        <w:t>c</w:t>
      </w:r>
      <w:r w:rsidR="00103A7E">
        <w:rPr>
          <w:rFonts w:ascii="Verdana" w:eastAsia="Malgun Gothic" w:hAnsi="Verdana" w:cs="Arial"/>
          <w:sz w:val="18"/>
          <w:szCs w:val="18"/>
          <w:lang/>
        </w:rPr>
        <w:t xml:space="preserve">reased </w:t>
      </w:r>
      <w:r w:rsidRPr="00547A14">
        <w:rPr>
          <w:rFonts w:ascii="Verdana" w:eastAsia="Malgun Gothic" w:hAnsi="Verdana" w:cs="Arial"/>
          <w:sz w:val="18"/>
          <w:szCs w:val="18"/>
        </w:rPr>
        <w:t xml:space="preserve">by </w:t>
      </w:r>
      <w:r w:rsidR="00E9240A">
        <w:rPr>
          <w:rFonts w:ascii="Verdana" w:eastAsia="Malgun Gothic" w:hAnsi="Verdana" w:cs="Arial"/>
          <w:sz w:val="18"/>
          <w:szCs w:val="18"/>
          <w:lang/>
        </w:rPr>
        <w:t>0</w:t>
      </w:r>
      <w:r w:rsidRPr="00547A14">
        <w:rPr>
          <w:rFonts w:ascii="Verdana" w:eastAsia="Malgun Gothic" w:hAnsi="Verdana" w:cs="Arial"/>
          <w:sz w:val="18"/>
          <w:szCs w:val="18"/>
        </w:rPr>
        <w:t>,</w:t>
      </w:r>
      <w:r w:rsidR="00E9240A">
        <w:rPr>
          <w:rFonts w:ascii="Verdana" w:eastAsia="Malgun Gothic" w:hAnsi="Verdana" w:cs="Arial"/>
          <w:sz w:val="18"/>
          <w:szCs w:val="18"/>
          <w:lang/>
        </w:rPr>
        <w:t>36</w:t>
      </w:r>
      <w:r w:rsidRPr="00547A14">
        <w:rPr>
          <w:rFonts w:ascii="Verdana" w:eastAsia="Malgun Gothic" w:hAnsi="Verdana" w:cs="Arial"/>
          <w:sz w:val="18"/>
          <w:szCs w:val="18"/>
        </w:rPr>
        <w:t xml:space="preserve"> units and reached 11</w:t>
      </w:r>
      <w:r w:rsidR="00C2111D">
        <w:rPr>
          <w:rFonts w:ascii="Verdana" w:eastAsia="Malgun Gothic" w:hAnsi="Verdana" w:cs="Arial"/>
          <w:sz w:val="18"/>
          <w:szCs w:val="18"/>
          <w:lang/>
        </w:rPr>
        <w:t>4</w:t>
      </w:r>
      <w:r w:rsidRPr="00547A14">
        <w:rPr>
          <w:rFonts w:ascii="Verdana" w:eastAsia="Malgun Gothic" w:hAnsi="Verdana" w:cs="Arial"/>
          <w:sz w:val="18"/>
          <w:szCs w:val="18"/>
        </w:rPr>
        <w:t>,</w:t>
      </w:r>
      <w:r w:rsidR="00E9240A">
        <w:rPr>
          <w:rFonts w:ascii="Verdana" w:eastAsia="Malgun Gothic" w:hAnsi="Verdana" w:cs="Arial"/>
          <w:sz w:val="18"/>
          <w:szCs w:val="18"/>
          <w:lang/>
        </w:rPr>
        <w:t>39</w:t>
      </w:r>
      <w:r w:rsidRPr="00547A14">
        <w:rPr>
          <w:rFonts w:ascii="Verdana" w:eastAsia="Malgun Gothic" w:hAnsi="Verdana" w:cs="Arial"/>
          <w:sz w:val="18"/>
          <w:szCs w:val="18"/>
        </w:rPr>
        <w:t xml:space="preserve"> units compared to 11</w:t>
      </w:r>
      <w:r w:rsidR="00E9240A">
        <w:rPr>
          <w:rFonts w:ascii="Verdana" w:eastAsia="Malgun Gothic" w:hAnsi="Verdana" w:cs="Arial"/>
          <w:sz w:val="18"/>
          <w:szCs w:val="18"/>
          <w:lang/>
        </w:rPr>
        <w:t>4</w:t>
      </w:r>
      <w:r w:rsidRPr="00547A14">
        <w:rPr>
          <w:rFonts w:ascii="Verdana" w:eastAsia="Malgun Gothic" w:hAnsi="Verdana" w:cs="Arial"/>
          <w:sz w:val="18"/>
          <w:szCs w:val="18"/>
        </w:rPr>
        <w:t>,</w:t>
      </w:r>
      <w:r w:rsidR="00E9240A">
        <w:rPr>
          <w:rFonts w:ascii="Verdana" w:eastAsia="Malgun Gothic" w:hAnsi="Verdana" w:cs="Arial"/>
          <w:sz w:val="18"/>
          <w:szCs w:val="18"/>
          <w:lang/>
        </w:rPr>
        <w:t>03</w:t>
      </w:r>
      <w:r w:rsidRPr="00547A14">
        <w:rPr>
          <w:rFonts w:ascii="Verdana" w:eastAsia="Malgun Gothic" w:hAnsi="Verdana" w:cs="Arial"/>
          <w:sz w:val="18"/>
          <w:szCs w:val="18"/>
        </w:rPr>
        <w:t xml:space="preserve"> units in </w:t>
      </w:r>
      <w:r w:rsidR="00E9240A">
        <w:rPr>
          <w:rFonts w:ascii="Verdana" w:eastAsia="Malgun Gothic" w:hAnsi="Verdana" w:cs="Arial"/>
          <w:sz w:val="18"/>
          <w:szCs w:val="18"/>
          <w:lang/>
        </w:rPr>
        <w:t>March</w:t>
      </w:r>
      <w:r w:rsidR="00DC0081">
        <w:rPr>
          <w:rFonts w:ascii="Verdana" w:eastAsia="Malgun Gothic" w:hAnsi="Verdana" w:cs="Arial"/>
          <w:sz w:val="18"/>
          <w:szCs w:val="18"/>
          <w:lang/>
        </w:rPr>
        <w:t xml:space="preserve"> </w:t>
      </w:r>
      <w:r w:rsidRPr="00547A14">
        <w:rPr>
          <w:rFonts w:ascii="Verdana" w:eastAsia="Malgun Gothic" w:hAnsi="Verdana" w:cs="Arial"/>
          <w:sz w:val="18"/>
          <w:szCs w:val="18"/>
        </w:rPr>
        <w:t>202</w:t>
      </w:r>
      <w:r w:rsidR="00FB303A">
        <w:rPr>
          <w:rFonts w:ascii="Verdana" w:eastAsia="Malgun Gothic" w:hAnsi="Verdana" w:cs="Arial"/>
          <w:sz w:val="18"/>
          <w:szCs w:val="18"/>
          <w:lang/>
        </w:rPr>
        <w:t>3</w:t>
      </w:r>
      <w:r w:rsidRPr="00547A14">
        <w:rPr>
          <w:rFonts w:ascii="Verdana" w:eastAsia="Malgun Gothic" w:hAnsi="Verdana" w:cs="Arial"/>
          <w:sz w:val="18"/>
          <w:szCs w:val="18"/>
        </w:rPr>
        <w:t xml:space="preserve">. In </w:t>
      </w:r>
      <w:r w:rsidR="00E9240A">
        <w:rPr>
          <w:rFonts w:ascii="Verdana" w:eastAsia="Malgun Gothic" w:hAnsi="Verdana" w:cs="Arial"/>
          <w:sz w:val="18"/>
          <w:szCs w:val="18"/>
          <w:lang/>
        </w:rPr>
        <w:t>April</w:t>
      </w:r>
      <w:r w:rsidRPr="00547A14">
        <w:rPr>
          <w:rFonts w:ascii="Verdana" w:eastAsia="Malgun Gothic" w:hAnsi="Verdana" w:cs="Arial"/>
          <w:sz w:val="18"/>
          <w:szCs w:val="18"/>
        </w:rPr>
        <w:t xml:space="preserve"> 202</w:t>
      </w:r>
      <w:r w:rsidR="00FC3F3F">
        <w:rPr>
          <w:rFonts w:ascii="Verdana" w:eastAsia="Malgun Gothic" w:hAnsi="Verdana" w:cs="Arial"/>
          <w:sz w:val="18"/>
          <w:szCs w:val="18"/>
          <w:lang/>
        </w:rPr>
        <w:t>3</w:t>
      </w:r>
      <w:r w:rsidRPr="00547A14">
        <w:rPr>
          <w:rFonts w:ascii="Verdana" w:eastAsia="Malgun Gothic" w:hAnsi="Verdana" w:cs="Arial"/>
          <w:sz w:val="18"/>
          <w:szCs w:val="18"/>
        </w:rPr>
        <w:t xml:space="preserve">, the inflation increased by </w:t>
      </w:r>
      <w:r w:rsidR="00E9240A">
        <w:rPr>
          <w:rFonts w:ascii="Verdana" w:eastAsia="Malgun Gothic" w:hAnsi="Verdana" w:cs="Arial"/>
          <w:sz w:val="18"/>
          <w:szCs w:val="18"/>
          <w:lang/>
        </w:rPr>
        <w:t>3</w:t>
      </w:r>
      <w:r w:rsidRPr="00547A14">
        <w:rPr>
          <w:rFonts w:ascii="Verdana" w:eastAsia="Malgun Gothic" w:hAnsi="Verdana" w:cs="Arial"/>
          <w:sz w:val="18"/>
          <w:szCs w:val="18"/>
        </w:rPr>
        <w:t>,</w:t>
      </w:r>
      <w:r w:rsidR="00E9240A">
        <w:rPr>
          <w:rFonts w:ascii="Verdana" w:eastAsia="Malgun Gothic" w:hAnsi="Verdana" w:cs="Arial"/>
          <w:sz w:val="18"/>
          <w:szCs w:val="18"/>
          <w:lang/>
        </w:rPr>
        <w:t>7</w:t>
      </w:r>
      <w:r w:rsidRPr="00547A14">
        <w:rPr>
          <w:rFonts w:ascii="Verdana" w:eastAsia="Malgun Gothic" w:hAnsi="Verdana" w:cs="Arial"/>
          <w:sz w:val="18"/>
          <w:szCs w:val="18"/>
        </w:rPr>
        <w:t>%.</w:t>
      </w:r>
      <w:r w:rsidR="00963BAF">
        <w:rPr>
          <w:rFonts w:ascii="Verdana" w:eastAsia="Malgun Gothic" w:hAnsi="Verdana" w:cs="Arial"/>
          <w:sz w:val="18"/>
          <w:szCs w:val="18"/>
          <w:lang/>
        </w:rPr>
        <w:t xml:space="preserve"> </w:t>
      </w:r>
      <w:r w:rsidRPr="00547A14">
        <w:rPr>
          <w:rFonts w:ascii="Verdana" w:eastAsia="Malgun Gothic" w:hAnsi="Verdana" w:cs="Arial"/>
          <w:sz w:val="18"/>
          <w:szCs w:val="18"/>
        </w:rPr>
        <w:t>(Table 1)</w:t>
      </w:r>
    </w:p>
    <w:p w14:paraId="44D8D183"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3B0C73C2" w14:textId="7D48385D" w:rsidR="00300DD4" w:rsidRPr="00547A14" w:rsidRDefault="00FB303A" w:rsidP="00300DD4">
      <w:pPr>
        <w:tabs>
          <w:tab w:val="left" w:pos="1080"/>
          <w:tab w:val="left" w:pos="6840"/>
        </w:tabs>
        <w:jc w:val="both"/>
        <w:rPr>
          <w:rFonts w:ascii="Verdana" w:eastAsia="Malgun Gothic" w:hAnsi="Verdana" w:cs="Arial"/>
          <w:sz w:val="18"/>
          <w:szCs w:val="18"/>
        </w:rPr>
      </w:pPr>
      <w:r w:rsidRPr="00251F72">
        <w:rPr>
          <w:rFonts w:ascii="Verdana" w:eastAsia="Malgun Gothic" w:hAnsi="Verdana" w:cs="Arial"/>
          <w:sz w:val="18"/>
          <w:szCs w:val="18"/>
          <w:lang w:val="en-GB"/>
        </w:rPr>
        <w:t>For the period January-</w:t>
      </w:r>
      <w:r w:rsidR="00E9240A">
        <w:rPr>
          <w:rFonts w:ascii="Verdana" w:eastAsia="Malgun Gothic" w:hAnsi="Verdana" w:cs="Arial"/>
          <w:sz w:val="18"/>
          <w:szCs w:val="18"/>
          <w:lang w:val="en-GB"/>
        </w:rPr>
        <w:t>April</w:t>
      </w:r>
      <w:r>
        <w:rPr>
          <w:rFonts w:ascii="Verdana" w:eastAsia="Malgun Gothic" w:hAnsi="Verdana" w:cs="Arial"/>
          <w:sz w:val="18"/>
          <w:szCs w:val="18"/>
          <w:lang w:val="en-GB"/>
        </w:rPr>
        <w:t xml:space="preserve"> 202</w:t>
      </w:r>
      <w:r>
        <w:rPr>
          <w:rFonts w:ascii="Verdana" w:eastAsia="Malgun Gothic" w:hAnsi="Verdana" w:cs="Arial"/>
          <w:sz w:val="18"/>
          <w:szCs w:val="18"/>
          <w:lang/>
        </w:rPr>
        <w:t>3</w:t>
      </w:r>
      <w:r>
        <w:rPr>
          <w:rFonts w:ascii="Verdana" w:eastAsia="Malgun Gothic" w:hAnsi="Verdana" w:cs="Arial"/>
          <w:sz w:val="18"/>
          <w:szCs w:val="18"/>
          <w:lang w:val="en-GB"/>
        </w:rPr>
        <w:t xml:space="preserve">, the CPI </w:t>
      </w:r>
      <w:r>
        <w:rPr>
          <w:rFonts w:ascii="Verdana" w:eastAsia="Malgun Gothic" w:hAnsi="Verdana" w:cs="Arial"/>
          <w:sz w:val="18"/>
          <w:szCs w:val="18"/>
          <w:lang/>
        </w:rPr>
        <w:t>in</w:t>
      </w:r>
      <w:r>
        <w:rPr>
          <w:rFonts w:ascii="Verdana" w:eastAsia="Malgun Gothic" w:hAnsi="Verdana" w:cs="Arial"/>
          <w:sz w:val="18"/>
          <w:szCs w:val="18"/>
          <w:lang w:val="en-GB"/>
        </w:rPr>
        <w:t xml:space="preserve">creased by </w:t>
      </w:r>
      <w:r w:rsidR="00E9240A">
        <w:rPr>
          <w:rFonts w:ascii="Verdana" w:eastAsia="Malgun Gothic" w:hAnsi="Verdana" w:cs="Arial"/>
          <w:sz w:val="18"/>
          <w:szCs w:val="18"/>
          <w:lang/>
        </w:rPr>
        <w:t>5</w:t>
      </w:r>
      <w:r>
        <w:rPr>
          <w:rFonts w:ascii="Verdana" w:eastAsia="Malgun Gothic" w:hAnsi="Verdana" w:cs="Arial"/>
          <w:sz w:val="18"/>
          <w:szCs w:val="18"/>
          <w:lang w:val="en-GB"/>
        </w:rPr>
        <w:t>,</w:t>
      </w:r>
      <w:r w:rsidR="00E9240A">
        <w:rPr>
          <w:rFonts w:ascii="Verdana" w:eastAsia="Malgun Gothic" w:hAnsi="Verdana" w:cs="Arial"/>
          <w:sz w:val="18"/>
          <w:szCs w:val="18"/>
          <w:lang/>
        </w:rPr>
        <w:t>8</w:t>
      </w:r>
      <w:r w:rsidRPr="00251F72">
        <w:rPr>
          <w:rFonts w:ascii="Verdana" w:eastAsia="Malgun Gothic" w:hAnsi="Verdana" w:cs="Arial"/>
          <w:sz w:val="18"/>
          <w:szCs w:val="18"/>
          <w:lang w:val="en-GB"/>
        </w:rPr>
        <w:t xml:space="preserve">% compared to the </w:t>
      </w:r>
      <w:r>
        <w:rPr>
          <w:rFonts w:ascii="Verdana" w:eastAsia="Malgun Gothic" w:hAnsi="Verdana" w:cs="Arial"/>
          <w:sz w:val="18"/>
          <w:szCs w:val="18"/>
          <w:lang w:val="en-GB"/>
        </w:rPr>
        <w:t>corresponding</w:t>
      </w:r>
      <w:r w:rsidRPr="00251F72">
        <w:rPr>
          <w:rFonts w:ascii="Verdana" w:eastAsia="Malgun Gothic" w:hAnsi="Verdana" w:cs="Arial"/>
          <w:sz w:val="18"/>
          <w:szCs w:val="18"/>
          <w:lang w:val="en-GB"/>
        </w:rPr>
        <w:t xml:space="preserve"> period </w:t>
      </w:r>
      <w:r>
        <w:rPr>
          <w:rFonts w:ascii="Verdana" w:eastAsia="Malgun Gothic" w:hAnsi="Verdana" w:cs="Arial"/>
          <w:sz w:val="18"/>
          <w:szCs w:val="18"/>
          <w:lang w:val="en-GB"/>
        </w:rPr>
        <w:t xml:space="preserve">of the previous </w:t>
      </w:r>
      <w:r w:rsidRPr="00251F72">
        <w:rPr>
          <w:rFonts w:ascii="Verdana" w:eastAsia="Malgun Gothic" w:hAnsi="Verdana" w:cs="Arial"/>
          <w:sz w:val="18"/>
          <w:szCs w:val="18"/>
          <w:lang w:val="en-GB"/>
        </w:rPr>
        <w:t>year.</w:t>
      </w:r>
      <w:r w:rsidR="00300DD4" w:rsidRPr="00300DD4">
        <w:rPr>
          <w:rFonts w:ascii="Verdana" w:eastAsia="Malgun Gothic" w:hAnsi="Verdana" w:cs="Arial"/>
          <w:sz w:val="18"/>
          <w:szCs w:val="18"/>
        </w:rPr>
        <w:t xml:space="preserve"> </w:t>
      </w:r>
      <w:r w:rsidR="00300DD4" w:rsidRPr="00547A14">
        <w:rPr>
          <w:rFonts w:ascii="Verdana" w:eastAsia="Malgun Gothic" w:hAnsi="Verdana" w:cs="Arial"/>
          <w:sz w:val="18"/>
          <w:szCs w:val="18"/>
        </w:rPr>
        <w:t>(Table 1)</w:t>
      </w:r>
    </w:p>
    <w:p w14:paraId="45441D6F" w14:textId="67C1A0CE" w:rsidR="00FB303A" w:rsidRDefault="00FB303A" w:rsidP="00FB303A">
      <w:pPr>
        <w:tabs>
          <w:tab w:val="left" w:pos="1080"/>
          <w:tab w:val="left" w:pos="6840"/>
        </w:tabs>
        <w:jc w:val="both"/>
        <w:rPr>
          <w:rFonts w:ascii="Verdana" w:eastAsia="Malgun Gothic" w:hAnsi="Verdana" w:cs="Arial"/>
          <w:sz w:val="18"/>
          <w:szCs w:val="18"/>
          <w:lang w:val="en-GB"/>
        </w:rPr>
      </w:pPr>
    </w:p>
    <w:p w14:paraId="175DF55A" w14:textId="0A9A428F" w:rsidR="00FC3F3F" w:rsidRDefault="00FC3F3F" w:rsidP="00547A14">
      <w:pPr>
        <w:tabs>
          <w:tab w:val="left" w:pos="1080"/>
          <w:tab w:val="left" w:pos="6840"/>
        </w:tabs>
        <w:jc w:val="both"/>
        <w:rPr>
          <w:rFonts w:ascii="Verdana" w:eastAsia="Malgun Gothic" w:hAnsi="Verdana" w:cs="Arial"/>
          <w:sz w:val="18"/>
          <w:szCs w:val="18"/>
          <w:lang w:val="en-GB"/>
        </w:rPr>
      </w:pPr>
    </w:p>
    <w:p w14:paraId="5AF818A7" w14:textId="77777777" w:rsidR="00FC3F3F" w:rsidRPr="00547A14" w:rsidRDefault="00FC3F3F" w:rsidP="00547A14">
      <w:pPr>
        <w:tabs>
          <w:tab w:val="left" w:pos="1080"/>
          <w:tab w:val="left" w:pos="6840"/>
        </w:tabs>
        <w:jc w:val="both"/>
        <w:rPr>
          <w:rFonts w:ascii="Verdana" w:eastAsia="Malgun Gothic" w:hAnsi="Verdana" w:cs="Arial"/>
          <w:sz w:val="18"/>
          <w:szCs w:val="18"/>
          <w:lang w:val="en-GB"/>
        </w:rPr>
      </w:pPr>
    </w:p>
    <w:p w14:paraId="2A87ED9F" w14:textId="27A56B73" w:rsidR="00547A14" w:rsidRPr="00547A14" w:rsidRDefault="00E9240A" w:rsidP="00547A14">
      <w:pPr>
        <w:tabs>
          <w:tab w:val="left" w:pos="1080"/>
          <w:tab w:val="left" w:pos="6840"/>
        </w:tabs>
        <w:jc w:val="center"/>
        <w:rPr>
          <w:rFonts w:ascii="Verdana" w:eastAsia="Malgun Gothic" w:hAnsi="Verdana" w:cs="Arial"/>
          <w:sz w:val="18"/>
          <w:szCs w:val="18"/>
          <w:lang w:val="en-GB"/>
        </w:rPr>
      </w:pPr>
      <w:r>
        <w:rPr>
          <w:rFonts w:ascii="Verdana" w:eastAsia="Malgun Gothic" w:hAnsi="Verdana" w:cs="Arial"/>
          <w:noProof/>
          <w:sz w:val="18"/>
          <w:szCs w:val="18"/>
          <w:lang w:val="en-GB"/>
        </w:rPr>
        <w:drawing>
          <wp:inline distT="0" distB="0" distL="0" distR="0" wp14:anchorId="738A44A3" wp14:editId="6DEFE808">
            <wp:extent cx="6086475" cy="3505200"/>
            <wp:effectExtent l="0" t="0" r="9525" b="0"/>
            <wp:docPr id="1674323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3505200"/>
                    </a:xfrm>
                    <a:prstGeom prst="rect">
                      <a:avLst/>
                    </a:prstGeom>
                    <a:noFill/>
                    <a:ln>
                      <a:noFill/>
                    </a:ln>
                  </pic:spPr>
                </pic:pic>
              </a:graphicData>
            </a:graphic>
          </wp:inline>
        </w:drawing>
      </w:r>
    </w:p>
    <w:p w14:paraId="3BB3B598"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784A50F9" w14:textId="4C726103" w:rsidR="00547A14" w:rsidRDefault="00547A14" w:rsidP="00547A14">
      <w:pPr>
        <w:tabs>
          <w:tab w:val="left" w:pos="1080"/>
          <w:tab w:val="left" w:pos="6840"/>
        </w:tabs>
        <w:jc w:val="both"/>
        <w:rPr>
          <w:rFonts w:ascii="Verdana" w:eastAsia="Malgun Gothic" w:hAnsi="Verdana" w:cs="Arial"/>
          <w:sz w:val="18"/>
          <w:szCs w:val="18"/>
        </w:rPr>
      </w:pPr>
    </w:p>
    <w:p w14:paraId="5B009E28" w14:textId="77777777" w:rsidR="00916637" w:rsidRPr="00547A14" w:rsidRDefault="00916637" w:rsidP="00547A14">
      <w:pPr>
        <w:tabs>
          <w:tab w:val="left" w:pos="1080"/>
          <w:tab w:val="left" w:pos="6840"/>
        </w:tabs>
        <w:jc w:val="both"/>
        <w:rPr>
          <w:rFonts w:ascii="Verdana" w:eastAsia="Malgun Gothic" w:hAnsi="Verdana" w:cs="Arial"/>
          <w:sz w:val="18"/>
          <w:szCs w:val="18"/>
        </w:rPr>
      </w:pPr>
    </w:p>
    <w:p w14:paraId="5611489B" w14:textId="79FB913A" w:rsidR="00547A14" w:rsidRPr="00547A14" w:rsidRDefault="00547A14" w:rsidP="00547A14">
      <w:pPr>
        <w:tabs>
          <w:tab w:val="left" w:pos="1080"/>
          <w:tab w:val="left" w:pos="6840"/>
        </w:tabs>
        <w:jc w:val="both"/>
        <w:rPr>
          <w:rFonts w:ascii="Verdana" w:eastAsia="Malgun Gothic" w:hAnsi="Verdana" w:cs="Arial"/>
          <w:i/>
          <w:sz w:val="18"/>
          <w:szCs w:val="18"/>
        </w:rPr>
      </w:pPr>
      <w:r w:rsidRPr="00547A14">
        <w:rPr>
          <w:rFonts w:ascii="Verdana" w:eastAsia="Malgun Gothic" w:hAnsi="Verdana" w:cs="Arial"/>
          <w:sz w:val="18"/>
          <w:szCs w:val="18"/>
          <w:lang w:val="en-GB"/>
        </w:rPr>
        <w:t xml:space="preserve">As regards the economic origin, the largest </w:t>
      </w:r>
      <w:r w:rsidR="00881B74">
        <w:rPr>
          <w:rFonts w:ascii="Verdana" w:eastAsia="Malgun Gothic" w:hAnsi="Verdana" w:cs="Arial"/>
          <w:sz w:val="18"/>
          <w:szCs w:val="18"/>
          <w:lang/>
        </w:rPr>
        <w:t xml:space="preserve">positive </w:t>
      </w:r>
      <w:r w:rsidRPr="00547A14">
        <w:rPr>
          <w:rFonts w:ascii="Verdana" w:eastAsia="Malgun Gothic" w:hAnsi="Verdana" w:cs="Arial"/>
          <w:sz w:val="18"/>
          <w:szCs w:val="18"/>
          <w:lang w:val="en-GB"/>
        </w:rPr>
        <w:t>change</w:t>
      </w:r>
      <w:r w:rsidR="00881B74">
        <w:rPr>
          <w:rFonts w:ascii="Verdana" w:eastAsia="Malgun Gothic" w:hAnsi="Verdana" w:cs="Arial"/>
          <w:sz w:val="18"/>
          <w:szCs w:val="18"/>
          <w:lang/>
        </w:rPr>
        <w:t>s</w:t>
      </w:r>
      <w:r w:rsidRPr="00547A14">
        <w:rPr>
          <w:rFonts w:ascii="Verdana" w:eastAsia="Malgun Gothic" w:hAnsi="Verdana" w:cs="Arial"/>
          <w:sz w:val="18"/>
          <w:szCs w:val="18"/>
        </w:rPr>
        <w:t xml:space="preserve"> </w:t>
      </w:r>
      <w:r w:rsidRPr="00547A14">
        <w:rPr>
          <w:rFonts w:ascii="Verdana" w:eastAsia="Malgun Gothic" w:hAnsi="Verdana" w:cs="Arial"/>
          <w:sz w:val="18"/>
          <w:szCs w:val="18"/>
          <w:lang w:val="en-GB"/>
        </w:rPr>
        <w:t xml:space="preserve">when compared to the index of </w:t>
      </w:r>
      <w:r w:rsidR="00E9240A">
        <w:rPr>
          <w:rFonts w:ascii="Verdana" w:eastAsia="Malgun Gothic" w:hAnsi="Verdana" w:cs="Arial"/>
          <w:sz w:val="18"/>
          <w:szCs w:val="18"/>
          <w:lang/>
        </w:rPr>
        <w:t>April</w:t>
      </w:r>
      <w:r w:rsidRPr="00547A14">
        <w:rPr>
          <w:rFonts w:ascii="Verdana" w:eastAsia="Malgun Gothic" w:hAnsi="Verdana" w:cs="Arial"/>
          <w:sz w:val="18"/>
          <w:szCs w:val="18"/>
          <w:lang w:val="en-GB"/>
        </w:rPr>
        <w:t xml:space="preserve"> 20</w:t>
      </w:r>
      <w:r w:rsidRPr="00547A14">
        <w:rPr>
          <w:rFonts w:ascii="Verdana" w:eastAsia="Malgun Gothic" w:hAnsi="Verdana" w:cs="Arial"/>
          <w:sz w:val="18"/>
          <w:szCs w:val="18"/>
        </w:rPr>
        <w:t>2</w:t>
      </w:r>
      <w:r w:rsidR="00FC3F3F">
        <w:rPr>
          <w:rFonts w:ascii="Verdana" w:eastAsia="Malgun Gothic" w:hAnsi="Verdana" w:cs="Arial"/>
          <w:sz w:val="18"/>
          <w:szCs w:val="18"/>
          <w:lang/>
        </w:rPr>
        <w:t>2</w:t>
      </w:r>
      <w:r w:rsidRPr="00547A14">
        <w:rPr>
          <w:rFonts w:ascii="Verdana" w:eastAsia="Malgun Gothic" w:hAnsi="Verdana" w:cs="Arial"/>
          <w:sz w:val="18"/>
          <w:szCs w:val="18"/>
          <w:lang w:val="en-GB"/>
        </w:rPr>
        <w:t xml:space="preserve"> w</w:t>
      </w:r>
      <w:r w:rsidR="00881B74">
        <w:rPr>
          <w:rFonts w:ascii="Verdana" w:eastAsia="Malgun Gothic" w:hAnsi="Verdana" w:cs="Arial"/>
          <w:sz w:val="18"/>
          <w:szCs w:val="18"/>
          <w:lang/>
        </w:rPr>
        <w:t>ere</w:t>
      </w:r>
      <w:r w:rsidRPr="00547A14">
        <w:rPr>
          <w:rFonts w:ascii="Verdana" w:eastAsia="Malgun Gothic" w:hAnsi="Verdana" w:cs="Arial"/>
          <w:sz w:val="18"/>
          <w:szCs w:val="18"/>
          <w:lang w:val="en-GB"/>
        </w:rPr>
        <w:t xml:space="preserve"> recorded in </w:t>
      </w:r>
      <w:r w:rsidR="00857446" w:rsidRPr="00547A14">
        <w:rPr>
          <w:rFonts w:ascii="Verdana" w:eastAsia="Malgun Gothic" w:hAnsi="Verdana" w:cs="Arial"/>
          <w:i/>
          <w:iCs/>
          <w:sz w:val="18"/>
          <w:szCs w:val="18"/>
        </w:rPr>
        <w:t>Electricity</w:t>
      </w:r>
      <w:r w:rsidR="00857446" w:rsidRPr="00547A14">
        <w:rPr>
          <w:rFonts w:ascii="Verdana" w:eastAsia="Malgun Gothic" w:hAnsi="Verdana" w:cs="Arial"/>
          <w:i/>
          <w:sz w:val="18"/>
          <w:szCs w:val="18"/>
          <w:lang w:val="en-GB"/>
        </w:rPr>
        <w:t xml:space="preserve"> </w:t>
      </w:r>
      <w:r w:rsidRPr="00547A14">
        <w:rPr>
          <w:rFonts w:ascii="Verdana" w:eastAsia="Malgun Gothic" w:hAnsi="Verdana" w:cs="Arial"/>
          <w:sz w:val="18"/>
          <w:szCs w:val="18"/>
          <w:lang w:val="en-GB"/>
        </w:rPr>
        <w:t>(</w:t>
      </w:r>
      <w:r w:rsidR="00881B74">
        <w:rPr>
          <w:rFonts w:ascii="Verdana" w:eastAsia="Malgun Gothic" w:hAnsi="Verdana" w:cs="Arial"/>
          <w:sz w:val="18"/>
          <w:szCs w:val="18"/>
          <w:lang/>
        </w:rPr>
        <w:t>8</w:t>
      </w:r>
      <w:r w:rsidRPr="00547A14">
        <w:rPr>
          <w:rFonts w:ascii="Verdana" w:eastAsia="Malgun Gothic" w:hAnsi="Verdana" w:cs="Arial"/>
          <w:sz w:val="18"/>
          <w:szCs w:val="18"/>
          <w:lang w:val="en-GB"/>
        </w:rPr>
        <w:t>,</w:t>
      </w:r>
      <w:r w:rsidR="00881B74">
        <w:rPr>
          <w:rFonts w:ascii="Verdana" w:eastAsia="Malgun Gothic" w:hAnsi="Verdana" w:cs="Arial"/>
          <w:sz w:val="18"/>
          <w:szCs w:val="18"/>
          <w:lang/>
        </w:rPr>
        <w:t>8</w:t>
      </w:r>
      <w:r w:rsidRPr="00547A14">
        <w:rPr>
          <w:rFonts w:ascii="Verdana" w:eastAsia="Malgun Gothic" w:hAnsi="Verdana" w:cs="Arial"/>
          <w:sz w:val="18"/>
          <w:szCs w:val="18"/>
          <w:lang w:val="en-GB"/>
        </w:rPr>
        <w:t>%)</w:t>
      </w:r>
      <w:r w:rsidR="00881B74">
        <w:rPr>
          <w:rFonts w:ascii="Verdana" w:eastAsia="Malgun Gothic" w:hAnsi="Verdana" w:cs="Arial"/>
          <w:sz w:val="18"/>
          <w:szCs w:val="18"/>
          <w:lang/>
        </w:rPr>
        <w:t xml:space="preserve"> and </w:t>
      </w:r>
      <w:r w:rsidR="00881B74" w:rsidRPr="00881B74">
        <w:rPr>
          <w:rFonts w:ascii="Verdana" w:eastAsia="Malgun Gothic" w:hAnsi="Verdana" w:cs="Arial"/>
          <w:i/>
          <w:iCs/>
          <w:sz w:val="18"/>
          <w:szCs w:val="18"/>
        </w:rPr>
        <w:t>Industrial goods</w:t>
      </w:r>
      <w:r w:rsidR="00881B74">
        <w:rPr>
          <w:rFonts w:ascii="Verdana" w:eastAsia="Malgun Gothic" w:hAnsi="Verdana" w:cs="Arial"/>
          <w:sz w:val="18"/>
          <w:szCs w:val="18"/>
          <w:lang/>
        </w:rPr>
        <w:t xml:space="preserve"> (7,2%), whereas the largest negative change was recorded in </w:t>
      </w:r>
      <w:r w:rsidR="00881B74" w:rsidRPr="00881B74">
        <w:rPr>
          <w:rFonts w:ascii="Verdana" w:eastAsia="Malgun Gothic" w:hAnsi="Verdana" w:cs="Arial"/>
          <w:i/>
          <w:iCs/>
          <w:sz w:val="18"/>
          <w:szCs w:val="18"/>
          <w:lang/>
        </w:rPr>
        <w:t>Petroleum products</w:t>
      </w:r>
      <w:r w:rsidR="00881B74">
        <w:rPr>
          <w:rFonts w:ascii="Verdana" w:eastAsia="Malgun Gothic" w:hAnsi="Verdana" w:cs="Arial"/>
          <w:sz w:val="18"/>
          <w:szCs w:val="18"/>
          <w:lang/>
        </w:rPr>
        <w:t xml:space="preserve"> (-7,3%).</w:t>
      </w:r>
      <w:r w:rsidR="00FB303A">
        <w:rPr>
          <w:rFonts w:ascii="Verdana" w:eastAsia="Malgun Gothic" w:hAnsi="Verdana" w:cs="Arial"/>
          <w:sz w:val="18"/>
          <w:szCs w:val="18"/>
          <w:lang/>
        </w:rPr>
        <w:t xml:space="preserve"> </w:t>
      </w:r>
      <w:r w:rsidRPr="00547A14">
        <w:rPr>
          <w:rFonts w:ascii="Verdana" w:eastAsia="Malgun Gothic" w:hAnsi="Verdana" w:cs="Arial"/>
          <w:sz w:val="18"/>
          <w:szCs w:val="18"/>
        </w:rPr>
        <w:t xml:space="preserve">In </w:t>
      </w:r>
      <w:r w:rsidRPr="00547A14">
        <w:rPr>
          <w:rFonts w:ascii="Verdana" w:eastAsia="Malgun Gothic" w:hAnsi="Verdana" w:cs="Arial"/>
          <w:sz w:val="18"/>
          <w:szCs w:val="18"/>
          <w:lang w:val="en-GB"/>
        </w:rPr>
        <w:t>comparison to the index of the previous month, the larges</w:t>
      </w:r>
      <w:r w:rsidRPr="00547A14">
        <w:rPr>
          <w:rFonts w:ascii="Verdana" w:eastAsia="Malgun Gothic" w:hAnsi="Verdana" w:cs="Arial"/>
          <w:sz w:val="18"/>
          <w:szCs w:val="18"/>
        </w:rPr>
        <w:t>t</w:t>
      </w:r>
      <w:r w:rsidRPr="00547A14">
        <w:rPr>
          <w:rFonts w:ascii="Verdana" w:eastAsia="Malgun Gothic" w:hAnsi="Verdana" w:cs="Arial"/>
          <w:sz w:val="18"/>
          <w:szCs w:val="18"/>
          <w:lang w:val="en-GB"/>
        </w:rPr>
        <w:t xml:space="preserve"> change</w:t>
      </w:r>
      <w:r w:rsidRPr="00547A14">
        <w:rPr>
          <w:rFonts w:ascii="Verdana" w:eastAsia="Malgun Gothic" w:hAnsi="Verdana" w:cs="Arial"/>
          <w:sz w:val="18"/>
          <w:szCs w:val="18"/>
        </w:rPr>
        <w:t xml:space="preserve"> w</w:t>
      </w:r>
      <w:r w:rsidR="00DC0081">
        <w:rPr>
          <w:rFonts w:ascii="Verdana" w:eastAsia="Malgun Gothic" w:hAnsi="Verdana" w:cs="Arial"/>
          <w:sz w:val="18"/>
          <w:szCs w:val="18"/>
          <w:lang/>
        </w:rPr>
        <w:t>as</w:t>
      </w:r>
      <w:r w:rsidRPr="00547A14">
        <w:rPr>
          <w:rFonts w:ascii="Verdana" w:eastAsia="Malgun Gothic" w:hAnsi="Verdana" w:cs="Arial"/>
          <w:sz w:val="18"/>
          <w:szCs w:val="18"/>
        </w:rPr>
        <w:t xml:space="preserve"> </w:t>
      </w:r>
      <w:r w:rsidRPr="00547A14">
        <w:rPr>
          <w:rFonts w:ascii="Verdana" w:eastAsia="Malgun Gothic" w:hAnsi="Verdana" w:cs="Arial"/>
          <w:sz w:val="18"/>
          <w:szCs w:val="18"/>
          <w:lang w:val="en-GB"/>
        </w:rPr>
        <w:t xml:space="preserve">monitored in </w:t>
      </w:r>
      <w:r w:rsidR="00881B74">
        <w:rPr>
          <w:rFonts w:ascii="Verdana" w:eastAsia="Malgun Gothic" w:hAnsi="Verdana" w:cs="Arial"/>
          <w:i/>
          <w:sz w:val="18"/>
          <w:szCs w:val="18"/>
          <w:lang/>
        </w:rPr>
        <w:t>Electricity</w:t>
      </w:r>
      <w:r w:rsidR="00FB303A" w:rsidRPr="00FB303A">
        <w:rPr>
          <w:rFonts w:ascii="Verdana" w:eastAsia="Malgun Gothic" w:hAnsi="Verdana" w:cs="Arial"/>
          <w:i/>
          <w:sz w:val="18"/>
          <w:szCs w:val="18"/>
          <w:lang w:val="en-GB"/>
        </w:rPr>
        <w:t xml:space="preserve"> </w:t>
      </w:r>
      <w:r w:rsidR="00DB2C7B" w:rsidRPr="00547A14">
        <w:rPr>
          <w:rFonts w:ascii="Verdana" w:eastAsia="Malgun Gothic" w:hAnsi="Verdana" w:cs="Arial"/>
          <w:sz w:val="18"/>
          <w:szCs w:val="18"/>
        </w:rPr>
        <w:t>(</w:t>
      </w:r>
      <w:r w:rsidR="00D87881">
        <w:rPr>
          <w:rFonts w:ascii="Verdana" w:eastAsia="Malgun Gothic" w:hAnsi="Verdana" w:cs="Arial"/>
          <w:sz w:val="18"/>
          <w:szCs w:val="18"/>
          <w:lang/>
        </w:rPr>
        <w:t>-</w:t>
      </w:r>
      <w:r w:rsidR="00881B74">
        <w:rPr>
          <w:rFonts w:ascii="Verdana" w:eastAsia="Malgun Gothic" w:hAnsi="Verdana" w:cs="Arial"/>
          <w:sz w:val="18"/>
          <w:szCs w:val="18"/>
          <w:lang/>
        </w:rPr>
        <w:t>5</w:t>
      </w:r>
      <w:r w:rsidR="00DB2C7B" w:rsidRPr="00547A14">
        <w:rPr>
          <w:rFonts w:ascii="Verdana" w:eastAsia="Malgun Gothic" w:hAnsi="Verdana" w:cs="Arial"/>
          <w:sz w:val="18"/>
          <w:szCs w:val="18"/>
        </w:rPr>
        <w:t>,</w:t>
      </w:r>
      <w:r w:rsidR="00881B74">
        <w:rPr>
          <w:rFonts w:ascii="Verdana" w:eastAsia="Malgun Gothic" w:hAnsi="Verdana" w:cs="Arial"/>
          <w:sz w:val="18"/>
          <w:szCs w:val="18"/>
          <w:lang/>
        </w:rPr>
        <w:t>8</w:t>
      </w:r>
      <w:r w:rsidR="00DB2C7B" w:rsidRPr="00547A14">
        <w:rPr>
          <w:rFonts w:ascii="Verdana" w:eastAsia="Malgun Gothic" w:hAnsi="Verdana" w:cs="Arial"/>
          <w:sz w:val="18"/>
          <w:szCs w:val="18"/>
        </w:rPr>
        <w:t>%)</w:t>
      </w:r>
      <w:r w:rsidR="00DB759D">
        <w:rPr>
          <w:rFonts w:ascii="Verdana" w:eastAsia="Malgun Gothic" w:hAnsi="Verdana" w:cs="Arial"/>
          <w:sz w:val="18"/>
          <w:szCs w:val="18"/>
          <w:lang/>
        </w:rPr>
        <w:t xml:space="preserve">. </w:t>
      </w:r>
      <w:r w:rsidRPr="00547A14">
        <w:rPr>
          <w:rFonts w:ascii="Verdana" w:eastAsia="Malgun Gothic" w:hAnsi="Verdana" w:cs="Arial"/>
          <w:sz w:val="18"/>
          <w:szCs w:val="18"/>
        </w:rPr>
        <w:t>(Table 2)</w:t>
      </w:r>
    </w:p>
    <w:p w14:paraId="701B4EBA"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62A82F67" w14:textId="6CEB10FE" w:rsidR="00547A14" w:rsidRDefault="00547A14" w:rsidP="00547A14">
      <w:pPr>
        <w:tabs>
          <w:tab w:val="left" w:pos="1080"/>
          <w:tab w:val="left" w:pos="6840"/>
        </w:tabs>
        <w:jc w:val="both"/>
        <w:rPr>
          <w:rFonts w:ascii="Verdana" w:eastAsia="Malgun Gothic" w:hAnsi="Verdana" w:cs="Arial"/>
          <w:sz w:val="18"/>
          <w:szCs w:val="18"/>
        </w:rPr>
      </w:pPr>
    </w:p>
    <w:p w14:paraId="10F7C2BC" w14:textId="0BF64D7D" w:rsidR="00857446" w:rsidRDefault="00857446" w:rsidP="00547A14">
      <w:pPr>
        <w:tabs>
          <w:tab w:val="left" w:pos="1080"/>
          <w:tab w:val="left" w:pos="6840"/>
        </w:tabs>
        <w:jc w:val="both"/>
        <w:rPr>
          <w:rFonts w:ascii="Verdana" w:eastAsia="Malgun Gothic" w:hAnsi="Verdana" w:cs="Arial"/>
          <w:sz w:val="18"/>
          <w:szCs w:val="18"/>
        </w:rPr>
      </w:pPr>
    </w:p>
    <w:p w14:paraId="030767D1" w14:textId="77777777" w:rsidR="00857446" w:rsidRPr="00547A14" w:rsidRDefault="00857446" w:rsidP="00547A14">
      <w:pPr>
        <w:tabs>
          <w:tab w:val="left" w:pos="1080"/>
          <w:tab w:val="left" w:pos="6840"/>
        </w:tabs>
        <w:jc w:val="both"/>
        <w:rPr>
          <w:rFonts w:ascii="Verdana" w:eastAsia="Malgun Gothic" w:hAnsi="Verdana" w:cs="Arial"/>
          <w:sz w:val="18"/>
          <w:szCs w:val="18"/>
        </w:rPr>
      </w:pPr>
    </w:p>
    <w:p w14:paraId="692F69BE" w14:textId="0813DA0A" w:rsidR="00547A14" w:rsidRDefault="00547A14" w:rsidP="00547A14">
      <w:pPr>
        <w:tabs>
          <w:tab w:val="left" w:pos="1080"/>
          <w:tab w:val="left" w:pos="6840"/>
        </w:tabs>
        <w:jc w:val="both"/>
        <w:rPr>
          <w:rFonts w:ascii="Verdana" w:eastAsia="Malgun Gothic" w:hAnsi="Verdana" w:cs="Arial"/>
          <w:sz w:val="18"/>
          <w:szCs w:val="18"/>
        </w:rPr>
      </w:pPr>
    </w:p>
    <w:p w14:paraId="7CA05DE9"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5AF88A5E" w14:textId="77777777" w:rsidR="00547A14" w:rsidRPr="00547A14" w:rsidRDefault="00547A14" w:rsidP="00547A14">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Analysis of percentage changes </w:t>
      </w:r>
    </w:p>
    <w:p w14:paraId="0BE12B04" w14:textId="77777777" w:rsidR="00547A14" w:rsidRPr="00547A14" w:rsidRDefault="00547A14" w:rsidP="00547A14">
      <w:pPr>
        <w:tabs>
          <w:tab w:val="left" w:pos="1080"/>
          <w:tab w:val="left" w:pos="6840"/>
        </w:tabs>
        <w:jc w:val="both"/>
        <w:rPr>
          <w:rFonts w:ascii="Verdana" w:eastAsia="Malgun Gothic" w:hAnsi="Verdana" w:cs="Arial"/>
          <w:sz w:val="18"/>
          <w:szCs w:val="18"/>
          <w:u w:val="single"/>
        </w:rPr>
      </w:pPr>
    </w:p>
    <w:p w14:paraId="583BFD63" w14:textId="3FC4BA0E" w:rsidR="00547A14" w:rsidRPr="00547A14" w:rsidRDefault="00547A14" w:rsidP="00881B74">
      <w:pPr>
        <w:jc w:val="both"/>
        <w:rPr>
          <w:rFonts w:ascii="Verdana" w:eastAsia="Malgun Gothic" w:hAnsi="Verdana" w:cs="Arial"/>
          <w:sz w:val="18"/>
          <w:szCs w:val="18"/>
        </w:rPr>
      </w:pPr>
      <w:r w:rsidRPr="00547A14">
        <w:rPr>
          <w:rFonts w:ascii="Verdana" w:eastAsia="Malgun Gothic" w:hAnsi="Verdana" w:cs="Arial"/>
          <w:sz w:val="18"/>
          <w:szCs w:val="18"/>
        </w:rPr>
        <w:t xml:space="preserve">Compared to </w:t>
      </w:r>
      <w:r w:rsidR="00E9240A">
        <w:rPr>
          <w:rFonts w:ascii="Verdana" w:eastAsia="Malgun Gothic" w:hAnsi="Verdana" w:cs="Arial"/>
          <w:sz w:val="18"/>
          <w:szCs w:val="18"/>
          <w:lang/>
        </w:rPr>
        <w:t>April</w:t>
      </w:r>
      <w:r w:rsidRPr="00547A14">
        <w:rPr>
          <w:rFonts w:ascii="Verdana" w:eastAsia="Malgun Gothic" w:hAnsi="Verdana" w:cs="Arial"/>
          <w:sz w:val="18"/>
          <w:szCs w:val="18"/>
          <w:lang w:val="en-GB"/>
        </w:rPr>
        <w:t xml:space="preserve"> </w:t>
      </w:r>
      <w:r w:rsidRPr="00547A14">
        <w:rPr>
          <w:rFonts w:ascii="Verdana" w:eastAsia="Malgun Gothic" w:hAnsi="Verdana" w:cs="Arial"/>
          <w:sz w:val="18"/>
          <w:szCs w:val="18"/>
        </w:rPr>
        <w:t>202</w:t>
      </w:r>
      <w:r w:rsidR="00956305">
        <w:rPr>
          <w:rFonts w:ascii="Verdana" w:eastAsia="Malgun Gothic" w:hAnsi="Verdana" w:cs="Arial"/>
          <w:sz w:val="18"/>
          <w:szCs w:val="18"/>
          <w:lang/>
        </w:rPr>
        <w:t>2</w:t>
      </w:r>
      <w:r w:rsidRPr="00547A14">
        <w:rPr>
          <w:rFonts w:ascii="Verdana" w:eastAsia="Malgun Gothic" w:hAnsi="Verdana" w:cs="Arial"/>
          <w:sz w:val="18"/>
          <w:szCs w:val="18"/>
        </w:rPr>
        <w:t xml:space="preserve">, </w:t>
      </w:r>
      <w:r w:rsidRPr="00547A14">
        <w:rPr>
          <w:rFonts w:ascii="Verdana" w:eastAsia="Times New Roman" w:hAnsi="Verdana" w:cs="Arial"/>
          <w:sz w:val="18"/>
          <w:szCs w:val="18"/>
        </w:rPr>
        <w:t>the largest changes were monitored in</w:t>
      </w:r>
      <w:r w:rsidRPr="00547A14">
        <w:rPr>
          <w:rFonts w:ascii="Verdana" w:eastAsia="Malgun Gothic" w:hAnsi="Verdana" w:cs="Arial"/>
          <w:sz w:val="18"/>
          <w:szCs w:val="18"/>
        </w:rPr>
        <w:t xml:space="preserve"> the categories</w:t>
      </w:r>
      <w:r w:rsidRPr="00547A14">
        <w:rPr>
          <w:rFonts w:ascii="Verdana" w:eastAsia="Times New Roman" w:hAnsi="Verdana" w:cs="Arial"/>
          <w:color w:val="365F91"/>
          <w:sz w:val="18"/>
          <w:szCs w:val="18"/>
        </w:rPr>
        <w:t xml:space="preserve"> </w:t>
      </w:r>
      <w:r w:rsidR="00881B74" w:rsidRPr="00881B74">
        <w:rPr>
          <w:rFonts w:ascii="Verdana" w:eastAsia="Times New Roman" w:hAnsi="Verdana" w:cs="Arial"/>
          <w:i/>
          <w:sz w:val="18"/>
          <w:szCs w:val="18"/>
        </w:rPr>
        <w:t xml:space="preserve">Furnishings, Household Equipment and Routine Maintenance of the House </w:t>
      </w:r>
      <w:r w:rsidRPr="00547A14">
        <w:rPr>
          <w:rFonts w:ascii="Verdana" w:eastAsia="Times New Roman" w:hAnsi="Verdana" w:cs="Arial"/>
          <w:sz w:val="18"/>
          <w:szCs w:val="18"/>
        </w:rPr>
        <w:t>(</w:t>
      </w:r>
      <w:r w:rsidR="00881B74">
        <w:rPr>
          <w:rFonts w:ascii="Verdana" w:eastAsia="Times New Roman" w:hAnsi="Verdana" w:cs="Arial"/>
          <w:sz w:val="18"/>
          <w:szCs w:val="18"/>
          <w:lang/>
        </w:rPr>
        <w:t>6</w:t>
      </w:r>
      <w:r w:rsidRPr="00547A14">
        <w:rPr>
          <w:rFonts w:ascii="Verdana" w:eastAsia="Times New Roman" w:hAnsi="Verdana" w:cs="Arial"/>
          <w:sz w:val="18"/>
          <w:szCs w:val="18"/>
        </w:rPr>
        <w:t>,</w:t>
      </w:r>
      <w:r w:rsidR="00881B74">
        <w:rPr>
          <w:rFonts w:ascii="Verdana" w:eastAsia="Times New Roman" w:hAnsi="Verdana" w:cs="Arial"/>
          <w:sz w:val="18"/>
          <w:szCs w:val="18"/>
          <w:lang/>
        </w:rPr>
        <w:t>8</w:t>
      </w:r>
      <w:r w:rsidRPr="00547A14">
        <w:rPr>
          <w:rFonts w:ascii="Verdana" w:eastAsia="Times New Roman" w:hAnsi="Verdana" w:cs="Arial"/>
          <w:sz w:val="18"/>
          <w:szCs w:val="18"/>
        </w:rPr>
        <w:t>%)</w:t>
      </w:r>
      <w:r w:rsidR="00DC0081">
        <w:rPr>
          <w:rFonts w:ascii="Verdana" w:eastAsia="Times New Roman" w:hAnsi="Verdana" w:cs="Arial"/>
          <w:sz w:val="18"/>
          <w:szCs w:val="18"/>
          <w:lang/>
        </w:rPr>
        <w:t xml:space="preserve"> and</w:t>
      </w:r>
      <w:r w:rsidR="00BB16E4">
        <w:rPr>
          <w:rFonts w:ascii="Verdana" w:eastAsia="Times New Roman" w:hAnsi="Verdana" w:cs="Arial"/>
          <w:sz w:val="18"/>
          <w:szCs w:val="18"/>
          <w:lang/>
        </w:rPr>
        <w:t xml:space="preserve"> </w:t>
      </w:r>
      <w:r w:rsidR="00881B74" w:rsidRPr="00881B74">
        <w:rPr>
          <w:rFonts w:ascii="Verdana" w:eastAsia="Times New Roman" w:hAnsi="Verdana" w:cs="Arial"/>
          <w:i/>
          <w:sz w:val="18"/>
          <w:szCs w:val="18"/>
        </w:rPr>
        <w:t>Food and Non-Alcoholic</w:t>
      </w:r>
      <w:r w:rsidR="00881B74">
        <w:rPr>
          <w:rFonts w:ascii="Verdana" w:eastAsia="Times New Roman" w:hAnsi="Verdana" w:cs="Arial"/>
          <w:i/>
          <w:sz w:val="18"/>
          <w:szCs w:val="18"/>
          <w:lang/>
        </w:rPr>
        <w:t xml:space="preserve"> </w:t>
      </w:r>
      <w:r w:rsidR="00881B74" w:rsidRPr="00881B74">
        <w:rPr>
          <w:rFonts w:ascii="Verdana" w:eastAsia="Times New Roman" w:hAnsi="Verdana" w:cs="Arial"/>
          <w:i/>
          <w:sz w:val="18"/>
          <w:szCs w:val="18"/>
        </w:rPr>
        <w:t xml:space="preserve">Beverages </w:t>
      </w:r>
      <w:r w:rsidR="00BB16E4" w:rsidRPr="00547A14">
        <w:rPr>
          <w:rFonts w:ascii="Verdana" w:eastAsia="Times New Roman" w:hAnsi="Verdana" w:cs="Arial"/>
          <w:sz w:val="18"/>
          <w:szCs w:val="18"/>
        </w:rPr>
        <w:t>(</w:t>
      </w:r>
      <w:r w:rsidR="00881B74">
        <w:rPr>
          <w:rFonts w:ascii="Verdana" w:eastAsia="Times New Roman" w:hAnsi="Verdana" w:cs="Arial"/>
          <w:sz w:val="18"/>
          <w:szCs w:val="18"/>
          <w:lang/>
        </w:rPr>
        <w:t>6</w:t>
      </w:r>
      <w:r w:rsidR="00BB16E4" w:rsidRPr="00547A14">
        <w:rPr>
          <w:rFonts w:ascii="Verdana" w:eastAsia="Times New Roman" w:hAnsi="Verdana" w:cs="Arial"/>
          <w:sz w:val="18"/>
          <w:szCs w:val="18"/>
        </w:rPr>
        <w:t>,</w:t>
      </w:r>
      <w:r w:rsidR="00881B74">
        <w:rPr>
          <w:rFonts w:ascii="Verdana" w:eastAsia="Times New Roman" w:hAnsi="Verdana" w:cs="Arial"/>
          <w:sz w:val="18"/>
          <w:szCs w:val="18"/>
          <w:lang/>
        </w:rPr>
        <w:t>7</w:t>
      </w:r>
      <w:r w:rsidR="00BB16E4" w:rsidRPr="00547A14">
        <w:rPr>
          <w:rFonts w:ascii="Verdana" w:eastAsia="Times New Roman" w:hAnsi="Verdana" w:cs="Arial"/>
          <w:sz w:val="18"/>
          <w:szCs w:val="18"/>
        </w:rPr>
        <w:t>%)</w:t>
      </w:r>
      <w:r w:rsidRPr="00547A14">
        <w:rPr>
          <w:rFonts w:ascii="Verdana" w:eastAsia="Malgun Gothic" w:hAnsi="Verdana" w:cs="Arial"/>
          <w:sz w:val="18"/>
          <w:szCs w:val="18"/>
        </w:rPr>
        <w:t>. (Table 1)</w:t>
      </w:r>
    </w:p>
    <w:p w14:paraId="10749D01"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7D49C67D" w14:textId="566CA431" w:rsidR="00547A14" w:rsidRPr="00547A14" w:rsidRDefault="00547A14" w:rsidP="00547A14">
      <w:pPr>
        <w:tabs>
          <w:tab w:val="left" w:pos="1080"/>
          <w:tab w:val="left" w:pos="6840"/>
        </w:tabs>
        <w:jc w:val="both"/>
        <w:rPr>
          <w:rFonts w:ascii="Verdana" w:eastAsia="Times New Roman" w:hAnsi="Verdana" w:cs="Arial"/>
          <w:i/>
          <w:sz w:val="18"/>
          <w:szCs w:val="18"/>
        </w:rPr>
      </w:pPr>
      <w:r w:rsidRPr="00547A14">
        <w:rPr>
          <w:rFonts w:ascii="Verdana" w:eastAsia="Malgun Gothic" w:hAnsi="Verdana" w:cs="Arial"/>
          <w:sz w:val="18"/>
          <w:szCs w:val="18"/>
        </w:rPr>
        <w:t>In comparison to the CPI of the previous month, the largest change w</w:t>
      </w:r>
      <w:r w:rsidR="00956305">
        <w:rPr>
          <w:rFonts w:ascii="Verdana" w:eastAsia="Malgun Gothic" w:hAnsi="Verdana" w:cs="Arial"/>
          <w:sz w:val="18"/>
          <w:szCs w:val="18"/>
          <w:lang/>
        </w:rPr>
        <w:t xml:space="preserve">as </w:t>
      </w:r>
      <w:r w:rsidRPr="00547A14">
        <w:rPr>
          <w:rFonts w:ascii="Verdana" w:eastAsia="Malgun Gothic" w:hAnsi="Verdana" w:cs="Arial"/>
          <w:sz w:val="18"/>
          <w:szCs w:val="18"/>
        </w:rPr>
        <w:t xml:space="preserve">noted in </w:t>
      </w:r>
      <w:r w:rsidR="00D87881" w:rsidRPr="00D87881">
        <w:rPr>
          <w:rFonts w:ascii="Verdana" w:eastAsia="Times New Roman" w:hAnsi="Verdana" w:cs="Arial"/>
          <w:i/>
          <w:sz w:val="18"/>
          <w:szCs w:val="18"/>
        </w:rPr>
        <w:t>Clothing and Footwear</w:t>
      </w:r>
      <w:r w:rsidR="00251EC2" w:rsidRPr="00DB2C7B">
        <w:rPr>
          <w:rFonts w:ascii="Verdana" w:eastAsia="Malgun Gothic" w:hAnsi="Verdana" w:cs="Arial"/>
          <w:sz w:val="18"/>
          <w:szCs w:val="18"/>
          <w:lang/>
        </w:rPr>
        <w:t xml:space="preserve"> </w:t>
      </w:r>
      <w:r w:rsidR="005303B8">
        <w:rPr>
          <w:rFonts w:ascii="Verdana" w:eastAsia="Times New Roman" w:hAnsi="Verdana" w:cs="Arial"/>
          <w:sz w:val="18"/>
          <w:szCs w:val="18"/>
          <w:lang/>
        </w:rPr>
        <w:t>(</w:t>
      </w:r>
      <w:r w:rsidR="00881B74">
        <w:rPr>
          <w:rFonts w:ascii="Verdana" w:eastAsia="Times New Roman" w:hAnsi="Verdana" w:cs="Arial"/>
          <w:sz w:val="18"/>
          <w:szCs w:val="18"/>
          <w:lang/>
        </w:rPr>
        <w:t>3</w:t>
      </w:r>
      <w:r w:rsidR="00387D6E">
        <w:rPr>
          <w:rFonts w:ascii="Verdana" w:eastAsia="Times New Roman" w:hAnsi="Verdana" w:cs="Arial"/>
          <w:sz w:val="18"/>
          <w:szCs w:val="18"/>
          <w:lang/>
        </w:rPr>
        <w:t>,</w:t>
      </w:r>
      <w:r w:rsidR="00881B74">
        <w:rPr>
          <w:rFonts w:ascii="Verdana" w:eastAsia="Times New Roman" w:hAnsi="Verdana" w:cs="Arial"/>
          <w:sz w:val="18"/>
          <w:szCs w:val="18"/>
          <w:lang/>
        </w:rPr>
        <w:t>0</w:t>
      </w:r>
      <w:r w:rsidR="005303B8">
        <w:rPr>
          <w:rFonts w:ascii="Verdana" w:eastAsia="Times New Roman" w:hAnsi="Verdana" w:cs="Arial"/>
          <w:sz w:val="18"/>
          <w:szCs w:val="18"/>
          <w:lang/>
        </w:rPr>
        <w:t>%)</w:t>
      </w:r>
      <w:r w:rsidRPr="00547A14">
        <w:rPr>
          <w:rFonts w:ascii="Verdana" w:eastAsia="Times New Roman" w:hAnsi="Verdana" w:cs="Arial"/>
          <w:sz w:val="18"/>
          <w:szCs w:val="18"/>
        </w:rPr>
        <w:t xml:space="preserve">. </w:t>
      </w:r>
      <w:r w:rsidRPr="00547A14">
        <w:rPr>
          <w:rFonts w:ascii="Verdana" w:eastAsia="Malgun Gothic" w:hAnsi="Verdana" w:cs="Arial"/>
          <w:sz w:val="18"/>
          <w:szCs w:val="18"/>
        </w:rPr>
        <w:t>(Table 1)</w:t>
      </w:r>
    </w:p>
    <w:p w14:paraId="1250B2FB"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4AE79953" w14:textId="5810934B" w:rsidR="00FB303A" w:rsidRPr="00C7649B" w:rsidRDefault="00FB303A" w:rsidP="00FB303A">
      <w:pPr>
        <w:tabs>
          <w:tab w:val="left" w:pos="1080"/>
          <w:tab w:val="left" w:pos="6840"/>
        </w:tabs>
        <w:jc w:val="both"/>
        <w:rPr>
          <w:rFonts w:ascii="Verdana" w:eastAsia="Malgun Gothic" w:hAnsi="Verdana" w:cs="Arial"/>
          <w:sz w:val="18"/>
          <w:szCs w:val="18"/>
        </w:rPr>
      </w:pPr>
      <w:r>
        <w:rPr>
          <w:rFonts w:ascii="Verdana" w:eastAsia="Malgun Gothic" w:hAnsi="Verdana" w:cs="Arial"/>
          <w:sz w:val="18"/>
          <w:szCs w:val="18"/>
        </w:rPr>
        <w:t>For</w:t>
      </w:r>
      <w:r w:rsidRPr="00623C7A">
        <w:rPr>
          <w:rFonts w:ascii="Verdana" w:eastAsia="Malgun Gothic" w:hAnsi="Verdana" w:cs="Arial"/>
          <w:sz w:val="18"/>
          <w:szCs w:val="18"/>
        </w:rPr>
        <w:t xml:space="preserve"> </w:t>
      </w:r>
      <w:r>
        <w:rPr>
          <w:rFonts w:ascii="Verdana" w:eastAsia="Malgun Gothic" w:hAnsi="Verdana" w:cs="Arial"/>
          <w:sz w:val="18"/>
          <w:szCs w:val="18"/>
        </w:rPr>
        <w:t>the</w:t>
      </w:r>
      <w:r w:rsidRPr="00623C7A">
        <w:rPr>
          <w:rFonts w:ascii="Verdana" w:eastAsia="Malgun Gothic" w:hAnsi="Verdana" w:cs="Arial"/>
          <w:sz w:val="18"/>
          <w:szCs w:val="18"/>
        </w:rPr>
        <w:t xml:space="preserve"> </w:t>
      </w:r>
      <w:r>
        <w:rPr>
          <w:rFonts w:ascii="Verdana" w:eastAsia="Malgun Gothic" w:hAnsi="Verdana" w:cs="Arial"/>
          <w:sz w:val="18"/>
          <w:szCs w:val="18"/>
        </w:rPr>
        <w:t>period</w:t>
      </w:r>
      <w:r w:rsidRPr="00623C7A">
        <w:rPr>
          <w:rFonts w:ascii="Verdana" w:eastAsia="Malgun Gothic" w:hAnsi="Verdana" w:cs="Arial"/>
          <w:sz w:val="18"/>
          <w:szCs w:val="18"/>
        </w:rPr>
        <w:t xml:space="preserve"> </w:t>
      </w:r>
      <w:r>
        <w:rPr>
          <w:rFonts w:ascii="Verdana" w:eastAsia="Malgun Gothic" w:hAnsi="Verdana" w:cs="Arial"/>
          <w:sz w:val="18"/>
          <w:szCs w:val="18"/>
        </w:rPr>
        <w:t>January–</w:t>
      </w:r>
      <w:r w:rsidR="00E9240A">
        <w:rPr>
          <w:rFonts w:ascii="Verdana" w:eastAsia="Malgun Gothic" w:hAnsi="Verdana" w:cs="Arial"/>
          <w:sz w:val="18"/>
          <w:szCs w:val="18"/>
        </w:rPr>
        <w:t>April</w:t>
      </w:r>
      <w:r>
        <w:rPr>
          <w:rFonts w:ascii="Verdana" w:eastAsia="Malgun Gothic" w:hAnsi="Verdana" w:cs="Arial"/>
          <w:sz w:val="18"/>
          <w:szCs w:val="18"/>
        </w:rPr>
        <w:t xml:space="preserve"> 202</w:t>
      </w:r>
      <w:r w:rsidR="00251EC2">
        <w:rPr>
          <w:rFonts w:ascii="Verdana" w:eastAsia="Malgun Gothic" w:hAnsi="Verdana" w:cs="Arial"/>
          <w:sz w:val="18"/>
          <w:szCs w:val="18"/>
          <w:lang/>
        </w:rPr>
        <w:t>3</w:t>
      </w:r>
      <w:r w:rsidRPr="00623C7A">
        <w:rPr>
          <w:rFonts w:ascii="Verdana" w:eastAsia="Malgun Gothic" w:hAnsi="Verdana" w:cs="Arial"/>
          <w:sz w:val="18"/>
          <w:szCs w:val="18"/>
        </w:rPr>
        <w:t xml:space="preserve">, </w:t>
      </w:r>
      <w:r>
        <w:rPr>
          <w:rFonts w:ascii="Verdana" w:eastAsia="Malgun Gothic" w:hAnsi="Verdana" w:cs="Arial"/>
          <w:sz w:val="18"/>
          <w:szCs w:val="18"/>
        </w:rPr>
        <w:t>compared</w:t>
      </w:r>
      <w:r w:rsidRPr="00623C7A">
        <w:rPr>
          <w:rFonts w:ascii="Verdana" w:eastAsia="Malgun Gothic" w:hAnsi="Verdana" w:cs="Arial"/>
          <w:sz w:val="18"/>
          <w:szCs w:val="18"/>
        </w:rPr>
        <w:t xml:space="preserve"> </w:t>
      </w:r>
      <w:r>
        <w:rPr>
          <w:rFonts w:ascii="Verdana" w:eastAsia="Malgun Gothic" w:hAnsi="Verdana" w:cs="Arial"/>
          <w:sz w:val="18"/>
          <w:szCs w:val="18"/>
        </w:rPr>
        <w:t>to</w:t>
      </w:r>
      <w:r w:rsidRPr="00623C7A">
        <w:rPr>
          <w:rFonts w:ascii="Verdana" w:eastAsia="Malgun Gothic" w:hAnsi="Verdana" w:cs="Arial"/>
          <w:sz w:val="18"/>
          <w:szCs w:val="18"/>
        </w:rPr>
        <w:t xml:space="preserve"> </w:t>
      </w:r>
      <w:r>
        <w:rPr>
          <w:rFonts w:ascii="Verdana" w:eastAsia="Malgun Gothic" w:hAnsi="Verdana" w:cs="Arial"/>
          <w:sz w:val="18"/>
          <w:szCs w:val="18"/>
        </w:rPr>
        <w:t>the</w:t>
      </w:r>
      <w:r w:rsidRPr="00623C7A">
        <w:rPr>
          <w:rFonts w:ascii="Verdana" w:eastAsia="Malgun Gothic" w:hAnsi="Verdana" w:cs="Arial"/>
          <w:sz w:val="18"/>
          <w:szCs w:val="18"/>
        </w:rPr>
        <w:t xml:space="preserve"> </w:t>
      </w:r>
      <w:r>
        <w:rPr>
          <w:rFonts w:ascii="Verdana" w:eastAsia="Malgun Gothic" w:hAnsi="Verdana" w:cs="Arial"/>
          <w:sz w:val="18"/>
          <w:szCs w:val="18"/>
        </w:rPr>
        <w:t>corresponding</w:t>
      </w:r>
      <w:r w:rsidRPr="00623C7A">
        <w:rPr>
          <w:rFonts w:ascii="Verdana" w:eastAsia="Malgun Gothic" w:hAnsi="Verdana" w:cs="Arial"/>
          <w:sz w:val="18"/>
          <w:szCs w:val="18"/>
        </w:rPr>
        <w:t xml:space="preserve"> </w:t>
      </w:r>
      <w:r>
        <w:rPr>
          <w:rFonts w:ascii="Verdana" w:eastAsia="Malgun Gothic" w:hAnsi="Verdana" w:cs="Arial"/>
          <w:sz w:val="18"/>
          <w:szCs w:val="18"/>
        </w:rPr>
        <w:t>period</w:t>
      </w:r>
      <w:r w:rsidRPr="00623C7A">
        <w:rPr>
          <w:rFonts w:ascii="Verdana" w:eastAsia="Malgun Gothic" w:hAnsi="Verdana" w:cs="Arial"/>
          <w:sz w:val="18"/>
          <w:szCs w:val="18"/>
        </w:rPr>
        <w:t xml:space="preserve"> </w:t>
      </w:r>
      <w:r>
        <w:rPr>
          <w:rFonts w:ascii="Verdana" w:eastAsia="Malgun Gothic" w:hAnsi="Verdana" w:cs="Arial"/>
          <w:sz w:val="18"/>
          <w:szCs w:val="18"/>
        </w:rPr>
        <w:t>of</w:t>
      </w:r>
      <w:r w:rsidRPr="00623C7A">
        <w:rPr>
          <w:rFonts w:ascii="Verdana" w:eastAsia="Malgun Gothic" w:hAnsi="Verdana" w:cs="Arial"/>
          <w:sz w:val="18"/>
          <w:szCs w:val="18"/>
        </w:rPr>
        <w:t xml:space="preserve"> </w:t>
      </w:r>
      <w:r>
        <w:rPr>
          <w:rFonts w:ascii="Verdana" w:eastAsia="Malgun Gothic" w:hAnsi="Verdana" w:cs="Arial"/>
          <w:sz w:val="18"/>
          <w:szCs w:val="18"/>
        </w:rPr>
        <w:t>the</w:t>
      </w:r>
      <w:r w:rsidRPr="00623C7A">
        <w:rPr>
          <w:rFonts w:ascii="Verdana" w:eastAsia="Malgun Gothic" w:hAnsi="Verdana" w:cs="Arial"/>
          <w:sz w:val="18"/>
          <w:szCs w:val="18"/>
        </w:rPr>
        <w:t xml:space="preserve"> </w:t>
      </w:r>
      <w:r>
        <w:rPr>
          <w:rFonts w:ascii="Verdana" w:eastAsia="Malgun Gothic" w:hAnsi="Verdana" w:cs="Arial"/>
          <w:sz w:val="18"/>
          <w:szCs w:val="18"/>
        </w:rPr>
        <w:t>previous</w:t>
      </w:r>
      <w:r w:rsidRPr="00623C7A">
        <w:rPr>
          <w:rFonts w:ascii="Verdana" w:eastAsia="Malgun Gothic" w:hAnsi="Verdana" w:cs="Arial"/>
          <w:sz w:val="18"/>
          <w:szCs w:val="18"/>
        </w:rPr>
        <w:t xml:space="preserve"> </w:t>
      </w:r>
      <w:r>
        <w:rPr>
          <w:rFonts w:ascii="Verdana" w:eastAsia="Malgun Gothic" w:hAnsi="Verdana" w:cs="Arial"/>
          <w:sz w:val="18"/>
          <w:szCs w:val="18"/>
        </w:rPr>
        <w:t xml:space="preserve">year, the largest changes were recorded in </w:t>
      </w:r>
      <w:r w:rsidR="00251EC2" w:rsidRPr="0015507E">
        <w:rPr>
          <w:rFonts w:ascii="Verdana" w:eastAsia="Times New Roman" w:hAnsi="Verdana" w:cs="Arial"/>
          <w:i/>
          <w:sz w:val="18"/>
          <w:szCs w:val="18"/>
        </w:rPr>
        <w:t xml:space="preserve">Housing, </w:t>
      </w:r>
      <w:r w:rsidR="00251EC2">
        <w:rPr>
          <w:rFonts w:ascii="Verdana" w:eastAsia="Times New Roman" w:hAnsi="Verdana" w:cs="Arial"/>
          <w:i/>
          <w:sz w:val="18"/>
          <w:szCs w:val="18"/>
        </w:rPr>
        <w:t>W</w:t>
      </w:r>
      <w:r w:rsidR="00251EC2" w:rsidRPr="0015507E">
        <w:rPr>
          <w:rFonts w:ascii="Verdana" w:eastAsia="Times New Roman" w:hAnsi="Verdana" w:cs="Arial"/>
          <w:i/>
          <w:sz w:val="18"/>
          <w:szCs w:val="18"/>
        </w:rPr>
        <w:t xml:space="preserve">ater, </w:t>
      </w:r>
      <w:r w:rsidR="00251EC2">
        <w:rPr>
          <w:rFonts w:ascii="Verdana" w:eastAsia="Times New Roman" w:hAnsi="Verdana" w:cs="Arial"/>
          <w:i/>
          <w:sz w:val="18"/>
          <w:szCs w:val="18"/>
        </w:rPr>
        <w:t>E</w:t>
      </w:r>
      <w:r w:rsidR="00251EC2" w:rsidRPr="0015507E">
        <w:rPr>
          <w:rFonts w:ascii="Verdana" w:eastAsia="Times New Roman" w:hAnsi="Verdana" w:cs="Arial"/>
          <w:i/>
          <w:sz w:val="18"/>
          <w:szCs w:val="18"/>
        </w:rPr>
        <w:t xml:space="preserve">lectricity, </w:t>
      </w:r>
      <w:r w:rsidR="00251EC2">
        <w:rPr>
          <w:rFonts w:ascii="Verdana" w:eastAsia="Times New Roman" w:hAnsi="Verdana" w:cs="Arial"/>
          <w:i/>
          <w:sz w:val="18"/>
          <w:szCs w:val="18"/>
        </w:rPr>
        <w:t>G</w:t>
      </w:r>
      <w:r w:rsidR="00251EC2" w:rsidRPr="0015507E">
        <w:rPr>
          <w:rFonts w:ascii="Verdana" w:eastAsia="Times New Roman" w:hAnsi="Verdana" w:cs="Arial"/>
          <w:i/>
          <w:sz w:val="18"/>
          <w:szCs w:val="18"/>
        </w:rPr>
        <w:t xml:space="preserve">as and </w:t>
      </w:r>
      <w:r w:rsidR="00251EC2">
        <w:rPr>
          <w:rFonts w:ascii="Verdana" w:eastAsia="Times New Roman" w:hAnsi="Verdana" w:cs="Arial"/>
          <w:i/>
          <w:sz w:val="18"/>
          <w:szCs w:val="18"/>
        </w:rPr>
        <w:t>O</w:t>
      </w:r>
      <w:r w:rsidR="00251EC2" w:rsidRPr="0015507E">
        <w:rPr>
          <w:rFonts w:ascii="Verdana" w:eastAsia="Times New Roman" w:hAnsi="Verdana" w:cs="Arial"/>
          <w:i/>
          <w:sz w:val="18"/>
          <w:szCs w:val="18"/>
        </w:rPr>
        <w:t xml:space="preserve">ther </w:t>
      </w:r>
      <w:r w:rsidR="00251EC2">
        <w:rPr>
          <w:rFonts w:ascii="Verdana" w:eastAsia="Times New Roman" w:hAnsi="Verdana" w:cs="Arial"/>
          <w:i/>
          <w:sz w:val="18"/>
          <w:szCs w:val="18"/>
        </w:rPr>
        <w:t>F</w:t>
      </w:r>
      <w:r w:rsidR="00251EC2" w:rsidRPr="0015507E">
        <w:rPr>
          <w:rFonts w:ascii="Verdana" w:eastAsia="Times New Roman" w:hAnsi="Verdana" w:cs="Arial"/>
          <w:i/>
          <w:sz w:val="18"/>
          <w:szCs w:val="18"/>
        </w:rPr>
        <w:t>uels</w:t>
      </w:r>
      <w:r w:rsidR="00251EC2">
        <w:rPr>
          <w:rFonts w:ascii="Verdana" w:eastAsia="Times New Roman" w:hAnsi="Verdana" w:cs="Arial"/>
          <w:i/>
          <w:sz w:val="18"/>
          <w:szCs w:val="18"/>
        </w:rPr>
        <w:t xml:space="preserve"> </w:t>
      </w:r>
      <w:r>
        <w:rPr>
          <w:rFonts w:ascii="Verdana" w:eastAsia="Malgun Gothic" w:hAnsi="Verdana" w:cs="Arial"/>
          <w:sz w:val="18"/>
          <w:szCs w:val="18"/>
          <w:lang/>
        </w:rPr>
        <w:t>(1</w:t>
      </w:r>
      <w:r w:rsidR="00881B74">
        <w:rPr>
          <w:rFonts w:ascii="Verdana" w:eastAsia="Malgun Gothic" w:hAnsi="Verdana" w:cs="Arial"/>
          <w:sz w:val="18"/>
          <w:szCs w:val="18"/>
          <w:lang/>
        </w:rPr>
        <w:t>3</w:t>
      </w:r>
      <w:r>
        <w:rPr>
          <w:rFonts w:ascii="Verdana" w:eastAsia="Malgun Gothic" w:hAnsi="Verdana" w:cs="Arial"/>
          <w:sz w:val="18"/>
          <w:szCs w:val="18"/>
          <w:lang/>
        </w:rPr>
        <w:t>,</w:t>
      </w:r>
      <w:r w:rsidR="00881B74">
        <w:rPr>
          <w:rFonts w:ascii="Verdana" w:eastAsia="Malgun Gothic" w:hAnsi="Verdana" w:cs="Arial"/>
          <w:sz w:val="18"/>
          <w:szCs w:val="18"/>
          <w:lang/>
        </w:rPr>
        <w:t>7</w:t>
      </w:r>
      <w:r>
        <w:rPr>
          <w:rFonts w:ascii="Verdana" w:eastAsia="Malgun Gothic" w:hAnsi="Verdana" w:cs="Arial"/>
          <w:sz w:val="18"/>
          <w:szCs w:val="18"/>
          <w:lang/>
        </w:rPr>
        <w:t>%) and</w:t>
      </w:r>
      <w:r w:rsidR="00251EC2" w:rsidRPr="00251EC2">
        <w:rPr>
          <w:rFonts w:ascii="Verdana" w:eastAsia="Times New Roman" w:hAnsi="Verdana" w:cs="Arial"/>
          <w:i/>
          <w:sz w:val="18"/>
          <w:szCs w:val="18"/>
        </w:rPr>
        <w:t xml:space="preserve"> </w:t>
      </w:r>
      <w:r w:rsidR="00251EC2" w:rsidRPr="00DB2C7B">
        <w:rPr>
          <w:rFonts w:ascii="Verdana" w:eastAsia="Times New Roman" w:hAnsi="Verdana" w:cs="Arial"/>
          <w:i/>
          <w:sz w:val="18"/>
          <w:szCs w:val="18"/>
        </w:rPr>
        <w:t>Food and Non-Alcoholic Beverages</w:t>
      </w:r>
      <w:r>
        <w:rPr>
          <w:rFonts w:ascii="Verdana" w:eastAsia="Malgun Gothic" w:hAnsi="Verdana" w:cs="Arial"/>
          <w:sz w:val="18"/>
          <w:szCs w:val="18"/>
          <w:lang/>
        </w:rPr>
        <w:t xml:space="preserve"> </w:t>
      </w:r>
      <w:r w:rsidRPr="00F205E1">
        <w:rPr>
          <w:rFonts w:ascii="Verdana" w:eastAsia="Times New Roman" w:hAnsi="Verdana" w:cs="Arial"/>
          <w:sz w:val="18"/>
          <w:szCs w:val="18"/>
        </w:rPr>
        <w:t>(</w:t>
      </w:r>
      <w:r w:rsidR="00881B74">
        <w:rPr>
          <w:rFonts w:ascii="Verdana" w:eastAsia="Times New Roman" w:hAnsi="Verdana" w:cs="Arial"/>
          <w:sz w:val="18"/>
          <w:szCs w:val="18"/>
          <w:lang/>
        </w:rPr>
        <w:t>8</w:t>
      </w:r>
      <w:r>
        <w:rPr>
          <w:rFonts w:ascii="Verdana" w:eastAsia="Times New Roman" w:hAnsi="Verdana" w:cs="Arial"/>
          <w:sz w:val="18"/>
          <w:szCs w:val="18"/>
          <w:lang/>
        </w:rPr>
        <w:t>,</w:t>
      </w:r>
      <w:r w:rsidR="00881B74">
        <w:rPr>
          <w:rFonts w:ascii="Verdana" w:eastAsia="Times New Roman" w:hAnsi="Verdana" w:cs="Arial"/>
          <w:sz w:val="18"/>
          <w:szCs w:val="18"/>
          <w:lang/>
        </w:rPr>
        <w:t>5</w:t>
      </w:r>
      <w:r w:rsidRPr="00F205E1">
        <w:rPr>
          <w:rFonts w:ascii="Verdana" w:eastAsia="Times New Roman" w:hAnsi="Verdana" w:cs="Arial"/>
          <w:sz w:val="18"/>
          <w:szCs w:val="18"/>
        </w:rPr>
        <w:t>%)</w:t>
      </w:r>
      <w:r>
        <w:rPr>
          <w:rFonts w:ascii="Verdana" w:eastAsia="Times New Roman" w:hAnsi="Verdana" w:cs="Arial"/>
          <w:color w:val="365F91"/>
          <w:sz w:val="18"/>
          <w:szCs w:val="18"/>
          <w:lang/>
        </w:rPr>
        <w:t xml:space="preserve">. </w:t>
      </w:r>
      <w:r w:rsidRPr="00C7649B">
        <w:rPr>
          <w:rFonts w:ascii="Verdana" w:eastAsia="Times New Roman" w:hAnsi="Verdana" w:cs="Arial"/>
          <w:sz w:val="18"/>
          <w:szCs w:val="18"/>
        </w:rPr>
        <w:t>(Table 1)</w:t>
      </w:r>
    </w:p>
    <w:p w14:paraId="7AED5D02"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7F161BFF"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0E3CF2A9" w14:textId="77777777" w:rsidR="00547A14" w:rsidRPr="00547A14" w:rsidRDefault="00547A14" w:rsidP="00547A14">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t>Analysis of effects in units</w:t>
      </w:r>
    </w:p>
    <w:p w14:paraId="5335FBF5" w14:textId="77777777" w:rsidR="00547A14" w:rsidRPr="00547A14" w:rsidRDefault="00547A14" w:rsidP="00547A14">
      <w:pPr>
        <w:tabs>
          <w:tab w:val="left" w:pos="1080"/>
          <w:tab w:val="left" w:pos="6840"/>
        </w:tabs>
        <w:jc w:val="both"/>
        <w:rPr>
          <w:rFonts w:ascii="Verdana" w:eastAsia="Malgun Gothic" w:hAnsi="Verdana" w:cs="Arial"/>
          <w:b/>
          <w:sz w:val="18"/>
          <w:szCs w:val="18"/>
          <w:u w:val="single"/>
        </w:rPr>
      </w:pPr>
    </w:p>
    <w:p w14:paraId="590FD98B" w14:textId="7F1904A1" w:rsidR="00547A14" w:rsidRPr="00547A14" w:rsidRDefault="00547A14" w:rsidP="00547A14">
      <w:pPr>
        <w:tabs>
          <w:tab w:val="left" w:pos="1080"/>
          <w:tab w:val="left" w:pos="6840"/>
        </w:tabs>
        <w:jc w:val="both"/>
        <w:rPr>
          <w:rFonts w:ascii="Verdana" w:eastAsia="Malgun Gothic" w:hAnsi="Verdana" w:cs="Arial"/>
          <w:b/>
          <w:sz w:val="18"/>
          <w:szCs w:val="18"/>
        </w:rPr>
      </w:pPr>
      <w:r w:rsidRPr="00547A14">
        <w:rPr>
          <w:rFonts w:ascii="Verdana" w:eastAsia="Malgun Gothic" w:hAnsi="Verdana" w:cs="Arial"/>
          <w:sz w:val="18"/>
          <w:szCs w:val="18"/>
        </w:rPr>
        <w:t>Compared to the</w:t>
      </w:r>
      <w:r w:rsidR="00181121">
        <w:rPr>
          <w:rFonts w:ascii="Verdana" w:eastAsia="Malgun Gothic" w:hAnsi="Verdana" w:cs="Arial"/>
          <w:sz w:val="18"/>
          <w:szCs w:val="18"/>
          <w:lang/>
        </w:rPr>
        <w:t xml:space="preserve"> Index </w:t>
      </w:r>
      <w:r w:rsidRPr="00547A14">
        <w:rPr>
          <w:rFonts w:ascii="Verdana" w:eastAsia="Malgun Gothic" w:hAnsi="Verdana" w:cs="Arial"/>
          <w:sz w:val="18"/>
          <w:szCs w:val="18"/>
        </w:rPr>
        <w:t xml:space="preserve">of </w:t>
      </w:r>
      <w:r w:rsidR="00E9240A">
        <w:rPr>
          <w:rFonts w:ascii="Verdana" w:eastAsia="Malgun Gothic" w:hAnsi="Verdana" w:cs="Arial"/>
          <w:sz w:val="18"/>
          <w:szCs w:val="18"/>
          <w:lang/>
        </w:rPr>
        <w:t>April</w:t>
      </w:r>
      <w:r w:rsidRPr="00547A14">
        <w:rPr>
          <w:rFonts w:ascii="Verdana" w:eastAsia="Malgun Gothic" w:hAnsi="Verdana" w:cs="Arial"/>
          <w:sz w:val="18"/>
          <w:szCs w:val="18"/>
        </w:rPr>
        <w:t xml:space="preserve"> 202</w:t>
      </w:r>
      <w:r w:rsidR="0084416D">
        <w:rPr>
          <w:rFonts w:ascii="Verdana" w:eastAsia="Malgun Gothic" w:hAnsi="Verdana" w:cs="Arial"/>
          <w:sz w:val="18"/>
          <w:szCs w:val="18"/>
          <w:lang/>
        </w:rPr>
        <w:t>2</w:t>
      </w:r>
      <w:r w:rsidRPr="00547A14">
        <w:rPr>
          <w:rFonts w:ascii="Verdana" w:eastAsia="Malgun Gothic" w:hAnsi="Verdana" w:cs="Arial"/>
          <w:sz w:val="18"/>
          <w:szCs w:val="18"/>
        </w:rPr>
        <w:t>, the categories</w:t>
      </w:r>
      <w:r w:rsidRPr="00547A14">
        <w:rPr>
          <w:rFonts w:ascii="Verdana" w:eastAsia="Malgun Gothic" w:hAnsi="Verdana" w:cs="Arial"/>
          <w:i/>
          <w:sz w:val="18"/>
          <w:szCs w:val="18"/>
        </w:rPr>
        <w:t xml:space="preserve"> </w:t>
      </w:r>
      <w:r w:rsidR="00881B74" w:rsidRPr="00DB2C7B">
        <w:rPr>
          <w:rFonts w:ascii="Verdana" w:eastAsia="Times New Roman" w:hAnsi="Verdana" w:cs="Arial"/>
          <w:i/>
          <w:sz w:val="18"/>
          <w:szCs w:val="18"/>
        </w:rPr>
        <w:t>Food and Non-Alcoholic Beverages</w:t>
      </w:r>
      <w:r w:rsidR="00881B74" w:rsidRPr="00DB2C7B">
        <w:rPr>
          <w:rFonts w:ascii="Verdana" w:eastAsia="Malgun Gothic" w:hAnsi="Verdana" w:cs="Arial"/>
          <w:sz w:val="18"/>
          <w:szCs w:val="18"/>
          <w:lang/>
        </w:rPr>
        <w:t xml:space="preserve"> </w:t>
      </w:r>
      <w:r w:rsidRPr="00547A14">
        <w:rPr>
          <w:rFonts w:ascii="Verdana" w:eastAsia="Malgun Gothic" w:hAnsi="Verdana" w:cs="Arial"/>
          <w:sz w:val="18"/>
          <w:szCs w:val="18"/>
        </w:rPr>
        <w:t>(</w:t>
      </w:r>
      <w:r w:rsidR="00881B74">
        <w:rPr>
          <w:rFonts w:ascii="Verdana" w:eastAsia="Malgun Gothic" w:hAnsi="Verdana" w:cs="Arial"/>
          <w:sz w:val="18"/>
          <w:szCs w:val="18"/>
          <w:lang/>
        </w:rPr>
        <w:t>1</w:t>
      </w:r>
      <w:r w:rsidRPr="00547A14">
        <w:rPr>
          <w:rFonts w:ascii="Verdana" w:eastAsia="Malgun Gothic" w:hAnsi="Verdana" w:cs="Arial"/>
          <w:sz w:val="18"/>
          <w:szCs w:val="18"/>
        </w:rPr>
        <w:t>,</w:t>
      </w:r>
      <w:r w:rsidR="00881B74">
        <w:rPr>
          <w:rFonts w:ascii="Verdana" w:eastAsia="Malgun Gothic" w:hAnsi="Verdana" w:cs="Arial"/>
          <w:sz w:val="18"/>
          <w:szCs w:val="18"/>
          <w:lang/>
        </w:rPr>
        <w:t>41</w:t>
      </w:r>
      <w:r w:rsidRPr="00547A14">
        <w:rPr>
          <w:rFonts w:ascii="Verdana" w:eastAsia="Malgun Gothic" w:hAnsi="Verdana" w:cs="Arial"/>
          <w:sz w:val="18"/>
          <w:szCs w:val="18"/>
        </w:rPr>
        <w:t>)</w:t>
      </w:r>
      <w:r w:rsidR="00A366C5" w:rsidRPr="00A366C5">
        <w:rPr>
          <w:rFonts w:ascii="Verdana" w:eastAsia="Times New Roman" w:hAnsi="Verdana" w:cs="Arial"/>
          <w:sz w:val="18"/>
          <w:szCs w:val="18"/>
        </w:rPr>
        <w:t xml:space="preserve"> </w:t>
      </w:r>
      <w:r w:rsidR="00691331">
        <w:rPr>
          <w:rFonts w:ascii="Verdana" w:eastAsia="Times New Roman" w:hAnsi="Verdana" w:cs="Arial"/>
          <w:iCs/>
          <w:sz w:val="18"/>
          <w:szCs w:val="18"/>
          <w:lang/>
        </w:rPr>
        <w:t>and</w:t>
      </w:r>
      <w:r w:rsidRPr="00547A14">
        <w:rPr>
          <w:rFonts w:ascii="Verdana" w:eastAsia="Times New Roman" w:hAnsi="Verdana" w:cs="Arial"/>
          <w:iCs/>
          <w:sz w:val="18"/>
          <w:szCs w:val="18"/>
        </w:rPr>
        <w:t xml:space="preserve"> </w:t>
      </w:r>
      <w:r w:rsidR="00881B74" w:rsidRPr="00547A14">
        <w:rPr>
          <w:rFonts w:ascii="Verdana" w:eastAsia="Times New Roman" w:hAnsi="Verdana" w:cs="Arial"/>
          <w:i/>
          <w:sz w:val="18"/>
          <w:szCs w:val="18"/>
        </w:rPr>
        <w:t>Housing, Water, Electricity, Gas and Other Fuels</w:t>
      </w:r>
      <w:r w:rsidR="00881B74" w:rsidRPr="00DB2C7B">
        <w:rPr>
          <w:rFonts w:ascii="Verdana" w:eastAsia="Times New Roman" w:hAnsi="Verdana" w:cs="Arial"/>
          <w:i/>
          <w:sz w:val="18"/>
          <w:szCs w:val="18"/>
        </w:rPr>
        <w:t xml:space="preserve"> </w:t>
      </w:r>
      <w:r w:rsidRPr="00547A14">
        <w:rPr>
          <w:rFonts w:ascii="Verdana" w:eastAsia="Times New Roman" w:hAnsi="Verdana" w:cs="Arial"/>
          <w:iCs/>
          <w:sz w:val="18"/>
          <w:szCs w:val="18"/>
        </w:rPr>
        <w:t>(</w:t>
      </w:r>
      <w:r w:rsidR="00881B74">
        <w:rPr>
          <w:rFonts w:ascii="Verdana" w:eastAsia="Times New Roman" w:hAnsi="Verdana" w:cs="Arial"/>
          <w:iCs/>
          <w:sz w:val="18"/>
          <w:szCs w:val="18"/>
          <w:lang/>
        </w:rPr>
        <w:t>0</w:t>
      </w:r>
      <w:r w:rsidR="0048611F">
        <w:rPr>
          <w:rFonts w:ascii="Verdana" w:eastAsia="Times New Roman" w:hAnsi="Verdana" w:cs="Arial"/>
          <w:iCs/>
          <w:sz w:val="18"/>
          <w:szCs w:val="18"/>
          <w:lang/>
        </w:rPr>
        <w:t>,</w:t>
      </w:r>
      <w:r w:rsidR="00881B74">
        <w:rPr>
          <w:rFonts w:ascii="Verdana" w:eastAsia="Times New Roman" w:hAnsi="Verdana" w:cs="Arial"/>
          <w:iCs/>
          <w:sz w:val="18"/>
          <w:szCs w:val="18"/>
          <w:lang/>
        </w:rPr>
        <w:t>79</w:t>
      </w:r>
      <w:r w:rsidRPr="00547A14">
        <w:rPr>
          <w:rFonts w:ascii="Verdana" w:eastAsia="Times New Roman" w:hAnsi="Verdana" w:cs="Arial"/>
          <w:iCs/>
          <w:sz w:val="18"/>
          <w:szCs w:val="18"/>
        </w:rPr>
        <w:t xml:space="preserve">) </w:t>
      </w:r>
      <w:r w:rsidRPr="00547A14">
        <w:rPr>
          <w:rFonts w:ascii="Verdana" w:eastAsia="Malgun Gothic" w:hAnsi="Verdana" w:cs="Arial"/>
          <w:sz w:val="18"/>
          <w:szCs w:val="18"/>
        </w:rPr>
        <w:t xml:space="preserve">had the </w:t>
      </w:r>
      <w:r w:rsidRPr="00547A14">
        <w:rPr>
          <w:rFonts w:ascii="Verdana" w:eastAsia="Malgun Gothic" w:hAnsi="Verdana" w:cs="Arial"/>
          <w:sz w:val="18"/>
          <w:szCs w:val="18"/>
          <w:lang w:val="en-GB"/>
        </w:rPr>
        <w:t xml:space="preserve">largest </w:t>
      </w:r>
      <w:r w:rsidRPr="00547A14">
        <w:rPr>
          <w:rFonts w:ascii="Verdana" w:eastAsia="Malgun Gothic" w:hAnsi="Verdana" w:cs="Arial"/>
          <w:sz w:val="18"/>
          <w:szCs w:val="18"/>
        </w:rPr>
        <w:t>effect on the change of the CPI. (Table 3)</w:t>
      </w:r>
    </w:p>
    <w:p w14:paraId="501986C8" w14:textId="77777777" w:rsidR="00547A14" w:rsidRPr="00547A14" w:rsidRDefault="00547A14" w:rsidP="00547A14">
      <w:pPr>
        <w:tabs>
          <w:tab w:val="left" w:pos="1080"/>
          <w:tab w:val="left" w:pos="6840"/>
        </w:tabs>
        <w:jc w:val="both"/>
        <w:rPr>
          <w:rFonts w:ascii="Verdana" w:eastAsia="Malgun Gothic" w:hAnsi="Verdana" w:cs="Arial"/>
          <w:b/>
          <w:sz w:val="18"/>
          <w:szCs w:val="18"/>
          <w:u w:val="single"/>
        </w:rPr>
      </w:pPr>
    </w:p>
    <w:p w14:paraId="7E5485F6" w14:textId="4AF714F0" w:rsidR="00547A14" w:rsidRPr="00547A14" w:rsidRDefault="00547A14" w:rsidP="00547A14">
      <w:pPr>
        <w:tabs>
          <w:tab w:val="left" w:pos="1080"/>
          <w:tab w:val="left" w:pos="6840"/>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0048611F">
        <w:rPr>
          <w:rFonts w:ascii="Verdana" w:eastAsia="Malgun Gothic" w:hAnsi="Verdana" w:cs="Arial"/>
          <w:sz w:val="18"/>
          <w:szCs w:val="18"/>
          <w:lang/>
        </w:rPr>
        <w:t>categor</w:t>
      </w:r>
      <w:r w:rsidR="00251EC2">
        <w:rPr>
          <w:rFonts w:ascii="Verdana" w:eastAsia="Malgun Gothic" w:hAnsi="Verdana" w:cs="Arial"/>
          <w:sz w:val="18"/>
          <w:szCs w:val="18"/>
          <w:lang/>
        </w:rPr>
        <w:t>y</w:t>
      </w:r>
      <w:r w:rsidR="0048611F">
        <w:rPr>
          <w:rFonts w:ascii="Verdana" w:eastAsia="Malgun Gothic" w:hAnsi="Verdana" w:cs="Arial"/>
          <w:sz w:val="18"/>
          <w:szCs w:val="18"/>
          <w:lang/>
        </w:rPr>
        <w:t xml:space="preserve"> </w:t>
      </w:r>
      <w:r w:rsidR="00881B74" w:rsidRPr="00547A14">
        <w:rPr>
          <w:rFonts w:ascii="Verdana" w:eastAsia="Times New Roman" w:hAnsi="Verdana" w:cs="Arial"/>
          <w:i/>
          <w:sz w:val="18"/>
          <w:szCs w:val="18"/>
        </w:rPr>
        <w:t>Housing, Water, Electricity, Gas and Other Fuels</w:t>
      </w:r>
      <w:r w:rsidR="00881B74" w:rsidRPr="00DB2C7B">
        <w:rPr>
          <w:rFonts w:ascii="Verdana" w:eastAsia="Times New Roman" w:hAnsi="Verdana" w:cs="Arial"/>
          <w:i/>
          <w:sz w:val="18"/>
          <w:szCs w:val="18"/>
        </w:rPr>
        <w:t xml:space="preserve"> </w:t>
      </w:r>
      <w:r w:rsidRPr="00547A14">
        <w:rPr>
          <w:rFonts w:ascii="Verdana" w:eastAsia="Times New Roman" w:hAnsi="Verdana" w:cs="Arial"/>
          <w:sz w:val="18"/>
          <w:szCs w:val="18"/>
        </w:rPr>
        <w:t>(</w:t>
      </w:r>
      <w:r w:rsidR="00881B74">
        <w:rPr>
          <w:rFonts w:ascii="Verdana" w:eastAsia="Times New Roman" w:hAnsi="Verdana" w:cs="Arial"/>
          <w:sz w:val="18"/>
          <w:szCs w:val="18"/>
          <w:lang/>
        </w:rPr>
        <w:t>-</w:t>
      </w:r>
      <w:r w:rsidR="00251EC2">
        <w:rPr>
          <w:rFonts w:ascii="Verdana" w:eastAsia="Times New Roman" w:hAnsi="Verdana" w:cs="Arial"/>
          <w:sz w:val="18"/>
          <w:szCs w:val="18"/>
          <w:lang/>
        </w:rPr>
        <w:t>0</w:t>
      </w:r>
      <w:r w:rsidRPr="00547A14">
        <w:rPr>
          <w:rFonts w:ascii="Verdana" w:eastAsia="Times New Roman" w:hAnsi="Verdana" w:cs="Arial"/>
          <w:sz w:val="18"/>
          <w:szCs w:val="18"/>
        </w:rPr>
        <w:t>,</w:t>
      </w:r>
      <w:r w:rsidR="00881B74">
        <w:rPr>
          <w:rFonts w:ascii="Verdana" w:eastAsia="Times New Roman" w:hAnsi="Verdana" w:cs="Arial"/>
          <w:sz w:val="18"/>
          <w:szCs w:val="18"/>
          <w:lang/>
        </w:rPr>
        <w:t>33</w:t>
      </w:r>
      <w:r w:rsidRPr="00547A14">
        <w:rPr>
          <w:rFonts w:ascii="Verdana" w:eastAsia="Times New Roman" w:hAnsi="Verdana" w:cs="Arial"/>
          <w:sz w:val="18"/>
          <w:szCs w:val="18"/>
        </w:rPr>
        <w:t>)</w:t>
      </w:r>
      <w:r w:rsidR="005303B8">
        <w:rPr>
          <w:rFonts w:ascii="Verdana" w:eastAsia="Times New Roman" w:hAnsi="Verdana" w:cs="Arial"/>
          <w:sz w:val="18"/>
          <w:szCs w:val="18"/>
          <w:lang/>
        </w:rPr>
        <w:t xml:space="preserve"> </w:t>
      </w:r>
      <w:r w:rsidRPr="00547A14">
        <w:rPr>
          <w:rFonts w:ascii="Verdana" w:eastAsia="Malgun Gothic" w:hAnsi="Verdana" w:cs="Arial"/>
          <w:sz w:val="18"/>
          <w:szCs w:val="18"/>
        </w:rPr>
        <w:t xml:space="preserve">had the largest </w:t>
      </w:r>
      <w:r w:rsidR="00442070">
        <w:rPr>
          <w:rFonts w:ascii="Verdana" w:eastAsia="Malgun Gothic" w:hAnsi="Verdana" w:cs="Arial"/>
          <w:sz w:val="18"/>
          <w:szCs w:val="18"/>
          <w:lang/>
        </w:rPr>
        <w:t>negative</w:t>
      </w:r>
      <w:r w:rsidRPr="00547A14">
        <w:rPr>
          <w:rFonts w:ascii="Verdana" w:eastAsia="Malgun Gothic" w:hAnsi="Verdana" w:cs="Arial"/>
          <w:sz w:val="18"/>
          <w:szCs w:val="18"/>
        </w:rPr>
        <w:t xml:space="preserve"> effect on the change of the CPI compared to the previous month. (Table 3)</w:t>
      </w:r>
    </w:p>
    <w:p w14:paraId="0BA4305F"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34E065AF" w14:textId="54FD0C0B" w:rsidR="00547A14" w:rsidRPr="00547A14" w:rsidRDefault="00881B74" w:rsidP="00547A14">
      <w:pPr>
        <w:tabs>
          <w:tab w:val="left" w:pos="1080"/>
          <w:tab w:val="left" w:pos="6840"/>
        </w:tabs>
        <w:jc w:val="both"/>
        <w:rPr>
          <w:rFonts w:ascii="Verdana" w:eastAsia="Malgun Gothic" w:hAnsi="Verdana" w:cs="Arial"/>
          <w:sz w:val="18"/>
          <w:szCs w:val="18"/>
        </w:rPr>
      </w:pPr>
      <w:r>
        <w:rPr>
          <w:rFonts w:ascii="Verdana" w:eastAsia="Malgun Gothic" w:hAnsi="Verdana" w:cs="Arial"/>
          <w:i/>
          <w:sz w:val="18"/>
          <w:szCs w:val="18"/>
          <w:lang/>
        </w:rPr>
        <w:t>Petroleum products</w:t>
      </w:r>
      <w:r w:rsidR="005303B8" w:rsidRPr="00547A14">
        <w:rPr>
          <w:rFonts w:ascii="Verdana" w:eastAsia="Malgun Gothic" w:hAnsi="Verdana" w:cs="Arial"/>
          <w:iCs/>
          <w:sz w:val="18"/>
          <w:szCs w:val="18"/>
        </w:rPr>
        <w:t xml:space="preserve"> (</w:t>
      </w:r>
      <w:r>
        <w:rPr>
          <w:rFonts w:ascii="Verdana" w:eastAsia="Malgun Gothic" w:hAnsi="Verdana" w:cs="Arial"/>
          <w:iCs/>
          <w:sz w:val="18"/>
          <w:szCs w:val="18"/>
          <w:lang/>
        </w:rPr>
        <w:t>-0,86</w:t>
      </w:r>
      <w:r w:rsidR="005303B8" w:rsidRPr="00547A14">
        <w:rPr>
          <w:rFonts w:ascii="Verdana" w:eastAsia="Malgun Gothic" w:hAnsi="Verdana" w:cs="Arial"/>
          <w:iCs/>
          <w:sz w:val="18"/>
          <w:szCs w:val="18"/>
        </w:rPr>
        <w:t xml:space="preserve">) </w:t>
      </w:r>
      <w:r w:rsidR="00547A14" w:rsidRPr="00547A14">
        <w:rPr>
          <w:rFonts w:ascii="Verdana" w:eastAsia="Malgun Gothic" w:hAnsi="Verdana" w:cs="Arial"/>
          <w:sz w:val="18"/>
          <w:szCs w:val="18"/>
        </w:rPr>
        <w:t xml:space="preserve">had the most notable effect on the change of the CPI of </w:t>
      </w:r>
      <w:r w:rsidR="00E9240A">
        <w:rPr>
          <w:rFonts w:ascii="Verdana" w:eastAsia="Malgun Gothic" w:hAnsi="Verdana" w:cs="Arial"/>
          <w:sz w:val="18"/>
          <w:szCs w:val="18"/>
          <w:lang/>
        </w:rPr>
        <w:t>April</w:t>
      </w:r>
      <w:r w:rsidR="00547A14" w:rsidRPr="00547A14">
        <w:rPr>
          <w:rFonts w:ascii="Verdana" w:eastAsia="Malgun Gothic" w:hAnsi="Verdana" w:cs="Arial"/>
          <w:sz w:val="18"/>
          <w:szCs w:val="18"/>
        </w:rPr>
        <w:t xml:space="preserve"> 202</w:t>
      </w:r>
      <w:r w:rsidR="00E04B50" w:rsidRPr="00E04B50">
        <w:rPr>
          <w:rFonts w:ascii="Verdana" w:eastAsia="Malgun Gothic" w:hAnsi="Verdana" w:cs="Arial"/>
          <w:sz w:val="18"/>
          <w:szCs w:val="18"/>
        </w:rPr>
        <w:t>3</w:t>
      </w:r>
      <w:r w:rsidR="00547A14" w:rsidRPr="00547A14">
        <w:rPr>
          <w:rFonts w:ascii="Verdana" w:eastAsia="Malgun Gothic" w:hAnsi="Verdana" w:cs="Arial"/>
          <w:sz w:val="18"/>
          <w:szCs w:val="18"/>
        </w:rPr>
        <w:t xml:space="preserve"> compared to </w:t>
      </w:r>
      <w:r w:rsidR="00E9240A">
        <w:rPr>
          <w:rFonts w:ascii="Verdana" w:eastAsia="Malgun Gothic" w:hAnsi="Verdana" w:cs="Arial"/>
          <w:sz w:val="18"/>
          <w:szCs w:val="18"/>
          <w:lang/>
        </w:rPr>
        <w:t>April</w:t>
      </w:r>
      <w:r w:rsidR="00547A14" w:rsidRPr="00547A14">
        <w:rPr>
          <w:rFonts w:ascii="Verdana" w:eastAsia="Malgun Gothic" w:hAnsi="Verdana" w:cs="Arial"/>
          <w:sz w:val="18"/>
          <w:szCs w:val="18"/>
        </w:rPr>
        <w:t xml:space="preserve"> 202</w:t>
      </w:r>
      <w:r w:rsidR="00E04B50" w:rsidRPr="00E04B50">
        <w:rPr>
          <w:rFonts w:ascii="Verdana" w:eastAsia="Malgun Gothic" w:hAnsi="Verdana" w:cs="Arial"/>
          <w:sz w:val="18"/>
          <w:szCs w:val="18"/>
        </w:rPr>
        <w:t>2</w:t>
      </w:r>
      <w:r w:rsidR="00547A14" w:rsidRPr="00547A14">
        <w:rPr>
          <w:rFonts w:ascii="Verdana" w:eastAsia="Malgun Gothic" w:hAnsi="Verdana" w:cs="Arial"/>
          <w:sz w:val="18"/>
          <w:szCs w:val="18"/>
        </w:rPr>
        <w:t>. (Table 4)</w:t>
      </w:r>
    </w:p>
    <w:p w14:paraId="1FA9B4C1"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4C882335" w14:textId="30BF909B" w:rsidR="00547A14" w:rsidRDefault="00547A14" w:rsidP="00547A14">
      <w:pPr>
        <w:tabs>
          <w:tab w:val="left" w:pos="1080"/>
          <w:tab w:val="left" w:pos="6840"/>
        </w:tabs>
        <w:jc w:val="both"/>
        <w:rPr>
          <w:rFonts w:ascii="Verdana" w:eastAsia="Malgun Gothic" w:hAnsi="Verdana" w:cs="Arial"/>
          <w:sz w:val="18"/>
          <w:szCs w:val="18"/>
        </w:rPr>
      </w:pPr>
      <w:r w:rsidRPr="00547A14">
        <w:rPr>
          <w:rFonts w:ascii="Verdana" w:eastAsia="Malgun Gothic" w:hAnsi="Verdana" w:cs="Arial"/>
          <w:sz w:val="18"/>
          <w:szCs w:val="18"/>
        </w:rPr>
        <w:t xml:space="preserve">Finally, </w:t>
      </w:r>
      <w:r w:rsidR="00881B74">
        <w:rPr>
          <w:rFonts w:ascii="Verdana" w:eastAsia="Malgun Gothic" w:hAnsi="Verdana" w:cs="Arial"/>
          <w:i/>
          <w:iCs/>
          <w:sz w:val="18"/>
          <w:szCs w:val="18"/>
          <w:lang/>
        </w:rPr>
        <w:t>Electricity</w:t>
      </w:r>
      <w:r w:rsidR="00251EC2">
        <w:rPr>
          <w:rFonts w:ascii="Verdana" w:eastAsia="Malgun Gothic" w:hAnsi="Verdana" w:cs="Arial"/>
          <w:i/>
          <w:iCs/>
          <w:sz w:val="18"/>
          <w:szCs w:val="18"/>
          <w:lang/>
        </w:rPr>
        <w:t xml:space="preserve"> </w:t>
      </w:r>
      <w:r w:rsidRPr="00547A14">
        <w:rPr>
          <w:rFonts w:ascii="Verdana" w:eastAsia="Malgun Gothic" w:hAnsi="Verdana" w:cs="Arial"/>
          <w:iCs/>
          <w:sz w:val="18"/>
          <w:szCs w:val="18"/>
        </w:rPr>
        <w:t>(</w:t>
      </w:r>
      <w:r w:rsidR="00881B74">
        <w:rPr>
          <w:rFonts w:ascii="Verdana" w:eastAsia="Malgun Gothic" w:hAnsi="Verdana" w:cs="Arial"/>
          <w:iCs/>
          <w:sz w:val="18"/>
          <w:szCs w:val="18"/>
          <w:lang/>
        </w:rPr>
        <w:t>-</w:t>
      </w:r>
      <w:r w:rsidR="005303B8">
        <w:rPr>
          <w:rFonts w:ascii="Verdana" w:eastAsia="Malgun Gothic" w:hAnsi="Verdana" w:cs="Arial"/>
          <w:iCs/>
          <w:sz w:val="18"/>
          <w:szCs w:val="18"/>
          <w:lang/>
        </w:rPr>
        <w:t>0,</w:t>
      </w:r>
      <w:r w:rsidR="00881B74">
        <w:rPr>
          <w:rFonts w:ascii="Verdana" w:eastAsia="Malgun Gothic" w:hAnsi="Verdana" w:cs="Arial"/>
          <w:iCs/>
          <w:sz w:val="18"/>
          <w:szCs w:val="18"/>
          <w:lang/>
        </w:rPr>
        <w:t>33</w:t>
      </w:r>
      <w:r w:rsidRPr="00547A14">
        <w:rPr>
          <w:rFonts w:ascii="Verdana" w:eastAsia="Malgun Gothic" w:hAnsi="Verdana" w:cs="Arial"/>
          <w:iCs/>
          <w:sz w:val="18"/>
          <w:szCs w:val="18"/>
        </w:rPr>
        <w:t>)</w:t>
      </w:r>
      <w:r w:rsidR="00391761" w:rsidRPr="00391761">
        <w:rPr>
          <w:rFonts w:ascii="Verdana" w:eastAsia="Malgun Gothic" w:hAnsi="Verdana" w:cs="Arial"/>
          <w:iCs/>
          <w:sz w:val="18"/>
          <w:szCs w:val="18"/>
        </w:rPr>
        <w:t xml:space="preserve"> </w:t>
      </w:r>
      <w:r w:rsidRPr="00547A14">
        <w:rPr>
          <w:rFonts w:ascii="Verdana" w:eastAsia="Malgun Gothic" w:hAnsi="Verdana" w:cs="Arial"/>
          <w:sz w:val="18"/>
          <w:szCs w:val="18"/>
        </w:rPr>
        <w:t xml:space="preserve">had the largest </w:t>
      </w:r>
      <w:r w:rsidR="00881B74">
        <w:rPr>
          <w:rFonts w:ascii="Verdana" w:eastAsia="Malgun Gothic" w:hAnsi="Verdana" w:cs="Arial"/>
          <w:sz w:val="18"/>
          <w:szCs w:val="18"/>
          <w:lang/>
        </w:rPr>
        <w:t>negative</w:t>
      </w:r>
      <w:r w:rsidR="00251EC2">
        <w:rPr>
          <w:rFonts w:ascii="Verdana" w:eastAsia="Malgun Gothic" w:hAnsi="Verdana" w:cs="Arial"/>
          <w:sz w:val="18"/>
          <w:szCs w:val="18"/>
          <w:lang/>
        </w:rPr>
        <w:t xml:space="preserve"> </w:t>
      </w:r>
      <w:r w:rsidRPr="00547A14">
        <w:rPr>
          <w:rFonts w:ascii="Verdana" w:eastAsia="Malgun Gothic" w:hAnsi="Verdana" w:cs="Arial"/>
          <w:sz w:val="18"/>
          <w:szCs w:val="18"/>
        </w:rPr>
        <w:t xml:space="preserve">effect on the change of the CPI of </w:t>
      </w:r>
      <w:r w:rsidR="00E9240A">
        <w:rPr>
          <w:rFonts w:ascii="Verdana" w:eastAsia="Malgun Gothic" w:hAnsi="Verdana" w:cs="Arial"/>
          <w:sz w:val="18"/>
          <w:szCs w:val="18"/>
          <w:lang/>
        </w:rPr>
        <w:t>April</w:t>
      </w:r>
      <w:r w:rsidRPr="00547A14">
        <w:rPr>
          <w:rFonts w:ascii="Verdana" w:eastAsia="Malgun Gothic" w:hAnsi="Verdana" w:cs="Arial"/>
          <w:sz w:val="18"/>
          <w:szCs w:val="18"/>
        </w:rPr>
        <w:t xml:space="preserve"> 202</w:t>
      </w:r>
      <w:r w:rsidR="005626B0">
        <w:rPr>
          <w:rFonts w:ascii="Verdana" w:eastAsia="Malgun Gothic" w:hAnsi="Verdana" w:cs="Arial"/>
          <w:sz w:val="18"/>
          <w:szCs w:val="18"/>
          <w:lang/>
        </w:rPr>
        <w:t>3</w:t>
      </w:r>
      <w:r w:rsidRPr="00547A14">
        <w:rPr>
          <w:rFonts w:ascii="Verdana" w:eastAsia="Malgun Gothic" w:hAnsi="Verdana" w:cs="Arial"/>
          <w:sz w:val="18"/>
          <w:szCs w:val="18"/>
        </w:rPr>
        <w:t xml:space="preserve"> compared to the previous month. (Table 5)</w:t>
      </w:r>
    </w:p>
    <w:p w14:paraId="1EF20053" w14:textId="77777777" w:rsidR="0033329C" w:rsidRPr="00547A14" w:rsidRDefault="0033329C" w:rsidP="00547A14">
      <w:pPr>
        <w:tabs>
          <w:tab w:val="left" w:pos="1080"/>
          <w:tab w:val="left" w:pos="6840"/>
        </w:tabs>
        <w:jc w:val="both"/>
        <w:rPr>
          <w:rFonts w:ascii="Verdana" w:eastAsia="Malgun Gothic" w:hAnsi="Verdana" w:cs="Arial"/>
          <w:sz w:val="18"/>
          <w:szCs w:val="18"/>
        </w:rPr>
      </w:pPr>
    </w:p>
    <w:p w14:paraId="1DBB92F4" w14:textId="2DF73B7F" w:rsidR="00547A14" w:rsidRDefault="00547A14" w:rsidP="00547A14">
      <w:pPr>
        <w:tabs>
          <w:tab w:val="left" w:pos="1080"/>
          <w:tab w:val="left" w:pos="6840"/>
        </w:tabs>
        <w:jc w:val="both"/>
        <w:rPr>
          <w:rFonts w:ascii="Verdana" w:eastAsia="Malgun Gothic" w:hAnsi="Verdana" w:cs="Arial"/>
          <w:sz w:val="18"/>
          <w:szCs w:val="18"/>
        </w:rPr>
      </w:pPr>
    </w:p>
    <w:tbl>
      <w:tblPr>
        <w:tblW w:w="5047" w:type="pct"/>
        <w:jc w:val="center"/>
        <w:tblLayout w:type="fixed"/>
        <w:tblLook w:val="04A0" w:firstRow="1" w:lastRow="0" w:firstColumn="1" w:lastColumn="0" w:noHBand="0" w:noVBand="1"/>
      </w:tblPr>
      <w:tblGrid>
        <w:gridCol w:w="3199"/>
        <w:gridCol w:w="1247"/>
        <w:gridCol w:w="1225"/>
        <w:gridCol w:w="993"/>
        <w:gridCol w:w="1235"/>
        <w:gridCol w:w="1779"/>
      </w:tblGrid>
      <w:tr w:rsidR="0033329C" w:rsidRPr="00096715" w14:paraId="5B273950" w14:textId="77777777" w:rsidTr="002D4153">
        <w:trPr>
          <w:trHeight w:val="383"/>
          <w:jc w:val="center"/>
        </w:trPr>
        <w:tc>
          <w:tcPr>
            <w:tcW w:w="5000" w:type="pct"/>
            <w:gridSpan w:val="6"/>
            <w:tcBorders>
              <w:left w:val="nil"/>
              <w:bottom w:val="single" w:sz="4" w:space="0" w:color="366092"/>
            </w:tcBorders>
            <w:shd w:val="clear" w:color="FFFFFF" w:fill="FFFFFF"/>
            <w:vAlign w:val="center"/>
            <w:hideMark/>
          </w:tcPr>
          <w:p w14:paraId="7F78DF9B" w14:textId="77777777" w:rsidR="0033329C" w:rsidRPr="00096715" w:rsidRDefault="0033329C" w:rsidP="002D4153">
            <w:pPr>
              <w:ind w:right="1664"/>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Table 1</w:t>
            </w:r>
          </w:p>
        </w:tc>
      </w:tr>
      <w:tr w:rsidR="0033329C" w:rsidRPr="00096715" w14:paraId="54284FE4" w14:textId="77777777" w:rsidTr="002D4153">
        <w:trPr>
          <w:trHeight w:val="270"/>
          <w:jc w:val="center"/>
        </w:trPr>
        <w:tc>
          <w:tcPr>
            <w:tcW w:w="1653" w:type="pct"/>
            <w:vMerge w:val="restart"/>
            <w:tcBorders>
              <w:top w:val="single" w:sz="4" w:space="0" w:color="366092"/>
              <w:left w:val="nil"/>
              <w:bottom w:val="single" w:sz="4" w:space="0" w:color="366092"/>
            </w:tcBorders>
            <w:shd w:val="clear" w:color="FFFFFF" w:fill="FFFFFF"/>
            <w:vAlign w:val="center"/>
            <w:hideMark/>
          </w:tcPr>
          <w:p w14:paraId="0ACEA395" w14:textId="77777777" w:rsidR="0033329C" w:rsidRPr="00096715" w:rsidRDefault="0033329C" w:rsidP="002D4153">
            <w:pPr>
              <w:ind w:left="806" w:right="-259" w:hanging="806"/>
              <w:rPr>
                <w:rFonts w:ascii="Verdana" w:eastAsia="Times New Roman" w:hAnsi="Verdana" w:cs="Arial"/>
                <w:b/>
                <w:color w:val="365F91"/>
                <w:sz w:val="18"/>
                <w:szCs w:val="18"/>
              </w:rPr>
            </w:pPr>
            <w:r w:rsidRPr="00096715">
              <w:rPr>
                <w:rFonts w:ascii="Verdana" w:eastAsia="Times New Roman" w:hAnsi="Verdana" w:cs="Arial"/>
                <w:b/>
                <w:color w:val="365F91"/>
                <w:sz w:val="18"/>
                <w:szCs w:val="18"/>
              </w:rPr>
              <w:t xml:space="preserve">Categories of Goods and </w:t>
            </w:r>
          </w:p>
          <w:p w14:paraId="346645B9" w14:textId="77777777" w:rsidR="0033329C" w:rsidRPr="00096715" w:rsidRDefault="0033329C" w:rsidP="002D4153">
            <w:pPr>
              <w:ind w:left="806" w:right="-259" w:hanging="806"/>
              <w:rPr>
                <w:rFonts w:ascii="Verdana" w:eastAsia="Times New Roman" w:hAnsi="Verdana" w:cs="Arial"/>
                <w:b/>
                <w:color w:val="365F91"/>
                <w:sz w:val="18"/>
                <w:szCs w:val="18"/>
              </w:rPr>
            </w:pPr>
            <w:r w:rsidRPr="00096715">
              <w:rPr>
                <w:rFonts w:ascii="Verdana" w:eastAsia="Times New Roman" w:hAnsi="Verdana" w:cs="Arial"/>
                <w:b/>
                <w:color w:val="365F91"/>
                <w:sz w:val="18"/>
                <w:szCs w:val="18"/>
              </w:rPr>
              <w:t>Services</w:t>
            </w:r>
          </w:p>
        </w:tc>
        <w:tc>
          <w:tcPr>
            <w:tcW w:w="1277" w:type="pct"/>
            <w:gridSpan w:val="2"/>
            <w:tcBorders>
              <w:top w:val="single" w:sz="4" w:space="0" w:color="366092"/>
              <w:bottom w:val="single" w:sz="4" w:space="0" w:color="366092"/>
            </w:tcBorders>
            <w:shd w:val="clear" w:color="FFFFFF" w:fill="FFFFFF"/>
            <w:noWrap/>
            <w:vAlign w:val="center"/>
            <w:hideMark/>
          </w:tcPr>
          <w:p w14:paraId="528DA5B2" w14:textId="77777777" w:rsidR="0033329C" w:rsidRPr="00096715" w:rsidRDefault="0033329C" w:rsidP="002D4153">
            <w:pPr>
              <w:jc w:val="center"/>
              <w:rPr>
                <w:rFonts w:ascii="Verdana" w:eastAsia="Times New Roman" w:hAnsi="Verdana" w:cs="Arial"/>
                <w:color w:val="365F91"/>
                <w:sz w:val="18"/>
                <w:szCs w:val="18"/>
              </w:rPr>
            </w:pPr>
            <w:r w:rsidRPr="00096715">
              <w:rPr>
                <w:rFonts w:ascii="Verdana" w:eastAsia="Times New Roman" w:hAnsi="Verdana" w:cs="Arial"/>
                <w:color w:val="365F91"/>
                <w:sz w:val="18"/>
                <w:szCs w:val="18"/>
              </w:rPr>
              <w:t>CPI (2015=100)</w:t>
            </w:r>
          </w:p>
        </w:tc>
        <w:tc>
          <w:tcPr>
            <w:tcW w:w="2070" w:type="pct"/>
            <w:gridSpan w:val="3"/>
            <w:tcBorders>
              <w:top w:val="single" w:sz="4" w:space="0" w:color="366092"/>
              <w:bottom w:val="single" w:sz="4" w:space="0" w:color="366092"/>
            </w:tcBorders>
          </w:tcPr>
          <w:p w14:paraId="1F1A6F30" w14:textId="77777777" w:rsidR="0033329C" w:rsidRPr="00096715" w:rsidRDefault="0033329C" w:rsidP="002D4153">
            <w:pPr>
              <w:jc w:val="center"/>
              <w:rPr>
                <w:rFonts w:ascii="Verdana" w:eastAsia="Times New Roman" w:hAnsi="Verdana" w:cs="Arial"/>
                <w:color w:val="365F91"/>
                <w:sz w:val="18"/>
                <w:szCs w:val="18"/>
              </w:rPr>
            </w:pPr>
            <w:r w:rsidRPr="00096715">
              <w:rPr>
                <w:rFonts w:ascii="Verdana" w:eastAsia="Times New Roman" w:hAnsi="Verdana" w:cs="Arial"/>
                <w:color w:val="365F91"/>
                <w:sz w:val="18"/>
                <w:szCs w:val="18"/>
              </w:rPr>
              <w:t>Change (%)</w:t>
            </w:r>
          </w:p>
        </w:tc>
      </w:tr>
      <w:tr w:rsidR="0033329C" w:rsidRPr="00096715" w14:paraId="075779A7" w14:textId="77777777" w:rsidTr="002D7AB6">
        <w:trPr>
          <w:trHeight w:val="602"/>
          <w:jc w:val="center"/>
        </w:trPr>
        <w:tc>
          <w:tcPr>
            <w:tcW w:w="1653" w:type="pct"/>
            <w:vMerge/>
            <w:tcBorders>
              <w:top w:val="single" w:sz="4" w:space="0" w:color="366092"/>
              <w:left w:val="nil"/>
              <w:bottom w:val="single" w:sz="4" w:space="0" w:color="366092"/>
            </w:tcBorders>
            <w:vAlign w:val="center"/>
            <w:hideMark/>
          </w:tcPr>
          <w:p w14:paraId="298DB44C" w14:textId="77777777" w:rsidR="0033329C" w:rsidRPr="00096715" w:rsidRDefault="0033329C" w:rsidP="002D4153">
            <w:pPr>
              <w:rPr>
                <w:rFonts w:ascii="Verdana" w:eastAsia="Times New Roman" w:hAnsi="Verdana" w:cs="Arial"/>
                <w:b/>
                <w:bCs/>
                <w:color w:val="365F91"/>
                <w:sz w:val="18"/>
                <w:szCs w:val="18"/>
              </w:rPr>
            </w:pPr>
          </w:p>
        </w:tc>
        <w:tc>
          <w:tcPr>
            <w:tcW w:w="644" w:type="pct"/>
            <w:tcBorders>
              <w:top w:val="single" w:sz="4" w:space="0" w:color="366092"/>
              <w:bottom w:val="single" w:sz="4" w:space="0" w:color="366092"/>
            </w:tcBorders>
            <w:shd w:val="clear" w:color="FFFFFF" w:fill="FFFFFF"/>
            <w:vAlign w:val="center"/>
            <w:hideMark/>
          </w:tcPr>
          <w:p w14:paraId="3D71DD4F" w14:textId="77777777" w:rsidR="002D7AB6" w:rsidRPr="000F1B59" w:rsidRDefault="002D7AB6" w:rsidP="002D7AB6">
            <w:pPr>
              <w:ind w:left="-109" w:right="-154"/>
              <w:jc w:val="center"/>
              <w:rPr>
                <w:rFonts w:ascii="Verdana" w:eastAsia="Times New Roman" w:hAnsi="Verdana" w:cs="Arial"/>
                <w:b/>
                <w:bCs/>
                <w:color w:val="365F91"/>
                <w:sz w:val="18"/>
                <w:szCs w:val="18"/>
                <w:lang/>
              </w:rPr>
            </w:pPr>
            <w:r>
              <w:rPr>
                <w:rFonts w:ascii="Verdana" w:eastAsia="Times New Roman" w:hAnsi="Verdana" w:cs="Arial"/>
                <w:b/>
                <w:bCs/>
                <w:color w:val="365F91"/>
                <w:sz w:val="18"/>
                <w:szCs w:val="18"/>
                <w:lang/>
              </w:rPr>
              <w:t>March</w:t>
            </w:r>
          </w:p>
          <w:p w14:paraId="13E7640F" w14:textId="7BF44AC8" w:rsidR="0033329C" w:rsidRPr="00096715" w:rsidRDefault="0033329C" w:rsidP="002D4153">
            <w:pPr>
              <w:ind w:left="-109" w:right="-154"/>
              <w:jc w:val="center"/>
              <w:rPr>
                <w:rFonts w:ascii="Verdana" w:eastAsia="Times New Roman" w:hAnsi="Verdana" w:cs="Arial"/>
                <w:b/>
                <w:bCs/>
                <w:color w:val="365F91"/>
                <w:sz w:val="18"/>
                <w:szCs w:val="18"/>
                <w:lang/>
              </w:rPr>
            </w:pPr>
            <w:r w:rsidRPr="00096715">
              <w:rPr>
                <w:rFonts w:ascii="Verdana" w:eastAsia="Times New Roman" w:hAnsi="Verdana" w:cs="Arial"/>
                <w:b/>
                <w:bCs/>
                <w:color w:val="365F91"/>
                <w:sz w:val="18"/>
                <w:szCs w:val="18"/>
              </w:rPr>
              <w:t>202</w:t>
            </w:r>
            <w:r w:rsidRPr="00096715">
              <w:rPr>
                <w:rFonts w:ascii="Verdana" w:eastAsia="Times New Roman" w:hAnsi="Verdana" w:cs="Arial"/>
                <w:b/>
                <w:bCs/>
                <w:color w:val="365F91"/>
                <w:sz w:val="18"/>
                <w:szCs w:val="18"/>
                <w:lang/>
              </w:rPr>
              <w:t>3</w:t>
            </w:r>
          </w:p>
        </w:tc>
        <w:tc>
          <w:tcPr>
            <w:tcW w:w="633" w:type="pct"/>
            <w:tcBorders>
              <w:top w:val="single" w:sz="4" w:space="0" w:color="366092"/>
              <w:bottom w:val="single" w:sz="4" w:space="0" w:color="366092"/>
            </w:tcBorders>
            <w:shd w:val="clear" w:color="FFFFFF" w:fill="FFFFFF"/>
            <w:vAlign w:val="center"/>
            <w:hideMark/>
          </w:tcPr>
          <w:p w14:paraId="2EF650D1" w14:textId="2F819B4D" w:rsidR="0033329C" w:rsidRPr="000F1B59" w:rsidRDefault="002D7AB6" w:rsidP="002D4153">
            <w:pPr>
              <w:ind w:left="-109" w:right="-154"/>
              <w:jc w:val="center"/>
              <w:rPr>
                <w:rFonts w:ascii="Verdana" w:eastAsia="Times New Roman" w:hAnsi="Verdana" w:cs="Arial"/>
                <w:b/>
                <w:bCs/>
                <w:color w:val="365F91"/>
                <w:sz w:val="18"/>
                <w:szCs w:val="18"/>
                <w:lang/>
              </w:rPr>
            </w:pPr>
            <w:r>
              <w:rPr>
                <w:rFonts w:ascii="Verdana" w:eastAsia="Times New Roman" w:hAnsi="Verdana" w:cs="Arial"/>
                <w:b/>
                <w:bCs/>
                <w:color w:val="365F91"/>
                <w:sz w:val="18"/>
                <w:szCs w:val="18"/>
                <w:lang/>
              </w:rPr>
              <w:t>April</w:t>
            </w:r>
          </w:p>
          <w:p w14:paraId="3A8732B3" w14:textId="05AADE09" w:rsidR="0033329C" w:rsidRPr="00096715" w:rsidRDefault="0033329C" w:rsidP="002D4153">
            <w:pPr>
              <w:ind w:left="-109" w:right="-154"/>
              <w:jc w:val="center"/>
              <w:rPr>
                <w:rFonts w:ascii="Verdana" w:eastAsia="Times New Roman" w:hAnsi="Verdana" w:cs="Arial"/>
                <w:b/>
                <w:bCs/>
                <w:color w:val="365F91"/>
                <w:sz w:val="18"/>
                <w:szCs w:val="18"/>
                <w:lang/>
              </w:rPr>
            </w:pPr>
            <w:r w:rsidRPr="00096715">
              <w:rPr>
                <w:rFonts w:ascii="Verdana" w:eastAsia="Times New Roman" w:hAnsi="Verdana" w:cs="Arial"/>
                <w:b/>
                <w:bCs/>
                <w:color w:val="365F91"/>
                <w:sz w:val="18"/>
                <w:szCs w:val="18"/>
              </w:rPr>
              <w:t>202</w:t>
            </w:r>
            <w:r w:rsidRPr="00096715">
              <w:rPr>
                <w:rFonts w:ascii="Verdana" w:eastAsia="Times New Roman" w:hAnsi="Verdana" w:cs="Arial"/>
                <w:b/>
                <w:bCs/>
                <w:color w:val="365F91"/>
                <w:sz w:val="18"/>
                <w:szCs w:val="18"/>
                <w:lang/>
              </w:rPr>
              <w:t>3</w:t>
            </w:r>
          </w:p>
        </w:tc>
        <w:tc>
          <w:tcPr>
            <w:tcW w:w="513" w:type="pct"/>
            <w:tcBorders>
              <w:top w:val="single" w:sz="4" w:space="0" w:color="366092"/>
              <w:bottom w:val="single" w:sz="4" w:space="0" w:color="366092"/>
            </w:tcBorders>
            <w:shd w:val="clear" w:color="FFFFFF" w:fill="FFFFFF"/>
            <w:vAlign w:val="center"/>
            <w:hideMark/>
          </w:tcPr>
          <w:p w14:paraId="6FB0CF85" w14:textId="737FE09F" w:rsidR="0033329C" w:rsidRPr="00096715" w:rsidRDefault="002D7AB6" w:rsidP="002D4153">
            <w:pPr>
              <w:ind w:right="-107"/>
              <w:jc w:val="center"/>
              <w:rPr>
                <w:rFonts w:ascii="Verdana" w:eastAsia="Times New Roman" w:hAnsi="Verdana" w:cs="Arial"/>
                <w:b/>
                <w:bCs/>
                <w:color w:val="365F91"/>
                <w:sz w:val="18"/>
                <w:szCs w:val="18"/>
                <w:lang/>
              </w:rPr>
            </w:pPr>
            <w:r>
              <w:rPr>
                <w:rFonts w:ascii="Verdana" w:eastAsia="Times New Roman" w:hAnsi="Verdana" w:cs="Arial"/>
                <w:b/>
                <w:bCs/>
                <w:color w:val="365F91"/>
                <w:sz w:val="18"/>
                <w:szCs w:val="18"/>
                <w:lang/>
              </w:rPr>
              <w:t>Apr</w:t>
            </w:r>
            <w:r w:rsidR="0033329C" w:rsidRPr="00096715">
              <w:rPr>
                <w:rFonts w:ascii="Verdana" w:eastAsia="Times New Roman" w:hAnsi="Verdana" w:cs="Arial"/>
                <w:b/>
                <w:bCs/>
                <w:color w:val="365F91"/>
                <w:sz w:val="18"/>
                <w:szCs w:val="18"/>
                <w:lang/>
              </w:rPr>
              <w:t xml:space="preserve"> </w:t>
            </w:r>
            <w:r w:rsidR="0033329C" w:rsidRPr="00096715">
              <w:rPr>
                <w:rFonts w:ascii="Verdana" w:eastAsia="Times New Roman" w:hAnsi="Verdana" w:cs="Arial"/>
                <w:b/>
                <w:bCs/>
                <w:color w:val="365F91"/>
                <w:sz w:val="18"/>
                <w:szCs w:val="18"/>
              </w:rPr>
              <w:t>2</w:t>
            </w:r>
            <w:r w:rsidR="0033329C" w:rsidRPr="00096715">
              <w:rPr>
                <w:rFonts w:ascii="Verdana" w:eastAsia="Times New Roman" w:hAnsi="Verdana" w:cs="Arial"/>
                <w:b/>
                <w:bCs/>
                <w:color w:val="365F91"/>
                <w:sz w:val="18"/>
                <w:szCs w:val="18"/>
                <w:lang/>
              </w:rPr>
              <w:t>3</w:t>
            </w:r>
            <w:r w:rsidR="0033329C" w:rsidRPr="00096715">
              <w:rPr>
                <w:rFonts w:ascii="Verdana" w:eastAsia="Times New Roman" w:hAnsi="Verdana" w:cs="Arial"/>
                <w:b/>
                <w:bCs/>
                <w:color w:val="365F91"/>
                <w:sz w:val="18"/>
                <w:szCs w:val="18"/>
              </w:rPr>
              <w:t xml:space="preserve">/ </w:t>
            </w:r>
            <w:r>
              <w:rPr>
                <w:rFonts w:ascii="Verdana" w:eastAsia="Times New Roman" w:hAnsi="Verdana" w:cs="Arial"/>
                <w:b/>
                <w:bCs/>
                <w:color w:val="365F91"/>
                <w:sz w:val="18"/>
                <w:szCs w:val="18"/>
                <w:lang/>
              </w:rPr>
              <w:t>Apr</w:t>
            </w:r>
            <w:r w:rsidR="0033329C" w:rsidRPr="00096715">
              <w:rPr>
                <w:rFonts w:ascii="Verdana" w:eastAsia="Times New Roman" w:hAnsi="Verdana" w:cs="Arial"/>
                <w:b/>
                <w:bCs/>
                <w:color w:val="365F91"/>
                <w:sz w:val="18"/>
                <w:szCs w:val="18"/>
              </w:rPr>
              <w:t xml:space="preserve"> 2</w:t>
            </w:r>
            <w:r w:rsidR="0033329C" w:rsidRPr="00096715">
              <w:rPr>
                <w:rFonts w:ascii="Verdana" w:eastAsia="Times New Roman" w:hAnsi="Verdana" w:cs="Arial"/>
                <w:b/>
                <w:bCs/>
                <w:color w:val="365F91"/>
                <w:sz w:val="18"/>
                <w:szCs w:val="18"/>
                <w:lang/>
              </w:rPr>
              <w:t>2</w:t>
            </w:r>
          </w:p>
        </w:tc>
        <w:tc>
          <w:tcPr>
            <w:tcW w:w="638" w:type="pct"/>
            <w:tcBorders>
              <w:top w:val="single" w:sz="4" w:space="0" w:color="366092"/>
              <w:bottom w:val="single" w:sz="4" w:space="0" w:color="366092"/>
            </w:tcBorders>
            <w:shd w:val="clear" w:color="FFFFFF" w:fill="FFFFFF"/>
            <w:vAlign w:val="center"/>
            <w:hideMark/>
          </w:tcPr>
          <w:p w14:paraId="6D1620FE" w14:textId="15D9D9BC" w:rsidR="0033329C" w:rsidRPr="00096715" w:rsidRDefault="002D7AB6" w:rsidP="002D4153">
            <w:pPr>
              <w:ind w:right="144"/>
              <w:jc w:val="center"/>
              <w:rPr>
                <w:rFonts w:ascii="Verdana" w:eastAsia="Times New Roman" w:hAnsi="Verdana" w:cs="Arial"/>
                <w:b/>
                <w:bCs/>
                <w:color w:val="365F91"/>
                <w:sz w:val="18"/>
                <w:szCs w:val="18"/>
                <w:lang/>
              </w:rPr>
            </w:pPr>
            <w:r>
              <w:rPr>
                <w:rFonts w:ascii="Verdana" w:eastAsia="Times New Roman" w:hAnsi="Verdana" w:cs="Arial"/>
                <w:b/>
                <w:bCs/>
                <w:color w:val="365F91"/>
                <w:sz w:val="18"/>
                <w:szCs w:val="18"/>
                <w:lang/>
              </w:rPr>
              <w:t>Apr</w:t>
            </w:r>
            <w:r w:rsidR="000C09A2" w:rsidRPr="00096715">
              <w:rPr>
                <w:rFonts w:ascii="Verdana" w:eastAsia="Times New Roman" w:hAnsi="Verdana" w:cs="Arial"/>
                <w:b/>
                <w:bCs/>
                <w:color w:val="365F91"/>
                <w:sz w:val="18"/>
                <w:szCs w:val="18"/>
                <w:lang/>
              </w:rPr>
              <w:t xml:space="preserve"> </w:t>
            </w:r>
            <w:r w:rsidR="0033329C" w:rsidRPr="00096715">
              <w:rPr>
                <w:rFonts w:ascii="Verdana" w:eastAsia="Times New Roman" w:hAnsi="Verdana" w:cs="Arial"/>
                <w:b/>
                <w:bCs/>
                <w:color w:val="365F91"/>
                <w:sz w:val="18"/>
                <w:szCs w:val="18"/>
              </w:rPr>
              <w:t>2</w:t>
            </w:r>
            <w:r w:rsidR="0033329C" w:rsidRPr="00096715">
              <w:rPr>
                <w:rFonts w:ascii="Verdana" w:eastAsia="Times New Roman" w:hAnsi="Verdana" w:cs="Arial"/>
                <w:b/>
                <w:bCs/>
                <w:color w:val="365F91"/>
                <w:sz w:val="18"/>
                <w:szCs w:val="18"/>
                <w:lang/>
              </w:rPr>
              <w:t>3</w:t>
            </w:r>
            <w:r w:rsidR="0033329C" w:rsidRPr="00096715">
              <w:rPr>
                <w:rFonts w:ascii="Verdana" w:eastAsia="Times New Roman" w:hAnsi="Verdana" w:cs="Arial"/>
                <w:b/>
                <w:bCs/>
                <w:color w:val="365F91"/>
                <w:sz w:val="18"/>
                <w:szCs w:val="18"/>
              </w:rPr>
              <w:t xml:space="preserve">/ </w:t>
            </w:r>
            <w:r>
              <w:rPr>
                <w:rFonts w:ascii="Verdana" w:eastAsia="Times New Roman" w:hAnsi="Verdana" w:cs="Arial"/>
                <w:b/>
                <w:bCs/>
                <w:color w:val="365F91"/>
                <w:sz w:val="18"/>
                <w:szCs w:val="18"/>
                <w:lang/>
              </w:rPr>
              <w:t>Mar</w:t>
            </w:r>
            <w:r w:rsidR="0033329C" w:rsidRPr="00096715">
              <w:rPr>
                <w:rFonts w:ascii="Verdana" w:eastAsia="Times New Roman" w:hAnsi="Verdana" w:cs="Arial"/>
                <w:b/>
                <w:bCs/>
                <w:color w:val="365F91"/>
                <w:sz w:val="18"/>
                <w:szCs w:val="18"/>
              </w:rPr>
              <w:t xml:space="preserve"> 2</w:t>
            </w:r>
            <w:r w:rsidR="0033329C" w:rsidRPr="00096715">
              <w:rPr>
                <w:rFonts w:ascii="Verdana" w:eastAsia="Times New Roman" w:hAnsi="Verdana" w:cs="Arial"/>
                <w:b/>
                <w:bCs/>
                <w:color w:val="365F91"/>
                <w:sz w:val="18"/>
                <w:szCs w:val="18"/>
                <w:lang/>
              </w:rPr>
              <w:t>3</w:t>
            </w:r>
          </w:p>
        </w:tc>
        <w:tc>
          <w:tcPr>
            <w:tcW w:w="919" w:type="pct"/>
            <w:tcBorders>
              <w:top w:val="single" w:sz="4" w:space="0" w:color="366092"/>
              <w:bottom w:val="single" w:sz="4" w:space="0" w:color="366092"/>
            </w:tcBorders>
            <w:shd w:val="clear" w:color="FFFFFF" w:fill="FFFFFF"/>
            <w:vAlign w:val="center"/>
          </w:tcPr>
          <w:p w14:paraId="04FC9DE6" w14:textId="620A13AA" w:rsidR="0033329C" w:rsidRPr="00096715" w:rsidRDefault="0033329C" w:rsidP="002D4153">
            <w:pPr>
              <w:ind w:right="144"/>
              <w:jc w:val="center"/>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 xml:space="preserve">Jan- </w:t>
            </w:r>
            <w:r w:rsidR="002D7AB6">
              <w:rPr>
                <w:rFonts w:ascii="Verdana" w:eastAsia="Times New Roman" w:hAnsi="Verdana" w:cs="Arial"/>
                <w:b/>
                <w:bCs/>
                <w:color w:val="365F91"/>
                <w:sz w:val="18"/>
                <w:szCs w:val="18"/>
                <w:lang/>
              </w:rPr>
              <w:t>Apr</w:t>
            </w:r>
            <w:r w:rsidRPr="00096715">
              <w:rPr>
                <w:rFonts w:ascii="Verdana" w:eastAsia="Times New Roman" w:hAnsi="Verdana" w:cs="Arial"/>
                <w:b/>
                <w:bCs/>
                <w:color w:val="365F91"/>
                <w:sz w:val="18"/>
                <w:szCs w:val="18"/>
              </w:rPr>
              <w:t xml:space="preserve"> 2</w:t>
            </w:r>
            <w:r w:rsidRPr="00096715">
              <w:rPr>
                <w:rFonts w:ascii="Verdana" w:eastAsia="Times New Roman" w:hAnsi="Verdana" w:cs="Arial"/>
                <w:b/>
                <w:bCs/>
                <w:color w:val="365F91"/>
                <w:sz w:val="18"/>
                <w:szCs w:val="18"/>
                <w:lang/>
              </w:rPr>
              <w:t>3</w:t>
            </w:r>
            <w:r w:rsidRPr="00096715">
              <w:rPr>
                <w:rFonts w:ascii="Verdana" w:eastAsia="Times New Roman" w:hAnsi="Verdana" w:cs="Arial"/>
                <w:b/>
                <w:bCs/>
                <w:color w:val="365F91"/>
                <w:sz w:val="18"/>
                <w:szCs w:val="18"/>
              </w:rPr>
              <w:t>/</w:t>
            </w:r>
          </w:p>
          <w:p w14:paraId="6A422A23" w14:textId="4245CF3E" w:rsidR="0033329C" w:rsidRPr="00096715" w:rsidRDefault="0033329C" w:rsidP="002D4153">
            <w:pPr>
              <w:ind w:right="144"/>
              <w:jc w:val="center"/>
              <w:rPr>
                <w:rFonts w:ascii="Verdana" w:eastAsia="Times New Roman" w:hAnsi="Verdana" w:cs="Arial"/>
                <w:b/>
                <w:bCs/>
                <w:color w:val="365F91"/>
                <w:sz w:val="18"/>
                <w:szCs w:val="18"/>
                <w:lang/>
              </w:rPr>
            </w:pPr>
            <w:r w:rsidRPr="00096715">
              <w:rPr>
                <w:rFonts w:ascii="Verdana" w:eastAsia="Times New Roman" w:hAnsi="Verdana" w:cs="Arial"/>
                <w:b/>
                <w:bCs/>
                <w:color w:val="365F91"/>
                <w:sz w:val="18"/>
                <w:szCs w:val="18"/>
              </w:rPr>
              <w:t xml:space="preserve">Jan- </w:t>
            </w:r>
            <w:r w:rsidR="002D7AB6">
              <w:rPr>
                <w:rFonts w:ascii="Verdana" w:eastAsia="Times New Roman" w:hAnsi="Verdana" w:cs="Arial"/>
                <w:b/>
                <w:bCs/>
                <w:color w:val="365F91"/>
                <w:sz w:val="18"/>
                <w:szCs w:val="18"/>
                <w:lang/>
              </w:rPr>
              <w:t>Apr</w:t>
            </w:r>
            <w:r w:rsidRPr="00096715">
              <w:rPr>
                <w:rFonts w:ascii="Verdana" w:eastAsia="Times New Roman" w:hAnsi="Verdana" w:cs="Arial"/>
                <w:b/>
                <w:bCs/>
                <w:color w:val="365F91"/>
                <w:sz w:val="18"/>
                <w:szCs w:val="18"/>
              </w:rPr>
              <w:t xml:space="preserve"> 2</w:t>
            </w:r>
            <w:r w:rsidRPr="00096715">
              <w:rPr>
                <w:rFonts w:ascii="Verdana" w:eastAsia="Times New Roman" w:hAnsi="Verdana" w:cs="Arial"/>
                <w:b/>
                <w:bCs/>
                <w:color w:val="365F91"/>
                <w:sz w:val="18"/>
                <w:szCs w:val="18"/>
                <w:lang/>
              </w:rPr>
              <w:t>2</w:t>
            </w:r>
          </w:p>
        </w:tc>
      </w:tr>
      <w:tr w:rsidR="002D7AB6" w:rsidRPr="00096715" w14:paraId="5A9F77B8" w14:textId="77777777" w:rsidTr="002D7AB6">
        <w:trPr>
          <w:trHeight w:val="375"/>
          <w:jc w:val="center"/>
        </w:trPr>
        <w:tc>
          <w:tcPr>
            <w:tcW w:w="1653" w:type="pct"/>
            <w:tcBorders>
              <w:top w:val="nil"/>
              <w:left w:val="nil"/>
              <w:bottom w:val="nil"/>
            </w:tcBorders>
            <w:shd w:val="clear" w:color="FFFFFF" w:fill="FFFFFF"/>
            <w:vAlign w:val="center"/>
            <w:hideMark/>
          </w:tcPr>
          <w:p w14:paraId="41E2B596" w14:textId="77777777" w:rsidR="002D7AB6" w:rsidRPr="00096715" w:rsidRDefault="002D7AB6" w:rsidP="002D7AB6">
            <w:pPr>
              <w:ind w:left="536" w:hanging="536"/>
              <w:rPr>
                <w:rFonts w:ascii="Verdana" w:eastAsia="Times New Roman" w:hAnsi="Verdana" w:cs="Arial"/>
                <w:color w:val="365F91"/>
                <w:sz w:val="18"/>
                <w:szCs w:val="18"/>
              </w:rPr>
            </w:pPr>
            <w:r w:rsidRPr="00096715">
              <w:rPr>
                <w:rFonts w:ascii="Verdana" w:eastAsia="Times New Roman" w:hAnsi="Verdana" w:cs="Arial"/>
                <w:color w:val="365F91"/>
                <w:sz w:val="18"/>
                <w:szCs w:val="18"/>
              </w:rPr>
              <w:t>Food and Non-Alcoholic</w:t>
            </w:r>
          </w:p>
          <w:p w14:paraId="315D24FE" w14:textId="77777777" w:rsidR="002D7AB6" w:rsidRPr="00096715" w:rsidRDefault="002D7AB6" w:rsidP="002D7AB6">
            <w:pPr>
              <w:ind w:left="536" w:hanging="536"/>
              <w:rPr>
                <w:rFonts w:ascii="Verdana" w:eastAsia="Times New Roman" w:hAnsi="Verdana" w:cs="Arial"/>
                <w:color w:val="365F91"/>
                <w:sz w:val="18"/>
                <w:szCs w:val="18"/>
              </w:rPr>
            </w:pPr>
            <w:r w:rsidRPr="00096715">
              <w:rPr>
                <w:rFonts w:ascii="Verdana" w:eastAsia="Times New Roman" w:hAnsi="Verdana" w:cs="Arial"/>
                <w:color w:val="365F91"/>
                <w:sz w:val="18"/>
                <w:szCs w:val="18"/>
              </w:rPr>
              <w:t>Beverages</w:t>
            </w:r>
          </w:p>
        </w:tc>
        <w:tc>
          <w:tcPr>
            <w:tcW w:w="644" w:type="pct"/>
            <w:tcBorders>
              <w:top w:val="nil"/>
              <w:bottom w:val="nil"/>
            </w:tcBorders>
            <w:shd w:val="clear" w:color="000000" w:fill="FFFFFF"/>
            <w:vAlign w:val="center"/>
          </w:tcPr>
          <w:p w14:paraId="5D60F485" w14:textId="025BB5B7" w:rsidR="002D7AB6" w:rsidRPr="00096715" w:rsidRDefault="002D7AB6" w:rsidP="002D7AB6">
            <w:pPr>
              <w:ind w:right="170"/>
              <w:jc w:val="right"/>
              <w:rPr>
                <w:rFonts w:ascii="Verdana" w:eastAsia="Times New Roman" w:hAnsi="Verdana" w:cs="Arial"/>
                <w:bCs/>
                <w:color w:val="365F91"/>
                <w:sz w:val="18"/>
                <w:szCs w:val="18"/>
                <w:lang w:val="el-GR"/>
              </w:rPr>
            </w:pPr>
            <w:r w:rsidRPr="006A7402">
              <w:rPr>
                <w:rFonts w:ascii="Verdana" w:hAnsi="Verdana"/>
                <w:color w:val="365F91"/>
                <w:sz w:val="18"/>
                <w:szCs w:val="18"/>
              </w:rPr>
              <w:t>117</w:t>
            </w:r>
            <w:r>
              <w:rPr>
                <w:rFonts w:ascii="Verdana" w:hAnsi="Verdana"/>
                <w:color w:val="365F91"/>
                <w:sz w:val="18"/>
                <w:szCs w:val="18"/>
              </w:rPr>
              <w:t>,</w:t>
            </w:r>
            <w:r w:rsidRPr="006A7402">
              <w:rPr>
                <w:rFonts w:ascii="Verdana" w:hAnsi="Verdana"/>
                <w:color w:val="365F91"/>
                <w:sz w:val="18"/>
                <w:szCs w:val="18"/>
              </w:rPr>
              <w:t>02</w:t>
            </w:r>
          </w:p>
        </w:tc>
        <w:tc>
          <w:tcPr>
            <w:tcW w:w="633" w:type="pct"/>
            <w:tcBorders>
              <w:top w:val="nil"/>
              <w:bottom w:val="nil"/>
            </w:tcBorders>
            <w:shd w:val="clear" w:color="000000" w:fill="FFFFFF"/>
            <w:vAlign w:val="center"/>
          </w:tcPr>
          <w:p w14:paraId="6B9180C2" w14:textId="04DBE162" w:rsidR="002D7AB6" w:rsidRPr="00096715" w:rsidRDefault="002D7AB6" w:rsidP="002D7AB6">
            <w:pPr>
              <w:ind w:right="113"/>
              <w:jc w:val="right"/>
              <w:rPr>
                <w:rFonts w:ascii="Verdana" w:eastAsia="Times New Roman" w:hAnsi="Verdana" w:cs="Arial"/>
                <w:bCs/>
                <w:color w:val="365F91"/>
                <w:sz w:val="18"/>
                <w:szCs w:val="18"/>
                <w:lang w:val="el-GR"/>
              </w:rPr>
            </w:pPr>
            <w:r w:rsidRPr="00076629">
              <w:rPr>
                <w:rFonts w:ascii="Verdana" w:hAnsi="Verdana"/>
                <w:color w:val="365F91"/>
                <w:sz w:val="18"/>
                <w:szCs w:val="18"/>
              </w:rPr>
              <w:t>117</w:t>
            </w:r>
            <w:r>
              <w:rPr>
                <w:rFonts w:ascii="Verdana" w:hAnsi="Verdana"/>
                <w:color w:val="365F91"/>
                <w:sz w:val="18"/>
                <w:szCs w:val="18"/>
              </w:rPr>
              <w:t>,</w:t>
            </w:r>
            <w:r w:rsidRPr="00076629">
              <w:rPr>
                <w:rFonts w:ascii="Verdana" w:hAnsi="Verdana"/>
                <w:color w:val="365F91"/>
                <w:sz w:val="18"/>
                <w:szCs w:val="18"/>
              </w:rPr>
              <w:t>97</w:t>
            </w:r>
          </w:p>
        </w:tc>
        <w:tc>
          <w:tcPr>
            <w:tcW w:w="513" w:type="pct"/>
            <w:tcBorders>
              <w:top w:val="nil"/>
              <w:bottom w:val="nil"/>
            </w:tcBorders>
            <w:shd w:val="clear" w:color="000000" w:fill="FFFFFF"/>
            <w:vAlign w:val="center"/>
          </w:tcPr>
          <w:p w14:paraId="480588A3" w14:textId="0A10A9F5" w:rsidR="002D7AB6" w:rsidRPr="00096715" w:rsidRDefault="002D7AB6" w:rsidP="002D7AB6">
            <w:pPr>
              <w:ind w:right="227"/>
              <w:jc w:val="right"/>
              <w:rPr>
                <w:rFonts w:ascii="Verdana" w:eastAsia="Times New Roman" w:hAnsi="Verdana" w:cs="Arial"/>
                <w:bCs/>
                <w:color w:val="365F91"/>
                <w:sz w:val="18"/>
                <w:szCs w:val="18"/>
                <w:lang w:val="el-GR"/>
              </w:rPr>
            </w:pPr>
            <w:r w:rsidRPr="00076629">
              <w:rPr>
                <w:rFonts w:ascii="Verdana" w:hAnsi="Verdana"/>
                <w:color w:val="365F91"/>
                <w:sz w:val="18"/>
                <w:szCs w:val="18"/>
              </w:rPr>
              <w:t>6</w:t>
            </w:r>
            <w:r>
              <w:rPr>
                <w:rFonts w:ascii="Verdana" w:hAnsi="Verdana"/>
                <w:color w:val="365F91"/>
                <w:sz w:val="18"/>
                <w:szCs w:val="18"/>
              </w:rPr>
              <w:t>,</w:t>
            </w:r>
            <w:r w:rsidRPr="00076629">
              <w:rPr>
                <w:rFonts w:ascii="Verdana" w:hAnsi="Verdana"/>
                <w:color w:val="365F91"/>
                <w:sz w:val="18"/>
                <w:szCs w:val="18"/>
              </w:rPr>
              <w:t>71</w:t>
            </w:r>
          </w:p>
        </w:tc>
        <w:tc>
          <w:tcPr>
            <w:tcW w:w="638" w:type="pct"/>
            <w:tcBorders>
              <w:top w:val="nil"/>
              <w:bottom w:val="nil"/>
            </w:tcBorders>
            <w:shd w:val="clear" w:color="000000" w:fill="FFFFFF"/>
            <w:vAlign w:val="center"/>
          </w:tcPr>
          <w:p w14:paraId="1757C04A" w14:textId="1DBC7DF0" w:rsidR="002D7AB6" w:rsidRPr="00096715" w:rsidRDefault="002D7AB6" w:rsidP="002D7AB6">
            <w:pPr>
              <w:ind w:right="397"/>
              <w:jc w:val="right"/>
              <w:rPr>
                <w:rFonts w:ascii="Verdana" w:eastAsia="Times New Roman" w:hAnsi="Verdana" w:cs="Arial"/>
                <w:bCs/>
                <w:color w:val="365F91"/>
                <w:sz w:val="18"/>
                <w:szCs w:val="18"/>
                <w:lang w:val="el-GR"/>
              </w:rPr>
            </w:pPr>
            <w:r w:rsidRPr="00076629">
              <w:rPr>
                <w:rFonts w:ascii="Verdana" w:hAnsi="Verdana"/>
                <w:color w:val="365F91"/>
                <w:sz w:val="18"/>
                <w:szCs w:val="18"/>
              </w:rPr>
              <w:t>0</w:t>
            </w:r>
            <w:r>
              <w:rPr>
                <w:rFonts w:ascii="Verdana" w:hAnsi="Verdana"/>
                <w:color w:val="365F91"/>
                <w:sz w:val="18"/>
                <w:szCs w:val="18"/>
              </w:rPr>
              <w:t>,</w:t>
            </w:r>
            <w:r w:rsidRPr="00076629">
              <w:rPr>
                <w:rFonts w:ascii="Verdana" w:hAnsi="Verdana"/>
                <w:color w:val="365F91"/>
                <w:sz w:val="18"/>
                <w:szCs w:val="18"/>
              </w:rPr>
              <w:t>81</w:t>
            </w:r>
          </w:p>
        </w:tc>
        <w:tc>
          <w:tcPr>
            <w:tcW w:w="919" w:type="pct"/>
            <w:tcBorders>
              <w:top w:val="nil"/>
              <w:bottom w:val="nil"/>
            </w:tcBorders>
            <w:shd w:val="clear" w:color="000000" w:fill="FFFFFF"/>
            <w:vAlign w:val="center"/>
          </w:tcPr>
          <w:p w14:paraId="1C78A004" w14:textId="79938FB6" w:rsidR="002D7AB6" w:rsidRPr="00096715" w:rsidRDefault="002D7AB6" w:rsidP="002D7AB6">
            <w:pPr>
              <w:ind w:right="624"/>
              <w:jc w:val="right"/>
              <w:rPr>
                <w:rFonts w:ascii="Verdana" w:eastAsia="Times New Roman" w:hAnsi="Verdana" w:cs="Arial"/>
                <w:bCs/>
                <w:color w:val="365F91"/>
                <w:sz w:val="18"/>
                <w:szCs w:val="18"/>
                <w:lang w:val="el-GR"/>
              </w:rPr>
            </w:pPr>
            <w:r w:rsidRPr="00076629">
              <w:rPr>
                <w:rFonts w:ascii="Verdana" w:hAnsi="Verdana"/>
                <w:color w:val="365F91"/>
                <w:sz w:val="18"/>
                <w:szCs w:val="18"/>
              </w:rPr>
              <w:t>8</w:t>
            </w:r>
            <w:r>
              <w:rPr>
                <w:rFonts w:ascii="Verdana" w:hAnsi="Verdana"/>
                <w:color w:val="365F91"/>
                <w:sz w:val="18"/>
                <w:szCs w:val="18"/>
              </w:rPr>
              <w:t>,</w:t>
            </w:r>
            <w:r w:rsidRPr="00076629">
              <w:rPr>
                <w:rFonts w:ascii="Verdana" w:hAnsi="Verdana"/>
                <w:color w:val="365F91"/>
                <w:sz w:val="18"/>
                <w:szCs w:val="18"/>
              </w:rPr>
              <w:t>50</w:t>
            </w:r>
          </w:p>
        </w:tc>
      </w:tr>
      <w:tr w:rsidR="002D7AB6" w:rsidRPr="00096715" w14:paraId="37B93DBF" w14:textId="77777777" w:rsidTr="002D7AB6">
        <w:trPr>
          <w:trHeight w:val="375"/>
          <w:jc w:val="center"/>
        </w:trPr>
        <w:tc>
          <w:tcPr>
            <w:tcW w:w="1653" w:type="pct"/>
            <w:tcBorders>
              <w:top w:val="nil"/>
              <w:left w:val="nil"/>
              <w:bottom w:val="nil"/>
            </w:tcBorders>
            <w:shd w:val="clear" w:color="FFFFFF" w:fill="FFFFFF"/>
            <w:vAlign w:val="center"/>
            <w:hideMark/>
          </w:tcPr>
          <w:p w14:paraId="32C0A583" w14:textId="77777777" w:rsidR="002D7AB6" w:rsidRPr="00096715" w:rsidRDefault="002D7AB6" w:rsidP="002D7AB6">
            <w:pPr>
              <w:ind w:right="-169"/>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 xml:space="preserve">Alcoholic </w:t>
            </w:r>
            <w:r w:rsidRPr="00096715">
              <w:rPr>
                <w:rFonts w:ascii="Verdana" w:eastAsia="Times New Roman" w:hAnsi="Verdana" w:cs="Arial"/>
                <w:color w:val="365F91"/>
                <w:sz w:val="18"/>
                <w:szCs w:val="18"/>
              </w:rPr>
              <w:t>B</w:t>
            </w:r>
            <w:r w:rsidRPr="00096715">
              <w:rPr>
                <w:rFonts w:ascii="Verdana" w:eastAsia="Times New Roman" w:hAnsi="Verdana" w:cs="Arial"/>
                <w:color w:val="365F91"/>
                <w:sz w:val="18"/>
                <w:szCs w:val="18"/>
                <w:lang w:val="el-GR"/>
              </w:rPr>
              <w:t>everages</w:t>
            </w:r>
            <w:r w:rsidRPr="00096715">
              <w:rPr>
                <w:rFonts w:ascii="Verdana" w:eastAsia="Times New Roman" w:hAnsi="Verdana" w:cs="Arial"/>
                <w:color w:val="365F91"/>
                <w:sz w:val="18"/>
                <w:szCs w:val="18"/>
              </w:rPr>
              <w:t xml:space="preserve"> and</w:t>
            </w:r>
            <w:r w:rsidRPr="00096715">
              <w:rPr>
                <w:rFonts w:ascii="Verdana" w:eastAsia="Times New Roman" w:hAnsi="Verdana" w:cs="Arial"/>
                <w:color w:val="365F91"/>
                <w:sz w:val="18"/>
                <w:szCs w:val="18"/>
                <w:lang w:val="el-GR"/>
              </w:rPr>
              <w:t xml:space="preserve"> </w:t>
            </w:r>
            <w:r w:rsidRPr="00096715">
              <w:rPr>
                <w:rFonts w:ascii="Verdana" w:eastAsia="Times New Roman" w:hAnsi="Verdana" w:cs="Arial"/>
                <w:color w:val="365F91"/>
                <w:sz w:val="18"/>
                <w:szCs w:val="18"/>
              </w:rPr>
              <w:t>T</w:t>
            </w:r>
            <w:r w:rsidRPr="00096715">
              <w:rPr>
                <w:rFonts w:ascii="Verdana" w:eastAsia="Times New Roman" w:hAnsi="Verdana" w:cs="Arial"/>
                <w:color w:val="365F91"/>
                <w:sz w:val="18"/>
                <w:szCs w:val="18"/>
                <w:lang w:val="el-GR"/>
              </w:rPr>
              <w:t>obacco</w:t>
            </w:r>
          </w:p>
        </w:tc>
        <w:tc>
          <w:tcPr>
            <w:tcW w:w="644" w:type="pct"/>
            <w:tcBorders>
              <w:top w:val="nil"/>
              <w:bottom w:val="nil"/>
            </w:tcBorders>
            <w:shd w:val="clear" w:color="000000" w:fill="FFFFFF"/>
            <w:vAlign w:val="center"/>
          </w:tcPr>
          <w:p w14:paraId="239A5A00" w14:textId="08030255" w:rsidR="002D7AB6" w:rsidRPr="00096715" w:rsidRDefault="002D7AB6" w:rsidP="002D7AB6">
            <w:pPr>
              <w:ind w:right="170"/>
              <w:jc w:val="right"/>
              <w:rPr>
                <w:rFonts w:ascii="Verdana" w:eastAsia="Times New Roman" w:hAnsi="Verdana" w:cs="Arial"/>
                <w:bCs/>
                <w:color w:val="365F91"/>
                <w:sz w:val="18"/>
                <w:szCs w:val="18"/>
                <w:lang w:val="el-GR"/>
              </w:rPr>
            </w:pPr>
            <w:r w:rsidRPr="006A7402">
              <w:rPr>
                <w:rFonts w:ascii="Verdana" w:hAnsi="Verdana"/>
                <w:color w:val="365F91"/>
                <w:sz w:val="18"/>
                <w:szCs w:val="18"/>
              </w:rPr>
              <w:t>100</w:t>
            </w:r>
            <w:r>
              <w:rPr>
                <w:rFonts w:ascii="Verdana" w:hAnsi="Verdana"/>
                <w:color w:val="365F91"/>
                <w:sz w:val="18"/>
                <w:szCs w:val="18"/>
              </w:rPr>
              <w:t>,</w:t>
            </w:r>
            <w:r w:rsidRPr="006A7402">
              <w:rPr>
                <w:rFonts w:ascii="Verdana" w:hAnsi="Verdana"/>
                <w:color w:val="365F91"/>
                <w:sz w:val="18"/>
                <w:szCs w:val="18"/>
              </w:rPr>
              <w:t>23</w:t>
            </w:r>
          </w:p>
        </w:tc>
        <w:tc>
          <w:tcPr>
            <w:tcW w:w="633" w:type="pct"/>
            <w:tcBorders>
              <w:top w:val="nil"/>
              <w:bottom w:val="nil"/>
            </w:tcBorders>
            <w:shd w:val="clear" w:color="000000" w:fill="FFFFFF"/>
            <w:vAlign w:val="center"/>
          </w:tcPr>
          <w:p w14:paraId="737B6972" w14:textId="3B335234" w:rsidR="002D7AB6" w:rsidRPr="00096715" w:rsidRDefault="002D7AB6" w:rsidP="002D7AB6">
            <w:pPr>
              <w:ind w:right="113"/>
              <w:jc w:val="right"/>
              <w:rPr>
                <w:rFonts w:ascii="Verdana" w:eastAsia="Times New Roman" w:hAnsi="Verdana" w:cs="Arial"/>
                <w:bCs/>
                <w:color w:val="365F91"/>
                <w:sz w:val="18"/>
                <w:szCs w:val="18"/>
                <w:lang w:val="el-GR"/>
              </w:rPr>
            </w:pPr>
            <w:r w:rsidRPr="00076629">
              <w:rPr>
                <w:rFonts w:ascii="Verdana" w:hAnsi="Verdana"/>
                <w:color w:val="365F91"/>
                <w:sz w:val="18"/>
                <w:szCs w:val="18"/>
              </w:rPr>
              <w:t>100</w:t>
            </w:r>
            <w:r>
              <w:rPr>
                <w:rFonts w:ascii="Verdana" w:hAnsi="Verdana"/>
                <w:color w:val="365F91"/>
                <w:sz w:val="18"/>
                <w:szCs w:val="18"/>
              </w:rPr>
              <w:t>,</w:t>
            </w:r>
            <w:r w:rsidRPr="00076629">
              <w:rPr>
                <w:rFonts w:ascii="Verdana" w:hAnsi="Verdana"/>
                <w:color w:val="365F91"/>
                <w:sz w:val="18"/>
                <w:szCs w:val="18"/>
              </w:rPr>
              <w:t>82</w:t>
            </w:r>
          </w:p>
        </w:tc>
        <w:tc>
          <w:tcPr>
            <w:tcW w:w="513" w:type="pct"/>
            <w:tcBorders>
              <w:top w:val="nil"/>
              <w:bottom w:val="nil"/>
            </w:tcBorders>
            <w:shd w:val="clear" w:color="000000" w:fill="FFFFFF"/>
            <w:vAlign w:val="center"/>
          </w:tcPr>
          <w:p w14:paraId="60892423" w14:textId="1028FE59" w:rsidR="002D7AB6" w:rsidRPr="00096715" w:rsidRDefault="002D7AB6" w:rsidP="002D7AB6">
            <w:pPr>
              <w:ind w:right="227"/>
              <w:jc w:val="right"/>
              <w:rPr>
                <w:rFonts w:ascii="Verdana" w:eastAsia="Times New Roman" w:hAnsi="Verdana" w:cs="Arial"/>
                <w:bCs/>
                <w:color w:val="365F91"/>
                <w:sz w:val="18"/>
                <w:szCs w:val="18"/>
                <w:lang w:val="el-GR"/>
              </w:rPr>
            </w:pPr>
            <w:r w:rsidRPr="00076629">
              <w:rPr>
                <w:rFonts w:ascii="Verdana" w:hAnsi="Verdana"/>
                <w:color w:val="365F91"/>
                <w:sz w:val="18"/>
                <w:szCs w:val="18"/>
              </w:rPr>
              <w:t>1</w:t>
            </w:r>
            <w:r>
              <w:rPr>
                <w:rFonts w:ascii="Verdana" w:hAnsi="Verdana"/>
                <w:color w:val="365F91"/>
                <w:sz w:val="18"/>
                <w:szCs w:val="18"/>
              </w:rPr>
              <w:t>,</w:t>
            </w:r>
            <w:r w:rsidRPr="00076629">
              <w:rPr>
                <w:rFonts w:ascii="Verdana" w:hAnsi="Verdana"/>
                <w:color w:val="365F91"/>
                <w:sz w:val="18"/>
                <w:szCs w:val="18"/>
              </w:rPr>
              <w:t>88</w:t>
            </w:r>
          </w:p>
        </w:tc>
        <w:tc>
          <w:tcPr>
            <w:tcW w:w="638" w:type="pct"/>
            <w:tcBorders>
              <w:top w:val="nil"/>
              <w:bottom w:val="nil"/>
            </w:tcBorders>
            <w:shd w:val="clear" w:color="000000" w:fill="FFFFFF"/>
            <w:vAlign w:val="center"/>
          </w:tcPr>
          <w:p w14:paraId="083C37F2" w14:textId="4878752E" w:rsidR="002D7AB6" w:rsidRPr="00096715" w:rsidRDefault="002D7AB6" w:rsidP="002D7AB6">
            <w:pPr>
              <w:ind w:right="397"/>
              <w:jc w:val="right"/>
              <w:rPr>
                <w:rFonts w:ascii="Verdana" w:eastAsia="Times New Roman" w:hAnsi="Verdana" w:cs="Arial"/>
                <w:bCs/>
                <w:color w:val="365F91"/>
                <w:sz w:val="18"/>
                <w:szCs w:val="18"/>
                <w:lang w:val="el-GR"/>
              </w:rPr>
            </w:pPr>
            <w:r w:rsidRPr="00076629">
              <w:rPr>
                <w:rFonts w:ascii="Verdana" w:hAnsi="Verdana"/>
                <w:color w:val="365F91"/>
                <w:sz w:val="18"/>
                <w:szCs w:val="18"/>
              </w:rPr>
              <w:t>0</w:t>
            </w:r>
            <w:r>
              <w:rPr>
                <w:rFonts w:ascii="Verdana" w:hAnsi="Verdana"/>
                <w:color w:val="365F91"/>
                <w:sz w:val="18"/>
                <w:szCs w:val="18"/>
              </w:rPr>
              <w:t>,</w:t>
            </w:r>
            <w:r w:rsidRPr="00076629">
              <w:rPr>
                <w:rFonts w:ascii="Verdana" w:hAnsi="Verdana"/>
                <w:color w:val="365F91"/>
                <w:sz w:val="18"/>
                <w:szCs w:val="18"/>
              </w:rPr>
              <w:t>59</w:t>
            </w:r>
          </w:p>
        </w:tc>
        <w:tc>
          <w:tcPr>
            <w:tcW w:w="919" w:type="pct"/>
            <w:tcBorders>
              <w:top w:val="nil"/>
              <w:bottom w:val="nil"/>
            </w:tcBorders>
            <w:shd w:val="clear" w:color="000000" w:fill="FFFFFF"/>
            <w:vAlign w:val="center"/>
          </w:tcPr>
          <w:p w14:paraId="093B019B" w14:textId="7E51A315" w:rsidR="002D7AB6" w:rsidRPr="00096715" w:rsidRDefault="002D7AB6" w:rsidP="002D7AB6">
            <w:pPr>
              <w:ind w:right="624"/>
              <w:jc w:val="right"/>
              <w:rPr>
                <w:rFonts w:ascii="Verdana" w:eastAsia="Times New Roman" w:hAnsi="Verdana" w:cs="Arial"/>
                <w:bCs/>
                <w:color w:val="365F91"/>
                <w:sz w:val="18"/>
                <w:szCs w:val="18"/>
                <w:lang w:val="el-GR"/>
              </w:rPr>
            </w:pPr>
            <w:r w:rsidRPr="00076629">
              <w:rPr>
                <w:rFonts w:ascii="Verdana" w:hAnsi="Verdana"/>
                <w:color w:val="365F91"/>
                <w:sz w:val="18"/>
                <w:szCs w:val="18"/>
              </w:rPr>
              <w:t>1</w:t>
            </w:r>
            <w:r>
              <w:rPr>
                <w:rFonts w:ascii="Verdana" w:hAnsi="Verdana"/>
                <w:color w:val="365F91"/>
                <w:sz w:val="18"/>
                <w:szCs w:val="18"/>
              </w:rPr>
              <w:t>,</w:t>
            </w:r>
            <w:r w:rsidRPr="00076629">
              <w:rPr>
                <w:rFonts w:ascii="Verdana" w:hAnsi="Verdana"/>
                <w:color w:val="365F91"/>
                <w:sz w:val="18"/>
                <w:szCs w:val="18"/>
              </w:rPr>
              <w:t>32</w:t>
            </w:r>
          </w:p>
        </w:tc>
      </w:tr>
      <w:tr w:rsidR="002D7AB6" w:rsidRPr="00096715" w14:paraId="2CC79A7D" w14:textId="77777777" w:rsidTr="002D7AB6">
        <w:trPr>
          <w:trHeight w:val="375"/>
          <w:jc w:val="center"/>
        </w:trPr>
        <w:tc>
          <w:tcPr>
            <w:tcW w:w="1653" w:type="pct"/>
            <w:tcBorders>
              <w:top w:val="nil"/>
              <w:left w:val="nil"/>
              <w:bottom w:val="nil"/>
            </w:tcBorders>
            <w:shd w:val="clear" w:color="FFFFFF" w:fill="FFFFFF"/>
            <w:noWrap/>
            <w:vAlign w:val="center"/>
            <w:hideMark/>
          </w:tcPr>
          <w:p w14:paraId="5882A931" w14:textId="77777777" w:rsidR="002D7AB6" w:rsidRPr="00096715" w:rsidRDefault="002D7AB6" w:rsidP="002D7AB6">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 xml:space="preserve">Clothing and </w:t>
            </w:r>
            <w:r w:rsidRPr="00096715">
              <w:rPr>
                <w:rFonts w:ascii="Verdana" w:eastAsia="Times New Roman" w:hAnsi="Verdana" w:cs="Arial"/>
                <w:color w:val="365F91"/>
                <w:sz w:val="18"/>
                <w:szCs w:val="18"/>
              </w:rPr>
              <w:t>F</w:t>
            </w:r>
            <w:r w:rsidRPr="00096715">
              <w:rPr>
                <w:rFonts w:ascii="Verdana" w:eastAsia="Times New Roman" w:hAnsi="Verdana" w:cs="Arial"/>
                <w:color w:val="365F91"/>
                <w:sz w:val="18"/>
                <w:szCs w:val="18"/>
                <w:lang w:val="el-GR"/>
              </w:rPr>
              <w:t>ootwear</w:t>
            </w:r>
          </w:p>
        </w:tc>
        <w:tc>
          <w:tcPr>
            <w:tcW w:w="644" w:type="pct"/>
            <w:tcBorders>
              <w:top w:val="nil"/>
              <w:bottom w:val="nil"/>
            </w:tcBorders>
            <w:shd w:val="clear" w:color="000000" w:fill="FFFFFF"/>
            <w:vAlign w:val="center"/>
          </w:tcPr>
          <w:p w14:paraId="27A1B0B7" w14:textId="65A7ACBF" w:rsidR="002D7AB6" w:rsidRPr="00096715" w:rsidRDefault="002D7AB6" w:rsidP="002D7AB6">
            <w:pPr>
              <w:ind w:right="170"/>
              <w:jc w:val="right"/>
              <w:rPr>
                <w:rFonts w:ascii="Verdana" w:eastAsia="Times New Roman" w:hAnsi="Verdana" w:cs="Arial"/>
                <w:bCs/>
                <w:color w:val="365F91"/>
                <w:sz w:val="18"/>
                <w:szCs w:val="18"/>
                <w:lang w:val="el-GR"/>
              </w:rPr>
            </w:pPr>
            <w:r w:rsidRPr="006A7402">
              <w:rPr>
                <w:rFonts w:ascii="Verdana" w:hAnsi="Verdana"/>
                <w:color w:val="365F91"/>
                <w:sz w:val="18"/>
                <w:szCs w:val="18"/>
              </w:rPr>
              <w:t>104</w:t>
            </w:r>
            <w:r>
              <w:rPr>
                <w:rFonts w:ascii="Verdana" w:hAnsi="Verdana"/>
                <w:color w:val="365F91"/>
                <w:sz w:val="18"/>
                <w:szCs w:val="18"/>
              </w:rPr>
              <w:t>,</w:t>
            </w:r>
            <w:r w:rsidRPr="006A7402">
              <w:rPr>
                <w:rFonts w:ascii="Verdana" w:hAnsi="Verdana"/>
                <w:color w:val="365F91"/>
                <w:sz w:val="18"/>
                <w:szCs w:val="18"/>
              </w:rPr>
              <w:t>83</w:t>
            </w:r>
          </w:p>
        </w:tc>
        <w:tc>
          <w:tcPr>
            <w:tcW w:w="633" w:type="pct"/>
            <w:tcBorders>
              <w:top w:val="nil"/>
              <w:bottom w:val="nil"/>
            </w:tcBorders>
            <w:shd w:val="clear" w:color="000000" w:fill="FFFFFF"/>
            <w:vAlign w:val="center"/>
          </w:tcPr>
          <w:p w14:paraId="01053640" w14:textId="10C417FA" w:rsidR="002D7AB6" w:rsidRPr="00096715" w:rsidRDefault="002D7AB6" w:rsidP="002D7AB6">
            <w:pPr>
              <w:ind w:right="113"/>
              <w:jc w:val="right"/>
              <w:rPr>
                <w:rFonts w:ascii="Verdana" w:eastAsia="Times New Roman" w:hAnsi="Verdana" w:cs="Arial"/>
                <w:bCs/>
                <w:color w:val="365F91"/>
                <w:sz w:val="18"/>
                <w:szCs w:val="18"/>
                <w:lang w:val="el-GR"/>
              </w:rPr>
            </w:pPr>
            <w:r w:rsidRPr="00076629">
              <w:rPr>
                <w:rFonts w:ascii="Verdana" w:hAnsi="Verdana"/>
                <w:color w:val="365F91"/>
                <w:sz w:val="18"/>
                <w:szCs w:val="18"/>
              </w:rPr>
              <w:t>108</w:t>
            </w:r>
            <w:r>
              <w:rPr>
                <w:rFonts w:ascii="Verdana" w:hAnsi="Verdana"/>
                <w:color w:val="365F91"/>
                <w:sz w:val="18"/>
                <w:szCs w:val="18"/>
              </w:rPr>
              <w:t>,</w:t>
            </w:r>
            <w:r w:rsidRPr="00076629">
              <w:rPr>
                <w:rFonts w:ascii="Verdana" w:hAnsi="Verdana"/>
                <w:color w:val="365F91"/>
                <w:sz w:val="18"/>
                <w:szCs w:val="18"/>
              </w:rPr>
              <w:t>01</w:t>
            </w:r>
          </w:p>
        </w:tc>
        <w:tc>
          <w:tcPr>
            <w:tcW w:w="513" w:type="pct"/>
            <w:tcBorders>
              <w:top w:val="nil"/>
              <w:bottom w:val="nil"/>
            </w:tcBorders>
            <w:shd w:val="clear" w:color="000000" w:fill="FFFFFF"/>
            <w:vAlign w:val="center"/>
          </w:tcPr>
          <w:p w14:paraId="3FFED997" w14:textId="07BAB80F" w:rsidR="002D7AB6" w:rsidRPr="00096715" w:rsidRDefault="002D7AB6" w:rsidP="002D7AB6">
            <w:pPr>
              <w:ind w:right="227"/>
              <w:jc w:val="right"/>
              <w:rPr>
                <w:rFonts w:ascii="Verdana" w:eastAsia="Times New Roman" w:hAnsi="Verdana" w:cs="Arial"/>
                <w:bCs/>
                <w:color w:val="365F91"/>
                <w:sz w:val="18"/>
                <w:szCs w:val="18"/>
                <w:lang w:val="el-GR"/>
              </w:rPr>
            </w:pPr>
            <w:r w:rsidRPr="00076629">
              <w:rPr>
                <w:rFonts w:ascii="Verdana" w:hAnsi="Verdana"/>
                <w:color w:val="365F91"/>
                <w:sz w:val="18"/>
                <w:szCs w:val="18"/>
              </w:rPr>
              <w:t>2</w:t>
            </w:r>
            <w:r>
              <w:rPr>
                <w:rFonts w:ascii="Verdana" w:hAnsi="Verdana"/>
                <w:color w:val="365F91"/>
                <w:sz w:val="18"/>
                <w:szCs w:val="18"/>
              </w:rPr>
              <w:t>,</w:t>
            </w:r>
            <w:r w:rsidRPr="00076629">
              <w:rPr>
                <w:rFonts w:ascii="Verdana" w:hAnsi="Verdana"/>
                <w:color w:val="365F91"/>
                <w:sz w:val="18"/>
                <w:szCs w:val="18"/>
              </w:rPr>
              <w:t>36</w:t>
            </w:r>
          </w:p>
        </w:tc>
        <w:tc>
          <w:tcPr>
            <w:tcW w:w="638" w:type="pct"/>
            <w:tcBorders>
              <w:top w:val="nil"/>
              <w:bottom w:val="nil"/>
            </w:tcBorders>
            <w:shd w:val="clear" w:color="000000" w:fill="FFFFFF"/>
            <w:vAlign w:val="center"/>
          </w:tcPr>
          <w:p w14:paraId="2EEE535E" w14:textId="5BF9AC63" w:rsidR="002D7AB6" w:rsidRPr="00096715" w:rsidRDefault="002D7AB6" w:rsidP="002D7AB6">
            <w:pPr>
              <w:ind w:right="397"/>
              <w:jc w:val="right"/>
              <w:rPr>
                <w:rFonts w:ascii="Verdana" w:eastAsia="Times New Roman" w:hAnsi="Verdana" w:cs="Arial"/>
                <w:bCs/>
                <w:color w:val="365F91"/>
                <w:sz w:val="18"/>
                <w:szCs w:val="18"/>
                <w:lang w:val="el-GR"/>
              </w:rPr>
            </w:pPr>
            <w:r w:rsidRPr="00076629">
              <w:rPr>
                <w:rFonts w:ascii="Verdana" w:hAnsi="Verdana"/>
                <w:color w:val="365F91"/>
                <w:sz w:val="18"/>
                <w:szCs w:val="18"/>
              </w:rPr>
              <w:t>3</w:t>
            </w:r>
            <w:r>
              <w:rPr>
                <w:rFonts w:ascii="Verdana" w:hAnsi="Verdana"/>
                <w:color w:val="365F91"/>
                <w:sz w:val="18"/>
                <w:szCs w:val="18"/>
              </w:rPr>
              <w:t>,</w:t>
            </w:r>
            <w:r w:rsidRPr="00076629">
              <w:rPr>
                <w:rFonts w:ascii="Verdana" w:hAnsi="Verdana"/>
                <w:color w:val="365F91"/>
                <w:sz w:val="18"/>
                <w:szCs w:val="18"/>
              </w:rPr>
              <w:t>03</w:t>
            </w:r>
          </w:p>
        </w:tc>
        <w:tc>
          <w:tcPr>
            <w:tcW w:w="919" w:type="pct"/>
            <w:tcBorders>
              <w:top w:val="nil"/>
              <w:bottom w:val="nil"/>
            </w:tcBorders>
            <w:shd w:val="clear" w:color="000000" w:fill="FFFFFF"/>
            <w:vAlign w:val="center"/>
          </w:tcPr>
          <w:p w14:paraId="08011677" w14:textId="724BEC12" w:rsidR="002D7AB6" w:rsidRPr="00096715" w:rsidRDefault="002D7AB6" w:rsidP="002D7AB6">
            <w:pPr>
              <w:ind w:right="624"/>
              <w:jc w:val="right"/>
              <w:rPr>
                <w:rFonts w:ascii="Verdana" w:eastAsia="Times New Roman" w:hAnsi="Verdana" w:cs="Arial"/>
                <w:bCs/>
                <w:color w:val="365F91"/>
                <w:sz w:val="18"/>
                <w:szCs w:val="18"/>
                <w:lang w:val="el-GR"/>
              </w:rPr>
            </w:pPr>
            <w:r w:rsidRPr="00076629">
              <w:rPr>
                <w:rFonts w:ascii="Verdana" w:hAnsi="Verdana"/>
                <w:color w:val="365F91"/>
                <w:sz w:val="18"/>
                <w:szCs w:val="18"/>
              </w:rPr>
              <w:t>1</w:t>
            </w:r>
            <w:r>
              <w:rPr>
                <w:rFonts w:ascii="Verdana" w:hAnsi="Verdana"/>
                <w:color w:val="365F91"/>
                <w:sz w:val="18"/>
                <w:szCs w:val="18"/>
              </w:rPr>
              <w:t>,</w:t>
            </w:r>
            <w:r w:rsidRPr="00076629">
              <w:rPr>
                <w:rFonts w:ascii="Verdana" w:hAnsi="Verdana"/>
                <w:color w:val="365F91"/>
                <w:sz w:val="18"/>
                <w:szCs w:val="18"/>
              </w:rPr>
              <w:t>77</w:t>
            </w:r>
          </w:p>
        </w:tc>
      </w:tr>
      <w:tr w:rsidR="002D7AB6" w:rsidRPr="00096715" w14:paraId="14889C19" w14:textId="77777777" w:rsidTr="002D7AB6">
        <w:trPr>
          <w:trHeight w:val="510"/>
          <w:jc w:val="center"/>
        </w:trPr>
        <w:tc>
          <w:tcPr>
            <w:tcW w:w="1653" w:type="pct"/>
            <w:tcBorders>
              <w:top w:val="nil"/>
              <w:left w:val="nil"/>
              <w:bottom w:val="nil"/>
            </w:tcBorders>
            <w:shd w:val="clear" w:color="FFFFFF" w:fill="FFFFFF"/>
            <w:vAlign w:val="center"/>
            <w:hideMark/>
          </w:tcPr>
          <w:p w14:paraId="007E7D4A" w14:textId="77777777" w:rsidR="002D7AB6" w:rsidRPr="00096715" w:rsidRDefault="002D7AB6" w:rsidP="002D7AB6">
            <w:pPr>
              <w:rPr>
                <w:rFonts w:ascii="Verdana" w:eastAsia="Times New Roman" w:hAnsi="Verdana" w:cs="Arial"/>
                <w:color w:val="365F91"/>
                <w:sz w:val="18"/>
                <w:szCs w:val="18"/>
              </w:rPr>
            </w:pPr>
            <w:r w:rsidRPr="00096715">
              <w:rPr>
                <w:rFonts w:ascii="Verdana" w:eastAsia="Times New Roman" w:hAnsi="Verdana" w:cs="Arial"/>
                <w:color w:val="365F91"/>
                <w:sz w:val="18"/>
                <w:szCs w:val="18"/>
              </w:rPr>
              <w:t>Housing, Water, Electricity, Gas and Other Fuels</w:t>
            </w:r>
          </w:p>
        </w:tc>
        <w:tc>
          <w:tcPr>
            <w:tcW w:w="644" w:type="pct"/>
            <w:tcBorders>
              <w:top w:val="nil"/>
              <w:bottom w:val="nil"/>
            </w:tcBorders>
            <w:shd w:val="clear" w:color="000000" w:fill="FFFFFF"/>
            <w:vAlign w:val="center"/>
          </w:tcPr>
          <w:p w14:paraId="0F992520" w14:textId="2091DE42" w:rsidR="002D7AB6" w:rsidRPr="00096715" w:rsidRDefault="002D7AB6" w:rsidP="002D7AB6">
            <w:pPr>
              <w:ind w:right="170"/>
              <w:jc w:val="right"/>
              <w:rPr>
                <w:rFonts w:ascii="Verdana" w:eastAsia="Times New Roman" w:hAnsi="Verdana" w:cs="Arial"/>
                <w:bCs/>
                <w:color w:val="365F91"/>
                <w:sz w:val="18"/>
                <w:szCs w:val="18"/>
                <w:lang w:val="el-GR"/>
              </w:rPr>
            </w:pPr>
            <w:r w:rsidRPr="006A7402">
              <w:rPr>
                <w:rFonts w:ascii="Verdana" w:hAnsi="Verdana"/>
                <w:color w:val="365F91"/>
                <w:sz w:val="18"/>
                <w:szCs w:val="18"/>
              </w:rPr>
              <w:t>142</w:t>
            </w:r>
            <w:r>
              <w:rPr>
                <w:rFonts w:ascii="Verdana" w:hAnsi="Verdana"/>
                <w:color w:val="365F91"/>
                <w:sz w:val="18"/>
                <w:szCs w:val="18"/>
              </w:rPr>
              <w:t>,</w:t>
            </w:r>
            <w:r w:rsidRPr="006A7402">
              <w:rPr>
                <w:rFonts w:ascii="Verdana" w:hAnsi="Verdana"/>
                <w:color w:val="365F91"/>
                <w:sz w:val="18"/>
                <w:szCs w:val="18"/>
              </w:rPr>
              <w:t>76</w:t>
            </w:r>
          </w:p>
        </w:tc>
        <w:tc>
          <w:tcPr>
            <w:tcW w:w="633" w:type="pct"/>
            <w:tcBorders>
              <w:top w:val="nil"/>
              <w:bottom w:val="nil"/>
            </w:tcBorders>
            <w:shd w:val="clear" w:color="000000" w:fill="FFFFFF"/>
            <w:vAlign w:val="center"/>
          </w:tcPr>
          <w:p w14:paraId="0131FAAC" w14:textId="35F8D0F9" w:rsidR="002D7AB6" w:rsidRPr="00096715" w:rsidRDefault="002D7AB6" w:rsidP="002D7AB6">
            <w:pPr>
              <w:ind w:right="113"/>
              <w:jc w:val="right"/>
              <w:rPr>
                <w:rFonts w:ascii="Verdana" w:eastAsia="Times New Roman" w:hAnsi="Verdana" w:cs="Arial"/>
                <w:bCs/>
                <w:color w:val="365F91"/>
                <w:sz w:val="18"/>
                <w:szCs w:val="18"/>
                <w:lang w:val="el-GR"/>
              </w:rPr>
            </w:pPr>
            <w:r w:rsidRPr="00076629">
              <w:rPr>
                <w:rFonts w:ascii="Verdana" w:hAnsi="Verdana"/>
                <w:color w:val="365F91"/>
                <w:sz w:val="18"/>
                <w:szCs w:val="18"/>
              </w:rPr>
              <w:t>139</w:t>
            </w:r>
            <w:r>
              <w:rPr>
                <w:rFonts w:ascii="Verdana" w:hAnsi="Verdana"/>
                <w:color w:val="365F91"/>
                <w:sz w:val="18"/>
                <w:szCs w:val="18"/>
              </w:rPr>
              <w:t>,</w:t>
            </w:r>
            <w:r w:rsidRPr="00076629">
              <w:rPr>
                <w:rFonts w:ascii="Verdana" w:hAnsi="Verdana"/>
                <w:color w:val="365F91"/>
                <w:sz w:val="18"/>
                <w:szCs w:val="18"/>
              </w:rPr>
              <w:t>82</w:t>
            </w:r>
          </w:p>
        </w:tc>
        <w:tc>
          <w:tcPr>
            <w:tcW w:w="513" w:type="pct"/>
            <w:tcBorders>
              <w:top w:val="nil"/>
              <w:bottom w:val="nil"/>
            </w:tcBorders>
            <w:shd w:val="clear" w:color="000000" w:fill="FFFFFF"/>
            <w:vAlign w:val="center"/>
          </w:tcPr>
          <w:p w14:paraId="756A4061" w14:textId="2E03439B" w:rsidR="002D7AB6" w:rsidRPr="00096715" w:rsidRDefault="002D7AB6" w:rsidP="002D7AB6">
            <w:pPr>
              <w:ind w:right="227"/>
              <w:jc w:val="right"/>
              <w:rPr>
                <w:rFonts w:ascii="Verdana" w:eastAsia="Times New Roman" w:hAnsi="Verdana" w:cs="Arial"/>
                <w:bCs/>
                <w:color w:val="365F91"/>
                <w:sz w:val="18"/>
                <w:szCs w:val="18"/>
                <w:lang w:val="el-GR"/>
              </w:rPr>
            </w:pPr>
            <w:r w:rsidRPr="00076629">
              <w:rPr>
                <w:rFonts w:ascii="Verdana" w:hAnsi="Verdana"/>
                <w:color w:val="365F91"/>
                <w:sz w:val="18"/>
                <w:szCs w:val="18"/>
              </w:rPr>
              <w:t>5</w:t>
            </w:r>
            <w:r>
              <w:rPr>
                <w:rFonts w:ascii="Verdana" w:hAnsi="Verdana"/>
                <w:color w:val="365F91"/>
                <w:sz w:val="18"/>
                <w:szCs w:val="18"/>
              </w:rPr>
              <w:t>,</w:t>
            </w:r>
            <w:r w:rsidRPr="00076629">
              <w:rPr>
                <w:rFonts w:ascii="Verdana" w:hAnsi="Verdana"/>
                <w:color w:val="365F91"/>
                <w:sz w:val="18"/>
                <w:szCs w:val="18"/>
              </w:rPr>
              <w:t>30</w:t>
            </w:r>
          </w:p>
        </w:tc>
        <w:tc>
          <w:tcPr>
            <w:tcW w:w="638" w:type="pct"/>
            <w:tcBorders>
              <w:top w:val="nil"/>
              <w:bottom w:val="nil"/>
            </w:tcBorders>
            <w:shd w:val="clear" w:color="000000" w:fill="FFFFFF"/>
            <w:vAlign w:val="center"/>
          </w:tcPr>
          <w:p w14:paraId="0834D206" w14:textId="5560A2AD" w:rsidR="002D7AB6" w:rsidRPr="00096715" w:rsidRDefault="002D7AB6" w:rsidP="002D7AB6">
            <w:pPr>
              <w:ind w:right="397"/>
              <w:jc w:val="right"/>
              <w:rPr>
                <w:rFonts w:ascii="Verdana" w:eastAsia="Times New Roman" w:hAnsi="Verdana" w:cs="Arial"/>
                <w:bCs/>
                <w:color w:val="365F91"/>
                <w:sz w:val="18"/>
                <w:szCs w:val="18"/>
                <w:lang w:val="el-GR"/>
              </w:rPr>
            </w:pPr>
            <w:r w:rsidRPr="00076629">
              <w:rPr>
                <w:rFonts w:ascii="Verdana" w:hAnsi="Verdana"/>
                <w:color w:val="365F91"/>
                <w:sz w:val="18"/>
                <w:szCs w:val="18"/>
              </w:rPr>
              <w:t>-2</w:t>
            </w:r>
            <w:r>
              <w:rPr>
                <w:rFonts w:ascii="Verdana" w:hAnsi="Verdana"/>
                <w:color w:val="365F91"/>
                <w:sz w:val="18"/>
                <w:szCs w:val="18"/>
              </w:rPr>
              <w:t>,</w:t>
            </w:r>
            <w:r w:rsidRPr="00076629">
              <w:rPr>
                <w:rFonts w:ascii="Verdana" w:hAnsi="Verdana"/>
                <w:color w:val="365F91"/>
                <w:sz w:val="18"/>
                <w:szCs w:val="18"/>
              </w:rPr>
              <w:t>06</w:t>
            </w:r>
          </w:p>
        </w:tc>
        <w:tc>
          <w:tcPr>
            <w:tcW w:w="919" w:type="pct"/>
            <w:tcBorders>
              <w:top w:val="nil"/>
              <w:bottom w:val="nil"/>
            </w:tcBorders>
            <w:shd w:val="clear" w:color="000000" w:fill="FFFFFF"/>
            <w:vAlign w:val="center"/>
          </w:tcPr>
          <w:p w14:paraId="6D69F27D" w14:textId="7C5600DA" w:rsidR="002D7AB6" w:rsidRPr="00096715" w:rsidRDefault="002D7AB6" w:rsidP="002D7AB6">
            <w:pPr>
              <w:ind w:right="624"/>
              <w:jc w:val="right"/>
              <w:rPr>
                <w:rFonts w:ascii="Verdana" w:eastAsia="Times New Roman" w:hAnsi="Verdana" w:cs="Arial"/>
                <w:bCs/>
                <w:color w:val="365F91"/>
                <w:sz w:val="18"/>
                <w:szCs w:val="18"/>
                <w:lang w:val="el-GR"/>
              </w:rPr>
            </w:pPr>
            <w:r w:rsidRPr="00076629">
              <w:rPr>
                <w:rFonts w:ascii="Verdana" w:hAnsi="Verdana"/>
                <w:color w:val="365F91"/>
                <w:sz w:val="18"/>
                <w:szCs w:val="18"/>
              </w:rPr>
              <w:t>13</w:t>
            </w:r>
            <w:r>
              <w:rPr>
                <w:rFonts w:ascii="Verdana" w:hAnsi="Verdana"/>
                <w:color w:val="365F91"/>
                <w:sz w:val="18"/>
                <w:szCs w:val="18"/>
              </w:rPr>
              <w:t>,</w:t>
            </w:r>
            <w:r w:rsidRPr="00076629">
              <w:rPr>
                <w:rFonts w:ascii="Verdana" w:hAnsi="Verdana"/>
                <w:color w:val="365F91"/>
                <w:sz w:val="18"/>
                <w:szCs w:val="18"/>
              </w:rPr>
              <w:t>71</w:t>
            </w:r>
          </w:p>
        </w:tc>
      </w:tr>
      <w:tr w:rsidR="002D7AB6" w:rsidRPr="00096715" w14:paraId="6AFA6D0C" w14:textId="77777777" w:rsidTr="002D7AB6">
        <w:trPr>
          <w:trHeight w:val="737"/>
          <w:jc w:val="center"/>
        </w:trPr>
        <w:tc>
          <w:tcPr>
            <w:tcW w:w="1653" w:type="pct"/>
            <w:tcBorders>
              <w:top w:val="nil"/>
              <w:left w:val="nil"/>
              <w:bottom w:val="nil"/>
            </w:tcBorders>
            <w:shd w:val="clear" w:color="FFFFFF" w:fill="FFFFFF"/>
            <w:vAlign w:val="center"/>
            <w:hideMark/>
          </w:tcPr>
          <w:p w14:paraId="57D93A21" w14:textId="77777777" w:rsidR="002D7AB6" w:rsidRPr="00096715" w:rsidRDefault="002D7AB6" w:rsidP="002D7AB6">
            <w:pPr>
              <w:rPr>
                <w:rFonts w:ascii="Verdana" w:eastAsia="Times New Roman" w:hAnsi="Verdana" w:cs="Arial"/>
                <w:color w:val="365F91"/>
                <w:sz w:val="18"/>
                <w:szCs w:val="18"/>
              </w:rPr>
            </w:pPr>
            <w:r w:rsidRPr="00096715">
              <w:rPr>
                <w:rFonts w:ascii="Verdana" w:eastAsia="Times New Roman" w:hAnsi="Verdana" w:cs="Arial"/>
                <w:color w:val="365F91"/>
                <w:sz w:val="18"/>
                <w:szCs w:val="18"/>
              </w:rPr>
              <w:t>Furnishings, Household Equipment and Routine Maintenance of the House</w:t>
            </w:r>
          </w:p>
        </w:tc>
        <w:tc>
          <w:tcPr>
            <w:tcW w:w="644" w:type="pct"/>
            <w:tcBorders>
              <w:top w:val="nil"/>
              <w:bottom w:val="nil"/>
            </w:tcBorders>
            <w:shd w:val="clear" w:color="000000" w:fill="FFFFFF"/>
            <w:vAlign w:val="center"/>
          </w:tcPr>
          <w:p w14:paraId="4397F607" w14:textId="5CAFDB6D" w:rsidR="002D7AB6" w:rsidRPr="00096715" w:rsidRDefault="002D7AB6" w:rsidP="002D7AB6">
            <w:pPr>
              <w:ind w:right="170"/>
              <w:jc w:val="right"/>
              <w:rPr>
                <w:rFonts w:ascii="Verdana" w:eastAsia="Times New Roman" w:hAnsi="Verdana" w:cs="Arial"/>
                <w:bCs/>
                <w:color w:val="365F91"/>
                <w:sz w:val="18"/>
                <w:szCs w:val="18"/>
                <w:lang w:val="el-GR"/>
              </w:rPr>
            </w:pPr>
            <w:r w:rsidRPr="006A7402">
              <w:rPr>
                <w:rFonts w:ascii="Verdana" w:hAnsi="Verdana"/>
                <w:color w:val="365F91"/>
                <w:sz w:val="18"/>
                <w:szCs w:val="18"/>
              </w:rPr>
              <w:t>105</w:t>
            </w:r>
            <w:r>
              <w:rPr>
                <w:rFonts w:ascii="Verdana" w:hAnsi="Verdana"/>
                <w:color w:val="365F91"/>
                <w:sz w:val="18"/>
                <w:szCs w:val="18"/>
              </w:rPr>
              <w:t>,</w:t>
            </w:r>
            <w:r w:rsidRPr="006A7402">
              <w:rPr>
                <w:rFonts w:ascii="Verdana" w:hAnsi="Verdana"/>
                <w:color w:val="365F91"/>
                <w:sz w:val="18"/>
                <w:szCs w:val="18"/>
              </w:rPr>
              <w:t>76</w:t>
            </w:r>
          </w:p>
        </w:tc>
        <w:tc>
          <w:tcPr>
            <w:tcW w:w="633" w:type="pct"/>
            <w:tcBorders>
              <w:top w:val="nil"/>
              <w:bottom w:val="nil"/>
            </w:tcBorders>
            <w:shd w:val="clear" w:color="000000" w:fill="FFFFFF"/>
            <w:vAlign w:val="center"/>
          </w:tcPr>
          <w:p w14:paraId="37C655EB" w14:textId="4A0639C3" w:rsidR="002D7AB6" w:rsidRPr="00096715" w:rsidRDefault="002D7AB6" w:rsidP="002D7AB6">
            <w:pPr>
              <w:ind w:right="113"/>
              <w:jc w:val="right"/>
              <w:rPr>
                <w:rFonts w:ascii="Verdana" w:eastAsia="Times New Roman" w:hAnsi="Verdana" w:cs="Arial"/>
                <w:bCs/>
                <w:color w:val="365F91"/>
                <w:sz w:val="18"/>
                <w:szCs w:val="18"/>
                <w:lang w:val="el-GR"/>
              </w:rPr>
            </w:pPr>
            <w:r w:rsidRPr="00076629">
              <w:rPr>
                <w:rFonts w:ascii="Verdana" w:hAnsi="Verdana"/>
                <w:color w:val="365F91"/>
                <w:sz w:val="18"/>
                <w:szCs w:val="18"/>
              </w:rPr>
              <w:t>105</w:t>
            </w:r>
            <w:r>
              <w:rPr>
                <w:rFonts w:ascii="Verdana" w:hAnsi="Verdana"/>
                <w:color w:val="365F91"/>
                <w:sz w:val="18"/>
                <w:szCs w:val="18"/>
              </w:rPr>
              <w:t>,</w:t>
            </w:r>
            <w:r w:rsidRPr="00076629">
              <w:rPr>
                <w:rFonts w:ascii="Verdana" w:hAnsi="Verdana"/>
                <w:color w:val="365F91"/>
                <w:sz w:val="18"/>
                <w:szCs w:val="18"/>
              </w:rPr>
              <w:t>77</w:t>
            </w:r>
          </w:p>
        </w:tc>
        <w:tc>
          <w:tcPr>
            <w:tcW w:w="513" w:type="pct"/>
            <w:tcBorders>
              <w:top w:val="nil"/>
              <w:bottom w:val="nil"/>
            </w:tcBorders>
            <w:shd w:val="clear" w:color="000000" w:fill="FFFFFF"/>
            <w:vAlign w:val="center"/>
          </w:tcPr>
          <w:p w14:paraId="4EDAD703" w14:textId="79016E20" w:rsidR="002D7AB6" w:rsidRPr="00096715" w:rsidRDefault="002D7AB6" w:rsidP="002D7AB6">
            <w:pPr>
              <w:ind w:right="227"/>
              <w:jc w:val="right"/>
              <w:rPr>
                <w:rFonts w:ascii="Verdana" w:eastAsia="Times New Roman" w:hAnsi="Verdana" w:cs="Arial"/>
                <w:bCs/>
                <w:color w:val="365F91"/>
                <w:sz w:val="18"/>
                <w:szCs w:val="18"/>
                <w:lang w:val="el-GR"/>
              </w:rPr>
            </w:pPr>
            <w:r w:rsidRPr="00076629">
              <w:rPr>
                <w:rFonts w:ascii="Verdana" w:hAnsi="Verdana"/>
                <w:color w:val="365F91"/>
                <w:sz w:val="18"/>
                <w:szCs w:val="18"/>
              </w:rPr>
              <w:t>6</w:t>
            </w:r>
            <w:r>
              <w:rPr>
                <w:rFonts w:ascii="Verdana" w:hAnsi="Verdana"/>
                <w:color w:val="365F91"/>
                <w:sz w:val="18"/>
                <w:szCs w:val="18"/>
              </w:rPr>
              <w:t>,</w:t>
            </w:r>
            <w:r w:rsidRPr="00076629">
              <w:rPr>
                <w:rFonts w:ascii="Verdana" w:hAnsi="Verdana"/>
                <w:color w:val="365F91"/>
                <w:sz w:val="18"/>
                <w:szCs w:val="18"/>
              </w:rPr>
              <w:t>75</w:t>
            </w:r>
          </w:p>
        </w:tc>
        <w:tc>
          <w:tcPr>
            <w:tcW w:w="638" w:type="pct"/>
            <w:tcBorders>
              <w:top w:val="nil"/>
              <w:bottom w:val="nil"/>
            </w:tcBorders>
            <w:shd w:val="clear" w:color="000000" w:fill="FFFFFF"/>
            <w:vAlign w:val="center"/>
          </w:tcPr>
          <w:p w14:paraId="3C77623C" w14:textId="36D5B6DE" w:rsidR="002D7AB6" w:rsidRPr="00096715" w:rsidRDefault="002D7AB6" w:rsidP="002D7AB6">
            <w:pPr>
              <w:ind w:right="397"/>
              <w:jc w:val="right"/>
              <w:rPr>
                <w:rFonts w:ascii="Verdana" w:eastAsia="Times New Roman" w:hAnsi="Verdana" w:cs="Arial"/>
                <w:bCs/>
                <w:color w:val="365F91"/>
                <w:sz w:val="18"/>
                <w:szCs w:val="18"/>
                <w:lang w:val="el-GR"/>
              </w:rPr>
            </w:pPr>
            <w:r w:rsidRPr="00076629">
              <w:rPr>
                <w:rFonts w:ascii="Verdana" w:hAnsi="Verdana"/>
                <w:color w:val="365F91"/>
                <w:sz w:val="18"/>
                <w:szCs w:val="18"/>
              </w:rPr>
              <w:t>0</w:t>
            </w:r>
            <w:r>
              <w:rPr>
                <w:rFonts w:ascii="Verdana" w:hAnsi="Verdana"/>
                <w:color w:val="365F91"/>
                <w:sz w:val="18"/>
                <w:szCs w:val="18"/>
              </w:rPr>
              <w:t>,</w:t>
            </w:r>
            <w:r w:rsidRPr="00076629">
              <w:rPr>
                <w:rFonts w:ascii="Verdana" w:hAnsi="Verdana"/>
                <w:color w:val="365F91"/>
                <w:sz w:val="18"/>
                <w:szCs w:val="18"/>
              </w:rPr>
              <w:t>01</w:t>
            </w:r>
          </w:p>
        </w:tc>
        <w:tc>
          <w:tcPr>
            <w:tcW w:w="919" w:type="pct"/>
            <w:tcBorders>
              <w:top w:val="nil"/>
              <w:bottom w:val="nil"/>
            </w:tcBorders>
            <w:shd w:val="clear" w:color="000000" w:fill="FFFFFF"/>
            <w:vAlign w:val="center"/>
          </w:tcPr>
          <w:p w14:paraId="4B0070F6" w14:textId="710B89C3" w:rsidR="002D7AB6" w:rsidRPr="00096715" w:rsidRDefault="002D7AB6" w:rsidP="002D7AB6">
            <w:pPr>
              <w:ind w:right="624"/>
              <w:jc w:val="right"/>
              <w:rPr>
                <w:rFonts w:ascii="Verdana" w:eastAsia="Times New Roman" w:hAnsi="Verdana" w:cs="Arial"/>
                <w:bCs/>
                <w:color w:val="365F91"/>
                <w:sz w:val="18"/>
                <w:szCs w:val="18"/>
                <w:lang w:val="el-GR"/>
              </w:rPr>
            </w:pPr>
            <w:r w:rsidRPr="00076629">
              <w:rPr>
                <w:rFonts w:ascii="Verdana" w:hAnsi="Verdana"/>
                <w:color w:val="365F91"/>
                <w:sz w:val="18"/>
                <w:szCs w:val="18"/>
              </w:rPr>
              <w:t>7</w:t>
            </w:r>
            <w:r>
              <w:rPr>
                <w:rFonts w:ascii="Verdana" w:hAnsi="Verdana"/>
                <w:color w:val="365F91"/>
                <w:sz w:val="18"/>
                <w:szCs w:val="18"/>
              </w:rPr>
              <w:t>,</w:t>
            </w:r>
            <w:r w:rsidRPr="00076629">
              <w:rPr>
                <w:rFonts w:ascii="Verdana" w:hAnsi="Verdana"/>
                <w:color w:val="365F91"/>
                <w:sz w:val="18"/>
                <w:szCs w:val="18"/>
              </w:rPr>
              <w:t>76</w:t>
            </w:r>
          </w:p>
        </w:tc>
      </w:tr>
      <w:tr w:rsidR="002D7AB6" w:rsidRPr="00096715" w14:paraId="5C9AAFD4" w14:textId="77777777" w:rsidTr="002D7AB6">
        <w:trPr>
          <w:trHeight w:val="375"/>
          <w:jc w:val="center"/>
        </w:trPr>
        <w:tc>
          <w:tcPr>
            <w:tcW w:w="1653" w:type="pct"/>
            <w:tcBorders>
              <w:top w:val="nil"/>
              <w:left w:val="nil"/>
              <w:bottom w:val="nil"/>
            </w:tcBorders>
            <w:shd w:val="clear" w:color="FFFFFF" w:fill="FFFFFF"/>
            <w:noWrap/>
            <w:vAlign w:val="center"/>
            <w:hideMark/>
          </w:tcPr>
          <w:p w14:paraId="243663D7" w14:textId="77777777" w:rsidR="002D7AB6" w:rsidRPr="00096715" w:rsidRDefault="002D7AB6" w:rsidP="002D7AB6">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Health</w:t>
            </w:r>
          </w:p>
        </w:tc>
        <w:tc>
          <w:tcPr>
            <w:tcW w:w="644" w:type="pct"/>
            <w:tcBorders>
              <w:top w:val="nil"/>
              <w:bottom w:val="nil"/>
            </w:tcBorders>
            <w:shd w:val="clear" w:color="000000" w:fill="FFFFFF"/>
            <w:vAlign w:val="center"/>
          </w:tcPr>
          <w:p w14:paraId="55A0F9F5" w14:textId="3A2BA7E3" w:rsidR="002D7AB6" w:rsidRPr="00096715" w:rsidRDefault="002D7AB6" w:rsidP="002D7AB6">
            <w:pPr>
              <w:ind w:right="170"/>
              <w:jc w:val="right"/>
              <w:rPr>
                <w:rFonts w:ascii="Verdana" w:eastAsia="Times New Roman" w:hAnsi="Verdana" w:cs="Arial"/>
                <w:bCs/>
                <w:color w:val="365F91"/>
                <w:sz w:val="18"/>
                <w:szCs w:val="18"/>
                <w:lang w:val="el-GR"/>
              </w:rPr>
            </w:pPr>
            <w:r w:rsidRPr="006A7402">
              <w:rPr>
                <w:rFonts w:ascii="Verdana" w:hAnsi="Verdana"/>
                <w:color w:val="365F91"/>
                <w:sz w:val="18"/>
                <w:szCs w:val="18"/>
              </w:rPr>
              <w:t>104</w:t>
            </w:r>
            <w:r>
              <w:rPr>
                <w:rFonts w:ascii="Verdana" w:hAnsi="Verdana"/>
                <w:color w:val="365F91"/>
                <w:sz w:val="18"/>
                <w:szCs w:val="18"/>
              </w:rPr>
              <w:t>,</w:t>
            </w:r>
            <w:r w:rsidRPr="006A7402">
              <w:rPr>
                <w:rFonts w:ascii="Verdana" w:hAnsi="Verdana"/>
                <w:color w:val="365F91"/>
                <w:sz w:val="18"/>
                <w:szCs w:val="18"/>
              </w:rPr>
              <w:t>80</w:t>
            </w:r>
          </w:p>
        </w:tc>
        <w:tc>
          <w:tcPr>
            <w:tcW w:w="633" w:type="pct"/>
            <w:tcBorders>
              <w:top w:val="nil"/>
              <w:bottom w:val="nil"/>
            </w:tcBorders>
            <w:shd w:val="clear" w:color="000000" w:fill="FFFFFF"/>
            <w:vAlign w:val="center"/>
          </w:tcPr>
          <w:p w14:paraId="1BA21774" w14:textId="6C9F09CB" w:rsidR="002D7AB6" w:rsidRPr="00096715" w:rsidRDefault="002D7AB6" w:rsidP="002D7AB6">
            <w:pPr>
              <w:ind w:right="113"/>
              <w:jc w:val="right"/>
              <w:rPr>
                <w:rFonts w:ascii="Verdana" w:eastAsia="Times New Roman" w:hAnsi="Verdana" w:cs="Arial"/>
                <w:bCs/>
                <w:color w:val="365F91"/>
                <w:sz w:val="18"/>
                <w:szCs w:val="18"/>
                <w:lang w:val="el-GR"/>
              </w:rPr>
            </w:pPr>
            <w:r w:rsidRPr="00076629">
              <w:rPr>
                <w:rFonts w:ascii="Verdana" w:hAnsi="Verdana"/>
                <w:color w:val="365F91"/>
                <w:sz w:val="18"/>
                <w:szCs w:val="18"/>
              </w:rPr>
              <w:t>104</w:t>
            </w:r>
            <w:r>
              <w:rPr>
                <w:rFonts w:ascii="Verdana" w:hAnsi="Verdana"/>
                <w:color w:val="365F91"/>
                <w:sz w:val="18"/>
                <w:szCs w:val="18"/>
              </w:rPr>
              <w:t>,</w:t>
            </w:r>
            <w:r w:rsidRPr="00076629">
              <w:rPr>
                <w:rFonts w:ascii="Verdana" w:hAnsi="Verdana"/>
                <w:color w:val="365F91"/>
                <w:sz w:val="18"/>
                <w:szCs w:val="18"/>
              </w:rPr>
              <w:t>90</w:t>
            </w:r>
          </w:p>
        </w:tc>
        <w:tc>
          <w:tcPr>
            <w:tcW w:w="513" w:type="pct"/>
            <w:tcBorders>
              <w:top w:val="nil"/>
              <w:bottom w:val="nil"/>
            </w:tcBorders>
            <w:shd w:val="clear" w:color="000000" w:fill="FFFFFF"/>
            <w:vAlign w:val="center"/>
          </w:tcPr>
          <w:p w14:paraId="346A82C0" w14:textId="54B29394" w:rsidR="002D7AB6" w:rsidRPr="00096715" w:rsidRDefault="002D7AB6" w:rsidP="002D7AB6">
            <w:pPr>
              <w:ind w:right="227"/>
              <w:jc w:val="right"/>
              <w:rPr>
                <w:rFonts w:ascii="Verdana" w:eastAsia="Times New Roman" w:hAnsi="Verdana" w:cs="Arial"/>
                <w:bCs/>
                <w:color w:val="365F91"/>
                <w:sz w:val="18"/>
                <w:szCs w:val="18"/>
                <w:lang w:val="el-GR"/>
              </w:rPr>
            </w:pPr>
            <w:r w:rsidRPr="00076629">
              <w:rPr>
                <w:rFonts w:ascii="Verdana" w:hAnsi="Verdana"/>
                <w:color w:val="365F91"/>
                <w:sz w:val="18"/>
                <w:szCs w:val="18"/>
              </w:rPr>
              <w:t>1</w:t>
            </w:r>
            <w:r>
              <w:rPr>
                <w:rFonts w:ascii="Verdana" w:hAnsi="Verdana"/>
                <w:color w:val="365F91"/>
                <w:sz w:val="18"/>
                <w:szCs w:val="18"/>
              </w:rPr>
              <w:t>,</w:t>
            </w:r>
            <w:r w:rsidRPr="00076629">
              <w:rPr>
                <w:rFonts w:ascii="Verdana" w:hAnsi="Verdana"/>
                <w:color w:val="365F91"/>
                <w:sz w:val="18"/>
                <w:szCs w:val="18"/>
              </w:rPr>
              <w:t>54</w:t>
            </w:r>
          </w:p>
        </w:tc>
        <w:tc>
          <w:tcPr>
            <w:tcW w:w="638" w:type="pct"/>
            <w:tcBorders>
              <w:top w:val="nil"/>
              <w:bottom w:val="nil"/>
            </w:tcBorders>
            <w:shd w:val="clear" w:color="000000" w:fill="FFFFFF"/>
            <w:vAlign w:val="center"/>
          </w:tcPr>
          <w:p w14:paraId="7526CFC5" w14:textId="2F840C62" w:rsidR="002D7AB6" w:rsidRPr="00096715" w:rsidRDefault="002D7AB6" w:rsidP="002D7AB6">
            <w:pPr>
              <w:ind w:right="397"/>
              <w:jc w:val="right"/>
              <w:rPr>
                <w:rFonts w:ascii="Verdana" w:eastAsia="Times New Roman" w:hAnsi="Verdana" w:cs="Arial"/>
                <w:bCs/>
                <w:color w:val="365F91"/>
                <w:sz w:val="18"/>
                <w:szCs w:val="18"/>
                <w:lang w:val="el-GR"/>
              </w:rPr>
            </w:pPr>
            <w:r w:rsidRPr="00076629">
              <w:rPr>
                <w:rFonts w:ascii="Verdana" w:hAnsi="Verdana"/>
                <w:color w:val="365F91"/>
                <w:sz w:val="18"/>
                <w:szCs w:val="18"/>
              </w:rPr>
              <w:t>0</w:t>
            </w:r>
            <w:r>
              <w:rPr>
                <w:rFonts w:ascii="Verdana" w:hAnsi="Verdana"/>
                <w:color w:val="365F91"/>
                <w:sz w:val="18"/>
                <w:szCs w:val="18"/>
              </w:rPr>
              <w:t>,</w:t>
            </w:r>
            <w:r w:rsidRPr="00076629">
              <w:rPr>
                <w:rFonts w:ascii="Verdana" w:hAnsi="Verdana"/>
                <w:color w:val="365F91"/>
                <w:sz w:val="18"/>
                <w:szCs w:val="18"/>
              </w:rPr>
              <w:t>10</w:t>
            </w:r>
          </w:p>
        </w:tc>
        <w:tc>
          <w:tcPr>
            <w:tcW w:w="919" w:type="pct"/>
            <w:tcBorders>
              <w:top w:val="nil"/>
              <w:bottom w:val="nil"/>
            </w:tcBorders>
            <w:shd w:val="clear" w:color="000000" w:fill="FFFFFF"/>
            <w:vAlign w:val="center"/>
          </w:tcPr>
          <w:p w14:paraId="6CFDB877" w14:textId="4A45CE7D" w:rsidR="002D7AB6" w:rsidRPr="00096715" w:rsidRDefault="002D7AB6" w:rsidP="002D7AB6">
            <w:pPr>
              <w:ind w:right="624"/>
              <w:jc w:val="right"/>
              <w:rPr>
                <w:rFonts w:ascii="Verdana" w:eastAsia="Times New Roman" w:hAnsi="Verdana" w:cs="Arial"/>
                <w:bCs/>
                <w:color w:val="365F91"/>
                <w:sz w:val="18"/>
                <w:szCs w:val="18"/>
                <w:lang w:val="el-GR"/>
              </w:rPr>
            </w:pPr>
            <w:r w:rsidRPr="00076629">
              <w:rPr>
                <w:rFonts w:ascii="Verdana" w:hAnsi="Verdana"/>
                <w:color w:val="365F91"/>
                <w:sz w:val="18"/>
                <w:szCs w:val="18"/>
              </w:rPr>
              <w:t>1</w:t>
            </w:r>
            <w:r>
              <w:rPr>
                <w:rFonts w:ascii="Verdana" w:hAnsi="Verdana"/>
                <w:color w:val="365F91"/>
                <w:sz w:val="18"/>
                <w:szCs w:val="18"/>
              </w:rPr>
              <w:t>,</w:t>
            </w:r>
            <w:r w:rsidRPr="00076629">
              <w:rPr>
                <w:rFonts w:ascii="Verdana" w:hAnsi="Verdana"/>
                <w:color w:val="365F91"/>
                <w:sz w:val="18"/>
                <w:szCs w:val="18"/>
              </w:rPr>
              <w:t>42</w:t>
            </w:r>
          </w:p>
        </w:tc>
      </w:tr>
      <w:tr w:rsidR="002D7AB6" w:rsidRPr="00096715" w14:paraId="09B00635" w14:textId="77777777" w:rsidTr="002D7AB6">
        <w:trPr>
          <w:trHeight w:val="315"/>
          <w:jc w:val="center"/>
        </w:trPr>
        <w:tc>
          <w:tcPr>
            <w:tcW w:w="1653" w:type="pct"/>
            <w:tcBorders>
              <w:top w:val="nil"/>
              <w:left w:val="nil"/>
              <w:bottom w:val="nil"/>
            </w:tcBorders>
            <w:shd w:val="clear" w:color="FFFFFF" w:fill="FFFFFF"/>
            <w:noWrap/>
            <w:vAlign w:val="center"/>
            <w:hideMark/>
          </w:tcPr>
          <w:p w14:paraId="355848EF" w14:textId="77777777" w:rsidR="002D7AB6" w:rsidRPr="00096715" w:rsidRDefault="002D7AB6" w:rsidP="002D7AB6">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Transport</w:t>
            </w:r>
          </w:p>
        </w:tc>
        <w:tc>
          <w:tcPr>
            <w:tcW w:w="644" w:type="pct"/>
            <w:tcBorders>
              <w:top w:val="nil"/>
              <w:bottom w:val="nil"/>
            </w:tcBorders>
            <w:shd w:val="clear" w:color="000000" w:fill="FFFFFF"/>
            <w:vAlign w:val="center"/>
          </w:tcPr>
          <w:p w14:paraId="16F2C867" w14:textId="3352B3C0" w:rsidR="002D7AB6" w:rsidRPr="00096715" w:rsidRDefault="002D7AB6" w:rsidP="002D7AB6">
            <w:pPr>
              <w:ind w:right="170"/>
              <w:jc w:val="right"/>
              <w:rPr>
                <w:rFonts w:ascii="Verdana" w:eastAsia="Times New Roman" w:hAnsi="Verdana" w:cs="Arial"/>
                <w:bCs/>
                <w:color w:val="365F91"/>
                <w:sz w:val="18"/>
                <w:szCs w:val="18"/>
                <w:lang w:val="el-GR"/>
              </w:rPr>
            </w:pPr>
            <w:r w:rsidRPr="006A7402">
              <w:rPr>
                <w:rFonts w:ascii="Verdana" w:hAnsi="Verdana"/>
                <w:color w:val="365F91"/>
                <w:sz w:val="18"/>
                <w:szCs w:val="18"/>
              </w:rPr>
              <w:t>114</w:t>
            </w:r>
            <w:r>
              <w:rPr>
                <w:rFonts w:ascii="Verdana" w:hAnsi="Verdana"/>
                <w:color w:val="365F91"/>
                <w:sz w:val="18"/>
                <w:szCs w:val="18"/>
              </w:rPr>
              <w:t>,</w:t>
            </w:r>
            <w:r w:rsidRPr="006A7402">
              <w:rPr>
                <w:rFonts w:ascii="Verdana" w:hAnsi="Verdana"/>
                <w:color w:val="365F91"/>
                <w:sz w:val="18"/>
                <w:szCs w:val="18"/>
              </w:rPr>
              <w:t>38</w:t>
            </w:r>
          </w:p>
        </w:tc>
        <w:tc>
          <w:tcPr>
            <w:tcW w:w="633" w:type="pct"/>
            <w:tcBorders>
              <w:top w:val="nil"/>
              <w:bottom w:val="nil"/>
            </w:tcBorders>
            <w:shd w:val="clear" w:color="000000" w:fill="FFFFFF"/>
            <w:vAlign w:val="center"/>
          </w:tcPr>
          <w:p w14:paraId="7AFEC725" w14:textId="098AF33A" w:rsidR="002D7AB6" w:rsidRPr="00096715" w:rsidRDefault="002D7AB6" w:rsidP="002D7AB6">
            <w:pPr>
              <w:ind w:right="113"/>
              <w:jc w:val="right"/>
              <w:rPr>
                <w:rFonts w:ascii="Verdana" w:eastAsia="Times New Roman" w:hAnsi="Verdana" w:cs="Arial"/>
                <w:bCs/>
                <w:color w:val="365F91"/>
                <w:sz w:val="18"/>
                <w:szCs w:val="18"/>
                <w:lang w:val="el-GR"/>
              </w:rPr>
            </w:pPr>
            <w:r w:rsidRPr="00076629">
              <w:rPr>
                <w:rFonts w:ascii="Verdana" w:hAnsi="Verdana"/>
                <w:color w:val="365F91"/>
                <w:sz w:val="18"/>
                <w:szCs w:val="18"/>
              </w:rPr>
              <w:t>115</w:t>
            </w:r>
            <w:r>
              <w:rPr>
                <w:rFonts w:ascii="Verdana" w:hAnsi="Verdana"/>
                <w:color w:val="365F91"/>
                <w:sz w:val="18"/>
                <w:szCs w:val="18"/>
              </w:rPr>
              <w:t>,</w:t>
            </w:r>
            <w:r w:rsidRPr="00076629">
              <w:rPr>
                <w:rFonts w:ascii="Verdana" w:hAnsi="Verdana"/>
                <w:color w:val="365F91"/>
                <w:sz w:val="18"/>
                <w:szCs w:val="18"/>
              </w:rPr>
              <w:t>22</w:t>
            </w:r>
          </w:p>
        </w:tc>
        <w:tc>
          <w:tcPr>
            <w:tcW w:w="513" w:type="pct"/>
            <w:tcBorders>
              <w:top w:val="nil"/>
              <w:bottom w:val="nil"/>
            </w:tcBorders>
            <w:shd w:val="clear" w:color="000000" w:fill="FFFFFF"/>
            <w:vAlign w:val="center"/>
          </w:tcPr>
          <w:p w14:paraId="1B2ACB55" w14:textId="7FCEA510" w:rsidR="002D7AB6" w:rsidRPr="00096715" w:rsidRDefault="002D7AB6" w:rsidP="002D7AB6">
            <w:pPr>
              <w:ind w:right="227"/>
              <w:jc w:val="right"/>
              <w:rPr>
                <w:rFonts w:ascii="Verdana" w:eastAsia="Times New Roman" w:hAnsi="Verdana" w:cs="Arial"/>
                <w:bCs/>
                <w:color w:val="365F91"/>
                <w:sz w:val="18"/>
                <w:szCs w:val="18"/>
                <w:lang w:val="el-GR"/>
              </w:rPr>
            </w:pPr>
            <w:r w:rsidRPr="00076629">
              <w:rPr>
                <w:rFonts w:ascii="Verdana" w:hAnsi="Verdana"/>
                <w:color w:val="365F91"/>
                <w:sz w:val="18"/>
                <w:szCs w:val="18"/>
              </w:rPr>
              <w:t>-1</w:t>
            </w:r>
            <w:r>
              <w:rPr>
                <w:rFonts w:ascii="Verdana" w:hAnsi="Verdana"/>
                <w:color w:val="365F91"/>
                <w:sz w:val="18"/>
                <w:szCs w:val="18"/>
              </w:rPr>
              <w:t>,</w:t>
            </w:r>
            <w:r w:rsidRPr="00076629">
              <w:rPr>
                <w:rFonts w:ascii="Verdana" w:hAnsi="Verdana"/>
                <w:color w:val="365F91"/>
                <w:sz w:val="18"/>
                <w:szCs w:val="18"/>
              </w:rPr>
              <w:t>31</w:t>
            </w:r>
          </w:p>
        </w:tc>
        <w:tc>
          <w:tcPr>
            <w:tcW w:w="638" w:type="pct"/>
            <w:tcBorders>
              <w:top w:val="nil"/>
              <w:bottom w:val="nil"/>
            </w:tcBorders>
            <w:shd w:val="clear" w:color="000000" w:fill="FFFFFF"/>
            <w:vAlign w:val="center"/>
          </w:tcPr>
          <w:p w14:paraId="53C73D24" w14:textId="3AA69F8C" w:rsidR="002D7AB6" w:rsidRPr="00096715" w:rsidRDefault="002D7AB6" w:rsidP="002D7AB6">
            <w:pPr>
              <w:ind w:right="397"/>
              <w:jc w:val="right"/>
              <w:rPr>
                <w:rFonts w:ascii="Verdana" w:eastAsia="Times New Roman" w:hAnsi="Verdana" w:cs="Arial"/>
                <w:bCs/>
                <w:color w:val="365F91"/>
                <w:sz w:val="18"/>
                <w:szCs w:val="18"/>
                <w:lang w:val="el-GR"/>
              </w:rPr>
            </w:pPr>
            <w:r w:rsidRPr="00076629">
              <w:rPr>
                <w:rFonts w:ascii="Verdana" w:hAnsi="Verdana"/>
                <w:color w:val="365F91"/>
                <w:sz w:val="18"/>
                <w:szCs w:val="18"/>
              </w:rPr>
              <w:t>0</w:t>
            </w:r>
            <w:r>
              <w:rPr>
                <w:rFonts w:ascii="Verdana" w:hAnsi="Verdana"/>
                <w:color w:val="365F91"/>
                <w:sz w:val="18"/>
                <w:szCs w:val="18"/>
              </w:rPr>
              <w:t>,</w:t>
            </w:r>
            <w:r w:rsidRPr="00076629">
              <w:rPr>
                <w:rFonts w:ascii="Verdana" w:hAnsi="Verdana"/>
                <w:color w:val="365F91"/>
                <w:sz w:val="18"/>
                <w:szCs w:val="18"/>
              </w:rPr>
              <w:t>73</w:t>
            </w:r>
          </w:p>
        </w:tc>
        <w:tc>
          <w:tcPr>
            <w:tcW w:w="919" w:type="pct"/>
            <w:tcBorders>
              <w:top w:val="nil"/>
              <w:bottom w:val="nil"/>
            </w:tcBorders>
            <w:shd w:val="clear" w:color="000000" w:fill="FFFFFF"/>
            <w:vAlign w:val="center"/>
          </w:tcPr>
          <w:p w14:paraId="1D816FF0" w14:textId="2E6A10D4" w:rsidR="002D7AB6" w:rsidRPr="00096715" w:rsidRDefault="002D7AB6" w:rsidP="002D7AB6">
            <w:pPr>
              <w:ind w:right="624"/>
              <w:jc w:val="right"/>
              <w:rPr>
                <w:rFonts w:ascii="Verdana" w:eastAsia="Times New Roman" w:hAnsi="Verdana" w:cs="Arial"/>
                <w:bCs/>
                <w:color w:val="365F91"/>
                <w:sz w:val="18"/>
                <w:szCs w:val="18"/>
                <w:lang w:val="el-GR"/>
              </w:rPr>
            </w:pPr>
            <w:r w:rsidRPr="00076629">
              <w:rPr>
                <w:rFonts w:ascii="Verdana" w:hAnsi="Verdana"/>
                <w:color w:val="365F91"/>
                <w:sz w:val="18"/>
                <w:szCs w:val="18"/>
              </w:rPr>
              <w:t>2</w:t>
            </w:r>
            <w:r>
              <w:rPr>
                <w:rFonts w:ascii="Verdana" w:hAnsi="Verdana"/>
                <w:color w:val="365F91"/>
                <w:sz w:val="18"/>
                <w:szCs w:val="18"/>
              </w:rPr>
              <w:t>,</w:t>
            </w:r>
            <w:r w:rsidRPr="00076629">
              <w:rPr>
                <w:rFonts w:ascii="Verdana" w:hAnsi="Verdana"/>
                <w:color w:val="365F91"/>
                <w:sz w:val="18"/>
                <w:szCs w:val="18"/>
              </w:rPr>
              <w:t>16</w:t>
            </w:r>
          </w:p>
        </w:tc>
      </w:tr>
      <w:tr w:rsidR="002D7AB6" w:rsidRPr="00096715" w14:paraId="70A27395" w14:textId="77777777" w:rsidTr="002D7AB6">
        <w:trPr>
          <w:trHeight w:val="375"/>
          <w:jc w:val="center"/>
        </w:trPr>
        <w:tc>
          <w:tcPr>
            <w:tcW w:w="1653" w:type="pct"/>
            <w:tcBorders>
              <w:top w:val="nil"/>
              <w:left w:val="nil"/>
              <w:bottom w:val="nil"/>
            </w:tcBorders>
            <w:shd w:val="clear" w:color="FFFFFF" w:fill="FFFFFF"/>
            <w:noWrap/>
            <w:vAlign w:val="center"/>
            <w:hideMark/>
          </w:tcPr>
          <w:p w14:paraId="40EAE5B0" w14:textId="77777777" w:rsidR="002D7AB6" w:rsidRPr="00096715" w:rsidRDefault="002D7AB6" w:rsidP="002D7AB6">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Communication</w:t>
            </w:r>
          </w:p>
        </w:tc>
        <w:tc>
          <w:tcPr>
            <w:tcW w:w="644" w:type="pct"/>
            <w:tcBorders>
              <w:top w:val="nil"/>
              <w:bottom w:val="nil"/>
            </w:tcBorders>
            <w:shd w:val="clear" w:color="000000" w:fill="FFFFFF"/>
            <w:vAlign w:val="center"/>
          </w:tcPr>
          <w:p w14:paraId="0E7A60E4" w14:textId="46D4116A" w:rsidR="002D7AB6" w:rsidRPr="00096715" w:rsidRDefault="002D7AB6" w:rsidP="002D7AB6">
            <w:pPr>
              <w:ind w:right="170"/>
              <w:jc w:val="right"/>
              <w:rPr>
                <w:rFonts w:ascii="Verdana" w:eastAsia="Times New Roman" w:hAnsi="Verdana" w:cs="Arial"/>
                <w:bCs/>
                <w:color w:val="365F91"/>
                <w:sz w:val="18"/>
                <w:szCs w:val="18"/>
                <w:lang w:val="el-GR"/>
              </w:rPr>
            </w:pPr>
            <w:r w:rsidRPr="006A7402">
              <w:rPr>
                <w:rFonts w:ascii="Verdana" w:hAnsi="Verdana"/>
                <w:color w:val="365F91"/>
                <w:sz w:val="18"/>
                <w:szCs w:val="18"/>
              </w:rPr>
              <w:t>90</w:t>
            </w:r>
            <w:r>
              <w:rPr>
                <w:rFonts w:ascii="Verdana" w:hAnsi="Verdana"/>
                <w:color w:val="365F91"/>
                <w:sz w:val="18"/>
                <w:szCs w:val="18"/>
              </w:rPr>
              <w:t>,</w:t>
            </w:r>
            <w:r w:rsidRPr="006A7402">
              <w:rPr>
                <w:rFonts w:ascii="Verdana" w:hAnsi="Verdana"/>
                <w:color w:val="365F91"/>
                <w:sz w:val="18"/>
                <w:szCs w:val="18"/>
              </w:rPr>
              <w:t>68</w:t>
            </w:r>
          </w:p>
        </w:tc>
        <w:tc>
          <w:tcPr>
            <w:tcW w:w="633" w:type="pct"/>
            <w:tcBorders>
              <w:top w:val="nil"/>
              <w:bottom w:val="nil"/>
            </w:tcBorders>
            <w:shd w:val="clear" w:color="000000" w:fill="FFFFFF"/>
            <w:vAlign w:val="center"/>
          </w:tcPr>
          <w:p w14:paraId="07E3B70A" w14:textId="14F0E7F7" w:rsidR="002D7AB6" w:rsidRPr="00096715" w:rsidRDefault="002D7AB6" w:rsidP="002D7AB6">
            <w:pPr>
              <w:ind w:right="113"/>
              <w:jc w:val="right"/>
              <w:rPr>
                <w:rFonts w:ascii="Verdana" w:eastAsia="Times New Roman" w:hAnsi="Verdana" w:cs="Arial"/>
                <w:bCs/>
                <w:color w:val="365F91"/>
                <w:sz w:val="18"/>
                <w:szCs w:val="18"/>
                <w:lang w:val="el-GR"/>
              </w:rPr>
            </w:pPr>
            <w:r w:rsidRPr="00076629">
              <w:rPr>
                <w:rFonts w:ascii="Verdana" w:hAnsi="Verdana"/>
                <w:color w:val="365F91"/>
                <w:sz w:val="18"/>
                <w:szCs w:val="18"/>
              </w:rPr>
              <w:t>91</w:t>
            </w:r>
            <w:r>
              <w:rPr>
                <w:rFonts w:ascii="Verdana" w:hAnsi="Verdana"/>
                <w:color w:val="365F91"/>
                <w:sz w:val="18"/>
                <w:szCs w:val="18"/>
              </w:rPr>
              <w:t>,</w:t>
            </w:r>
            <w:r w:rsidRPr="00076629">
              <w:rPr>
                <w:rFonts w:ascii="Verdana" w:hAnsi="Verdana"/>
                <w:color w:val="365F91"/>
                <w:sz w:val="18"/>
                <w:szCs w:val="18"/>
              </w:rPr>
              <w:t>00</w:t>
            </w:r>
          </w:p>
        </w:tc>
        <w:tc>
          <w:tcPr>
            <w:tcW w:w="513" w:type="pct"/>
            <w:tcBorders>
              <w:top w:val="nil"/>
              <w:bottom w:val="nil"/>
            </w:tcBorders>
            <w:shd w:val="clear" w:color="000000" w:fill="FFFFFF"/>
            <w:vAlign w:val="center"/>
          </w:tcPr>
          <w:p w14:paraId="45F1B48D" w14:textId="00D68A40" w:rsidR="002D7AB6" w:rsidRPr="00096715" w:rsidRDefault="002D7AB6" w:rsidP="002D7AB6">
            <w:pPr>
              <w:ind w:right="227"/>
              <w:jc w:val="right"/>
              <w:rPr>
                <w:rFonts w:ascii="Verdana" w:eastAsia="Times New Roman" w:hAnsi="Verdana" w:cs="Arial"/>
                <w:bCs/>
                <w:color w:val="365F91"/>
                <w:sz w:val="18"/>
                <w:szCs w:val="18"/>
                <w:lang w:val="el-GR"/>
              </w:rPr>
            </w:pPr>
            <w:r w:rsidRPr="00076629">
              <w:rPr>
                <w:rFonts w:ascii="Verdana" w:hAnsi="Verdana"/>
                <w:color w:val="365F91"/>
                <w:sz w:val="18"/>
                <w:szCs w:val="18"/>
              </w:rPr>
              <w:t>-2</w:t>
            </w:r>
            <w:r>
              <w:rPr>
                <w:rFonts w:ascii="Verdana" w:hAnsi="Verdana"/>
                <w:color w:val="365F91"/>
                <w:sz w:val="18"/>
                <w:szCs w:val="18"/>
              </w:rPr>
              <w:t>,</w:t>
            </w:r>
            <w:r w:rsidRPr="00076629">
              <w:rPr>
                <w:rFonts w:ascii="Verdana" w:hAnsi="Verdana"/>
                <w:color w:val="365F91"/>
                <w:sz w:val="18"/>
                <w:szCs w:val="18"/>
              </w:rPr>
              <w:t>86</w:t>
            </w:r>
          </w:p>
        </w:tc>
        <w:tc>
          <w:tcPr>
            <w:tcW w:w="638" w:type="pct"/>
            <w:tcBorders>
              <w:top w:val="nil"/>
              <w:bottom w:val="nil"/>
            </w:tcBorders>
            <w:shd w:val="clear" w:color="000000" w:fill="FFFFFF"/>
            <w:vAlign w:val="center"/>
          </w:tcPr>
          <w:p w14:paraId="64A86EB8" w14:textId="43E2699F" w:rsidR="002D7AB6" w:rsidRPr="00096715" w:rsidRDefault="002D7AB6" w:rsidP="002D7AB6">
            <w:pPr>
              <w:ind w:right="397"/>
              <w:jc w:val="right"/>
              <w:rPr>
                <w:rFonts w:ascii="Verdana" w:eastAsia="Times New Roman" w:hAnsi="Verdana" w:cs="Arial"/>
                <w:bCs/>
                <w:color w:val="365F91"/>
                <w:sz w:val="18"/>
                <w:szCs w:val="18"/>
                <w:lang w:val="el-GR"/>
              </w:rPr>
            </w:pPr>
            <w:r w:rsidRPr="00076629">
              <w:rPr>
                <w:rFonts w:ascii="Verdana" w:hAnsi="Verdana"/>
                <w:color w:val="365F91"/>
                <w:sz w:val="18"/>
                <w:szCs w:val="18"/>
              </w:rPr>
              <w:t>0</w:t>
            </w:r>
            <w:r>
              <w:rPr>
                <w:rFonts w:ascii="Verdana" w:hAnsi="Verdana"/>
                <w:color w:val="365F91"/>
                <w:sz w:val="18"/>
                <w:szCs w:val="18"/>
              </w:rPr>
              <w:t>,</w:t>
            </w:r>
            <w:r w:rsidRPr="00076629">
              <w:rPr>
                <w:rFonts w:ascii="Verdana" w:hAnsi="Verdana"/>
                <w:color w:val="365F91"/>
                <w:sz w:val="18"/>
                <w:szCs w:val="18"/>
              </w:rPr>
              <w:t>35</w:t>
            </w:r>
          </w:p>
        </w:tc>
        <w:tc>
          <w:tcPr>
            <w:tcW w:w="919" w:type="pct"/>
            <w:tcBorders>
              <w:top w:val="nil"/>
              <w:bottom w:val="nil"/>
            </w:tcBorders>
            <w:shd w:val="clear" w:color="000000" w:fill="FFFFFF"/>
            <w:vAlign w:val="center"/>
          </w:tcPr>
          <w:p w14:paraId="2CAC7F75" w14:textId="36093D20" w:rsidR="002D7AB6" w:rsidRPr="00096715" w:rsidRDefault="002D7AB6" w:rsidP="002D7AB6">
            <w:pPr>
              <w:ind w:right="624"/>
              <w:jc w:val="right"/>
              <w:rPr>
                <w:rFonts w:ascii="Verdana" w:eastAsia="Times New Roman" w:hAnsi="Verdana" w:cs="Arial"/>
                <w:bCs/>
                <w:color w:val="365F91"/>
                <w:sz w:val="18"/>
                <w:szCs w:val="18"/>
                <w:lang w:val="el-GR"/>
              </w:rPr>
            </w:pPr>
            <w:r w:rsidRPr="00076629">
              <w:rPr>
                <w:rFonts w:ascii="Verdana" w:hAnsi="Verdana"/>
                <w:color w:val="365F91"/>
                <w:sz w:val="18"/>
                <w:szCs w:val="18"/>
              </w:rPr>
              <w:t>-3</w:t>
            </w:r>
            <w:r>
              <w:rPr>
                <w:rFonts w:ascii="Verdana" w:hAnsi="Verdana"/>
                <w:color w:val="365F91"/>
                <w:sz w:val="18"/>
                <w:szCs w:val="18"/>
              </w:rPr>
              <w:t>,</w:t>
            </w:r>
            <w:r w:rsidRPr="00076629">
              <w:rPr>
                <w:rFonts w:ascii="Verdana" w:hAnsi="Verdana"/>
                <w:color w:val="365F91"/>
                <w:sz w:val="18"/>
                <w:szCs w:val="18"/>
              </w:rPr>
              <w:t>12</w:t>
            </w:r>
          </w:p>
        </w:tc>
      </w:tr>
      <w:tr w:rsidR="002D7AB6" w:rsidRPr="00096715" w14:paraId="3B94DBCC" w14:textId="77777777" w:rsidTr="002D7AB6">
        <w:trPr>
          <w:trHeight w:val="375"/>
          <w:jc w:val="center"/>
        </w:trPr>
        <w:tc>
          <w:tcPr>
            <w:tcW w:w="1653" w:type="pct"/>
            <w:tcBorders>
              <w:top w:val="nil"/>
              <w:left w:val="nil"/>
              <w:bottom w:val="nil"/>
            </w:tcBorders>
            <w:shd w:val="clear" w:color="FFFFFF" w:fill="FFFFFF"/>
            <w:noWrap/>
            <w:vAlign w:val="center"/>
            <w:hideMark/>
          </w:tcPr>
          <w:p w14:paraId="2339114B" w14:textId="77777777" w:rsidR="002D7AB6" w:rsidRPr="00096715" w:rsidRDefault="002D7AB6" w:rsidP="002D7AB6">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 xml:space="preserve">Recreation and </w:t>
            </w:r>
            <w:r w:rsidRPr="00096715">
              <w:rPr>
                <w:rFonts w:ascii="Verdana" w:eastAsia="Times New Roman" w:hAnsi="Verdana" w:cs="Arial"/>
                <w:color w:val="365F91"/>
                <w:sz w:val="18"/>
                <w:szCs w:val="18"/>
              </w:rPr>
              <w:t>C</w:t>
            </w:r>
            <w:r w:rsidRPr="00096715">
              <w:rPr>
                <w:rFonts w:ascii="Verdana" w:eastAsia="Times New Roman" w:hAnsi="Verdana" w:cs="Arial"/>
                <w:color w:val="365F91"/>
                <w:sz w:val="18"/>
                <w:szCs w:val="18"/>
                <w:lang w:val="el-GR"/>
              </w:rPr>
              <w:t>ulture</w:t>
            </w:r>
          </w:p>
        </w:tc>
        <w:tc>
          <w:tcPr>
            <w:tcW w:w="644" w:type="pct"/>
            <w:tcBorders>
              <w:top w:val="nil"/>
              <w:bottom w:val="nil"/>
            </w:tcBorders>
            <w:shd w:val="clear" w:color="000000" w:fill="FFFFFF"/>
            <w:vAlign w:val="center"/>
          </w:tcPr>
          <w:p w14:paraId="5F592EF4" w14:textId="4F2A759A" w:rsidR="002D7AB6" w:rsidRPr="00096715" w:rsidRDefault="002D7AB6" w:rsidP="002D7AB6">
            <w:pPr>
              <w:ind w:right="170"/>
              <w:jc w:val="right"/>
              <w:rPr>
                <w:rFonts w:ascii="Verdana" w:eastAsia="Times New Roman" w:hAnsi="Verdana" w:cs="Arial"/>
                <w:bCs/>
                <w:color w:val="365F91"/>
                <w:sz w:val="18"/>
                <w:szCs w:val="18"/>
                <w:lang w:val="el-GR"/>
              </w:rPr>
            </w:pPr>
            <w:r w:rsidRPr="006A7402">
              <w:rPr>
                <w:rFonts w:ascii="Verdana" w:hAnsi="Verdana"/>
                <w:color w:val="365F91"/>
                <w:sz w:val="18"/>
                <w:szCs w:val="18"/>
              </w:rPr>
              <w:t>111</w:t>
            </w:r>
            <w:r>
              <w:rPr>
                <w:rFonts w:ascii="Verdana" w:hAnsi="Verdana"/>
                <w:color w:val="365F91"/>
                <w:sz w:val="18"/>
                <w:szCs w:val="18"/>
              </w:rPr>
              <w:t>,</w:t>
            </w:r>
            <w:r w:rsidRPr="006A7402">
              <w:rPr>
                <w:rFonts w:ascii="Verdana" w:hAnsi="Verdana"/>
                <w:color w:val="365F91"/>
                <w:sz w:val="18"/>
                <w:szCs w:val="18"/>
              </w:rPr>
              <w:t>06</w:t>
            </w:r>
          </w:p>
        </w:tc>
        <w:tc>
          <w:tcPr>
            <w:tcW w:w="633" w:type="pct"/>
            <w:tcBorders>
              <w:top w:val="nil"/>
              <w:bottom w:val="nil"/>
            </w:tcBorders>
            <w:shd w:val="clear" w:color="000000" w:fill="FFFFFF"/>
            <w:vAlign w:val="center"/>
          </w:tcPr>
          <w:p w14:paraId="7B6B3621" w14:textId="1B056533" w:rsidR="002D7AB6" w:rsidRPr="00096715" w:rsidRDefault="002D7AB6" w:rsidP="002D7AB6">
            <w:pPr>
              <w:ind w:right="113"/>
              <w:jc w:val="right"/>
              <w:rPr>
                <w:rFonts w:ascii="Verdana" w:eastAsia="Times New Roman" w:hAnsi="Verdana" w:cs="Arial"/>
                <w:bCs/>
                <w:color w:val="365F91"/>
                <w:sz w:val="18"/>
                <w:szCs w:val="18"/>
                <w:lang w:val="el-GR"/>
              </w:rPr>
            </w:pPr>
            <w:r w:rsidRPr="00076629">
              <w:rPr>
                <w:rFonts w:ascii="Verdana" w:hAnsi="Verdana"/>
                <w:color w:val="365F91"/>
                <w:sz w:val="18"/>
                <w:szCs w:val="18"/>
              </w:rPr>
              <w:t>111</w:t>
            </w:r>
            <w:r>
              <w:rPr>
                <w:rFonts w:ascii="Verdana" w:hAnsi="Verdana"/>
                <w:color w:val="365F91"/>
                <w:sz w:val="18"/>
                <w:szCs w:val="18"/>
              </w:rPr>
              <w:t>,</w:t>
            </w:r>
            <w:r w:rsidRPr="00076629">
              <w:rPr>
                <w:rFonts w:ascii="Verdana" w:hAnsi="Verdana"/>
                <w:color w:val="365F91"/>
                <w:sz w:val="18"/>
                <w:szCs w:val="18"/>
              </w:rPr>
              <w:t>46</w:t>
            </w:r>
          </w:p>
        </w:tc>
        <w:tc>
          <w:tcPr>
            <w:tcW w:w="513" w:type="pct"/>
            <w:tcBorders>
              <w:top w:val="nil"/>
              <w:bottom w:val="nil"/>
            </w:tcBorders>
            <w:shd w:val="clear" w:color="000000" w:fill="FFFFFF"/>
            <w:vAlign w:val="center"/>
          </w:tcPr>
          <w:p w14:paraId="5B089AFB" w14:textId="0542920C" w:rsidR="002D7AB6" w:rsidRPr="00096715" w:rsidRDefault="002D7AB6" w:rsidP="002D7AB6">
            <w:pPr>
              <w:ind w:right="227"/>
              <w:jc w:val="right"/>
              <w:rPr>
                <w:rFonts w:ascii="Verdana" w:eastAsia="Times New Roman" w:hAnsi="Verdana" w:cs="Arial"/>
                <w:bCs/>
                <w:color w:val="365F91"/>
                <w:sz w:val="18"/>
                <w:szCs w:val="18"/>
                <w:lang w:val="el-GR"/>
              </w:rPr>
            </w:pPr>
            <w:r w:rsidRPr="00076629">
              <w:rPr>
                <w:rFonts w:ascii="Verdana" w:hAnsi="Verdana"/>
                <w:color w:val="365F91"/>
                <w:sz w:val="18"/>
                <w:szCs w:val="18"/>
              </w:rPr>
              <w:t>6</w:t>
            </w:r>
            <w:r>
              <w:rPr>
                <w:rFonts w:ascii="Verdana" w:hAnsi="Verdana"/>
                <w:color w:val="365F91"/>
                <w:sz w:val="18"/>
                <w:szCs w:val="18"/>
              </w:rPr>
              <w:t>,</w:t>
            </w:r>
            <w:r w:rsidRPr="00076629">
              <w:rPr>
                <w:rFonts w:ascii="Verdana" w:hAnsi="Verdana"/>
                <w:color w:val="365F91"/>
                <w:sz w:val="18"/>
                <w:szCs w:val="18"/>
              </w:rPr>
              <w:t>16</w:t>
            </w:r>
          </w:p>
        </w:tc>
        <w:tc>
          <w:tcPr>
            <w:tcW w:w="638" w:type="pct"/>
            <w:tcBorders>
              <w:top w:val="nil"/>
              <w:bottom w:val="nil"/>
            </w:tcBorders>
            <w:shd w:val="clear" w:color="000000" w:fill="FFFFFF"/>
            <w:vAlign w:val="center"/>
          </w:tcPr>
          <w:p w14:paraId="742E66EC" w14:textId="4A87D1DB" w:rsidR="002D7AB6" w:rsidRPr="00096715" w:rsidRDefault="002D7AB6" w:rsidP="002D7AB6">
            <w:pPr>
              <w:ind w:right="397"/>
              <w:jc w:val="right"/>
              <w:rPr>
                <w:rFonts w:ascii="Verdana" w:eastAsia="Times New Roman" w:hAnsi="Verdana" w:cs="Arial"/>
                <w:bCs/>
                <w:color w:val="365F91"/>
                <w:sz w:val="18"/>
                <w:szCs w:val="18"/>
                <w:lang w:val="el-GR"/>
              </w:rPr>
            </w:pPr>
            <w:r w:rsidRPr="00076629">
              <w:rPr>
                <w:rFonts w:ascii="Verdana" w:hAnsi="Verdana"/>
                <w:color w:val="365F91"/>
                <w:sz w:val="18"/>
                <w:szCs w:val="18"/>
              </w:rPr>
              <w:t>0</w:t>
            </w:r>
            <w:r>
              <w:rPr>
                <w:rFonts w:ascii="Verdana" w:hAnsi="Verdana"/>
                <w:color w:val="365F91"/>
                <w:sz w:val="18"/>
                <w:szCs w:val="18"/>
              </w:rPr>
              <w:t>,</w:t>
            </w:r>
            <w:r w:rsidRPr="00076629">
              <w:rPr>
                <w:rFonts w:ascii="Verdana" w:hAnsi="Verdana"/>
                <w:color w:val="365F91"/>
                <w:sz w:val="18"/>
                <w:szCs w:val="18"/>
              </w:rPr>
              <w:t>36</w:t>
            </w:r>
          </w:p>
        </w:tc>
        <w:tc>
          <w:tcPr>
            <w:tcW w:w="919" w:type="pct"/>
            <w:tcBorders>
              <w:top w:val="nil"/>
              <w:bottom w:val="nil"/>
            </w:tcBorders>
            <w:shd w:val="clear" w:color="000000" w:fill="FFFFFF"/>
            <w:vAlign w:val="center"/>
          </w:tcPr>
          <w:p w14:paraId="332F6079" w14:textId="7A0B3DFA" w:rsidR="002D7AB6" w:rsidRPr="00096715" w:rsidRDefault="002D7AB6" w:rsidP="002D7AB6">
            <w:pPr>
              <w:ind w:right="624"/>
              <w:jc w:val="right"/>
              <w:rPr>
                <w:rFonts w:ascii="Verdana" w:eastAsia="Times New Roman" w:hAnsi="Verdana" w:cs="Arial"/>
                <w:bCs/>
                <w:color w:val="365F91"/>
                <w:sz w:val="18"/>
                <w:szCs w:val="18"/>
                <w:lang w:val="el-GR"/>
              </w:rPr>
            </w:pPr>
            <w:r w:rsidRPr="00076629">
              <w:rPr>
                <w:rFonts w:ascii="Verdana" w:hAnsi="Verdana"/>
                <w:color w:val="365F91"/>
                <w:sz w:val="18"/>
                <w:szCs w:val="18"/>
              </w:rPr>
              <w:t>6</w:t>
            </w:r>
            <w:r>
              <w:rPr>
                <w:rFonts w:ascii="Verdana" w:hAnsi="Verdana"/>
                <w:color w:val="365F91"/>
                <w:sz w:val="18"/>
                <w:szCs w:val="18"/>
              </w:rPr>
              <w:t>,</w:t>
            </w:r>
            <w:r w:rsidRPr="00076629">
              <w:rPr>
                <w:rFonts w:ascii="Verdana" w:hAnsi="Verdana"/>
                <w:color w:val="365F91"/>
                <w:sz w:val="18"/>
                <w:szCs w:val="18"/>
              </w:rPr>
              <w:t>29</w:t>
            </w:r>
          </w:p>
        </w:tc>
      </w:tr>
      <w:tr w:rsidR="002D7AB6" w:rsidRPr="00096715" w14:paraId="3EFA2924" w14:textId="77777777" w:rsidTr="002D7AB6">
        <w:trPr>
          <w:trHeight w:val="375"/>
          <w:jc w:val="center"/>
        </w:trPr>
        <w:tc>
          <w:tcPr>
            <w:tcW w:w="1653" w:type="pct"/>
            <w:tcBorders>
              <w:top w:val="nil"/>
              <w:left w:val="nil"/>
              <w:bottom w:val="nil"/>
            </w:tcBorders>
            <w:shd w:val="clear" w:color="FFFFFF" w:fill="FFFFFF"/>
            <w:noWrap/>
            <w:vAlign w:val="center"/>
            <w:hideMark/>
          </w:tcPr>
          <w:p w14:paraId="58C0F2C8" w14:textId="77777777" w:rsidR="002D7AB6" w:rsidRPr="00096715" w:rsidRDefault="002D7AB6" w:rsidP="002D7AB6">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Education</w:t>
            </w:r>
          </w:p>
        </w:tc>
        <w:tc>
          <w:tcPr>
            <w:tcW w:w="644" w:type="pct"/>
            <w:tcBorders>
              <w:top w:val="nil"/>
              <w:bottom w:val="nil"/>
            </w:tcBorders>
            <w:shd w:val="clear" w:color="000000" w:fill="FFFFFF"/>
            <w:vAlign w:val="center"/>
          </w:tcPr>
          <w:p w14:paraId="7D2EBC0B" w14:textId="1814A41B" w:rsidR="002D7AB6" w:rsidRPr="00096715" w:rsidRDefault="002D7AB6" w:rsidP="002D7AB6">
            <w:pPr>
              <w:ind w:right="170"/>
              <w:jc w:val="right"/>
              <w:rPr>
                <w:rFonts w:ascii="Verdana" w:eastAsia="Times New Roman" w:hAnsi="Verdana" w:cs="Arial"/>
                <w:bCs/>
                <w:color w:val="365F91"/>
                <w:sz w:val="18"/>
                <w:szCs w:val="18"/>
                <w:lang w:val="el-GR"/>
              </w:rPr>
            </w:pPr>
            <w:r w:rsidRPr="006A7402">
              <w:rPr>
                <w:rFonts w:ascii="Verdana" w:hAnsi="Verdana"/>
                <w:color w:val="365F91"/>
                <w:sz w:val="18"/>
                <w:szCs w:val="18"/>
              </w:rPr>
              <w:t>109</w:t>
            </w:r>
            <w:r>
              <w:rPr>
                <w:rFonts w:ascii="Verdana" w:hAnsi="Verdana"/>
                <w:color w:val="365F91"/>
                <w:sz w:val="18"/>
                <w:szCs w:val="18"/>
              </w:rPr>
              <w:t>,</w:t>
            </w:r>
            <w:r w:rsidRPr="006A7402">
              <w:rPr>
                <w:rFonts w:ascii="Verdana" w:hAnsi="Verdana"/>
                <w:color w:val="365F91"/>
                <w:sz w:val="18"/>
                <w:szCs w:val="18"/>
              </w:rPr>
              <w:t>30</w:t>
            </w:r>
          </w:p>
        </w:tc>
        <w:tc>
          <w:tcPr>
            <w:tcW w:w="633" w:type="pct"/>
            <w:tcBorders>
              <w:top w:val="nil"/>
              <w:bottom w:val="nil"/>
            </w:tcBorders>
            <w:shd w:val="clear" w:color="000000" w:fill="FFFFFF"/>
            <w:vAlign w:val="center"/>
          </w:tcPr>
          <w:p w14:paraId="04F0E697" w14:textId="6DB60A5A" w:rsidR="002D7AB6" w:rsidRPr="00096715" w:rsidRDefault="002D7AB6" w:rsidP="002D7AB6">
            <w:pPr>
              <w:ind w:right="113"/>
              <w:jc w:val="right"/>
              <w:rPr>
                <w:rFonts w:ascii="Verdana" w:eastAsia="Times New Roman" w:hAnsi="Verdana" w:cs="Arial"/>
                <w:bCs/>
                <w:color w:val="365F91"/>
                <w:sz w:val="18"/>
                <w:szCs w:val="18"/>
                <w:lang w:val="el-GR"/>
              </w:rPr>
            </w:pPr>
            <w:r w:rsidRPr="00076629">
              <w:rPr>
                <w:rFonts w:ascii="Verdana" w:hAnsi="Verdana"/>
                <w:color w:val="365F91"/>
                <w:sz w:val="18"/>
                <w:szCs w:val="18"/>
              </w:rPr>
              <w:t>109</w:t>
            </w:r>
            <w:r>
              <w:rPr>
                <w:rFonts w:ascii="Verdana" w:hAnsi="Verdana"/>
                <w:color w:val="365F91"/>
                <w:sz w:val="18"/>
                <w:szCs w:val="18"/>
              </w:rPr>
              <w:t>,</w:t>
            </w:r>
            <w:r w:rsidRPr="00076629">
              <w:rPr>
                <w:rFonts w:ascii="Verdana" w:hAnsi="Verdana"/>
                <w:color w:val="365F91"/>
                <w:sz w:val="18"/>
                <w:szCs w:val="18"/>
              </w:rPr>
              <w:t>30</w:t>
            </w:r>
          </w:p>
        </w:tc>
        <w:tc>
          <w:tcPr>
            <w:tcW w:w="513" w:type="pct"/>
            <w:tcBorders>
              <w:top w:val="nil"/>
              <w:bottom w:val="nil"/>
            </w:tcBorders>
            <w:shd w:val="clear" w:color="000000" w:fill="FFFFFF"/>
            <w:vAlign w:val="center"/>
          </w:tcPr>
          <w:p w14:paraId="28CAD43F" w14:textId="6146F225" w:rsidR="002D7AB6" w:rsidRPr="00096715" w:rsidRDefault="002D7AB6" w:rsidP="002D7AB6">
            <w:pPr>
              <w:ind w:right="227"/>
              <w:jc w:val="right"/>
              <w:rPr>
                <w:rFonts w:ascii="Verdana" w:eastAsia="Times New Roman" w:hAnsi="Verdana" w:cs="Arial"/>
                <w:bCs/>
                <w:color w:val="365F91"/>
                <w:sz w:val="18"/>
                <w:szCs w:val="18"/>
                <w:lang w:val="el-GR"/>
              </w:rPr>
            </w:pPr>
            <w:r w:rsidRPr="00076629">
              <w:rPr>
                <w:rFonts w:ascii="Verdana" w:hAnsi="Verdana"/>
                <w:color w:val="365F91"/>
                <w:sz w:val="18"/>
                <w:szCs w:val="18"/>
              </w:rPr>
              <w:t>1</w:t>
            </w:r>
            <w:r>
              <w:rPr>
                <w:rFonts w:ascii="Verdana" w:hAnsi="Verdana"/>
                <w:color w:val="365F91"/>
                <w:sz w:val="18"/>
                <w:szCs w:val="18"/>
              </w:rPr>
              <w:t>,</w:t>
            </w:r>
            <w:r w:rsidRPr="00076629">
              <w:rPr>
                <w:rFonts w:ascii="Verdana" w:hAnsi="Verdana"/>
                <w:color w:val="365F91"/>
                <w:sz w:val="18"/>
                <w:szCs w:val="18"/>
              </w:rPr>
              <w:t>81</w:t>
            </w:r>
          </w:p>
        </w:tc>
        <w:tc>
          <w:tcPr>
            <w:tcW w:w="638" w:type="pct"/>
            <w:tcBorders>
              <w:top w:val="nil"/>
              <w:bottom w:val="nil"/>
            </w:tcBorders>
            <w:shd w:val="clear" w:color="000000" w:fill="FFFFFF"/>
            <w:vAlign w:val="center"/>
          </w:tcPr>
          <w:p w14:paraId="083D40DE" w14:textId="7E35EB64" w:rsidR="002D7AB6" w:rsidRPr="00096715" w:rsidRDefault="002D7AB6" w:rsidP="002D7AB6">
            <w:pPr>
              <w:ind w:right="397"/>
              <w:jc w:val="right"/>
              <w:rPr>
                <w:rFonts w:ascii="Verdana" w:eastAsia="Times New Roman" w:hAnsi="Verdana" w:cs="Arial"/>
                <w:bCs/>
                <w:color w:val="365F91"/>
                <w:sz w:val="18"/>
                <w:szCs w:val="18"/>
                <w:lang w:val="el-GR"/>
              </w:rPr>
            </w:pPr>
            <w:r w:rsidRPr="00076629">
              <w:rPr>
                <w:rFonts w:ascii="Verdana" w:hAnsi="Verdana"/>
                <w:color w:val="365F91"/>
                <w:sz w:val="18"/>
                <w:szCs w:val="18"/>
              </w:rPr>
              <w:t>0</w:t>
            </w:r>
            <w:r>
              <w:rPr>
                <w:rFonts w:ascii="Verdana" w:hAnsi="Verdana"/>
                <w:color w:val="365F91"/>
                <w:sz w:val="18"/>
                <w:szCs w:val="18"/>
              </w:rPr>
              <w:t>,</w:t>
            </w:r>
            <w:r w:rsidRPr="00076629">
              <w:rPr>
                <w:rFonts w:ascii="Verdana" w:hAnsi="Verdana"/>
                <w:color w:val="365F91"/>
                <w:sz w:val="18"/>
                <w:szCs w:val="18"/>
              </w:rPr>
              <w:t>00</w:t>
            </w:r>
          </w:p>
        </w:tc>
        <w:tc>
          <w:tcPr>
            <w:tcW w:w="919" w:type="pct"/>
            <w:tcBorders>
              <w:top w:val="nil"/>
              <w:bottom w:val="nil"/>
            </w:tcBorders>
            <w:shd w:val="clear" w:color="000000" w:fill="FFFFFF"/>
            <w:vAlign w:val="center"/>
          </w:tcPr>
          <w:p w14:paraId="30EE3F2B" w14:textId="54F8DFA3" w:rsidR="002D7AB6" w:rsidRPr="00096715" w:rsidRDefault="002D7AB6" w:rsidP="002D7AB6">
            <w:pPr>
              <w:ind w:right="624"/>
              <w:jc w:val="right"/>
              <w:rPr>
                <w:rFonts w:ascii="Verdana" w:eastAsia="Times New Roman" w:hAnsi="Verdana" w:cs="Arial"/>
                <w:bCs/>
                <w:color w:val="365F91"/>
                <w:sz w:val="18"/>
                <w:szCs w:val="18"/>
                <w:lang w:val="el-GR"/>
              </w:rPr>
            </w:pPr>
            <w:r w:rsidRPr="00076629">
              <w:rPr>
                <w:rFonts w:ascii="Verdana" w:hAnsi="Verdana"/>
                <w:color w:val="365F91"/>
                <w:sz w:val="18"/>
                <w:szCs w:val="18"/>
              </w:rPr>
              <w:t>1</w:t>
            </w:r>
            <w:r>
              <w:rPr>
                <w:rFonts w:ascii="Verdana" w:hAnsi="Verdana"/>
                <w:color w:val="365F91"/>
                <w:sz w:val="18"/>
                <w:szCs w:val="18"/>
              </w:rPr>
              <w:t>,</w:t>
            </w:r>
            <w:r w:rsidRPr="00076629">
              <w:rPr>
                <w:rFonts w:ascii="Verdana" w:hAnsi="Verdana"/>
                <w:color w:val="365F91"/>
                <w:sz w:val="18"/>
                <w:szCs w:val="18"/>
              </w:rPr>
              <w:t>81</w:t>
            </w:r>
          </w:p>
        </w:tc>
      </w:tr>
      <w:tr w:rsidR="002D7AB6" w:rsidRPr="00096715" w14:paraId="0876516B" w14:textId="77777777" w:rsidTr="002D7AB6">
        <w:trPr>
          <w:trHeight w:val="375"/>
          <w:jc w:val="center"/>
        </w:trPr>
        <w:tc>
          <w:tcPr>
            <w:tcW w:w="1653" w:type="pct"/>
            <w:tcBorders>
              <w:top w:val="nil"/>
              <w:left w:val="nil"/>
              <w:bottom w:val="nil"/>
            </w:tcBorders>
            <w:shd w:val="clear" w:color="FFFFFF" w:fill="FFFFFF"/>
            <w:noWrap/>
            <w:vAlign w:val="center"/>
            <w:hideMark/>
          </w:tcPr>
          <w:p w14:paraId="1E091FB9" w14:textId="77777777" w:rsidR="002D7AB6" w:rsidRPr="00096715" w:rsidRDefault="002D7AB6" w:rsidP="002D7AB6">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 xml:space="preserve">Restaurants and </w:t>
            </w:r>
            <w:r w:rsidRPr="00096715">
              <w:rPr>
                <w:rFonts w:ascii="Verdana" w:eastAsia="Times New Roman" w:hAnsi="Verdana" w:cs="Arial"/>
                <w:color w:val="365F91"/>
                <w:sz w:val="18"/>
                <w:szCs w:val="18"/>
              </w:rPr>
              <w:t>H</w:t>
            </w:r>
            <w:r w:rsidRPr="00096715">
              <w:rPr>
                <w:rFonts w:ascii="Verdana" w:eastAsia="Times New Roman" w:hAnsi="Verdana" w:cs="Arial"/>
                <w:color w:val="365F91"/>
                <w:sz w:val="18"/>
                <w:szCs w:val="18"/>
                <w:lang w:val="el-GR"/>
              </w:rPr>
              <w:t>otels</w:t>
            </w:r>
          </w:p>
        </w:tc>
        <w:tc>
          <w:tcPr>
            <w:tcW w:w="644" w:type="pct"/>
            <w:tcBorders>
              <w:top w:val="nil"/>
              <w:bottom w:val="nil"/>
            </w:tcBorders>
            <w:shd w:val="clear" w:color="000000" w:fill="FFFFFF"/>
            <w:vAlign w:val="center"/>
          </w:tcPr>
          <w:p w14:paraId="5F12C749" w14:textId="58FF20C9" w:rsidR="002D7AB6" w:rsidRPr="00096715" w:rsidRDefault="002D7AB6" w:rsidP="002D7AB6">
            <w:pPr>
              <w:ind w:right="170"/>
              <w:jc w:val="right"/>
              <w:rPr>
                <w:rFonts w:ascii="Verdana" w:eastAsia="Times New Roman" w:hAnsi="Verdana" w:cs="Arial"/>
                <w:bCs/>
                <w:color w:val="365F91"/>
                <w:sz w:val="18"/>
                <w:szCs w:val="18"/>
                <w:lang w:val="el-GR"/>
              </w:rPr>
            </w:pPr>
            <w:r w:rsidRPr="006A7402">
              <w:rPr>
                <w:rFonts w:ascii="Verdana" w:hAnsi="Verdana"/>
                <w:color w:val="365F91"/>
                <w:sz w:val="18"/>
                <w:szCs w:val="18"/>
              </w:rPr>
              <w:t>119</w:t>
            </w:r>
            <w:r>
              <w:rPr>
                <w:rFonts w:ascii="Verdana" w:hAnsi="Verdana"/>
                <w:color w:val="365F91"/>
                <w:sz w:val="18"/>
                <w:szCs w:val="18"/>
              </w:rPr>
              <w:t>,</w:t>
            </w:r>
            <w:r w:rsidRPr="006A7402">
              <w:rPr>
                <w:rFonts w:ascii="Verdana" w:hAnsi="Verdana"/>
                <w:color w:val="365F91"/>
                <w:sz w:val="18"/>
                <w:szCs w:val="18"/>
              </w:rPr>
              <w:t>18</w:t>
            </w:r>
          </w:p>
        </w:tc>
        <w:tc>
          <w:tcPr>
            <w:tcW w:w="633" w:type="pct"/>
            <w:tcBorders>
              <w:top w:val="nil"/>
              <w:bottom w:val="nil"/>
            </w:tcBorders>
            <w:shd w:val="clear" w:color="000000" w:fill="FFFFFF"/>
            <w:vAlign w:val="center"/>
          </w:tcPr>
          <w:p w14:paraId="6E741582" w14:textId="783622D0" w:rsidR="002D7AB6" w:rsidRPr="00096715" w:rsidRDefault="002D7AB6" w:rsidP="002D7AB6">
            <w:pPr>
              <w:ind w:right="113"/>
              <w:jc w:val="right"/>
              <w:rPr>
                <w:rFonts w:ascii="Verdana" w:eastAsia="Times New Roman" w:hAnsi="Verdana" w:cs="Arial"/>
                <w:bCs/>
                <w:color w:val="365F91"/>
                <w:sz w:val="18"/>
                <w:szCs w:val="18"/>
                <w:lang w:val="el-GR"/>
              </w:rPr>
            </w:pPr>
            <w:r w:rsidRPr="00076629">
              <w:rPr>
                <w:rFonts w:ascii="Verdana" w:hAnsi="Verdana"/>
                <w:color w:val="365F91"/>
                <w:sz w:val="18"/>
                <w:szCs w:val="18"/>
              </w:rPr>
              <w:t>119</w:t>
            </w:r>
            <w:r>
              <w:rPr>
                <w:rFonts w:ascii="Verdana" w:hAnsi="Verdana"/>
                <w:color w:val="365F91"/>
                <w:sz w:val="18"/>
                <w:szCs w:val="18"/>
              </w:rPr>
              <w:t>,</w:t>
            </w:r>
            <w:r w:rsidRPr="00076629">
              <w:rPr>
                <w:rFonts w:ascii="Verdana" w:hAnsi="Verdana"/>
                <w:color w:val="365F91"/>
                <w:sz w:val="18"/>
                <w:szCs w:val="18"/>
              </w:rPr>
              <w:t>71</w:t>
            </w:r>
          </w:p>
        </w:tc>
        <w:tc>
          <w:tcPr>
            <w:tcW w:w="513" w:type="pct"/>
            <w:tcBorders>
              <w:top w:val="nil"/>
              <w:bottom w:val="nil"/>
            </w:tcBorders>
            <w:shd w:val="clear" w:color="000000" w:fill="FFFFFF"/>
            <w:vAlign w:val="center"/>
          </w:tcPr>
          <w:p w14:paraId="7669FBD5" w14:textId="3CDFA83B" w:rsidR="002D7AB6" w:rsidRPr="00096715" w:rsidRDefault="002D7AB6" w:rsidP="002D7AB6">
            <w:pPr>
              <w:ind w:right="227"/>
              <w:jc w:val="right"/>
              <w:rPr>
                <w:rFonts w:ascii="Verdana" w:eastAsia="Times New Roman" w:hAnsi="Verdana" w:cs="Arial"/>
                <w:bCs/>
                <w:color w:val="365F91"/>
                <w:sz w:val="18"/>
                <w:szCs w:val="18"/>
                <w:lang w:val="el-GR"/>
              </w:rPr>
            </w:pPr>
            <w:r w:rsidRPr="00076629">
              <w:rPr>
                <w:rFonts w:ascii="Verdana" w:hAnsi="Verdana"/>
                <w:color w:val="365F91"/>
                <w:sz w:val="18"/>
                <w:szCs w:val="18"/>
              </w:rPr>
              <w:t>6</w:t>
            </w:r>
            <w:r>
              <w:rPr>
                <w:rFonts w:ascii="Verdana" w:hAnsi="Verdana"/>
                <w:color w:val="365F91"/>
                <w:sz w:val="18"/>
                <w:szCs w:val="18"/>
              </w:rPr>
              <w:t>,</w:t>
            </w:r>
            <w:r w:rsidRPr="00076629">
              <w:rPr>
                <w:rFonts w:ascii="Verdana" w:hAnsi="Verdana"/>
                <w:color w:val="365F91"/>
                <w:sz w:val="18"/>
                <w:szCs w:val="18"/>
              </w:rPr>
              <w:t>29</w:t>
            </w:r>
          </w:p>
        </w:tc>
        <w:tc>
          <w:tcPr>
            <w:tcW w:w="638" w:type="pct"/>
            <w:tcBorders>
              <w:top w:val="nil"/>
              <w:bottom w:val="nil"/>
            </w:tcBorders>
            <w:shd w:val="clear" w:color="000000" w:fill="FFFFFF"/>
            <w:vAlign w:val="center"/>
          </w:tcPr>
          <w:p w14:paraId="5AEF11E3" w14:textId="6CB0A64C" w:rsidR="002D7AB6" w:rsidRPr="00096715" w:rsidRDefault="002D7AB6" w:rsidP="002D7AB6">
            <w:pPr>
              <w:ind w:right="397"/>
              <w:jc w:val="right"/>
              <w:rPr>
                <w:rFonts w:ascii="Verdana" w:eastAsia="Times New Roman" w:hAnsi="Verdana" w:cs="Arial"/>
                <w:bCs/>
                <w:color w:val="365F91"/>
                <w:sz w:val="18"/>
                <w:szCs w:val="18"/>
                <w:lang w:val="el-GR"/>
              </w:rPr>
            </w:pPr>
            <w:r w:rsidRPr="00076629">
              <w:rPr>
                <w:rFonts w:ascii="Verdana" w:hAnsi="Verdana"/>
                <w:color w:val="365F91"/>
                <w:sz w:val="18"/>
                <w:szCs w:val="18"/>
              </w:rPr>
              <w:t>0</w:t>
            </w:r>
            <w:r>
              <w:rPr>
                <w:rFonts w:ascii="Verdana" w:hAnsi="Verdana"/>
                <w:color w:val="365F91"/>
                <w:sz w:val="18"/>
                <w:szCs w:val="18"/>
              </w:rPr>
              <w:t>,</w:t>
            </w:r>
            <w:r w:rsidRPr="00076629">
              <w:rPr>
                <w:rFonts w:ascii="Verdana" w:hAnsi="Verdana"/>
                <w:color w:val="365F91"/>
                <w:sz w:val="18"/>
                <w:szCs w:val="18"/>
              </w:rPr>
              <w:t>44</w:t>
            </w:r>
          </w:p>
        </w:tc>
        <w:tc>
          <w:tcPr>
            <w:tcW w:w="919" w:type="pct"/>
            <w:tcBorders>
              <w:top w:val="nil"/>
              <w:bottom w:val="nil"/>
            </w:tcBorders>
            <w:shd w:val="clear" w:color="000000" w:fill="FFFFFF"/>
            <w:vAlign w:val="center"/>
          </w:tcPr>
          <w:p w14:paraId="208E26E1" w14:textId="2BEC1678" w:rsidR="002D7AB6" w:rsidRPr="00096715" w:rsidRDefault="002D7AB6" w:rsidP="002D7AB6">
            <w:pPr>
              <w:ind w:right="624"/>
              <w:jc w:val="right"/>
              <w:rPr>
                <w:rFonts w:ascii="Verdana" w:eastAsia="Times New Roman" w:hAnsi="Verdana" w:cs="Arial"/>
                <w:bCs/>
                <w:color w:val="365F91"/>
                <w:sz w:val="18"/>
                <w:szCs w:val="18"/>
                <w:lang w:val="el-GR"/>
              </w:rPr>
            </w:pPr>
            <w:r w:rsidRPr="00076629">
              <w:rPr>
                <w:rFonts w:ascii="Verdana" w:hAnsi="Verdana"/>
                <w:color w:val="365F91"/>
                <w:sz w:val="18"/>
                <w:szCs w:val="18"/>
              </w:rPr>
              <w:t>7</w:t>
            </w:r>
            <w:r>
              <w:rPr>
                <w:rFonts w:ascii="Verdana" w:hAnsi="Verdana"/>
                <w:color w:val="365F91"/>
                <w:sz w:val="18"/>
                <w:szCs w:val="18"/>
              </w:rPr>
              <w:t>,</w:t>
            </w:r>
            <w:r w:rsidRPr="00076629">
              <w:rPr>
                <w:rFonts w:ascii="Verdana" w:hAnsi="Verdana"/>
                <w:color w:val="365F91"/>
                <w:sz w:val="18"/>
                <w:szCs w:val="18"/>
              </w:rPr>
              <w:t>91</w:t>
            </w:r>
          </w:p>
        </w:tc>
      </w:tr>
      <w:tr w:rsidR="002D7AB6" w:rsidRPr="00096715" w14:paraId="26920615" w14:textId="77777777" w:rsidTr="002D7AB6">
        <w:trPr>
          <w:trHeight w:val="510"/>
          <w:jc w:val="center"/>
        </w:trPr>
        <w:tc>
          <w:tcPr>
            <w:tcW w:w="1653" w:type="pct"/>
            <w:tcBorders>
              <w:top w:val="nil"/>
              <w:left w:val="nil"/>
              <w:bottom w:val="single" w:sz="4" w:space="0" w:color="366092"/>
            </w:tcBorders>
            <w:shd w:val="clear" w:color="FFFFFF" w:fill="FFFFFF"/>
            <w:noWrap/>
            <w:vAlign w:val="center"/>
            <w:hideMark/>
          </w:tcPr>
          <w:p w14:paraId="3E1E3AE1" w14:textId="77777777" w:rsidR="002D7AB6" w:rsidRPr="00096715" w:rsidRDefault="002D7AB6" w:rsidP="002D7AB6">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 xml:space="preserve">Miscellaneous </w:t>
            </w:r>
            <w:r w:rsidRPr="00096715">
              <w:rPr>
                <w:rFonts w:ascii="Verdana" w:eastAsia="Times New Roman" w:hAnsi="Verdana" w:cs="Arial"/>
                <w:color w:val="365F91"/>
                <w:sz w:val="18"/>
                <w:szCs w:val="18"/>
              </w:rPr>
              <w:t>G</w:t>
            </w:r>
            <w:r w:rsidRPr="00096715">
              <w:rPr>
                <w:rFonts w:ascii="Verdana" w:eastAsia="Times New Roman" w:hAnsi="Verdana" w:cs="Arial"/>
                <w:color w:val="365F91"/>
                <w:sz w:val="18"/>
                <w:szCs w:val="18"/>
                <w:lang w:val="el-GR"/>
              </w:rPr>
              <w:t xml:space="preserve">oods and </w:t>
            </w:r>
            <w:r w:rsidRPr="00096715">
              <w:rPr>
                <w:rFonts w:ascii="Verdana" w:eastAsia="Times New Roman" w:hAnsi="Verdana" w:cs="Arial"/>
                <w:color w:val="365F91"/>
                <w:sz w:val="18"/>
                <w:szCs w:val="18"/>
              </w:rPr>
              <w:t>S</w:t>
            </w:r>
            <w:r w:rsidRPr="00096715">
              <w:rPr>
                <w:rFonts w:ascii="Verdana" w:eastAsia="Times New Roman" w:hAnsi="Verdana" w:cs="Arial"/>
                <w:color w:val="365F91"/>
                <w:sz w:val="18"/>
                <w:szCs w:val="18"/>
                <w:lang w:val="el-GR"/>
              </w:rPr>
              <w:t>ervices</w:t>
            </w:r>
          </w:p>
        </w:tc>
        <w:tc>
          <w:tcPr>
            <w:tcW w:w="644" w:type="pct"/>
            <w:tcBorders>
              <w:top w:val="nil"/>
              <w:bottom w:val="single" w:sz="4" w:space="0" w:color="366092"/>
            </w:tcBorders>
            <w:shd w:val="clear" w:color="000000" w:fill="FFFFFF"/>
            <w:vAlign w:val="center"/>
          </w:tcPr>
          <w:p w14:paraId="28C5AEBE" w14:textId="37542B7E" w:rsidR="002D7AB6" w:rsidRPr="00096715" w:rsidRDefault="002D7AB6" w:rsidP="002D7AB6">
            <w:pPr>
              <w:ind w:right="170"/>
              <w:jc w:val="right"/>
              <w:rPr>
                <w:rFonts w:ascii="Verdana" w:eastAsia="Times New Roman" w:hAnsi="Verdana" w:cs="Arial"/>
                <w:bCs/>
                <w:color w:val="365F91"/>
                <w:sz w:val="18"/>
                <w:szCs w:val="18"/>
                <w:lang w:val="el-GR"/>
              </w:rPr>
            </w:pPr>
            <w:r w:rsidRPr="006A7402">
              <w:rPr>
                <w:rFonts w:ascii="Verdana" w:hAnsi="Verdana"/>
                <w:color w:val="365F91"/>
                <w:sz w:val="18"/>
                <w:szCs w:val="18"/>
              </w:rPr>
              <w:t>106</w:t>
            </w:r>
            <w:r>
              <w:rPr>
                <w:rFonts w:ascii="Verdana" w:hAnsi="Verdana"/>
                <w:color w:val="365F91"/>
                <w:sz w:val="18"/>
                <w:szCs w:val="18"/>
              </w:rPr>
              <w:t>,</w:t>
            </w:r>
            <w:r w:rsidRPr="006A7402">
              <w:rPr>
                <w:rFonts w:ascii="Verdana" w:hAnsi="Verdana"/>
                <w:color w:val="365F91"/>
                <w:sz w:val="18"/>
                <w:szCs w:val="18"/>
              </w:rPr>
              <w:t>82</w:t>
            </w:r>
          </w:p>
        </w:tc>
        <w:tc>
          <w:tcPr>
            <w:tcW w:w="633" w:type="pct"/>
            <w:tcBorders>
              <w:top w:val="nil"/>
              <w:bottom w:val="single" w:sz="4" w:space="0" w:color="366092"/>
            </w:tcBorders>
            <w:shd w:val="clear" w:color="000000" w:fill="FFFFFF"/>
            <w:vAlign w:val="center"/>
          </w:tcPr>
          <w:p w14:paraId="42CD832B" w14:textId="56D198BB" w:rsidR="002D7AB6" w:rsidRPr="00096715" w:rsidRDefault="002D7AB6" w:rsidP="002D7AB6">
            <w:pPr>
              <w:ind w:right="113"/>
              <w:jc w:val="right"/>
              <w:rPr>
                <w:rFonts w:ascii="Verdana" w:eastAsia="Times New Roman" w:hAnsi="Verdana" w:cs="Arial"/>
                <w:bCs/>
                <w:color w:val="365F91"/>
                <w:sz w:val="18"/>
                <w:szCs w:val="18"/>
                <w:lang w:val="el-GR"/>
              </w:rPr>
            </w:pPr>
            <w:r w:rsidRPr="00076629">
              <w:rPr>
                <w:rFonts w:ascii="Verdana" w:hAnsi="Verdana"/>
                <w:color w:val="365F91"/>
                <w:sz w:val="18"/>
                <w:szCs w:val="18"/>
              </w:rPr>
              <w:t>107</w:t>
            </w:r>
            <w:r>
              <w:rPr>
                <w:rFonts w:ascii="Verdana" w:hAnsi="Verdana"/>
                <w:color w:val="365F91"/>
                <w:sz w:val="18"/>
                <w:szCs w:val="18"/>
              </w:rPr>
              <w:t>,</w:t>
            </w:r>
            <w:r w:rsidRPr="00076629">
              <w:rPr>
                <w:rFonts w:ascii="Verdana" w:hAnsi="Verdana"/>
                <w:color w:val="365F91"/>
                <w:sz w:val="18"/>
                <w:szCs w:val="18"/>
              </w:rPr>
              <w:t>27</w:t>
            </w:r>
          </w:p>
        </w:tc>
        <w:tc>
          <w:tcPr>
            <w:tcW w:w="513" w:type="pct"/>
            <w:tcBorders>
              <w:top w:val="nil"/>
              <w:bottom w:val="single" w:sz="4" w:space="0" w:color="366092"/>
            </w:tcBorders>
            <w:shd w:val="clear" w:color="000000" w:fill="FFFFFF"/>
            <w:vAlign w:val="center"/>
          </w:tcPr>
          <w:p w14:paraId="612DE1C9" w14:textId="5A3934DA" w:rsidR="002D7AB6" w:rsidRPr="00096715" w:rsidRDefault="002D7AB6" w:rsidP="002D7AB6">
            <w:pPr>
              <w:ind w:right="227"/>
              <w:jc w:val="right"/>
              <w:rPr>
                <w:rFonts w:ascii="Verdana" w:eastAsia="Times New Roman" w:hAnsi="Verdana" w:cs="Arial"/>
                <w:bCs/>
                <w:color w:val="365F91"/>
                <w:sz w:val="18"/>
                <w:szCs w:val="18"/>
                <w:lang w:val="el-GR"/>
              </w:rPr>
            </w:pPr>
            <w:r w:rsidRPr="00076629">
              <w:rPr>
                <w:rFonts w:ascii="Verdana" w:hAnsi="Verdana"/>
                <w:color w:val="365F91"/>
                <w:sz w:val="18"/>
                <w:szCs w:val="18"/>
              </w:rPr>
              <w:t>4</w:t>
            </w:r>
            <w:r>
              <w:rPr>
                <w:rFonts w:ascii="Verdana" w:hAnsi="Verdana"/>
                <w:color w:val="365F91"/>
                <w:sz w:val="18"/>
                <w:szCs w:val="18"/>
              </w:rPr>
              <w:t>,</w:t>
            </w:r>
            <w:r w:rsidRPr="00076629">
              <w:rPr>
                <w:rFonts w:ascii="Verdana" w:hAnsi="Verdana"/>
                <w:color w:val="365F91"/>
                <w:sz w:val="18"/>
                <w:szCs w:val="18"/>
              </w:rPr>
              <w:t>11</w:t>
            </w:r>
          </w:p>
        </w:tc>
        <w:tc>
          <w:tcPr>
            <w:tcW w:w="638" w:type="pct"/>
            <w:tcBorders>
              <w:top w:val="nil"/>
              <w:bottom w:val="single" w:sz="4" w:space="0" w:color="366092"/>
            </w:tcBorders>
            <w:shd w:val="clear" w:color="000000" w:fill="FFFFFF"/>
            <w:vAlign w:val="center"/>
          </w:tcPr>
          <w:p w14:paraId="383BBBB4" w14:textId="19E8785A" w:rsidR="002D7AB6" w:rsidRPr="00096715" w:rsidRDefault="002D7AB6" w:rsidP="002D7AB6">
            <w:pPr>
              <w:ind w:right="397"/>
              <w:jc w:val="right"/>
              <w:rPr>
                <w:rFonts w:ascii="Verdana" w:eastAsia="Times New Roman" w:hAnsi="Verdana" w:cs="Arial"/>
                <w:bCs/>
                <w:color w:val="365F91"/>
                <w:sz w:val="18"/>
                <w:szCs w:val="18"/>
                <w:lang w:val="el-GR"/>
              </w:rPr>
            </w:pPr>
            <w:r w:rsidRPr="00076629">
              <w:rPr>
                <w:rFonts w:ascii="Verdana" w:hAnsi="Verdana"/>
                <w:color w:val="365F91"/>
                <w:sz w:val="18"/>
                <w:szCs w:val="18"/>
              </w:rPr>
              <w:t>0</w:t>
            </w:r>
            <w:r>
              <w:rPr>
                <w:rFonts w:ascii="Verdana" w:hAnsi="Verdana"/>
                <w:color w:val="365F91"/>
                <w:sz w:val="18"/>
                <w:szCs w:val="18"/>
              </w:rPr>
              <w:t>,</w:t>
            </w:r>
            <w:r w:rsidRPr="00076629">
              <w:rPr>
                <w:rFonts w:ascii="Verdana" w:hAnsi="Verdana"/>
                <w:color w:val="365F91"/>
                <w:sz w:val="18"/>
                <w:szCs w:val="18"/>
              </w:rPr>
              <w:t>42</w:t>
            </w:r>
          </w:p>
        </w:tc>
        <w:tc>
          <w:tcPr>
            <w:tcW w:w="919" w:type="pct"/>
            <w:tcBorders>
              <w:top w:val="nil"/>
              <w:bottom w:val="single" w:sz="4" w:space="0" w:color="366092"/>
            </w:tcBorders>
            <w:shd w:val="clear" w:color="000000" w:fill="FFFFFF"/>
            <w:vAlign w:val="center"/>
          </w:tcPr>
          <w:p w14:paraId="669CC081" w14:textId="56A9F398" w:rsidR="002D7AB6" w:rsidRPr="00096715" w:rsidRDefault="002D7AB6" w:rsidP="002D7AB6">
            <w:pPr>
              <w:ind w:right="624"/>
              <w:jc w:val="right"/>
              <w:rPr>
                <w:rFonts w:ascii="Verdana" w:eastAsia="Times New Roman" w:hAnsi="Verdana" w:cs="Arial"/>
                <w:bCs/>
                <w:color w:val="365F91"/>
                <w:sz w:val="18"/>
                <w:szCs w:val="18"/>
                <w:lang w:val="el-GR"/>
              </w:rPr>
            </w:pPr>
            <w:r w:rsidRPr="00076629">
              <w:rPr>
                <w:rFonts w:ascii="Verdana" w:hAnsi="Verdana"/>
                <w:color w:val="365F91"/>
                <w:sz w:val="18"/>
                <w:szCs w:val="18"/>
              </w:rPr>
              <w:t>4</w:t>
            </w:r>
            <w:r>
              <w:rPr>
                <w:rFonts w:ascii="Verdana" w:hAnsi="Verdana"/>
                <w:color w:val="365F91"/>
                <w:sz w:val="18"/>
                <w:szCs w:val="18"/>
              </w:rPr>
              <w:t>,</w:t>
            </w:r>
            <w:r w:rsidRPr="00076629">
              <w:rPr>
                <w:rFonts w:ascii="Verdana" w:hAnsi="Verdana"/>
                <w:color w:val="365F91"/>
                <w:sz w:val="18"/>
                <w:szCs w:val="18"/>
              </w:rPr>
              <w:t>15</w:t>
            </w:r>
          </w:p>
        </w:tc>
      </w:tr>
      <w:tr w:rsidR="002D7AB6" w:rsidRPr="00096715" w14:paraId="35B2CDFF" w14:textId="77777777" w:rsidTr="002D7AB6">
        <w:trPr>
          <w:trHeight w:val="510"/>
          <w:jc w:val="center"/>
        </w:trPr>
        <w:tc>
          <w:tcPr>
            <w:tcW w:w="1653" w:type="pct"/>
            <w:tcBorders>
              <w:top w:val="single" w:sz="4" w:space="0" w:color="366092"/>
              <w:left w:val="nil"/>
              <w:bottom w:val="single" w:sz="4" w:space="0" w:color="366092"/>
            </w:tcBorders>
            <w:shd w:val="clear" w:color="FFFFFF" w:fill="FFFFFF"/>
            <w:noWrap/>
            <w:vAlign w:val="center"/>
          </w:tcPr>
          <w:p w14:paraId="4B0018B6" w14:textId="77777777" w:rsidR="002D7AB6" w:rsidRPr="00096715" w:rsidRDefault="002D7AB6" w:rsidP="002D7AB6">
            <w:pPr>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General Consumer Price Index</w:t>
            </w:r>
          </w:p>
        </w:tc>
        <w:tc>
          <w:tcPr>
            <w:tcW w:w="644" w:type="pct"/>
            <w:tcBorders>
              <w:top w:val="single" w:sz="4" w:space="0" w:color="366092"/>
              <w:bottom w:val="single" w:sz="4" w:space="0" w:color="366092"/>
            </w:tcBorders>
            <w:shd w:val="clear" w:color="000000" w:fill="FFFFFF"/>
            <w:vAlign w:val="center"/>
          </w:tcPr>
          <w:p w14:paraId="5DC0EA16" w14:textId="152FD16C" w:rsidR="002D7AB6" w:rsidRPr="00096715" w:rsidRDefault="002D7AB6" w:rsidP="002D7AB6">
            <w:pPr>
              <w:ind w:right="170"/>
              <w:jc w:val="right"/>
              <w:rPr>
                <w:rFonts w:ascii="Verdana" w:eastAsia="Times New Roman" w:hAnsi="Verdana" w:cs="Arial"/>
                <w:b/>
                <w:bCs/>
                <w:color w:val="365F91"/>
                <w:sz w:val="18"/>
                <w:szCs w:val="18"/>
                <w:lang w:val="el-GR"/>
              </w:rPr>
            </w:pPr>
            <w:r w:rsidRPr="006A7402">
              <w:rPr>
                <w:rFonts w:ascii="Verdana" w:hAnsi="Verdana"/>
                <w:b/>
                <w:bCs/>
                <w:color w:val="365F91"/>
                <w:sz w:val="18"/>
                <w:szCs w:val="18"/>
              </w:rPr>
              <w:t>114</w:t>
            </w:r>
            <w:r>
              <w:rPr>
                <w:rFonts w:ascii="Verdana" w:hAnsi="Verdana"/>
                <w:b/>
                <w:bCs/>
                <w:color w:val="365F91"/>
                <w:sz w:val="18"/>
                <w:szCs w:val="18"/>
              </w:rPr>
              <w:t>,</w:t>
            </w:r>
            <w:r w:rsidRPr="006A7402">
              <w:rPr>
                <w:rFonts w:ascii="Verdana" w:hAnsi="Verdana"/>
                <w:b/>
                <w:bCs/>
                <w:color w:val="365F91"/>
                <w:sz w:val="18"/>
                <w:szCs w:val="18"/>
              </w:rPr>
              <w:t>03</w:t>
            </w:r>
          </w:p>
        </w:tc>
        <w:tc>
          <w:tcPr>
            <w:tcW w:w="633" w:type="pct"/>
            <w:tcBorders>
              <w:top w:val="single" w:sz="4" w:space="0" w:color="366092"/>
              <w:bottom w:val="single" w:sz="4" w:space="0" w:color="366092"/>
            </w:tcBorders>
            <w:shd w:val="clear" w:color="000000" w:fill="FFFFFF"/>
            <w:vAlign w:val="center"/>
          </w:tcPr>
          <w:p w14:paraId="4CE14461" w14:textId="1D18AA25" w:rsidR="002D7AB6" w:rsidRPr="00096715" w:rsidRDefault="002D7AB6" w:rsidP="002D7AB6">
            <w:pPr>
              <w:ind w:right="113"/>
              <w:jc w:val="right"/>
              <w:rPr>
                <w:rFonts w:ascii="Verdana" w:eastAsia="Times New Roman" w:hAnsi="Verdana" w:cs="Arial"/>
                <w:b/>
                <w:bCs/>
                <w:color w:val="365F91"/>
                <w:sz w:val="18"/>
                <w:szCs w:val="18"/>
                <w:lang w:val="el-GR"/>
              </w:rPr>
            </w:pPr>
            <w:r w:rsidRPr="00076629">
              <w:rPr>
                <w:rFonts w:ascii="Verdana" w:hAnsi="Verdana"/>
                <w:b/>
                <w:bCs/>
                <w:color w:val="365F91"/>
                <w:sz w:val="18"/>
                <w:szCs w:val="18"/>
              </w:rPr>
              <w:t>114</w:t>
            </w:r>
            <w:r>
              <w:rPr>
                <w:rFonts w:ascii="Verdana" w:hAnsi="Verdana"/>
                <w:b/>
                <w:bCs/>
                <w:color w:val="365F91"/>
                <w:sz w:val="18"/>
                <w:szCs w:val="18"/>
              </w:rPr>
              <w:t>,</w:t>
            </w:r>
            <w:r w:rsidRPr="00076629">
              <w:rPr>
                <w:rFonts w:ascii="Verdana" w:hAnsi="Verdana"/>
                <w:b/>
                <w:bCs/>
                <w:color w:val="365F91"/>
                <w:sz w:val="18"/>
                <w:szCs w:val="18"/>
              </w:rPr>
              <w:t>39</w:t>
            </w:r>
          </w:p>
        </w:tc>
        <w:tc>
          <w:tcPr>
            <w:tcW w:w="513" w:type="pct"/>
            <w:tcBorders>
              <w:top w:val="single" w:sz="4" w:space="0" w:color="366092"/>
              <w:bottom w:val="single" w:sz="4" w:space="0" w:color="366092"/>
            </w:tcBorders>
            <w:shd w:val="clear" w:color="000000" w:fill="FFFFFF"/>
            <w:vAlign w:val="center"/>
          </w:tcPr>
          <w:p w14:paraId="790916C6" w14:textId="0C7C0B2C" w:rsidR="002D7AB6" w:rsidRPr="00096715" w:rsidRDefault="002D7AB6" w:rsidP="002D7AB6">
            <w:pPr>
              <w:ind w:right="227"/>
              <w:jc w:val="right"/>
              <w:rPr>
                <w:rFonts w:ascii="Verdana" w:eastAsia="Times New Roman" w:hAnsi="Verdana" w:cs="Arial"/>
                <w:b/>
                <w:bCs/>
                <w:color w:val="365F91"/>
                <w:sz w:val="18"/>
                <w:szCs w:val="18"/>
                <w:lang w:val="el-GR"/>
              </w:rPr>
            </w:pPr>
            <w:r w:rsidRPr="00076629">
              <w:rPr>
                <w:rFonts w:ascii="Verdana" w:hAnsi="Verdana"/>
                <w:b/>
                <w:bCs/>
                <w:color w:val="365F91"/>
                <w:sz w:val="18"/>
                <w:szCs w:val="18"/>
              </w:rPr>
              <w:t>3</w:t>
            </w:r>
            <w:r>
              <w:rPr>
                <w:rFonts w:ascii="Verdana" w:hAnsi="Verdana"/>
                <w:b/>
                <w:bCs/>
                <w:color w:val="365F91"/>
                <w:sz w:val="18"/>
                <w:szCs w:val="18"/>
              </w:rPr>
              <w:t>,</w:t>
            </w:r>
            <w:r w:rsidRPr="00076629">
              <w:rPr>
                <w:rFonts w:ascii="Verdana" w:hAnsi="Verdana"/>
                <w:b/>
                <w:bCs/>
                <w:color w:val="365F91"/>
                <w:sz w:val="18"/>
                <w:szCs w:val="18"/>
              </w:rPr>
              <w:t>65</w:t>
            </w:r>
          </w:p>
        </w:tc>
        <w:tc>
          <w:tcPr>
            <w:tcW w:w="638" w:type="pct"/>
            <w:tcBorders>
              <w:top w:val="single" w:sz="4" w:space="0" w:color="366092"/>
              <w:bottom w:val="single" w:sz="4" w:space="0" w:color="366092"/>
            </w:tcBorders>
            <w:shd w:val="clear" w:color="000000" w:fill="FFFFFF"/>
            <w:vAlign w:val="center"/>
          </w:tcPr>
          <w:p w14:paraId="6CBBAC74" w14:textId="65C63707" w:rsidR="002D7AB6" w:rsidRPr="00096715" w:rsidRDefault="002D7AB6" w:rsidP="002D7AB6">
            <w:pPr>
              <w:ind w:right="397"/>
              <w:jc w:val="right"/>
              <w:rPr>
                <w:rFonts w:ascii="Verdana" w:eastAsia="Times New Roman" w:hAnsi="Verdana" w:cs="Arial"/>
                <w:b/>
                <w:bCs/>
                <w:color w:val="365F91"/>
                <w:sz w:val="18"/>
                <w:szCs w:val="18"/>
                <w:lang w:val="el-GR"/>
              </w:rPr>
            </w:pPr>
            <w:r w:rsidRPr="00076629">
              <w:rPr>
                <w:rFonts w:ascii="Verdana" w:hAnsi="Verdana"/>
                <w:b/>
                <w:bCs/>
                <w:color w:val="365F91"/>
                <w:sz w:val="18"/>
                <w:szCs w:val="18"/>
              </w:rPr>
              <w:t>0</w:t>
            </w:r>
            <w:r>
              <w:rPr>
                <w:rFonts w:ascii="Verdana" w:hAnsi="Verdana"/>
                <w:b/>
                <w:bCs/>
                <w:color w:val="365F91"/>
                <w:sz w:val="18"/>
                <w:szCs w:val="18"/>
              </w:rPr>
              <w:t>,</w:t>
            </w:r>
            <w:r w:rsidRPr="00076629">
              <w:rPr>
                <w:rFonts w:ascii="Verdana" w:hAnsi="Verdana"/>
                <w:b/>
                <w:bCs/>
                <w:color w:val="365F91"/>
                <w:sz w:val="18"/>
                <w:szCs w:val="18"/>
              </w:rPr>
              <w:t>32</w:t>
            </w:r>
          </w:p>
        </w:tc>
        <w:tc>
          <w:tcPr>
            <w:tcW w:w="919" w:type="pct"/>
            <w:tcBorders>
              <w:top w:val="single" w:sz="4" w:space="0" w:color="366092"/>
              <w:bottom w:val="single" w:sz="4" w:space="0" w:color="366092"/>
            </w:tcBorders>
            <w:shd w:val="clear" w:color="000000" w:fill="FFFFFF"/>
            <w:vAlign w:val="center"/>
          </w:tcPr>
          <w:p w14:paraId="76D3C829" w14:textId="49FDC1F3" w:rsidR="002D7AB6" w:rsidRPr="00096715" w:rsidRDefault="002D7AB6" w:rsidP="002D7AB6">
            <w:pPr>
              <w:ind w:right="624"/>
              <w:jc w:val="right"/>
              <w:rPr>
                <w:rFonts w:ascii="Verdana" w:eastAsia="Times New Roman" w:hAnsi="Verdana" w:cs="Arial"/>
                <w:b/>
                <w:bCs/>
                <w:color w:val="365F91"/>
                <w:sz w:val="18"/>
                <w:szCs w:val="18"/>
                <w:lang w:val="el-GR"/>
              </w:rPr>
            </w:pPr>
            <w:r w:rsidRPr="00076629">
              <w:rPr>
                <w:rFonts w:ascii="Verdana" w:hAnsi="Verdana"/>
                <w:b/>
                <w:bCs/>
                <w:color w:val="365F91"/>
                <w:sz w:val="18"/>
                <w:szCs w:val="18"/>
              </w:rPr>
              <w:t>5</w:t>
            </w:r>
            <w:r>
              <w:rPr>
                <w:rFonts w:ascii="Verdana" w:hAnsi="Verdana"/>
                <w:b/>
                <w:bCs/>
                <w:color w:val="365F91"/>
                <w:sz w:val="18"/>
                <w:szCs w:val="18"/>
              </w:rPr>
              <w:t>,</w:t>
            </w:r>
            <w:r w:rsidRPr="00076629">
              <w:rPr>
                <w:rFonts w:ascii="Verdana" w:hAnsi="Verdana"/>
                <w:b/>
                <w:bCs/>
                <w:color w:val="365F91"/>
                <w:sz w:val="18"/>
                <w:szCs w:val="18"/>
              </w:rPr>
              <w:t>78</w:t>
            </w:r>
          </w:p>
        </w:tc>
      </w:tr>
    </w:tbl>
    <w:p w14:paraId="00B24D75" w14:textId="77777777" w:rsidR="0084416D" w:rsidRPr="00547A14" w:rsidRDefault="0084416D" w:rsidP="00547A14">
      <w:pPr>
        <w:tabs>
          <w:tab w:val="left" w:pos="1080"/>
          <w:tab w:val="left" w:pos="6840"/>
        </w:tabs>
        <w:jc w:val="both"/>
        <w:rPr>
          <w:rFonts w:ascii="Verdana" w:eastAsia="Malgun Gothic" w:hAnsi="Verdana" w:cs="Arial"/>
          <w:sz w:val="18"/>
          <w:szCs w:val="18"/>
        </w:rPr>
      </w:pPr>
    </w:p>
    <w:p w14:paraId="49C07FC4"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78F25C7D"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04D322E5" w14:textId="77777777" w:rsidR="00547A14" w:rsidRPr="00547A14" w:rsidRDefault="00547A14" w:rsidP="00547A14">
      <w:pPr>
        <w:tabs>
          <w:tab w:val="left" w:pos="1080"/>
          <w:tab w:val="left" w:pos="6840"/>
        </w:tabs>
        <w:jc w:val="both"/>
        <w:rPr>
          <w:rFonts w:ascii="Verdana" w:eastAsia="Malgun Gothic" w:hAnsi="Verdana" w:cs="Arial"/>
          <w:i/>
          <w:sz w:val="18"/>
          <w:szCs w:val="18"/>
        </w:rPr>
      </w:pPr>
    </w:p>
    <w:p w14:paraId="32EE6BDB"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7FAC8107"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17DEECE5" w14:textId="1474BDD3" w:rsidR="00547A14" w:rsidRDefault="00547A14" w:rsidP="00547A14">
      <w:pPr>
        <w:tabs>
          <w:tab w:val="left" w:pos="1080"/>
          <w:tab w:val="left" w:pos="6840"/>
        </w:tabs>
        <w:jc w:val="both"/>
        <w:rPr>
          <w:rFonts w:ascii="Verdana" w:eastAsia="Malgun Gothic" w:hAnsi="Verdana" w:cs="Arial"/>
          <w:sz w:val="20"/>
          <w:szCs w:val="20"/>
          <w:lang w:val="en-GB"/>
        </w:rPr>
      </w:pPr>
    </w:p>
    <w:p w14:paraId="5DA30DEF" w14:textId="77777777" w:rsidR="00073DE0" w:rsidRPr="00547A14" w:rsidRDefault="00073DE0" w:rsidP="00547A14">
      <w:pPr>
        <w:tabs>
          <w:tab w:val="left" w:pos="1080"/>
          <w:tab w:val="left" w:pos="6840"/>
        </w:tabs>
        <w:jc w:val="both"/>
        <w:rPr>
          <w:rFonts w:ascii="Verdana" w:eastAsia="Malgun Gothic" w:hAnsi="Verdana" w:cs="Arial"/>
          <w:sz w:val="20"/>
          <w:szCs w:val="20"/>
          <w:lang w:val="en-GB"/>
        </w:rPr>
      </w:pPr>
    </w:p>
    <w:p w14:paraId="5E32D0B3" w14:textId="77777777" w:rsidR="00547A14" w:rsidRPr="00547A14" w:rsidRDefault="00547A14" w:rsidP="00547A14">
      <w:pPr>
        <w:tabs>
          <w:tab w:val="left" w:pos="1080"/>
          <w:tab w:val="left" w:pos="6840"/>
        </w:tabs>
        <w:jc w:val="both"/>
        <w:rPr>
          <w:rFonts w:ascii="Verdana" w:eastAsia="Malgun Gothic" w:hAnsi="Verdana" w:cs="Arial"/>
          <w:sz w:val="20"/>
          <w:szCs w:val="20"/>
          <w:lang w:val="en-GB"/>
        </w:rPr>
      </w:pPr>
    </w:p>
    <w:tbl>
      <w:tblPr>
        <w:tblW w:w="4929" w:type="pct"/>
        <w:jc w:val="center"/>
        <w:tblLayout w:type="fixed"/>
        <w:tblLook w:val="04A0" w:firstRow="1" w:lastRow="0" w:firstColumn="1" w:lastColumn="0" w:noHBand="0" w:noVBand="1"/>
      </w:tblPr>
      <w:tblGrid>
        <w:gridCol w:w="3438"/>
        <w:gridCol w:w="1940"/>
        <w:gridCol w:w="1966"/>
        <w:gridCol w:w="2108"/>
      </w:tblGrid>
      <w:tr w:rsidR="00547A14" w:rsidRPr="00096715" w14:paraId="095D96BE" w14:textId="77777777" w:rsidTr="009C7166">
        <w:trPr>
          <w:trHeight w:val="557"/>
          <w:jc w:val="center"/>
        </w:trPr>
        <w:tc>
          <w:tcPr>
            <w:tcW w:w="5000" w:type="pct"/>
            <w:gridSpan w:val="4"/>
            <w:tcBorders>
              <w:left w:val="nil"/>
            </w:tcBorders>
            <w:shd w:val="clear" w:color="auto" w:fill="auto"/>
            <w:noWrap/>
            <w:vAlign w:val="center"/>
            <w:hideMark/>
          </w:tcPr>
          <w:p w14:paraId="5E7D561E" w14:textId="77777777" w:rsidR="00547A14" w:rsidRPr="00096715" w:rsidRDefault="00547A14" w:rsidP="00547A14">
            <w:pPr>
              <w:ind w:left="-68"/>
              <w:rPr>
                <w:rFonts w:ascii="Verdana" w:eastAsia="Times New Roman" w:hAnsi="Verdana" w:cs="Arial"/>
                <w:b/>
                <w:bCs/>
                <w:color w:val="365F91"/>
                <w:sz w:val="18"/>
                <w:szCs w:val="18"/>
              </w:rPr>
            </w:pPr>
            <w:r w:rsidRPr="00096715">
              <w:rPr>
                <w:rFonts w:ascii="Verdana" w:eastAsia="Times New Roman" w:hAnsi="Verdana" w:cs="Arial"/>
                <w:b/>
                <w:bCs/>
                <w:color w:val="366092"/>
                <w:sz w:val="18"/>
                <w:szCs w:val="18"/>
              </w:rPr>
              <w:t>Table</w:t>
            </w:r>
            <w:r w:rsidRPr="00096715">
              <w:rPr>
                <w:rFonts w:ascii="Verdana" w:eastAsia="Times New Roman" w:hAnsi="Verdana" w:cs="Arial"/>
                <w:b/>
                <w:bCs/>
                <w:color w:val="366092"/>
                <w:sz w:val="18"/>
                <w:szCs w:val="18"/>
                <w:lang w:val="el-GR"/>
              </w:rPr>
              <w:t xml:space="preserve"> 2</w:t>
            </w:r>
          </w:p>
        </w:tc>
      </w:tr>
      <w:tr w:rsidR="00547A14" w:rsidRPr="00096715" w14:paraId="5B8269FF" w14:textId="77777777" w:rsidTr="009C7166">
        <w:trPr>
          <w:trHeight w:val="315"/>
          <w:jc w:val="center"/>
        </w:trPr>
        <w:tc>
          <w:tcPr>
            <w:tcW w:w="1819" w:type="pct"/>
            <w:vMerge w:val="restart"/>
            <w:tcBorders>
              <w:top w:val="single" w:sz="4" w:space="0" w:color="366092"/>
              <w:left w:val="nil"/>
              <w:bottom w:val="single" w:sz="4" w:space="0" w:color="366092"/>
            </w:tcBorders>
            <w:shd w:val="clear" w:color="FFFFFF" w:fill="FFFFFF"/>
            <w:vAlign w:val="center"/>
            <w:hideMark/>
          </w:tcPr>
          <w:p w14:paraId="666CA254" w14:textId="77777777" w:rsidR="00547A14" w:rsidRPr="00096715" w:rsidRDefault="00547A14" w:rsidP="00547A14">
            <w:pPr>
              <w:ind w:left="-68"/>
              <w:rPr>
                <w:rFonts w:ascii="Verdana" w:eastAsia="Times New Roman" w:hAnsi="Verdana" w:cs="Arial"/>
                <w:b/>
                <w:bCs/>
                <w:color w:val="366092"/>
                <w:sz w:val="18"/>
                <w:szCs w:val="18"/>
              </w:rPr>
            </w:pPr>
            <w:r w:rsidRPr="00096715">
              <w:rPr>
                <w:rFonts w:ascii="Verdana" w:eastAsia="Times New Roman" w:hAnsi="Verdana" w:cs="Arial"/>
                <w:b/>
                <w:color w:val="365F91"/>
                <w:sz w:val="18"/>
                <w:szCs w:val="18"/>
              </w:rPr>
              <w:t>Economic Origin</w:t>
            </w:r>
          </w:p>
        </w:tc>
        <w:tc>
          <w:tcPr>
            <w:tcW w:w="1026" w:type="pct"/>
            <w:vMerge w:val="restart"/>
            <w:tcBorders>
              <w:top w:val="single" w:sz="4" w:space="0" w:color="366092"/>
              <w:bottom w:val="single" w:sz="4" w:space="0" w:color="366092"/>
            </w:tcBorders>
            <w:shd w:val="clear" w:color="FFFFFF" w:fill="FFFFFF"/>
            <w:vAlign w:val="center"/>
            <w:hideMark/>
          </w:tcPr>
          <w:p w14:paraId="709C7044" w14:textId="77777777" w:rsidR="00547A14" w:rsidRPr="00096715" w:rsidRDefault="00547A14" w:rsidP="00547A14">
            <w:pPr>
              <w:ind w:left="-68"/>
              <w:jc w:val="center"/>
              <w:rPr>
                <w:rFonts w:ascii="Verdana" w:eastAsia="Times New Roman" w:hAnsi="Verdana" w:cs="Arial"/>
                <w:b/>
                <w:bCs/>
                <w:color w:val="366092"/>
                <w:sz w:val="18"/>
                <w:szCs w:val="18"/>
              </w:rPr>
            </w:pPr>
            <w:r w:rsidRPr="00096715">
              <w:rPr>
                <w:rFonts w:ascii="Verdana" w:eastAsia="Times New Roman" w:hAnsi="Verdana" w:cs="Arial"/>
                <w:b/>
                <w:bCs/>
                <w:color w:val="366092"/>
                <w:sz w:val="18"/>
                <w:szCs w:val="18"/>
              </w:rPr>
              <w:t>Weights</w:t>
            </w:r>
          </w:p>
        </w:tc>
        <w:tc>
          <w:tcPr>
            <w:tcW w:w="2155" w:type="pct"/>
            <w:gridSpan w:val="2"/>
            <w:tcBorders>
              <w:top w:val="single" w:sz="4" w:space="0" w:color="366092"/>
              <w:bottom w:val="single" w:sz="4" w:space="0" w:color="366092"/>
              <w:right w:val="nil"/>
            </w:tcBorders>
            <w:shd w:val="clear" w:color="FFFFFF" w:fill="FFFFFF"/>
            <w:vAlign w:val="center"/>
            <w:hideMark/>
          </w:tcPr>
          <w:p w14:paraId="3C8BD54B" w14:textId="77777777" w:rsidR="00547A14" w:rsidRPr="00096715" w:rsidRDefault="00547A14" w:rsidP="00547A14">
            <w:pPr>
              <w:ind w:left="-68"/>
              <w:jc w:val="center"/>
              <w:rPr>
                <w:rFonts w:ascii="Verdana" w:eastAsia="Times New Roman" w:hAnsi="Verdana" w:cs="Arial"/>
                <w:b/>
                <w:bCs/>
                <w:color w:val="366092"/>
                <w:sz w:val="18"/>
                <w:szCs w:val="18"/>
              </w:rPr>
            </w:pPr>
            <w:r w:rsidRPr="00096715">
              <w:rPr>
                <w:rFonts w:ascii="Verdana" w:eastAsia="Times New Roman" w:hAnsi="Verdana" w:cs="Arial"/>
                <w:b/>
                <w:bCs/>
                <w:color w:val="366092"/>
                <w:sz w:val="18"/>
                <w:szCs w:val="18"/>
              </w:rPr>
              <w:t>Change (%)</w:t>
            </w:r>
          </w:p>
        </w:tc>
      </w:tr>
      <w:tr w:rsidR="002D7AB6" w:rsidRPr="00096715" w14:paraId="6F3026F5" w14:textId="77777777" w:rsidTr="009C7166">
        <w:trPr>
          <w:trHeight w:val="540"/>
          <w:jc w:val="center"/>
        </w:trPr>
        <w:tc>
          <w:tcPr>
            <w:tcW w:w="1819" w:type="pct"/>
            <w:vMerge/>
            <w:tcBorders>
              <w:top w:val="single" w:sz="4" w:space="0" w:color="366092"/>
              <w:left w:val="nil"/>
              <w:bottom w:val="single" w:sz="4" w:space="0" w:color="366092"/>
            </w:tcBorders>
            <w:vAlign w:val="center"/>
            <w:hideMark/>
          </w:tcPr>
          <w:p w14:paraId="35294DFA" w14:textId="77777777" w:rsidR="002D7AB6" w:rsidRPr="00096715" w:rsidRDefault="002D7AB6" w:rsidP="002D7AB6">
            <w:pPr>
              <w:ind w:left="-68"/>
              <w:rPr>
                <w:rFonts w:ascii="Verdana" w:eastAsia="Times New Roman" w:hAnsi="Verdana" w:cs="Arial"/>
                <w:b/>
                <w:bCs/>
                <w:color w:val="366092"/>
                <w:sz w:val="18"/>
                <w:szCs w:val="18"/>
              </w:rPr>
            </w:pPr>
          </w:p>
        </w:tc>
        <w:tc>
          <w:tcPr>
            <w:tcW w:w="1026" w:type="pct"/>
            <w:vMerge/>
            <w:tcBorders>
              <w:top w:val="single" w:sz="4" w:space="0" w:color="366092"/>
              <w:bottom w:val="single" w:sz="4" w:space="0" w:color="366092"/>
            </w:tcBorders>
            <w:vAlign w:val="center"/>
            <w:hideMark/>
          </w:tcPr>
          <w:p w14:paraId="0CA150B5" w14:textId="77777777" w:rsidR="002D7AB6" w:rsidRPr="00096715" w:rsidRDefault="002D7AB6" w:rsidP="002D7AB6">
            <w:pPr>
              <w:ind w:left="-68"/>
              <w:jc w:val="center"/>
              <w:rPr>
                <w:rFonts w:ascii="Verdana" w:eastAsia="Times New Roman" w:hAnsi="Verdana" w:cs="Arial"/>
                <w:b/>
                <w:bCs/>
                <w:color w:val="366092"/>
                <w:sz w:val="18"/>
                <w:szCs w:val="18"/>
              </w:rPr>
            </w:pPr>
          </w:p>
        </w:tc>
        <w:tc>
          <w:tcPr>
            <w:tcW w:w="1040" w:type="pct"/>
            <w:tcBorders>
              <w:top w:val="single" w:sz="4" w:space="0" w:color="366092"/>
              <w:bottom w:val="single" w:sz="4" w:space="0" w:color="366092"/>
            </w:tcBorders>
            <w:shd w:val="clear" w:color="FFFFFF" w:fill="FFFFFF"/>
            <w:vAlign w:val="center"/>
            <w:hideMark/>
          </w:tcPr>
          <w:p w14:paraId="23A1DDE9" w14:textId="322DBAE9" w:rsidR="002D7AB6" w:rsidRPr="00096715" w:rsidRDefault="002D7AB6" w:rsidP="002D7AB6">
            <w:pPr>
              <w:ind w:right="-107"/>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lang/>
              </w:rPr>
              <w:t>Apr</w:t>
            </w:r>
            <w:r w:rsidRPr="00096715">
              <w:rPr>
                <w:rFonts w:ascii="Verdana" w:eastAsia="Times New Roman" w:hAnsi="Verdana" w:cs="Arial"/>
                <w:b/>
                <w:bCs/>
                <w:color w:val="365F91"/>
                <w:sz w:val="18"/>
                <w:szCs w:val="18"/>
                <w:lang/>
              </w:rPr>
              <w:t xml:space="preserve"> </w:t>
            </w:r>
            <w:r w:rsidRPr="00096715">
              <w:rPr>
                <w:rFonts w:ascii="Verdana" w:eastAsia="Times New Roman" w:hAnsi="Verdana" w:cs="Arial"/>
                <w:b/>
                <w:bCs/>
                <w:color w:val="365F91"/>
                <w:sz w:val="18"/>
                <w:szCs w:val="18"/>
              </w:rPr>
              <w:t>2</w:t>
            </w:r>
            <w:r w:rsidRPr="00096715">
              <w:rPr>
                <w:rFonts w:ascii="Verdana" w:eastAsia="Times New Roman" w:hAnsi="Verdana" w:cs="Arial"/>
                <w:b/>
                <w:bCs/>
                <w:color w:val="365F91"/>
                <w:sz w:val="18"/>
                <w:szCs w:val="18"/>
                <w:lang/>
              </w:rPr>
              <w:t>3</w:t>
            </w:r>
            <w:r w:rsidRPr="00096715">
              <w:rPr>
                <w:rFonts w:ascii="Verdana" w:eastAsia="Times New Roman" w:hAnsi="Verdana" w:cs="Arial"/>
                <w:b/>
                <w:bCs/>
                <w:color w:val="365F91"/>
                <w:sz w:val="18"/>
                <w:szCs w:val="18"/>
              </w:rPr>
              <w:t xml:space="preserve">/ </w:t>
            </w:r>
            <w:r>
              <w:rPr>
                <w:rFonts w:ascii="Verdana" w:eastAsia="Times New Roman" w:hAnsi="Verdana" w:cs="Arial"/>
                <w:b/>
                <w:bCs/>
                <w:color w:val="365F91"/>
                <w:sz w:val="18"/>
                <w:szCs w:val="18"/>
                <w:lang/>
              </w:rPr>
              <w:t>Apr</w:t>
            </w:r>
            <w:r w:rsidRPr="00096715">
              <w:rPr>
                <w:rFonts w:ascii="Verdana" w:eastAsia="Times New Roman" w:hAnsi="Verdana" w:cs="Arial"/>
                <w:b/>
                <w:bCs/>
                <w:color w:val="365F91"/>
                <w:sz w:val="18"/>
                <w:szCs w:val="18"/>
              </w:rPr>
              <w:t xml:space="preserve"> 2</w:t>
            </w:r>
            <w:r w:rsidRPr="00096715">
              <w:rPr>
                <w:rFonts w:ascii="Verdana" w:eastAsia="Times New Roman" w:hAnsi="Verdana" w:cs="Arial"/>
                <w:b/>
                <w:bCs/>
                <w:color w:val="365F91"/>
                <w:sz w:val="18"/>
                <w:szCs w:val="18"/>
                <w:lang/>
              </w:rPr>
              <w:t>2</w:t>
            </w:r>
          </w:p>
        </w:tc>
        <w:tc>
          <w:tcPr>
            <w:tcW w:w="1115" w:type="pct"/>
            <w:tcBorders>
              <w:top w:val="single" w:sz="4" w:space="0" w:color="366092"/>
              <w:bottom w:val="single" w:sz="4" w:space="0" w:color="366092"/>
              <w:right w:val="nil"/>
            </w:tcBorders>
            <w:shd w:val="clear" w:color="FFFFFF" w:fill="FFFFFF"/>
            <w:vAlign w:val="center"/>
            <w:hideMark/>
          </w:tcPr>
          <w:p w14:paraId="13CB094A" w14:textId="7E2FC2B8" w:rsidR="002D7AB6" w:rsidRPr="00096715" w:rsidRDefault="002D7AB6" w:rsidP="002D7AB6">
            <w:pPr>
              <w:ind w:right="144"/>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lang/>
              </w:rPr>
              <w:t>Apr</w:t>
            </w:r>
            <w:r w:rsidRPr="00096715">
              <w:rPr>
                <w:rFonts w:ascii="Verdana" w:eastAsia="Times New Roman" w:hAnsi="Verdana" w:cs="Arial"/>
                <w:b/>
                <w:bCs/>
                <w:color w:val="365F91"/>
                <w:sz w:val="18"/>
                <w:szCs w:val="18"/>
                <w:lang/>
              </w:rPr>
              <w:t xml:space="preserve"> </w:t>
            </w:r>
            <w:r w:rsidRPr="00096715">
              <w:rPr>
                <w:rFonts w:ascii="Verdana" w:eastAsia="Times New Roman" w:hAnsi="Verdana" w:cs="Arial"/>
                <w:b/>
                <w:bCs/>
                <w:color w:val="365F91"/>
                <w:sz w:val="18"/>
                <w:szCs w:val="18"/>
              </w:rPr>
              <w:t>2</w:t>
            </w:r>
            <w:r w:rsidRPr="00096715">
              <w:rPr>
                <w:rFonts w:ascii="Verdana" w:eastAsia="Times New Roman" w:hAnsi="Verdana" w:cs="Arial"/>
                <w:b/>
                <w:bCs/>
                <w:color w:val="365F91"/>
                <w:sz w:val="18"/>
                <w:szCs w:val="18"/>
                <w:lang/>
              </w:rPr>
              <w:t>3</w:t>
            </w:r>
            <w:r w:rsidRPr="00096715">
              <w:rPr>
                <w:rFonts w:ascii="Verdana" w:eastAsia="Times New Roman" w:hAnsi="Verdana" w:cs="Arial"/>
                <w:b/>
                <w:bCs/>
                <w:color w:val="365F91"/>
                <w:sz w:val="18"/>
                <w:szCs w:val="18"/>
              </w:rPr>
              <w:t xml:space="preserve">/ </w:t>
            </w:r>
            <w:r>
              <w:rPr>
                <w:rFonts w:ascii="Verdana" w:eastAsia="Times New Roman" w:hAnsi="Verdana" w:cs="Arial"/>
                <w:b/>
                <w:bCs/>
                <w:color w:val="365F91"/>
                <w:sz w:val="18"/>
                <w:szCs w:val="18"/>
                <w:lang/>
              </w:rPr>
              <w:t>Mar</w:t>
            </w:r>
            <w:r w:rsidRPr="00096715">
              <w:rPr>
                <w:rFonts w:ascii="Verdana" w:eastAsia="Times New Roman" w:hAnsi="Verdana" w:cs="Arial"/>
                <w:b/>
                <w:bCs/>
                <w:color w:val="365F91"/>
                <w:sz w:val="18"/>
                <w:szCs w:val="18"/>
              </w:rPr>
              <w:t xml:space="preserve"> 2</w:t>
            </w:r>
            <w:r w:rsidRPr="00096715">
              <w:rPr>
                <w:rFonts w:ascii="Verdana" w:eastAsia="Times New Roman" w:hAnsi="Verdana" w:cs="Arial"/>
                <w:b/>
                <w:bCs/>
                <w:color w:val="365F91"/>
                <w:sz w:val="18"/>
                <w:szCs w:val="18"/>
                <w:lang/>
              </w:rPr>
              <w:t>3</w:t>
            </w:r>
          </w:p>
        </w:tc>
      </w:tr>
      <w:tr w:rsidR="002D7AB6" w:rsidRPr="00096715" w14:paraId="7DCA60E8" w14:textId="77777777" w:rsidTr="009C7166">
        <w:trPr>
          <w:trHeight w:val="375"/>
          <w:jc w:val="center"/>
        </w:trPr>
        <w:tc>
          <w:tcPr>
            <w:tcW w:w="1819" w:type="pct"/>
            <w:tcBorders>
              <w:top w:val="nil"/>
              <w:left w:val="nil"/>
              <w:bottom w:val="nil"/>
            </w:tcBorders>
            <w:shd w:val="clear" w:color="FFFFFF" w:fill="FFFFFF"/>
            <w:noWrap/>
            <w:vAlign w:val="center"/>
            <w:hideMark/>
          </w:tcPr>
          <w:p w14:paraId="2553855C" w14:textId="77777777" w:rsidR="002D7AB6" w:rsidRPr="00096715" w:rsidRDefault="002D7AB6" w:rsidP="002D7AB6">
            <w:pPr>
              <w:ind w:leftChars="-45" w:left="-67" w:hangingChars="18" w:hanging="32"/>
              <w:rPr>
                <w:rFonts w:ascii="Verdana" w:eastAsia="Times New Roman" w:hAnsi="Verdana" w:cs="Arial"/>
                <w:color w:val="365F91"/>
                <w:sz w:val="18"/>
                <w:szCs w:val="18"/>
              </w:rPr>
            </w:pPr>
            <w:r w:rsidRPr="00096715">
              <w:rPr>
                <w:rFonts w:ascii="Verdana" w:eastAsia="Times New Roman" w:hAnsi="Verdana" w:cs="Arial"/>
                <w:color w:val="365F91"/>
                <w:sz w:val="18"/>
                <w:szCs w:val="18"/>
              </w:rPr>
              <w:t>Agricultural goods</w:t>
            </w:r>
          </w:p>
        </w:tc>
        <w:tc>
          <w:tcPr>
            <w:tcW w:w="1026" w:type="pct"/>
            <w:tcBorders>
              <w:top w:val="nil"/>
              <w:bottom w:val="nil"/>
            </w:tcBorders>
            <w:shd w:val="clear" w:color="FFFFFF" w:fill="FFFFFF"/>
            <w:noWrap/>
            <w:vAlign w:val="center"/>
            <w:hideMark/>
          </w:tcPr>
          <w:p w14:paraId="102FD3BF" w14:textId="77777777" w:rsidR="002D7AB6" w:rsidRPr="00096715" w:rsidRDefault="002D7AB6" w:rsidP="002D7AB6">
            <w:pPr>
              <w:ind w:left="-68" w:firstLineChars="200" w:firstLine="360"/>
              <w:jc w:val="center"/>
              <w:rPr>
                <w:rFonts w:ascii="Verdana" w:eastAsia="Times New Roman" w:hAnsi="Verdana" w:cs="Arial"/>
                <w:color w:val="365F91"/>
                <w:sz w:val="18"/>
                <w:szCs w:val="18"/>
              </w:rPr>
            </w:pPr>
            <w:r w:rsidRPr="00096715">
              <w:rPr>
                <w:rFonts w:ascii="Verdana" w:hAnsi="Verdana"/>
                <w:color w:val="365F91"/>
                <w:sz w:val="18"/>
                <w:szCs w:val="18"/>
              </w:rPr>
              <w:t>749</w:t>
            </w:r>
          </w:p>
        </w:tc>
        <w:tc>
          <w:tcPr>
            <w:tcW w:w="1040" w:type="pct"/>
            <w:tcBorders>
              <w:top w:val="nil"/>
              <w:bottom w:val="nil"/>
            </w:tcBorders>
            <w:shd w:val="clear" w:color="auto" w:fill="auto"/>
            <w:noWrap/>
            <w:vAlign w:val="center"/>
          </w:tcPr>
          <w:p w14:paraId="15DAF824" w14:textId="5D0A981A" w:rsidR="002D7AB6" w:rsidRPr="00096715" w:rsidRDefault="002D7AB6" w:rsidP="002D7AB6">
            <w:pPr>
              <w:ind w:right="680"/>
              <w:jc w:val="right"/>
              <w:rPr>
                <w:rFonts w:ascii="Verdana" w:eastAsia="Times New Roman" w:hAnsi="Verdana" w:cs="Arial"/>
                <w:bCs/>
                <w:color w:val="365F91"/>
                <w:sz w:val="18"/>
                <w:szCs w:val="18"/>
                <w:lang w:val="el-GR"/>
              </w:rPr>
            </w:pPr>
            <w:r w:rsidRPr="00EB55AD">
              <w:rPr>
                <w:rFonts w:ascii="Verdana" w:hAnsi="Verdana"/>
                <w:color w:val="365F91"/>
                <w:sz w:val="18"/>
                <w:szCs w:val="18"/>
              </w:rPr>
              <w:t>-0</w:t>
            </w:r>
            <w:r>
              <w:rPr>
                <w:rFonts w:ascii="Verdana" w:hAnsi="Verdana"/>
                <w:color w:val="365F91"/>
                <w:sz w:val="18"/>
                <w:szCs w:val="18"/>
              </w:rPr>
              <w:t>,</w:t>
            </w:r>
            <w:r w:rsidRPr="00EB55AD">
              <w:rPr>
                <w:rFonts w:ascii="Verdana" w:hAnsi="Verdana"/>
                <w:color w:val="365F91"/>
                <w:sz w:val="18"/>
                <w:szCs w:val="18"/>
              </w:rPr>
              <w:t>27</w:t>
            </w:r>
          </w:p>
        </w:tc>
        <w:tc>
          <w:tcPr>
            <w:tcW w:w="1115" w:type="pct"/>
            <w:tcBorders>
              <w:top w:val="nil"/>
              <w:bottom w:val="nil"/>
              <w:right w:val="nil"/>
            </w:tcBorders>
            <w:shd w:val="clear" w:color="FFFFFF" w:fill="FFFFFF"/>
            <w:noWrap/>
            <w:vAlign w:val="center"/>
          </w:tcPr>
          <w:p w14:paraId="0C6E47EF" w14:textId="37D9319C" w:rsidR="002D7AB6" w:rsidRPr="00096715" w:rsidRDefault="002D7AB6" w:rsidP="002D7AB6">
            <w:pPr>
              <w:ind w:right="737"/>
              <w:jc w:val="right"/>
              <w:rPr>
                <w:rFonts w:ascii="Verdana" w:eastAsia="Times New Roman" w:hAnsi="Verdana" w:cs="Arial"/>
                <w:bCs/>
                <w:color w:val="365F91"/>
                <w:sz w:val="18"/>
                <w:szCs w:val="18"/>
                <w:lang w:val="el-GR"/>
              </w:rPr>
            </w:pPr>
            <w:r w:rsidRPr="00EB55AD">
              <w:rPr>
                <w:rFonts w:ascii="Verdana" w:hAnsi="Verdana"/>
                <w:color w:val="365F91"/>
                <w:sz w:val="18"/>
                <w:szCs w:val="18"/>
              </w:rPr>
              <w:t>1</w:t>
            </w:r>
            <w:r>
              <w:rPr>
                <w:rFonts w:ascii="Verdana" w:hAnsi="Verdana"/>
                <w:color w:val="365F91"/>
                <w:sz w:val="18"/>
                <w:szCs w:val="18"/>
              </w:rPr>
              <w:t>,</w:t>
            </w:r>
            <w:r w:rsidRPr="00EB55AD">
              <w:rPr>
                <w:rFonts w:ascii="Verdana" w:hAnsi="Verdana"/>
                <w:color w:val="365F91"/>
                <w:sz w:val="18"/>
                <w:szCs w:val="18"/>
              </w:rPr>
              <w:t>97</w:t>
            </w:r>
          </w:p>
        </w:tc>
      </w:tr>
      <w:tr w:rsidR="002D7AB6" w:rsidRPr="00096715" w14:paraId="5065A681" w14:textId="77777777" w:rsidTr="009C7166">
        <w:trPr>
          <w:trHeight w:val="567"/>
          <w:jc w:val="center"/>
        </w:trPr>
        <w:tc>
          <w:tcPr>
            <w:tcW w:w="1819" w:type="pct"/>
            <w:tcBorders>
              <w:top w:val="nil"/>
              <w:left w:val="nil"/>
              <w:bottom w:val="nil"/>
            </w:tcBorders>
            <w:shd w:val="clear" w:color="FFFFFF" w:fill="FFFFFF"/>
            <w:noWrap/>
            <w:vAlign w:val="center"/>
            <w:hideMark/>
          </w:tcPr>
          <w:p w14:paraId="57F49040" w14:textId="77777777" w:rsidR="002D7AB6" w:rsidRPr="00096715" w:rsidRDefault="002D7AB6" w:rsidP="002D7AB6">
            <w:pPr>
              <w:ind w:leftChars="-45" w:left="-67" w:hangingChars="18" w:hanging="32"/>
              <w:rPr>
                <w:rFonts w:ascii="Verdana" w:eastAsia="Times New Roman" w:hAnsi="Verdana" w:cs="Arial"/>
                <w:color w:val="365F91"/>
                <w:sz w:val="18"/>
                <w:szCs w:val="18"/>
              </w:rPr>
            </w:pPr>
            <w:r w:rsidRPr="00096715">
              <w:rPr>
                <w:rFonts w:ascii="Verdana" w:eastAsia="Times New Roman" w:hAnsi="Verdana" w:cs="Arial"/>
                <w:color w:val="365F91"/>
                <w:sz w:val="18"/>
                <w:szCs w:val="18"/>
              </w:rPr>
              <w:t>Industrial goods (excl.                           petroleum products)</w:t>
            </w:r>
          </w:p>
        </w:tc>
        <w:tc>
          <w:tcPr>
            <w:tcW w:w="1026" w:type="pct"/>
            <w:tcBorders>
              <w:top w:val="nil"/>
              <w:bottom w:val="nil"/>
            </w:tcBorders>
            <w:shd w:val="clear" w:color="FFFFFF" w:fill="FFFFFF"/>
            <w:noWrap/>
            <w:vAlign w:val="center"/>
            <w:hideMark/>
          </w:tcPr>
          <w:p w14:paraId="5C4EDDB6" w14:textId="77777777" w:rsidR="002D7AB6" w:rsidRPr="00096715" w:rsidRDefault="002D7AB6" w:rsidP="002D7AB6">
            <w:pPr>
              <w:ind w:left="-68" w:firstLineChars="200" w:firstLine="360"/>
              <w:jc w:val="center"/>
              <w:rPr>
                <w:rFonts w:ascii="Verdana" w:eastAsia="Times New Roman" w:hAnsi="Verdana" w:cs="Arial"/>
                <w:color w:val="365F91"/>
                <w:sz w:val="18"/>
                <w:szCs w:val="18"/>
              </w:rPr>
            </w:pPr>
            <w:r w:rsidRPr="00096715">
              <w:rPr>
                <w:rFonts w:ascii="Verdana" w:hAnsi="Verdana"/>
                <w:color w:val="365F91"/>
                <w:sz w:val="18"/>
                <w:szCs w:val="18"/>
              </w:rPr>
              <w:t>4021</w:t>
            </w:r>
          </w:p>
        </w:tc>
        <w:tc>
          <w:tcPr>
            <w:tcW w:w="1040" w:type="pct"/>
            <w:tcBorders>
              <w:top w:val="nil"/>
              <w:bottom w:val="nil"/>
            </w:tcBorders>
            <w:shd w:val="clear" w:color="auto" w:fill="auto"/>
            <w:noWrap/>
            <w:vAlign w:val="center"/>
          </w:tcPr>
          <w:p w14:paraId="589C6FA0" w14:textId="18638C3B" w:rsidR="002D7AB6" w:rsidRPr="00096715" w:rsidRDefault="002D7AB6" w:rsidP="002D7AB6">
            <w:pPr>
              <w:ind w:right="680"/>
              <w:jc w:val="right"/>
              <w:rPr>
                <w:rFonts w:ascii="Verdana" w:eastAsia="Times New Roman" w:hAnsi="Verdana" w:cs="Arial"/>
                <w:bCs/>
                <w:color w:val="365F91"/>
                <w:sz w:val="18"/>
                <w:szCs w:val="18"/>
                <w:lang w:val="el-GR"/>
              </w:rPr>
            </w:pPr>
            <w:r w:rsidRPr="00EB55AD">
              <w:rPr>
                <w:rFonts w:ascii="Verdana" w:hAnsi="Verdana"/>
                <w:color w:val="365F91"/>
                <w:sz w:val="18"/>
                <w:szCs w:val="18"/>
              </w:rPr>
              <w:t>7</w:t>
            </w:r>
            <w:r>
              <w:rPr>
                <w:rFonts w:ascii="Verdana" w:hAnsi="Verdana"/>
                <w:color w:val="365F91"/>
                <w:sz w:val="18"/>
                <w:szCs w:val="18"/>
              </w:rPr>
              <w:t>,</w:t>
            </w:r>
            <w:r w:rsidRPr="00EB55AD">
              <w:rPr>
                <w:rFonts w:ascii="Verdana" w:hAnsi="Verdana"/>
                <w:color w:val="365F91"/>
                <w:sz w:val="18"/>
                <w:szCs w:val="18"/>
              </w:rPr>
              <w:t>18</w:t>
            </w:r>
          </w:p>
        </w:tc>
        <w:tc>
          <w:tcPr>
            <w:tcW w:w="1115" w:type="pct"/>
            <w:tcBorders>
              <w:top w:val="nil"/>
              <w:bottom w:val="nil"/>
              <w:right w:val="nil"/>
            </w:tcBorders>
            <w:shd w:val="clear" w:color="FFFFFF" w:fill="FFFFFF"/>
            <w:noWrap/>
            <w:vAlign w:val="center"/>
          </w:tcPr>
          <w:p w14:paraId="0473252B" w14:textId="4067E343" w:rsidR="002D7AB6" w:rsidRPr="00096715" w:rsidRDefault="002D7AB6" w:rsidP="002D7AB6">
            <w:pPr>
              <w:ind w:right="737"/>
              <w:jc w:val="right"/>
              <w:rPr>
                <w:rFonts w:ascii="Verdana" w:eastAsia="Times New Roman" w:hAnsi="Verdana" w:cs="Arial"/>
                <w:bCs/>
                <w:color w:val="365F91"/>
                <w:sz w:val="18"/>
                <w:szCs w:val="18"/>
                <w:lang w:val="el-GR"/>
              </w:rPr>
            </w:pPr>
            <w:r w:rsidRPr="00EB55AD">
              <w:rPr>
                <w:rFonts w:ascii="Verdana" w:hAnsi="Verdana"/>
                <w:color w:val="365F91"/>
                <w:sz w:val="18"/>
                <w:szCs w:val="18"/>
              </w:rPr>
              <w:t>0</w:t>
            </w:r>
            <w:r>
              <w:rPr>
                <w:rFonts w:ascii="Verdana" w:hAnsi="Verdana"/>
                <w:color w:val="365F91"/>
                <w:sz w:val="18"/>
                <w:szCs w:val="18"/>
              </w:rPr>
              <w:t>,</w:t>
            </w:r>
            <w:r w:rsidRPr="00EB55AD">
              <w:rPr>
                <w:rFonts w:ascii="Verdana" w:hAnsi="Verdana"/>
                <w:color w:val="365F91"/>
                <w:sz w:val="18"/>
                <w:szCs w:val="18"/>
              </w:rPr>
              <w:t>64</w:t>
            </w:r>
          </w:p>
        </w:tc>
      </w:tr>
      <w:tr w:rsidR="002D7AB6" w:rsidRPr="00096715" w14:paraId="331B82D0" w14:textId="77777777" w:rsidTr="009C7166">
        <w:trPr>
          <w:trHeight w:val="375"/>
          <w:jc w:val="center"/>
        </w:trPr>
        <w:tc>
          <w:tcPr>
            <w:tcW w:w="1819" w:type="pct"/>
            <w:tcBorders>
              <w:top w:val="nil"/>
              <w:left w:val="nil"/>
              <w:bottom w:val="nil"/>
            </w:tcBorders>
            <w:shd w:val="clear" w:color="FFFFFF" w:fill="FFFFFF"/>
            <w:noWrap/>
            <w:vAlign w:val="center"/>
            <w:hideMark/>
          </w:tcPr>
          <w:p w14:paraId="66B1926E" w14:textId="77777777" w:rsidR="002D7AB6" w:rsidRPr="00096715" w:rsidRDefault="002D7AB6" w:rsidP="002D7AB6">
            <w:pPr>
              <w:ind w:leftChars="-45" w:left="-67" w:hangingChars="18" w:hanging="32"/>
              <w:rPr>
                <w:rFonts w:ascii="Verdana" w:eastAsia="Times New Roman" w:hAnsi="Verdana" w:cs="Arial"/>
                <w:color w:val="365F91"/>
                <w:sz w:val="18"/>
                <w:szCs w:val="18"/>
              </w:rPr>
            </w:pPr>
            <w:r w:rsidRPr="00096715">
              <w:rPr>
                <w:rFonts w:ascii="Verdana" w:eastAsia="Times New Roman" w:hAnsi="Verdana" w:cs="Arial"/>
                <w:color w:val="365F91"/>
                <w:sz w:val="18"/>
                <w:szCs w:val="18"/>
              </w:rPr>
              <w:t>Electricity</w:t>
            </w:r>
          </w:p>
        </w:tc>
        <w:tc>
          <w:tcPr>
            <w:tcW w:w="1026" w:type="pct"/>
            <w:tcBorders>
              <w:top w:val="nil"/>
              <w:bottom w:val="nil"/>
            </w:tcBorders>
            <w:shd w:val="clear" w:color="FFFFFF" w:fill="FFFFFF"/>
            <w:noWrap/>
            <w:vAlign w:val="center"/>
            <w:hideMark/>
          </w:tcPr>
          <w:p w14:paraId="454B718F" w14:textId="77777777" w:rsidR="002D7AB6" w:rsidRPr="00096715" w:rsidRDefault="002D7AB6" w:rsidP="002D7AB6">
            <w:pPr>
              <w:ind w:left="-68" w:firstLineChars="200" w:firstLine="360"/>
              <w:jc w:val="center"/>
              <w:rPr>
                <w:rFonts w:ascii="Verdana" w:eastAsia="Times New Roman" w:hAnsi="Verdana" w:cs="Arial"/>
                <w:color w:val="365F91"/>
                <w:sz w:val="18"/>
                <w:szCs w:val="18"/>
              </w:rPr>
            </w:pPr>
            <w:r w:rsidRPr="00096715">
              <w:rPr>
                <w:rFonts w:ascii="Verdana" w:hAnsi="Verdana"/>
                <w:color w:val="365F91"/>
                <w:sz w:val="18"/>
                <w:szCs w:val="18"/>
              </w:rPr>
              <w:t>316</w:t>
            </w:r>
          </w:p>
        </w:tc>
        <w:tc>
          <w:tcPr>
            <w:tcW w:w="1040" w:type="pct"/>
            <w:tcBorders>
              <w:top w:val="nil"/>
              <w:bottom w:val="nil"/>
            </w:tcBorders>
            <w:shd w:val="clear" w:color="auto" w:fill="auto"/>
            <w:noWrap/>
            <w:vAlign w:val="center"/>
          </w:tcPr>
          <w:p w14:paraId="7A504E7E" w14:textId="76C9E362" w:rsidR="002D7AB6" w:rsidRPr="00096715" w:rsidRDefault="002D7AB6" w:rsidP="002D7AB6">
            <w:pPr>
              <w:ind w:right="680"/>
              <w:jc w:val="right"/>
              <w:rPr>
                <w:rFonts w:ascii="Verdana" w:eastAsia="Times New Roman" w:hAnsi="Verdana" w:cs="Arial"/>
                <w:bCs/>
                <w:color w:val="365F91"/>
                <w:sz w:val="18"/>
                <w:szCs w:val="18"/>
                <w:lang w:val="el-GR"/>
              </w:rPr>
            </w:pPr>
            <w:r w:rsidRPr="00EB55AD">
              <w:rPr>
                <w:rFonts w:ascii="Verdana" w:hAnsi="Verdana"/>
                <w:color w:val="365F91"/>
                <w:sz w:val="18"/>
                <w:szCs w:val="18"/>
              </w:rPr>
              <w:t>8</w:t>
            </w:r>
            <w:r>
              <w:rPr>
                <w:rFonts w:ascii="Verdana" w:hAnsi="Verdana"/>
                <w:color w:val="365F91"/>
                <w:sz w:val="18"/>
                <w:szCs w:val="18"/>
              </w:rPr>
              <w:t>,</w:t>
            </w:r>
            <w:r w:rsidRPr="00EB55AD">
              <w:rPr>
                <w:rFonts w:ascii="Verdana" w:hAnsi="Verdana"/>
                <w:color w:val="365F91"/>
                <w:sz w:val="18"/>
                <w:szCs w:val="18"/>
              </w:rPr>
              <w:t>80</w:t>
            </w:r>
          </w:p>
        </w:tc>
        <w:tc>
          <w:tcPr>
            <w:tcW w:w="1115" w:type="pct"/>
            <w:tcBorders>
              <w:top w:val="nil"/>
              <w:bottom w:val="nil"/>
              <w:right w:val="nil"/>
            </w:tcBorders>
            <w:shd w:val="clear" w:color="FFFFFF" w:fill="FFFFFF"/>
            <w:noWrap/>
            <w:vAlign w:val="center"/>
          </w:tcPr>
          <w:p w14:paraId="75E025EA" w14:textId="3DD00446" w:rsidR="002D7AB6" w:rsidRPr="00096715" w:rsidRDefault="002D7AB6" w:rsidP="002D7AB6">
            <w:pPr>
              <w:ind w:right="737"/>
              <w:jc w:val="right"/>
              <w:rPr>
                <w:rFonts w:ascii="Verdana" w:eastAsia="Times New Roman" w:hAnsi="Verdana" w:cs="Arial"/>
                <w:bCs/>
                <w:color w:val="365F91"/>
                <w:sz w:val="18"/>
                <w:szCs w:val="18"/>
                <w:lang w:val="el-GR"/>
              </w:rPr>
            </w:pPr>
            <w:r w:rsidRPr="00EB55AD">
              <w:rPr>
                <w:rFonts w:ascii="Verdana" w:hAnsi="Verdana"/>
                <w:color w:val="365F91"/>
                <w:sz w:val="18"/>
                <w:szCs w:val="18"/>
              </w:rPr>
              <w:t>-5</w:t>
            </w:r>
            <w:r>
              <w:rPr>
                <w:rFonts w:ascii="Verdana" w:hAnsi="Verdana"/>
                <w:color w:val="365F91"/>
                <w:sz w:val="18"/>
                <w:szCs w:val="18"/>
              </w:rPr>
              <w:t>,</w:t>
            </w:r>
            <w:r w:rsidRPr="00EB55AD">
              <w:rPr>
                <w:rFonts w:ascii="Verdana" w:hAnsi="Verdana"/>
                <w:color w:val="365F91"/>
                <w:sz w:val="18"/>
                <w:szCs w:val="18"/>
              </w:rPr>
              <w:t>76</w:t>
            </w:r>
          </w:p>
        </w:tc>
      </w:tr>
      <w:tr w:rsidR="002D7AB6" w:rsidRPr="00096715" w14:paraId="61FCF77C" w14:textId="77777777" w:rsidTr="009C7166">
        <w:trPr>
          <w:trHeight w:val="375"/>
          <w:jc w:val="center"/>
        </w:trPr>
        <w:tc>
          <w:tcPr>
            <w:tcW w:w="1819" w:type="pct"/>
            <w:tcBorders>
              <w:top w:val="nil"/>
              <w:left w:val="nil"/>
              <w:bottom w:val="nil"/>
            </w:tcBorders>
            <w:shd w:val="clear" w:color="FFFFFF" w:fill="FFFFFF"/>
            <w:noWrap/>
            <w:vAlign w:val="center"/>
            <w:hideMark/>
          </w:tcPr>
          <w:p w14:paraId="41762254" w14:textId="77777777" w:rsidR="002D7AB6" w:rsidRPr="00096715" w:rsidRDefault="002D7AB6" w:rsidP="002D7AB6">
            <w:pPr>
              <w:ind w:leftChars="-45" w:left="-67" w:hangingChars="18" w:hanging="32"/>
              <w:rPr>
                <w:rFonts w:ascii="Verdana" w:eastAsia="Times New Roman" w:hAnsi="Verdana" w:cs="Arial"/>
                <w:color w:val="365F91"/>
                <w:sz w:val="18"/>
                <w:szCs w:val="18"/>
              </w:rPr>
            </w:pPr>
            <w:r w:rsidRPr="00096715">
              <w:rPr>
                <w:rFonts w:ascii="Verdana" w:eastAsia="Times New Roman" w:hAnsi="Verdana" w:cs="Arial"/>
                <w:color w:val="365F91"/>
                <w:sz w:val="18"/>
                <w:szCs w:val="18"/>
              </w:rPr>
              <w:t>Petroleum products</w:t>
            </w:r>
          </w:p>
        </w:tc>
        <w:tc>
          <w:tcPr>
            <w:tcW w:w="1026" w:type="pct"/>
            <w:tcBorders>
              <w:top w:val="nil"/>
              <w:bottom w:val="nil"/>
            </w:tcBorders>
            <w:shd w:val="clear" w:color="FFFFFF" w:fill="FFFFFF"/>
            <w:noWrap/>
            <w:vAlign w:val="center"/>
            <w:hideMark/>
          </w:tcPr>
          <w:p w14:paraId="6C0FD644" w14:textId="77777777" w:rsidR="002D7AB6" w:rsidRPr="00096715" w:rsidRDefault="002D7AB6" w:rsidP="002D7AB6">
            <w:pPr>
              <w:ind w:left="-68" w:firstLineChars="200" w:firstLine="360"/>
              <w:jc w:val="center"/>
              <w:rPr>
                <w:rFonts w:ascii="Verdana" w:eastAsia="Times New Roman" w:hAnsi="Verdana" w:cs="Arial"/>
                <w:color w:val="365F91"/>
                <w:sz w:val="18"/>
                <w:szCs w:val="18"/>
              </w:rPr>
            </w:pPr>
            <w:r w:rsidRPr="00096715">
              <w:rPr>
                <w:rFonts w:ascii="Verdana" w:hAnsi="Verdana"/>
                <w:color w:val="365F91"/>
                <w:sz w:val="18"/>
                <w:szCs w:val="18"/>
              </w:rPr>
              <w:t>871</w:t>
            </w:r>
          </w:p>
        </w:tc>
        <w:tc>
          <w:tcPr>
            <w:tcW w:w="1040" w:type="pct"/>
            <w:tcBorders>
              <w:top w:val="nil"/>
              <w:bottom w:val="nil"/>
            </w:tcBorders>
            <w:shd w:val="clear" w:color="auto" w:fill="auto"/>
            <w:noWrap/>
            <w:vAlign w:val="center"/>
          </w:tcPr>
          <w:p w14:paraId="369BE22B" w14:textId="002A8E99" w:rsidR="002D7AB6" w:rsidRPr="00096715" w:rsidRDefault="002D7AB6" w:rsidP="002D7AB6">
            <w:pPr>
              <w:ind w:right="680"/>
              <w:jc w:val="right"/>
              <w:rPr>
                <w:rFonts w:ascii="Verdana" w:eastAsia="Times New Roman" w:hAnsi="Verdana" w:cs="Arial"/>
                <w:bCs/>
                <w:color w:val="365F91"/>
                <w:sz w:val="18"/>
                <w:szCs w:val="18"/>
                <w:lang w:val="el-GR"/>
              </w:rPr>
            </w:pPr>
            <w:r w:rsidRPr="00EB55AD">
              <w:rPr>
                <w:rFonts w:ascii="Verdana" w:hAnsi="Verdana"/>
                <w:color w:val="365F91"/>
                <w:sz w:val="18"/>
                <w:szCs w:val="18"/>
              </w:rPr>
              <w:t>-7</w:t>
            </w:r>
            <w:r>
              <w:rPr>
                <w:rFonts w:ascii="Verdana" w:hAnsi="Verdana"/>
                <w:color w:val="365F91"/>
                <w:sz w:val="18"/>
                <w:szCs w:val="18"/>
              </w:rPr>
              <w:t>,</w:t>
            </w:r>
            <w:r w:rsidRPr="00EB55AD">
              <w:rPr>
                <w:rFonts w:ascii="Verdana" w:hAnsi="Verdana"/>
                <w:color w:val="365F91"/>
                <w:sz w:val="18"/>
                <w:szCs w:val="18"/>
              </w:rPr>
              <w:t>32</w:t>
            </w:r>
          </w:p>
        </w:tc>
        <w:tc>
          <w:tcPr>
            <w:tcW w:w="1115" w:type="pct"/>
            <w:tcBorders>
              <w:top w:val="nil"/>
              <w:bottom w:val="nil"/>
              <w:right w:val="nil"/>
            </w:tcBorders>
            <w:shd w:val="clear" w:color="FFFFFF" w:fill="FFFFFF"/>
            <w:noWrap/>
            <w:vAlign w:val="center"/>
          </w:tcPr>
          <w:p w14:paraId="15406204" w14:textId="3D546113" w:rsidR="002D7AB6" w:rsidRPr="00096715" w:rsidRDefault="002D7AB6" w:rsidP="002D7AB6">
            <w:pPr>
              <w:ind w:right="737"/>
              <w:jc w:val="right"/>
              <w:rPr>
                <w:rFonts w:ascii="Verdana" w:eastAsia="Times New Roman" w:hAnsi="Verdana" w:cs="Arial"/>
                <w:bCs/>
                <w:color w:val="365F91"/>
                <w:sz w:val="18"/>
                <w:szCs w:val="18"/>
                <w:lang w:val="el-GR"/>
              </w:rPr>
            </w:pPr>
            <w:r w:rsidRPr="00EB55AD">
              <w:rPr>
                <w:rFonts w:ascii="Verdana" w:hAnsi="Verdana"/>
                <w:color w:val="365F91"/>
                <w:sz w:val="18"/>
                <w:szCs w:val="18"/>
              </w:rPr>
              <w:t>-1</w:t>
            </w:r>
            <w:r>
              <w:rPr>
                <w:rFonts w:ascii="Verdana" w:hAnsi="Verdana"/>
                <w:color w:val="365F91"/>
                <w:sz w:val="18"/>
                <w:szCs w:val="18"/>
              </w:rPr>
              <w:t>,</w:t>
            </w:r>
            <w:r w:rsidRPr="00EB55AD">
              <w:rPr>
                <w:rFonts w:ascii="Verdana" w:hAnsi="Verdana"/>
                <w:color w:val="365F91"/>
                <w:sz w:val="18"/>
                <w:szCs w:val="18"/>
              </w:rPr>
              <w:t>20</w:t>
            </w:r>
          </w:p>
        </w:tc>
      </w:tr>
      <w:tr w:rsidR="002D7AB6" w:rsidRPr="00096715" w14:paraId="322049AA" w14:textId="77777777" w:rsidTr="009C7166">
        <w:trPr>
          <w:trHeight w:val="375"/>
          <w:jc w:val="center"/>
        </w:trPr>
        <w:tc>
          <w:tcPr>
            <w:tcW w:w="1819" w:type="pct"/>
            <w:tcBorders>
              <w:top w:val="nil"/>
              <w:left w:val="nil"/>
              <w:bottom w:val="nil"/>
            </w:tcBorders>
            <w:shd w:val="clear" w:color="FFFFFF" w:fill="FFFFFF"/>
            <w:noWrap/>
            <w:vAlign w:val="center"/>
            <w:hideMark/>
          </w:tcPr>
          <w:p w14:paraId="40AF4D8D" w14:textId="77777777" w:rsidR="002D7AB6" w:rsidRPr="00096715" w:rsidRDefault="002D7AB6" w:rsidP="002D7AB6">
            <w:pPr>
              <w:ind w:leftChars="-45" w:left="-67" w:hangingChars="18" w:hanging="32"/>
              <w:rPr>
                <w:rFonts w:ascii="Verdana" w:eastAsia="Times New Roman" w:hAnsi="Verdana" w:cs="Arial"/>
                <w:color w:val="365F91"/>
                <w:sz w:val="18"/>
                <w:szCs w:val="18"/>
              </w:rPr>
            </w:pPr>
            <w:r w:rsidRPr="00096715">
              <w:rPr>
                <w:rFonts w:ascii="Verdana" w:eastAsia="Times New Roman" w:hAnsi="Verdana" w:cs="Arial"/>
                <w:color w:val="365F91"/>
                <w:sz w:val="18"/>
                <w:szCs w:val="18"/>
              </w:rPr>
              <w:t>Water</w:t>
            </w:r>
          </w:p>
        </w:tc>
        <w:tc>
          <w:tcPr>
            <w:tcW w:w="1026" w:type="pct"/>
            <w:tcBorders>
              <w:top w:val="nil"/>
              <w:bottom w:val="nil"/>
            </w:tcBorders>
            <w:shd w:val="clear" w:color="FFFFFF" w:fill="FFFFFF"/>
            <w:noWrap/>
            <w:vAlign w:val="center"/>
            <w:hideMark/>
          </w:tcPr>
          <w:p w14:paraId="203EFD94" w14:textId="77777777" w:rsidR="002D7AB6" w:rsidRPr="00096715" w:rsidRDefault="002D7AB6" w:rsidP="002D7AB6">
            <w:pPr>
              <w:ind w:left="-68" w:firstLineChars="200" w:firstLine="360"/>
              <w:jc w:val="center"/>
              <w:rPr>
                <w:rFonts w:ascii="Verdana" w:eastAsia="Times New Roman" w:hAnsi="Verdana" w:cs="Arial"/>
                <w:color w:val="365F91"/>
                <w:sz w:val="18"/>
                <w:szCs w:val="18"/>
              </w:rPr>
            </w:pPr>
            <w:r w:rsidRPr="00096715">
              <w:rPr>
                <w:rFonts w:ascii="Verdana" w:hAnsi="Verdana"/>
                <w:color w:val="365F91"/>
                <w:sz w:val="18"/>
                <w:szCs w:val="18"/>
              </w:rPr>
              <w:t>72</w:t>
            </w:r>
          </w:p>
        </w:tc>
        <w:tc>
          <w:tcPr>
            <w:tcW w:w="1040" w:type="pct"/>
            <w:tcBorders>
              <w:top w:val="nil"/>
              <w:bottom w:val="nil"/>
            </w:tcBorders>
            <w:shd w:val="clear" w:color="auto" w:fill="auto"/>
            <w:noWrap/>
            <w:vAlign w:val="center"/>
          </w:tcPr>
          <w:p w14:paraId="2B92EB10" w14:textId="14CD2D38" w:rsidR="002D7AB6" w:rsidRPr="00096715" w:rsidRDefault="002D7AB6" w:rsidP="002D7AB6">
            <w:pPr>
              <w:ind w:right="680"/>
              <w:jc w:val="right"/>
              <w:rPr>
                <w:rFonts w:ascii="Verdana" w:eastAsia="Times New Roman" w:hAnsi="Verdana" w:cs="Arial"/>
                <w:bCs/>
                <w:color w:val="365F91"/>
                <w:sz w:val="18"/>
                <w:szCs w:val="18"/>
                <w:lang w:val="el-GR"/>
              </w:rPr>
            </w:pPr>
            <w:r w:rsidRPr="00EB55AD">
              <w:rPr>
                <w:rFonts w:ascii="Verdana" w:hAnsi="Verdana"/>
                <w:color w:val="365F91"/>
                <w:sz w:val="18"/>
                <w:szCs w:val="18"/>
              </w:rPr>
              <w:t>3</w:t>
            </w:r>
            <w:r>
              <w:rPr>
                <w:rFonts w:ascii="Verdana" w:hAnsi="Verdana"/>
                <w:color w:val="365F91"/>
                <w:sz w:val="18"/>
                <w:szCs w:val="18"/>
              </w:rPr>
              <w:t>,</w:t>
            </w:r>
            <w:r w:rsidRPr="00EB55AD">
              <w:rPr>
                <w:rFonts w:ascii="Verdana" w:hAnsi="Verdana"/>
                <w:color w:val="365F91"/>
                <w:sz w:val="18"/>
                <w:szCs w:val="18"/>
              </w:rPr>
              <w:t>55</w:t>
            </w:r>
          </w:p>
        </w:tc>
        <w:tc>
          <w:tcPr>
            <w:tcW w:w="1115" w:type="pct"/>
            <w:tcBorders>
              <w:top w:val="nil"/>
              <w:bottom w:val="nil"/>
              <w:right w:val="nil"/>
            </w:tcBorders>
            <w:shd w:val="clear" w:color="FFFFFF" w:fill="FFFFFF"/>
            <w:noWrap/>
            <w:vAlign w:val="center"/>
          </w:tcPr>
          <w:p w14:paraId="3E50858D" w14:textId="74DEC1FA" w:rsidR="002D7AB6" w:rsidRPr="00096715" w:rsidRDefault="002D7AB6" w:rsidP="002D7AB6">
            <w:pPr>
              <w:ind w:right="737"/>
              <w:jc w:val="right"/>
              <w:rPr>
                <w:rFonts w:ascii="Verdana" w:eastAsia="Times New Roman" w:hAnsi="Verdana" w:cs="Arial"/>
                <w:bCs/>
                <w:color w:val="365F91"/>
                <w:sz w:val="18"/>
                <w:szCs w:val="18"/>
                <w:lang w:val="el-GR"/>
              </w:rPr>
            </w:pPr>
            <w:r w:rsidRPr="00EB55AD">
              <w:rPr>
                <w:rFonts w:ascii="Verdana" w:hAnsi="Verdana"/>
                <w:color w:val="365F91"/>
                <w:sz w:val="18"/>
                <w:szCs w:val="18"/>
              </w:rPr>
              <w:t>0</w:t>
            </w:r>
            <w:r>
              <w:rPr>
                <w:rFonts w:ascii="Verdana" w:hAnsi="Verdana"/>
                <w:color w:val="365F91"/>
                <w:sz w:val="18"/>
                <w:szCs w:val="18"/>
              </w:rPr>
              <w:t>,</w:t>
            </w:r>
            <w:r w:rsidRPr="00EB55AD">
              <w:rPr>
                <w:rFonts w:ascii="Verdana" w:hAnsi="Verdana"/>
                <w:color w:val="365F91"/>
                <w:sz w:val="18"/>
                <w:szCs w:val="18"/>
              </w:rPr>
              <w:t>00</w:t>
            </w:r>
          </w:p>
        </w:tc>
      </w:tr>
      <w:tr w:rsidR="002D7AB6" w:rsidRPr="00096715" w14:paraId="3335C2D0" w14:textId="77777777" w:rsidTr="009C7166">
        <w:trPr>
          <w:trHeight w:val="375"/>
          <w:jc w:val="center"/>
        </w:trPr>
        <w:tc>
          <w:tcPr>
            <w:tcW w:w="1819" w:type="pct"/>
            <w:tcBorders>
              <w:top w:val="nil"/>
              <w:left w:val="nil"/>
              <w:bottom w:val="single" w:sz="4" w:space="0" w:color="366092"/>
            </w:tcBorders>
            <w:shd w:val="clear" w:color="FFFFFF" w:fill="FFFFFF"/>
            <w:noWrap/>
            <w:vAlign w:val="center"/>
            <w:hideMark/>
          </w:tcPr>
          <w:p w14:paraId="1BB6D7A0" w14:textId="77777777" w:rsidR="002D7AB6" w:rsidRPr="00096715" w:rsidRDefault="002D7AB6" w:rsidP="002D7AB6">
            <w:pPr>
              <w:ind w:leftChars="-45" w:left="-67" w:hangingChars="18" w:hanging="32"/>
              <w:rPr>
                <w:rFonts w:ascii="Verdana" w:eastAsia="Times New Roman" w:hAnsi="Verdana" w:cs="Arial"/>
                <w:color w:val="365F91"/>
                <w:sz w:val="18"/>
                <w:szCs w:val="18"/>
              </w:rPr>
            </w:pPr>
            <w:r w:rsidRPr="00096715">
              <w:rPr>
                <w:rFonts w:ascii="Verdana" w:eastAsia="Times New Roman" w:hAnsi="Verdana" w:cs="Arial"/>
                <w:color w:val="365F91"/>
                <w:sz w:val="18"/>
                <w:szCs w:val="18"/>
              </w:rPr>
              <w:t>Services</w:t>
            </w:r>
          </w:p>
        </w:tc>
        <w:tc>
          <w:tcPr>
            <w:tcW w:w="1026" w:type="pct"/>
            <w:tcBorders>
              <w:top w:val="nil"/>
              <w:bottom w:val="single" w:sz="4" w:space="0" w:color="366092"/>
            </w:tcBorders>
            <w:shd w:val="clear" w:color="FFFFFF" w:fill="FFFFFF"/>
            <w:noWrap/>
            <w:vAlign w:val="center"/>
            <w:hideMark/>
          </w:tcPr>
          <w:p w14:paraId="507AD8EF" w14:textId="77777777" w:rsidR="002D7AB6" w:rsidRPr="00096715" w:rsidRDefault="002D7AB6" w:rsidP="002D7AB6">
            <w:pPr>
              <w:ind w:left="-68" w:firstLineChars="200" w:firstLine="360"/>
              <w:jc w:val="center"/>
              <w:rPr>
                <w:rFonts w:ascii="Verdana" w:eastAsia="Times New Roman" w:hAnsi="Verdana" w:cs="Arial"/>
                <w:color w:val="365F91"/>
                <w:sz w:val="18"/>
                <w:szCs w:val="18"/>
              </w:rPr>
            </w:pPr>
            <w:r w:rsidRPr="00096715">
              <w:rPr>
                <w:rFonts w:ascii="Verdana" w:hAnsi="Verdana"/>
                <w:color w:val="365F91"/>
                <w:sz w:val="18"/>
                <w:szCs w:val="18"/>
              </w:rPr>
              <w:t>3971</w:t>
            </w:r>
          </w:p>
        </w:tc>
        <w:tc>
          <w:tcPr>
            <w:tcW w:w="1040" w:type="pct"/>
            <w:tcBorders>
              <w:top w:val="nil"/>
              <w:bottom w:val="single" w:sz="4" w:space="0" w:color="366092"/>
            </w:tcBorders>
            <w:shd w:val="clear" w:color="auto" w:fill="auto"/>
            <w:noWrap/>
            <w:vAlign w:val="center"/>
          </w:tcPr>
          <w:p w14:paraId="13E1316D" w14:textId="2E6A1335" w:rsidR="002D7AB6" w:rsidRPr="00096715" w:rsidRDefault="002D7AB6" w:rsidP="002D7AB6">
            <w:pPr>
              <w:ind w:right="680"/>
              <w:jc w:val="right"/>
              <w:rPr>
                <w:rFonts w:ascii="Verdana" w:eastAsia="Times New Roman" w:hAnsi="Verdana" w:cs="Arial"/>
                <w:bCs/>
                <w:color w:val="365F91"/>
                <w:sz w:val="18"/>
                <w:szCs w:val="18"/>
                <w:lang w:val="el-GR"/>
              </w:rPr>
            </w:pPr>
            <w:r w:rsidRPr="00EB55AD">
              <w:rPr>
                <w:rFonts w:ascii="Verdana" w:hAnsi="Verdana"/>
                <w:color w:val="365F91"/>
                <w:sz w:val="18"/>
                <w:szCs w:val="18"/>
              </w:rPr>
              <w:t>3</w:t>
            </w:r>
            <w:r>
              <w:rPr>
                <w:rFonts w:ascii="Verdana" w:hAnsi="Verdana"/>
                <w:color w:val="365F91"/>
                <w:sz w:val="18"/>
                <w:szCs w:val="18"/>
              </w:rPr>
              <w:t>,</w:t>
            </w:r>
            <w:r w:rsidRPr="00EB55AD">
              <w:rPr>
                <w:rFonts w:ascii="Verdana" w:hAnsi="Verdana"/>
                <w:color w:val="365F91"/>
                <w:sz w:val="18"/>
                <w:szCs w:val="18"/>
              </w:rPr>
              <w:t>37</w:t>
            </w:r>
          </w:p>
        </w:tc>
        <w:tc>
          <w:tcPr>
            <w:tcW w:w="1115" w:type="pct"/>
            <w:tcBorders>
              <w:top w:val="nil"/>
              <w:bottom w:val="single" w:sz="4" w:space="0" w:color="366092"/>
              <w:right w:val="nil"/>
            </w:tcBorders>
            <w:shd w:val="clear" w:color="FFFFFF" w:fill="FFFFFF"/>
            <w:noWrap/>
            <w:vAlign w:val="center"/>
          </w:tcPr>
          <w:p w14:paraId="4131EBF4" w14:textId="7338D51B" w:rsidR="002D7AB6" w:rsidRPr="00096715" w:rsidRDefault="002D7AB6" w:rsidP="002D7AB6">
            <w:pPr>
              <w:ind w:right="737"/>
              <w:jc w:val="right"/>
              <w:rPr>
                <w:rFonts w:ascii="Verdana" w:eastAsia="Times New Roman" w:hAnsi="Verdana" w:cs="Arial"/>
                <w:bCs/>
                <w:color w:val="365F91"/>
                <w:sz w:val="18"/>
                <w:szCs w:val="18"/>
                <w:lang w:val="el-GR"/>
              </w:rPr>
            </w:pPr>
            <w:r w:rsidRPr="00EB55AD">
              <w:rPr>
                <w:rFonts w:ascii="Verdana" w:hAnsi="Verdana"/>
                <w:color w:val="365F91"/>
                <w:sz w:val="18"/>
                <w:szCs w:val="18"/>
              </w:rPr>
              <w:t>0</w:t>
            </w:r>
            <w:r>
              <w:rPr>
                <w:rFonts w:ascii="Verdana" w:hAnsi="Verdana"/>
                <w:color w:val="365F91"/>
                <w:sz w:val="18"/>
                <w:szCs w:val="18"/>
              </w:rPr>
              <w:t>,</w:t>
            </w:r>
            <w:r w:rsidRPr="00EB55AD">
              <w:rPr>
                <w:rFonts w:ascii="Verdana" w:hAnsi="Verdana"/>
                <w:color w:val="365F91"/>
                <w:sz w:val="18"/>
                <w:szCs w:val="18"/>
              </w:rPr>
              <w:t>81</w:t>
            </w:r>
          </w:p>
        </w:tc>
      </w:tr>
      <w:tr w:rsidR="002D7AB6" w:rsidRPr="00096715" w14:paraId="472A8D34" w14:textId="77777777" w:rsidTr="009C7166">
        <w:trPr>
          <w:trHeight w:val="397"/>
          <w:jc w:val="center"/>
        </w:trPr>
        <w:tc>
          <w:tcPr>
            <w:tcW w:w="1819" w:type="pct"/>
            <w:tcBorders>
              <w:top w:val="single" w:sz="4" w:space="0" w:color="366092"/>
              <w:left w:val="nil"/>
              <w:bottom w:val="single" w:sz="4" w:space="0" w:color="366092"/>
            </w:tcBorders>
            <w:shd w:val="clear" w:color="FFFFFF" w:fill="FFFFFF"/>
            <w:noWrap/>
            <w:vAlign w:val="center"/>
          </w:tcPr>
          <w:p w14:paraId="307F70DE" w14:textId="77777777" w:rsidR="002D7AB6" w:rsidRPr="00096715" w:rsidRDefault="002D7AB6" w:rsidP="002D7AB6">
            <w:pPr>
              <w:ind w:left="-68"/>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 xml:space="preserve">General Index </w:t>
            </w:r>
          </w:p>
        </w:tc>
        <w:tc>
          <w:tcPr>
            <w:tcW w:w="1026" w:type="pct"/>
            <w:tcBorders>
              <w:top w:val="single" w:sz="4" w:space="0" w:color="366092"/>
              <w:bottom w:val="single" w:sz="4" w:space="0" w:color="366092"/>
            </w:tcBorders>
            <w:shd w:val="clear" w:color="FFFFFF" w:fill="FFFFFF"/>
            <w:noWrap/>
            <w:vAlign w:val="center"/>
          </w:tcPr>
          <w:p w14:paraId="2419BD2E" w14:textId="77777777" w:rsidR="002D7AB6" w:rsidRPr="00096715" w:rsidRDefault="002D7AB6" w:rsidP="002D7AB6">
            <w:pPr>
              <w:ind w:left="-68" w:firstLineChars="200" w:firstLine="361"/>
              <w:jc w:val="center"/>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lang w:val="el-GR"/>
              </w:rPr>
              <w:t>10000</w:t>
            </w:r>
          </w:p>
        </w:tc>
        <w:tc>
          <w:tcPr>
            <w:tcW w:w="1040" w:type="pct"/>
            <w:tcBorders>
              <w:top w:val="single" w:sz="4" w:space="0" w:color="366092"/>
              <w:bottom w:val="single" w:sz="4" w:space="0" w:color="366092"/>
            </w:tcBorders>
            <w:shd w:val="clear" w:color="auto" w:fill="auto"/>
            <w:noWrap/>
            <w:vAlign w:val="center"/>
          </w:tcPr>
          <w:p w14:paraId="0A7B60F6" w14:textId="50DB32C5" w:rsidR="002D7AB6" w:rsidRPr="00096715" w:rsidRDefault="002D7AB6" w:rsidP="002D7AB6">
            <w:pPr>
              <w:ind w:right="680"/>
              <w:jc w:val="right"/>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3</w:t>
            </w:r>
            <w:r w:rsidRPr="00777AEB">
              <w:rPr>
                <w:rFonts w:ascii="Verdana" w:eastAsia="Times New Roman" w:hAnsi="Verdana" w:cs="Arial"/>
                <w:b/>
                <w:bCs/>
                <w:color w:val="365F91"/>
                <w:sz w:val="18"/>
                <w:szCs w:val="18"/>
                <w:lang/>
              </w:rPr>
              <w:t>,</w:t>
            </w:r>
            <w:r>
              <w:rPr>
                <w:rFonts w:ascii="Verdana" w:eastAsia="Times New Roman" w:hAnsi="Verdana" w:cs="Arial"/>
                <w:b/>
                <w:bCs/>
                <w:color w:val="365F91"/>
                <w:sz w:val="18"/>
                <w:szCs w:val="18"/>
                <w:lang w:val="el-GR"/>
              </w:rPr>
              <w:t>65</w:t>
            </w:r>
          </w:p>
        </w:tc>
        <w:tc>
          <w:tcPr>
            <w:tcW w:w="1115" w:type="pct"/>
            <w:tcBorders>
              <w:top w:val="single" w:sz="4" w:space="0" w:color="366092"/>
              <w:bottom w:val="single" w:sz="4" w:space="0" w:color="366092"/>
              <w:right w:val="nil"/>
            </w:tcBorders>
            <w:shd w:val="clear" w:color="FFFFFF" w:fill="FFFFFF"/>
            <w:noWrap/>
            <w:vAlign w:val="center"/>
          </w:tcPr>
          <w:p w14:paraId="3A436947" w14:textId="60CD55E4" w:rsidR="002D7AB6" w:rsidRPr="00096715" w:rsidRDefault="002D7AB6" w:rsidP="002D7AB6">
            <w:pPr>
              <w:ind w:right="737"/>
              <w:jc w:val="right"/>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0</w:t>
            </w:r>
            <w:r w:rsidRPr="00777AEB">
              <w:rPr>
                <w:rFonts w:ascii="Verdana" w:eastAsia="Times New Roman" w:hAnsi="Verdana" w:cs="Arial"/>
                <w:b/>
                <w:bCs/>
                <w:color w:val="365F91"/>
                <w:sz w:val="18"/>
                <w:szCs w:val="18"/>
                <w:lang/>
              </w:rPr>
              <w:t>,</w:t>
            </w:r>
            <w:r>
              <w:rPr>
                <w:rFonts w:ascii="Verdana" w:eastAsia="Times New Roman" w:hAnsi="Verdana" w:cs="Arial"/>
                <w:b/>
                <w:bCs/>
                <w:color w:val="365F91"/>
                <w:sz w:val="18"/>
                <w:szCs w:val="18"/>
                <w:lang w:val="el-GR"/>
              </w:rPr>
              <w:t>32</w:t>
            </w:r>
          </w:p>
        </w:tc>
      </w:tr>
    </w:tbl>
    <w:p w14:paraId="4677D783" w14:textId="77777777" w:rsidR="00547A14" w:rsidRPr="00547A14" w:rsidRDefault="00547A14" w:rsidP="00547A14">
      <w:pPr>
        <w:tabs>
          <w:tab w:val="left" w:pos="1080"/>
          <w:tab w:val="left" w:pos="6840"/>
        </w:tabs>
        <w:jc w:val="center"/>
        <w:rPr>
          <w:rFonts w:ascii="Verdana" w:eastAsia="Malgun Gothic" w:hAnsi="Verdana" w:cs="Arial"/>
          <w:b/>
          <w:u w:val="single"/>
        </w:rPr>
      </w:pPr>
    </w:p>
    <w:p w14:paraId="7E938B56" w14:textId="77777777" w:rsidR="00547A14" w:rsidRPr="00547A14" w:rsidRDefault="00547A14" w:rsidP="00547A14">
      <w:pPr>
        <w:tabs>
          <w:tab w:val="left" w:pos="1080"/>
          <w:tab w:val="left" w:pos="6840"/>
        </w:tabs>
        <w:jc w:val="both"/>
        <w:rPr>
          <w:rFonts w:ascii="Verdana" w:eastAsia="Malgun Gothic" w:hAnsi="Verdana" w:cs="Arial"/>
          <w:sz w:val="20"/>
          <w:szCs w:val="20"/>
          <w:lang w:val="el-GR"/>
        </w:rPr>
      </w:pPr>
    </w:p>
    <w:p w14:paraId="7D555EC5" w14:textId="77777777" w:rsidR="00547A14" w:rsidRPr="00547A14" w:rsidRDefault="00547A14" w:rsidP="00547A14">
      <w:pPr>
        <w:tabs>
          <w:tab w:val="left" w:pos="1080"/>
          <w:tab w:val="left" w:pos="6840"/>
        </w:tabs>
        <w:jc w:val="both"/>
        <w:rPr>
          <w:rFonts w:ascii="Verdana" w:eastAsia="Malgun Gothic" w:hAnsi="Verdana" w:cs="Arial"/>
          <w:sz w:val="20"/>
          <w:szCs w:val="20"/>
          <w:lang w:val="el-GR"/>
        </w:rPr>
      </w:pPr>
    </w:p>
    <w:tbl>
      <w:tblPr>
        <w:tblW w:w="4944" w:type="pct"/>
        <w:tblInd w:w="108" w:type="dxa"/>
        <w:tblLayout w:type="fixed"/>
        <w:tblLook w:val="04A0" w:firstRow="1" w:lastRow="0" w:firstColumn="1" w:lastColumn="0" w:noHBand="0" w:noVBand="1"/>
      </w:tblPr>
      <w:tblGrid>
        <w:gridCol w:w="4232"/>
        <w:gridCol w:w="1214"/>
        <w:gridCol w:w="2016"/>
        <w:gridCol w:w="2019"/>
      </w:tblGrid>
      <w:tr w:rsidR="00547A14" w:rsidRPr="00096715" w14:paraId="59267D8E" w14:textId="77777777" w:rsidTr="009C7166">
        <w:trPr>
          <w:trHeight w:val="485"/>
        </w:trPr>
        <w:tc>
          <w:tcPr>
            <w:tcW w:w="5000" w:type="pct"/>
            <w:gridSpan w:val="4"/>
            <w:tcBorders>
              <w:bottom w:val="single" w:sz="4" w:space="0" w:color="366092"/>
            </w:tcBorders>
            <w:shd w:val="clear" w:color="FFFFFF" w:fill="FFFFFF"/>
            <w:vAlign w:val="center"/>
            <w:hideMark/>
          </w:tcPr>
          <w:p w14:paraId="4F21A792" w14:textId="77777777" w:rsidR="00547A14" w:rsidRPr="00096715" w:rsidRDefault="00547A14" w:rsidP="00547A14">
            <w:pPr>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Table</w:t>
            </w:r>
            <w:r w:rsidRPr="00096715">
              <w:rPr>
                <w:rFonts w:ascii="Verdana" w:eastAsia="Times New Roman" w:hAnsi="Verdana" w:cs="Arial"/>
                <w:b/>
                <w:bCs/>
                <w:color w:val="365F91"/>
                <w:sz w:val="18"/>
                <w:szCs w:val="18"/>
                <w:lang w:val="el-GR"/>
              </w:rPr>
              <w:t xml:space="preserve"> 3</w:t>
            </w:r>
          </w:p>
        </w:tc>
      </w:tr>
      <w:tr w:rsidR="00547A14" w:rsidRPr="00096715" w14:paraId="4ED4DAFE" w14:textId="77777777" w:rsidTr="00B81510">
        <w:trPr>
          <w:trHeight w:val="375"/>
        </w:trPr>
        <w:tc>
          <w:tcPr>
            <w:tcW w:w="2232" w:type="pct"/>
            <w:vMerge w:val="restart"/>
            <w:tcBorders>
              <w:top w:val="single" w:sz="4" w:space="0" w:color="366092"/>
              <w:bottom w:val="single" w:sz="4" w:space="0" w:color="366092"/>
            </w:tcBorders>
            <w:shd w:val="clear" w:color="FFFFFF" w:fill="FFFFFF"/>
            <w:vAlign w:val="center"/>
            <w:hideMark/>
          </w:tcPr>
          <w:p w14:paraId="34AB918B" w14:textId="77777777" w:rsidR="00547A14" w:rsidRPr="00096715" w:rsidRDefault="00547A14" w:rsidP="00547A14">
            <w:pPr>
              <w:rPr>
                <w:rFonts w:ascii="Verdana" w:eastAsia="Times New Roman" w:hAnsi="Verdana" w:cs="Arial"/>
                <w:b/>
                <w:bCs/>
                <w:color w:val="365F91"/>
                <w:sz w:val="18"/>
                <w:szCs w:val="18"/>
              </w:rPr>
            </w:pPr>
            <w:r w:rsidRPr="00096715">
              <w:rPr>
                <w:rFonts w:ascii="Verdana" w:eastAsia="Times New Roman" w:hAnsi="Verdana" w:cs="Arial"/>
                <w:b/>
                <w:color w:val="365F91"/>
                <w:sz w:val="18"/>
                <w:szCs w:val="18"/>
              </w:rPr>
              <w:t>Categories of Goods and Services</w:t>
            </w:r>
          </w:p>
        </w:tc>
        <w:tc>
          <w:tcPr>
            <w:tcW w:w="640" w:type="pct"/>
            <w:vMerge w:val="restart"/>
            <w:tcBorders>
              <w:top w:val="single" w:sz="4" w:space="0" w:color="366092"/>
              <w:bottom w:val="single" w:sz="4" w:space="0" w:color="366092"/>
            </w:tcBorders>
            <w:shd w:val="clear" w:color="FFFFFF" w:fill="FFFFFF"/>
            <w:vAlign w:val="center"/>
            <w:hideMark/>
          </w:tcPr>
          <w:p w14:paraId="34FB5CFC" w14:textId="77777777" w:rsidR="00547A14" w:rsidRPr="00096715" w:rsidRDefault="00547A14" w:rsidP="00547A14">
            <w:pPr>
              <w:jc w:val="center"/>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Weights</w:t>
            </w:r>
          </w:p>
        </w:tc>
        <w:tc>
          <w:tcPr>
            <w:tcW w:w="2128" w:type="pct"/>
            <w:gridSpan w:val="2"/>
            <w:tcBorders>
              <w:top w:val="single" w:sz="4" w:space="0" w:color="366092"/>
              <w:bottom w:val="single" w:sz="4" w:space="0" w:color="366092"/>
            </w:tcBorders>
            <w:shd w:val="clear" w:color="auto" w:fill="auto"/>
            <w:vAlign w:val="center"/>
            <w:hideMark/>
          </w:tcPr>
          <w:p w14:paraId="2A2B0112" w14:textId="77777777" w:rsidR="00547A14" w:rsidRPr="00096715" w:rsidRDefault="00547A14" w:rsidP="00547A14">
            <w:pPr>
              <w:jc w:val="center"/>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Effect (units</w:t>
            </w:r>
            <w:r w:rsidRPr="00096715">
              <w:rPr>
                <w:rFonts w:ascii="Verdana" w:eastAsia="Times New Roman" w:hAnsi="Verdana" w:cs="Arial"/>
                <w:b/>
                <w:bCs/>
                <w:color w:val="365F91"/>
                <w:sz w:val="18"/>
                <w:szCs w:val="18"/>
                <w:lang w:val="el-GR"/>
              </w:rPr>
              <w:t>)</w:t>
            </w:r>
          </w:p>
        </w:tc>
      </w:tr>
      <w:tr w:rsidR="002D7AB6" w:rsidRPr="00096715" w14:paraId="732A9020" w14:textId="77777777" w:rsidTr="00B81510">
        <w:trPr>
          <w:trHeight w:val="615"/>
        </w:trPr>
        <w:tc>
          <w:tcPr>
            <w:tcW w:w="2232" w:type="pct"/>
            <w:vMerge/>
            <w:tcBorders>
              <w:top w:val="single" w:sz="4" w:space="0" w:color="366092"/>
              <w:bottom w:val="single" w:sz="4" w:space="0" w:color="366092"/>
            </w:tcBorders>
            <w:vAlign w:val="center"/>
            <w:hideMark/>
          </w:tcPr>
          <w:p w14:paraId="56E218BD" w14:textId="77777777" w:rsidR="002D7AB6" w:rsidRPr="00096715" w:rsidRDefault="002D7AB6" w:rsidP="002D7AB6">
            <w:pPr>
              <w:rPr>
                <w:rFonts w:ascii="Verdana" w:eastAsia="Times New Roman" w:hAnsi="Verdana" w:cs="Arial"/>
                <w:b/>
                <w:bCs/>
                <w:color w:val="365F91"/>
                <w:sz w:val="18"/>
                <w:szCs w:val="18"/>
              </w:rPr>
            </w:pPr>
          </w:p>
        </w:tc>
        <w:tc>
          <w:tcPr>
            <w:tcW w:w="640" w:type="pct"/>
            <w:vMerge/>
            <w:tcBorders>
              <w:top w:val="single" w:sz="4" w:space="0" w:color="366092"/>
              <w:bottom w:val="single" w:sz="4" w:space="0" w:color="366092"/>
            </w:tcBorders>
            <w:vAlign w:val="center"/>
            <w:hideMark/>
          </w:tcPr>
          <w:p w14:paraId="3ADBFC07" w14:textId="77777777" w:rsidR="002D7AB6" w:rsidRPr="00096715" w:rsidRDefault="002D7AB6" w:rsidP="002D7AB6">
            <w:pPr>
              <w:jc w:val="center"/>
              <w:rPr>
                <w:rFonts w:ascii="Verdana" w:eastAsia="Times New Roman" w:hAnsi="Verdana" w:cs="Arial"/>
                <w:b/>
                <w:bCs/>
                <w:color w:val="365F91"/>
                <w:sz w:val="18"/>
                <w:szCs w:val="18"/>
              </w:rPr>
            </w:pPr>
          </w:p>
        </w:tc>
        <w:tc>
          <w:tcPr>
            <w:tcW w:w="1063" w:type="pct"/>
            <w:tcBorders>
              <w:top w:val="nil"/>
              <w:bottom w:val="single" w:sz="4" w:space="0" w:color="366092"/>
            </w:tcBorders>
            <w:shd w:val="clear" w:color="FFFFFF" w:fill="FFFFFF"/>
            <w:vAlign w:val="center"/>
          </w:tcPr>
          <w:p w14:paraId="220B570B" w14:textId="3768F788" w:rsidR="002D7AB6" w:rsidRPr="00096715" w:rsidRDefault="002D7AB6" w:rsidP="002D7AB6">
            <w:pPr>
              <w:ind w:right="-107"/>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lang/>
              </w:rPr>
              <w:t>Apr</w:t>
            </w:r>
            <w:r w:rsidRPr="00096715">
              <w:rPr>
                <w:rFonts w:ascii="Verdana" w:eastAsia="Times New Roman" w:hAnsi="Verdana" w:cs="Arial"/>
                <w:b/>
                <w:bCs/>
                <w:color w:val="365F91"/>
                <w:sz w:val="18"/>
                <w:szCs w:val="18"/>
                <w:lang/>
              </w:rPr>
              <w:t xml:space="preserve"> </w:t>
            </w:r>
            <w:r w:rsidRPr="00096715">
              <w:rPr>
                <w:rFonts w:ascii="Verdana" w:eastAsia="Times New Roman" w:hAnsi="Verdana" w:cs="Arial"/>
                <w:b/>
                <w:bCs/>
                <w:color w:val="365F91"/>
                <w:sz w:val="18"/>
                <w:szCs w:val="18"/>
              </w:rPr>
              <w:t>2</w:t>
            </w:r>
            <w:r w:rsidRPr="00096715">
              <w:rPr>
                <w:rFonts w:ascii="Verdana" w:eastAsia="Times New Roman" w:hAnsi="Verdana" w:cs="Arial"/>
                <w:b/>
                <w:bCs/>
                <w:color w:val="365F91"/>
                <w:sz w:val="18"/>
                <w:szCs w:val="18"/>
                <w:lang/>
              </w:rPr>
              <w:t>3</w:t>
            </w:r>
            <w:r w:rsidRPr="00096715">
              <w:rPr>
                <w:rFonts w:ascii="Verdana" w:eastAsia="Times New Roman" w:hAnsi="Verdana" w:cs="Arial"/>
                <w:b/>
                <w:bCs/>
                <w:color w:val="365F91"/>
                <w:sz w:val="18"/>
                <w:szCs w:val="18"/>
              </w:rPr>
              <w:t xml:space="preserve">/ </w:t>
            </w:r>
            <w:r>
              <w:rPr>
                <w:rFonts w:ascii="Verdana" w:eastAsia="Times New Roman" w:hAnsi="Verdana" w:cs="Arial"/>
                <w:b/>
                <w:bCs/>
                <w:color w:val="365F91"/>
                <w:sz w:val="18"/>
                <w:szCs w:val="18"/>
                <w:lang/>
              </w:rPr>
              <w:t>Apr</w:t>
            </w:r>
            <w:r w:rsidRPr="00096715">
              <w:rPr>
                <w:rFonts w:ascii="Verdana" w:eastAsia="Times New Roman" w:hAnsi="Verdana" w:cs="Arial"/>
                <w:b/>
                <w:bCs/>
                <w:color w:val="365F91"/>
                <w:sz w:val="18"/>
                <w:szCs w:val="18"/>
              </w:rPr>
              <w:t xml:space="preserve"> 2</w:t>
            </w:r>
            <w:r w:rsidRPr="00096715">
              <w:rPr>
                <w:rFonts w:ascii="Verdana" w:eastAsia="Times New Roman" w:hAnsi="Verdana" w:cs="Arial"/>
                <w:b/>
                <w:bCs/>
                <w:color w:val="365F91"/>
                <w:sz w:val="18"/>
                <w:szCs w:val="18"/>
                <w:lang/>
              </w:rPr>
              <w:t>2</w:t>
            </w:r>
          </w:p>
        </w:tc>
        <w:tc>
          <w:tcPr>
            <w:tcW w:w="1065" w:type="pct"/>
            <w:tcBorders>
              <w:top w:val="nil"/>
              <w:bottom w:val="single" w:sz="4" w:space="0" w:color="366092"/>
            </w:tcBorders>
            <w:shd w:val="clear" w:color="FFFFFF" w:fill="FFFFFF"/>
            <w:vAlign w:val="center"/>
          </w:tcPr>
          <w:p w14:paraId="18118511" w14:textId="2C371180" w:rsidR="002D7AB6" w:rsidRPr="00096715" w:rsidRDefault="002D7AB6" w:rsidP="002D7AB6">
            <w:pPr>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lang/>
              </w:rPr>
              <w:t>Apr</w:t>
            </w:r>
            <w:r w:rsidRPr="00096715">
              <w:rPr>
                <w:rFonts w:ascii="Verdana" w:eastAsia="Times New Roman" w:hAnsi="Verdana" w:cs="Arial"/>
                <w:b/>
                <w:bCs/>
                <w:color w:val="365F91"/>
                <w:sz w:val="18"/>
                <w:szCs w:val="18"/>
                <w:lang/>
              </w:rPr>
              <w:t xml:space="preserve"> </w:t>
            </w:r>
            <w:r w:rsidRPr="00096715">
              <w:rPr>
                <w:rFonts w:ascii="Verdana" w:eastAsia="Times New Roman" w:hAnsi="Verdana" w:cs="Arial"/>
                <w:b/>
                <w:bCs/>
                <w:color w:val="365F91"/>
                <w:sz w:val="18"/>
                <w:szCs w:val="18"/>
              </w:rPr>
              <w:t>2</w:t>
            </w:r>
            <w:r w:rsidRPr="00096715">
              <w:rPr>
                <w:rFonts w:ascii="Verdana" w:eastAsia="Times New Roman" w:hAnsi="Verdana" w:cs="Arial"/>
                <w:b/>
                <w:bCs/>
                <w:color w:val="365F91"/>
                <w:sz w:val="18"/>
                <w:szCs w:val="18"/>
                <w:lang/>
              </w:rPr>
              <w:t>3</w:t>
            </w:r>
            <w:r w:rsidRPr="00096715">
              <w:rPr>
                <w:rFonts w:ascii="Verdana" w:eastAsia="Times New Roman" w:hAnsi="Verdana" w:cs="Arial"/>
                <w:b/>
                <w:bCs/>
                <w:color w:val="365F91"/>
                <w:sz w:val="18"/>
                <w:szCs w:val="18"/>
              </w:rPr>
              <w:t xml:space="preserve">/ </w:t>
            </w:r>
            <w:r>
              <w:rPr>
                <w:rFonts w:ascii="Verdana" w:eastAsia="Times New Roman" w:hAnsi="Verdana" w:cs="Arial"/>
                <w:b/>
                <w:bCs/>
                <w:color w:val="365F91"/>
                <w:sz w:val="18"/>
                <w:szCs w:val="18"/>
                <w:lang/>
              </w:rPr>
              <w:t>Mar</w:t>
            </w:r>
            <w:r w:rsidRPr="00096715">
              <w:rPr>
                <w:rFonts w:ascii="Verdana" w:eastAsia="Times New Roman" w:hAnsi="Verdana" w:cs="Arial"/>
                <w:b/>
                <w:bCs/>
                <w:color w:val="365F91"/>
                <w:sz w:val="18"/>
                <w:szCs w:val="18"/>
              </w:rPr>
              <w:t xml:space="preserve"> 2</w:t>
            </w:r>
            <w:r w:rsidRPr="00096715">
              <w:rPr>
                <w:rFonts w:ascii="Verdana" w:eastAsia="Times New Roman" w:hAnsi="Verdana" w:cs="Arial"/>
                <w:b/>
                <w:bCs/>
                <w:color w:val="365F91"/>
                <w:sz w:val="18"/>
                <w:szCs w:val="18"/>
                <w:lang/>
              </w:rPr>
              <w:t>3</w:t>
            </w:r>
          </w:p>
        </w:tc>
      </w:tr>
      <w:tr w:rsidR="002D7AB6" w:rsidRPr="00096715" w14:paraId="7F00FF77" w14:textId="77777777" w:rsidTr="00B81510">
        <w:trPr>
          <w:trHeight w:val="375"/>
        </w:trPr>
        <w:tc>
          <w:tcPr>
            <w:tcW w:w="2232" w:type="pct"/>
            <w:tcBorders>
              <w:top w:val="nil"/>
              <w:bottom w:val="nil"/>
            </w:tcBorders>
            <w:shd w:val="clear" w:color="FFFFFF" w:fill="FFFFFF"/>
            <w:vAlign w:val="center"/>
            <w:hideMark/>
          </w:tcPr>
          <w:p w14:paraId="42E8093F" w14:textId="77777777" w:rsidR="002D7AB6" w:rsidRPr="00096715" w:rsidRDefault="002D7AB6" w:rsidP="002D7AB6">
            <w:pPr>
              <w:rPr>
                <w:rFonts w:ascii="Verdana" w:eastAsia="Times New Roman" w:hAnsi="Verdana" w:cs="Arial"/>
                <w:color w:val="365F91"/>
                <w:sz w:val="18"/>
                <w:szCs w:val="18"/>
              </w:rPr>
            </w:pPr>
            <w:r w:rsidRPr="00096715">
              <w:rPr>
                <w:rFonts w:ascii="Verdana" w:eastAsia="Times New Roman" w:hAnsi="Verdana" w:cs="Arial"/>
                <w:color w:val="365F91"/>
                <w:sz w:val="18"/>
                <w:szCs w:val="18"/>
              </w:rPr>
              <w:t>Food and non-Alcoholic Beverages</w:t>
            </w:r>
          </w:p>
        </w:tc>
        <w:tc>
          <w:tcPr>
            <w:tcW w:w="640" w:type="pct"/>
            <w:tcBorders>
              <w:top w:val="nil"/>
              <w:bottom w:val="nil"/>
            </w:tcBorders>
            <w:shd w:val="clear" w:color="FFFFFF" w:fill="FFFFFF"/>
            <w:vAlign w:val="center"/>
            <w:hideMark/>
          </w:tcPr>
          <w:p w14:paraId="5AB785D5" w14:textId="77777777" w:rsidR="002D7AB6" w:rsidRPr="00096715" w:rsidRDefault="002D7AB6" w:rsidP="002D7AB6">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1906</w:t>
            </w:r>
          </w:p>
        </w:tc>
        <w:tc>
          <w:tcPr>
            <w:tcW w:w="1063" w:type="pct"/>
            <w:tcBorders>
              <w:top w:val="nil"/>
              <w:bottom w:val="nil"/>
            </w:tcBorders>
            <w:shd w:val="clear" w:color="FFFFFF" w:fill="FFFFFF"/>
            <w:vAlign w:val="center"/>
          </w:tcPr>
          <w:p w14:paraId="4D963550" w14:textId="7FED1933"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1</w:t>
            </w:r>
            <w:r>
              <w:rPr>
                <w:rFonts w:ascii="Verdana" w:hAnsi="Verdana"/>
                <w:color w:val="365F91"/>
                <w:sz w:val="18"/>
                <w:szCs w:val="18"/>
              </w:rPr>
              <w:t>,</w:t>
            </w:r>
            <w:r w:rsidRPr="00FF0744">
              <w:rPr>
                <w:rFonts w:ascii="Verdana" w:hAnsi="Verdana"/>
                <w:color w:val="365F91"/>
                <w:sz w:val="18"/>
                <w:szCs w:val="18"/>
              </w:rPr>
              <w:t>41</w:t>
            </w:r>
          </w:p>
        </w:tc>
        <w:tc>
          <w:tcPr>
            <w:tcW w:w="1065" w:type="pct"/>
            <w:tcBorders>
              <w:top w:val="nil"/>
              <w:bottom w:val="nil"/>
            </w:tcBorders>
            <w:shd w:val="clear" w:color="FFFFFF" w:fill="FFFFFF"/>
            <w:vAlign w:val="center"/>
          </w:tcPr>
          <w:p w14:paraId="16881E59" w14:textId="24B5373C"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18</w:t>
            </w:r>
          </w:p>
        </w:tc>
      </w:tr>
      <w:tr w:rsidR="002D7AB6" w:rsidRPr="00096715" w14:paraId="4DD0EB4A" w14:textId="77777777" w:rsidTr="00B81510">
        <w:trPr>
          <w:trHeight w:val="375"/>
        </w:trPr>
        <w:tc>
          <w:tcPr>
            <w:tcW w:w="2232" w:type="pct"/>
            <w:tcBorders>
              <w:top w:val="nil"/>
              <w:bottom w:val="nil"/>
            </w:tcBorders>
            <w:shd w:val="clear" w:color="FFFFFF" w:fill="FFFFFF"/>
            <w:vAlign w:val="center"/>
            <w:hideMark/>
          </w:tcPr>
          <w:p w14:paraId="64556ED7" w14:textId="77777777" w:rsidR="002D7AB6" w:rsidRPr="00096715" w:rsidRDefault="002D7AB6" w:rsidP="002D7AB6">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 xml:space="preserve">Alcoholic </w:t>
            </w:r>
            <w:r w:rsidRPr="00096715">
              <w:rPr>
                <w:rFonts w:ascii="Verdana" w:eastAsia="Times New Roman" w:hAnsi="Verdana" w:cs="Arial"/>
                <w:color w:val="365F91"/>
                <w:sz w:val="18"/>
                <w:szCs w:val="18"/>
              </w:rPr>
              <w:t>B</w:t>
            </w:r>
            <w:r w:rsidRPr="00096715">
              <w:rPr>
                <w:rFonts w:ascii="Verdana" w:eastAsia="Times New Roman" w:hAnsi="Verdana" w:cs="Arial"/>
                <w:color w:val="365F91"/>
                <w:sz w:val="18"/>
                <w:szCs w:val="18"/>
                <w:lang w:val="el-GR"/>
              </w:rPr>
              <w:t xml:space="preserve">everages, </w:t>
            </w:r>
            <w:r w:rsidRPr="00096715">
              <w:rPr>
                <w:rFonts w:ascii="Verdana" w:eastAsia="Times New Roman" w:hAnsi="Verdana" w:cs="Arial"/>
                <w:color w:val="365F91"/>
                <w:sz w:val="18"/>
                <w:szCs w:val="18"/>
              </w:rPr>
              <w:t>T</w:t>
            </w:r>
            <w:r w:rsidRPr="00096715">
              <w:rPr>
                <w:rFonts w:ascii="Verdana" w:eastAsia="Times New Roman" w:hAnsi="Verdana" w:cs="Arial"/>
                <w:color w:val="365F91"/>
                <w:sz w:val="18"/>
                <w:szCs w:val="18"/>
                <w:lang w:val="el-GR"/>
              </w:rPr>
              <w:t xml:space="preserve">obacco </w:t>
            </w:r>
          </w:p>
        </w:tc>
        <w:tc>
          <w:tcPr>
            <w:tcW w:w="640" w:type="pct"/>
            <w:tcBorders>
              <w:top w:val="nil"/>
              <w:bottom w:val="nil"/>
            </w:tcBorders>
            <w:shd w:val="clear" w:color="FFFFFF" w:fill="FFFFFF"/>
            <w:vAlign w:val="center"/>
            <w:hideMark/>
          </w:tcPr>
          <w:p w14:paraId="3C8A1CA0" w14:textId="77777777" w:rsidR="002D7AB6" w:rsidRPr="00096715" w:rsidRDefault="002D7AB6" w:rsidP="002D7AB6">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347</w:t>
            </w:r>
          </w:p>
        </w:tc>
        <w:tc>
          <w:tcPr>
            <w:tcW w:w="1063" w:type="pct"/>
            <w:tcBorders>
              <w:top w:val="nil"/>
              <w:bottom w:val="nil"/>
            </w:tcBorders>
            <w:shd w:val="clear" w:color="FFFFFF" w:fill="FFFFFF"/>
            <w:vAlign w:val="center"/>
          </w:tcPr>
          <w:p w14:paraId="1978FCE5" w14:textId="4F6F679C"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06</w:t>
            </w:r>
          </w:p>
        </w:tc>
        <w:tc>
          <w:tcPr>
            <w:tcW w:w="1065" w:type="pct"/>
            <w:tcBorders>
              <w:top w:val="nil"/>
              <w:bottom w:val="nil"/>
            </w:tcBorders>
            <w:shd w:val="clear" w:color="FFFFFF" w:fill="FFFFFF"/>
            <w:vAlign w:val="center"/>
          </w:tcPr>
          <w:p w14:paraId="518A9DB4" w14:textId="4EE9BE71"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02</w:t>
            </w:r>
          </w:p>
        </w:tc>
      </w:tr>
      <w:tr w:rsidR="002D7AB6" w:rsidRPr="00096715" w14:paraId="4CD7B3D2" w14:textId="77777777" w:rsidTr="00B81510">
        <w:trPr>
          <w:trHeight w:val="375"/>
        </w:trPr>
        <w:tc>
          <w:tcPr>
            <w:tcW w:w="2232" w:type="pct"/>
            <w:tcBorders>
              <w:top w:val="nil"/>
              <w:bottom w:val="nil"/>
            </w:tcBorders>
            <w:shd w:val="clear" w:color="FFFFFF" w:fill="FFFFFF"/>
            <w:noWrap/>
            <w:vAlign w:val="center"/>
            <w:hideMark/>
          </w:tcPr>
          <w:p w14:paraId="62DF5B1C" w14:textId="77777777" w:rsidR="002D7AB6" w:rsidRPr="00096715" w:rsidRDefault="002D7AB6" w:rsidP="002D7AB6">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 xml:space="preserve">Clothing and </w:t>
            </w:r>
            <w:r w:rsidRPr="00096715">
              <w:rPr>
                <w:rFonts w:ascii="Verdana" w:eastAsia="Times New Roman" w:hAnsi="Verdana" w:cs="Arial"/>
                <w:color w:val="365F91"/>
                <w:sz w:val="18"/>
                <w:szCs w:val="18"/>
              </w:rPr>
              <w:t>F</w:t>
            </w:r>
            <w:r w:rsidRPr="00096715">
              <w:rPr>
                <w:rFonts w:ascii="Verdana" w:eastAsia="Times New Roman" w:hAnsi="Verdana" w:cs="Arial"/>
                <w:color w:val="365F91"/>
                <w:sz w:val="18"/>
                <w:szCs w:val="18"/>
                <w:lang w:val="el-GR"/>
              </w:rPr>
              <w:t>ootwear</w:t>
            </w:r>
          </w:p>
        </w:tc>
        <w:tc>
          <w:tcPr>
            <w:tcW w:w="640" w:type="pct"/>
            <w:tcBorders>
              <w:top w:val="nil"/>
              <w:bottom w:val="nil"/>
            </w:tcBorders>
            <w:shd w:val="clear" w:color="FFFFFF" w:fill="FFFFFF"/>
            <w:noWrap/>
            <w:vAlign w:val="center"/>
            <w:hideMark/>
          </w:tcPr>
          <w:p w14:paraId="2DB72A39" w14:textId="77777777" w:rsidR="002D7AB6" w:rsidRPr="00096715" w:rsidRDefault="002D7AB6" w:rsidP="002D7AB6">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721</w:t>
            </w:r>
          </w:p>
        </w:tc>
        <w:tc>
          <w:tcPr>
            <w:tcW w:w="1063" w:type="pct"/>
            <w:tcBorders>
              <w:top w:val="nil"/>
              <w:bottom w:val="nil"/>
            </w:tcBorders>
            <w:shd w:val="clear" w:color="FFFFFF" w:fill="FFFFFF"/>
            <w:vAlign w:val="center"/>
          </w:tcPr>
          <w:p w14:paraId="66DB9982" w14:textId="2A62C828"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18</w:t>
            </w:r>
          </w:p>
        </w:tc>
        <w:tc>
          <w:tcPr>
            <w:tcW w:w="1065" w:type="pct"/>
            <w:tcBorders>
              <w:top w:val="nil"/>
              <w:bottom w:val="nil"/>
            </w:tcBorders>
            <w:shd w:val="clear" w:color="FFFFFF" w:fill="FFFFFF"/>
            <w:vAlign w:val="center"/>
          </w:tcPr>
          <w:p w14:paraId="119CF109" w14:textId="26C53605"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23</w:t>
            </w:r>
          </w:p>
        </w:tc>
      </w:tr>
      <w:tr w:rsidR="002D7AB6" w:rsidRPr="00096715" w14:paraId="3FB28258" w14:textId="77777777" w:rsidTr="00B81510">
        <w:trPr>
          <w:trHeight w:val="375"/>
        </w:trPr>
        <w:tc>
          <w:tcPr>
            <w:tcW w:w="2232" w:type="pct"/>
            <w:tcBorders>
              <w:top w:val="nil"/>
              <w:bottom w:val="nil"/>
            </w:tcBorders>
            <w:shd w:val="clear" w:color="FFFFFF" w:fill="FFFFFF"/>
            <w:vAlign w:val="center"/>
            <w:hideMark/>
          </w:tcPr>
          <w:p w14:paraId="0A1A590F" w14:textId="77777777" w:rsidR="002D7AB6" w:rsidRPr="00096715" w:rsidRDefault="002D7AB6" w:rsidP="002D7AB6">
            <w:pPr>
              <w:rPr>
                <w:rFonts w:ascii="Verdana" w:eastAsia="Times New Roman" w:hAnsi="Verdana" w:cs="Arial"/>
                <w:color w:val="365F91"/>
                <w:sz w:val="18"/>
                <w:szCs w:val="18"/>
              </w:rPr>
            </w:pPr>
            <w:r w:rsidRPr="00096715">
              <w:rPr>
                <w:rFonts w:ascii="Verdana" w:eastAsia="Times New Roman" w:hAnsi="Verdana" w:cs="Arial"/>
                <w:color w:val="365F91"/>
                <w:sz w:val="18"/>
                <w:szCs w:val="18"/>
              </w:rPr>
              <w:t>Housing, Water, Electricity, Gas and Other Fuels</w:t>
            </w:r>
          </w:p>
        </w:tc>
        <w:tc>
          <w:tcPr>
            <w:tcW w:w="640" w:type="pct"/>
            <w:tcBorders>
              <w:top w:val="nil"/>
              <w:bottom w:val="nil"/>
            </w:tcBorders>
            <w:shd w:val="clear" w:color="FFFFFF" w:fill="FFFFFF"/>
            <w:vAlign w:val="center"/>
            <w:hideMark/>
          </w:tcPr>
          <w:p w14:paraId="2FD738CA" w14:textId="77777777" w:rsidR="002D7AB6" w:rsidRPr="00096715" w:rsidRDefault="002D7AB6" w:rsidP="002D7AB6">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1119</w:t>
            </w:r>
          </w:p>
        </w:tc>
        <w:tc>
          <w:tcPr>
            <w:tcW w:w="1063" w:type="pct"/>
            <w:tcBorders>
              <w:top w:val="nil"/>
              <w:bottom w:val="nil"/>
            </w:tcBorders>
            <w:shd w:val="clear" w:color="FFFFFF" w:fill="FFFFFF"/>
            <w:vAlign w:val="center"/>
          </w:tcPr>
          <w:p w14:paraId="6EAA7AE4" w14:textId="422F7701"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79</w:t>
            </w:r>
          </w:p>
        </w:tc>
        <w:tc>
          <w:tcPr>
            <w:tcW w:w="1065" w:type="pct"/>
            <w:tcBorders>
              <w:top w:val="nil"/>
              <w:bottom w:val="nil"/>
            </w:tcBorders>
            <w:shd w:val="clear" w:color="FFFFFF" w:fill="FFFFFF"/>
            <w:vAlign w:val="center"/>
          </w:tcPr>
          <w:p w14:paraId="1D39710B" w14:textId="276311C6"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33</w:t>
            </w:r>
          </w:p>
        </w:tc>
      </w:tr>
      <w:tr w:rsidR="002D7AB6" w:rsidRPr="00096715" w14:paraId="6C9CE838" w14:textId="77777777" w:rsidTr="00B81510">
        <w:trPr>
          <w:trHeight w:val="585"/>
        </w:trPr>
        <w:tc>
          <w:tcPr>
            <w:tcW w:w="2232" w:type="pct"/>
            <w:tcBorders>
              <w:top w:val="nil"/>
              <w:bottom w:val="nil"/>
            </w:tcBorders>
            <w:shd w:val="clear" w:color="FFFFFF" w:fill="FFFFFF"/>
            <w:vAlign w:val="center"/>
            <w:hideMark/>
          </w:tcPr>
          <w:p w14:paraId="3E3F5185" w14:textId="77777777" w:rsidR="002D7AB6" w:rsidRPr="00096715" w:rsidRDefault="002D7AB6" w:rsidP="002D7AB6">
            <w:pPr>
              <w:rPr>
                <w:rFonts w:ascii="Verdana" w:eastAsia="Times New Roman" w:hAnsi="Verdana" w:cs="Arial"/>
                <w:color w:val="365F91"/>
                <w:sz w:val="18"/>
                <w:szCs w:val="18"/>
              </w:rPr>
            </w:pPr>
            <w:r w:rsidRPr="00096715">
              <w:rPr>
                <w:rFonts w:ascii="Verdana" w:eastAsia="Times New Roman" w:hAnsi="Verdana" w:cs="Arial"/>
                <w:color w:val="365F91"/>
                <w:sz w:val="18"/>
                <w:szCs w:val="18"/>
              </w:rPr>
              <w:t>Furnishings, Household Equipment and Routine Maintenance of the House</w:t>
            </w:r>
          </w:p>
        </w:tc>
        <w:tc>
          <w:tcPr>
            <w:tcW w:w="640" w:type="pct"/>
            <w:tcBorders>
              <w:top w:val="nil"/>
              <w:bottom w:val="nil"/>
            </w:tcBorders>
            <w:shd w:val="clear" w:color="FFFFFF" w:fill="FFFFFF"/>
            <w:vAlign w:val="center"/>
            <w:hideMark/>
          </w:tcPr>
          <w:p w14:paraId="1E273635" w14:textId="77777777" w:rsidR="002D7AB6" w:rsidRPr="00096715" w:rsidRDefault="002D7AB6" w:rsidP="002D7AB6">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644</w:t>
            </w:r>
          </w:p>
        </w:tc>
        <w:tc>
          <w:tcPr>
            <w:tcW w:w="1063" w:type="pct"/>
            <w:tcBorders>
              <w:top w:val="nil"/>
              <w:bottom w:val="nil"/>
            </w:tcBorders>
            <w:shd w:val="clear" w:color="FFFFFF" w:fill="FFFFFF"/>
            <w:vAlign w:val="center"/>
          </w:tcPr>
          <w:p w14:paraId="61574F64" w14:textId="03C4F9E3"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43</w:t>
            </w:r>
          </w:p>
        </w:tc>
        <w:tc>
          <w:tcPr>
            <w:tcW w:w="1065" w:type="pct"/>
            <w:tcBorders>
              <w:top w:val="nil"/>
              <w:bottom w:val="nil"/>
            </w:tcBorders>
            <w:shd w:val="clear" w:color="FFFFFF" w:fill="FFFFFF"/>
            <w:vAlign w:val="center"/>
          </w:tcPr>
          <w:p w14:paraId="6D8D9BBF" w14:textId="130968A4"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00</w:t>
            </w:r>
          </w:p>
        </w:tc>
      </w:tr>
      <w:tr w:rsidR="002D7AB6" w:rsidRPr="00096715" w14:paraId="321782B1" w14:textId="77777777" w:rsidTr="00B81510">
        <w:trPr>
          <w:trHeight w:val="375"/>
        </w:trPr>
        <w:tc>
          <w:tcPr>
            <w:tcW w:w="2232" w:type="pct"/>
            <w:tcBorders>
              <w:top w:val="nil"/>
              <w:bottom w:val="nil"/>
            </w:tcBorders>
            <w:shd w:val="clear" w:color="FFFFFF" w:fill="FFFFFF"/>
            <w:noWrap/>
            <w:vAlign w:val="center"/>
            <w:hideMark/>
          </w:tcPr>
          <w:p w14:paraId="5A8593AB" w14:textId="77777777" w:rsidR="002D7AB6" w:rsidRPr="00096715" w:rsidRDefault="002D7AB6" w:rsidP="002D7AB6">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Health</w:t>
            </w:r>
          </w:p>
        </w:tc>
        <w:tc>
          <w:tcPr>
            <w:tcW w:w="640" w:type="pct"/>
            <w:tcBorders>
              <w:top w:val="nil"/>
              <w:bottom w:val="nil"/>
            </w:tcBorders>
            <w:shd w:val="clear" w:color="FFFFFF" w:fill="FFFFFF"/>
            <w:noWrap/>
            <w:vAlign w:val="center"/>
            <w:hideMark/>
          </w:tcPr>
          <w:p w14:paraId="517EF38B" w14:textId="77777777" w:rsidR="002D7AB6" w:rsidRPr="00096715" w:rsidRDefault="002D7AB6" w:rsidP="002D7AB6">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637</w:t>
            </w:r>
          </w:p>
        </w:tc>
        <w:tc>
          <w:tcPr>
            <w:tcW w:w="1063" w:type="pct"/>
            <w:tcBorders>
              <w:top w:val="nil"/>
              <w:bottom w:val="nil"/>
            </w:tcBorders>
            <w:shd w:val="clear" w:color="FFFFFF" w:fill="FFFFFF"/>
            <w:vAlign w:val="center"/>
          </w:tcPr>
          <w:p w14:paraId="0E51EEF8" w14:textId="7B62A85C"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10</w:t>
            </w:r>
          </w:p>
        </w:tc>
        <w:tc>
          <w:tcPr>
            <w:tcW w:w="1065" w:type="pct"/>
            <w:tcBorders>
              <w:top w:val="nil"/>
              <w:bottom w:val="nil"/>
            </w:tcBorders>
            <w:shd w:val="clear" w:color="FFFFFF" w:fill="FFFFFF"/>
            <w:vAlign w:val="center"/>
          </w:tcPr>
          <w:p w14:paraId="784960E7" w14:textId="7B08C652"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01</w:t>
            </w:r>
          </w:p>
        </w:tc>
      </w:tr>
      <w:tr w:rsidR="002D7AB6" w:rsidRPr="00096715" w14:paraId="562D4CDE" w14:textId="77777777" w:rsidTr="00B81510">
        <w:trPr>
          <w:trHeight w:val="375"/>
        </w:trPr>
        <w:tc>
          <w:tcPr>
            <w:tcW w:w="2232" w:type="pct"/>
            <w:tcBorders>
              <w:top w:val="nil"/>
              <w:bottom w:val="nil"/>
            </w:tcBorders>
            <w:shd w:val="clear" w:color="FFFFFF" w:fill="FFFFFF"/>
            <w:noWrap/>
            <w:vAlign w:val="center"/>
            <w:hideMark/>
          </w:tcPr>
          <w:p w14:paraId="4AFD950B" w14:textId="77777777" w:rsidR="002D7AB6" w:rsidRPr="00096715" w:rsidRDefault="002D7AB6" w:rsidP="002D7AB6">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Transport</w:t>
            </w:r>
          </w:p>
        </w:tc>
        <w:tc>
          <w:tcPr>
            <w:tcW w:w="640" w:type="pct"/>
            <w:tcBorders>
              <w:top w:val="nil"/>
              <w:bottom w:val="nil"/>
            </w:tcBorders>
            <w:shd w:val="clear" w:color="FFFFFF" w:fill="FFFFFF"/>
            <w:noWrap/>
            <w:vAlign w:val="center"/>
            <w:hideMark/>
          </w:tcPr>
          <w:p w14:paraId="7D4BB18A" w14:textId="77777777" w:rsidR="002D7AB6" w:rsidRPr="00096715" w:rsidRDefault="002D7AB6" w:rsidP="002D7AB6">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1524</w:t>
            </w:r>
          </w:p>
        </w:tc>
        <w:tc>
          <w:tcPr>
            <w:tcW w:w="1063" w:type="pct"/>
            <w:tcBorders>
              <w:top w:val="nil"/>
              <w:bottom w:val="nil"/>
            </w:tcBorders>
            <w:shd w:val="clear" w:color="FFFFFF" w:fill="FFFFFF"/>
            <w:vAlign w:val="center"/>
          </w:tcPr>
          <w:p w14:paraId="5BE70693" w14:textId="7E8128AD"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23</w:t>
            </w:r>
          </w:p>
        </w:tc>
        <w:tc>
          <w:tcPr>
            <w:tcW w:w="1065" w:type="pct"/>
            <w:tcBorders>
              <w:top w:val="nil"/>
              <w:bottom w:val="nil"/>
            </w:tcBorders>
            <w:shd w:val="clear" w:color="FFFFFF" w:fill="FFFFFF"/>
            <w:vAlign w:val="center"/>
          </w:tcPr>
          <w:p w14:paraId="48F41097" w14:textId="42BF0329"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13</w:t>
            </w:r>
          </w:p>
        </w:tc>
      </w:tr>
      <w:tr w:rsidR="002D7AB6" w:rsidRPr="00096715" w14:paraId="12B66815" w14:textId="77777777" w:rsidTr="00B81510">
        <w:trPr>
          <w:trHeight w:val="375"/>
        </w:trPr>
        <w:tc>
          <w:tcPr>
            <w:tcW w:w="2232" w:type="pct"/>
            <w:tcBorders>
              <w:top w:val="nil"/>
              <w:bottom w:val="nil"/>
            </w:tcBorders>
            <w:shd w:val="clear" w:color="FFFFFF" w:fill="FFFFFF"/>
            <w:noWrap/>
            <w:vAlign w:val="center"/>
            <w:hideMark/>
          </w:tcPr>
          <w:p w14:paraId="22EABC96" w14:textId="77777777" w:rsidR="002D7AB6" w:rsidRPr="00096715" w:rsidRDefault="002D7AB6" w:rsidP="002D7AB6">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Communication</w:t>
            </w:r>
          </w:p>
        </w:tc>
        <w:tc>
          <w:tcPr>
            <w:tcW w:w="640" w:type="pct"/>
            <w:tcBorders>
              <w:top w:val="nil"/>
              <w:bottom w:val="nil"/>
            </w:tcBorders>
            <w:shd w:val="clear" w:color="FFFFFF" w:fill="FFFFFF"/>
            <w:noWrap/>
            <w:vAlign w:val="center"/>
            <w:hideMark/>
          </w:tcPr>
          <w:p w14:paraId="22519B77" w14:textId="77777777" w:rsidR="002D7AB6" w:rsidRPr="00096715" w:rsidRDefault="002D7AB6" w:rsidP="002D7AB6">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439</w:t>
            </w:r>
          </w:p>
        </w:tc>
        <w:tc>
          <w:tcPr>
            <w:tcW w:w="1063" w:type="pct"/>
            <w:tcBorders>
              <w:top w:val="nil"/>
              <w:bottom w:val="nil"/>
            </w:tcBorders>
            <w:shd w:val="clear" w:color="FFFFFF" w:fill="FFFFFF"/>
            <w:vAlign w:val="center"/>
          </w:tcPr>
          <w:p w14:paraId="2FC5D6F5" w14:textId="6CABC233"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12</w:t>
            </w:r>
          </w:p>
        </w:tc>
        <w:tc>
          <w:tcPr>
            <w:tcW w:w="1065" w:type="pct"/>
            <w:tcBorders>
              <w:top w:val="nil"/>
              <w:bottom w:val="nil"/>
            </w:tcBorders>
            <w:shd w:val="clear" w:color="FFFFFF" w:fill="FFFFFF"/>
            <w:vAlign w:val="center"/>
          </w:tcPr>
          <w:p w14:paraId="53D44DB8" w14:textId="5F35B334"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01</w:t>
            </w:r>
          </w:p>
        </w:tc>
      </w:tr>
      <w:tr w:rsidR="002D7AB6" w:rsidRPr="00096715" w14:paraId="29E562EA" w14:textId="77777777" w:rsidTr="00B81510">
        <w:trPr>
          <w:trHeight w:val="375"/>
        </w:trPr>
        <w:tc>
          <w:tcPr>
            <w:tcW w:w="2232" w:type="pct"/>
            <w:tcBorders>
              <w:top w:val="nil"/>
              <w:bottom w:val="nil"/>
            </w:tcBorders>
            <w:shd w:val="clear" w:color="FFFFFF" w:fill="FFFFFF"/>
            <w:noWrap/>
            <w:vAlign w:val="center"/>
            <w:hideMark/>
          </w:tcPr>
          <w:p w14:paraId="7AC3B81B" w14:textId="77777777" w:rsidR="002D7AB6" w:rsidRPr="00096715" w:rsidRDefault="002D7AB6" w:rsidP="002D7AB6">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 xml:space="preserve">Recreation and </w:t>
            </w:r>
            <w:r w:rsidRPr="00096715">
              <w:rPr>
                <w:rFonts w:ascii="Verdana" w:eastAsia="Times New Roman" w:hAnsi="Verdana" w:cs="Arial"/>
                <w:color w:val="365F91"/>
                <w:sz w:val="18"/>
                <w:szCs w:val="18"/>
              </w:rPr>
              <w:t>C</w:t>
            </w:r>
            <w:r w:rsidRPr="00096715">
              <w:rPr>
                <w:rFonts w:ascii="Verdana" w:eastAsia="Times New Roman" w:hAnsi="Verdana" w:cs="Arial"/>
                <w:color w:val="365F91"/>
                <w:sz w:val="18"/>
                <w:szCs w:val="18"/>
                <w:lang w:val="el-GR"/>
              </w:rPr>
              <w:t>ulture</w:t>
            </w:r>
          </w:p>
        </w:tc>
        <w:tc>
          <w:tcPr>
            <w:tcW w:w="640" w:type="pct"/>
            <w:tcBorders>
              <w:top w:val="nil"/>
              <w:bottom w:val="nil"/>
            </w:tcBorders>
            <w:shd w:val="clear" w:color="FFFFFF" w:fill="FFFFFF"/>
            <w:noWrap/>
            <w:vAlign w:val="center"/>
            <w:hideMark/>
          </w:tcPr>
          <w:p w14:paraId="417AD2C7" w14:textId="77777777" w:rsidR="002D7AB6" w:rsidRPr="00096715" w:rsidRDefault="002D7AB6" w:rsidP="002D7AB6">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575</w:t>
            </w:r>
          </w:p>
        </w:tc>
        <w:tc>
          <w:tcPr>
            <w:tcW w:w="1063" w:type="pct"/>
            <w:tcBorders>
              <w:top w:val="nil"/>
              <w:bottom w:val="nil"/>
            </w:tcBorders>
            <w:shd w:val="clear" w:color="FFFFFF" w:fill="FFFFFF"/>
            <w:vAlign w:val="center"/>
          </w:tcPr>
          <w:p w14:paraId="1FF4F695" w14:textId="74E69B63"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37</w:t>
            </w:r>
          </w:p>
        </w:tc>
        <w:tc>
          <w:tcPr>
            <w:tcW w:w="1065" w:type="pct"/>
            <w:tcBorders>
              <w:top w:val="nil"/>
              <w:bottom w:val="nil"/>
            </w:tcBorders>
            <w:shd w:val="clear" w:color="FFFFFF" w:fill="FFFFFF"/>
            <w:vAlign w:val="center"/>
          </w:tcPr>
          <w:p w14:paraId="13A48740" w14:textId="443C16C0"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02</w:t>
            </w:r>
          </w:p>
        </w:tc>
      </w:tr>
      <w:tr w:rsidR="002D7AB6" w:rsidRPr="00096715" w14:paraId="565AE9CF" w14:textId="77777777" w:rsidTr="00B81510">
        <w:trPr>
          <w:trHeight w:val="375"/>
        </w:trPr>
        <w:tc>
          <w:tcPr>
            <w:tcW w:w="2232" w:type="pct"/>
            <w:tcBorders>
              <w:top w:val="nil"/>
              <w:bottom w:val="nil"/>
            </w:tcBorders>
            <w:shd w:val="clear" w:color="FFFFFF" w:fill="FFFFFF"/>
            <w:noWrap/>
            <w:vAlign w:val="center"/>
            <w:hideMark/>
          </w:tcPr>
          <w:p w14:paraId="60107B7B" w14:textId="77777777" w:rsidR="002D7AB6" w:rsidRPr="00096715" w:rsidRDefault="002D7AB6" w:rsidP="002D7AB6">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Education</w:t>
            </w:r>
          </w:p>
        </w:tc>
        <w:tc>
          <w:tcPr>
            <w:tcW w:w="640" w:type="pct"/>
            <w:tcBorders>
              <w:top w:val="nil"/>
              <w:bottom w:val="nil"/>
            </w:tcBorders>
            <w:shd w:val="clear" w:color="FFFFFF" w:fill="FFFFFF"/>
            <w:noWrap/>
            <w:vAlign w:val="center"/>
            <w:hideMark/>
          </w:tcPr>
          <w:p w14:paraId="735DFAAB" w14:textId="77777777" w:rsidR="002D7AB6" w:rsidRPr="00096715" w:rsidRDefault="002D7AB6" w:rsidP="002D7AB6">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392</w:t>
            </w:r>
          </w:p>
        </w:tc>
        <w:tc>
          <w:tcPr>
            <w:tcW w:w="1063" w:type="pct"/>
            <w:tcBorders>
              <w:top w:val="nil"/>
              <w:bottom w:val="nil"/>
            </w:tcBorders>
            <w:shd w:val="clear" w:color="FFFFFF" w:fill="FFFFFF"/>
            <w:vAlign w:val="center"/>
          </w:tcPr>
          <w:p w14:paraId="77665BEB" w14:textId="00729997"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08</w:t>
            </w:r>
          </w:p>
        </w:tc>
        <w:tc>
          <w:tcPr>
            <w:tcW w:w="1065" w:type="pct"/>
            <w:tcBorders>
              <w:top w:val="nil"/>
              <w:bottom w:val="nil"/>
            </w:tcBorders>
            <w:shd w:val="clear" w:color="FFFFFF" w:fill="FFFFFF"/>
            <w:vAlign w:val="center"/>
          </w:tcPr>
          <w:p w14:paraId="2CE1327E" w14:textId="5380FA97"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00</w:t>
            </w:r>
          </w:p>
        </w:tc>
      </w:tr>
      <w:tr w:rsidR="002D7AB6" w:rsidRPr="00096715" w14:paraId="427CE001" w14:textId="77777777" w:rsidTr="00B81510">
        <w:trPr>
          <w:trHeight w:val="375"/>
        </w:trPr>
        <w:tc>
          <w:tcPr>
            <w:tcW w:w="2232" w:type="pct"/>
            <w:tcBorders>
              <w:top w:val="nil"/>
              <w:bottom w:val="nil"/>
            </w:tcBorders>
            <w:shd w:val="clear" w:color="FFFFFF" w:fill="FFFFFF"/>
            <w:noWrap/>
            <w:vAlign w:val="center"/>
            <w:hideMark/>
          </w:tcPr>
          <w:p w14:paraId="78C88276" w14:textId="77777777" w:rsidR="002D7AB6" w:rsidRPr="00096715" w:rsidRDefault="002D7AB6" w:rsidP="002D7AB6">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 xml:space="preserve">Restaurants and </w:t>
            </w:r>
            <w:r w:rsidRPr="00096715">
              <w:rPr>
                <w:rFonts w:ascii="Verdana" w:eastAsia="Times New Roman" w:hAnsi="Verdana" w:cs="Arial"/>
                <w:color w:val="365F91"/>
                <w:sz w:val="18"/>
                <w:szCs w:val="18"/>
              </w:rPr>
              <w:t>H</w:t>
            </w:r>
            <w:r w:rsidRPr="00096715">
              <w:rPr>
                <w:rFonts w:ascii="Verdana" w:eastAsia="Times New Roman" w:hAnsi="Verdana" w:cs="Arial"/>
                <w:color w:val="365F91"/>
                <w:sz w:val="18"/>
                <w:szCs w:val="18"/>
                <w:lang w:val="el-GR"/>
              </w:rPr>
              <w:t>otels</w:t>
            </w:r>
          </w:p>
        </w:tc>
        <w:tc>
          <w:tcPr>
            <w:tcW w:w="640" w:type="pct"/>
            <w:tcBorders>
              <w:top w:val="nil"/>
              <w:bottom w:val="nil"/>
            </w:tcBorders>
            <w:shd w:val="clear" w:color="FFFFFF" w:fill="FFFFFF"/>
            <w:noWrap/>
            <w:vAlign w:val="center"/>
            <w:hideMark/>
          </w:tcPr>
          <w:p w14:paraId="3F41E805" w14:textId="77777777" w:rsidR="002D7AB6" w:rsidRPr="00096715" w:rsidRDefault="002D7AB6" w:rsidP="002D7AB6">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836</w:t>
            </w:r>
          </w:p>
        </w:tc>
        <w:tc>
          <w:tcPr>
            <w:tcW w:w="1063" w:type="pct"/>
            <w:tcBorders>
              <w:top w:val="nil"/>
              <w:bottom w:val="nil"/>
            </w:tcBorders>
            <w:shd w:val="clear" w:color="FFFFFF" w:fill="FFFFFF"/>
            <w:vAlign w:val="center"/>
          </w:tcPr>
          <w:p w14:paraId="5E6EEB18" w14:textId="0D2D759C"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59</w:t>
            </w:r>
          </w:p>
        </w:tc>
        <w:tc>
          <w:tcPr>
            <w:tcW w:w="1065" w:type="pct"/>
            <w:tcBorders>
              <w:top w:val="nil"/>
              <w:bottom w:val="nil"/>
            </w:tcBorders>
            <w:shd w:val="clear" w:color="FFFFFF" w:fill="FFFFFF"/>
            <w:vAlign w:val="center"/>
          </w:tcPr>
          <w:p w14:paraId="603DEB68" w14:textId="07FAC4AB"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04</w:t>
            </w:r>
          </w:p>
        </w:tc>
      </w:tr>
      <w:tr w:rsidR="002D7AB6" w:rsidRPr="00096715" w14:paraId="7E62A47F" w14:textId="77777777" w:rsidTr="00B81510">
        <w:trPr>
          <w:trHeight w:val="375"/>
        </w:trPr>
        <w:tc>
          <w:tcPr>
            <w:tcW w:w="2232" w:type="pct"/>
            <w:tcBorders>
              <w:top w:val="nil"/>
              <w:bottom w:val="single" w:sz="4" w:space="0" w:color="366092"/>
            </w:tcBorders>
            <w:shd w:val="clear" w:color="FFFFFF" w:fill="FFFFFF"/>
            <w:noWrap/>
            <w:vAlign w:val="center"/>
            <w:hideMark/>
          </w:tcPr>
          <w:p w14:paraId="4BAA5D6E" w14:textId="77777777" w:rsidR="002D7AB6" w:rsidRPr="00096715" w:rsidRDefault="002D7AB6" w:rsidP="002D7AB6">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 xml:space="preserve">Miscellaneous </w:t>
            </w:r>
            <w:r w:rsidRPr="00096715">
              <w:rPr>
                <w:rFonts w:ascii="Verdana" w:eastAsia="Times New Roman" w:hAnsi="Verdana" w:cs="Arial"/>
                <w:color w:val="365F91"/>
                <w:sz w:val="18"/>
                <w:szCs w:val="18"/>
              </w:rPr>
              <w:t>G</w:t>
            </w:r>
            <w:r w:rsidRPr="00096715">
              <w:rPr>
                <w:rFonts w:ascii="Verdana" w:eastAsia="Times New Roman" w:hAnsi="Verdana" w:cs="Arial"/>
                <w:color w:val="365F91"/>
                <w:sz w:val="18"/>
                <w:szCs w:val="18"/>
                <w:lang w:val="el-GR"/>
              </w:rPr>
              <w:t xml:space="preserve">oods and </w:t>
            </w:r>
            <w:r w:rsidRPr="00096715">
              <w:rPr>
                <w:rFonts w:ascii="Verdana" w:eastAsia="Times New Roman" w:hAnsi="Verdana" w:cs="Arial"/>
                <w:color w:val="365F91"/>
                <w:sz w:val="18"/>
                <w:szCs w:val="18"/>
              </w:rPr>
              <w:t>S</w:t>
            </w:r>
            <w:r w:rsidRPr="00096715">
              <w:rPr>
                <w:rFonts w:ascii="Verdana" w:eastAsia="Times New Roman" w:hAnsi="Verdana" w:cs="Arial"/>
                <w:color w:val="365F91"/>
                <w:sz w:val="18"/>
                <w:szCs w:val="18"/>
                <w:lang w:val="el-GR"/>
              </w:rPr>
              <w:t>ervices</w:t>
            </w:r>
          </w:p>
        </w:tc>
        <w:tc>
          <w:tcPr>
            <w:tcW w:w="640" w:type="pct"/>
            <w:tcBorders>
              <w:top w:val="nil"/>
              <w:bottom w:val="single" w:sz="4" w:space="0" w:color="366092"/>
            </w:tcBorders>
            <w:shd w:val="clear" w:color="FFFFFF" w:fill="FFFFFF"/>
            <w:noWrap/>
            <w:vAlign w:val="center"/>
            <w:hideMark/>
          </w:tcPr>
          <w:p w14:paraId="61CF2159" w14:textId="77777777" w:rsidR="002D7AB6" w:rsidRPr="00096715" w:rsidRDefault="002D7AB6" w:rsidP="002D7AB6">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860</w:t>
            </w:r>
          </w:p>
        </w:tc>
        <w:tc>
          <w:tcPr>
            <w:tcW w:w="1063" w:type="pct"/>
            <w:tcBorders>
              <w:top w:val="nil"/>
              <w:bottom w:val="single" w:sz="4" w:space="0" w:color="366092"/>
            </w:tcBorders>
            <w:shd w:val="clear" w:color="FFFFFF" w:fill="FFFFFF"/>
            <w:vAlign w:val="center"/>
          </w:tcPr>
          <w:p w14:paraId="623F2BBF" w14:textId="4875E739"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36</w:t>
            </w:r>
          </w:p>
        </w:tc>
        <w:tc>
          <w:tcPr>
            <w:tcW w:w="1065" w:type="pct"/>
            <w:tcBorders>
              <w:top w:val="nil"/>
              <w:bottom w:val="single" w:sz="4" w:space="0" w:color="366092"/>
            </w:tcBorders>
            <w:shd w:val="clear" w:color="FFFFFF" w:fill="FFFFFF"/>
            <w:vAlign w:val="center"/>
          </w:tcPr>
          <w:p w14:paraId="2C7E251D" w14:textId="68273C2B" w:rsidR="002D7AB6" w:rsidRPr="00096715" w:rsidRDefault="002D7AB6" w:rsidP="002D7AB6">
            <w:pPr>
              <w:ind w:right="680"/>
              <w:jc w:val="right"/>
              <w:rPr>
                <w:rFonts w:ascii="Verdana" w:eastAsia="Times New Roman" w:hAnsi="Verdana" w:cs="Arial"/>
                <w:bCs/>
                <w:color w:val="365F91"/>
                <w:sz w:val="18"/>
                <w:szCs w:val="18"/>
                <w:lang w:val="el-GR"/>
              </w:rPr>
            </w:pPr>
            <w:r w:rsidRPr="00FF0744">
              <w:rPr>
                <w:rFonts w:ascii="Verdana" w:hAnsi="Verdana"/>
                <w:color w:val="365F91"/>
                <w:sz w:val="18"/>
                <w:szCs w:val="18"/>
              </w:rPr>
              <w:t>0</w:t>
            </w:r>
            <w:r>
              <w:rPr>
                <w:rFonts w:ascii="Verdana" w:hAnsi="Verdana"/>
                <w:color w:val="365F91"/>
                <w:sz w:val="18"/>
                <w:szCs w:val="18"/>
              </w:rPr>
              <w:t>,</w:t>
            </w:r>
            <w:r w:rsidRPr="00FF0744">
              <w:rPr>
                <w:rFonts w:ascii="Verdana" w:hAnsi="Verdana"/>
                <w:color w:val="365F91"/>
                <w:sz w:val="18"/>
                <w:szCs w:val="18"/>
              </w:rPr>
              <w:t>04</w:t>
            </w:r>
          </w:p>
        </w:tc>
      </w:tr>
      <w:tr w:rsidR="002D7AB6" w:rsidRPr="00096715" w14:paraId="7B31F0AD" w14:textId="77777777" w:rsidTr="00B81510">
        <w:trPr>
          <w:trHeight w:val="375"/>
        </w:trPr>
        <w:tc>
          <w:tcPr>
            <w:tcW w:w="2232" w:type="pct"/>
            <w:tcBorders>
              <w:top w:val="single" w:sz="4" w:space="0" w:color="366092"/>
              <w:bottom w:val="single" w:sz="4" w:space="0" w:color="366092"/>
            </w:tcBorders>
            <w:shd w:val="clear" w:color="FFFFFF" w:fill="FFFFFF"/>
            <w:noWrap/>
            <w:vAlign w:val="center"/>
            <w:hideMark/>
          </w:tcPr>
          <w:p w14:paraId="294D899C" w14:textId="77777777" w:rsidR="002D7AB6" w:rsidRPr="00096715" w:rsidRDefault="002D7AB6" w:rsidP="002D7AB6">
            <w:pPr>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General Consumer Price Index</w:t>
            </w:r>
          </w:p>
        </w:tc>
        <w:tc>
          <w:tcPr>
            <w:tcW w:w="640" w:type="pct"/>
            <w:tcBorders>
              <w:top w:val="single" w:sz="4" w:space="0" w:color="366092"/>
              <w:bottom w:val="single" w:sz="4" w:space="0" w:color="366092"/>
            </w:tcBorders>
            <w:shd w:val="clear" w:color="FFFFFF" w:fill="FFFFFF"/>
            <w:noWrap/>
            <w:vAlign w:val="center"/>
            <w:hideMark/>
          </w:tcPr>
          <w:p w14:paraId="1EA4E7B0" w14:textId="77777777" w:rsidR="002D7AB6" w:rsidRPr="00096715" w:rsidRDefault="002D7AB6" w:rsidP="002D7AB6">
            <w:pPr>
              <w:ind w:firstLineChars="9" w:firstLine="16"/>
              <w:jc w:val="center"/>
              <w:rPr>
                <w:rFonts w:ascii="Verdana" w:eastAsia="Times New Roman" w:hAnsi="Verdana" w:cs="Arial"/>
                <w:b/>
                <w:color w:val="365F91"/>
                <w:sz w:val="18"/>
                <w:szCs w:val="18"/>
                <w:lang w:val="el-GR"/>
              </w:rPr>
            </w:pPr>
            <w:r w:rsidRPr="00096715">
              <w:rPr>
                <w:rFonts w:ascii="Verdana" w:eastAsia="Times New Roman" w:hAnsi="Verdana" w:cs="Arial"/>
                <w:b/>
                <w:color w:val="365F91"/>
                <w:sz w:val="18"/>
                <w:szCs w:val="18"/>
                <w:lang w:val="el-GR"/>
              </w:rPr>
              <w:t>10000</w:t>
            </w:r>
          </w:p>
        </w:tc>
        <w:tc>
          <w:tcPr>
            <w:tcW w:w="1063" w:type="pct"/>
            <w:tcBorders>
              <w:top w:val="single" w:sz="4" w:space="0" w:color="366092"/>
              <w:bottom w:val="single" w:sz="4" w:space="0" w:color="366092"/>
            </w:tcBorders>
            <w:shd w:val="clear" w:color="000000" w:fill="FFFFFF"/>
            <w:vAlign w:val="center"/>
          </w:tcPr>
          <w:p w14:paraId="3758FF63" w14:textId="517C4E9B" w:rsidR="002D7AB6" w:rsidRPr="00096715" w:rsidRDefault="002D7AB6" w:rsidP="002D7AB6">
            <w:pPr>
              <w:ind w:right="680"/>
              <w:jc w:val="right"/>
              <w:rPr>
                <w:rFonts w:ascii="Verdana" w:eastAsia="Times New Roman" w:hAnsi="Verdana" w:cs="Arial"/>
                <w:b/>
                <w:bCs/>
                <w:color w:val="365F91"/>
                <w:sz w:val="18"/>
                <w:szCs w:val="18"/>
                <w:lang w:val="el-GR"/>
              </w:rPr>
            </w:pPr>
            <w:r w:rsidRPr="00FF0744">
              <w:rPr>
                <w:rFonts w:ascii="Verdana" w:eastAsia="Times New Roman" w:hAnsi="Verdana" w:cs="Arial"/>
                <w:b/>
                <w:bCs/>
                <w:color w:val="365F91"/>
                <w:sz w:val="18"/>
                <w:szCs w:val="18"/>
                <w:lang/>
              </w:rPr>
              <w:t>4</w:t>
            </w:r>
            <w:r>
              <w:rPr>
                <w:rFonts w:ascii="Verdana" w:eastAsia="Times New Roman" w:hAnsi="Verdana" w:cs="Arial"/>
                <w:b/>
                <w:bCs/>
                <w:color w:val="365F91"/>
                <w:sz w:val="18"/>
                <w:szCs w:val="18"/>
                <w:lang/>
              </w:rPr>
              <w:t>,</w:t>
            </w:r>
            <w:r w:rsidRPr="00FF0744">
              <w:rPr>
                <w:rFonts w:ascii="Verdana" w:eastAsia="Times New Roman" w:hAnsi="Verdana" w:cs="Arial"/>
                <w:b/>
                <w:bCs/>
                <w:color w:val="365F91"/>
                <w:sz w:val="18"/>
                <w:szCs w:val="18"/>
                <w:lang/>
              </w:rPr>
              <w:t>03</w:t>
            </w:r>
          </w:p>
        </w:tc>
        <w:tc>
          <w:tcPr>
            <w:tcW w:w="1065" w:type="pct"/>
            <w:tcBorders>
              <w:top w:val="single" w:sz="4" w:space="0" w:color="366092"/>
              <w:bottom w:val="single" w:sz="4" w:space="0" w:color="366092"/>
            </w:tcBorders>
            <w:shd w:val="clear" w:color="000000" w:fill="FFFFFF"/>
            <w:vAlign w:val="center"/>
          </w:tcPr>
          <w:p w14:paraId="6C4A587F" w14:textId="45BF352E" w:rsidR="002D7AB6" w:rsidRPr="00096715" w:rsidRDefault="002D7AB6" w:rsidP="002D7AB6">
            <w:pPr>
              <w:ind w:right="680"/>
              <w:jc w:val="right"/>
              <w:rPr>
                <w:rFonts w:ascii="Verdana" w:eastAsia="Times New Roman" w:hAnsi="Verdana" w:cs="Arial"/>
                <w:b/>
                <w:bCs/>
                <w:color w:val="365F91"/>
                <w:sz w:val="18"/>
                <w:szCs w:val="18"/>
                <w:lang w:val="el-GR"/>
              </w:rPr>
            </w:pPr>
            <w:r w:rsidRPr="00FF0744">
              <w:rPr>
                <w:rFonts w:ascii="Verdana" w:eastAsia="Times New Roman" w:hAnsi="Verdana" w:cs="Arial"/>
                <w:b/>
                <w:bCs/>
                <w:color w:val="365F91"/>
                <w:sz w:val="18"/>
                <w:szCs w:val="18"/>
                <w:lang/>
              </w:rPr>
              <w:t>0</w:t>
            </w:r>
            <w:r>
              <w:rPr>
                <w:rFonts w:ascii="Verdana" w:eastAsia="Times New Roman" w:hAnsi="Verdana" w:cs="Arial"/>
                <w:b/>
                <w:bCs/>
                <w:color w:val="365F91"/>
                <w:sz w:val="18"/>
                <w:szCs w:val="18"/>
                <w:lang/>
              </w:rPr>
              <w:t>,</w:t>
            </w:r>
            <w:r w:rsidRPr="00FF0744">
              <w:rPr>
                <w:rFonts w:ascii="Verdana" w:eastAsia="Times New Roman" w:hAnsi="Verdana" w:cs="Arial"/>
                <w:b/>
                <w:bCs/>
                <w:color w:val="365F91"/>
                <w:sz w:val="18"/>
                <w:szCs w:val="18"/>
                <w:lang/>
              </w:rPr>
              <w:t>36</w:t>
            </w:r>
          </w:p>
        </w:tc>
      </w:tr>
      <w:tr w:rsidR="00547A14" w:rsidRPr="00096715" w14:paraId="66C958D9" w14:textId="77777777" w:rsidTr="009C7166">
        <w:trPr>
          <w:trHeight w:val="375"/>
        </w:trPr>
        <w:tc>
          <w:tcPr>
            <w:tcW w:w="5000" w:type="pct"/>
            <w:gridSpan w:val="4"/>
            <w:tcBorders>
              <w:top w:val="single" w:sz="4" w:space="0" w:color="366092"/>
            </w:tcBorders>
            <w:shd w:val="clear" w:color="FFFFFF" w:fill="FFFFFF"/>
            <w:noWrap/>
            <w:vAlign w:val="center"/>
          </w:tcPr>
          <w:p w14:paraId="45EB1675" w14:textId="77777777" w:rsidR="00547A14" w:rsidRPr="00413A00" w:rsidRDefault="00547A14" w:rsidP="00547A14">
            <w:pPr>
              <w:rPr>
                <w:rFonts w:ascii="Verdana" w:eastAsia="Times New Roman" w:hAnsi="Verdana" w:cs="Arial"/>
                <w:bCs/>
                <w:color w:val="2F5496"/>
                <w:sz w:val="16"/>
                <w:szCs w:val="16"/>
              </w:rPr>
            </w:pPr>
            <w:r w:rsidRPr="00413A00">
              <w:rPr>
                <w:rFonts w:ascii="Verdana" w:eastAsia="Times New Roman" w:hAnsi="Verdana" w:cs="Arial"/>
                <w:bCs/>
                <w:color w:val="2F5496"/>
                <w:sz w:val="16"/>
                <w:szCs w:val="16"/>
              </w:rPr>
              <w:t>Note: Total</w:t>
            </w:r>
            <w:r w:rsidRPr="00413A00">
              <w:rPr>
                <w:rFonts w:ascii="Verdana" w:eastAsia="Times New Roman" w:hAnsi="Verdana" w:cs="Arial"/>
                <w:bCs/>
                <w:color w:val="2F5496"/>
                <w:sz w:val="16"/>
                <w:szCs w:val="16"/>
                <w:lang w:val="en-GB"/>
              </w:rPr>
              <w:t>s</w:t>
            </w:r>
            <w:r w:rsidRPr="00413A00">
              <w:rPr>
                <w:rFonts w:ascii="Verdana" w:eastAsia="Times New Roman" w:hAnsi="Verdana" w:cs="Arial"/>
                <w:bCs/>
                <w:color w:val="2F5496"/>
                <w:sz w:val="16"/>
                <w:szCs w:val="16"/>
              </w:rPr>
              <w:t xml:space="preserve"> are calculated on the basis of the effects of the categories with infinite decimal figures and rounded up to two decimals when published. Figures may not add to totals due to rounding error.</w:t>
            </w:r>
          </w:p>
        </w:tc>
      </w:tr>
    </w:tbl>
    <w:p w14:paraId="55626E92" w14:textId="77777777" w:rsidR="00547A14" w:rsidRPr="00547A14" w:rsidRDefault="00547A14" w:rsidP="00547A14">
      <w:pPr>
        <w:tabs>
          <w:tab w:val="left" w:pos="1080"/>
          <w:tab w:val="left" w:pos="6840"/>
        </w:tabs>
        <w:jc w:val="center"/>
        <w:rPr>
          <w:rFonts w:ascii="Verdana" w:eastAsia="Malgun Gothic" w:hAnsi="Verdana" w:cs="Arial"/>
          <w:sz w:val="20"/>
          <w:szCs w:val="20"/>
        </w:rPr>
      </w:pPr>
    </w:p>
    <w:p w14:paraId="3C38CCE7" w14:textId="77777777" w:rsidR="00547A14" w:rsidRPr="00547A14" w:rsidRDefault="00547A14" w:rsidP="00547A14">
      <w:pPr>
        <w:tabs>
          <w:tab w:val="left" w:pos="1080"/>
          <w:tab w:val="left" w:pos="6840"/>
        </w:tabs>
        <w:jc w:val="both"/>
        <w:rPr>
          <w:rFonts w:ascii="Verdana" w:eastAsia="Malgun Gothic" w:hAnsi="Verdana" w:cs="Arial"/>
          <w:sz w:val="20"/>
          <w:szCs w:val="20"/>
        </w:rPr>
      </w:pPr>
    </w:p>
    <w:p w14:paraId="6A19890A" w14:textId="77777777" w:rsidR="00547A14" w:rsidRPr="00547A14" w:rsidRDefault="00547A14" w:rsidP="00547A14">
      <w:pPr>
        <w:tabs>
          <w:tab w:val="left" w:pos="1080"/>
          <w:tab w:val="left" w:pos="6840"/>
        </w:tabs>
        <w:jc w:val="both"/>
        <w:rPr>
          <w:rFonts w:ascii="Verdana" w:eastAsia="Malgun Gothic" w:hAnsi="Verdana" w:cs="Arial"/>
          <w:sz w:val="20"/>
          <w:szCs w:val="20"/>
        </w:rPr>
      </w:pPr>
    </w:p>
    <w:p w14:paraId="70AB3DA4" w14:textId="77777777" w:rsidR="00547A14" w:rsidRPr="00547A14" w:rsidRDefault="00547A14" w:rsidP="00547A14">
      <w:pPr>
        <w:tabs>
          <w:tab w:val="left" w:pos="1080"/>
          <w:tab w:val="left" w:pos="6840"/>
        </w:tabs>
        <w:jc w:val="both"/>
        <w:rPr>
          <w:rFonts w:ascii="Verdana" w:eastAsia="Malgun Gothic" w:hAnsi="Verdana" w:cs="Arial"/>
          <w:sz w:val="20"/>
          <w:szCs w:val="20"/>
        </w:rPr>
      </w:pPr>
    </w:p>
    <w:p w14:paraId="7468A3D4" w14:textId="77777777" w:rsidR="00547A14" w:rsidRPr="00547A14" w:rsidRDefault="00547A14" w:rsidP="00547A14">
      <w:pPr>
        <w:tabs>
          <w:tab w:val="left" w:pos="1080"/>
          <w:tab w:val="left" w:pos="6840"/>
        </w:tabs>
        <w:jc w:val="both"/>
        <w:rPr>
          <w:rFonts w:ascii="Verdana" w:eastAsia="Malgun Gothic" w:hAnsi="Verdana" w:cs="Arial"/>
          <w:sz w:val="20"/>
          <w:szCs w:val="20"/>
        </w:rPr>
      </w:pPr>
    </w:p>
    <w:p w14:paraId="6D61E18B" w14:textId="77777777" w:rsidR="00547A14" w:rsidRPr="00547A14" w:rsidRDefault="00547A14" w:rsidP="00547A14">
      <w:pPr>
        <w:tabs>
          <w:tab w:val="left" w:pos="1080"/>
          <w:tab w:val="left" w:pos="6840"/>
        </w:tabs>
        <w:jc w:val="both"/>
        <w:rPr>
          <w:rFonts w:ascii="Verdana" w:eastAsia="Malgun Gothic" w:hAnsi="Verdana" w:cs="Arial"/>
          <w:sz w:val="20"/>
          <w:szCs w:val="20"/>
        </w:rPr>
      </w:pPr>
    </w:p>
    <w:p w14:paraId="5F167021" w14:textId="77777777" w:rsidR="00547A14" w:rsidRPr="00547A14" w:rsidRDefault="00547A14" w:rsidP="00547A14">
      <w:pPr>
        <w:tabs>
          <w:tab w:val="left" w:pos="1080"/>
          <w:tab w:val="left" w:pos="6840"/>
        </w:tabs>
        <w:jc w:val="both"/>
        <w:rPr>
          <w:rFonts w:ascii="Verdana" w:eastAsia="Malgun Gothic" w:hAnsi="Verdana" w:cs="Arial"/>
          <w:sz w:val="20"/>
          <w:szCs w:val="20"/>
        </w:rPr>
      </w:pPr>
    </w:p>
    <w:p w14:paraId="7AD88BB5" w14:textId="77777777" w:rsidR="00547A14" w:rsidRPr="00547A14" w:rsidRDefault="00547A14" w:rsidP="00547A14">
      <w:pPr>
        <w:tabs>
          <w:tab w:val="left" w:pos="1080"/>
          <w:tab w:val="left" w:pos="6840"/>
        </w:tabs>
        <w:jc w:val="both"/>
        <w:rPr>
          <w:rFonts w:ascii="Verdana" w:eastAsia="Malgun Gothic" w:hAnsi="Verdana" w:cs="Arial"/>
          <w:sz w:val="20"/>
          <w:szCs w:val="20"/>
        </w:rPr>
      </w:pPr>
    </w:p>
    <w:p w14:paraId="6074AA45" w14:textId="50380194" w:rsidR="00547A14" w:rsidRDefault="00547A14" w:rsidP="00547A14">
      <w:pPr>
        <w:tabs>
          <w:tab w:val="left" w:pos="1080"/>
          <w:tab w:val="left" w:pos="6840"/>
        </w:tabs>
        <w:jc w:val="both"/>
        <w:rPr>
          <w:rFonts w:ascii="Verdana" w:eastAsia="Malgun Gothic" w:hAnsi="Verdana" w:cs="Arial"/>
          <w:sz w:val="20"/>
          <w:szCs w:val="20"/>
        </w:rPr>
      </w:pPr>
    </w:p>
    <w:p w14:paraId="0FA1753E" w14:textId="77777777" w:rsidR="0081419C" w:rsidRPr="00547A14" w:rsidRDefault="0081419C" w:rsidP="00547A14">
      <w:pPr>
        <w:tabs>
          <w:tab w:val="left" w:pos="1080"/>
          <w:tab w:val="left" w:pos="6840"/>
        </w:tabs>
        <w:jc w:val="both"/>
        <w:rPr>
          <w:rFonts w:ascii="Verdana" w:eastAsia="Malgun Gothic" w:hAnsi="Verdana" w:cs="Arial"/>
          <w:sz w:val="20"/>
          <w:szCs w:val="20"/>
        </w:rPr>
      </w:pPr>
    </w:p>
    <w:p w14:paraId="76B4FB4B" w14:textId="77777777" w:rsidR="00547A14" w:rsidRPr="00547A14" w:rsidRDefault="00547A14" w:rsidP="00547A14">
      <w:pPr>
        <w:tabs>
          <w:tab w:val="left" w:pos="1080"/>
          <w:tab w:val="left" w:pos="6840"/>
        </w:tabs>
        <w:jc w:val="both"/>
        <w:rPr>
          <w:rFonts w:ascii="Verdana" w:hAnsi="Verdana" w:cs="Arial"/>
          <w:sz w:val="20"/>
          <w:szCs w:val="20"/>
        </w:rPr>
      </w:pPr>
    </w:p>
    <w:tbl>
      <w:tblPr>
        <w:tblW w:w="9479" w:type="dxa"/>
        <w:jc w:val="center"/>
        <w:tblLook w:val="04A0" w:firstRow="1" w:lastRow="0" w:firstColumn="1" w:lastColumn="0" w:noHBand="0" w:noVBand="1"/>
      </w:tblPr>
      <w:tblGrid>
        <w:gridCol w:w="6300"/>
        <w:gridCol w:w="3179"/>
      </w:tblGrid>
      <w:tr w:rsidR="00547A14" w:rsidRPr="00096715" w14:paraId="2322E0F0" w14:textId="77777777" w:rsidTr="009C7166">
        <w:trPr>
          <w:trHeight w:val="428"/>
          <w:jc w:val="center"/>
        </w:trPr>
        <w:tc>
          <w:tcPr>
            <w:tcW w:w="9479" w:type="dxa"/>
            <w:gridSpan w:val="2"/>
            <w:tcBorders>
              <w:bottom w:val="single" w:sz="4" w:space="0" w:color="366092"/>
            </w:tcBorders>
            <w:shd w:val="clear" w:color="FFFFFF" w:fill="FFFFFF"/>
            <w:vAlign w:val="center"/>
            <w:hideMark/>
          </w:tcPr>
          <w:p w14:paraId="18197179" w14:textId="77777777" w:rsidR="00547A14" w:rsidRPr="00096715" w:rsidRDefault="00547A14" w:rsidP="00547A14">
            <w:pPr>
              <w:rPr>
                <w:rFonts w:ascii="Verdana" w:eastAsia="Times New Roman" w:hAnsi="Verdana" w:cs="Arial"/>
                <w:b/>
                <w:bCs/>
                <w:color w:val="365F91"/>
                <w:sz w:val="18"/>
                <w:szCs w:val="18"/>
                <w:lang w:val="el-GR"/>
              </w:rPr>
            </w:pPr>
            <w:r w:rsidRPr="00096715">
              <w:rPr>
                <w:rFonts w:ascii="Verdana" w:eastAsia="Times New Roman" w:hAnsi="Verdana" w:cs="Arial"/>
                <w:b/>
                <w:bCs/>
                <w:color w:val="365F91"/>
                <w:sz w:val="18"/>
                <w:szCs w:val="18"/>
              </w:rPr>
              <w:t>Table</w:t>
            </w:r>
            <w:r w:rsidRPr="00096715">
              <w:rPr>
                <w:rFonts w:ascii="Verdana" w:eastAsia="Times New Roman" w:hAnsi="Verdana" w:cs="Arial"/>
                <w:b/>
                <w:bCs/>
                <w:color w:val="365F91"/>
                <w:sz w:val="18"/>
                <w:szCs w:val="18"/>
                <w:lang w:val="el-GR"/>
              </w:rPr>
              <w:t xml:space="preserve"> 4</w:t>
            </w:r>
          </w:p>
        </w:tc>
      </w:tr>
      <w:tr w:rsidR="00547A14" w:rsidRPr="00096715" w14:paraId="5A491BB6" w14:textId="77777777" w:rsidTr="009C7166">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0C1C1096" w14:textId="77777777" w:rsidR="00547A14" w:rsidRPr="00096715" w:rsidRDefault="00547A14" w:rsidP="00547A14">
            <w:pPr>
              <w:rPr>
                <w:rFonts w:ascii="Verdana" w:eastAsia="Times New Roman" w:hAnsi="Verdana" w:cs="Arial"/>
                <w:b/>
                <w:bCs/>
                <w:color w:val="365F91"/>
                <w:sz w:val="18"/>
                <w:szCs w:val="18"/>
              </w:rPr>
            </w:pPr>
            <w:bookmarkStart w:id="0" w:name="_MON_1515218666"/>
            <w:bookmarkEnd w:id="0"/>
            <w:r w:rsidRPr="00096715">
              <w:rPr>
                <w:rFonts w:ascii="Verdana" w:eastAsia="Times New Roman" w:hAnsi="Verdana" w:cs="Arial"/>
                <w:b/>
                <w:bCs/>
                <w:color w:val="365F91"/>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2BB50337" w14:textId="77777777" w:rsidR="00547A14" w:rsidRPr="00096715" w:rsidRDefault="00547A14" w:rsidP="00547A14">
            <w:pPr>
              <w:jc w:val="center"/>
              <w:rPr>
                <w:rFonts w:ascii="Verdana" w:eastAsia="Times New Roman" w:hAnsi="Verdana" w:cs="Arial"/>
                <w:b/>
                <w:bCs/>
                <w:color w:val="365F91"/>
                <w:sz w:val="18"/>
                <w:szCs w:val="18"/>
                <w:lang w:val="el-GR"/>
              </w:rPr>
            </w:pPr>
            <w:r w:rsidRPr="00096715">
              <w:rPr>
                <w:rFonts w:ascii="Verdana" w:eastAsia="Times New Roman" w:hAnsi="Verdana" w:cs="Arial"/>
                <w:b/>
                <w:bCs/>
                <w:color w:val="365F91"/>
                <w:sz w:val="18"/>
                <w:szCs w:val="18"/>
              </w:rPr>
              <w:t>Effect</w:t>
            </w:r>
            <w:r w:rsidRPr="00096715">
              <w:rPr>
                <w:rFonts w:ascii="Verdana" w:eastAsia="Times New Roman" w:hAnsi="Verdana" w:cs="Arial"/>
                <w:b/>
                <w:bCs/>
                <w:color w:val="365F91"/>
                <w:sz w:val="18"/>
                <w:szCs w:val="18"/>
                <w:lang w:val="el-GR"/>
              </w:rPr>
              <w:t xml:space="preserve"> (</w:t>
            </w:r>
            <w:r w:rsidRPr="00096715">
              <w:rPr>
                <w:rFonts w:ascii="Verdana" w:eastAsia="Times New Roman" w:hAnsi="Verdana" w:cs="Arial"/>
                <w:b/>
                <w:bCs/>
                <w:color w:val="365F91"/>
                <w:sz w:val="18"/>
                <w:szCs w:val="18"/>
              </w:rPr>
              <w:t>units</w:t>
            </w:r>
            <w:r w:rsidRPr="00096715">
              <w:rPr>
                <w:rFonts w:ascii="Verdana" w:eastAsia="Times New Roman" w:hAnsi="Verdana" w:cs="Arial"/>
                <w:b/>
                <w:bCs/>
                <w:color w:val="365F91"/>
                <w:sz w:val="18"/>
                <w:szCs w:val="18"/>
                <w:lang w:val="el-GR"/>
              </w:rPr>
              <w:t>)</w:t>
            </w:r>
          </w:p>
        </w:tc>
      </w:tr>
      <w:tr w:rsidR="00547A14" w:rsidRPr="00096715" w14:paraId="6C4151FE" w14:textId="77777777" w:rsidTr="009C7166">
        <w:trPr>
          <w:trHeight w:val="467"/>
          <w:jc w:val="center"/>
        </w:trPr>
        <w:tc>
          <w:tcPr>
            <w:tcW w:w="6300" w:type="dxa"/>
            <w:vMerge/>
            <w:tcBorders>
              <w:top w:val="single" w:sz="4" w:space="0" w:color="366092"/>
              <w:bottom w:val="single" w:sz="4" w:space="0" w:color="366092"/>
            </w:tcBorders>
            <w:vAlign w:val="center"/>
            <w:hideMark/>
          </w:tcPr>
          <w:p w14:paraId="41B900F0" w14:textId="77777777" w:rsidR="00547A14" w:rsidRPr="00096715" w:rsidRDefault="00547A14" w:rsidP="00547A14">
            <w:pPr>
              <w:rPr>
                <w:rFonts w:ascii="Verdana" w:eastAsia="Times New Roman" w:hAnsi="Verdana" w:cs="Arial"/>
                <w:b/>
                <w:bCs/>
                <w:color w:val="365F91"/>
                <w:sz w:val="18"/>
                <w:szCs w:val="18"/>
              </w:rPr>
            </w:pPr>
          </w:p>
        </w:tc>
        <w:tc>
          <w:tcPr>
            <w:tcW w:w="3179" w:type="dxa"/>
            <w:tcBorders>
              <w:top w:val="single" w:sz="4" w:space="0" w:color="366092"/>
              <w:bottom w:val="single" w:sz="4" w:space="0" w:color="366092"/>
            </w:tcBorders>
            <w:shd w:val="clear" w:color="FFFFFF" w:fill="FFFFFF"/>
            <w:vAlign w:val="center"/>
            <w:hideMark/>
          </w:tcPr>
          <w:p w14:paraId="7165DFA3" w14:textId="73EE7BCA" w:rsidR="00547A14" w:rsidRPr="00096715" w:rsidRDefault="002D7AB6" w:rsidP="00547A14">
            <w:pPr>
              <w:ind w:right="-107"/>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lang/>
              </w:rPr>
              <w:t>Apr</w:t>
            </w:r>
            <w:r w:rsidRPr="00096715">
              <w:rPr>
                <w:rFonts w:ascii="Verdana" w:eastAsia="Times New Roman" w:hAnsi="Verdana" w:cs="Arial"/>
                <w:b/>
                <w:bCs/>
                <w:color w:val="365F91"/>
                <w:sz w:val="18"/>
                <w:szCs w:val="18"/>
                <w:lang/>
              </w:rPr>
              <w:t xml:space="preserve"> </w:t>
            </w:r>
            <w:r w:rsidRPr="00096715">
              <w:rPr>
                <w:rFonts w:ascii="Verdana" w:eastAsia="Times New Roman" w:hAnsi="Verdana" w:cs="Arial"/>
                <w:b/>
                <w:bCs/>
                <w:color w:val="365F91"/>
                <w:sz w:val="18"/>
                <w:szCs w:val="18"/>
              </w:rPr>
              <w:t>2</w:t>
            </w:r>
            <w:r w:rsidRPr="00096715">
              <w:rPr>
                <w:rFonts w:ascii="Verdana" w:eastAsia="Times New Roman" w:hAnsi="Verdana" w:cs="Arial"/>
                <w:b/>
                <w:bCs/>
                <w:color w:val="365F91"/>
                <w:sz w:val="18"/>
                <w:szCs w:val="18"/>
                <w:lang/>
              </w:rPr>
              <w:t>3</w:t>
            </w:r>
            <w:r w:rsidRPr="00096715">
              <w:rPr>
                <w:rFonts w:ascii="Verdana" w:eastAsia="Times New Roman" w:hAnsi="Verdana" w:cs="Arial"/>
                <w:b/>
                <w:bCs/>
                <w:color w:val="365F91"/>
                <w:sz w:val="18"/>
                <w:szCs w:val="18"/>
              </w:rPr>
              <w:t xml:space="preserve">/ </w:t>
            </w:r>
            <w:r>
              <w:rPr>
                <w:rFonts w:ascii="Verdana" w:eastAsia="Times New Roman" w:hAnsi="Verdana" w:cs="Arial"/>
                <w:b/>
                <w:bCs/>
                <w:color w:val="365F91"/>
                <w:sz w:val="18"/>
                <w:szCs w:val="18"/>
                <w:lang/>
              </w:rPr>
              <w:t>Apr</w:t>
            </w:r>
            <w:r w:rsidRPr="00096715">
              <w:rPr>
                <w:rFonts w:ascii="Verdana" w:eastAsia="Times New Roman" w:hAnsi="Verdana" w:cs="Arial"/>
                <w:b/>
                <w:bCs/>
                <w:color w:val="365F91"/>
                <w:sz w:val="18"/>
                <w:szCs w:val="18"/>
              </w:rPr>
              <w:t xml:space="preserve"> 2</w:t>
            </w:r>
            <w:r w:rsidRPr="00096715">
              <w:rPr>
                <w:rFonts w:ascii="Verdana" w:eastAsia="Times New Roman" w:hAnsi="Verdana" w:cs="Arial"/>
                <w:b/>
                <w:bCs/>
                <w:color w:val="365F91"/>
                <w:sz w:val="18"/>
                <w:szCs w:val="18"/>
                <w:lang/>
              </w:rPr>
              <w:t>2</w:t>
            </w:r>
          </w:p>
        </w:tc>
      </w:tr>
      <w:tr w:rsidR="00547A14" w:rsidRPr="00096715" w14:paraId="72BB1D20" w14:textId="77777777" w:rsidTr="00146F46">
        <w:trPr>
          <w:trHeight w:val="289"/>
          <w:jc w:val="center"/>
        </w:trPr>
        <w:tc>
          <w:tcPr>
            <w:tcW w:w="6300" w:type="dxa"/>
            <w:tcBorders>
              <w:top w:val="nil"/>
              <w:bottom w:val="nil"/>
            </w:tcBorders>
            <w:shd w:val="clear" w:color="FFFFFF" w:fill="FFFFFF"/>
            <w:vAlign w:val="center"/>
          </w:tcPr>
          <w:p w14:paraId="20F37F20" w14:textId="77777777" w:rsidR="00547A14" w:rsidRPr="00096715" w:rsidRDefault="00547A14" w:rsidP="00547A14">
            <w:pPr>
              <w:rPr>
                <w:rFonts w:ascii="Verdana" w:eastAsia="Times New Roman" w:hAnsi="Verdana" w:cs="Arial"/>
                <w:b/>
                <w:bCs/>
                <w:i/>
                <w:iCs/>
                <w:color w:val="365F91"/>
                <w:sz w:val="18"/>
                <w:szCs w:val="18"/>
                <w:lang w:val="el-GR"/>
              </w:rPr>
            </w:pPr>
            <w:r w:rsidRPr="00096715">
              <w:rPr>
                <w:rFonts w:ascii="Verdana" w:eastAsia="Times New Roman" w:hAnsi="Verdana" w:cs="Arial"/>
                <w:b/>
                <w:bCs/>
                <w:i/>
                <w:iCs/>
                <w:color w:val="365F91"/>
                <w:sz w:val="18"/>
                <w:szCs w:val="18"/>
              </w:rPr>
              <w:t>Positive effect</w:t>
            </w:r>
          </w:p>
        </w:tc>
        <w:tc>
          <w:tcPr>
            <w:tcW w:w="3179" w:type="dxa"/>
            <w:tcBorders>
              <w:top w:val="nil"/>
              <w:bottom w:val="nil"/>
            </w:tcBorders>
            <w:shd w:val="clear" w:color="FFFFFF" w:fill="FFFFFF"/>
            <w:noWrap/>
            <w:vAlign w:val="center"/>
          </w:tcPr>
          <w:p w14:paraId="3860C039" w14:textId="77777777" w:rsidR="00547A14" w:rsidRPr="00096715" w:rsidRDefault="00547A14" w:rsidP="00547A14">
            <w:pPr>
              <w:ind w:right="1296" w:firstLineChars="200" w:firstLine="360"/>
              <w:jc w:val="right"/>
              <w:rPr>
                <w:rFonts w:ascii="Verdana" w:eastAsia="Times New Roman" w:hAnsi="Verdana" w:cs="Arial"/>
                <w:bCs/>
                <w:color w:val="365F91"/>
                <w:sz w:val="18"/>
                <w:szCs w:val="18"/>
                <w:lang w:val="el-GR"/>
              </w:rPr>
            </w:pPr>
          </w:p>
        </w:tc>
      </w:tr>
      <w:tr w:rsidR="002D7AB6" w:rsidRPr="00096715" w14:paraId="31462E22" w14:textId="77777777" w:rsidTr="00413A00">
        <w:trPr>
          <w:trHeight w:val="300"/>
          <w:jc w:val="center"/>
        </w:trPr>
        <w:tc>
          <w:tcPr>
            <w:tcW w:w="6300" w:type="dxa"/>
            <w:tcBorders>
              <w:top w:val="nil"/>
              <w:bottom w:val="nil"/>
            </w:tcBorders>
            <w:shd w:val="clear" w:color="FFFFFF" w:fill="FFFFFF"/>
            <w:vAlign w:val="center"/>
          </w:tcPr>
          <w:p w14:paraId="0F594D56" w14:textId="7ABA8814" w:rsidR="002D7AB6" w:rsidRPr="00096715" w:rsidRDefault="002D7AB6" w:rsidP="002D7AB6">
            <w:pPr>
              <w:ind w:firstLineChars="100" w:firstLine="180"/>
              <w:rPr>
                <w:rFonts w:ascii="Verdana" w:eastAsia="Times New Roman" w:hAnsi="Verdana" w:cs="Arial"/>
                <w:bCs/>
                <w:iCs/>
                <w:color w:val="365F91"/>
                <w:sz w:val="18"/>
                <w:szCs w:val="18"/>
              </w:rPr>
            </w:pPr>
            <w:r w:rsidRPr="00096715">
              <w:rPr>
                <w:rFonts w:ascii="Verdana" w:eastAsia="Times New Roman" w:hAnsi="Verdana" w:cs="Arial"/>
                <w:bCs/>
                <w:iCs/>
                <w:color w:val="365F91"/>
                <w:sz w:val="18"/>
                <w:szCs w:val="18"/>
              </w:rPr>
              <w:t xml:space="preserve">Catering services </w:t>
            </w:r>
          </w:p>
        </w:tc>
        <w:tc>
          <w:tcPr>
            <w:tcW w:w="3179" w:type="dxa"/>
            <w:tcBorders>
              <w:top w:val="nil"/>
              <w:bottom w:val="nil"/>
            </w:tcBorders>
            <w:shd w:val="clear" w:color="FFFFFF" w:fill="FFFFFF"/>
            <w:noWrap/>
            <w:vAlign w:val="center"/>
          </w:tcPr>
          <w:p w14:paraId="6FF8A7B1" w14:textId="7EB1FD0C" w:rsidR="002D7AB6" w:rsidRPr="00096715" w:rsidRDefault="002D7AB6" w:rsidP="00413A00">
            <w:pPr>
              <w:ind w:right="1296" w:firstLineChars="200" w:firstLine="360"/>
              <w:jc w:val="right"/>
              <w:rPr>
                <w:rFonts w:ascii="Verdana" w:eastAsia="Times New Roman" w:hAnsi="Verdana" w:cs="Arial"/>
                <w:bCs/>
                <w:color w:val="365F91"/>
                <w:sz w:val="18"/>
                <w:szCs w:val="18"/>
                <w:lang/>
              </w:rPr>
            </w:pPr>
            <w:r>
              <w:rPr>
                <w:rFonts w:ascii="Verdana" w:eastAsia="Times New Roman" w:hAnsi="Verdana" w:cs="Arial"/>
                <w:bCs/>
                <w:color w:val="365F91"/>
                <w:sz w:val="18"/>
                <w:szCs w:val="18"/>
                <w:lang w:val="el-GR"/>
              </w:rPr>
              <w:t>0,58</w:t>
            </w:r>
          </w:p>
        </w:tc>
      </w:tr>
      <w:tr w:rsidR="002D7AB6" w:rsidRPr="00096715" w14:paraId="44AEB5ED" w14:textId="77777777" w:rsidTr="00413A00">
        <w:trPr>
          <w:trHeight w:val="300"/>
          <w:jc w:val="center"/>
        </w:trPr>
        <w:tc>
          <w:tcPr>
            <w:tcW w:w="6300" w:type="dxa"/>
            <w:tcBorders>
              <w:top w:val="nil"/>
              <w:bottom w:val="nil"/>
            </w:tcBorders>
            <w:shd w:val="clear" w:color="FFFFFF" w:fill="FFFFFF"/>
            <w:noWrap/>
            <w:vAlign w:val="center"/>
          </w:tcPr>
          <w:p w14:paraId="6C649981" w14:textId="5C81CDA1" w:rsidR="002D7AB6" w:rsidRPr="00096715" w:rsidRDefault="002D7AB6" w:rsidP="002D7AB6">
            <w:pPr>
              <w:ind w:firstLineChars="100" w:firstLine="180"/>
              <w:rPr>
                <w:rFonts w:ascii="Verdana" w:eastAsia="Times New Roman" w:hAnsi="Verdana" w:cs="Arial"/>
                <w:bCs/>
                <w:iCs/>
                <w:color w:val="365F91"/>
                <w:sz w:val="18"/>
                <w:szCs w:val="18"/>
              </w:rPr>
            </w:pPr>
            <w:r w:rsidRPr="00096715">
              <w:rPr>
                <w:rFonts w:ascii="Verdana" w:eastAsia="Times New Roman" w:hAnsi="Verdana" w:cs="Arial"/>
                <w:bCs/>
                <w:iCs/>
                <w:color w:val="365F91"/>
                <w:sz w:val="18"/>
                <w:szCs w:val="18"/>
              </w:rPr>
              <w:t>Electricity</w:t>
            </w:r>
          </w:p>
        </w:tc>
        <w:tc>
          <w:tcPr>
            <w:tcW w:w="3179" w:type="dxa"/>
            <w:tcBorders>
              <w:top w:val="nil"/>
              <w:bottom w:val="nil"/>
            </w:tcBorders>
            <w:shd w:val="clear" w:color="FFFFFF" w:fill="FFFFFF"/>
            <w:noWrap/>
            <w:vAlign w:val="center"/>
          </w:tcPr>
          <w:p w14:paraId="6A61CAD1" w14:textId="4547D329" w:rsidR="002D7AB6" w:rsidRPr="00096715" w:rsidRDefault="002D7AB6" w:rsidP="00413A00">
            <w:pPr>
              <w:ind w:right="1296" w:firstLineChars="200" w:firstLine="360"/>
              <w:jc w:val="right"/>
              <w:rPr>
                <w:rFonts w:ascii="Verdana" w:eastAsia="Times New Roman" w:hAnsi="Verdana" w:cs="Arial"/>
                <w:color w:val="365F91"/>
                <w:sz w:val="18"/>
                <w:szCs w:val="18"/>
                <w:lang/>
              </w:rPr>
            </w:pPr>
            <w:r w:rsidRPr="00DF0516">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,44</w:t>
            </w:r>
          </w:p>
        </w:tc>
      </w:tr>
      <w:tr w:rsidR="002D7AB6" w:rsidRPr="00096715" w14:paraId="7CAB0D2F" w14:textId="77777777" w:rsidTr="00413A00">
        <w:trPr>
          <w:trHeight w:val="300"/>
          <w:jc w:val="center"/>
        </w:trPr>
        <w:tc>
          <w:tcPr>
            <w:tcW w:w="6300" w:type="dxa"/>
            <w:tcBorders>
              <w:top w:val="nil"/>
              <w:bottom w:val="nil"/>
            </w:tcBorders>
            <w:shd w:val="clear" w:color="FFFFFF" w:fill="FFFFFF"/>
            <w:noWrap/>
            <w:vAlign w:val="center"/>
          </w:tcPr>
          <w:p w14:paraId="7D86248E" w14:textId="15C348AD" w:rsidR="002D7AB6" w:rsidRPr="00096715" w:rsidRDefault="002D7AB6" w:rsidP="002D7AB6">
            <w:pPr>
              <w:ind w:firstLineChars="100" w:firstLine="180"/>
              <w:rPr>
                <w:rFonts w:ascii="Verdana" w:eastAsia="Times New Roman" w:hAnsi="Verdana" w:cs="Arial"/>
                <w:bCs/>
                <w:iCs/>
                <w:color w:val="365F91"/>
                <w:sz w:val="18"/>
                <w:szCs w:val="18"/>
              </w:rPr>
            </w:pPr>
            <w:r w:rsidRPr="00096715">
              <w:rPr>
                <w:rFonts w:ascii="Verdana" w:eastAsia="Times New Roman" w:hAnsi="Verdana" w:cs="Arial"/>
                <w:bCs/>
                <w:iCs/>
                <w:color w:val="365F91"/>
                <w:sz w:val="18"/>
                <w:szCs w:val="18"/>
              </w:rPr>
              <w:t xml:space="preserve">Purchase of cars </w:t>
            </w:r>
          </w:p>
        </w:tc>
        <w:tc>
          <w:tcPr>
            <w:tcW w:w="3179" w:type="dxa"/>
            <w:tcBorders>
              <w:top w:val="nil"/>
              <w:bottom w:val="nil"/>
            </w:tcBorders>
            <w:shd w:val="clear" w:color="FFFFFF" w:fill="FFFFFF"/>
            <w:noWrap/>
            <w:vAlign w:val="center"/>
          </w:tcPr>
          <w:p w14:paraId="1E35452A" w14:textId="1DE5F857" w:rsidR="002D7AB6" w:rsidRPr="00096715" w:rsidRDefault="002D7AB6" w:rsidP="00413A00">
            <w:pPr>
              <w:ind w:right="1296" w:firstLineChars="200" w:firstLine="360"/>
              <w:jc w:val="right"/>
              <w:rPr>
                <w:rFonts w:ascii="Verdana" w:eastAsia="Times New Roman" w:hAnsi="Verdana" w:cs="Arial"/>
                <w:color w:val="365F91"/>
                <w:sz w:val="18"/>
                <w:szCs w:val="18"/>
                <w:lang/>
              </w:rPr>
            </w:pPr>
            <w:r w:rsidRPr="00DF0516">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,36</w:t>
            </w:r>
          </w:p>
        </w:tc>
      </w:tr>
      <w:tr w:rsidR="002D7AB6" w:rsidRPr="00096715" w14:paraId="41A0C361" w14:textId="77777777" w:rsidTr="00413A00">
        <w:trPr>
          <w:trHeight w:val="300"/>
          <w:jc w:val="center"/>
        </w:trPr>
        <w:tc>
          <w:tcPr>
            <w:tcW w:w="6300" w:type="dxa"/>
            <w:tcBorders>
              <w:top w:val="nil"/>
              <w:bottom w:val="nil"/>
            </w:tcBorders>
            <w:shd w:val="clear" w:color="FFFFFF" w:fill="FFFFFF"/>
            <w:noWrap/>
            <w:vAlign w:val="center"/>
          </w:tcPr>
          <w:p w14:paraId="4925B55E" w14:textId="0DB5E29D" w:rsidR="002D7AB6" w:rsidRPr="00096715" w:rsidRDefault="002D7AB6" w:rsidP="002D7AB6">
            <w:pPr>
              <w:ind w:firstLineChars="100" w:firstLine="180"/>
              <w:rPr>
                <w:rFonts w:ascii="Verdana" w:eastAsia="Times New Roman" w:hAnsi="Verdana" w:cs="Arial"/>
                <w:bCs/>
                <w:iCs/>
                <w:color w:val="365F91"/>
                <w:sz w:val="18"/>
                <w:szCs w:val="18"/>
              </w:rPr>
            </w:pPr>
            <w:r w:rsidRPr="00096715">
              <w:rPr>
                <w:rFonts w:ascii="Verdana" w:eastAsia="Times New Roman" w:hAnsi="Verdana" w:cs="Arial"/>
                <w:bCs/>
                <w:iCs/>
                <w:color w:val="365F91"/>
                <w:sz w:val="18"/>
                <w:szCs w:val="18"/>
              </w:rPr>
              <w:t>Fresh meat</w:t>
            </w:r>
          </w:p>
        </w:tc>
        <w:tc>
          <w:tcPr>
            <w:tcW w:w="3179" w:type="dxa"/>
            <w:tcBorders>
              <w:top w:val="nil"/>
              <w:bottom w:val="nil"/>
            </w:tcBorders>
            <w:shd w:val="clear" w:color="FFFFFF" w:fill="FFFFFF"/>
            <w:noWrap/>
            <w:vAlign w:val="center"/>
          </w:tcPr>
          <w:p w14:paraId="46ABA333" w14:textId="10390BA1" w:rsidR="002D7AB6" w:rsidRPr="00096715" w:rsidRDefault="002D7AB6" w:rsidP="00413A00">
            <w:pPr>
              <w:ind w:right="1296" w:firstLineChars="200" w:firstLine="360"/>
              <w:jc w:val="right"/>
              <w:rPr>
                <w:rFonts w:ascii="Verdana" w:eastAsia="Times New Roman" w:hAnsi="Verdana" w:cs="Arial"/>
                <w:bCs/>
                <w:color w:val="365F91"/>
                <w:sz w:val="18"/>
                <w:szCs w:val="18"/>
                <w:lang/>
              </w:rPr>
            </w:pPr>
            <w:r w:rsidRPr="00DF0516">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,24</w:t>
            </w:r>
          </w:p>
        </w:tc>
      </w:tr>
      <w:tr w:rsidR="002D7AB6" w:rsidRPr="00096715" w14:paraId="793ACC5A" w14:textId="77777777" w:rsidTr="00413A00">
        <w:trPr>
          <w:trHeight w:val="300"/>
          <w:jc w:val="center"/>
        </w:trPr>
        <w:tc>
          <w:tcPr>
            <w:tcW w:w="6300" w:type="dxa"/>
            <w:tcBorders>
              <w:top w:val="nil"/>
              <w:bottom w:val="nil"/>
            </w:tcBorders>
            <w:shd w:val="clear" w:color="FFFFFF" w:fill="FFFFFF"/>
            <w:noWrap/>
            <w:vAlign w:val="center"/>
          </w:tcPr>
          <w:p w14:paraId="4F7430A3" w14:textId="256A72C5" w:rsidR="002D7AB6" w:rsidRPr="00096715" w:rsidRDefault="002D7AB6" w:rsidP="002D7AB6">
            <w:pPr>
              <w:ind w:firstLineChars="100" w:firstLine="180"/>
              <w:rPr>
                <w:rFonts w:ascii="Verdana" w:eastAsia="Times New Roman" w:hAnsi="Verdana" w:cs="Arial"/>
                <w:bCs/>
                <w:iCs/>
                <w:color w:val="365F91"/>
                <w:sz w:val="18"/>
                <w:szCs w:val="18"/>
              </w:rPr>
            </w:pPr>
            <w:r w:rsidRPr="00096715">
              <w:rPr>
                <w:rFonts w:ascii="Verdana" w:eastAsia="Times New Roman" w:hAnsi="Verdana" w:cs="Arial"/>
                <w:bCs/>
                <w:iCs/>
                <w:color w:val="365F91"/>
                <w:sz w:val="18"/>
                <w:szCs w:val="18"/>
              </w:rPr>
              <w:t>Services for the maintenance and repair of the dwelling</w:t>
            </w:r>
          </w:p>
        </w:tc>
        <w:tc>
          <w:tcPr>
            <w:tcW w:w="3179" w:type="dxa"/>
            <w:tcBorders>
              <w:top w:val="nil"/>
              <w:bottom w:val="nil"/>
            </w:tcBorders>
            <w:shd w:val="clear" w:color="FFFFFF" w:fill="FFFFFF"/>
            <w:noWrap/>
            <w:vAlign w:val="center"/>
          </w:tcPr>
          <w:p w14:paraId="377AB33C" w14:textId="007380E3" w:rsidR="002D7AB6" w:rsidRPr="00096715" w:rsidRDefault="002D7AB6" w:rsidP="00413A00">
            <w:pPr>
              <w:ind w:right="1296" w:firstLineChars="200" w:firstLine="360"/>
              <w:jc w:val="right"/>
              <w:rPr>
                <w:rFonts w:ascii="Verdana" w:eastAsia="Times New Roman" w:hAnsi="Verdana" w:cs="Arial"/>
                <w:bCs/>
                <w:color w:val="365F91"/>
                <w:sz w:val="18"/>
                <w:szCs w:val="18"/>
                <w:lang/>
              </w:rPr>
            </w:pPr>
            <w:r w:rsidRPr="00DF0516">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,24</w:t>
            </w:r>
          </w:p>
        </w:tc>
      </w:tr>
      <w:tr w:rsidR="002D7AB6" w:rsidRPr="00096715" w14:paraId="08200413" w14:textId="77777777" w:rsidTr="00413A00">
        <w:trPr>
          <w:trHeight w:val="300"/>
          <w:jc w:val="center"/>
        </w:trPr>
        <w:tc>
          <w:tcPr>
            <w:tcW w:w="6300" w:type="dxa"/>
            <w:tcBorders>
              <w:top w:val="nil"/>
              <w:bottom w:val="nil"/>
            </w:tcBorders>
            <w:shd w:val="clear" w:color="FFFFFF" w:fill="FFFFFF"/>
            <w:noWrap/>
            <w:vAlign w:val="center"/>
          </w:tcPr>
          <w:p w14:paraId="0D0532D8" w14:textId="38DF1A4C" w:rsidR="002D7AB6" w:rsidRPr="00096715" w:rsidRDefault="002D7AB6" w:rsidP="002D7AB6">
            <w:pPr>
              <w:ind w:firstLineChars="100" w:firstLine="180"/>
              <w:rPr>
                <w:rFonts w:ascii="Verdana" w:eastAsia="Times New Roman" w:hAnsi="Verdana" w:cs="Arial"/>
                <w:bCs/>
                <w:iCs/>
                <w:color w:val="365F91"/>
                <w:sz w:val="18"/>
                <w:szCs w:val="18"/>
                <w:lang/>
              </w:rPr>
            </w:pPr>
            <w:r>
              <w:rPr>
                <w:rFonts w:ascii="Verdana" w:eastAsia="Times New Roman" w:hAnsi="Verdana" w:cs="Arial"/>
                <w:bCs/>
                <w:iCs/>
                <w:color w:val="365F91"/>
                <w:sz w:val="18"/>
                <w:szCs w:val="18"/>
                <w:lang/>
              </w:rPr>
              <w:t>Clothing</w:t>
            </w:r>
          </w:p>
        </w:tc>
        <w:tc>
          <w:tcPr>
            <w:tcW w:w="3179" w:type="dxa"/>
            <w:tcBorders>
              <w:top w:val="nil"/>
              <w:bottom w:val="nil"/>
            </w:tcBorders>
            <w:shd w:val="clear" w:color="FFFFFF" w:fill="FFFFFF"/>
            <w:noWrap/>
            <w:vAlign w:val="center"/>
          </w:tcPr>
          <w:p w14:paraId="1B7C3C3F" w14:textId="08720206" w:rsidR="002D7AB6" w:rsidRPr="00096715" w:rsidRDefault="002D7AB6" w:rsidP="00413A00">
            <w:pPr>
              <w:ind w:right="1296" w:firstLineChars="200" w:firstLine="360"/>
              <w:jc w:val="right"/>
              <w:rPr>
                <w:rFonts w:ascii="Verdana" w:eastAsia="Times New Roman" w:hAnsi="Verdana" w:cs="Arial"/>
                <w:bCs/>
                <w:color w:val="365F91"/>
                <w:sz w:val="18"/>
                <w:szCs w:val="18"/>
                <w:lang w:val="el-GR"/>
              </w:rPr>
            </w:pPr>
            <w:r w:rsidRPr="00777AEB">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15</w:t>
            </w:r>
          </w:p>
        </w:tc>
      </w:tr>
      <w:tr w:rsidR="002D7AB6" w:rsidRPr="00096715" w14:paraId="4BDC58FE" w14:textId="77777777" w:rsidTr="002F0AA3">
        <w:trPr>
          <w:trHeight w:val="300"/>
          <w:jc w:val="center"/>
        </w:trPr>
        <w:tc>
          <w:tcPr>
            <w:tcW w:w="6300" w:type="dxa"/>
            <w:tcBorders>
              <w:top w:val="nil"/>
              <w:bottom w:val="nil"/>
            </w:tcBorders>
            <w:shd w:val="clear" w:color="FFFFFF" w:fill="FFFFFF"/>
            <w:noWrap/>
            <w:vAlign w:val="center"/>
          </w:tcPr>
          <w:p w14:paraId="00AE4ACB" w14:textId="77777777" w:rsidR="002D7AB6" w:rsidRPr="00096715" w:rsidRDefault="002D7AB6" w:rsidP="002D7AB6">
            <w:pPr>
              <w:ind w:firstLineChars="100" w:firstLine="180"/>
              <w:rPr>
                <w:rFonts w:ascii="Verdana" w:eastAsia="Times New Roman" w:hAnsi="Verdana" w:cs="Arial"/>
                <w:bCs/>
                <w:iCs/>
                <w:color w:val="365F91"/>
                <w:sz w:val="18"/>
                <w:szCs w:val="18"/>
              </w:rPr>
            </w:pPr>
            <w:r w:rsidRPr="00096715">
              <w:rPr>
                <w:rFonts w:ascii="Verdana" w:eastAsia="Times New Roman" w:hAnsi="Verdana" w:cs="Arial"/>
                <w:bCs/>
                <w:iCs/>
                <w:color w:val="365F91"/>
                <w:sz w:val="18"/>
                <w:szCs w:val="18"/>
              </w:rPr>
              <w:t>Other goods and services</w:t>
            </w:r>
          </w:p>
        </w:tc>
        <w:tc>
          <w:tcPr>
            <w:tcW w:w="3179" w:type="dxa"/>
            <w:tcBorders>
              <w:top w:val="nil"/>
              <w:bottom w:val="nil"/>
            </w:tcBorders>
            <w:shd w:val="clear" w:color="FFFFFF" w:fill="FFFFFF"/>
            <w:noWrap/>
            <w:vAlign w:val="center"/>
          </w:tcPr>
          <w:p w14:paraId="39780173" w14:textId="3F17C236" w:rsidR="002D7AB6" w:rsidRPr="00096715" w:rsidRDefault="002D7AB6" w:rsidP="002D7AB6">
            <w:pPr>
              <w:ind w:right="1296" w:firstLineChars="200" w:firstLine="360"/>
              <w:jc w:val="right"/>
              <w:rPr>
                <w:rFonts w:ascii="Verdana" w:eastAsia="Times New Roman" w:hAnsi="Verdana" w:cs="Arial"/>
                <w:bCs/>
                <w:color w:val="365F91"/>
                <w:sz w:val="18"/>
                <w:szCs w:val="18"/>
                <w:lang/>
              </w:rPr>
            </w:pPr>
            <w:r>
              <w:rPr>
                <w:rFonts w:ascii="Verdana" w:eastAsia="Times New Roman" w:hAnsi="Verdana" w:cs="Arial"/>
                <w:bCs/>
                <w:color w:val="365F91"/>
                <w:sz w:val="18"/>
                <w:szCs w:val="18"/>
                <w:lang w:val="el-GR"/>
              </w:rPr>
              <w:t>3</w:t>
            </w:r>
            <w:r w:rsidRPr="00777AEB">
              <w:rPr>
                <w:rFonts w:ascii="Verdana" w:eastAsia="Times New Roman" w:hAnsi="Verdana" w:cs="Arial"/>
                <w:bCs/>
                <w:color w:val="365F91"/>
                <w:sz w:val="18"/>
                <w:szCs w:val="18"/>
                <w:lang w:val="el-GR"/>
              </w:rPr>
              <w:t>,</w:t>
            </w:r>
            <w:r>
              <w:rPr>
                <w:rFonts w:ascii="Verdana" w:eastAsia="Times New Roman" w:hAnsi="Verdana" w:cs="Arial"/>
                <w:bCs/>
                <w:color w:val="365F91"/>
                <w:sz w:val="18"/>
                <w:szCs w:val="18"/>
                <w:lang w:val="el-GR"/>
              </w:rPr>
              <w:t>39</w:t>
            </w:r>
          </w:p>
        </w:tc>
      </w:tr>
      <w:tr w:rsidR="002D7AB6" w:rsidRPr="00096715" w14:paraId="78CA47FC" w14:textId="77777777" w:rsidTr="00890CE2">
        <w:trPr>
          <w:trHeight w:val="300"/>
          <w:jc w:val="center"/>
        </w:trPr>
        <w:tc>
          <w:tcPr>
            <w:tcW w:w="6300" w:type="dxa"/>
            <w:tcBorders>
              <w:top w:val="nil"/>
              <w:bottom w:val="nil"/>
            </w:tcBorders>
            <w:shd w:val="clear" w:color="FFFFFF" w:fill="FFFFFF"/>
            <w:noWrap/>
            <w:vAlign w:val="center"/>
          </w:tcPr>
          <w:p w14:paraId="07EBA68A" w14:textId="76EFAAE7" w:rsidR="002D7AB6" w:rsidRPr="00096715" w:rsidRDefault="002D7AB6" w:rsidP="002D7AB6">
            <w:pPr>
              <w:ind w:firstLineChars="20" w:firstLine="36"/>
              <w:rPr>
                <w:rFonts w:ascii="Verdana" w:eastAsia="Times New Roman" w:hAnsi="Verdana" w:cs="Arial"/>
                <w:bCs/>
                <w:iCs/>
                <w:color w:val="365F91"/>
                <w:sz w:val="18"/>
                <w:szCs w:val="18"/>
              </w:rPr>
            </w:pPr>
            <w:r w:rsidRPr="00096715">
              <w:rPr>
                <w:rFonts w:ascii="Verdana" w:eastAsia="Times New Roman" w:hAnsi="Verdana" w:cs="Arial"/>
                <w:b/>
                <w:bCs/>
                <w:i/>
                <w:iCs/>
                <w:color w:val="365F91"/>
                <w:sz w:val="18"/>
                <w:szCs w:val="18"/>
              </w:rPr>
              <w:t>Negative effect</w:t>
            </w:r>
          </w:p>
        </w:tc>
        <w:tc>
          <w:tcPr>
            <w:tcW w:w="3179" w:type="dxa"/>
            <w:tcBorders>
              <w:top w:val="nil"/>
              <w:bottom w:val="nil"/>
            </w:tcBorders>
            <w:shd w:val="clear" w:color="FFFFFF" w:fill="FFFFFF"/>
            <w:noWrap/>
            <w:vAlign w:val="center"/>
          </w:tcPr>
          <w:p w14:paraId="7660C09D" w14:textId="77777777" w:rsidR="002D7AB6" w:rsidRPr="00096715" w:rsidRDefault="002D7AB6" w:rsidP="002D7AB6">
            <w:pPr>
              <w:ind w:right="1296" w:firstLineChars="200" w:firstLine="360"/>
              <w:jc w:val="right"/>
              <w:rPr>
                <w:rFonts w:ascii="Verdana" w:eastAsia="Times New Roman" w:hAnsi="Verdana" w:cs="Arial"/>
                <w:bCs/>
                <w:color w:val="365F91"/>
                <w:sz w:val="18"/>
                <w:szCs w:val="18"/>
                <w:lang w:val="el-GR"/>
              </w:rPr>
            </w:pPr>
          </w:p>
        </w:tc>
      </w:tr>
      <w:tr w:rsidR="002D7AB6" w:rsidRPr="00096715" w14:paraId="4F10EC67" w14:textId="77777777" w:rsidTr="002F0AA3">
        <w:trPr>
          <w:trHeight w:val="300"/>
          <w:jc w:val="center"/>
        </w:trPr>
        <w:tc>
          <w:tcPr>
            <w:tcW w:w="6300" w:type="dxa"/>
            <w:tcBorders>
              <w:top w:val="nil"/>
              <w:bottom w:val="nil"/>
            </w:tcBorders>
            <w:shd w:val="clear" w:color="FFFFFF" w:fill="FFFFFF"/>
            <w:noWrap/>
            <w:vAlign w:val="center"/>
          </w:tcPr>
          <w:p w14:paraId="6479E363" w14:textId="4BF55539" w:rsidR="002D7AB6" w:rsidRPr="00096715" w:rsidRDefault="002D7AB6" w:rsidP="002D7AB6">
            <w:pPr>
              <w:ind w:firstLineChars="100" w:firstLine="180"/>
              <w:rPr>
                <w:rFonts w:ascii="Verdana" w:eastAsia="Times New Roman" w:hAnsi="Verdana" w:cs="Arial"/>
                <w:bCs/>
                <w:iCs/>
                <w:color w:val="365F91"/>
                <w:sz w:val="18"/>
                <w:szCs w:val="18"/>
              </w:rPr>
            </w:pPr>
            <w:r>
              <w:rPr>
                <w:rFonts w:ascii="Verdana" w:eastAsia="Times New Roman" w:hAnsi="Verdana" w:cs="Arial"/>
                <w:bCs/>
                <w:iCs/>
                <w:color w:val="365F91"/>
                <w:sz w:val="18"/>
                <w:szCs w:val="18"/>
                <w:lang/>
              </w:rPr>
              <w:t>Petroleum products</w:t>
            </w:r>
          </w:p>
        </w:tc>
        <w:tc>
          <w:tcPr>
            <w:tcW w:w="3179" w:type="dxa"/>
            <w:tcBorders>
              <w:top w:val="nil"/>
              <w:bottom w:val="nil"/>
            </w:tcBorders>
            <w:shd w:val="clear" w:color="FFFFFF" w:fill="FFFFFF"/>
            <w:noWrap/>
            <w:vAlign w:val="center"/>
          </w:tcPr>
          <w:p w14:paraId="3315314C" w14:textId="5FE2935B" w:rsidR="002D7AB6" w:rsidRPr="00096715" w:rsidRDefault="002D7AB6" w:rsidP="002D7AB6">
            <w:pPr>
              <w:ind w:right="1296" w:firstLineChars="200" w:firstLine="360"/>
              <w:jc w:val="right"/>
              <w:rPr>
                <w:rFonts w:ascii="Verdana" w:eastAsia="Times New Roman" w:hAnsi="Verdana" w:cs="Arial"/>
                <w:bCs/>
                <w:color w:val="365F91"/>
                <w:sz w:val="18"/>
                <w:szCs w:val="18"/>
                <w:lang/>
              </w:rPr>
            </w:pPr>
            <w:r w:rsidRPr="00777AEB">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86</w:t>
            </w:r>
          </w:p>
        </w:tc>
      </w:tr>
      <w:tr w:rsidR="002D7AB6" w:rsidRPr="00096715" w14:paraId="52FB6208" w14:textId="77777777" w:rsidTr="002F0AA3">
        <w:trPr>
          <w:trHeight w:val="300"/>
          <w:jc w:val="center"/>
        </w:trPr>
        <w:tc>
          <w:tcPr>
            <w:tcW w:w="6300" w:type="dxa"/>
            <w:tcBorders>
              <w:top w:val="nil"/>
              <w:bottom w:val="nil"/>
            </w:tcBorders>
            <w:shd w:val="clear" w:color="FFFFFF" w:fill="FFFFFF"/>
            <w:noWrap/>
            <w:vAlign w:val="center"/>
          </w:tcPr>
          <w:p w14:paraId="1523E0BF" w14:textId="07F8CF6D" w:rsidR="002D7AB6" w:rsidRPr="00096715" w:rsidRDefault="002D7AB6" w:rsidP="002D7AB6">
            <w:pPr>
              <w:ind w:firstLineChars="100" w:firstLine="180"/>
              <w:rPr>
                <w:rFonts w:ascii="Verdana" w:eastAsia="Times New Roman" w:hAnsi="Verdana" w:cs="Arial"/>
                <w:bCs/>
                <w:iCs/>
                <w:color w:val="365F91"/>
                <w:sz w:val="18"/>
                <w:szCs w:val="18"/>
                <w:lang w:val="el-GR"/>
              </w:rPr>
            </w:pPr>
            <w:r w:rsidRPr="00096715">
              <w:rPr>
                <w:rFonts w:ascii="Verdana" w:eastAsia="Times New Roman" w:hAnsi="Verdana" w:cs="Arial"/>
                <w:bCs/>
                <w:iCs/>
                <w:color w:val="365F91"/>
                <w:sz w:val="18"/>
                <w:szCs w:val="18"/>
                <w:lang/>
              </w:rPr>
              <w:t>Fresh vegetables</w:t>
            </w:r>
          </w:p>
        </w:tc>
        <w:tc>
          <w:tcPr>
            <w:tcW w:w="3179" w:type="dxa"/>
            <w:tcBorders>
              <w:top w:val="nil"/>
              <w:bottom w:val="nil"/>
            </w:tcBorders>
            <w:shd w:val="clear" w:color="FFFFFF" w:fill="FFFFFF"/>
            <w:noWrap/>
            <w:vAlign w:val="center"/>
          </w:tcPr>
          <w:p w14:paraId="1C71C0BA" w14:textId="1F85D603" w:rsidR="002D7AB6" w:rsidRPr="00096715" w:rsidRDefault="002D7AB6" w:rsidP="002D7AB6">
            <w:pPr>
              <w:ind w:right="1296" w:firstLineChars="200" w:firstLine="360"/>
              <w:jc w:val="right"/>
              <w:rPr>
                <w:rFonts w:ascii="Verdana" w:eastAsia="Times New Roman" w:hAnsi="Verdana" w:cs="Arial"/>
                <w:bCs/>
                <w:color w:val="365F91"/>
                <w:sz w:val="18"/>
                <w:szCs w:val="18"/>
                <w:lang/>
              </w:rPr>
            </w:pPr>
            <w:r w:rsidRPr="00777AEB">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31</w:t>
            </w:r>
          </w:p>
        </w:tc>
      </w:tr>
      <w:tr w:rsidR="002D7AB6" w:rsidRPr="00096715" w14:paraId="13C2DF38" w14:textId="77777777" w:rsidTr="002F0AA3">
        <w:trPr>
          <w:trHeight w:val="300"/>
          <w:jc w:val="center"/>
        </w:trPr>
        <w:tc>
          <w:tcPr>
            <w:tcW w:w="6300" w:type="dxa"/>
            <w:tcBorders>
              <w:top w:val="nil"/>
              <w:bottom w:val="nil"/>
            </w:tcBorders>
            <w:shd w:val="clear" w:color="FFFFFF" w:fill="FFFFFF"/>
            <w:noWrap/>
            <w:vAlign w:val="center"/>
          </w:tcPr>
          <w:p w14:paraId="0C8CB5C7" w14:textId="395392F6" w:rsidR="002D7AB6" w:rsidRPr="00096715" w:rsidRDefault="002D7AB6" w:rsidP="002D7AB6">
            <w:pPr>
              <w:ind w:firstLineChars="100" w:firstLine="180"/>
              <w:rPr>
                <w:rFonts w:ascii="Verdana" w:eastAsia="Times New Roman" w:hAnsi="Verdana" w:cs="Arial"/>
                <w:bCs/>
                <w:iCs/>
                <w:color w:val="365F91"/>
                <w:sz w:val="18"/>
                <w:szCs w:val="18"/>
                <w:lang/>
              </w:rPr>
            </w:pPr>
            <w:r w:rsidRPr="00096715">
              <w:rPr>
                <w:rFonts w:ascii="Verdana" w:eastAsia="Times New Roman" w:hAnsi="Verdana" w:cs="Arial"/>
                <w:bCs/>
                <w:iCs/>
                <w:color w:val="365F91"/>
                <w:sz w:val="18"/>
                <w:szCs w:val="18"/>
                <w:lang/>
              </w:rPr>
              <w:t>Fresh fruit</w:t>
            </w:r>
          </w:p>
        </w:tc>
        <w:tc>
          <w:tcPr>
            <w:tcW w:w="3179" w:type="dxa"/>
            <w:tcBorders>
              <w:top w:val="nil"/>
              <w:bottom w:val="nil"/>
            </w:tcBorders>
            <w:shd w:val="clear" w:color="FFFFFF" w:fill="FFFFFF"/>
            <w:noWrap/>
            <w:vAlign w:val="center"/>
          </w:tcPr>
          <w:p w14:paraId="0D265CCD" w14:textId="1E831F1D" w:rsidR="002D7AB6" w:rsidRPr="00777AEB" w:rsidRDefault="002D7AB6" w:rsidP="002D7AB6">
            <w:pPr>
              <w:ind w:right="1296" w:firstLineChars="200" w:firstLine="360"/>
              <w:jc w:val="right"/>
              <w:rPr>
                <w:rFonts w:ascii="Verdana" w:eastAsia="Times New Roman" w:hAnsi="Verdana" w:cs="Arial"/>
                <w:bCs/>
                <w:color w:val="365F91"/>
                <w:sz w:val="18"/>
                <w:szCs w:val="18"/>
                <w:lang w:val="el-GR"/>
              </w:rPr>
            </w:pPr>
            <w:bookmarkStart w:id="1" w:name="_Hlk131664875"/>
            <w:r>
              <w:rPr>
                <w:rFonts w:ascii="Verdana" w:eastAsia="Times New Roman" w:hAnsi="Verdana" w:cs="Arial"/>
                <w:bCs/>
                <w:color w:val="365F91"/>
                <w:sz w:val="18"/>
                <w:szCs w:val="18"/>
                <w:lang w:val="el-GR"/>
              </w:rPr>
              <w:t>-0</w:t>
            </w:r>
            <w:bookmarkEnd w:id="1"/>
            <w:r>
              <w:rPr>
                <w:rFonts w:ascii="Verdana" w:eastAsia="Times New Roman" w:hAnsi="Verdana" w:cs="Arial"/>
                <w:bCs/>
                <w:color w:val="365F91"/>
                <w:sz w:val="18"/>
                <w:szCs w:val="18"/>
                <w:lang w:val="el-GR"/>
              </w:rPr>
              <w:t>,20</w:t>
            </w:r>
          </w:p>
        </w:tc>
      </w:tr>
      <w:tr w:rsidR="002D7AB6" w:rsidRPr="00096715" w14:paraId="25064286" w14:textId="77777777" w:rsidTr="009C7166">
        <w:trPr>
          <w:trHeight w:val="350"/>
          <w:jc w:val="center"/>
        </w:trPr>
        <w:tc>
          <w:tcPr>
            <w:tcW w:w="6300" w:type="dxa"/>
            <w:tcBorders>
              <w:top w:val="single" w:sz="4" w:space="0" w:color="366092"/>
              <w:bottom w:val="single" w:sz="4" w:space="0" w:color="366092"/>
            </w:tcBorders>
            <w:shd w:val="clear" w:color="FFFFFF" w:fill="FFFFFF"/>
            <w:noWrap/>
            <w:vAlign w:val="center"/>
            <w:hideMark/>
          </w:tcPr>
          <w:p w14:paraId="716CE463" w14:textId="77777777" w:rsidR="002D7AB6" w:rsidRPr="00096715" w:rsidRDefault="002D7AB6" w:rsidP="002D7AB6">
            <w:pPr>
              <w:rPr>
                <w:rFonts w:ascii="Verdana" w:eastAsia="Times New Roman" w:hAnsi="Verdana" w:cs="Arial"/>
                <w:b/>
                <w:bCs/>
                <w:i/>
                <w:iCs/>
                <w:color w:val="365F91"/>
                <w:sz w:val="18"/>
                <w:szCs w:val="18"/>
                <w:lang w:val="el-GR"/>
              </w:rPr>
            </w:pPr>
            <w:r w:rsidRPr="00096715">
              <w:rPr>
                <w:rFonts w:ascii="Verdana" w:eastAsia="Times New Roman" w:hAnsi="Verdana" w:cs="Arial"/>
                <w:b/>
                <w:color w:val="365F91"/>
                <w:sz w:val="18"/>
                <w:szCs w:val="18"/>
              </w:rPr>
              <w:t>TOTAL</w:t>
            </w:r>
          </w:p>
        </w:tc>
        <w:tc>
          <w:tcPr>
            <w:tcW w:w="3179" w:type="dxa"/>
            <w:tcBorders>
              <w:top w:val="single" w:sz="4" w:space="0" w:color="366092"/>
              <w:bottom w:val="single" w:sz="4" w:space="0" w:color="366092"/>
            </w:tcBorders>
            <w:shd w:val="clear" w:color="FFFFFF" w:fill="FFFFFF"/>
            <w:noWrap/>
            <w:vAlign w:val="center"/>
          </w:tcPr>
          <w:p w14:paraId="7982ABD0" w14:textId="5E105E6A" w:rsidR="002D7AB6" w:rsidRPr="00F85F25" w:rsidRDefault="002D7AB6" w:rsidP="002D7AB6">
            <w:pPr>
              <w:ind w:right="1296" w:firstLineChars="200" w:firstLine="361"/>
              <w:jc w:val="right"/>
              <w:rPr>
                <w:rFonts w:ascii="Verdana" w:eastAsia="Times New Roman" w:hAnsi="Verdana" w:cs="Arial"/>
                <w:b/>
                <w:color w:val="365F91"/>
                <w:sz w:val="18"/>
                <w:szCs w:val="18"/>
                <w:lang/>
              </w:rPr>
            </w:pPr>
            <w:r>
              <w:rPr>
                <w:rFonts w:ascii="Verdana" w:eastAsia="Times New Roman" w:hAnsi="Verdana" w:cs="Arial"/>
                <w:b/>
                <w:color w:val="365F91"/>
                <w:sz w:val="18"/>
                <w:szCs w:val="18"/>
                <w:lang w:val="el-GR"/>
              </w:rPr>
              <w:t>4</w:t>
            </w:r>
            <w:r w:rsidRPr="00777AEB">
              <w:rPr>
                <w:rFonts w:ascii="Verdana" w:eastAsia="Times New Roman" w:hAnsi="Verdana" w:cs="Arial"/>
                <w:b/>
                <w:color w:val="365F91"/>
                <w:sz w:val="18"/>
                <w:szCs w:val="18"/>
                <w:lang w:val="el-GR"/>
              </w:rPr>
              <w:t>,</w:t>
            </w:r>
            <w:r>
              <w:rPr>
                <w:rFonts w:ascii="Verdana" w:eastAsia="Times New Roman" w:hAnsi="Verdana" w:cs="Arial"/>
                <w:b/>
                <w:color w:val="365F91"/>
                <w:sz w:val="18"/>
                <w:szCs w:val="18"/>
                <w:lang w:val="el-GR"/>
              </w:rPr>
              <w:t>03</w:t>
            </w:r>
          </w:p>
        </w:tc>
      </w:tr>
    </w:tbl>
    <w:p w14:paraId="7C32E12C" w14:textId="77777777" w:rsidR="00547A14" w:rsidRPr="00547A14" w:rsidRDefault="00547A14" w:rsidP="00547A14">
      <w:pPr>
        <w:tabs>
          <w:tab w:val="left" w:pos="1080"/>
          <w:tab w:val="left" w:pos="6840"/>
        </w:tabs>
        <w:jc w:val="both"/>
        <w:rPr>
          <w:rFonts w:ascii="Verdana" w:eastAsia="Malgun Gothic" w:hAnsi="Verdana" w:cs="Arial"/>
          <w:sz w:val="20"/>
          <w:szCs w:val="20"/>
          <w:u w:val="single"/>
          <w:lang w:val="en-GB"/>
        </w:rPr>
      </w:pPr>
    </w:p>
    <w:p w14:paraId="46F554A9" w14:textId="77777777" w:rsidR="00547A14" w:rsidRPr="00547A14" w:rsidRDefault="00547A14" w:rsidP="00547A14">
      <w:pPr>
        <w:tabs>
          <w:tab w:val="left" w:pos="1080"/>
          <w:tab w:val="left" w:pos="6840"/>
        </w:tabs>
        <w:jc w:val="both"/>
        <w:rPr>
          <w:rFonts w:ascii="Verdana" w:eastAsia="Malgun Gothic" w:hAnsi="Verdana" w:cs="Arial"/>
          <w:sz w:val="20"/>
          <w:szCs w:val="20"/>
          <w:u w:val="single"/>
          <w:lang w:val="en-GB"/>
        </w:rPr>
      </w:pPr>
    </w:p>
    <w:p w14:paraId="4CBDC504" w14:textId="77777777" w:rsidR="00547A14" w:rsidRPr="00547A14" w:rsidRDefault="00547A14" w:rsidP="00547A14">
      <w:pPr>
        <w:tabs>
          <w:tab w:val="left" w:pos="1080"/>
          <w:tab w:val="left" w:pos="6840"/>
        </w:tabs>
        <w:jc w:val="both"/>
        <w:rPr>
          <w:rFonts w:ascii="Verdana" w:eastAsia="Malgun Gothic" w:hAnsi="Verdana" w:cs="Arial"/>
          <w:sz w:val="20"/>
          <w:szCs w:val="20"/>
          <w:u w:val="single"/>
          <w:lang w:val="en-GB"/>
        </w:rPr>
      </w:pPr>
    </w:p>
    <w:p w14:paraId="273BFA54" w14:textId="79A8F02B" w:rsidR="00547A14" w:rsidRDefault="00547A14" w:rsidP="00547A14">
      <w:pPr>
        <w:tabs>
          <w:tab w:val="left" w:pos="1080"/>
          <w:tab w:val="left" w:pos="6840"/>
        </w:tabs>
        <w:jc w:val="both"/>
        <w:rPr>
          <w:rFonts w:ascii="Verdana" w:eastAsia="Malgun Gothic" w:hAnsi="Verdana" w:cs="Arial"/>
          <w:sz w:val="20"/>
          <w:szCs w:val="20"/>
          <w:u w:val="single"/>
          <w:lang w:val="en-GB"/>
        </w:rPr>
      </w:pPr>
    </w:p>
    <w:p w14:paraId="611290BD" w14:textId="20478AE3" w:rsidR="007D5BEB" w:rsidRDefault="007D5BEB" w:rsidP="00547A14">
      <w:pPr>
        <w:tabs>
          <w:tab w:val="left" w:pos="1080"/>
          <w:tab w:val="left" w:pos="6840"/>
        </w:tabs>
        <w:jc w:val="both"/>
        <w:rPr>
          <w:rFonts w:ascii="Verdana" w:eastAsia="Malgun Gothic" w:hAnsi="Verdana" w:cs="Arial"/>
          <w:sz w:val="20"/>
          <w:szCs w:val="20"/>
          <w:u w:val="single"/>
          <w:lang w:val="en-GB"/>
        </w:rPr>
      </w:pPr>
    </w:p>
    <w:p w14:paraId="73A7F357" w14:textId="0D2F3862" w:rsidR="007D5BEB" w:rsidRDefault="007D5BEB" w:rsidP="00547A14">
      <w:pPr>
        <w:tabs>
          <w:tab w:val="left" w:pos="1080"/>
          <w:tab w:val="left" w:pos="6840"/>
        </w:tabs>
        <w:jc w:val="both"/>
        <w:rPr>
          <w:rFonts w:ascii="Verdana" w:eastAsia="Malgun Gothic" w:hAnsi="Verdana" w:cs="Arial"/>
          <w:sz w:val="20"/>
          <w:szCs w:val="20"/>
          <w:u w:val="single"/>
          <w:lang w:val="en-GB"/>
        </w:rPr>
      </w:pPr>
    </w:p>
    <w:p w14:paraId="6792D11B" w14:textId="77777777" w:rsidR="007D5BEB" w:rsidRPr="00547A14" w:rsidRDefault="007D5BEB" w:rsidP="00547A14">
      <w:pPr>
        <w:tabs>
          <w:tab w:val="left" w:pos="1080"/>
          <w:tab w:val="left" w:pos="6840"/>
        </w:tabs>
        <w:jc w:val="both"/>
        <w:rPr>
          <w:rFonts w:ascii="Verdana" w:eastAsia="Malgun Gothic" w:hAnsi="Verdana" w:cs="Arial"/>
          <w:sz w:val="20"/>
          <w:szCs w:val="20"/>
          <w:u w:val="single"/>
          <w:lang w:val="en-GB"/>
        </w:rPr>
      </w:pPr>
    </w:p>
    <w:p w14:paraId="42FF341E" w14:textId="77777777" w:rsidR="00547A14" w:rsidRPr="00547A14" w:rsidRDefault="00547A14" w:rsidP="00547A14">
      <w:pPr>
        <w:tabs>
          <w:tab w:val="left" w:pos="1080"/>
          <w:tab w:val="left" w:pos="6840"/>
        </w:tabs>
        <w:jc w:val="both"/>
        <w:rPr>
          <w:rFonts w:ascii="Verdana" w:eastAsia="Malgun Gothic" w:hAnsi="Verdana" w:cs="Arial"/>
          <w:sz w:val="20"/>
          <w:szCs w:val="20"/>
          <w:u w:val="single"/>
          <w:lang w:val="en-GB"/>
        </w:rPr>
      </w:pPr>
    </w:p>
    <w:tbl>
      <w:tblPr>
        <w:tblW w:w="9479" w:type="dxa"/>
        <w:jc w:val="center"/>
        <w:tblLook w:val="04A0" w:firstRow="1" w:lastRow="0" w:firstColumn="1" w:lastColumn="0" w:noHBand="0" w:noVBand="1"/>
      </w:tblPr>
      <w:tblGrid>
        <w:gridCol w:w="6300"/>
        <w:gridCol w:w="3179"/>
      </w:tblGrid>
      <w:tr w:rsidR="00547A14" w:rsidRPr="00096715" w14:paraId="54DF3E19" w14:textId="77777777" w:rsidTr="009C7166">
        <w:trPr>
          <w:trHeight w:val="428"/>
          <w:jc w:val="center"/>
        </w:trPr>
        <w:tc>
          <w:tcPr>
            <w:tcW w:w="9479" w:type="dxa"/>
            <w:gridSpan w:val="2"/>
            <w:tcBorders>
              <w:bottom w:val="single" w:sz="4" w:space="0" w:color="366092"/>
            </w:tcBorders>
            <w:shd w:val="clear" w:color="FFFFFF" w:fill="FFFFFF"/>
            <w:vAlign w:val="center"/>
            <w:hideMark/>
          </w:tcPr>
          <w:p w14:paraId="537F474D" w14:textId="77777777" w:rsidR="00547A14" w:rsidRPr="00096715" w:rsidRDefault="00547A14" w:rsidP="00547A14">
            <w:pPr>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Table</w:t>
            </w:r>
            <w:r w:rsidRPr="00096715">
              <w:rPr>
                <w:rFonts w:ascii="Verdana" w:eastAsia="Times New Roman" w:hAnsi="Verdana" w:cs="Arial"/>
                <w:b/>
                <w:bCs/>
                <w:color w:val="365F91"/>
                <w:sz w:val="18"/>
                <w:szCs w:val="18"/>
                <w:lang w:val="el-GR"/>
              </w:rPr>
              <w:t xml:space="preserve"> </w:t>
            </w:r>
            <w:r w:rsidRPr="00096715">
              <w:rPr>
                <w:rFonts w:ascii="Verdana" w:eastAsia="Times New Roman" w:hAnsi="Verdana" w:cs="Arial"/>
                <w:b/>
                <w:bCs/>
                <w:color w:val="365F91"/>
                <w:sz w:val="18"/>
                <w:szCs w:val="18"/>
              </w:rPr>
              <w:t>5</w:t>
            </w:r>
          </w:p>
        </w:tc>
      </w:tr>
      <w:tr w:rsidR="00547A14" w:rsidRPr="00096715" w14:paraId="515B8F07" w14:textId="77777777" w:rsidTr="009C7166">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135E18DB" w14:textId="77777777" w:rsidR="00547A14" w:rsidRPr="00096715" w:rsidRDefault="00547A14" w:rsidP="00547A14">
            <w:pPr>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1BEC3FE2" w14:textId="77777777" w:rsidR="00547A14" w:rsidRPr="00096715" w:rsidRDefault="00547A14" w:rsidP="00547A14">
            <w:pPr>
              <w:jc w:val="center"/>
              <w:rPr>
                <w:rFonts w:ascii="Verdana" w:eastAsia="Times New Roman" w:hAnsi="Verdana" w:cs="Arial"/>
                <w:b/>
                <w:bCs/>
                <w:color w:val="365F91"/>
                <w:sz w:val="18"/>
                <w:szCs w:val="18"/>
                <w:lang w:val="el-GR"/>
              </w:rPr>
            </w:pPr>
            <w:r w:rsidRPr="00096715">
              <w:rPr>
                <w:rFonts w:ascii="Verdana" w:eastAsia="Times New Roman" w:hAnsi="Verdana" w:cs="Arial"/>
                <w:b/>
                <w:bCs/>
                <w:color w:val="365F91"/>
                <w:sz w:val="18"/>
                <w:szCs w:val="18"/>
              </w:rPr>
              <w:t>Effect</w:t>
            </w:r>
            <w:r w:rsidRPr="00096715">
              <w:rPr>
                <w:rFonts w:ascii="Verdana" w:eastAsia="Times New Roman" w:hAnsi="Verdana" w:cs="Arial"/>
                <w:b/>
                <w:bCs/>
                <w:color w:val="365F91"/>
                <w:sz w:val="18"/>
                <w:szCs w:val="18"/>
                <w:lang w:val="el-GR"/>
              </w:rPr>
              <w:t xml:space="preserve"> (</w:t>
            </w:r>
            <w:r w:rsidRPr="00096715">
              <w:rPr>
                <w:rFonts w:ascii="Verdana" w:eastAsia="Times New Roman" w:hAnsi="Verdana" w:cs="Arial"/>
                <w:b/>
                <w:bCs/>
                <w:color w:val="365F91"/>
                <w:sz w:val="18"/>
                <w:szCs w:val="18"/>
              </w:rPr>
              <w:t>units</w:t>
            </w:r>
            <w:r w:rsidRPr="00096715">
              <w:rPr>
                <w:rFonts w:ascii="Verdana" w:eastAsia="Times New Roman" w:hAnsi="Verdana" w:cs="Arial"/>
                <w:b/>
                <w:bCs/>
                <w:color w:val="365F91"/>
                <w:sz w:val="18"/>
                <w:szCs w:val="18"/>
                <w:lang w:val="el-GR"/>
              </w:rPr>
              <w:t>)</w:t>
            </w:r>
          </w:p>
        </w:tc>
      </w:tr>
      <w:tr w:rsidR="005303B8" w:rsidRPr="00096715" w14:paraId="7240BA11" w14:textId="77777777" w:rsidTr="009C7166">
        <w:trPr>
          <w:trHeight w:val="467"/>
          <w:jc w:val="center"/>
        </w:trPr>
        <w:tc>
          <w:tcPr>
            <w:tcW w:w="6300" w:type="dxa"/>
            <w:vMerge/>
            <w:tcBorders>
              <w:top w:val="single" w:sz="4" w:space="0" w:color="366092"/>
              <w:bottom w:val="single" w:sz="4" w:space="0" w:color="366092"/>
            </w:tcBorders>
            <w:vAlign w:val="center"/>
            <w:hideMark/>
          </w:tcPr>
          <w:p w14:paraId="408AD5C9" w14:textId="77777777" w:rsidR="005303B8" w:rsidRPr="00096715" w:rsidRDefault="005303B8" w:rsidP="005303B8">
            <w:pPr>
              <w:rPr>
                <w:rFonts w:ascii="Verdana" w:eastAsia="Times New Roman" w:hAnsi="Verdana" w:cs="Arial"/>
                <w:b/>
                <w:bCs/>
                <w:color w:val="365F91"/>
                <w:sz w:val="18"/>
                <w:szCs w:val="18"/>
              </w:rPr>
            </w:pPr>
          </w:p>
        </w:tc>
        <w:tc>
          <w:tcPr>
            <w:tcW w:w="3179" w:type="dxa"/>
            <w:tcBorders>
              <w:top w:val="single" w:sz="4" w:space="0" w:color="366092"/>
              <w:bottom w:val="single" w:sz="4" w:space="0" w:color="366092"/>
            </w:tcBorders>
            <w:shd w:val="clear" w:color="FFFFFF" w:fill="FFFFFF"/>
            <w:vAlign w:val="center"/>
            <w:hideMark/>
          </w:tcPr>
          <w:p w14:paraId="29385C7C" w14:textId="767A9C6B" w:rsidR="005303B8" w:rsidRPr="00096715" w:rsidRDefault="002D7AB6" w:rsidP="005303B8">
            <w:pPr>
              <w:ind w:right="144"/>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lang/>
              </w:rPr>
              <w:t>Apr</w:t>
            </w:r>
            <w:r w:rsidRPr="00096715">
              <w:rPr>
                <w:rFonts w:ascii="Verdana" w:eastAsia="Times New Roman" w:hAnsi="Verdana" w:cs="Arial"/>
                <w:b/>
                <w:bCs/>
                <w:color w:val="365F91"/>
                <w:sz w:val="18"/>
                <w:szCs w:val="18"/>
                <w:lang/>
              </w:rPr>
              <w:t xml:space="preserve"> </w:t>
            </w:r>
            <w:r w:rsidRPr="00096715">
              <w:rPr>
                <w:rFonts w:ascii="Verdana" w:eastAsia="Times New Roman" w:hAnsi="Verdana" w:cs="Arial"/>
                <w:b/>
                <w:bCs/>
                <w:color w:val="365F91"/>
                <w:sz w:val="18"/>
                <w:szCs w:val="18"/>
              </w:rPr>
              <w:t>2</w:t>
            </w:r>
            <w:r w:rsidRPr="00096715">
              <w:rPr>
                <w:rFonts w:ascii="Verdana" w:eastAsia="Times New Roman" w:hAnsi="Verdana" w:cs="Arial"/>
                <w:b/>
                <w:bCs/>
                <w:color w:val="365F91"/>
                <w:sz w:val="18"/>
                <w:szCs w:val="18"/>
                <w:lang/>
              </w:rPr>
              <w:t>3</w:t>
            </w:r>
            <w:r w:rsidRPr="00096715">
              <w:rPr>
                <w:rFonts w:ascii="Verdana" w:eastAsia="Times New Roman" w:hAnsi="Verdana" w:cs="Arial"/>
                <w:b/>
                <w:bCs/>
                <w:color w:val="365F91"/>
                <w:sz w:val="18"/>
                <w:szCs w:val="18"/>
              </w:rPr>
              <w:t xml:space="preserve">/ </w:t>
            </w:r>
            <w:r>
              <w:rPr>
                <w:rFonts w:ascii="Verdana" w:eastAsia="Times New Roman" w:hAnsi="Verdana" w:cs="Arial"/>
                <w:b/>
                <w:bCs/>
                <w:color w:val="365F91"/>
                <w:sz w:val="18"/>
                <w:szCs w:val="18"/>
                <w:lang/>
              </w:rPr>
              <w:t>Mar</w:t>
            </w:r>
            <w:r w:rsidRPr="00096715">
              <w:rPr>
                <w:rFonts w:ascii="Verdana" w:eastAsia="Times New Roman" w:hAnsi="Verdana" w:cs="Arial"/>
                <w:b/>
                <w:bCs/>
                <w:color w:val="365F91"/>
                <w:sz w:val="18"/>
                <w:szCs w:val="18"/>
              </w:rPr>
              <w:t xml:space="preserve"> 2</w:t>
            </w:r>
            <w:r w:rsidRPr="00096715">
              <w:rPr>
                <w:rFonts w:ascii="Verdana" w:eastAsia="Times New Roman" w:hAnsi="Verdana" w:cs="Arial"/>
                <w:b/>
                <w:bCs/>
                <w:color w:val="365F91"/>
                <w:sz w:val="18"/>
                <w:szCs w:val="18"/>
                <w:lang/>
              </w:rPr>
              <w:t>3</w:t>
            </w:r>
          </w:p>
        </w:tc>
      </w:tr>
      <w:tr w:rsidR="005303B8" w:rsidRPr="00096715" w14:paraId="24FAA139" w14:textId="77777777" w:rsidTr="009C7166">
        <w:trPr>
          <w:trHeight w:val="300"/>
          <w:jc w:val="center"/>
        </w:trPr>
        <w:tc>
          <w:tcPr>
            <w:tcW w:w="6300" w:type="dxa"/>
            <w:tcBorders>
              <w:top w:val="nil"/>
              <w:bottom w:val="nil"/>
            </w:tcBorders>
            <w:shd w:val="clear" w:color="FFFFFF" w:fill="FFFFFF"/>
            <w:vAlign w:val="center"/>
            <w:hideMark/>
          </w:tcPr>
          <w:p w14:paraId="382F00C8" w14:textId="77777777" w:rsidR="005303B8" w:rsidRPr="00096715" w:rsidRDefault="005303B8" w:rsidP="005303B8">
            <w:pPr>
              <w:rPr>
                <w:rFonts w:ascii="Verdana" w:eastAsia="Times New Roman" w:hAnsi="Verdana" w:cs="Arial"/>
                <w:b/>
                <w:bCs/>
                <w:i/>
                <w:iCs/>
                <w:color w:val="365F91"/>
                <w:sz w:val="18"/>
                <w:szCs w:val="18"/>
                <w:lang w:val="el-GR"/>
              </w:rPr>
            </w:pPr>
            <w:r w:rsidRPr="00096715">
              <w:rPr>
                <w:rFonts w:ascii="Verdana" w:eastAsia="Times New Roman" w:hAnsi="Verdana" w:cs="Arial"/>
                <w:b/>
                <w:bCs/>
                <w:i/>
                <w:iCs/>
                <w:color w:val="365F91"/>
                <w:sz w:val="18"/>
                <w:szCs w:val="18"/>
              </w:rPr>
              <w:t>Positive effect</w:t>
            </w:r>
          </w:p>
        </w:tc>
        <w:tc>
          <w:tcPr>
            <w:tcW w:w="3179" w:type="dxa"/>
            <w:tcBorders>
              <w:top w:val="nil"/>
              <w:bottom w:val="nil"/>
            </w:tcBorders>
            <w:shd w:val="clear" w:color="FFFFFF" w:fill="FFFFFF"/>
            <w:noWrap/>
            <w:vAlign w:val="bottom"/>
          </w:tcPr>
          <w:p w14:paraId="7E3DD3FE" w14:textId="77777777" w:rsidR="005303B8" w:rsidRPr="00096715" w:rsidRDefault="005303B8" w:rsidP="005303B8">
            <w:pPr>
              <w:ind w:right="1296" w:firstLineChars="200" w:firstLine="360"/>
              <w:jc w:val="right"/>
              <w:rPr>
                <w:rFonts w:ascii="Verdana" w:eastAsia="Times New Roman" w:hAnsi="Verdana" w:cs="Arial"/>
                <w:bCs/>
                <w:color w:val="365F91"/>
                <w:sz w:val="18"/>
                <w:szCs w:val="18"/>
                <w:lang w:val="el-GR"/>
              </w:rPr>
            </w:pPr>
          </w:p>
        </w:tc>
      </w:tr>
      <w:tr w:rsidR="002D7AB6" w:rsidRPr="00096715" w14:paraId="4DD310E9" w14:textId="77777777" w:rsidTr="009C7166">
        <w:trPr>
          <w:trHeight w:val="300"/>
          <w:jc w:val="center"/>
        </w:trPr>
        <w:tc>
          <w:tcPr>
            <w:tcW w:w="6300" w:type="dxa"/>
            <w:tcBorders>
              <w:top w:val="nil"/>
              <w:bottom w:val="nil"/>
            </w:tcBorders>
            <w:shd w:val="clear" w:color="FFFFFF" w:fill="FFFFFF"/>
            <w:vAlign w:val="center"/>
          </w:tcPr>
          <w:p w14:paraId="3018D3C6" w14:textId="36AE0138" w:rsidR="002D7AB6" w:rsidRPr="00096715" w:rsidRDefault="002D7AB6" w:rsidP="002D7AB6">
            <w:pPr>
              <w:tabs>
                <w:tab w:val="left" w:pos="240"/>
              </w:tabs>
              <w:ind w:left="231"/>
              <w:rPr>
                <w:rFonts w:ascii="Verdana" w:eastAsia="Times New Roman" w:hAnsi="Verdana" w:cs="Arial"/>
                <w:bCs/>
                <w:iCs/>
                <w:color w:val="365F91"/>
                <w:sz w:val="18"/>
                <w:szCs w:val="18"/>
              </w:rPr>
            </w:pPr>
            <w:r>
              <w:rPr>
                <w:rFonts w:ascii="Verdana" w:eastAsia="Times New Roman" w:hAnsi="Verdana" w:cs="Arial"/>
                <w:bCs/>
                <w:iCs/>
                <w:color w:val="365F91"/>
                <w:sz w:val="18"/>
                <w:szCs w:val="18"/>
                <w:lang/>
              </w:rPr>
              <w:t>Airfares</w:t>
            </w:r>
          </w:p>
        </w:tc>
        <w:tc>
          <w:tcPr>
            <w:tcW w:w="3179" w:type="dxa"/>
            <w:tcBorders>
              <w:top w:val="nil"/>
              <w:bottom w:val="nil"/>
            </w:tcBorders>
            <w:shd w:val="clear" w:color="FFFFFF" w:fill="FFFFFF"/>
            <w:noWrap/>
            <w:vAlign w:val="center"/>
          </w:tcPr>
          <w:p w14:paraId="43812E1E" w14:textId="07B96EB4" w:rsidR="002D7AB6" w:rsidRPr="00096715" w:rsidRDefault="002D7AB6" w:rsidP="002D7AB6">
            <w:pPr>
              <w:ind w:right="1296" w:firstLineChars="200" w:firstLine="360"/>
              <w:jc w:val="right"/>
              <w:rPr>
                <w:rFonts w:ascii="Verdana" w:eastAsia="Times New Roman" w:hAnsi="Verdana" w:cs="Arial"/>
                <w:bCs/>
                <w:color w:val="365F91"/>
                <w:sz w:val="18"/>
                <w:szCs w:val="18"/>
                <w:lang w:val="el-GR"/>
              </w:rPr>
            </w:pPr>
            <w:r w:rsidRPr="00777AEB">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20</w:t>
            </w:r>
          </w:p>
        </w:tc>
      </w:tr>
      <w:tr w:rsidR="002D7AB6" w:rsidRPr="00096715" w14:paraId="1DA1DA23" w14:textId="77777777" w:rsidTr="009C7166">
        <w:trPr>
          <w:trHeight w:val="300"/>
          <w:jc w:val="center"/>
        </w:trPr>
        <w:tc>
          <w:tcPr>
            <w:tcW w:w="6300" w:type="dxa"/>
            <w:tcBorders>
              <w:top w:val="nil"/>
              <w:bottom w:val="nil"/>
            </w:tcBorders>
            <w:shd w:val="clear" w:color="FFFFFF" w:fill="FFFFFF"/>
            <w:vAlign w:val="center"/>
          </w:tcPr>
          <w:p w14:paraId="203C432D" w14:textId="6B524924" w:rsidR="002D7AB6" w:rsidRPr="00096715" w:rsidRDefault="002D7AB6" w:rsidP="002D7AB6">
            <w:pPr>
              <w:tabs>
                <w:tab w:val="left" w:pos="240"/>
              </w:tabs>
              <w:ind w:left="231"/>
              <w:rPr>
                <w:rFonts w:ascii="Verdana" w:eastAsia="Times New Roman" w:hAnsi="Verdana" w:cs="Arial"/>
                <w:bCs/>
                <w:iCs/>
                <w:color w:val="365F91"/>
                <w:sz w:val="18"/>
                <w:szCs w:val="18"/>
              </w:rPr>
            </w:pPr>
            <w:r>
              <w:rPr>
                <w:rFonts w:ascii="Verdana" w:eastAsia="Times New Roman" w:hAnsi="Verdana" w:cs="Arial"/>
                <w:bCs/>
                <w:iCs/>
                <w:color w:val="365F91"/>
                <w:sz w:val="18"/>
                <w:szCs w:val="18"/>
                <w:lang/>
              </w:rPr>
              <w:t>Clothing</w:t>
            </w:r>
          </w:p>
        </w:tc>
        <w:tc>
          <w:tcPr>
            <w:tcW w:w="3179" w:type="dxa"/>
            <w:tcBorders>
              <w:top w:val="nil"/>
              <w:bottom w:val="nil"/>
            </w:tcBorders>
            <w:shd w:val="clear" w:color="FFFFFF" w:fill="FFFFFF"/>
            <w:noWrap/>
            <w:vAlign w:val="center"/>
          </w:tcPr>
          <w:p w14:paraId="42E9C7C6" w14:textId="65D8A5B7" w:rsidR="002D7AB6" w:rsidRPr="00096715" w:rsidRDefault="002D7AB6" w:rsidP="002D7AB6">
            <w:pPr>
              <w:ind w:right="1296" w:firstLineChars="200" w:firstLine="360"/>
              <w:jc w:val="right"/>
              <w:rPr>
                <w:rFonts w:ascii="Verdana" w:eastAsia="Times New Roman" w:hAnsi="Verdana" w:cs="Arial"/>
                <w:bCs/>
                <w:color w:val="365F91"/>
                <w:sz w:val="18"/>
                <w:szCs w:val="18"/>
                <w:lang w:val="el-GR"/>
              </w:rPr>
            </w:pPr>
            <w:r w:rsidRPr="00777AEB">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18</w:t>
            </w:r>
          </w:p>
        </w:tc>
      </w:tr>
      <w:tr w:rsidR="002D7AB6" w:rsidRPr="00096715" w14:paraId="7DF44316" w14:textId="77777777" w:rsidTr="009C7166">
        <w:trPr>
          <w:trHeight w:val="300"/>
          <w:jc w:val="center"/>
        </w:trPr>
        <w:tc>
          <w:tcPr>
            <w:tcW w:w="6300" w:type="dxa"/>
            <w:tcBorders>
              <w:top w:val="nil"/>
              <w:bottom w:val="nil"/>
            </w:tcBorders>
            <w:shd w:val="clear" w:color="FFFFFF" w:fill="FFFFFF"/>
            <w:vAlign w:val="center"/>
          </w:tcPr>
          <w:p w14:paraId="378004CC" w14:textId="1BE63B22" w:rsidR="002D7AB6" w:rsidRPr="00096715" w:rsidRDefault="002D7AB6" w:rsidP="002D7AB6">
            <w:pPr>
              <w:tabs>
                <w:tab w:val="left" w:pos="240"/>
              </w:tabs>
              <w:ind w:left="231"/>
              <w:rPr>
                <w:rFonts w:ascii="Verdana" w:eastAsia="Times New Roman" w:hAnsi="Verdana" w:cs="Arial"/>
                <w:bCs/>
                <w:iCs/>
                <w:color w:val="365F91"/>
                <w:sz w:val="18"/>
                <w:szCs w:val="18"/>
              </w:rPr>
            </w:pPr>
            <w:r w:rsidRPr="00096715">
              <w:rPr>
                <w:rFonts w:ascii="Verdana" w:eastAsia="Times New Roman" w:hAnsi="Verdana" w:cs="Arial"/>
                <w:bCs/>
                <w:iCs/>
                <w:color w:val="365F91"/>
                <w:sz w:val="18"/>
                <w:szCs w:val="18"/>
              </w:rPr>
              <w:t>Other goods and services</w:t>
            </w:r>
          </w:p>
        </w:tc>
        <w:tc>
          <w:tcPr>
            <w:tcW w:w="3179" w:type="dxa"/>
            <w:tcBorders>
              <w:top w:val="nil"/>
              <w:bottom w:val="nil"/>
            </w:tcBorders>
            <w:shd w:val="clear" w:color="FFFFFF" w:fill="FFFFFF"/>
            <w:noWrap/>
            <w:vAlign w:val="center"/>
          </w:tcPr>
          <w:p w14:paraId="4544DD8D" w14:textId="78118A8F" w:rsidR="002D7AB6" w:rsidRPr="00096715" w:rsidRDefault="002D7AB6" w:rsidP="002D7AB6">
            <w:pPr>
              <w:ind w:right="1296" w:firstLineChars="200" w:firstLine="360"/>
              <w:jc w:val="right"/>
              <w:rPr>
                <w:rFonts w:ascii="Verdana" w:eastAsia="Times New Roman" w:hAnsi="Verdana" w:cs="Arial"/>
                <w:bCs/>
                <w:color w:val="365F91"/>
                <w:sz w:val="18"/>
                <w:szCs w:val="18"/>
                <w:lang w:val="el-GR"/>
              </w:rPr>
            </w:pPr>
            <w:r w:rsidRPr="00777AEB">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31</w:t>
            </w:r>
          </w:p>
        </w:tc>
      </w:tr>
      <w:tr w:rsidR="002D7AB6" w:rsidRPr="00096715" w14:paraId="6AD4037D" w14:textId="77777777" w:rsidTr="009C7166">
        <w:trPr>
          <w:trHeight w:val="300"/>
          <w:jc w:val="center"/>
        </w:trPr>
        <w:tc>
          <w:tcPr>
            <w:tcW w:w="6300" w:type="dxa"/>
            <w:tcBorders>
              <w:top w:val="nil"/>
              <w:bottom w:val="nil"/>
            </w:tcBorders>
            <w:shd w:val="clear" w:color="FFFFFF" w:fill="FFFFFF"/>
            <w:vAlign w:val="center"/>
          </w:tcPr>
          <w:p w14:paraId="5108BA7A" w14:textId="2AAE5861" w:rsidR="002D7AB6" w:rsidRPr="00096715" w:rsidRDefault="002D7AB6" w:rsidP="002D7AB6">
            <w:pPr>
              <w:tabs>
                <w:tab w:val="left" w:pos="240"/>
              </w:tabs>
              <w:ind w:left="231" w:hanging="194"/>
              <w:rPr>
                <w:rFonts w:ascii="Verdana" w:eastAsia="Times New Roman" w:hAnsi="Verdana" w:cs="Arial"/>
                <w:bCs/>
                <w:iCs/>
                <w:color w:val="365F91"/>
                <w:sz w:val="18"/>
                <w:szCs w:val="18"/>
              </w:rPr>
            </w:pPr>
            <w:r w:rsidRPr="00096715">
              <w:rPr>
                <w:rFonts w:ascii="Verdana" w:eastAsia="Times New Roman" w:hAnsi="Verdana" w:cs="Arial"/>
                <w:b/>
                <w:bCs/>
                <w:i/>
                <w:iCs/>
                <w:color w:val="365F91"/>
                <w:sz w:val="18"/>
                <w:szCs w:val="18"/>
              </w:rPr>
              <w:t>Negative effect</w:t>
            </w:r>
          </w:p>
        </w:tc>
        <w:tc>
          <w:tcPr>
            <w:tcW w:w="3179" w:type="dxa"/>
            <w:tcBorders>
              <w:top w:val="nil"/>
              <w:bottom w:val="nil"/>
            </w:tcBorders>
            <w:shd w:val="clear" w:color="FFFFFF" w:fill="FFFFFF"/>
            <w:noWrap/>
            <w:vAlign w:val="center"/>
          </w:tcPr>
          <w:p w14:paraId="56E6AEFD" w14:textId="77777777" w:rsidR="002D7AB6" w:rsidRPr="00096715" w:rsidRDefault="002D7AB6" w:rsidP="002D7AB6">
            <w:pPr>
              <w:ind w:right="1296" w:firstLineChars="200" w:firstLine="360"/>
              <w:jc w:val="right"/>
              <w:rPr>
                <w:rFonts w:ascii="Verdana" w:eastAsia="Times New Roman" w:hAnsi="Verdana" w:cs="Arial"/>
                <w:bCs/>
                <w:color w:val="365F91"/>
                <w:sz w:val="18"/>
                <w:szCs w:val="18"/>
                <w:lang w:val="el-GR"/>
              </w:rPr>
            </w:pPr>
          </w:p>
        </w:tc>
      </w:tr>
      <w:tr w:rsidR="002D7AB6" w:rsidRPr="00096715" w14:paraId="2F79629E" w14:textId="77777777" w:rsidTr="009C7166">
        <w:trPr>
          <w:trHeight w:val="300"/>
          <w:jc w:val="center"/>
        </w:trPr>
        <w:tc>
          <w:tcPr>
            <w:tcW w:w="6300" w:type="dxa"/>
            <w:tcBorders>
              <w:top w:val="nil"/>
              <w:bottom w:val="nil"/>
            </w:tcBorders>
            <w:shd w:val="clear" w:color="FFFFFF" w:fill="FFFFFF"/>
            <w:vAlign w:val="center"/>
          </w:tcPr>
          <w:p w14:paraId="5EC09573" w14:textId="5428CCE8" w:rsidR="002D7AB6" w:rsidRPr="002D7AB6" w:rsidRDefault="002D7AB6" w:rsidP="002D7AB6">
            <w:pPr>
              <w:tabs>
                <w:tab w:val="left" w:pos="240"/>
              </w:tabs>
              <w:ind w:left="231"/>
              <w:rPr>
                <w:rFonts w:ascii="Verdana" w:eastAsia="Times New Roman" w:hAnsi="Verdana" w:cs="Arial"/>
                <w:bCs/>
                <w:iCs/>
                <w:color w:val="365F91"/>
                <w:sz w:val="18"/>
                <w:szCs w:val="18"/>
                <w:lang/>
              </w:rPr>
            </w:pPr>
            <w:r>
              <w:rPr>
                <w:rFonts w:ascii="Verdana" w:eastAsia="Times New Roman" w:hAnsi="Verdana" w:cs="Arial"/>
                <w:bCs/>
                <w:iCs/>
                <w:color w:val="365F91"/>
                <w:sz w:val="18"/>
                <w:szCs w:val="18"/>
                <w:lang/>
              </w:rPr>
              <w:t>Electricity</w:t>
            </w:r>
          </w:p>
        </w:tc>
        <w:tc>
          <w:tcPr>
            <w:tcW w:w="3179" w:type="dxa"/>
            <w:tcBorders>
              <w:top w:val="nil"/>
              <w:bottom w:val="nil"/>
            </w:tcBorders>
            <w:shd w:val="clear" w:color="FFFFFF" w:fill="FFFFFF"/>
            <w:noWrap/>
            <w:vAlign w:val="center"/>
          </w:tcPr>
          <w:p w14:paraId="1D32587D" w14:textId="422B32EE" w:rsidR="002D7AB6" w:rsidRPr="001F29E0" w:rsidRDefault="002D7AB6" w:rsidP="002D7AB6">
            <w:pPr>
              <w:ind w:right="1296" w:firstLineChars="200" w:firstLine="360"/>
              <w:jc w:val="right"/>
              <w:rPr>
                <w:rFonts w:ascii="Verdana" w:eastAsia="Times New Roman" w:hAnsi="Verdana" w:cs="Arial"/>
                <w:bCs/>
                <w:color w:val="365F91"/>
                <w:sz w:val="18"/>
                <w:szCs w:val="18"/>
                <w:lang/>
              </w:rPr>
            </w:pPr>
            <w:r w:rsidRPr="00777AEB">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33</w:t>
            </w:r>
          </w:p>
        </w:tc>
      </w:tr>
      <w:tr w:rsidR="002D7AB6" w:rsidRPr="00096715" w14:paraId="115831E9" w14:textId="77777777" w:rsidTr="009C7166">
        <w:trPr>
          <w:trHeight w:val="350"/>
          <w:jc w:val="center"/>
        </w:trPr>
        <w:tc>
          <w:tcPr>
            <w:tcW w:w="6300" w:type="dxa"/>
            <w:tcBorders>
              <w:top w:val="single" w:sz="4" w:space="0" w:color="366092"/>
              <w:bottom w:val="single" w:sz="4" w:space="0" w:color="366092"/>
            </w:tcBorders>
            <w:shd w:val="clear" w:color="FFFFFF" w:fill="FFFFFF"/>
            <w:noWrap/>
            <w:vAlign w:val="center"/>
            <w:hideMark/>
          </w:tcPr>
          <w:p w14:paraId="66AC1581" w14:textId="77777777" w:rsidR="002D7AB6" w:rsidRPr="00096715" w:rsidRDefault="002D7AB6" w:rsidP="002D7AB6">
            <w:pPr>
              <w:rPr>
                <w:rFonts w:ascii="Verdana" w:eastAsia="Times New Roman" w:hAnsi="Verdana" w:cs="Arial"/>
                <w:b/>
                <w:bCs/>
                <w:i/>
                <w:iCs/>
                <w:color w:val="365F91"/>
                <w:sz w:val="18"/>
                <w:szCs w:val="18"/>
              </w:rPr>
            </w:pPr>
            <w:r w:rsidRPr="00096715">
              <w:rPr>
                <w:rFonts w:ascii="Verdana" w:eastAsia="Times New Roman" w:hAnsi="Verdana" w:cs="Arial"/>
                <w:b/>
                <w:color w:val="365F91"/>
                <w:sz w:val="18"/>
                <w:szCs w:val="18"/>
              </w:rPr>
              <w:t>TOTAL</w:t>
            </w:r>
          </w:p>
        </w:tc>
        <w:tc>
          <w:tcPr>
            <w:tcW w:w="3179" w:type="dxa"/>
            <w:tcBorders>
              <w:top w:val="single" w:sz="4" w:space="0" w:color="366092"/>
              <w:bottom w:val="single" w:sz="4" w:space="0" w:color="366092"/>
            </w:tcBorders>
            <w:shd w:val="clear" w:color="FFFFFF" w:fill="FFFFFF"/>
            <w:noWrap/>
            <w:vAlign w:val="center"/>
          </w:tcPr>
          <w:p w14:paraId="72C1D6BE" w14:textId="5743D933" w:rsidR="002D7AB6" w:rsidRPr="00096715" w:rsidRDefault="002D7AB6" w:rsidP="002D7AB6">
            <w:pPr>
              <w:ind w:right="1296" w:firstLineChars="200" w:firstLine="361"/>
              <w:jc w:val="right"/>
              <w:rPr>
                <w:rFonts w:ascii="Verdana" w:eastAsia="Times New Roman" w:hAnsi="Verdana" w:cs="Arial"/>
                <w:b/>
                <w:color w:val="365F91"/>
                <w:sz w:val="18"/>
                <w:szCs w:val="18"/>
              </w:rPr>
            </w:pPr>
            <w:r>
              <w:rPr>
                <w:rFonts w:ascii="Verdana" w:eastAsia="Times New Roman" w:hAnsi="Verdana" w:cs="Arial"/>
                <w:b/>
                <w:color w:val="365F91"/>
                <w:sz w:val="18"/>
                <w:szCs w:val="18"/>
                <w:lang w:val="el-GR"/>
              </w:rPr>
              <w:t>0</w:t>
            </w:r>
            <w:r w:rsidRPr="00777AEB">
              <w:rPr>
                <w:rFonts w:ascii="Verdana" w:eastAsia="Times New Roman" w:hAnsi="Verdana" w:cs="Arial"/>
                <w:b/>
                <w:color w:val="365F91"/>
                <w:sz w:val="18"/>
                <w:szCs w:val="18"/>
                <w:lang w:val="el-GR"/>
              </w:rPr>
              <w:t>,</w:t>
            </w:r>
            <w:r>
              <w:rPr>
                <w:rFonts w:ascii="Verdana" w:eastAsia="Times New Roman" w:hAnsi="Verdana" w:cs="Arial"/>
                <w:b/>
                <w:color w:val="365F91"/>
                <w:sz w:val="18"/>
                <w:szCs w:val="18"/>
                <w:lang w:val="el-GR"/>
              </w:rPr>
              <w:t>36</w:t>
            </w:r>
          </w:p>
        </w:tc>
      </w:tr>
    </w:tbl>
    <w:p w14:paraId="7F7F66EC" w14:textId="77777777" w:rsidR="00547A14" w:rsidRPr="00547A14" w:rsidRDefault="00547A14" w:rsidP="00547A14">
      <w:pPr>
        <w:tabs>
          <w:tab w:val="left" w:pos="1080"/>
          <w:tab w:val="left" w:pos="6840"/>
        </w:tabs>
        <w:jc w:val="both"/>
        <w:rPr>
          <w:rFonts w:ascii="Verdana" w:eastAsia="Malgun Gothic" w:hAnsi="Verdana" w:cs="Arial"/>
          <w:sz w:val="20"/>
          <w:szCs w:val="20"/>
          <w:u w:val="single"/>
          <w:lang w:val="en-GB"/>
        </w:rPr>
      </w:pPr>
    </w:p>
    <w:p w14:paraId="559C5D2D" w14:textId="77777777" w:rsidR="00547A14" w:rsidRPr="00547A14" w:rsidRDefault="00547A14" w:rsidP="00547A14">
      <w:pPr>
        <w:tabs>
          <w:tab w:val="left" w:pos="1080"/>
          <w:tab w:val="left" w:pos="6840"/>
        </w:tabs>
        <w:jc w:val="both"/>
        <w:rPr>
          <w:rFonts w:ascii="Verdana" w:eastAsia="Malgun Gothic" w:hAnsi="Verdana" w:cs="Arial"/>
          <w:sz w:val="20"/>
          <w:szCs w:val="20"/>
          <w:u w:val="single"/>
          <w:lang w:val="en-GB"/>
        </w:rPr>
      </w:pPr>
    </w:p>
    <w:p w14:paraId="6AAF617C" w14:textId="77777777" w:rsidR="00547A14" w:rsidRPr="00547A14" w:rsidRDefault="00547A14" w:rsidP="00547A14">
      <w:pPr>
        <w:tabs>
          <w:tab w:val="left" w:pos="1080"/>
          <w:tab w:val="left" w:pos="6840"/>
        </w:tabs>
        <w:jc w:val="both"/>
        <w:rPr>
          <w:rFonts w:ascii="Verdana" w:eastAsia="Malgun Gothic" w:hAnsi="Verdana" w:cs="Arial"/>
          <w:sz w:val="20"/>
          <w:szCs w:val="20"/>
          <w:u w:val="single"/>
          <w:lang w:val="en-GB"/>
        </w:rPr>
      </w:pPr>
    </w:p>
    <w:p w14:paraId="653BBF97" w14:textId="77777777" w:rsidR="00547A14" w:rsidRPr="00547A14" w:rsidRDefault="00547A14" w:rsidP="00547A14">
      <w:pPr>
        <w:tabs>
          <w:tab w:val="left" w:pos="1080"/>
          <w:tab w:val="left" w:pos="6840"/>
        </w:tabs>
        <w:jc w:val="both"/>
        <w:rPr>
          <w:rFonts w:ascii="Verdana" w:eastAsia="Malgun Gothic" w:hAnsi="Verdana" w:cs="Arial"/>
          <w:sz w:val="20"/>
          <w:szCs w:val="20"/>
          <w:u w:val="single"/>
          <w:lang w:val="en-GB"/>
        </w:rPr>
      </w:pPr>
    </w:p>
    <w:p w14:paraId="4031F320" w14:textId="77777777" w:rsidR="00547A14" w:rsidRPr="00547A14" w:rsidRDefault="00547A14" w:rsidP="00547A14">
      <w:pPr>
        <w:tabs>
          <w:tab w:val="left" w:pos="1080"/>
          <w:tab w:val="left" w:pos="6840"/>
        </w:tabs>
        <w:jc w:val="both"/>
        <w:rPr>
          <w:rFonts w:ascii="Verdana" w:eastAsia="Malgun Gothic" w:hAnsi="Verdana" w:cs="Arial"/>
          <w:sz w:val="20"/>
          <w:szCs w:val="20"/>
          <w:u w:val="single"/>
          <w:lang w:val="en-GB"/>
        </w:rPr>
      </w:pPr>
    </w:p>
    <w:p w14:paraId="5748E259" w14:textId="77777777" w:rsidR="00547A14" w:rsidRPr="00547A14" w:rsidRDefault="00547A14" w:rsidP="00547A14">
      <w:pPr>
        <w:tabs>
          <w:tab w:val="left" w:pos="1080"/>
          <w:tab w:val="left" w:pos="6840"/>
        </w:tabs>
        <w:jc w:val="both"/>
        <w:rPr>
          <w:rFonts w:ascii="Verdana" w:eastAsia="Malgun Gothic" w:hAnsi="Verdana" w:cs="Arial"/>
          <w:sz w:val="20"/>
          <w:szCs w:val="20"/>
          <w:u w:val="single"/>
          <w:lang w:val="en-GB"/>
        </w:rPr>
      </w:pPr>
    </w:p>
    <w:p w14:paraId="2220545D" w14:textId="401B8345" w:rsidR="00547A14" w:rsidRDefault="00547A14" w:rsidP="00547A14">
      <w:pPr>
        <w:tabs>
          <w:tab w:val="left" w:pos="1080"/>
          <w:tab w:val="left" w:pos="6840"/>
        </w:tabs>
        <w:jc w:val="both"/>
        <w:rPr>
          <w:rFonts w:ascii="Verdana" w:eastAsia="Malgun Gothic" w:hAnsi="Verdana" w:cs="Arial"/>
          <w:sz w:val="20"/>
          <w:szCs w:val="20"/>
          <w:u w:val="single"/>
          <w:lang w:val="en-GB"/>
        </w:rPr>
      </w:pPr>
    </w:p>
    <w:p w14:paraId="7A87CD4C" w14:textId="46DBD7A4" w:rsidR="0081419C" w:rsidRDefault="0081419C" w:rsidP="00547A14">
      <w:pPr>
        <w:tabs>
          <w:tab w:val="left" w:pos="1080"/>
          <w:tab w:val="left" w:pos="6840"/>
        </w:tabs>
        <w:jc w:val="both"/>
        <w:rPr>
          <w:rFonts w:ascii="Verdana" w:eastAsia="Malgun Gothic" w:hAnsi="Verdana" w:cs="Arial"/>
          <w:sz w:val="20"/>
          <w:szCs w:val="20"/>
          <w:u w:val="single"/>
          <w:lang w:val="en-GB"/>
        </w:rPr>
      </w:pPr>
    </w:p>
    <w:p w14:paraId="7AEC924E" w14:textId="60B5B178" w:rsidR="0081419C" w:rsidRDefault="0081419C" w:rsidP="00547A14">
      <w:pPr>
        <w:tabs>
          <w:tab w:val="left" w:pos="1080"/>
          <w:tab w:val="left" w:pos="6840"/>
        </w:tabs>
        <w:jc w:val="both"/>
        <w:rPr>
          <w:rFonts w:ascii="Verdana" w:eastAsia="Malgun Gothic" w:hAnsi="Verdana" w:cs="Arial"/>
          <w:sz w:val="20"/>
          <w:szCs w:val="20"/>
          <w:u w:val="single"/>
          <w:lang w:val="en-GB"/>
        </w:rPr>
      </w:pPr>
    </w:p>
    <w:p w14:paraId="4D513A11" w14:textId="17A0F5B7" w:rsidR="00547A14" w:rsidRDefault="00547A14" w:rsidP="00547A14">
      <w:pPr>
        <w:tabs>
          <w:tab w:val="left" w:pos="1080"/>
          <w:tab w:val="left" w:pos="6840"/>
        </w:tabs>
        <w:jc w:val="both"/>
        <w:rPr>
          <w:rFonts w:ascii="Verdana" w:eastAsia="Malgun Gothic" w:hAnsi="Verdana" w:cs="Arial"/>
          <w:sz w:val="20"/>
          <w:szCs w:val="20"/>
          <w:u w:val="single"/>
          <w:lang w:val="en-GB"/>
        </w:rPr>
      </w:pPr>
    </w:p>
    <w:p w14:paraId="14FF2B99" w14:textId="1C385650" w:rsidR="007D5BEB" w:rsidRDefault="007D5BEB" w:rsidP="00547A14">
      <w:pPr>
        <w:tabs>
          <w:tab w:val="left" w:pos="1080"/>
          <w:tab w:val="left" w:pos="6840"/>
        </w:tabs>
        <w:jc w:val="both"/>
        <w:rPr>
          <w:rFonts w:ascii="Verdana" w:eastAsia="Malgun Gothic" w:hAnsi="Verdana" w:cs="Arial"/>
          <w:sz w:val="20"/>
          <w:szCs w:val="20"/>
          <w:u w:val="single"/>
          <w:lang w:val="en-GB"/>
        </w:rPr>
      </w:pPr>
    </w:p>
    <w:p w14:paraId="13122A53" w14:textId="3AEE736A" w:rsidR="00547A14" w:rsidRDefault="00547A14" w:rsidP="00547A14">
      <w:pPr>
        <w:tabs>
          <w:tab w:val="left" w:pos="1080"/>
          <w:tab w:val="left" w:pos="6840"/>
        </w:tabs>
        <w:jc w:val="both"/>
        <w:rPr>
          <w:rFonts w:ascii="Verdana" w:eastAsia="Malgun Gothic" w:hAnsi="Verdana" w:cs="Arial"/>
          <w:sz w:val="20"/>
          <w:szCs w:val="20"/>
          <w:u w:val="single"/>
          <w:lang w:val="en-GB"/>
        </w:rPr>
      </w:pPr>
    </w:p>
    <w:p w14:paraId="37F47B04" w14:textId="77777777" w:rsidR="00547A14" w:rsidRPr="00547A14" w:rsidRDefault="00547A14" w:rsidP="00547A14">
      <w:pPr>
        <w:jc w:val="center"/>
        <w:rPr>
          <w:rFonts w:ascii="Verdana" w:eastAsia="Malgun Gothic" w:hAnsi="Verdana" w:cs="Arial"/>
          <w:b/>
          <w:u w:val="single"/>
        </w:rPr>
      </w:pPr>
      <w:r w:rsidRPr="00547A14">
        <w:rPr>
          <w:rFonts w:ascii="Verdana" w:eastAsia="Malgun Gothic" w:hAnsi="Verdana" w:cs="Arial"/>
          <w:b/>
          <w:u w:val="single"/>
        </w:rPr>
        <w:lastRenderedPageBreak/>
        <w:t>METHODOLOGICAL NOTES</w:t>
      </w:r>
    </w:p>
    <w:p w14:paraId="39201BB3" w14:textId="77777777" w:rsidR="00547A14" w:rsidRPr="00547A14" w:rsidRDefault="00547A14" w:rsidP="00547A14">
      <w:pPr>
        <w:tabs>
          <w:tab w:val="left" w:pos="1080"/>
          <w:tab w:val="left" w:pos="6840"/>
        </w:tabs>
        <w:jc w:val="both"/>
        <w:rPr>
          <w:rFonts w:ascii="Verdana" w:eastAsia="Malgun Gothic" w:hAnsi="Verdana" w:cs="Arial"/>
          <w:sz w:val="20"/>
          <w:szCs w:val="20"/>
        </w:rPr>
      </w:pPr>
    </w:p>
    <w:p w14:paraId="1FD3744D" w14:textId="77777777" w:rsidR="00547A14" w:rsidRPr="00547A14" w:rsidRDefault="00547A14" w:rsidP="00547A14">
      <w:pPr>
        <w:tabs>
          <w:tab w:val="left" w:pos="1080"/>
          <w:tab w:val="left" w:pos="6840"/>
        </w:tabs>
        <w:jc w:val="both"/>
        <w:rPr>
          <w:rFonts w:ascii="Verdana" w:eastAsia="Malgun Gothic" w:hAnsi="Verdana" w:cs="Arial"/>
          <w:b/>
          <w:sz w:val="20"/>
          <w:szCs w:val="20"/>
          <w:u w:val="single"/>
        </w:rPr>
      </w:pPr>
    </w:p>
    <w:p w14:paraId="0E217263" w14:textId="77777777" w:rsidR="00547A14" w:rsidRPr="00547A14" w:rsidRDefault="00547A14" w:rsidP="00547A14">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t>Definitions</w:t>
      </w:r>
    </w:p>
    <w:p w14:paraId="342DED39"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60F27274" w14:textId="77777777" w:rsidR="00547A14" w:rsidRPr="00547A14" w:rsidRDefault="00547A14" w:rsidP="00547A14">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Consumer Price Index (CPI)</w:t>
      </w:r>
      <w:r w:rsidRPr="00547A14">
        <w:rPr>
          <w:rFonts w:ascii="Verdana" w:eastAsia="Malgun Gothic" w:hAnsi="Verdana" w:cs="Arial"/>
          <w:sz w:val="18"/>
          <w:szCs w:val="18"/>
        </w:rPr>
        <w:t xml:space="preserve"> is compiled to measure the changes of prices over time of consumer goods and services acquired, used or paid by households. Specifically, the national CPI of Cyprus covers the consumption expenses of specific goods and services (shopping basket of goods and services), of the resident households and of the households that intend to live in Cyprus for at least one year. CPI is the official index for the estimation of inflation.</w:t>
      </w:r>
    </w:p>
    <w:p w14:paraId="501DC8AC" w14:textId="77777777" w:rsidR="00547A14" w:rsidRPr="00547A14" w:rsidRDefault="00547A14" w:rsidP="00547A14">
      <w:pPr>
        <w:tabs>
          <w:tab w:val="left" w:pos="945"/>
        </w:tabs>
        <w:jc w:val="both"/>
        <w:rPr>
          <w:rFonts w:ascii="Verdana" w:eastAsia="Malgun Gothic" w:hAnsi="Verdana" w:cs="Arial"/>
          <w:sz w:val="18"/>
          <w:szCs w:val="18"/>
        </w:rPr>
      </w:pPr>
    </w:p>
    <w:p w14:paraId="21A843FB" w14:textId="77777777" w:rsidR="00547A14" w:rsidRPr="00547A14" w:rsidRDefault="00547A14" w:rsidP="00547A14">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Inflation</w:t>
      </w:r>
      <w:r w:rsidRPr="00547A14">
        <w:rPr>
          <w:rFonts w:ascii="Verdana" w:eastAsia="Malgun Gothic" w:hAnsi="Verdana" w:cs="Arial"/>
          <w:sz w:val="18"/>
          <w:szCs w:val="18"/>
        </w:rPr>
        <w:t xml:space="preserve"> shows the change of the CPI when compared with the index of the corresponding month of the previous year.</w:t>
      </w:r>
    </w:p>
    <w:p w14:paraId="4F44B153" w14:textId="77777777" w:rsidR="00547A14" w:rsidRPr="00547A14" w:rsidRDefault="00547A14" w:rsidP="00547A14">
      <w:pPr>
        <w:tabs>
          <w:tab w:val="left" w:pos="945"/>
        </w:tabs>
        <w:jc w:val="both"/>
        <w:rPr>
          <w:rFonts w:ascii="Verdana" w:eastAsia="Malgun Gothic" w:hAnsi="Verdana" w:cs="Arial"/>
          <w:sz w:val="18"/>
          <w:szCs w:val="18"/>
        </w:rPr>
      </w:pPr>
    </w:p>
    <w:p w14:paraId="19539F63" w14:textId="77777777" w:rsidR="00547A14" w:rsidRPr="00547A14" w:rsidRDefault="00547A14" w:rsidP="00547A14">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Effect</w:t>
      </w:r>
      <w:r w:rsidRPr="00547A14">
        <w:rPr>
          <w:rFonts w:ascii="Verdana" w:eastAsia="Malgun Gothic" w:hAnsi="Verdana" w:cs="Arial"/>
          <w:sz w:val="18"/>
          <w:szCs w:val="18"/>
        </w:rPr>
        <w:t xml:space="preserve"> represents the amount of the overall change in the General Index which is accounted for by any given category. </w:t>
      </w:r>
    </w:p>
    <w:p w14:paraId="38165176" w14:textId="77777777" w:rsidR="00547A14" w:rsidRPr="00547A14" w:rsidRDefault="00547A14" w:rsidP="00547A14">
      <w:pPr>
        <w:tabs>
          <w:tab w:val="left" w:pos="945"/>
        </w:tabs>
        <w:jc w:val="both"/>
        <w:rPr>
          <w:rFonts w:ascii="Verdana" w:eastAsia="Malgun Gothic" w:hAnsi="Verdana" w:cs="Arial"/>
          <w:sz w:val="18"/>
          <w:szCs w:val="18"/>
        </w:rPr>
      </w:pPr>
    </w:p>
    <w:p w14:paraId="4B3FF40F" w14:textId="77777777" w:rsidR="00547A14" w:rsidRPr="00547A14" w:rsidRDefault="00547A14" w:rsidP="00547A14">
      <w:pPr>
        <w:tabs>
          <w:tab w:val="left" w:pos="945"/>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t>Collection</w:t>
      </w:r>
    </w:p>
    <w:p w14:paraId="6F82B545" w14:textId="77777777" w:rsidR="00547A14" w:rsidRPr="00547A14" w:rsidRDefault="00547A14" w:rsidP="00547A14">
      <w:pPr>
        <w:tabs>
          <w:tab w:val="left" w:pos="945"/>
        </w:tabs>
        <w:jc w:val="both"/>
        <w:rPr>
          <w:rFonts w:ascii="Verdana" w:eastAsia="Malgun Gothic" w:hAnsi="Verdana" w:cs="Arial"/>
          <w:sz w:val="18"/>
          <w:szCs w:val="18"/>
        </w:rPr>
      </w:pPr>
    </w:p>
    <w:p w14:paraId="0470FF66" w14:textId="77777777" w:rsidR="00547A14" w:rsidRPr="00547A14" w:rsidRDefault="00547A14" w:rsidP="00547A14">
      <w:pPr>
        <w:jc w:val="both"/>
        <w:rPr>
          <w:rFonts w:ascii="Verdana" w:eastAsia="Malgun Gothic" w:hAnsi="Verdana" w:cs="Arial"/>
          <w:sz w:val="18"/>
          <w:szCs w:val="18"/>
        </w:rPr>
      </w:pPr>
      <w:r w:rsidRPr="00547A14">
        <w:rPr>
          <w:rFonts w:ascii="Verdana" w:eastAsia="Malgun Gothic" w:hAnsi="Verdana" w:cs="Arial"/>
          <w:sz w:val="18"/>
          <w:szCs w:val="18"/>
        </w:rPr>
        <w:t xml:space="preserve">The price collection is carried out only in urban districts of Nicosia, Larnaca, Limassol and Paphos. For each city, the fluctuations in the product prices each month, are weighted according to their population. Specifically, the weights for the four districts are: Nicosia 42%, Limassol 30%, Larnaca 18% and Paphos 10%. </w:t>
      </w:r>
    </w:p>
    <w:p w14:paraId="7E028BBF" w14:textId="77777777" w:rsidR="00547A14" w:rsidRPr="00547A14" w:rsidRDefault="00547A14" w:rsidP="00547A14">
      <w:pPr>
        <w:jc w:val="both"/>
        <w:rPr>
          <w:rFonts w:ascii="Verdana" w:eastAsia="Malgun Gothic" w:hAnsi="Verdana" w:cs="Arial"/>
          <w:sz w:val="18"/>
          <w:szCs w:val="18"/>
        </w:rPr>
      </w:pPr>
    </w:p>
    <w:p w14:paraId="42B81838" w14:textId="6F3A3614" w:rsidR="00547A14" w:rsidRPr="00547A14" w:rsidRDefault="00547A14" w:rsidP="00547A14">
      <w:pPr>
        <w:jc w:val="both"/>
        <w:rPr>
          <w:rFonts w:ascii="Verdana" w:eastAsia="Malgun Gothic" w:hAnsi="Verdana" w:cs="Arial"/>
          <w:sz w:val="18"/>
          <w:szCs w:val="18"/>
        </w:rPr>
      </w:pPr>
      <w:r w:rsidRPr="00547A14">
        <w:rPr>
          <w:rFonts w:ascii="Verdana" w:eastAsia="Malgun Gothic" w:hAnsi="Verdana" w:cs="Arial"/>
          <w:sz w:val="18"/>
          <w:szCs w:val="18"/>
        </w:rPr>
        <w:t>The prices of 805 goods and services are recorded once every month, except for some seasonal products (e.g vegetables and fruit), meat and fuels, whose prices are collected every week (every Thursday).</w:t>
      </w:r>
    </w:p>
    <w:p w14:paraId="2B8603AC" w14:textId="77777777" w:rsidR="00547A14" w:rsidRPr="00547A14" w:rsidRDefault="00547A14" w:rsidP="00547A14">
      <w:pPr>
        <w:jc w:val="both"/>
        <w:rPr>
          <w:rFonts w:ascii="Verdana" w:eastAsia="Malgun Gothic" w:hAnsi="Verdana" w:cs="Arial"/>
          <w:sz w:val="18"/>
          <w:szCs w:val="18"/>
        </w:rPr>
      </w:pPr>
    </w:p>
    <w:p w14:paraId="4F47A377" w14:textId="77777777" w:rsidR="00547A14" w:rsidRPr="00547A14" w:rsidRDefault="00547A14" w:rsidP="00547A14">
      <w:pPr>
        <w:jc w:val="both"/>
        <w:rPr>
          <w:rFonts w:ascii="Verdana" w:eastAsia="Malgun Gothic" w:hAnsi="Verdana" w:cs="Arial"/>
          <w:b/>
          <w:sz w:val="18"/>
          <w:szCs w:val="18"/>
          <w:u w:val="single"/>
        </w:rPr>
      </w:pPr>
      <w:r w:rsidRPr="00547A14">
        <w:rPr>
          <w:rFonts w:ascii="Verdana" w:eastAsia="Malgun Gothic" w:hAnsi="Verdana" w:cs="Arial"/>
          <w:b/>
          <w:sz w:val="18"/>
          <w:szCs w:val="18"/>
          <w:u w:val="single"/>
        </w:rPr>
        <w:t>Base year</w:t>
      </w:r>
    </w:p>
    <w:p w14:paraId="0A56FF19" w14:textId="77777777" w:rsidR="00547A14" w:rsidRPr="00547A14" w:rsidRDefault="00547A14" w:rsidP="00547A14">
      <w:pPr>
        <w:jc w:val="both"/>
        <w:rPr>
          <w:rFonts w:ascii="Verdana" w:eastAsia="Malgun Gothic" w:hAnsi="Verdana" w:cs="Arial"/>
          <w:sz w:val="18"/>
          <w:szCs w:val="18"/>
        </w:rPr>
      </w:pPr>
    </w:p>
    <w:p w14:paraId="46852704" w14:textId="77777777" w:rsidR="00547A14" w:rsidRPr="00547A14" w:rsidRDefault="00547A14" w:rsidP="00547A14">
      <w:pPr>
        <w:jc w:val="both"/>
        <w:rPr>
          <w:rFonts w:ascii="Verdana" w:eastAsia="Malgun Gothic" w:hAnsi="Verdana" w:cs="Arial"/>
          <w:sz w:val="18"/>
          <w:szCs w:val="18"/>
        </w:rPr>
      </w:pPr>
      <w:r w:rsidRPr="00547A14">
        <w:rPr>
          <w:rFonts w:ascii="Verdana" w:eastAsia="Malgun Gothic" w:hAnsi="Verdana" w:cs="Arial"/>
          <w:sz w:val="18"/>
          <w:szCs w:val="18"/>
        </w:rPr>
        <w:t>The index reference period was 2005=100 for the period between January 2006 and December 2015. From January 2016 and onwards, the base year is 2015=100.</w:t>
      </w:r>
    </w:p>
    <w:p w14:paraId="7D36A27C" w14:textId="77777777" w:rsidR="00547A14" w:rsidRPr="00547A14" w:rsidRDefault="00547A14" w:rsidP="00547A14">
      <w:pPr>
        <w:jc w:val="both"/>
        <w:rPr>
          <w:rFonts w:ascii="Verdana" w:eastAsia="Malgun Gothic" w:hAnsi="Verdana" w:cs="Arial"/>
          <w:sz w:val="18"/>
          <w:szCs w:val="18"/>
        </w:rPr>
      </w:pPr>
    </w:p>
    <w:p w14:paraId="34046DAD" w14:textId="77777777" w:rsidR="00547A14" w:rsidRPr="00547A14" w:rsidRDefault="00547A14" w:rsidP="00547A14">
      <w:pPr>
        <w:jc w:val="both"/>
        <w:rPr>
          <w:rFonts w:ascii="Verdana" w:eastAsia="Malgun Gothic" w:hAnsi="Verdana" w:cs="Arial"/>
          <w:sz w:val="18"/>
          <w:szCs w:val="18"/>
          <w:u w:val="single"/>
        </w:rPr>
      </w:pPr>
      <w:r w:rsidRPr="00547A14">
        <w:rPr>
          <w:rFonts w:ascii="Verdana" w:eastAsia="Malgun Gothic" w:hAnsi="Verdana" w:cs="Arial"/>
          <w:b/>
          <w:sz w:val="18"/>
          <w:szCs w:val="18"/>
          <w:u w:val="single"/>
        </w:rPr>
        <w:t xml:space="preserve">Classification </w:t>
      </w:r>
      <w:r w:rsidRPr="00547A14">
        <w:rPr>
          <w:rFonts w:ascii="Verdana" w:eastAsia="Malgun Gothic" w:hAnsi="Verdana" w:cs="Arial"/>
          <w:sz w:val="18"/>
          <w:szCs w:val="18"/>
          <w:u w:val="single"/>
        </w:rPr>
        <w:t xml:space="preserve"> </w:t>
      </w:r>
    </w:p>
    <w:p w14:paraId="28F05ECA" w14:textId="77777777" w:rsidR="00547A14" w:rsidRPr="00547A14" w:rsidRDefault="00547A14" w:rsidP="00547A14">
      <w:pPr>
        <w:jc w:val="both"/>
        <w:rPr>
          <w:rFonts w:ascii="Verdana" w:eastAsia="Malgun Gothic" w:hAnsi="Verdana" w:cs="Arial"/>
          <w:sz w:val="18"/>
          <w:szCs w:val="18"/>
          <w:u w:val="single"/>
        </w:rPr>
      </w:pPr>
      <w:r w:rsidRPr="00547A14">
        <w:rPr>
          <w:rFonts w:ascii="Verdana" w:eastAsia="Malgun Gothic" w:hAnsi="Verdana" w:cs="Arial"/>
          <w:sz w:val="18"/>
          <w:szCs w:val="18"/>
          <w:u w:val="single"/>
        </w:rPr>
        <w:t xml:space="preserve">                                                                                                      </w:t>
      </w:r>
    </w:p>
    <w:p w14:paraId="2871362A" w14:textId="77777777" w:rsidR="00547A14" w:rsidRPr="00547A14" w:rsidRDefault="00547A14" w:rsidP="00547A14">
      <w:pPr>
        <w:tabs>
          <w:tab w:val="left" w:pos="630"/>
        </w:tabs>
        <w:spacing w:before="120" w:line="264" w:lineRule="auto"/>
        <w:jc w:val="both"/>
        <w:rPr>
          <w:rFonts w:ascii="Verdana" w:eastAsia="Malgun Gothic" w:hAnsi="Verdana" w:cs="Arial"/>
          <w:sz w:val="18"/>
          <w:szCs w:val="18"/>
        </w:rPr>
      </w:pPr>
      <w:r w:rsidRPr="00547A14">
        <w:rPr>
          <w:rFonts w:ascii="Verdana" w:eastAsia="Malgun Gothic" w:hAnsi="Verdana" w:cs="Arial"/>
          <w:sz w:val="18"/>
          <w:szCs w:val="18"/>
        </w:rPr>
        <w:t>Until January 2015, COICOP 4 classification was used for the calculation and the dissemination of the CPI. From January 2016 and onwards, CYSTAT is adopting the ECOICOP classification satisfying relevant Eurostat’s Regulation. In other words, the lowest level of detail for the classification used in CPI is COICOP 5-digits.</w:t>
      </w:r>
    </w:p>
    <w:p w14:paraId="1A37A760" w14:textId="77777777" w:rsidR="00547A14" w:rsidRPr="00547A14" w:rsidRDefault="00547A14" w:rsidP="00547A14">
      <w:pPr>
        <w:tabs>
          <w:tab w:val="left" w:pos="630"/>
        </w:tabs>
        <w:spacing w:line="264" w:lineRule="auto"/>
        <w:jc w:val="both"/>
        <w:rPr>
          <w:rFonts w:ascii="Verdana" w:eastAsia="Malgun Gothic" w:hAnsi="Verdana" w:cs="Arial"/>
          <w:b/>
          <w:sz w:val="18"/>
          <w:szCs w:val="18"/>
          <w:u w:val="single"/>
        </w:rPr>
      </w:pPr>
    </w:p>
    <w:p w14:paraId="641CD79A" w14:textId="77777777" w:rsidR="00547A14" w:rsidRPr="00547A14" w:rsidRDefault="00547A14" w:rsidP="00547A14">
      <w:pPr>
        <w:tabs>
          <w:tab w:val="left" w:pos="630"/>
        </w:tabs>
        <w:spacing w:line="264" w:lineRule="auto"/>
        <w:jc w:val="both"/>
        <w:rPr>
          <w:rFonts w:ascii="Verdana" w:eastAsia="Malgun Gothic" w:hAnsi="Verdana" w:cs="Arial"/>
          <w:b/>
          <w:sz w:val="18"/>
          <w:szCs w:val="18"/>
          <w:u w:val="single"/>
        </w:rPr>
      </w:pPr>
      <w:r w:rsidRPr="00547A14">
        <w:rPr>
          <w:rFonts w:ascii="Verdana" w:eastAsia="Malgun Gothic" w:hAnsi="Verdana" w:cs="Arial"/>
          <w:b/>
          <w:sz w:val="18"/>
          <w:szCs w:val="18"/>
          <w:u w:val="single"/>
        </w:rPr>
        <w:t>Products/Services and weights</w:t>
      </w:r>
    </w:p>
    <w:p w14:paraId="418824F5" w14:textId="77777777" w:rsidR="00547A14" w:rsidRPr="00547A14" w:rsidRDefault="00547A14" w:rsidP="00547A14">
      <w:pPr>
        <w:tabs>
          <w:tab w:val="left" w:pos="630"/>
        </w:tabs>
        <w:spacing w:line="264" w:lineRule="auto"/>
        <w:jc w:val="both"/>
        <w:rPr>
          <w:rFonts w:ascii="Verdana" w:eastAsia="Malgun Gothic" w:hAnsi="Verdana" w:cs="Arial"/>
          <w:b/>
          <w:sz w:val="18"/>
          <w:szCs w:val="18"/>
          <w:u w:val="single"/>
        </w:rPr>
      </w:pPr>
    </w:p>
    <w:p w14:paraId="1EFEA811" w14:textId="77777777" w:rsidR="00547A14" w:rsidRPr="00547A14" w:rsidRDefault="00547A14" w:rsidP="00547A14">
      <w:pPr>
        <w:tabs>
          <w:tab w:val="left" w:pos="630"/>
        </w:tabs>
        <w:spacing w:line="264" w:lineRule="auto"/>
        <w:jc w:val="both"/>
        <w:rPr>
          <w:rFonts w:ascii="Verdana" w:eastAsia="Malgun Gothic" w:hAnsi="Verdana" w:cs="Arial"/>
          <w:sz w:val="18"/>
          <w:szCs w:val="18"/>
        </w:rPr>
      </w:pPr>
      <w:r w:rsidRPr="00547A14">
        <w:rPr>
          <w:rFonts w:ascii="Verdana" w:eastAsia="Malgun Gothic" w:hAnsi="Verdana" w:cs="Arial"/>
          <w:sz w:val="18"/>
          <w:szCs w:val="18"/>
        </w:rPr>
        <w:t xml:space="preserve">From January 2018 and onwards, the products included in the CPI as well as their corresponding weights have been revised. The revision was based on the results of the Household Budget Survey 2015/2016. </w:t>
      </w:r>
    </w:p>
    <w:p w14:paraId="2A825E95" w14:textId="77777777" w:rsidR="00547A14" w:rsidRPr="00547A14" w:rsidRDefault="00547A14" w:rsidP="00547A14">
      <w:pPr>
        <w:tabs>
          <w:tab w:val="left" w:pos="360"/>
          <w:tab w:val="left" w:pos="6840"/>
        </w:tabs>
        <w:ind w:right="-79"/>
        <w:jc w:val="both"/>
        <w:rPr>
          <w:rFonts w:ascii="Verdana" w:eastAsia="Malgun Gothic" w:hAnsi="Verdana" w:cs="Arial"/>
          <w:sz w:val="20"/>
          <w:szCs w:val="20"/>
        </w:rPr>
      </w:pPr>
    </w:p>
    <w:p w14:paraId="66733BC4" w14:textId="77777777" w:rsidR="00547A14" w:rsidRPr="00547A14" w:rsidRDefault="00547A14" w:rsidP="00547A14">
      <w:pPr>
        <w:rPr>
          <w:rFonts w:ascii="Verdana" w:hAnsi="Verdana"/>
          <w:b/>
          <w:bCs/>
          <w:i/>
          <w:iCs/>
          <w:sz w:val="18"/>
          <w:szCs w:val="18"/>
          <w:lang w:val="en-GB"/>
        </w:rPr>
      </w:pPr>
    </w:p>
    <w:p w14:paraId="6DC8AC89" w14:textId="77777777" w:rsidR="00547A14" w:rsidRPr="00547A14" w:rsidRDefault="00547A14" w:rsidP="00547A14">
      <w:pPr>
        <w:rPr>
          <w:rFonts w:ascii="Verdana" w:hAnsi="Verdana"/>
          <w:b/>
          <w:bCs/>
          <w:i/>
          <w:iCs/>
          <w:sz w:val="18"/>
          <w:szCs w:val="18"/>
          <w:lang w:val="en-GB" w:eastAsia="en-CY"/>
        </w:rPr>
      </w:pPr>
      <w:r w:rsidRPr="00547A14">
        <w:rPr>
          <w:rFonts w:ascii="Verdana" w:hAnsi="Verdana"/>
          <w:b/>
          <w:bCs/>
          <w:i/>
          <w:iCs/>
          <w:sz w:val="18"/>
          <w:szCs w:val="18"/>
          <w:lang w:val="en-GB"/>
        </w:rPr>
        <w:t xml:space="preserve">For more information: </w:t>
      </w:r>
    </w:p>
    <w:p w14:paraId="468FF7E9" w14:textId="77777777" w:rsidR="00547A14" w:rsidRPr="00547A14" w:rsidRDefault="00547A14" w:rsidP="00547A14">
      <w:pPr>
        <w:rPr>
          <w:rFonts w:ascii="Verdana" w:hAnsi="Verdana"/>
          <w:sz w:val="18"/>
          <w:szCs w:val="18"/>
        </w:rPr>
      </w:pPr>
      <w:r w:rsidRPr="00547A14">
        <w:rPr>
          <w:rFonts w:ascii="Verdana" w:hAnsi="Verdana"/>
          <w:sz w:val="18"/>
          <w:szCs w:val="18"/>
          <w:lang w:val="en-GB"/>
        </w:rPr>
        <w:t xml:space="preserve">CYSTAT Portal, subtheme </w:t>
      </w:r>
      <w:hyperlink r:id="rId9" w:history="1">
        <w:r w:rsidRPr="00547A14">
          <w:rPr>
            <w:rFonts w:ascii="Verdana" w:hAnsi="Verdana"/>
            <w:color w:val="0000FF"/>
            <w:sz w:val="18"/>
            <w:szCs w:val="18"/>
            <w:u w:val="single"/>
            <w:lang w:val="en-GB"/>
          </w:rPr>
          <w:t>Price Indices</w:t>
        </w:r>
      </w:hyperlink>
    </w:p>
    <w:p w14:paraId="1C266E1A" w14:textId="77777777" w:rsidR="00547A14" w:rsidRPr="00547A14" w:rsidRDefault="00000000" w:rsidP="00547A14">
      <w:pPr>
        <w:rPr>
          <w:rFonts w:ascii="Verdana" w:hAnsi="Verdana"/>
          <w:sz w:val="18"/>
          <w:szCs w:val="18"/>
        </w:rPr>
      </w:pPr>
      <w:hyperlink r:id="rId10" w:history="1">
        <w:r w:rsidR="00547A14" w:rsidRPr="00547A14">
          <w:rPr>
            <w:rFonts w:ascii="Verdana" w:hAnsi="Verdana"/>
            <w:color w:val="0000FF"/>
            <w:sz w:val="18"/>
            <w:szCs w:val="18"/>
            <w:u w:val="single"/>
          </w:rPr>
          <w:t>CYSTAT-DB</w:t>
        </w:r>
      </w:hyperlink>
      <w:r w:rsidR="00547A14" w:rsidRPr="00547A14">
        <w:rPr>
          <w:rFonts w:ascii="Verdana" w:hAnsi="Verdana"/>
          <w:sz w:val="18"/>
          <w:szCs w:val="18"/>
        </w:rPr>
        <w:t xml:space="preserve"> (Online Database)</w:t>
      </w:r>
    </w:p>
    <w:p w14:paraId="095AA7BA" w14:textId="77777777" w:rsidR="00547A14" w:rsidRPr="00547A14" w:rsidRDefault="00000000" w:rsidP="00547A14">
      <w:pPr>
        <w:rPr>
          <w:rFonts w:ascii="Verdana" w:hAnsi="Verdana"/>
          <w:sz w:val="18"/>
          <w:szCs w:val="18"/>
          <w:lang w:val="en-GB"/>
        </w:rPr>
      </w:pPr>
      <w:hyperlink r:id="rId11" w:history="1">
        <w:r w:rsidR="00547A14" w:rsidRPr="00547A14">
          <w:rPr>
            <w:rFonts w:ascii="Verdana" w:hAnsi="Verdana"/>
            <w:color w:val="0000FF"/>
            <w:sz w:val="18"/>
            <w:szCs w:val="18"/>
            <w:u w:val="single"/>
          </w:rPr>
          <w:t>Predefined Tables</w:t>
        </w:r>
      </w:hyperlink>
      <w:r w:rsidR="00547A14" w:rsidRPr="00547A14">
        <w:rPr>
          <w:rFonts w:ascii="Verdana" w:hAnsi="Verdana"/>
          <w:sz w:val="18"/>
          <w:szCs w:val="18"/>
        </w:rPr>
        <w:t xml:space="preserve"> (Excel)</w:t>
      </w:r>
    </w:p>
    <w:p w14:paraId="75E13A99" w14:textId="77777777" w:rsidR="00547A14" w:rsidRPr="00547A14" w:rsidRDefault="00000000" w:rsidP="00547A14">
      <w:pPr>
        <w:jc w:val="both"/>
        <w:rPr>
          <w:rFonts w:ascii="Verdana" w:eastAsia="Times New Roman" w:hAnsi="Verdana"/>
          <w:sz w:val="18"/>
          <w:szCs w:val="18"/>
        </w:rPr>
      </w:pPr>
      <w:hyperlink r:id="rId12" w:tooltip="Methodological Information" w:history="1">
        <w:r w:rsidR="00547A14" w:rsidRPr="00547A14">
          <w:rPr>
            <w:rFonts w:ascii="Verdana" w:eastAsia="Times New Roman" w:hAnsi="Verdana"/>
            <w:color w:val="0000FF"/>
            <w:sz w:val="18"/>
            <w:szCs w:val="18"/>
            <w:u w:val="single"/>
          </w:rPr>
          <w:t>Methodological Information</w:t>
        </w:r>
      </w:hyperlink>
    </w:p>
    <w:p w14:paraId="5C91E9FB" w14:textId="77777777" w:rsidR="00547A14" w:rsidRPr="00547A14" w:rsidRDefault="00547A14" w:rsidP="00547A14">
      <w:pPr>
        <w:jc w:val="both"/>
        <w:rPr>
          <w:rFonts w:ascii="Verdana" w:eastAsia="Times New Roman" w:hAnsi="Verdana"/>
          <w:sz w:val="18"/>
          <w:szCs w:val="18"/>
          <w:highlight w:val="yellow"/>
          <w:lang w:val="en-GB"/>
        </w:rPr>
      </w:pPr>
    </w:p>
    <w:p w14:paraId="64CA1953" w14:textId="77777777" w:rsidR="00547A14" w:rsidRPr="00547A14" w:rsidRDefault="00547A14" w:rsidP="00547A14">
      <w:pPr>
        <w:jc w:val="both"/>
        <w:rPr>
          <w:rFonts w:ascii="Verdana" w:hAnsi="Verdana" w:cs="Calibri"/>
          <w:b/>
          <w:bCs/>
          <w:sz w:val="18"/>
          <w:szCs w:val="18"/>
        </w:rPr>
      </w:pPr>
      <w:r w:rsidRPr="00547A14">
        <w:rPr>
          <w:rFonts w:ascii="Verdana" w:hAnsi="Verdana" w:cs="Calibri"/>
          <w:b/>
          <w:bCs/>
          <w:sz w:val="18"/>
          <w:szCs w:val="18"/>
        </w:rPr>
        <w:t xml:space="preserve">The </w:t>
      </w:r>
      <w:r w:rsidRPr="00547A14">
        <w:rPr>
          <w:rFonts w:ascii="Verdana" w:hAnsi="Verdana" w:cs="Calibri"/>
          <w:b/>
          <w:bCs/>
          <w:sz w:val="18"/>
          <w:szCs w:val="18"/>
          <w:u w:val="single"/>
        </w:rPr>
        <w:t>Predefined Tables,</w:t>
      </w:r>
      <w:r w:rsidRPr="00547A14">
        <w:rPr>
          <w:rFonts w:ascii="Verdana" w:hAnsi="Verdana" w:cs="Calibri"/>
          <w:b/>
          <w:bCs/>
          <w:sz w:val="18"/>
          <w:szCs w:val="18"/>
        </w:rPr>
        <w:t xml:space="preserve"> available in Excel format, are updated up to and including December 2021. More recent data are published only on the CYSTAT-DB Online Database.</w:t>
      </w:r>
    </w:p>
    <w:p w14:paraId="383A6882" w14:textId="77777777" w:rsidR="00547A14" w:rsidRPr="00547A14" w:rsidRDefault="00547A14" w:rsidP="00547A14">
      <w:pPr>
        <w:jc w:val="both"/>
        <w:rPr>
          <w:rFonts w:ascii="Verdana" w:eastAsia="Malgun Gothic" w:hAnsi="Verdana" w:cs="Arial"/>
          <w:sz w:val="18"/>
          <w:szCs w:val="18"/>
        </w:rPr>
      </w:pPr>
    </w:p>
    <w:p w14:paraId="33C81786" w14:textId="77777777" w:rsidR="00547A14" w:rsidRPr="00547A14" w:rsidRDefault="00547A14" w:rsidP="00547A14">
      <w:pPr>
        <w:jc w:val="both"/>
        <w:rPr>
          <w:rFonts w:ascii="Verdana" w:eastAsia="Malgun Gothic" w:hAnsi="Verdana" w:cs="Arial"/>
          <w:sz w:val="18"/>
          <w:szCs w:val="18"/>
        </w:rPr>
      </w:pPr>
    </w:p>
    <w:p w14:paraId="1E3B306C" w14:textId="77777777" w:rsidR="00547A14" w:rsidRPr="00547A14" w:rsidRDefault="00547A14" w:rsidP="00547A14">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5FBD5050" w14:textId="77777777" w:rsidR="00547A14" w:rsidRPr="00547A14" w:rsidRDefault="00547A14" w:rsidP="00547A14">
      <w:pPr>
        <w:tabs>
          <w:tab w:val="left" w:pos="360"/>
          <w:tab w:val="left" w:pos="6840"/>
        </w:tabs>
        <w:ind w:right="-79"/>
        <w:jc w:val="both"/>
        <w:rPr>
          <w:rFonts w:ascii="Verdana" w:eastAsia="Malgun Gothic" w:hAnsi="Verdana" w:cs="Arial"/>
          <w:sz w:val="20"/>
          <w:szCs w:val="20"/>
        </w:rPr>
      </w:pPr>
      <w:r w:rsidRPr="00547A14">
        <w:rPr>
          <w:rFonts w:ascii="Verdana" w:eastAsia="Malgun Gothic" w:hAnsi="Verdana" w:cs="Arial"/>
          <w:sz w:val="18"/>
          <w:szCs w:val="18"/>
        </w:rPr>
        <w:t>Constandia Papageorgiou: Tel: +35722602116, Email:</w:t>
      </w:r>
      <w:r w:rsidRPr="00547A14">
        <w:rPr>
          <w:rFonts w:ascii="Verdana" w:eastAsia="Malgun Gothic" w:hAnsi="Verdana" w:cs="Arial"/>
          <w:sz w:val="20"/>
          <w:szCs w:val="20"/>
        </w:rPr>
        <w:t xml:space="preserve"> </w:t>
      </w:r>
      <w:hyperlink r:id="rId13" w:history="1">
        <w:r w:rsidRPr="00547A14">
          <w:rPr>
            <w:rFonts w:ascii="Verdana" w:eastAsia="Malgun Gothic" w:hAnsi="Verdana" w:cs="Arial"/>
            <w:color w:val="0000FF"/>
            <w:sz w:val="20"/>
            <w:szCs w:val="20"/>
            <w:u w:val="single"/>
          </w:rPr>
          <w:t>cpapageorgiou@cystat.mof.gov.cy</w:t>
        </w:r>
      </w:hyperlink>
    </w:p>
    <w:p w14:paraId="55949CE0" w14:textId="77777777" w:rsidR="00547A14" w:rsidRPr="00547A14" w:rsidRDefault="00547A14" w:rsidP="006F1E66">
      <w:pPr>
        <w:jc w:val="both"/>
        <w:rPr>
          <w:rFonts w:ascii="Verdana" w:hAnsi="Verdana" w:cs="Arial"/>
          <w:sz w:val="18"/>
          <w:szCs w:val="18"/>
        </w:rPr>
      </w:pPr>
    </w:p>
    <w:p w14:paraId="663F5B87" w14:textId="5FFBC9C2" w:rsidR="00972CA0" w:rsidRPr="00972CA0" w:rsidRDefault="00463214" w:rsidP="00C26329">
      <w:pPr>
        <w:jc w:val="both"/>
        <w:rPr>
          <w:rFonts w:ascii="Verdana" w:eastAsia="Malgun Gothic" w:hAnsi="Verdana" w:cs="Arial"/>
          <w:sz w:val="18"/>
          <w:szCs w:val="18"/>
        </w:rPr>
      </w:pPr>
      <w:r w:rsidRPr="00547A14">
        <w:rPr>
          <w:rFonts w:ascii="Arial" w:hAnsi="Arial" w:cs="Arial"/>
          <w:sz w:val="20"/>
          <w:szCs w:val="20"/>
        </w:rPr>
        <w:tab/>
      </w:r>
      <w:r w:rsidRPr="00547A14">
        <w:rPr>
          <w:rFonts w:ascii="Arial" w:hAnsi="Arial" w:cs="Arial"/>
          <w:sz w:val="18"/>
          <w:szCs w:val="18"/>
        </w:rPr>
        <w:tab/>
      </w:r>
    </w:p>
    <w:p w14:paraId="27A72E99" w14:textId="77777777" w:rsidR="00972CA0" w:rsidRPr="00C26329" w:rsidRDefault="00972CA0" w:rsidP="00072754">
      <w:pPr>
        <w:jc w:val="both"/>
        <w:rPr>
          <w:rFonts w:ascii="Verdana" w:eastAsia="Malgun Gothic" w:hAnsi="Verdana" w:cs="Arial"/>
          <w:sz w:val="18"/>
          <w:szCs w:val="18"/>
        </w:rPr>
      </w:pPr>
    </w:p>
    <w:p w14:paraId="53B37447" w14:textId="77777777" w:rsidR="00972CA0" w:rsidRPr="00C26329" w:rsidRDefault="00972CA0" w:rsidP="00072754">
      <w:pPr>
        <w:jc w:val="both"/>
        <w:rPr>
          <w:rFonts w:ascii="Verdana" w:eastAsia="Malgun Gothic" w:hAnsi="Verdana" w:cs="Arial"/>
          <w:sz w:val="18"/>
          <w:szCs w:val="18"/>
        </w:rPr>
      </w:pPr>
    </w:p>
    <w:p w14:paraId="2680B9B0" w14:textId="77777777" w:rsidR="00972CA0" w:rsidRPr="00C26329" w:rsidRDefault="00972CA0" w:rsidP="00072754">
      <w:pPr>
        <w:jc w:val="both"/>
        <w:rPr>
          <w:rFonts w:ascii="Verdana" w:eastAsia="Malgun Gothic" w:hAnsi="Verdana" w:cs="Arial"/>
          <w:sz w:val="18"/>
          <w:szCs w:val="18"/>
        </w:rPr>
      </w:pPr>
    </w:p>
    <w:p w14:paraId="33604C03" w14:textId="77777777" w:rsidR="00972CA0" w:rsidRPr="00C26329" w:rsidRDefault="00972CA0" w:rsidP="00072754">
      <w:pPr>
        <w:jc w:val="both"/>
        <w:rPr>
          <w:rFonts w:ascii="Verdana" w:eastAsia="Malgun Gothic" w:hAnsi="Verdana" w:cs="Arial"/>
          <w:sz w:val="18"/>
          <w:szCs w:val="18"/>
        </w:rPr>
      </w:pPr>
    </w:p>
    <w:p w14:paraId="506AAA7B" w14:textId="77777777" w:rsidR="00691191" w:rsidRPr="00C26329" w:rsidRDefault="00691191" w:rsidP="00072754">
      <w:pPr>
        <w:jc w:val="both"/>
        <w:rPr>
          <w:rFonts w:ascii="Verdana" w:eastAsia="Malgun Gothic" w:hAnsi="Verdana" w:cs="Arial"/>
          <w:sz w:val="18"/>
          <w:szCs w:val="18"/>
        </w:rPr>
      </w:pPr>
    </w:p>
    <w:sectPr w:rsidR="00691191" w:rsidRPr="00C26329" w:rsidSect="005938ED">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E9DC9" w14:textId="77777777" w:rsidR="00C305F9" w:rsidRDefault="00C305F9" w:rsidP="00FB398F">
      <w:r>
        <w:separator/>
      </w:r>
    </w:p>
  </w:endnote>
  <w:endnote w:type="continuationSeparator" w:id="0">
    <w:p w14:paraId="19CA0552" w14:textId="77777777" w:rsidR="00C305F9" w:rsidRDefault="00C305F9"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CE26" w14:textId="77777777" w:rsidR="0060256A" w:rsidRPr="00122143" w:rsidRDefault="0060256A" w:rsidP="0060256A">
    <w:pPr>
      <w:pStyle w:val="Footer"/>
      <w:pBdr>
        <w:top w:val="single" w:sz="4" w:space="1" w:color="auto"/>
      </w:pBdr>
      <w:tabs>
        <w:tab w:val="left" w:pos="4500"/>
      </w:tabs>
      <w:jc w:val="center"/>
      <w:rPr>
        <w:rFonts w:ascii="Arial" w:hAnsi="Arial" w:cs="Arial"/>
        <w:i/>
        <w:iCs/>
        <w:sz w:val="16"/>
        <w:szCs w:val="16"/>
      </w:rPr>
    </w:pPr>
    <w:r w:rsidRPr="00122143">
      <w:rPr>
        <w:rFonts w:ascii="Arial" w:hAnsi="Arial" w:cs="Arial"/>
        <w:i/>
        <w:iCs/>
        <w:sz w:val="16"/>
        <w:szCs w:val="16"/>
      </w:rPr>
      <w:t>Address:  Micha</w:t>
    </w:r>
    <w:r w:rsidR="00EF6A66">
      <w:rPr>
        <w:rFonts w:ascii="Arial" w:hAnsi="Arial" w:cs="Arial"/>
        <w:i/>
        <w:iCs/>
        <w:sz w:val="16"/>
        <w:szCs w:val="16"/>
      </w:rPr>
      <w:t>el</w:t>
    </w:r>
    <w:r w:rsidRPr="00122143">
      <w:rPr>
        <w:rFonts w:ascii="Arial" w:hAnsi="Arial" w:cs="Arial"/>
        <w:i/>
        <w:iCs/>
        <w:sz w:val="16"/>
        <w:szCs w:val="16"/>
      </w:rPr>
      <w:t xml:space="preserve"> Karaoli  Str., 1444 Nicosia, Cyprus</w:t>
    </w:r>
  </w:p>
  <w:p w14:paraId="5BFB5428" w14:textId="111B6790" w:rsidR="0060256A" w:rsidRPr="00122143" w:rsidRDefault="00122143" w:rsidP="0060256A">
    <w:pPr>
      <w:pStyle w:val="Footer"/>
      <w:tabs>
        <w:tab w:val="left" w:pos="4500"/>
      </w:tabs>
      <w:jc w:val="center"/>
      <w:rPr>
        <w:rFonts w:ascii="Arial" w:hAnsi="Arial" w:cs="Arial"/>
        <w:i/>
        <w:iCs/>
        <w:sz w:val="16"/>
        <w:szCs w:val="16"/>
      </w:rPr>
    </w:pPr>
    <w:r>
      <w:rPr>
        <w:rFonts w:ascii="Arial" w:hAnsi="Arial" w:cs="Arial"/>
        <w:i/>
        <w:iCs/>
        <w:sz w:val="16"/>
        <w:szCs w:val="16"/>
      </w:rPr>
      <w:t xml:space="preserve">Tel.:  22 602129, </w:t>
    </w:r>
    <w:r w:rsidR="0060256A" w:rsidRPr="00122143">
      <w:rPr>
        <w:rFonts w:ascii="Arial" w:hAnsi="Arial" w:cs="Arial"/>
        <w:i/>
        <w:iCs/>
        <w:sz w:val="16"/>
        <w:szCs w:val="16"/>
      </w:rPr>
      <w:t>Fax: 22 661313, E-mail:  enquiries@cystat.mof.gov.cy</w:t>
    </w:r>
  </w:p>
  <w:p w14:paraId="53D85FE4" w14:textId="77777777" w:rsidR="004E4F42" w:rsidRPr="00122143" w:rsidRDefault="0060256A" w:rsidP="0060256A">
    <w:pPr>
      <w:pStyle w:val="Footer"/>
      <w:tabs>
        <w:tab w:val="left" w:pos="4500"/>
      </w:tabs>
      <w:jc w:val="center"/>
      <w:rPr>
        <w:rFonts w:ascii="Arial" w:hAnsi="Arial" w:cs="Arial"/>
        <w:sz w:val="16"/>
        <w:szCs w:val="16"/>
      </w:rPr>
    </w:pPr>
    <w:r w:rsidRPr="00122143">
      <w:rPr>
        <w:rFonts w:ascii="Arial" w:hAnsi="Arial" w:cs="Arial"/>
        <w:i/>
        <w:iCs/>
        <w:sz w:val="16"/>
        <w:szCs w:val="16"/>
      </w:rPr>
      <w:t xml:space="preserve">Web site: </w:t>
    </w:r>
    <w:hyperlink r:id="rId1" w:history="1">
      <w:r w:rsidRPr="00122143">
        <w:rPr>
          <w:rStyle w:val="Hyperlink"/>
          <w:rFonts w:ascii="Arial" w:hAnsi="Arial" w:cs="Arial"/>
          <w:i/>
          <w:iCs/>
          <w:sz w:val="16"/>
          <w:szCs w:val="16"/>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CE5DE" w14:textId="77777777" w:rsidR="00C305F9" w:rsidRDefault="00C305F9" w:rsidP="00FB398F">
      <w:r>
        <w:separator/>
      </w:r>
    </w:p>
  </w:footnote>
  <w:footnote w:type="continuationSeparator" w:id="0">
    <w:p w14:paraId="754A8DD8" w14:textId="77777777" w:rsidR="00C305F9" w:rsidRDefault="00C305F9"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1D111808" w:rsidR="00364377" w:rsidRPr="00AC704B" w:rsidRDefault="00572BC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BA5A5E" w:rsidRDefault="0060256A" w:rsidP="0060256A">
                          <w:pPr>
                            <w:jc w:val="center"/>
                            <w:rPr>
                              <w:rFonts w:ascii="Arial" w:hAnsi="Arial" w:cs="Arial"/>
                              <w:b/>
                              <w:sz w:val="20"/>
                              <w:szCs w:val="20"/>
                            </w:rPr>
                          </w:pPr>
                          <w:r w:rsidRPr="00BA5A5E">
                            <w:rPr>
                              <w:rFonts w:ascii="Arial" w:hAnsi="Arial" w:cs="Arial"/>
                              <w:b/>
                              <w:sz w:val="20"/>
                              <w:szCs w:val="20"/>
                            </w:rPr>
                            <w:t>STATISTICAL SERVICE</w:t>
                          </w:r>
                        </w:p>
                        <w:p w14:paraId="2E0D10D7" w14:textId="77777777" w:rsidR="0060256A" w:rsidRDefault="0060256A" w:rsidP="0060256A">
                          <w:pPr>
                            <w:jc w:val="center"/>
                            <w:rPr>
                              <w:rFonts w:ascii="Arial" w:hAnsi="Arial" w:cs="Arial"/>
                              <w:b/>
                              <w:sz w:val="20"/>
                              <w:szCs w:val="20"/>
                            </w:rPr>
                          </w:pPr>
                          <w:r w:rsidRPr="00BA5A5E">
                            <w:rPr>
                              <w:rFonts w:ascii="Arial" w:hAnsi="Arial" w:cs="Arial"/>
                              <w:b/>
                              <w:sz w:val="20"/>
                              <w:szCs w:val="20"/>
                            </w:rPr>
                            <w:t xml:space="preserve">OF </w:t>
                          </w:r>
                          <w:smartTag w:uri="urn:schemas-microsoft-com:office:smarttags" w:element="country-region">
                            <w:smartTag w:uri="urn:schemas-microsoft-com:office:smarttags" w:element="place">
                              <w:r w:rsidRPr="00BA5A5E">
                                <w:rPr>
                                  <w:rFonts w:ascii="Arial" w:hAnsi="Arial" w:cs="Arial"/>
                                  <w:b/>
                                  <w:sz w:val="20"/>
                                  <w:szCs w:val="20"/>
                                </w:rPr>
                                <w:t>CYPRUS</w:t>
                              </w:r>
                            </w:smartTag>
                          </w:smartTag>
                        </w:p>
                        <w:p w14:paraId="464BD7D4" w14:textId="77777777" w:rsidR="0060256A" w:rsidRPr="00435025" w:rsidRDefault="0060256A" w:rsidP="0060256A">
                          <w:pPr>
                            <w:jc w:val="center"/>
                            <w:rPr>
                              <w:rFonts w:ascii="Arial" w:hAnsi="Arial" w:cs="Arial"/>
                              <w:sz w:val="20"/>
                              <w:szCs w:val="20"/>
                            </w:rPr>
                          </w:pPr>
                          <w:r w:rsidRPr="00435025">
                            <w:rPr>
                              <w:rFonts w:ascii="Arial" w:hAnsi="Arial"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BA5A5E" w:rsidRDefault="0060256A" w:rsidP="0060256A">
                    <w:pPr>
                      <w:jc w:val="center"/>
                      <w:rPr>
                        <w:rFonts w:ascii="Arial" w:hAnsi="Arial" w:cs="Arial"/>
                        <w:b/>
                        <w:sz w:val="20"/>
                        <w:szCs w:val="20"/>
                      </w:rPr>
                    </w:pPr>
                    <w:r w:rsidRPr="00BA5A5E">
                      <w:rPr>
                        <w:rFonts w:ascii="Arial" w:hAnsi="Arial" w:cs="Arial"/>
                        <w:b/>
                        <w:sz w:val="20"/>
                        <w:szCs w:val="20"/>
                      </w:rPr>
                      <w:t>STATISTICAL SERVICE</w:t>
                    </w:r>
                  </w:p>
                  <w:p w14:paraId="2E0D10D7" w14:textId="77777777" w:rsidR="0060256A" w:rsidRDefault="0060256A" w:rsidP="0060256A">
                    <w:pPr>
                      <w:jc w:val="center"/>
                      <w:rPr>
                        <w:rFonts w:ascii="Arial" w:hAnsi="Arial" w:cs="Arial"/>
                        <w:b/>
                        <w:sz w:val="20"/>
                        <w:szCs w:val="20"/>
                      </w:rPr>
                    </w:pPr>
                    <w:r w:rsidRPr="00BA5A5E">
                      <w:rPr>
                        <w:rFonts w:ascii="Arial" w:hAnsi="Arial" w:cs="Arial"/>
                        <w:b/>
                        <w:sz w:val="20"/>
                        <w:szCs w:val="20"/>
                      </w:rPr>
                      <w:t xml:space="preserve">OF </w:t>
                    </w:r>
                    <w:smartTag w:uri="urn:schemas-microsoft-com:office:smarttags" w:element="place">
                      <w:smartTag w:uri="urn:schemas-microsoft-com:office:smarttags" w:element="country-region">
                        <w:r w:rsidRPr="00BA5A5E">
                          <w:rPr>
                            <w:rFonts w:ascii="Arial" w:hAnsi="Arial" w:cs="Arial"/>
                            <w:b/>
                            <w:sz w:val="20"/>
                            <w:szCs w:val="20"/>
                          </w:rPr>
                          <w:t>CYPRUS</w:t>
                        </w:r>
                      </w:smartTag>
                    </w:smartTag>
                  </w:p>
                  <w:p w14:paraId="464BD7D4" w14:textId="77777777" w:rsidR="0060256A" w:rsidRPr="00435025" w:rsidRDefault="0060256A" w:rsidP="0060256A">
                    <w:pPr>
                      <w:jc w:val="center"/>
                      <w:rPr>
                        <w:rFonts w:ascii="Arial" w:hAnsi="Arial" w:cs="Arial"/>
                        <w:sz w:val="20"/>
                        <w:szCs w:val="20"/>
                      </w:rPr>
                    </w:pPr>
                    <w:r w:rsidRPr="00435025">
                      <w:rPr>
                        <w:rFonts w:ascii="Arial" w:hAnsi="Arial"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7C1520">
      <w:rPr>
        <w:rFonts w:ascii="Arial" w:hAnsi="Arial" w:cs="Arial"/>
        <w:bCs/>
        <w:sz w:val="18"/>
        <w:szCs w:val="18"/>
        <w:lang w:val="en-US"/>
      </w:rPr>
      <w:t>REPUBLIC OF CYPRUS</w:t>
    </w:r>
    <w:r w:rsidR="00364377" w:rsidRPr="00AC704B">
      <w:rPr>
        <w:b/>
        <w:bCs/>
        <w:sz w:val="20"/>
        <w:szCs w:val="20"/>
        <w:lang w:val="en-US"/>
      </w:rPr>
      <w:t xml:space="preserve"> </w:t>
    </w:r>
    <w:r w:rsidR="00364377" w:rsidRPr="00AC704B">
      <w:rPr>
        <w:b/>
        <w:bCs/>
        <w:sz w:val="20"/>
        <w:szCs w:val="20"/>
        <w:lang w:val="en-US"/>
      </w:rPr>
      <w:tab/>
    </w:r>
  </w:p>
  <w:p w14:paraId="7A5CA03F" w14:textId="71CDE2FF"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6F902B3"/>
    <w:multiLevelType w:val="hybridMultilevel"/>
    <w:tmpl w:val="6C2C6E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01729744">
    <w:abstractNumId w:val="5"/>
  </w:num>
  <w:num w:numId="2" w16cid:durableId="1351644216">
    <w:abstractNumId w:val="1"/>
  </w:num>
  <w:num w:numId="3" w16cid:durableId="1245261815">
    <w:abstractNumId w:val="2"/>
  </w:num>
  <w:num w:numId="4" w16cid:durableId="1582135467">
    <w:abstractNumId w:val="3"/>
  </w:num>
  <w:num w:numId="5" w16cid:durableId="62409611">
    <w:abstractNumId w:val="0"/>
  </w:num>
  <w:num w:numId="6" w16cid:durableId="1597862716">
    <w:abstractNumId w:val="6"/>
  </w:num>
  <w:num w:numId="7" w16cid:durableId="104471666">
    <w:abstractNumId w:val="7"/>
  </w:num>
  <w:num w:numId="8" w16cid:durableId="1914855724">
    <w:abstractNumId w:val="4"/>
  </w:num>
  <w:num w:numId="9" w16cid:durableId="7285011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3E40"/>
    <w:rsid w:val="000161B1"/>
    <w:rsid w:val="00025A39"/>
    <w:rsid w:val="00027853"/>
    <w:rsid w:val="00030E18"/>
    <w:rsid w:val="00031D32"/>
    <w:rsid w:val="0003603D"/>
    <w:rsid w:val="00036FA9"/>
    <w:rsid w:val="0003743E"/>
    <w:rsid w:val="00041885"/>
    <w:rsid w:val="00045088"/>
    <w:rsid w:val="00045A06"/>
    <w:rsid w:val="00050391"/>
    <w:rsid w:val="00055291"/>
    <w:rsid w:val="000563D3"/>
    <w:rsid w:val="00057E44"/>
    <w:rsid w:val="00061299"/>
    <w:rsid w:val="00070576"/>
    <w:rsid w:val="00072754"/>
    <w:rsid w:val="00073DE0"/>
    <w:rsid w:val="000752BB"/>
    <w:rsid w:val="0007657E"/>
    <w:rsid w:val="00081ADF"/>
    <w:rsid w:val="00084A02"/>
    <w:rsid w:val="00084BF7"/>
    <w:rsid w:val="000870E9"/>
    <w:rsid w:val="000932CF"/>
    <w:rsid w:val="00096715"/>
    <w:rsid w:val="00096ED8"/>
    <w:rsid w:val="000A1A88"/>
    <w:rsid w:val="000A2B5C"/>
    <w:rsid w:val="000A3601"/>
    <w:rsid w:val="000A6FA8"/>
    <w:rsid w:val="000B6F3B"/>
    <w:rsid w:val="000C09A2"/>
    <w:rsid w:val="000C4E72"/>
    <w:rsid w:val="000D1E7A"/>
    <w:rsid w:val="000D72CF"/>
    <w:rsid w:val="000E24B1"/>
    <w:rsid w:val="000E2735"/>
    <w:rsid w:val="000E32D6"/>
    <w:rsid w:val="000E57F2"/>
    <w:rsid w:val="000E72A7"/>
    <w:rsid w:val="000F1162"/>
    <w:rsid w:val="000F1B59"/>
    <w:rsid w:val="000F23DF"/>
    <w:rsid w:val="000F3467"/>
    <w:rsid w:val="000F38DE"/>
    <w:rsid w:val="000F5D6C"/>
    <w:rsid w:val="001036AE"/>
    <w:rsid w:val="00103A7E"/>
    <w:rsid w:val="00106852"/>
    <w:rsid w:val="00110F9D"/>
    <w:rsid w:val="00114A67"/>
    <w:rsid w:val="00122143"/>
    <w:rsid w:val="001253B6"/>
    <w:rsid w:val="00127320"/>
    <w:rsid w:val="00127456"/>
    <w:rsid w:val="001312D8"/>
    <w:rsid w:val="0013137B"/>
    <w:rsid w:val="00146F46"/>
    <w:rsid w:val="0015118B"/>
    <w:rsid w:val="001519CE"/>
    <w:rsid w:val="00161CF3"/>
    <w:rsid w:val="00162C00"/>
    <w:rsid w:val="001634DB"/>
    <w:rsid w:val="001639EF"/>
    <w:rsid w:val="0016589F"/>
    <w:rsid w:val="00166FC4"/>
    <w:rsid w:val="00176558"/>
    <w:rsid w:val="0017756A"/>
    <w:rsid w:val="0017769A"/>
    <w:rsid w:val="00181121"/>
    <w:rsid w:val="00183DFC"/>
    <w:rsid w:val="00184384"/>
    <w:rsid w:val="00186717"/>
    <w:rsid w:val="00187FFC"/>
    <w:rsid w:val="001A2018"/>
    <w:rsid w:val="001A3DD4"/>
    <w:rsid w:val="001B2C39"/>
    <w:rsid w:val="001B3675"/>
    <w:rsid w:val="001B54AB"/>
    <w:rsid w:val="001B5E10"/>
    <w:rsid w:val="001B6AB3"/>
    <w:rsid w:val="001B73D5"/>
    <w:rsid w:val="001B7F57"/>
    <w:rsid w:val="001C0681"/>
    <w:rsid w:val="001C14B9"/>
    <w:rsid w:val="001C62B3"/>
    <w:rsid w:val="001C7C8C"/>
    <w:rsid w:val="001D0D6A"/>
    <w:rsid w:val="001D20A4"/>
    <w:rsid w:val="001E00D1"/>
    <w:rsid w:val="001E0E58"/>
    <w:rsid w:val="001E14F3"/>
    <w:rsid w:val="001E15ED"/>
    <w:rsid w:val="001E61AA"/>
    <w:rsid w:val="001E7D09"/>
    <w:rsid w:val="001F29E0"/>
    <w:rsid w:val="0020309E"/>
    <w:rsid w:val="00205BA0"/>
    <w:rsid w:val="00210B58"/>
    <w:rsid w:val="00222423"/>
    <w:rsid w:val="00225B28"/>
    <w:rsid w:val="002313AC"/>
    <w:rsid w:val="00233655"/>
    <w:rsid w:val="00235FB2"/>
    <w:rsid w:val="00237BC1"/>
    <w:rsid w:val="002430B4"/>
    <w:rsid w:val="002447D0"/>
    <w:rsid w:val="002454C5"/>
    <w:rsid w:val="00245E19"/>
    <w:rsid w:val="0024685F"/>
    <w:rsid w:val="00246AEB"/>
    <w:rsid w:val="00250005"/>
    <w:rsid w:val="00251EC2"/>
    <w:rsid w:val="0025254F"/>
    <w:rsid w:val="0025566D"/>
    <w:rsid w:val="0025595C"/>
    <w:rsid w:val="00257149"/>
    <w:rsid w:val="002576E7"/>
    <w:rsid w:val="00260357"/>
    <w:rsid w:val="00264F04"/>
    <w:rsid w:val="00267554"/>
    <w:rsid w:val="0027122D"/>
    <w:rsid w:val="0028338F"/>
    <w:rsid w:val="00285C24"/>
    <w:rsid w:val="002915C4"/>
    <w:rsid w:val="0029256E"/>
    <w:rsid w:val="002A1D1C"/>
    <w:rsid w:val="002A4D64"/>
    <w:rsid w:val="002B274B"/>
    <w:rsid w:val="002B6554"/>
    <w:rsid w:val="002D05F0"/>
    <w:rsid w:val="002D7AB6"/>
    <w:rsid w:val="002D7D4A"/>
    <w:rsid w:val="002E1906"/>
    <w:rsid w:val="002E3846"/>
    <w:rsid w:val="002E3F78"/>
    <w:rsid w:val="002F400C"/>
    <w:rsid w:val="002F4D76"/>
    <w:rsid w:val="002F6D26"/>
    <w:rsid w:val="00300DD4"/>
    <w:rsid w:val="0030231E"/>
    <w:rsid w:val="003042C4"/>
    <w:rsid w:val="00304CB4"/>
    <w:rsid w:val="00305862"/>
    <w:rsid w:val="00306E32"/>
    <w:rsid w:val="00313F37"/>
    <w:rsid w:val="003141D0"/>
    <w:rsid w:val="003168C1"/>
    <w:rsid w:val="00321C64"/>
    <w:rsid w:val="00322FBE"/>
    <w:rsid w:val="00325632"/>
    <w:rsid w:val="00327549"/>
    <w:rsid w:val="0032767C"/>
    <w:rsid w:val="0033329C"/>
    <w:rsid w:val="003342A5"/>
    <w:rsid w:val="00336C36"/>
    <w:rsid w:val="00343815"/>
    <w:rsid w:val="003522BB"/>
    <w:rsid w:val="00352F6C"/>
    <w:rsid w:val="003556EA"/>
    <w:rsid w:val="00364377"/>
    <w:rsid w:val="00377ABB"/>
    <w:rsid w:val="003854F5"/>
    <w:rsid w:val="00386FC7"/>
    <w:rsid w:val="00387D6E"/>
    <w:rsid w:val="00390A32"/>
    <w:rsid w:val="00391761"/>
    <w:rsid w:val="00396C89"/>
    <w:rsid w:val="003A40F2"/>
    <w:rsid w:val="003A50D1"/>
    <w:rsid w:val="003B196D"/>
    <w:rsid w:val="003B2710"/>
    <w:rsid w:val="003B4608"/>
    <w:rsid w:val="003C1AF8"/>
    <w:rsid w:val="003C1B8E"/>
    <w:rsid w:val="003C2392"/>
    <w:rsid w:val="003C5174"/>
    <w:rsid w:val="003C5240"/>
    <w:rsid w:val="003D14E0"/>
    <w:rsid w:val="003D1EA5"/>
    <w:rsid w:val="003D3348"/>
    <w:rsid w:val="003D4E1A"/>
    <w:rsid w:val="003D6822"/>
    <w:rsid w:val="003D724C"/>
    <w:rsid w:val="003E0CE2"/>
    <w:rsid w:val="003F49E4"/>
    <w:rsid w:val="003F4D2F"/>
    <w:rsid w:val="003F5E32"/>
    <w:rsid w:val="003F75F6"/>
    <w:rsid w:val="00403B24"/>
    <w:rsid w:val="00404670"/>
    <w:rsid w:val="00406718"/>
    <w:rsid w:val="00410C2F"/>
    <w:rsid w:val="00413A00"/>
    <w:rsid w:val="00414CA0"/>
    <w:rsid w:val="00422F54"/>
    <w:rsid w:val="00431516"/>
    <w:rsid w:val="004361B3"/>
    <w:rsid w:val="00442070"/>
    <w:rsid w:val="0044249D"/>
    <w:rsid w:val="0044379F"/>
    <w:rsid w:val="00446FB1"/>
    <w:rsid w:val="0046078F"/>
    <w:rsid w:val="00463214"/>
    <w:rsid w:val="0046434D"/>
    <w:rsid w:val="004656FA"/>
    <w:rsid w:val="0046762B"/>
    <w:rsid w:val="00471D77"/>
    <w:rsid w:val="00475587"/>
    <w:rsid w:val="004769E9"/>
    <w:rsid w:val="00480BC2"/>
    <w:rsid w:val="0048611F"/>
    <w:rsid w:val="004903E3"/>
    <w:rsid w:val="00492229"/>
    <w:rsid w:val="004929C2"/>
    <w:rsid w:val="00493FDD"/>
    <w:rsid w:val="0049586B"/>
    <w:rsid w:val="004A3E44"/>
    <w:rsid w:val="004A7983"/>
    <w:rsid w:val="004B2896"/>
    <w:rsid w:val="004B38E9"/>
    <w:rsid w:val="004B3FBA"/>
    <w:rsid w:val="004B556F"/>
    <w:rsid w:val="004B6599"/>
    <w:rsid w:val="004C35CE"/>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5503"/>
    <w:rsid w:val="0051107B"/>
    <w:rsid w:val="00512F9C"/>
    <w:rsid w:val="0052317E"/>
    <w:rsid w:val="00527CDB"/>
    <w:rsid w:val="005303B8"/>
    <w:rsid w:val="005317FB"/>
    <w:rsid w:val="0053297A"/>
    <w:rsid w:val="005341C9"/>
    <w:rsid w:val="005369CA"/>
    <w:rsid w:val="00536DE9"/>
    <w:rsid w:val="00540668"/>
    <w:rsid w:val="00541E08"/>
    <w:rsid w:val="00544A5F"/>
    <w:rsid w:val="00547A14"/>
    <w:rsid w:val="0055789A"/>
    <w:rsid w:val="005626B0"/>
    <w:rsid w:val="005652D1"/>
    <w:rsid w:val="005660A0"/>
    <w:rsid w:val="00566A4F"/>
    <w:rsid w:val="00567D64"/>
    <w:rsid w:val="00572BC2"/>
    <w:rsid w:val="005747B0"/>
    <w:rsid w:val="005828D5"/>
    <w:rsid w:val="005938ED"/>
    <w:rsid w:val="0059478C"/>
    <w:rsid w:val="005978D4"/>
    <w:rsid w:val="005B2A67"/>
    <w:rsid w:val="005B3DCD"/>
    <w:rsid w:val="005B4AD4"/>
    <w:rsid w:val="005B5CC7"/>
    <w:rsid w:val="005C2798"/>
    <w:rsid w:val="005C36C3"/>
    <w:rsid w:val="005C56EE"/>
    <w:rsid w:val="005C5D4B"/>
    <w:rsid w:val="005D1714"/>
    <w:rsid w:val="005D2D01"/>
    <w:rsid w:val="005D2D39"/>
    <w:rsid w:val="005D7638"/>
    <w:rsid w:val="005E0D84"/>
    <w:rsid w:val="005F12F5"/>
    <w:rsid w:val="005F4B4F"/>
    <w:rsid w:val="005F5561"/>
    <w:rsid w:val="005F7C7D"/>
    <w:rsid w:val="0060256A"/>
    <w:rsid w:val="006044B7"/>
    <w:rsid w:val="006071CE"/>
    <w:rsid w:val="006075B5"/>
    <w:rsid w:val="0061018C"/>
    <w:rsid w:val="0061094E"/>
    <w:rsid w:val="00613440"/>
    <w:rsid w:val="00613BE3"/>
    <w:rsid w:val="00617C5C"/>
    <w:rsid w:val="0062327B"/>
    <w:rsid w:val="00632777"/>
    <w:rsid w:val="00633750"/>
    <w:rsid w:val="00634491"/>
    <w:rsid w:val="00636514"/>
    <w:rsid w:val="0063679C"/>
    <w:rsid w:val="00637055"/>
    <w:rsid w:val="00641D59"/>
    <w:rsid w:val="00644507"/>
    <w:rsid w:val="00646880"/>
    <w:rsid w:val="00647D2A"/>
    <w:rsid w:val="006537BB"/>
    <w:rsid w:val="0065711B"/>
    <w:rsid w:val="00671785"/>
    <w:rsid w:val="00672BA9"/>
    <w:rsid w:val="00673005"/>
    <w:rsid w:val="006804BE"/>
    <w:rsid w:val="006863EB"/>
    <w:rsid w:val="0069008E"/>
    <w:rsid w:val="0069087E"/>
    <w:rsid w:val="00691191"/>
    <w:rsid w:val="00691331"/>
    <w:rsid w:val="006925C4"/>
    <w:rsid w:val="0069309C"/>
    <w:rsid w:val="006A02B7"/>
    <w:rsid w:val="006B46D5"/>
    <w:rsid w:val="006B46F4"/>
    <w:rsid w:val="006B73A2"/>
    <w:rsid w:val="006C7AF3"/>
    <w:rsid w:val="006D6548"/>
    <w:rsid w:val="006E0E20"/>
    <w:rsid w:val="006E4256"/>
    <w:rsid w:val="006E4BBA"/>
    <w:rsid w:val="006E5F43"/>
    <w:rsid w:val="006E60A6"/>
    <w:rsid w:val="006F0F69"/>
    <w:rsid w:val="006F116B"/>
    <w:rsid w:val="006F117F"/>
    <w:rsid w:val="006F13DF"/>
    <w:rsid w:val="006F1E66"/>
    <w:rsid w:val="00702F26"/>
    <w:rsid w:val="0070313E"/>
    <w:rsid w:val="00703799"/>
    <w:rsid w:val="00705C5C"/>
    <w:rsid w:val="00711475"/>
    <w:rsid w:val="0072548A"/>
    <w:rsid w:val="007277A6"/>
    <w:rsid w:val="007437AB"/>
    <w:rsid w:val="007534F8"/>
    <w:rsid w:val="007545AD"/>
    <w:rsid w:val="00763722"/>
    <w:rsid w:val="00764514"/>
    <w:rsid w:val="00764BC1"/>
    <w:rsid w:val="007667C4"/>
    <w:rsid w:val="00770869"/>
    <w:rsid w:val="007738AA"/>
    <w:rsid w:val="00780A62"/>
    <w:rsid w:val="00783241"/>
    <w:rsid w:val="007838EC"/>
    <w:rsid w:val="00784BDC"/>
    <w:rsid w:val="00792F28"/>
    <w:rsid w:val="0079543F"/>
    <w:rsid w:val="00795880"/>
    <w:rsid w:val="007A4367"/>
    <w:rsid w:val="007B0867"/>
    <w:rsid w:val="007B1AC1"/>
    <w:rsid w:val="007B5A08"/>
    <w:rsid w:val="007B693D"/>
    <w:rsid w:val="007C2370"/>
    <w:rsid w:val="007D0338"/>
    <w:rsid w:val="007D5BEB"/>
    <w:rsid w:val="007E041B"/>
    <w:rsid w:val="007E199A"/>
    <w:rsid w:val="007E2415"/>
    <w:rsid w:val="007E39F3"/>
    <w:rsid w:val="007E68F4"/>
    <w:rsid w:val="007F31BA"/>
    <w:rsid w:val="007F4078"/>
    <w:rsid w:val="0080014B"/>
    <w:rsid w:val="0080150E"/>
    <w:rsid w:val="00801793"/>
    <w:rsid w:val="00802C91"/>
    <w:rsid w:val="00803642"/>
    <w:rsid w:val="00806EA2"/>
    <w:rsid w:val="00812A2B"/>
    <w:rsid w:val="0081419C"/>
    <w:rsid w:val="00814A4C"/>
    <w:rsid w:val="00831AAB"/>
    <w:rsid w:val="0083574E"/>
    <w:rsid w:val="0083640C"/>
    <w:rsid w:val="0084157B"/>
    <w:rsid w:val="00842BFB"/>
    <w:rsid w:val="0084416D"/>
    <w:rsid w:val="00846B85"/>
    <w:rsid w:val="00847DC3"/>
    <w:rsid w:val="00847F49"/>
    <w:rsid w:val="008535C5"/>
    <w:rsid w:val="00853765"/>
    <w:rsid w:val="0085516F"/>
    <w:rsid w:val="00857446"/>
    <w:rsid w:val="00861278"/>
    <w:rsid w:val="00861E70"/>
    <w:rsid w:val="00867186"/>
    <w:rsid w:val="00870AF6"/>
    <w:rsid w:val="00881268"/>
    <w:rsid w:val="00881B74"/>
    <w:rsid w:val="0088394A"/>
    <w:rsid w:val="008860BD"/>
    <w:rsid w:val="00887399"/>
    <w:rsid w:val="0088779E"/>
    <w:rsid w:val="008912AF"/>
    <w:rsid w:val="00892114"/>
    <w:rsid w:val="00892CB9"/>
    <w:rsid w:val="008935CB"/>
    <w:rsid w:val="008B0E7E"/>
    <w:rsid w:val="008B5FF0"/>
    <w:rsid w:val="008B65BD"/>
    <w:rsid w:val="008B7900"/>
    <w:rsid w:val="008C71BF"/>
    <w:rsid w:val="008C7FE0"/>
    <w:rsid w:val="008D5717"/>
    <w:rsid w:val="008E44A9"/>
    <w:rsid w:val="008E6B4D"/>
    <w:rsid w:val="008E6BFF"/>
    <w:rsid w:val="008F21AF"/>
    <w:rsid w:val="008F2400"/>
    <w:rsid w:val="008F61BA"/>
    <w:rsid w:val="008F6E3C"/>
    <w:rsid w:val="008F7C55"/>
    <w:rsid w:val="0090338C"/>
    <w:rsid w:val="00914A23"/>
    <w:rsid w:val="00916637"/>
    <w:rsid w:val="0091783E"/>
    <w:rsid w:val="00930754"/>
    <w:rsid w:val="00931164"/>
    <w:rsid w:val="00934F68"/>
    <w:rsid w:val="009355AC"/>
    <w:rsid w:val="00935F38"/>
    <w:rsid w:val="00937586"/>
    <w:rsid w:val="00947889"/>
    <w:rsid w:val="0095405B"/>
    <w:rsid w:val="00956305"/>
    <w:rsid w:val="00960E98"/>
    <w:rsid w:val="00963A82"/>
    <w:rsid w:val="00963BAF"/>
    <w:rsid w:val="00972912"/>
    <w:rsid w:val="00972CA0"/>
    <w:rsid w:val="00976D1F"/>
    <w:rsid w:val="00981C81"/>
    <w:rsid w:val="00992209"/>
    <w:rsid w:val="009A2D24"/>
    <w:rsid w:val="009A456C"/>
    <w:rsid w:val="009A4B24"/>
    <w:rsid w:val="009B00E0"/>
    <w:rsid w:val="009B292A"/>
    <w:rsid w:val="009B76D5"/>
    <w:rsid w:val="009C165D"/>
    <w:rsid w:val="009C37F7"/>
    <w:rsid w:val="009C3CEA"/>
    <w:rsid w:val="009C583D"/>
    <w:rsid w:val="009D2611"/>
    <w:rsid w:val="009D79D2"/>
    <w:rsid w:val="009E247C"/>
    <w:rsid w:val="009E31BA"/>
    <w:rsid w:val="009F0528"/>
    <w:rsid w:val="009F0806"/>
    <w:rsid w:val="009F0B47"/>
    <w:rsid w:val="009F233B"/>
    <w:rsid w:val="00A0508F"/>
    <w:rsid w:val="00A05D16"/>
    <w:rsid w:val="00A0659F"/>
    <w:rsid w:val="00A079BA"/>
    <w:rsid w:val="00A300E9"/>
    <w:rsid w:val="00A33875"/>
    <w:rsid w:val="00A340EE"/>
    <w:rsid w:val="00A360A1"/>
    <w:rsid w:val="00A366C5"/>
    <w:rsid w:val="00A402B3"/>
    <w:rsid w:val="00A544B7"/>
    <w:rsid w:val="00A618CF"/>
    <w:rsid w:val="00A62770"/>
    <w:rsid w:val="00A62EEB"/>
    <w:rsid w:val="00A660FF"/>
    <w:rsid w:val="00A6625A"/>
    <w:rsid w:val="00A66266"/>
    <w:rsid w:val="00A73395"/>
    <w:rsid w:val="00A82B4C"/>
    <w:rsid w:val="00A93A4C"/>
    <w:rsid w:val="00A94D5D"/>
    <w:rsid w:val="00AA1D9B"/>
    <w:rsid w:val="00AA2543"/>
    <w:rsid w:val="00AA3804"/>
    <w:rsid w:val="00AA55C2"/>
    <w:rsid w:val="00AB0ACA"/>
    <w:rsid w:val="00AB0E5C"/>
    <w:rsid w:val="00AB1D41"/>
    <w:rsid w:val="00AC5E9A"/>
    <w:rsid w:val="00AC704B"/>
    <w:rsid w:val="00AD553E"/>
    <w:rsid w:val="00AD5848"/>
    <w:rsid w:val="00AE5ADA"/>
    <w:rsid w:val="00AF6145"/>
    <w:rsid w:val="00B00AB4"/>
    <w:rsid w:val="00B01386"/>
    <w:rsid w:val="00B01BB5"/>
    <w:rsid w:val="00B04AF4"/>
    <w:rsid w:val="00B05214"/>
    <w:rsid w:val="00B0736F"/>
    <w:rsid w:val="00B12479"/>
    <w:rsid w:val="00B2075B"/>
    <w:rsid w:val="00B30D97"/>
    <w:rsid w:val="00B31738"/>
    <w:rsid w:val="00B3181A"/>
    <w:rsid w:val="00B35A7C"/>
    <w:rsid w:val="00B450D1"/>
    <w:rsid w:val="00B53D47"/>
    <w:rsid w:val="00B54A25"/>
    <w:rsid w:val="00B618C3"/>
    <w:rsid w:val="00B63652"/>
    <w:rsid w:val="00B668B0"/>
    <w:rsid w:val="00B70F5C"/>
    <w:rsid w:val="00B71873"/>
    <w:rsid w:val="00B75AE5"/>
    <w:rsid w:val="00B800C0"/>
    <w:rsid w:val="00B8132B"/>
    <w:rsid w:val="00B81510"/>
    <w:rsid w:val="00B84C5A"/>
    <w:rsid w:val="00B858F5"/>
    <w:rsid w:val="00B85ADA"/>
    <w:rsid w:val="00B93668"/>
    <w:rsid w:val="00BA061E"/>
    <w:rsid w:val="00BA68C6"/>
    <w:rsid w:val="00BB12F1"/>
    <w:rsid w:val="00BB16E4"/>
    <w:rsid w:val="00BB276E"/>
    <w:rsid w:val="00BB3839"/>
    <w:rsid w:val="00BB3FEE"/>
    <w:rsid w:val="00BB5EB0"/>
    <w:rsid w:val="00BB7A27"/>
    <w:rsid w:val="00BC245A"/>
    <w:rsid w:val="00BC340C"/>
    <w:rsid w:val="00BD16FA"/>
    <w:rsid w:val="00BD41C3"/>
    <w:rsid w:val="00BD488B"/>
    <w:rsid w:val="00BD5CA5"/>
    <w:rsid w:val="00BD7CCC"/>
    <w:rsid w:val="00BE002A"/>
    <w:rsid w:val="00BE1BC9"/>
    <w:rsid w:val="00BE4B37"/>
    <w:rsid w:val="00BE5CDA"/>
    <w:rsid w:val="00BE608F"/>
    <w:rsid w:val="00BF23BB"/>
    <w:rsid w:val="00BF33DD"/>
    <w:rsid w:val="00BF5755"/>
    <w:rsid w:val="00BF684B"/>
    <w:rsid w:val="00C016F3"/>
    <w:rsid w:val="00C03CE1"/>
    <w:rsid w:val="00C15193"/>
    <w:rsid w:val="00C15609"/>
    <w:rsid w:val="00C15F6A"/>
    <w:rsid w:val="00C2111D"/>
    <w:rsid w:val="00C23EA7"/>
    <w:rsid w:val="00C256F3"/>
    <w:rsid w:val="00C26329"/>
    <w:rsid w:val="00C270A2"/>
    <w:rsid w:val="00C305F9"/>
    <w:rsid w:val="00C315B5"/>
    <w:rsid w:val="00C32D3A"/>
    <w:rsid w:val="00C35E28"/>
    <w:rsid w:val="00C36648"/>
    <w:rsid w:val="00C426AF"/>
    <w:rsid w:val="00C469C1"/>
    <w:rsid w:val="00C50659"/>
    <w:rsid w:val="00C51B39"/>
    <w:rsid w:val="00C5338A"/>
    <w:rsid w:val="00C54EF9"/>
    <w:rsid w:val="00C56BBF"/>
    <w:rsid w:val="00C572AA"/>
    <w:rsid w:val="00C57A9A"/>
    <w:rsid w:val="00C6016A"/>
    <w:rsid w:val="00C60B3F"/>
    <w:rsid w:val="00C623EB"/>
    <w:rsid w:val="00C6258A"/>
    <w:rsid w:val="00C64C6B"/>
    <w:rsid w:val="00C65138"/>
    <w:rsid w:val="00C659A0"/>
    <w:rsid w:val="00C66F2E"/>
    <w:rsid w:val="00C6785C"/>
    <w:rsid w:val="00C70FD1"/>
    <w:rsid w:val="00C733AA"/>
    <w:rsid w:val="00C8118B"/>
    <w:rsid w:val="00C83027"/>
    <w:rsid w:val="00C84B8A"/>
    <w:rsid w:val="00C85E65"/>
    <w:rsid w:val="00C87CA1"/>
    <w:rsid w:val="00C911B4"/>
    <w:rsid w:val="00C91B3B"/>
    <w:rsid w:val="00C94262"/>
    <w:rsid w:val="00C976E1"/>
    <w:rsid w:val="00CA148E"/>
    <w:rsid w:val="00CA3A9A"/>
    <w:rsid w:val="00CB6BC1"/>
    <w:rsid w:val="00CB7021"/>
    <w:rsid w:val="00CD3294"/>
    <w:rsid w:val="00CD4524"/>
    <w:rsid w:val="00CD6F64"/>
    <w:rsid w:val="00CD784D"/>
    <w:rsid w:val="00CF40F8"/>
    <w:rsid w:val="00D008DA"/>
    <w:rsid w:val="00D037A2"/>
    <w:rsid w:val="00D0416F"/>
    <w:rsid w:val="00D05851"/>
    <w:rsid w:val="00D10FED"/>
    <w:rsid w:val="00D11736"/>
    <w:rsid w:val="00D12EE8"/>
    <w:rsid w:val="00D15E1A"/>
    <w:rsid w:val="00D15FF1"/>
    <w:rsid w:val="00D167F4"/>
    <w:rsid w:val="00D2092A"/>
    <w:rsid w:val="00D2216D"/>
    <w:rsid w:val="00D23983"/>
    <w:rsid w:val="00D31A6F"/>
    <w:rsid w:val="00D33293"/>
    <w:rsid w:val="00D353D1"/>
    <w:rsid w:val="00D367DB"/>
    <w:rsid w:val="00D36E05"/>
    <w:rsid w:val="00D44F27"/>
    <w:rsid w:val="00D45304"/>
    <w:rsid w:val="00D461C7"/>
    <w:rsid w:val="00D50424"/>
    <w:rsid w:val="00D57D3E"/>
    <w:rsid w:val="00D72AF4"/>
    <w:rsid w:val="00D843F4"/>
    <w:rsid w:val="00D87881"/>
    <w:rsid w:val="00D9402B"/>
    <w:rsid w:val="00DB2C7B"/>
    <w:rsid w:val="00DB5EFA"/>
    <w:rsid w:val="00DB759D"/>
    <w:rsid w:val="00DC0081"/>
    <w:rsid w:val="00DC23CF"/>
    <w:rsid w:val="00DC6562"/>
    <w:rsid w:val="00DD62AF"/>
    <w:rsid w:val="00DE130D"/>
    <w:rsid w:val="00DE24CF"/>
    <w:rsid w:val="00DE407C"/>
    <w:rsid w:val="00DE7C7D"/>
    <w:rsid w:val="00DF2992"/>
    <w:rsid w:val="00DF2D0C"/>
    <w:rsid w:val="00E01B9D"/>
    <w:rsid w:val="00E04B50"/>
    <w:rsid w:val="00E04F5E"/>
    <w:rsid w:val="00E0522E"/>
    <w:rsid w:val="00E120F4"/>
    <w:rsid w:val="00E155F9"/>
    <w:rsid w:val="00E17172"/>
    <w:rsid w:val="00E31467"/>
    <w:rsid w:val="00E3181C"/>
    <w:rsid w:val="00E3280A"/>
    <w:rsid w:val="00E372AF"/>
    <w:rsid w:val="00E37D68"/>
    <w:rsid w:val="00E40EAE"/>
    <w:rsid w:val="00E436AC"/>
    <w:rsid w:val="00E44FF8"/>
    <w:rsid w:val="00E5066A"/>
    <w:rsid w:val="00E52CF9"/>
    <w:rsid w:val="00E55A70"/>
    <w:rsid w:val="00E63F34"/>
    <w:rsid w:val="00E6715A"/>
    <w:rsid w:val="00E75DC9"/>
    <w:rsid w:val="00E805DB"/>
    <w:rsid w:val="00E81610"/>
    <w:rsid w:val="00E84910"/>
    <w:rsid w:val="00E85B28"/>
    <w:rsid w:val="00E91976"/>
    <w:rsid w:val="00E9240A"/>
    <w:rsid w:val="00E947A6"/>
    <w:rsid w:val="00E97FC7"/>
    <w:rsid w:val="00EA0690"/>
    <w:rsid w:val="00EA3956"/>
    <w:rsid w:val="00EA5571"/>
    <w:rsid w:val="00EC02A5"/>
    <w:rsid w:val="00EC176B"/>
    <w:rsid w:val="00EC33CD"/>
    <w:rsid w:val="00EC5BE5"/>
    <w:rsid w:val="00EC68EA"/>
    <w:rsid w:val="00ED2650"/>
    <w:rsid w:val="00ED4FC9"/>
    <w:rsid w:val="00ED721A"/>
    <w:rsid w:val="00EE393D"/>
    <w:rsid w:val="00EF01CF"/>
    <w:rsid w:val="00EF6A66"/>
    <w:rsid w:val="00EF7AF9"/>
    <w:rsid w:val="00F01495"/>
    <w:rsid w:val="00F01EE6"/>
    <w:rsid w:val="00F10138"/>
    <w:rsid w:val="00F13F92"/>
    <w:rsid w:val="00F22ECA"/>
    <w:rsid w:val="00F23031"/>
    <w:rsid w:val="00F240E8"/>
    <w:rsid w:val="00F244FA"/>
    <w:rsid w:val="00F3363A"/>
    <w:rsid w:val="00F366A2"/>
    <w:rsid w:val="00F44F43"/>
    <w:rsid w:val="00F450E1"/>
    <w:rsid w:val="00F50DF4"/>
    <w:rsid w:val="00F57AFE"/>
    <w:rsid w:val="00F6278E"/>
    <w:rsid w:val="00F63C41"/>
    <w:rsid w:val="00F63E96"/>
    <w:rsid w:val="00F701E3"/>
    <w:rsid w:val="00F71F8C"/>
    <w:rsid w:val="00F80362"/>
    <w:rsid w:val="00F8143B"/>
    <w:rsid w:val="00F85F25"/>
    <w:rsid w:val="00F86AD4"/>
    <w:rsid w:val="00F92EE4"/>
    <w:rsid w:val="00FA0113"/>
    <w:rsid w:val="00FA12B2"/>
    <w:rsid w:val="00FA7610"/>
    <w:rsid w:val="00FB02BD"/>
    <w:rsid w:val="00FB303A"/>
    <w:rsid w:val="00FB398F"/>
    <w:rsid w:val="00FB4EF8"/>
    <w:rsid w:val="00FB6692"/>
    <w:rsid w:val="00FB78DD"/>
    <w:rsid w:val="00FC125E"/>
    <w:rsid w:val="00FC3A88"/>
    <w:rsid w:val="00FC3EF3"/>
    <w:rsid w:val="00FC3F3F"/>
    <w:rsid w:val="00FD2049"/>
    <w:rsid w:val="00FD2140"/>
    <w:rsid w:val="00FD5BDE"/>
    <w:rsid w:val="00FD68EC"/>
    <w:rsid w:val="00FE0476"/>
    <w:rsid w:val="00FE24A5"/>
    <w:rsid w:val="00FE31E5"/>
    <w:rsid w:val="00FF18EC"/>
    <w:rsid w:val="00FF19AD"/>
    <w:rsid w:val="00FF1EB5"/>
    <w:rsid w:val="00FF292D"/>
    <w:rsid w:val="00FF298D"/>
    <w:rsid w:val="00FF3524"/>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B398F"/>
    <w:pPr>
      <w:tabs>
        <w:tab w:val="center" w:pos="4320"/>
        <w:tab w:val="right" w:pos="8640"/>
      </w:tabs>
    </w:pPr>
  </w:style>
  <w:style w:type="character" w:customStyle="1" w:styleId="FooterChar">
    <w:name w:val="Footer Char"/>
    <w:basedOn w:val="DefaultParagraphFont"/>
    <w:link w:val="Footer"/>
    <w:uiPriority w:val="99"/>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547A14"/>
    <w:rPr>
      <w:color w:val="605E5C"/>
      <w:shd w:val="clear" w:color="auto" w:fill="E1DFDD"/>
    </w:rPr>
  </w:style>
  <w:style w:type="paragraph" w:styleId="HTMLPreformatted">
    <w:name w:val="HTML Preformatted"/>
    <w:basedOn w:val="Normal"/>
    <w:link w:val="HTMLPreformattedChar"/>
    <w:uiPriority w:val="99"/>
    <w:semiHidden/>
    <w:unhideWhenUsed/>
    <w:rsid w:val="0054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547A14"/>
    <w:rPr>
      <w:rFonts w:ascii="Courier New" w:eastAsia="Times New Roman"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papageorgi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09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4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cystat.gov.cy/pxweb/en/8.CYSTAT-DB/8.CYSTAT-DB__Price%20Indices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47"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ystat.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5</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7686</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93</cp:revision>
  <cp:lastPrinted>2023-02-03T07:31:00Z</cp:lastPrinted>
  <dcterms:created xsi:type="dcterms:W3CDTF">2022-06-09T08:02:00Z</dcterms:created>
  <dcterms:modified xsi:type="dcterms:W3CDTF">2023-05-04T08:54:00Z</dcterms:modified>
</cp:coreProperties>
</file>