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0979728B" w:rsidR="00547A14" w:rsidRPr="00C77569" w:rsidRDefault="003316A3" w:rsidP="00C77569">
      <w:pPr>
        <w:tabs>
          <w:tab w:val="left" w:pos="1080"/>
          <w:tab w:val="left" w:pos="7088"/>
        </w:tabs>
        <w:ind w:right="425"/>
        <w:jc w:val="right"/>
        <w:rPr>
          <w:rFonts w:ascii="Verdana" w:hAnsi="Verdana" w:cs="Arial"/>
          <w:sz w:val="18"/>
          <w:szCs w:val="18"/>
        </w:rPr>
      </w:pPr>
      <w:r>
        <w:rPr>
          <w:rFonts w:ascii="Verdana" w:hAnsi="Verdana" w:cs="Arial"/>
          <w:sz w:val="18"/>
          <w:szCs w:val="18"/>
        </w:rPr>
        <w:t>2</w:t>
      </w:r>
      <w:r w:rsidR="005E4988">
        <w:rPr>
          <w:rFonts w:ascii="Verdana" w:hAnsi="Verdana" w:cs="Arial"/>
          <w:sz w:val="18"/>
          <w:szCs w:val="18"/>
        </w:rPr>
        <w:t xml:space="preserve"> </w:t>
      </w:r>
      <w:r w:rsidR="008C5E90">
        <w:rPr>
          <w:rFonts w:ascii="Verdana" w:hAnsi="Verdana" w:cs="Arial"/>
          <w:sz w:val="18"/>
          <w:szCs w:val="18"/>
        </w:rPr>
        <w:t>Ju</w:t>
      </w:r>
      <w:r>
        <w:rPr>
          <w:rFonts w:ascii="Verdana" w:hAnsi="Verdana" w:cs="Arial"/>
          <w:sz w:val="18"/>
          <w:szCs w:val="18"/>
        </w:rPr>
        <w:t>ly</w:t>
      </w:r>
      <w:r w:rsidR="008C5E90" w:rsidRPr="005C6FE1">
        <w:rPr>
          <w:rFonts w:ascii="Verdana" w:hAnsi="Verdana" w:cs="Arial"/>
          <w:sz w:val="18"/>
          <w:szCs w:val="18"/>
        </w:rPr>
        <w:t>,</w:t>
      </w:r>
      <w:r w:rsidR="00360D61">
        <w:rPr>
          <w:rFonts w:ascii="Verdana" w:hAnsi="Verdana" w:cs="Arial"/>
          <w:sz w:val="18"/>
          <w:szCs w:val="18"/>
        </w:rPr>
        <w:t xml:space="preserve">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690CC064"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6EF46BFC"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9A71B6">
        <w:rPr>
          <w:rFonts w:ascii="Verdana" w:eastAsia="Malgun Gothic" w:hAnsi="Verdana" w:cs="Arial"/>
          <w:b/>
          <w:u w:val="single"/>
        </w:rPr>
        <w:t>June</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7FA42086" w:rsidR="00547A14" w:rsidRPr="003C5EA9" w:rsidRDefault="00547A14" w:rsidP="00547A14">
      <w:pPr>
        <w:tabs>
          <w:tab w:val="left" w:pos="1080"/>
          <w:tab w:val="left" w:pos="6840"/>
        </w:tabs>
        <w:jc w:val="center"/>
        <w:rPr>
          <w:rFonts w:ascii="Verdana" w:eastAsia="Malgun Gothic" w:hAnsi="Verdana" w:cs="Arial"/>
          <w:b/>
        </w:rPr>
      </w:pPr>
      <w:r w:rsidRPr="003C5EA9">
        <w:rPr>
          <w:rFonts w:ascii="Verdana" w:eastAsia="Malgun Gothic" w:hAnsi="Verdana" w:cs="Arial"/>
          <w:b/>
        </w:rPr>
        <w:t xml:space="preserve">Inflation </w:t>
      </w:r>
      <w:r w:rsidR="003C5EA9" w:rsidRPr="003C5EA9">
        <w:rPr>
          <w:rFonts w:ascii="Verdana" w:eastAsia="Malgun Gothic" w:hAnsi="Verdana" w:cs="Arial"/>
          <w:b/>
        </w:rPr>
        <w:t>3</w:t>
      </w:r>
      <w:r w:rsidR="00A7434A" w:rsidRPr="003C5EA9">
        <w:rPr>
          <w:rFonts w:ascii="Verdana" w:eastAsia="Malgun Gothic" w:hAnsi="Verdana" w:cs="Arial"/>
          <w:b/>
        </w:rPr>
        <w:t>,</w:t>
      </w:r>
      <w:r w:rsidR="003C5EA9" w:rsidRPr="003C5EA9">
        <w:rPr>
          <w:rFonts w:ascii="Verdana" w:eastAsia="Malgun Gothic" w:hAnsi="Verdana" w:cs="Arial"/>
          <w:b/>
        </w:rPr>
        <w:t>1</w:t>
      </w:r>
      <w:r w:rsidRPr="003C5EA9">
        <w:rPr>
          <w:rFonts w:ascii="Verdana" w:eastAsia="Malgun Gothic" w:hAnsi="Verdana" w:cs="Arial"/>
          <w:b/>
        </w:rPr>
        <w:t>%</w:t>
      </w:r>
    </w:p>
    <w:p w14:paraId="03D899AC" w14:textId="77777777" w:rsidR="00547A14" w:rsidRPr="00236EFF" w:rsidRDefault="00547A14" w:rsidP="00547A14">
      <w:pPr>
        <w:tabs>
          <w:tab w:val="left" w:pos="1080"/>
          <w:tab w:val="left" w:pos="6840"/>
        </w:tabs>
        <w:jc w:val="both"/>
        <w:rPr>
          <w:rFonts w:ascii="Verdana" w:hAnsi="Verdana" w:cs="Arial"/>
        </w:rPr>
      </w:pPr>
    </w:p>
    <w:p w14:paraId="0ED0352F" w14:textId="365AB1B1" w:rsidR="00F24812" w:rsidRPr="00236EFF" w:rsidRDefault="00AC1869" w:rsidP="00F24812">
      <w:pPr>
        <w:tabs>
          <w:tab w:val="left" w:pos="1080"/>
          <w:tab w:val="left" w:pos="6840"/>
        </w:tabs>
        <w:jc w:val="both"/>
        <w:rPr>
          <w:rFonts w:ascii="Verdana" w:eastAsia="Malgun Gothic" w:hAnsi="Verdana" w:cs="Arial"/>
          <w:sz w:val="18"/>
          <w:szCs w:val="18"/>
          <w:lang w:val="en-CY"/>
        </w:rPr>
      </w:pPr>
      <w:r>
        <w:rPr>
          <w:rFonts w:ascii="Verdana" w:eastAsia="Malgun Gothic" w:hAnsi="Verdana" w:cs="Arial"/>
          <w:sz w:val="18"/>
          <w:szCs w:val="18"/>
          <w:lang w:val="en-CY"/>
        </w:rPr>
        <w:t xml:space="preserve">The </w:t>
      </w:r>
      <w:r w:rsidR="00F24812" w:rsidRPr="00236EFF">
        <w:rPr>
          <w:rFonts w:ascii="Verdana" w:eastAsia="Malgun Gothic" w:hAnsi="Verdana" w:cs="Arial"/>
          <w:sz w:val="18"/>
          <w:szCs w:val="18"/>
          <w:lang w:val="en-CY"/>
        </w:rPr>
        <w:t xml:space="preserve">Consumer Price Index in </w:t>
      </w:r>
      <w:r w:rsidR="009A71B6">
        <w:rPr>
          <w:rFonts w:ascii="Verdana" w:eastAsia="Malgun Gothic" w:hAnsi="Verdana" w:cs="Arial"/>
          <w:sz w:val="18"/>
          <w:szCs w:val="18"/>
          <w:lang w:val="en-CY"/>
        </w:rPr>
        <w:t>June</w:t>
      </w:r>
      <w:r w:rsidR="00C95C4C" w:rsidRPr="00236EFF">
        <w:rPr>
          <w:rFonts w:ascii="Verdana" w:eastAsia="Malgun Gothic" w:hAnsi="Verdana" w:cs="Arial"/>
          <w:sz w:val="18"/>
          <w:szCs w:val="18"/>
          <w:lang w:val="en-CY"/>
        </w:rPr>
        <w:t xml:space="preserve"> </w:t>
      </w:r>
      <w:r w:rsidR="00F24812" w:rsidRPr="00236EFF">
        <w:rPr>
          <w:rFonts w:ascii="Verdana" w:eastAsia="Malgun Gothic" w:hAnsi="Verdana" w:cs="Arial"/>
          <w:sz w:val="18"/>
          <w:szCs w:val="18"/>
          <w:lang w:val="en-CY"/>
        </w:rPr>
        <w:t xml:space="preserve">2026 </w:t>
      </w:r>
      <w:r w:rsidR="003C5EA9" w:rsidRPr="003C5EA9">
        <w:rPr>
          <w:rFonts w:ascii="Verdana" w:eastAsia="Malgun Gothic" w:hAnsi="Verdana" w:cs="Arial"/>
          <w:sz w:val="18"/>
          <w:szCs w:val="18"/>
        </w:rPr>
        <w:t>in</w:t>
      </w:r>
      <w:r w:rsidR="00F24812" w:rsidRPr="003C5EA9">
        <w:rPr>
          <w:rFonts w:ascii="Verdana" w:eastAsia="Malgun Gothic" w:hAnsi="Verdana" w:cs="Arial"/>
          <w:sz w:val="18"/>
          <w:szCs w:val="18"/>
          <w:lang w:val="en-CY"/>
        </w:rPr>
        <w:t>creased</w:t>
      </w:r>
      <w:r w:rsidR="00236EFF" w:rsidRPr="003C5EA9">
        <w:rPr>
          <w:rFonts w:ascii="Verdana" w:eastAsia="Malgun Gothic" w:hAnsi="Verdana" w:cs="Arial"/>
          <w:sz w:val="18"/>
          <w:szCs w:val="18"/>
          <w:lang w:val="en-CY"/>
        </w:rPr>
        <w:t xml:space="preserve"> </w:t>
      </w:r>
      <w:r w:rsidR="00F24812" w:rsidRPr="003C5EA9">
        <w:rPr>
          <w:rFonts w:ascii="Verdana" w:eastAsia="Malgun Gothic" w:hAnsi="Verdana" w:cs="Arial"/>
          <w:sz w:val="18"/>
          <w:szCs w:val="18"/>
          <w:lang w:val="en-CY"/>
        </w:rPr>
        <w:t xml:space="preserve">by </w:t>
      </w:r>
      <w:r w:rsidR="00236EFF" w:rsidRPr="003C5EA9">
        <w:rPr>
          <w:rFonts w:ascii="Verdana" w:eastAsia="Malgun Gothic" w:hAnsi="Verdana" w:cs="Arial"/>
          <w:sz w:val="18"/>
          <w:szCs w:val="18"/>
        </w:rPr>
        <w:t>0</w:t>
      </w:r>
      <w:r w:rsidR="00AC0E87"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26</w:t>
      </w:r>
      <w:r w:rsidR="00F24812" w:rsidRPr="003C5EA9">
        <w:rPr>
          <w:rFonts w:ascii="Verdana" w:eastAsia="Malgun Gothic" w:hAnsi="Verdana" w:cs="Arial"/>
          <w:sz w:val="18"/>
          <w:szCs w:val="18"/>
          <w:lang w:val="en-CY"/>
        </w:rPr>
        <w:t xml:space="preserve"> </w:t>
      </w:r>
      <w:r w:rsidR="00294996" w:rsidRPr="003C5EA9">
        <w:rPr>
          <w:rFonts w:ascii="Verdana" w:eastAsia="Malgun Gothic" w:hAnsi="Verdana" w:cs="Arial"/>
          <w:sz w:val="18"/>
          <w:szCs w:val="18"/>
          <w:lang w:val="en-CY"/>
        </w:rPr>
        <w:t>points</w:t>
      </w:r>
      <w:r w:rsidR="00F24812" w:rsidRPr="003C5EA9">
        <w:rPr>
          <w:rFonts w:ascii="Verdana" w:eastAsia="Malgun Gothic" w:hAnsi="Verdana" w:cs="Arial"/>
          <w:sz w:val="18"/>
          <w:szCs w:val="18"/>
          <w:lang w:val="en-CY"/>
        </w:rPr>
        <w:t xml:space="preserve">, reaching </w:t>
      </w:r>
      <w:r w:rsidR="0032753D" w:rsidRPr="003C5EA9">
        <w:rPr>
          <w:rFonts w:ascii="Verdana" w:eastAsia="Malgun Gothic" w:hAnsi="Verdana" w:cs="Arial"/>
          <w:sz w:val="18"/>
          <w:szCs w:val="18"/>
        </w:rPr>
        <w:t>10</w:t>
      </w:r>
      <w:r w:rsidR="003C5EA9" w:rsidRPr="003C5EA9">
        <w:rPr>
          <w:rFonts w:ascii="Verdana" w:eastAsia="Malgun Gothic" w:hAnsi="Verdana" w:cs="Arial"/>
          <w:sz w:val="18"/>
          <w:szCs w:val="18"/>
        </w:rPr>
        <w:t>3</w:t>
      </w:r>
      <w:r w:rsidR="00AC0E87"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00</w:t>
      </w:r>
      <w:r w:rsidR="00F24812" w:rsidRPr="003C5EA9">
        <w:rPr>
          <w:rFonts w:ascii="Verdana" w:eastAsia="Malgun Gothic" w:hAnsi="Verdana" w:cs="Arial"/>
          <w:sz w:val="18"/>
          <w:szCs w:val="18"/>
          <w:lang w:val="en-CY"/>
        </w:rPr>
        <w:t xml:space="preserve"> </w:t>
      </w:r>
      <w:r w:rsidR="00F24812" w:rsidRPr="003C5EA9">
        <w:rPr>
          <w:rFonts w:ascii="Verdana" w:eastAsia="Malgun Gothic" w:hAnsi="Verdana" w:cs="Arial"/>
          <w:sz w:val="18"/>
          <w:szCs w:val="18"/>
        </w:rPr>
        <w:t>units</w:t>
      </w:r>
      <w:r w:rsidR="00F24812" w:rsidRPr="003C5EA9">
        <w:rPr>
          <w:rFonts w:ascii="Verdana" w:eastAsia="Malgun Gothic" w:hAnsi="Verdana" w:cs="Arial"/>
          <w:sz w:val="18"/>
          <w:szCs w:val="18"/>
          <w:lang w:val="en-CY"/>
        </w:rPr>
        <w:t xml:space="preserve"> compared </w:t>
      </w:r>
      <w:r w:rsidRPr="003C5EA9">
        <w:rPr>
          <w:rFonts w:ascii="Verdana" w:eastAsia="Malgun Gothic" w:hAnsi="Verdana" w:cs="Arial"/>
          <w:sz w:val="18"/>
          <w:szCs w:val="18"/>
          <w:lang w:val="en-CY"/>
        </w:rPr>
        <w:t>with</w:t>
      </w:r>
      <w:r w:rsidR="00F24812" w:rsidRPr="003C5EA9">
        <w:rPr>
          <w:rFonts w:ascii="Verdana" w:eastAsia="Malgun Gothic" w:hAnsi="Verdana" w:cs="Arial"/>
          <w:sz w:val="18"/>
          <w:szCs w:val="18"/>
          <w:lang w:val="en-CY"/>
        </w:rPr>
        <w:t xml:space="preserve"> </w:t>
      </w:r>
      <w:r w:rsidR="004C36D8" w:rsidRPr="003C5EA9">
        <w:rPr>
          <w:rFonts w:ascii="Verdana" w:eastAsia="Malgun Gothic" w:hAnsi="Verdana" w:cs="Arial"/>
          <w:sz w:val="18"/>
          <w:szCs w:val="18"/>
          <w:lang w:val="en-CY"/>
        </w:rPr>
        <w:t>10</w:t>
      </w:r>
      <w:r w:rsidR="00C95C4C" w:rsidRPr="003C5EA9">
        <w:rPr>
          <w:rFonts w:ascii="Verdana" w:eastAsia="Malgun Gothic" w:hAnsi="Verdana" w:cs="Arial"/>
          <w:sz w:val="18"/>
          <w:szCs w:val="18"/>
          <w:lang w:val="en-CY"/>
        </w:rPr>
        <w:t>2</w:t>
      </w:r>
      <w:r w:rsidR="004C36D8" w:rsidRPr="003C5EA9">
        <w:rPr>
          <w:rFonts w:ascii="Verdana" w:eastAsia="Malgun Gothic" w:hAnsi="Verdana" w:cs="Arial"/>
          <w:sz w:val="18"/>
          <w:szCs w:val="18"/>
          <w:lang w:val="en-CY"/>
        </w:rPr>
        <w:t>,</w:t>
      </w:r>
      <w:r w:rsidR="009A71B6" w:rsidRPr="003C5EA9">
        <w:rPr>
          <w:rFonts w:ascii="Verdana" w:eastAsia="Malgun Gothic" w:hAnsi="Verdana" w:cs="Arial"/>
          <w:sz w:val="18"/>
          <w:szCs w:val="18"/>
          <w:lang w:val="en-CY"/>
        </w:rPr>
        <w:t>74</w:t>
      </w:r>
      <w:r w:rsidR="00F24812" w:rsidRPr="003C5EA9">
        <w:rPr>
          <w:rFonts w:ascii="Verdana" w:eastAsia="Malgun Gothic" w:hAnsi="Verdana" w:cs="Arial"/>
          <w:sz w:val="18"/>
          <w:szCs w:val="18"/>
          <w:lang w:val="en-CY"/>
        </w:rPr>
        <w:t xml:space="preserve"> units in </w:t>
      </w:r>
      <w:r w:rsidR="009A71B6" w:rsidRPr="003C5EA9">
        <w:rPr>
          <w:rFonts w:ascii="Verdana" w:eastAsia="Malgun Gothic" w:hAnsi="Verdana" w:cs="Arial"/>
          <w:sz w:val="18"/>
          <w:szCs w:val="18"/>
        </w:rPr>
        <w:t>May</w:t>
      </w:r>
      <w:r w:rsidR="00F24812" w:rsidRPr="003C5EA9">
        <w:rPr>
          <w:rFonts w:ascii="Verdana" w:eastAsia="Malgun Gothic" w:hAnsi="Verdana" w:cs="Arial"/>
          <w:sz w:val="18"/>
          <w:szCs w:val="18"/>
          <w:lang w:val="en-CY"/>
        </w:rPr>
        <w:t xml:space="preserve"> 202</w:t>
      </w:r>
      <w:r w:rsidR="00A412EA" w:rsidRPr="003C5EA9">
        <w:rPr>
          <w:rFonts w:ascii="Verdana" w:eastAsia="Malgun Gothic" w:hAnsi="Verdana" w:cs="Arial"/>
          <w:sz w:val="18"/>
          <w:szCs w:val="18"/>
          <w:lang w:val="en-CY"/>
        </w:rPr>
        <w:t>6</w:t>
      </w:r>
      <w:r w:rsidR="00F24812" w:rsidRPr="003C5EA9">
        <w:rPr>
          <w:rFonts w:ascii="Verdana" w:eastAsia="Malgun Gothic" w:hAnsi="Verdana" w:cs="Arial"/>
          <w:sz w:val="18"/>
          <w:szCs w:val="18"/>
          <w:lang w:val="en-CY"/>
        </w:rPr>
        <w:t>. Inflation in</w:t>
      </w:r>
      <w:r w:rsidR="009A71B6" w:rsidRPr="003C5EA9">
        <w:rPr>
          <w:rFonts w:ascii="Verdana" w:eastAsia="Malgun Gothic" w:hAnsi="Verdana" w:cs="Arial"/>
          <w:sz w:val="18"/>
          <w:szCs w:val="18"/>
          <w:lang w:val="en-CY"/>
        </w:rPr>
        <w:t xml:space="preserve"> June</w:t>
      </w:r>
      <w:r w:rsidR="00F24812" w:rsidRPr="003C5EA9">
        <w:rPr>
          <w:rFonts w:ascii="Verdana" w:eastAsia="Malgun Gothic" w:hAnsi="Verdana" w:cs="Arial"/>
          <w:sz w:val="18"/>
          <w:szCs w:val="18"/>
          <w:lang w:val="en-CY"/>
        </w:rPr>
        <w:t xml:space="preserve"> 2026 </w:t>
      </w:r>
      <w:r w:rsidR="000505F6" w:rsidRPr="003C5EA9">
        <w:rPr>
          <w:rFonts w:ascii="Verdana" w:eastAsia="Malgun Gothic" w:hAnsi="Verdana" w:cs="Arial"/>
          <w:sz w:val="18"/>
          <w:szCs w:val="18"/>
          <w:lang w:val="en-CY"/>
        </w:rPr>
        <w:t xml:space="preserve">increased at a rate of </w:t>
      </w:r>
      <w:r w:rsidR="003C5EA9" w:rsidRPr="003C5EA9">
        <w:rPr>
          <w:rFonts w:ascii="Verdana" w:eastAsia="Malgun Gothic" w:hAnsi="Verdana" w:cs="Arial"/>
          <w:sz w:val="18"/>
          <w:szCs w:val="18"/>
          <w:lang w:val="en-CY"/>
        </w:rPr>
        <w:t>3</w:t>
      </w:r>
      <w:r w:rsidR="0032753D" w:rsidRPr="003C5EA9">
        <w:rPr>
          <w:rFonts w:ascii="Verdana" w:eastAsia="Malgun Gothic" w:hAnsi="Verdana" w:cs="Arial"/>
          <w:sz w:val="18"/>
          <w:szCs w:val="18"/>
          <w:lang w:val="en-CY"/>
        </w:rPr>
        <w:t>,</w:t>
      </w:r>
      <w:r w:rsidR="003C5EA9" w:rsidRPr="003C5EA9">
        <w:rPr>
          <w:rFonts w:ascii="Verdana" w:eastAsia="Malgun Gothic" w:hAnsi="Verdana" w:cs="Arial"/>
          <w:sz w:val="18"/>
          <w:szCs w:val="18"/>
        </w:rPr>
        <w:t>1</w:t>
      </w:r>
      <w:r w:rsidR="000505F6" w:rsidRPr="003C5EA9">
        <w:rPr>
          <w:rFonts w:ascii="Verdana" w:eastAsia="Malgun Gothic" w:hAnsi="Verdana" w:cs="Arial"/>
          <w:sz w:val="18"/>
          <w:szCs w:val="18"/>
          <w:lang w:val="en-CY"/>
        </w:rPr>
        <w:t>%</w:t>
      </w:r>
      <w:r w:rsidR="00F24812" w:rsidRPr="003C5EA9">
        <w:rPr>
          <w:rFonts w:ascii="Verdana" w:eastAsia="Malgun Gothic" w:hAnsi="Verdana" w:cs="Arial"/>
          <w:sz w:val="18"/>
          <w:szCs w:val="18"/>
          <w:lang w:val="en-CY"/>
        </w:rPr>
        <w:t xml:space="preserve">. </w:t>
      </w:r>
      <w:r w:rsidR="00F24812" w:rsidRPr="00236EFF">
        <w:rPr>
          <w:rFonts w:ascii="Verdana" w:eastAsia="Malgun Gothic" w:hAnsi="Verdana" w:cs="Arial"/>
          <w:sz w:val="18"/>
          <w:szCs w:val="18"/>
          <w:lang w:val="en-CY"/>
        </w:rPr>
        <w:t>(Table 1)</w:t>
      </w:r>
    </w:p>
    <w:p w14:paraId="749C59FC" w14:textId="77777777" w:rsidR="00F24812" w:rsidRDefault="00F24812" w:rsidP="00547A14">
      <w:pPr>
        <w:tabs>
          <w:tab w:val="left" w:pos="1080"/>
          <w:tab w:val="left" w:pos="6840"/>
        </w:tabs>
        <w:jc w:val="both"/>
        <w:rPr>
          <w:rFonts w:ascii="Verdana" w:eastAsia="Malgun Gothic" w:hAnsi="Verdana" w:cs="Arial"/>
          <w:sz w:val="18"/>
          <w:szCs w:val="18"/>
        </w:rPr>
      </w:pPr>
    </w:p>
    <w:p w14:paraId="254CD0F8" w14:textId="3C43C937" w:rsidR="000936AE" w:rsidRPr="00DC2F83" w:rsidRDefault="000936AE" w:rsidP="00547A14">
      <w:pPr>
        <w:tabs>
          <w:tab w:val="left" w:pos="1080"/>
          <w:tab w:val="left" w:pos="6840"/>
        </w:tabs>
        <w:jc w:val="both"/>
        <w:rPr>
          <w:rFonts w:ascii="Verdana" w:eastAsia="Malgun Gothic" w:hAnsi="Verdana" w:cs="Arial"/>
          <w:sz w:val="18"/>
          <w:szCs w:val="18"/>
        </w:rPr>
      </w:pPr>
    </w:p>
    <w:p w14:paraId="37486E57" w14:textId="7453A694" w:rsidR="007935F2" w:rsidRPr="00060B3E" w:rsidRDefault="008C4A09" w:rsidP="00A9272E">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1166FE9F" wp14:editId="42A5F924">
            <wp:extent cx="6084570" cy="4151630"/>
            <wp:effectExtent l="0" t="0" r="0" b="1270"/>
            <wp:docPr id="1643512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A8B0BD9" w14:textId="6CDD8E07" w:rsidR="00F24812" w:rsidRPr="00236EFF" w:rsidRDefault="00F24812" w:rsidP="00812659">
      <w:pPr>
        <w:tabs>
          <w:tab w:val="left" w:pos="1080"/>
          <w:tab w:val="left" w:pos="6840"/>
        </w:tabs>
        <w:jc w:val="both"/>
        <w:rPr>
          <w:rFonts w:ascii="Verdana" w:hAnsi="Verdana"/>
          <w:sz w:val="18"/>
          <w:szCs w:val="18"/>
          <w:lang w:val="en-CY"/>
        </w:rPr>
      </w:pPr>
      <w:r w:rsidRPr="003C5EA9">
        <w:rPr>
          <w:rFonts w:ascii="Verdana" w:hAnsi="Verdana"/>
          <w:sz w:val="18"/>
          <w:szCs w:val="18"/>
          <w:lang w:val="en-CY"/>
        </w:rPr>
        <w:t xml:space="preserve">The largest </w:t>
      </w:r>
      <w:r w:rsidR="006F3068" w:rsidRPr="003C5EA9">
        <w:rPr>
          <w:rFonts w:ascii="Verdana" w:hAnsi="Verdana"/>
          <w:sz w:val="18"/>
          <w:szCs w:val="18"/>
        </w:rPr>
        <w:t>increases</w:t>
      </w:r>
      <w:r w:rsidRPr="003C5EA9">
        <w:rPr>
          <w:rFonts w:ascii="Verdana" w:hAnsi="Verdana"/>
          <w:sz w:val="18"/>
          <w:szCs w:val="18"/>
          <w:lang w:val="en-CY"/>
        </w:rPr>
        <w:t xml:space="preserve"> compared with </w:t>
      </w:r>
      <w:r w:rsidR="009A71B6" w:rsidRPr="003C5EA9">
        <w:rPr>
          <w:rFonts w:ascii="Verdana" w:hAnsi="Verdana"/>
          <w:sz w:val="18"/>
          <w:szCs w:val="18"/>
          <w:lang w:val="en-CY"/>
        </w:rPr>
        <w:t>June</w:t>
      </w:r>
      <w:r w:rsidR="0032753D" w:rsidRPr="003C5EA9">
        <w:rPr>
          <w:rFonts w:ascii="Verdana" w:hAnsi="Verdana"/>
          <w:sz w:val="18"/>
          <w:szCs w:val="18"/>
          <w:lang w:val="en-CY"/>
        </w:rPr>
        <w:t xml:space="preserve"> </w:t>
      </w:r>
      <w:r w:rsidRPr="003C5EA9">
        <w:rPr>
          <w:rFonts w:ascii="Verdana" w:hAnsi="Verdana"/>
          <w:sz w:val="18"/>
          <w:szCs w:val="18"/>
          <w:lang w:val="en-CY"/>
        </w:rPr>
        <w:t>2025 w</w:t>
      </w:r>
      <w:r w:rsidR="006F3068" w:rsidRPr="003C5EA9">
        <w:rPr>
          <w:rFonts w:ascii="Verdana" w:hAnsi="Verdana"/>
          <w:sz w:val="18"/>
          <w:szCs w:val="18"/>
          <w:lang w:val="en-CY"/>
        </w:rPr>
        <w:t xml:space="preserve">ere </w:t>
      </w:r>
      <w:r w:rsidRPr="003C5EA9">
        <w:rPr>
          <w:rFonts w:ascii="Verdana" w:hAnsi="Verdana"/>
          <w:sz w:val="18"/>
          <w:szCs w:val="18"/>
          <w:lang w:val="en-CY"/>
        </w:rPr>
        <w:t>recorded</w:t>
      </w:r>
      <w:r w:rsidR="006F3068" w:rsidRPr="003C5EA9">
        <w:rPr>
          <w:rFonts w:ascii="Verdana" w:hAnsi="Verdana"/>
          <w:sz w:val="18"/>
          <w:szCs w:val="18"/>
          <w:lang w:val="en-CY"/>
        </w:rPr>
        <w:t xml:space="preserve"> in the economic categories</w:t>
      </w:r>
      <w:r w:rsidRPr="003C5EA9">
        <w:rPr>
          <w:rFonts w:ascii="Verdana" w:hAnsi="Verdana"/>
          <w:sz w:val="18"/>
          <w:szCs w:val="18"/>
          <w:lang w:val="en-CY"/>
        </w:rPr>
        <w:t xml:space="preserve"> </w:t>
      </w:r>
      <w:r w:rsidR="004C36D8" w:rsidRPr="003C5EA9">
        <w:rPr>
          <w:rFonts w:ascii="Verdana" w:hAnsi="Verdana"/>
          <w:i/>
          <w:iCs/>
          <w:sz w:val="18"/>
          <w:szCs w:val="18"/>
          <w:lang w:val="en-CY"/>
        </w:rPr>
        <w:t>Petroleum</w:t>
      </w:r>
      <w:r w:rsidRPr="003C5EA9">
        <w:rPr>
          <w:rFonts w:ascii="Verdana" w:hAnsi="Verdana"/>
          <w:i/>
          <w:iCs/>
          <w:sz w:val="18"/>
          <w:szCs w:val="18"/>
          <w:lang w:val="en-CY"/>
        </w:rPr>
        <w:t xml:space="preserve"> Products</w:t>
      </w:r>
      <w:r w:rsidRPr="003C5EA9">
        <w:rPr>
          <w:rFonts w:ascii="Verdana" w:hAnsi="Verdana"/>
          <w:sz w:val="18"/>
          <w:szCs w:val="18"/>
          <w:lang w:val="en-CY"/>
        </w:rPr>
        <w:t xml:space="preserve"> (</w:t>
      </w:r>
      <w:r w:rsidR="00236EFF" w:rsidRPr="003C5EA9">
        <w:rPr>
          <w:rFonts w:ascii="Verdana" w:hAnsi="Verdana"/>
          <w:sz w:val="18"/>
          <w:szCs w:val="18"/>
        </w:rPr>
        <w:t>2</w:t>
      </w:r>
      <w:r w:rsidR="003C5EA9" w:rsidRPr="003C5EA9">
        <w:rPr>
          <w:rFonts w:ascii="Verdana" w:hAnsi="Verdana"/>
          <w:sz w:val="18"/>
          <w:szCs w:val="18"/>
        </w:rPr>
        <w:t>1</w:t>
      </w:r>
      <w:r w:rsidR="00AC0E87" w:rsidRPr="003C5EA9">
        <w:rPr>
          <w:rFonts w:ascii="Verdana" w:hAnsi="Verdana"/>
          <w:sz w:val="18"/>
          <w:szCs w:val="18"/>
          <w:lang w:val="en-CY"/>
        </w:rPr>
        <w:t>,</w:t>
      </w:r>
      <w:r w:rsidR="003C5EA9" w:rsidRPr="003C5EA9">
        <w:rPr>
          <w:rFonts w:ascii="Verdana" w:hAnsi="Verdana"/>
          <w:sz w:val="18"/>
          <w:szCs w:val="18"/>
        </w:rPr>
        <w:t>2</w:t>
      </w:r>
      <w:r w:rsidRPr="003C5EA9">
        <w:rPr>
          <w:rFonts w:ascii="Verdana" w:hAnsi="Verdana"/>
          <w:sz w:val="18"/>
          <w:szCs w:val="18"/>
          <w:lang w:val="en-CY"/>
        </w:rPr>
        <w:t>%)</w:t>
      </w:r>
      <w:r w:rsidR="006F3068" w:rsidRPr="003C5EA9">
        <w:rPr>
          <w:rFonts w:ascii="Verdana" w:hAnsi="Verdana"/>
          <w:sz w:val="18"/>
          <w:szCs w:val="18"/>
          <w:lang w:val="en-CY"/>
        </w:rPr>
        <w:t xml:space="preserve"> and </w:t>
      </w:r>
      <w:r w:rsidR="006F3068" w:rsidRPr="003C5EA9">
        <w:rPr>
          <w:rFonts w:ascii="Verdana" w:hAnsi="Verdana"/>
          <w:i/>
          <w:iCs/>
          <w:sz w:val="18"/>
          <w:szCs w:val="18"/>
          <w:lang w:val="en-CY"/>
        </w:rPr>
        <w:t>Agricultural Goods</w:t>
      </w:r>
      <w:r w:rsidR="006F3068" w:rsidRPr="003C5EA9">
        <w:rPr>
          <w:rFonts w:ascii="Verdana" w:hAnsi="Verdana"/>
          <w:sz w:val="18"/>
          <w:szCs w:val="18"/>
          <w:lang w:val="en-CY"/>
        </w:rPr>
        <w:t xml:space="preserve"> (</w:t>
      </w:r>
      <w:r w:rsidR="003C5EA9" w:rsidRPr="003C5EA9">
        <w:rPr>
          <w:rFonts w:ascii="Verdana" w:hAnsi="Verdana"/>
          <w:sz w:val="18"/>
          <w:szCs w:val="18"/>
        </w:rPr>
        <w:t>9</w:t>
      </w:r>
      <w:r w:rsidR="006F3068" w:rsidRPr="003C5EA9">
        <w:rPr>
          <w:rFonts w:ascii="Verdana" w:hAnsi="Verdana"/>
          <w:sz w:val="18"/>
          <w:szCs w:val="18"/>
          <w:lang w:val="en-CY"/>
        </w:rPr>
        <w:t>,</w:t>
      </w:r>
      <w:r w:rsidR="003C5EA9" w:rsidRPr="003C5EA9">
        <w:rPr>
          <w:rFonts w:ascii="Verdana" w:hAnsi="Verdana"/>
          <w:sz w:val="18"/>
          <w:szCs w:val="18"/>
        </w:rPr>
        <w:t>0</w:t>
      </w:r>
      <w:r w:rsidR="006F3068" w:rsidRPr="003C5EA9">
        <w:rPr>
          <w:rFonts w:ascii="Verdana" w:hAnsi="Verdana"/>
          <w:sz w:val="18"/>
          <w:szCs w:val="18"/>
          <w:lang w:val="en-CY"/>
        </w:rPr>
        <w:t>%)</w:t>
      </w:r>
      <w:r w:rsidRPr="003C5EA9">
        <w:rPr>
          <w:rFonts w:ascii="Verdana" w:hAnsi="Verdana"/>
          <w:sz w:val="18"/>
          <w:szCs w:val="18"/>
          <w:lang w:val="en-CY"/>
        </w:rPr>
        <w:t xml:space="preserve">, while the largest </w:t>
      </w:r>
      <w:r w:rsidR="006F3068" w:rsidRPr="003C5EA9">
        <w:rPr>
          <w:rFonts w:ascii="Verdana" w:hAnsi="Verdana"/>
          <w:sz w:val="18"/>
          <w:szCs w:val="18"/>
          <w:lang w:val="en-CY"/>
        </w:rPr>
        <w:t>decrease</w:t>
      </w:r>
      <w:r w:rsidRPr="003C5EA9">
        <w:rPr>
          <w:rFonts w:ascii="Verdana" w:hAnsi="Verdana"/>
          <w:sz w:val="18"/>
          <w:szCs w:val="18"/>
          <w:lang w:val="en-CY"/>
        </w:rPr>
        <w:t xml:space="preserve"> w</w:t>
      </w:r>
      <w:r w:rsidR="004E707E" w:rsidRPr="003C5EA9">
        <w:rPr>
          <w:rFonts w:ascii="Verdana" w:hAnsi="Verdana"/>
          <w:sz w:val="18"/>
          <w:szCs w:val="18"/>
        </w:rPr>
        <w:t>as</w:t>
      </w:r>
      <w:r w:rsidRPr="003C5EA9">
        <w:rPr>
          <w:rFonts w:ascii="Verdana" w:hAnsi="Verdana"/>
          <w:sz w:val="18"/>
          <w:szCs w:val="18"/>
          <w:lang w:val="en-CY"/>
        </w:rPr>
        <w:t xml:space="preserve"> observed in </w:t>
      </w:r>
      <w:r w:rsidR="003C5EA9" w:rsidRPr="003C5EA9">
        <w:rPr>
          <w:rFonts w:ascii="Verdana" w:hAnsi="Verdana"/>
          <w:i/>
          <w:iCs/>
          <w:sz w:val="18"/>
          <w:szCs w:val="18"/>
          <w:lang w:val="en-CY"/>
        </w:rPr>
        <w:t>Industrial Goods</w:t>
      </w:r>
      <w:r w:rsidR="006F3068" w:rsidRPr="003C5EA9">
        <w:rPr>
          <w:rFonts w:ascii="Verdana" w:hAnsi="Verdana"/>
          <w:sz w:val="18"/>
          <w:szCs w:val="18"/>
        </w:rPr>
        <w:t xml:space="preserve"> </w:t>
      </w:r>
      <w:r w:rsidRPr="003C5EA9">
        <w:rPr>
          <w:rFonts w:ascii="Verdana" w:hAnsi="Verdana"/>
          <w:sz w:val="18"/>
          <w:szCs w:val="18"/>
          <w:lang w:val="en-CY"/>
        </w:rPr>
        <w:t>(</w:t>
      </w:r>
      <w:r w:rsidR="004C36D8" w:rsidRPr="003C5EA9">
        <w:rPr>
          <w:rFonts w:ascii="Verdana" w:hAnsi="Verdana"/>
          <w:sz w:val="18"/>
          <w:szCs w:val="18"/>
          <w:lang w:val="en-CY"/>
        </w:rPr>
        <w:t>-</w:t>
      </w:r>
      <w:r w:rsidR="003C5EA9" w:rsidRPr="003C5EA9">
        <w:rPr>
          <w:rFonts w:ascii="Verdana" w:hAnsi="Verdana"/>
          <w:sz w:val="18"/>
          <w:szCs w:val="18"/>
          <w:lang w:val="en-CY"/>
        </w:rPr>
        <w:t>1</w:t>
      </w:r>
      <w:r w:rsidR="00AC0E87" w:rsidRPr="003C5EA9">
        <w:rPr>
          <w:rFonts w:ascii="Verdana" w:hAnsi="Verdana"/>
          <w:sz w:val="18"/>
          <w:szCs w:val="18"/>
          <w:lang w:val="en-CY"/>
        </w:rPr>
        <w:t>,</w:t>
      </w:r>
      <w:r w:rsidR="003C5EA9" w:rsidRPr="003C5EA9">
        <w:rPr>
          <w:rFonts w:ascii="Verdana" w:hAnsi="Verdana"/>
          <w:sz w:val="18"/>
          <w:szCs w:val="18"/>
          <w:lang w:val="en-CY"/>
        </w:rPr>
        <w:t>0</w:t>
      </w:r>
      <w:r w:rsidRPr="003C5EA9">
        <w:rPr>
          <w:rFonts w:ascii="Verdana" w:hAnsi="Verdana"/>
          <w:sz w:val="18"/>
          <w:szCs w:val="18"/>
          <w:lang w:val="en-CY"/>
        </w:rPr>
        <w:t>%). Compared with</w:t>
      </w:r>
      <w:r w:rsidR="000505F6" w:rsidRPr="003C5EA9">
        <w:rPr>
          <w:rFonts w:ascii="Verdana" w:hAnsi="Verdana"/>
          <w:sz w:val="18"/>
          <w:szCs w:val="18"/>
          <w:lang w:val="en-CY"/>
        </w:rPr>
        <w:t xml:space="preserve"> </w:t>
      </w:r>
      <w:r w:rsidR="009A71B6" w:rsidRPr="003C5EA9">
        <w:rPr>
          <w:rFonts w:ascii="Verdana" w:hAnsi="Verdana"/>
          <w:sz w:val="18"/>
          <w:szCs w:val="18"/>
          <w:lang w:val="en-CY"/>
        </w:rPr>
        <w:t>May</w:t>
      </w:r>
      <w:r w:rsidRPr="003C5EA9">
        <w:rPr>
          <w:rFonts w:ascii="Verdana" w:hAnsi="Verdana"/>
          <w:sz w:val="18"/>
          <w:szCs w:val="18"/>
          <w:lang w:val="en-CY"/>
        </w:rPr>
        <w:t xml:space="preserve"> 202</w:t>
      </w:r>
      <w:r w:rsidR="000505F6" w:rsidRPr="003C5EA9">
        <w:rPr>
          <w:rFonts w:ascii="Verdana" w:hAnsi="Verdana"/>
          <w:sz w:val="18"/>
          <w:szCs w:val="18"/>
          <w:lang w:val="en-CY"/>
        </w:rPr>
        <w:t>6</w:t>
      </w:r>
      <w:r w:rsidRPr="003C5EA9">
        <w:rPr>
          <w:rFonts w:ascii="Verdana" w:hAnsi="Verdana"/>
          <w:sz w:val="18"/>
          <w:szCs w:val="18"/>
          <w:lang w:val="en-CY"/>
        </w:rPr>
        <w:t xml:space="preserve">, the </w:t>
      </w:r>
      <w:r w:rsidR="003E4D7B" w:rsidRPr="003C5EA9">
        <w:rPr>
          <w:rFonts w:ascii="Verdana" w:hAnsi="Verdana"/>
          <w:sz w:val="18"/>
          <w:szCs w:val="18"/>
          <w:lang w:val="en-CY"/>
        </w:rPr>
        <w:t>largest</w:t>
      </w:r>
      <w:r w:rsidRPr="003C5EA9">
        <w:rPr>
          <w:rFonts w:ascii="Verdana" w:hAnsi="Verdana"/>
          <w:sz w:val="18"/>
          <w:szCs w:val="18"/>
          <w:lang w:val="en-CY"/>
        </w:rPr>
        <w:t xml:space="preserve"> </w:t>
      </w:r>
      <w:r w:rsidR="003E4D7B" w:rsidRPr="003C5EA9">
        <w:rPr>
          <w:rFonts w:ascii="Verdana" w:hAnsi="Verdana"/>
          <w:sz w:val="18"/>
          <w:szCs w:val="18"/>
          <w:lang w:val="en-CY"/>
        </w:rPr>
        <w:t>increase</w:t>
      </w:r>
      <w:r w:rsidRPr="003C5EA9">
        <w:rPr>
          <w:rFonts w:ascii="Verdana" w:hAnsi="Verdana"/>
          <w:sz w:val="18"/>
          <w:szCs w:val="18"/>
          <w:lang w:val="en-CY"/>
        </w:rPr>
        <w:t xml:space="preserve"> was</w:t>
      </w:r>
      <w:r w:rsidR="003E4D7B" w:rsidRPr="003C5EA9">
        <w:rPr>
          <w:rFonts w:ascii="Verdana" w:hAnsi="Verdana"/>
          <w:sz w:val="18"/>
          <w:szCs w:val="18"/>
          <w:lang w:val="en-CY"/>
        </w:rPr>
        <w:t xml:space="preserve"> recorded</w:t>
      </w:r>
      <w:r w:rsidRPr="003C5EA9">
        <w:rPr>
          <w:rFonts w:ascii="Verdana" w:hAnsi="Verdana"/>
          <w:sz w:val="18"/>
          <w:szCs w:val="18"/>
          <w:lang w:val="en-CY"/>
        </w:rPr>
        <w:t xml:space="preserve"> in</w:t>
      </w:r>
      <w:r w:rsidR="00236EFF" w:rsidRPr="003C5EA9">
        <w:rPr>
          <w:rFonts w:ascii="Verdana" w:hAnsi="Verdana"/>
          <w:sz w:val="18"/>
          <w:szCs w:val="18"/>
          <w:lang w:val="en-CY"/>
        </w:rPr>
        <w:t xml:space="preserve"> the economic category</w:t>
      </w:r>
      <w:r w:rsidR="00236EFF" w:rsidRPr="003C5EA9">
        <w:rPr>
          <w:rFonts w:ascii="Verdana" w:hAnsi="Verdana"/>
          <w:sz w:val="18"/>
          <w:szCs w:val="18"/>
        </w:rPr>
        <w:t xml:space="preserve"> </w:t>
      </w:r>
      <w:r w:rsidR="00236EFF" w:rsidRPr="003C5EA9">
        <w:rPr>
          <w:rFonts w:ascii="Verdana" w:hAnsi="Verdana"/>
          <w:i/>
          <w:iCs/>
          <w:sz w:val="18"/>
          <w:szCs w:val="18"/>
          <w:lang w:val="en-CY"/>
        </w:rPr>
        <w:t>Electricity and Water</w:t>
      </w:r>
      <w:r w:rsidR="00236EFF" w:rsidRPr="003C5EA9">
        <w:rPr>
          <w:rFonts w:ascii="Verdana" w:hAnsi="Verdana"/>
          <w:sz w:val="18"/>
          <w:szCs w:val="18"/>
          <w:lang w:val="en-CY"/>
        </w:rPr>
        <w:t xml:space="preserve"> </w:t>
      </w:r>
      <w:r w:rsidR="0032753D" w:rsidRPr="003C5EA9">
        <w:rPr>
          <w:rFonts w:ascii="Verdana" w:hAnsi="Verdana"/>
          <w:sz w:val="18"/>
          <w:szCs w:val="18"/>
          <w:lang w:val="en-CY"/>
        </w:rPr>
        <w:t>(</w:t>
      </w:r>
      <w:r w:rsidR="003C5EA9" w:rsidRPr="003C5EA9">
        <w:rPr>
          <w:rFonts w:ascii="Verdana" w:hAnsi="Verdana"/>
          <w:sz w:val="18"/>
          <w:szCs w:val="18"/>
          <w:lang w:val="en-CY"/>
        </w:rPr>
        <w:t>4</w:t>
      </w:r>
      <w:r w:rsidR="00AC0E87" w:rsidRPr="003C5EA9">
        <w:rPr>
          <w:rFonts w:ascii="Verdana" w:hAnsi="Verdana"/>
          <w:sz w:val="18"/>
          <w:szCs w:val="18"/>
          <w:lang w:val="en-CY"/>
        </w:rPr>
        <w:t>,</w:t>
      </w:r>
      <w:r w:rsidR="003C5EA9" w:rsidRPr="003C5EA9">
        <w:rPr>
          <w:rFonts w:ascii="Verdana" w:hAnsi="Verdana"/>
          <w:sz w:val="18"/>
          <w:szCs w:val="18"/>
          <w:lang w:val="en-CY"/>
        </w:rPr>
        <w:t>1</w:t>
      </w:r>
      <w:r w:rsidRPr="003C5EA9">
        <w:rPr>
          <w:rFonts w:ascii="Verdana" w:hAnsi="Verdana"/>
          <w:sz w:val="18"/>
          <w:szCs w:val="18"/>
          <w:lang w:val="en-CY"/>
        </w:rPr>
        <w:t>%)</w:t>
      </w:r>
      <w:r w:rsidR="005C6FE1" w:rsidRPr="003C5EA9">
        <w:rPr>
          <w:rFonts w:ascii="Verdana" w:hAnsi="Verdana"/>
          <w:sz w:val="18"/>
          <w:szCs w:val="18"/>
        </w:rPr>
        <w:t xml:space="preserve">, while the largest decrease was observed in </w:t>
      </w:r>
      <w:r w:rsidR="003C5EA9" w:rsidRPr="003C5EA9">
        <w:rPr>
          <w:rFonts w:ascii="Verdana" w:eastAsia="Times New Roman" w:hAnsi="Verdana" w:cs="Arial"/>
          <w:i/>
          <w:iCs/>
          <w:sz w:val="18"/>
          <w:szCs w:val="18"/>
        </w:rPr>
        <w:t>Petroleum Products</w:t>
      </w:r>
      <w:r w:rsidR="005C6FE1" w:rsidRPr="003C5EA9">
        <w:rPr>
          <w:rFonts w:ascii="Verdana" w:eastAsia="Times New Roman" w:hAnsi="Verdana" w:cs="Arial"/>
          <w:i/>
          <w:iCs/>
          <w:sz w:val="18"/>
          <w:szCs w:val="18"/>
        </w:rPr>
        <w:t xml:space="preserve"> </w:t>
      </w:r>
      <w:r w:rsidR="005C6FE1" w:rsidRPr="003C5EA9">
        <w:rPr>
          <w:rFonts w:ascii="Verdana" w:eastAsia="Times New Roman" w:hAnsi="Verdana" w:cs="Arial"/>
          <w:sz w:val="18"/>
          <w:szCs w:val="18"/>
        </w:rPr>
        <w:t>(-</w:t>
      </w:r>
      <w:r w:rsidR="003C5EA9" w:rsidRPr="003C5EA9">
        <w:rPr>
          <w:rFonts w:ascii="Verdana" w:eastAsia="Times New Roman" w:hAnsi="Verdana" w:cs="Arial"/>
          <w:sz w:val="18"/>
          <w:szCs w:val="18"/>
        </w:rPr>
        <w:t>1</w:t>
      </w:r>
      <w:r w:rsidR="005C6FE1" w:rsidRPr="003C5EA9">
        <w:rPr>
          <w:rFonts w:ascii="Verdana" w:eastAsia="Times New Roman" w:hAnsi="Verdana" w:cs="Arial"/>
          <w:sz w:val="18"/>
          <w:szCs w:val="18"/>
        </w:rPr>
        <w:t>,</w:t>
      </w:r>
      <w:r w:rsidR="003C5EA9" w:rsidRPr="003C5EA9">
        <w:rPr>
          <w:rFonts w:ascii="Verdana" w:eastAsia="Times New Roman" w:hAnsi="Verdana" w:cs="Arial"/>
          <w:sz w:val="18"/>
          <w:szCs w:val="18"/>
        </w:rPr>
        <w:t>1</w:t>
      </w:r>
      <w:r w:rsidR="005C6FE1" w:rsidRPr="003C5EA9">
        <w:rPr>
          <w:rFonts w:ascii="Verdana" w:eastAsia="Times New Roman" w:hAnsi="Verdana" w:cs="Arial"/>
          <w:sz w:val="18"/>
          <w:szCs w:val="18"/>
        </w:rPr>
        <w:t>%)</w:t>
      </w:r>
      <w:r w:rsidRPr="003C5EA9">
        <w:rPr>
          <w:rFonts w:ascii="Verdana" w:hAnsi="Verdana"/>
          <w:sz w:val="18"/>
          <w:szCs w:val="18"/>
          <w:lang w:val="en-CY"/>
        </w:rPr>
        <w:t xml:space="preserve">. </w:t>
      </w:r>
      <w:r w:rsidRPr="00236EFF">
        <w:rPr>
          <w:rFonts w:ascii="Verdana" w:hAnsi="Verdana"/>
          <w:sz w:val="18"/>
          <w:szCs w:val="18"/>
          <w:lang w:val="en-CY"/>
        </w:rPr>
        <w:t>(Table 2)</w:t>
      </w:r>
    </w:p>
    <w:p w14:paraId="1CD27F85" w14:textId="77777777" w:rsidR="00B23B56" w:rsidRPr="00430D8A" w:rsidRDefault="00B23B56" w:rsidP="00FA21AA">
      <w:pPr>
        <w:tabs>
          <w:tab w:val="left" w:pos="1080"/>
          <w:tab w:val="left" w:pos="6840"/>
        </w:tabs>
        <w:jc w:val="both"/>
        <w:rPr>
          <w:rFonts w:ascii="Verdana" w:hAnsi="Verdana"/>
          <w:sz w:val="18"/>
          <w:szCs w:val="18"/>
        </w:rPr>
      </w:pPr>
    </w:p>
    <w:p w14:paraId="0E3A42CC" w14:textId="77777777" w:rsidR="00F24812" w:rsidRPr="00975638" w:rsidRDefault="00F24812" w:rsidP="00FA21AA">
      <w:pPr>
        <w:tabs>
          <w:tab w:val="left" w:pos="1080"/>
          <w:tab w:val="left" w:pos="6840"/>
        </w:tabs>
        <w:jc w:val="both"/>
        <w:rPr>
          <w:rFonts w:ascii="Verdana" w:hAnsi="Verdana"/>
          <w:sz w:val="18"/>
          <w:szCs w:val="18"/>
        </w:rPr>
      </w:pPr>
    </w:p>
    <w:p w14:paraId="1A2C27E0" w14:textId="77777777" w:rsidR="00430D8A" w:rsidRDefault="00430D8A" w:rsidP="00FA21AA">
      <w:pPr>
        <w:tabs>
          <w:tab w:val="left" w:pos="1080"/>
          <w:tab w:val="left" w:pos="6840"/>
        </w:tabs>
        <w:jc w:val="both"/>
        <w:rPr>
          <w:rFonts w:ascii="Verdana" w:hAnsi="Verdana"/>
          <w:sz w:val="18"/>
          <w:szCs w:val="18"/>
        </w:rPr>
      </w:pPr>
    </w:p>
    <w:p w14:paraId="116B1217" w14:textId="77777777" w:rsidR="000505F6" w:rsidRPr="00975638" w:rsidRDefault="000505F6" w:rsidP="00FA21AA">
      <w:pPr>
        <w:tabs>
          <w:tab w:val="left" w:pos="1080"/>
          <w:tab w:val="left" w:pos="6840"/>
        </w:tabs>
        <w:jc w:val="both"/>
        <w:rPr>
          <w:rFonts w:ascii="Verdana" w:hAnsi="Verdana"/>
          <w:sz w:val="18"/>
          <w:szCs w:val="18"/>
        </w:rPr>
      </w:pPr>
    </w:p>
    <w:p w14:paraId="23791D12" w14:textId="77777777" w:rsidR="004C36D8" w:rsidRPr="00975638" w:rsidRDefault="004C36D8" w:rsidP="00FA21AA">
      <w:pPr>
        <w:tabs>
          <w:tab w:val="left" w:pos="1080"/>
          <w:tab w:val="left" w:pos="6840"/>
        </w:tabs>
        <w:jc w:val="both"/>
        <w:rPr>
          <w:rFonts w:ascii="Verdana" w:hAnsi="Verdana"/>
          <w:sz w:val="18"/>
          <w:szCs w:val="18"/>
        </w:rPr>
      </w:pPr>
    </w:p>
    <w:p w14:paraId="50F51B51" w14:textId="31E4EC30"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101CE119" w14:textId="6133CA8A" w:rsidR="0057205D" w:rsidRPr="00236EFF" w:rsidRDefault="0057205D" w:rsidP="003C18F5">
      <w:pPr>
        <w:tabs>
          <w:tab w:val="left" w:pos="1080"/>
          <w:tab w:val="left" w:pos="6840"/>
        </w:tabs>
        <w:ind w:left="-284" w:right="-335"/>
        <w:jc w:val="both"/>
        <w:rPr>
          <w:rFonts w:ascii="Verdana" w:eastAsia="Malgun Gothic" w:hAnsi="Verdana" w:cs="Arial"/>
          <w:sz w:val="18"/>
          <w:szCs w:val="18"/>
          <w:lang w:val="en-CY"/>
        </w:rPr>
      </w:pPr>
      <w:r w:rsidRPr="00236EFF">
        <w:rPr>
          <w:rFonts w:ascii="Verdana" w:eastAsia="Malgun Gothic" w:hAnsi="Verdana" w:cs="Arial"/>
          <w:sz w:val="18"/>
          <w:szCs w:val="18"/>
          <w:lang w:val="en-CY"/>
        </w:rPr>
        <w:t xml:space="preserve">Compared with </w:t>
      </w:r>
      <w:r w:rsidR="009A71B6">
        <w:rPr>
          <w:rFonts w:ascii="Verdana" w:eastAsia="Malgun Gothic" w:hAnsi="Verdana" w:cs="Arial"/>
          <w:sz w:val="18"/>
          <w:szCs w:val="18"/>
          <w:lang w:val="en-CY"/>
        </w:rPr>
        <w:t>June</w:t>
      </w:r>
      <w:r w:rsidRPr="00236EFF">
        <w:rPr>
          <w:rFonts w:ascii="Verdana" w:eastAsia="Malgun Gothic" w:hAnsi="Verdana" w:cs="Arial"/>
          <w:sz w:val="18"/>
          <w:szCs w:val="18"/>
          <w:lang w:val="en-CY"/>
        </w:rPr>
        <w:t xml:space="preserve"> 2025, the largest </w:t>
      </w:r>
      <w:r w:rsidRPr="003C5EA9">
        <w:rPr>
          <w:rFonts w:ascii="Verdana" w:eastAsia="Malgun Gothic" w:hAnsi="Verdana" w:cs="Arial"/>
          <w:sz w:val="18"/>
          <w:szCs w:val="18"/>
          <w:lang w:val="en-CY"/>
        </w:rPr>
        <w:t xml:space="preserve">changes were observed in the categories </w:t>
      </w:r>
      <w:r w:rsidR="004C36D8" w:rsidRPr="003C5EA9">
        <w:rPr>
          <w:rFonts w:ascii="Verdana" w:eastAsia="Malgun Gothic" w:hAnsi="Verdana" w:cs="Arial"/>
          <w:i/>
          <w:iCs/>
          <w:sz w:val="18"/>
          <w:szCs w:val="18"/>
          <w:lang w:val="en-CY"/>
        </w:rPr>
        <w:t xml:space="preserve">Transport </w:t>
      </w:r>
      <w:r w:rsidR="004C36D8"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8</w:t>
      </w:r>
      <w:r w:rsidR="004C36D8"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3</w:t>
      </w:r>
      <w:r w:rsidR="004C36D8" w:rsidRPr="003C5EA9">
        <w:rPr>
          <w:rFonts w:ascii="Verdana" w:eastAsia="Malgun Gothic" w:hAnsi="Verdana" w:cs="Arial"/>
          <w:sz w:val="18"/>
          <w:szCs w:val="18"/>
          <w:lang w:val="en-CY"/>
        </w:rPr>
        <w:t xml:space="preserve">%), </w:t>
      </w:r>
      <w:r w:rsidR="004C36D8" w:rsidRPr="003C5EA9">
        <w:rPr>
          <w:rFonts w:ascii="Verdana" w:eastAsia="Malgun Gothic" w:hAnsi="Verdana" w:cs="Arial"/>
          <w:i/>
          <w:iCs/>
          <w:sz w:val="18"/>
          <w:szCs w:val="18"/>
          <w:lang w:val="en-CY"/>
        </w:rPr>
        <w:t>Clothing and Footwear</w:t>
      </w:r>
      <w:r w:rsidR="004C36D8" w:rsidRPr="003C5EA9">
        <w:rPr>
          <w:rFonts w:ascii="Verdana" w:eastAsia="Malgun Gothic" w:hAnsi="Verdana" w:cs="Arial"/>
          <w:sz w:val="18"/>
          <w:szCs w:val="18"/>
          <w:lang w:val="en-CY"/>
        </w:rPr>
        <w:t xml:space="preserve"> (-</w:t>
      </w:r>
      <w:r w:rsidR="003C5EA9" w:rsidRPr="003C5EA9">
        <w:rPr>
          <w:rFonts w:ascii="Verdana" w:eastAsia="Malgun Gothic" w:hAnsi="Verdana" w:cs="Arial"/>
          <w:sz w:val="18"/>
          <w:szCs w:val="18"/>
          <w:lang w:val="en-CY"/>
        </w:rPr>
        <w:t>7</w:t>
      </w:r>
      <w:r w:rsidR="004C36D8"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7</w:t>
      </w:r>
      <w:r w:rsidR="004C36D8" w:rsidRPr="003C5EA9">
        <w:rPr>
          <w:rFonts w:ascii="Verdana" w:eastAsia="Malgun Gothic" w:hAnsi="Verdana" w:cs="Arial"/>
          <w:sz w:val="18"/>
          <w:szCs w:val="18"/>
          <w:lang w:val="en-CY"/>
        </w:rPr>
        <w:t xml:space="preserve">%), </w:t>
      </w:r>
      <w:r w:rsidR="003C5EA9" w:rsidRPr="003C5EA9">
        <w:rPr>
          <w:rFonts w:ascii="Verdana" w:eastAsia="Times New Roman" w:hAnsi="Verdana" w:cs="Arial"/>
          <w:i/>
          <w:iCs/>
          <w:sz w:val="18"/>
          <w:szCs w:val="18"/>
        </w:rPr>
        <w:t>Housing, Water, Electricity, Natural Gas and Other Fuels</w:t>
      </w:r>
      <w:r w:rsidR="003C5EA9" w:rsidRPr="003C5EA9">
        <w:rPr>
          <w:rFonts w:ascii="Verdana" w:eastAsia="Malgun Gothic" w:hAnsi="Verdana" w:cs="Arial"/>
          <w:sz w:val="18"/>
          <w:szCs w:val="18"/>
          <w:lang w:val="en-CY"/>
        </w:rPr>
        <w:t xml:space="preserve"> (</w:t>
      </w:r>
      <w:r w:rsidR="003C5EA9" w:rsidRPr="003C5EA9">
        <w:rPr>
          <w:rFonts w:ascii="Verdana" w:eastAsia="Malgun Gothic" w:hAnsi="Verdana" w:cs="Arial"/>
          <w:sz w:val="18"/>
          <w:szCs w:val="18"/>
        </w:rPr>
        <w:t>5</w:t>
      </w:r>
      <w:r w:rsidR="003C5EA9" w:rsidRPr="003C5EA9">
        <w:rPr>
          <w:rFonts w:ascii="Verdana" w:eastAsia="Malgun Gothic" w:hAnsi="Verdana" w:cs="Arial"/>
          <w:sz w:val="18"/>
          <w:szCs w:val="18"/>
          <w:lang w:val="en-CY"/>
        </w:rPr>
        <w:t>,</w:t>
      </w:r>
      <w:r w:rsidR="003C5EA9" w:rsidRPr="003C5EA9">
        <w:rPr>
          <w:rFonts w:ascii="Verdana" w:eastAsia="Malgun Gothic" w:hAnsi="Verdana" w:cs="Arial"/>
          <w:sz w:val="18"/>
          <w:szCs w:val="18"/>
        </w:rPr>
        <w:t>6</w:t>
      </w:r>
      <w:r w:rsidR="003C5EA9" w:rsidRPr="003C5EA9">
        <w:rPr>
          <w:rFonts w:ascii="Verdana" w:eastAsia="Malgun Gothic" w:hAnsi="Verdana" w:cs="Arial"/>
          <w:sz w:val="18"/>
          <w:szCs w:val="18"/>
          <w:lang w:val="en-CY"/>
        </w:rPr>
        <w:t xml:space="preserve">%), </w:t>
      </w:r>
      <w:r w:rsidR="00D22110" w:rsidRPr="003C5EA9">
        <w:rPr>
          <w:rFonts w:ascii="Verdana" w:eastAsia="Times New Roman" w:hAnsi="Verdana" w:cs="Arial"/>
          <w:i/>
          <w:iCs/>
          <w:sz w:val="18"/>
          <w:szCs w:val="18"/>
        </w:rPr>
        <w:t xml:space="preserve">Recreation, Sports and Culture </w:t>
      </w:r>
      <w:r w:rsidR="00D22110" w:rsidRPr="003C5EA9">
        <w:rPr>
          <w:rFonts w:ascii="Verdana" w:eastAsia="Times New Roman" w:hAnsi="Verdana" w:cs="Arial"/>
          <w:sz w:val="18"/>
          <w:szCs w:val="18"/>
        </w:rPr>
        <w:t>(</w:t>
      </w:r>
      <w:r w:rsidR="003C5EA9" w:rsidRPr="003C5EA9">
        <w:rPr>
          <w:rFonts w:ascii="Verdana" w:eastAsia="Times New Roman" w:hAnsi="Verdana" w:cs="Arial"/>
          <w:sz w:val="18"/>
          <w:szCs w:val="18"/>
        </w:rPr>
        <w:t>5</w:t>
      </w:r>
      <w:r w:rsidR="00D22110" w:rsidRPr="003C5EA9">
        <w:rPr>
          <w:rFonts w:ascii="Verdana" w:eastAsia="Times New Roman" w:hAnsi="Verdana" w:cs="Arial"/>
          <w:sz w:val="18"/>
          <w:szCs w:val="18"/>
        </w:rPr>
        <w:t>,</w:t>
      </w:r>
      <w:r w:rsidR="003C5EA9" w:rsidRPr="003C5EA9">
        <w:rPr>
          <w:rFonts w:ascii="Verdana" w:eastAsia="Times New Roman" w:hAnsi="Verdana" w:cs="Arial"/>
          <w:sz w:val="18"/>
          <w:szCs w:val="18"/>
        </w:rPr>
        <w:t>3</w:t>
      </w:r>
      <w:r w:rsidR="00D22110" w:rsidRPr="003C5EA9">
        <w:rPr>
          <w:rFonts w:ascii="Verdana" w:eastAsia="Times New Roman" w:hAnsi="Verdana" w:cs="Arial"/>
          <w:sz w:val="18"/>
          <w:szCs w:val="18"/>
        </w:rPr>
        <w:t>%)</w:t>
      </w:r>
      <w:r w:rsidR="00236EFF" w:rsidRPr="003C5EA9">
        <w:rPr>
          <w:rFonts w:ascii="Verdana" w:eastAsia="Times New Roman" w:hAnsi="Verdana" w:cs="Arial"/>
          <w:sz w:val="18"/>
          <w:szCs w:val="18"/>
        </w:rPr>
        <w:t>,</w:t>
      </w:r>
      <w:r w:rsidR="00236EFF" w:rsidRPr="003C5EA9">
        <w:rPr>
          <w:rFonts w:ascii="Verdana" w:eastAsia="Times New Roman" w:hAnsi="Verdana" w:cs="Arial"/>
          <w:i/>
          <w:iCs/>
          <w:sz w:val="18"/>
          <w:szCs w:val="18"/>
        </w:rPr>
        <w:t xml:space="preserve"> </w:t>
      </w:r>
      <w:r w:rsidR="00D22110" w:rsidRPr="003C5EA9">
        <w:rPr>
          <w:rFonts w:ascii="Verdana" w:eastAsia="Times New Roman" w:hAnsi="Verdana" w:cs="Arial"/>
          <w:sz w:val="18"/>
          <w:szCs w:val="18"/>
        </w:rPr>
        <w:t>and</w:t>
      </w:r>
      <w:r w:rsidR="007E1758" w:rsidRPr="003C5EA9">
        <w:rPr>
          <w:rFonts w:ascii="Verdana" w:eastAsia="Times New Roman" w:hAnsi="Verdana" w:cs="Arial"/>
          <w:sz w:val="18"/>
          <w:szCs w:val="18"/>
        </w:rPr>
        <w:t xml:space="preserve"> </w:t>
      </w:r>
      <w:r w:rsidR="003C5EA9" w:rsidRPr="003C5EA9">
        <w:rPr>
          <w:rFonts w:ascii="Verdana" w:eastAsia="Malgun Gothic" w:hAnsi="Verdana" w:cs="Arial"/>
          <w:i/>
          <w:iCs/>
          <w:sz w:val="18"/>
          <w:szCs w:val="18"/>
          <w:lang w:val="en-CY"/>
        </w:rPr>
        <w:t>Food and Non</w:t>
      </w:r>
      <w:r w:rsidR="003C5EA9" w:rsidRPr="003C5EA9">
        <w:rPr>
          <w:rFonts w:ascii="Verdana" w:eastAsia="Malgun Gothic" w:hAnsi="Verdana" w:cs="Arial"/>
          <w:i/>
          <w:iCs/>
          <w:sz w:val="18"/>
          <w:szCs w:val="18"/>
          <w:lang w:val="en-CY"/>
        </w:rPr>
        <w:noBreakHyphen/>
        <w:t>Alcoholic Beverages</w:t>
      </w:r>
      <w:r w:rsidR="003C5EA9" w:rsidRPr="003C5EA9">
        <w:rPr>
          <w:rFonts w:ascii="Verdana" w:eastAsia="Malgun Gothic" w:hAnsi="Verdana" w:cs="Arial"/>
          <w:sz w:val="18"/>
          <w:szCs w:val="18"/>
          <w:lang w:val="en-CY"/>
        </w:rPr>
        <w:t xml:space="preserve"> </w:t>
      </w:r>
      <w:r w:rsidR="0032753D"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5</w:t>
      </w:r>
      <w:r w:rsidR="0032753D" w:rsidRPr="003C5EA9">
        <w:rPr>
          <w:rFonts w:ascii="Verdana" w:eastAsia="Malgun Gothic" w:hAnsi="Verdana" w:cs="Arial"/>
          <w:sz w:val="18"/>
          <w:szCs w:val="18"/>
          <w:lang w:val="en-CY"/>
        </w:rPr>
        <w:t>,</w:t>
      </w:r>
      <w:r w:rsidR="003C5EA9" w:rsidRPr="003C5EA9">
        <w:rPr>
          <w:rFonts w:ascii="Verdana" w:eastAsia="Malgun Gothic" w:hAnsi="Verdana" w:cs="Arial"/>
          <w:sz w:val="18"/>
          <w:szCs w:val="18"/>
          <w:lang w:val="en-CY"/>
        </w:rPr>
        <w:t>1</w:t>
      </w:r>
      <w:r w:rsidR="0032753D" w:rsidRPr="003C5EA9">
        <w:rPr>
          <w:rFonts w:ascii="Verdana" w:eastAsia="Malgun Gothic" w:hAnsi="Verdana" w:cs="Arial"/>
          <w:sz w:val="18"/>
          <w:szCs w:val="18"/>
          <w:lang w:val="en-CY"/>
        </w:rPr>
        <w:t>%). (</w:t>
      </w:r>
      <w:r w:rsidRPr="003C5EA9">
        <w:rPr>
          <w:rFonts w:ascii="Verdana" w:eastAsia="Malgun Gothic" w:hAnsi="Verdana" w:cs="Arial"/>
          <w:sz w:val="18"/>
          <w:szCs w:val="18"/>
          <w:lang w:val="en-CY"/>
        </w:rPr>
        <w:t>Table 1)</w:t>
      </w:r>
    </w:p>
    <w:p w14:paraId="7BDE3178" w14:textId="77777777" w:rsidR="000A5B12" w:rsidRPr="0057205D" w:rsidRDefault="000A5B12" w:rsidP="003C18F5">
      <w:pPr>
        <w:tabs>
          <w:tab w:val="left" w:pos="1080"/>
          <w:tab w:val="left" w:pos="6840"/>
        </w:tabs>
        <w:ind w:left="-284" w:right="-335"/>
        <w:jc w:val="both"/>
        <w:rPr>
          <w:rFonts w:ascii="Verdana" w:eastAsia="Malgun Gothic" w:hAnsi="Verdana" w:cs="Arial"/>
          <w:sz w:val="18"/>
          <w:szCs w:val="18"/>
          <w:lang w:val="en-CY"/>
        </w:rPr>
      </w:pPr>
    </w:p>
    <w:p w14:paraId="2BC2186E" w14:textId="37B8CD56" w:rsidR="002B1C92" w:rsidRDefault="0057205D" w:rsidP="002B1C92">
      <w:pPr>
        <w:tabs>
          <w:tab w:val="left" w:pos="1080"/>
          <w:tab w:val="left" w:pos="6840"/>
        </w:tabs>
        <w:ind w:left="-284" w:right="-335"/>
        <w:jc w:val="both"/>
        <w:rPr>
          <w:rFonts w:ascii="Verdana" w:eastAsia="Malgun Gothic" w:hAnsi="Verdana" w:cs="Arial"/>
          <w:sz w:val="18"/>
          <w:szCs w:val="18"/>
          <w:lang w:val="en-CY"/>
        </w:rPr>
      </w:pPr>
      <w:r w:rsidRPr="003C5EA9">
        <w:rPr>
          <w:rFonts w:ascii="Verdana" w:eastAsia="Malgun Gothic" w:hAnsi="Verdana" w:cs="Arial"/>
          <w:sz w:val="18"/>
          <w:szCs w:val="18"/>
          <w:lang w:val="en-CY"/>
        </w:rPr>
        <w:t xml:space="preserve">In relation to </w:t>
      </w:r>
      <w:r w:rsidR="009A71B6" w:rsidRPr="003C5EA9">
        <w:rPr>
          <w:rFonts w:ascii="Verdana" w:eastAsia="Malgun Gothic" w:hAnsi="Verdana" w:cs="Arial"/>
          <w:sz w:val="18"/>
          <w:szCs w:val="18"/>
          <w:lang w:val="en-CY"/>
        </w:rPr>
        <w:t>May</w:t>
      </w:r>
      <w:r w:rsidRPr="003C5EA9">
        <w:rPr>
          <w:rFonts w:ascii="Verdana" w:eastAsia="Malgun Gothic" w:hAnsi="Verdana" w:cs="Arial"/>
          <w:sz w:val="18"/>
          <w:szCs w:val="18"/>
          <w:lang w:val="en-CY"/>
        </w:rPr>
        <w:t xml:space="preserve"> 2026, the largest changes were recorded in the categories</w:t>
      </w:r>
      <w:r w:rsidR="00236EFF" w:rsidRPr="003C5EA9">
        <w:rPr>
          <w:rFonts w:ascii="Verdana" w:eastAsia="Malgun Gothic" w:hAnsi="Verdana" w:cs="Arial"/>
          <w:sz w:val="18"/>
          <w:szCs w:val="18"/>
          <w:lang w:val="en-CY"/>
        </w:rPr>
        <w:t xml:space="preserve"> </w:t>
      </w:r>
      <w:r w:rsidR="00532894" w:rsidRPr="003C5EA9">
        <w:rPr>
          <w:rFonts w:ascii="Verdana" w:eastAsia="Times New Roman" w:hAnsi="Verdana" w:cs="Arial"/>
          <w:i/>
          <w:iCs/>
          <w:sz w:val="18"/>
          <w:szCs w:val="18"/>
        </w:rPr>
        <w:t>Housing, Water, Electricity, Natural Gas and Other Fuels</w:t>
      </w:r>
      <w:r w:rsidRPr="003C5EA9">
        <w:rPr>
          <w:rFonts w:ascii="Verdana" w:eastAsia="Malgun Gothic" w:hAnsi="Verdana" w:cs="Arial"/>
          <w:sz w:val="18"/>
          <w:szCs w:val="18"/>
          <w:lang w:val="en-CY"/>
        </w:rPr>
        <w:t xml:space="preserve"> (</w:t>
      </w:r>
      <w:r w:rsidR="00532894" w:rsidRPr="003C5EA9">
        <w:rPr>
          <w:rFonts w:ascii="Verdana" w:eastAsia="Malgun Gothic" w:hAnsi="Verdana" w:cs="Arial"/>
          <w:sz w:val="18"/>
          <w:szCs w:val="18"/>
        </w:rPr>
        <w:t>1</w:t>
      </w:r>
      <w:r w:rsidRPr="003C5EA9">
        <w:rPr>
          <w:rFonts w:ascii="Verdana" w:eastAsia="Malgun Gothic" w:hAnsi="Verdana" w:cs="Arial"/>
          <w:sz w:val="18"/>
          <w:szCs w:val="18"/>
          <w:lang w:val="en-CY"/>
        </w:rPr>
        <w:t>,</w:t>
      </w:r>
      <w:r w:rsidR="006D5059" w:rsidRPr="006D5059">
        <w:rPr>
          <w:rFonts w:ascii="Verdana" w:eastAsia="Malgun Gothic" w:hAnsi="Verdana" w:cs="Arial"/>
          <w:sz w:val="18"/>
          <w:szCs w:val="18"/>
        </w:rPr>
        <w:t>2</w:t>
      </w:r>
      <w:r w:rsidRPr="003C5EA9">
        <w:rPr>
          <w:rFonts w:ascii="Verdana" w:eastAsia="Malgun Gothic" w:hAnsi="Verdana" w:cs="Arial"/>
          <w:sz w:val="18"/>
          <w:szCs w:val="18"/>
          <w:lang w:val="en-CY"/>
        </w:rPr>
        <w:t>%)</w:t>
      </w:r>
      <w:r w:rsidR="00236EFF" w:rsidRPr="003C5EA9">
        <w:rPr>
          <w:rFonts w:ascii="Verdana" w:eastAsia="Malgun Gothic" w:hAnsi="Verdana" w:cs="Arial"/>
          <w:sz w:val="18"/>
          <w:szCs w:val="18"/>
          <w:lang w:val="en-CY"/>
        </w:rPr>
        <w:t xml:space="preserve"> and </w:t>
      </w:r>
      <w:r w:rsidR="003C5EA9" w:rsidRPr="003C5EA9">
        <w:rPr>
          <w:rFonts w:ascii="Verdana" w:eastAsia="Times New Roman" w:hAnsi="Verdana" w:cs="Arial"/>
          <w:i/>
          <w:iCs/>
          <w:sz w:val="18"/>
          <w:szCs w:val="18"/>
        </w:rPr>
        <w:t xml:space="preserve">Recreation, Sports and Culture </w:t>
      </w:r>
      <w:r w:rsidR="003C5EA9" w:rsidRPr="003C5EA9">
        <w:rPr>
          <w:rFonts w:ascii="Verdana" w:eastAsia="Times New Roman" w:hAnsi="Verdana" w:cs="Arial"/>
          <w:sz w:val="18"/>
          <w:szCs w:val="18"/>
        </w:rPr>
        <w:t>(1,0%)</w:t>
      </w:r>
      <w:r w:rsidRPr="003C5EA9">
        <w:rPr>
          <w:rFonts w:ascii="Verdana" w:eastAsia="Malgun Gothic" w:hAnsi="Verdana" w:cs="Arial"/>
          <w:sz w:val="18"/>
          <w:szCs w:val="18"/>
          <w:lang w:val="en-CY"/>
        </w:rPr>
        <w:t>. (Table 1)</w:t>
      </w:r>
    </w:p>
    <w:p w14:paraId="4BA8E371" w14:textId="77777777" w:rsidR="002B1C92" w:rsidRPr="002B1C92" w:rsidRDefault="002B1C92" w:rsidP="002B1C92">
      <w:pPr>
        <w:tabs>
          <w:tab w:val="left" w:pos="1080"/>
          <w:tab w:val="left" w:pos="6840"/>
        </w:tabs>
        <w:ind w:left="-284" w:right="-335"/>
        <w:jc w:val="both"/>
        <w:rPr>
          <w:rFonts w:ascii="Verdana" w:eastAsia="Malgun Gothic" w:hAnsi="Verdana" w:cs="Arial"/>
          <w:sz w:val="18"/>
          <w:szCs w:val="18"/>
          <w:lang w:val="en-CY"/>
        </w:rPr>
      </w:pPr>
    </w:p>
    <w:p w14:paraId="53A1384C" w14:textId="3645BA51"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173A9BD6" w14:textId="39CCF52D" w:rsidR="0057205D" w:rsidRPr="002B1C92" w:rsidRDefault="0057205D" w:rsidP="004B0C39">
      <w:pPr>
        <w:tabs>
          <w:tab w:val="left" w:pos="1080"/>
          <w:tab w:val="left" w:pos="6840"/>
        </w:tabs>
        <w:ind w:left="-284" w:right="-335"/>
        <w:jc w:val="both"/>
        <w:rPr>
          <w:rFonts w:ascii="Verdana" w:eastAsia="Malgun Gothic" w:hAnsi="Verdana" w:cs="Arial"/>
          <w:sz w:val="18"/>
          <w:szCs w:val="18"/>
          <w:lang w:val="en-CY"/>
        </w:rPr>
      </w:pPr>
      <w:r w:rsidRPr="002B1C92">
        <w:rPr>
          <w:rFonts w:ascii="Verdana" w:eastAsia="Malgun Gothic" w:hAnsi="Verdana" w:cs="Arial"/>
          <w:sz w:val="18"/>
          <w:szCs w:val="18"/>
          <w:lang w:val="en-CY"/>
        </w:rPr>
        <w:t xml:space="preserve">The largest positive contribution to the change in the CPI of </w:t>
      </w:r>
      <w:r w:rsidR="009A71B6" w:rsidRPr="002B1C92">
        <w:rPr>
          <w:rFonts w:ascii="Verdana" w:eastAsia="Malgun Gothic" w:hAnsi="Verdana" w:cs="Arial"/>
          <w:sz w:val="18"/>
          <w:szCs w:val="18"/>
          <w:lang w:val="en-CY"/>
        </w:rPr>
        <w:t>June</w:t>
      </w:r>
      <w:r w:rsidR="004B0C39" w:rsidRPr="002B1C92">
        <w:rPr>
          <w:rFonts w:ascii="Verdana" w:eastAsia="Malgun Gothic" w:hAnsi="Verdana" w:cs="Arial"/>
          <w:sz w:val="18"/>
          <w:szCs w:val="18"/>
          <w:lang w:val="en-CY"/>
        </w:rPr>
        <w:t xml:space="preserve"> </w:t>
      </w:r>
      <w:r w:rsidRPr="002B1C92">
        <w:rPr>
          <w:rFonts w:ascii="Verdana" w:eastAsia="Malgun Gothic" w:hAnsi="Verdana" w:cs="Arial"/>
          <w:sz w:val="18"/>
          <w:szCs w:val="18"/>
          <w:lang w:val="en-CY"/>
        </w:rPr>
        <w:t xml:space="preserve">2026 compared with </w:t>
      </w:r>
      <w:r w:rsidR="009A71B6" w:rsidRPr="002B1C92">
        <w:rPr>
          <w:rFonts w:ascii="Verdana" w:eastAsia="Malgun Gothic" w:hAnsi="Verdana" w:cs="Arial"/>
          <w:sz w:val="18"/>
          <w:szCs w:val="18"/>
          <w:lang w:val="en-CY"/>
        </w:rPr>
        <w:t>June</w:t>
      </w:r>
      <w:r w:rsidRPr="002B1C92">
        <w:rPr>
          <w:rFonts w:ascii="Verdana" w:eastAsia="Malgun Gothic" w:hAnsi="Verdana" w:cs="Arial"/>
          <w:sz w:val="18"/>
          <w:szCs w:val="18"/>
          <w:lang w:val="en-CY"/>
        </w:rPr>
        <w:t xml:space="preserve"> 2025 was recorded in the categories </w:t>
      </w:r>
      <w:r w:rsidRPr="002B1C92">
        <w:rPr>
          <w:rFonts w:ascii="Verdana" w:eastAsia="Malgun Gothic" w:hAnsi="Verdana" w:cs="Arial"/>
          <w:i/>
          <w:iCs/>
          <w:sz w:val="18"/>
          <w:szCs w:val="18"/>
          <w:lang w:val="en-CY"/>
        </w:rPr>
        <w:t>Restaurants and Accommodation Services</w:t>
      </w:r>
      <w:r w:rsidRPr="002B1C92">
        <w:rPr>
          <w:rFonts w:ascii="Verdana" w:eastAsia="Malgun Gothic" w:hAnsi="Verdana" w:cs="Arial"/>
          <w:sz w:val="18"/>
          <w:szCs w:val="18"/>
          <w:lang w:val="en-CY"/>
        </w:rPr>
        <w:t xml:space="preserve"> (3,</w:t>
      </w:r>
      <w:r w:rsidR="004B0C39" w:rsidRPr="002B1C92">
        <w:rPr>
          <w:rFonts w:ascii="Verdana" w:eastAsia="Malgun Gothic" w:hAnsi="Verdana" w:cs="Arial"/>
          <w:sz w:val="18"/>
          <w:szCs w:val="18"/>
          <w:lang w:val="en-CY"/>
        </w:rPr>
        <w:t>1</w:t>
      </w:r>
      <w:r w:rsidR="00236EFF" w:rsidRPr="002B1C92">
        <w:rPr>
          <w:rFonts w:ascii="Verdana" w:eastAsia="Malgun Gothic" w:hAnsi="Verdana" w:cs="Arial"/>
          <w:sz w:val="18"/>
          <w:szCs w:val="18"/>
          <w:lang w:val="en-CY"/>
        </w:rPr>
        <w:t>5</w:t>
      </w:r>
      <w:r w:rsidRPr="002B1C92">
        <w:rPr>
          <w:rFonts w:ascii="Verdana" w:eastAsia="Malgun Gothic" w:hAnsi="Verdana" w:cs="Arial"/>
          <w:sz w:val="18"/>
          <w:szCs w:val="18"/>
          <w:lang w:val="en-CY"/>
        </w:rPr>
        <w:t xml:space="preserve">), </w:t>
      </w:r>
      <w:r w:rsidRPr="002B1C92">
        <w:rPr>
          <w:rFonts w:ascii="Verdana" w:eastAsia="Malgun Gothic" w:hAnsi="Verdana" w:cs="Arial"/>
          <w:i/>
          <w:iCs/>
          <w:sz w:val="18"/>
          <w:szCs w:val="18"/>
          <w:lang w:val="en-CY"/>
        </w:rPr>
        <w:t>Recreation, Sports and Culture</w:t>
      </w:r>
      <w:r w:rsidRPr="002B1C92">
        <w:rPr>
          <w:rFonts w:ascii="Verdana" w:eastAsia="Malgun Gothic" w:hAnsi="Verdana" w:cs="Arial"/>
          <w:sz w:val="18"/>
          <w:szCs w:val="18"/>
          <w:lang w:val="en-CY"/>
        </w:rPr>
        <w:t xml:space="preserve"> (2,</w:t>
      </w:r>
      <w:r w:rsidR="002B1C92" w:rsidRPr="002B1C92">
        <w:rPr>
          <w:rFonts w:ascii="Verdana" w:eastAsia="Malgun Gothic" w:hAnsi="Verdana" w:cs="Arial"/>
          <w:sz w:val="18"/>
          <w:szCs w:val="18"/>
          <w:lang w:val="en-CY"/>
        </w:rPr>
        <w:t>91</w:t>
      </w:r>
      <w:r w:rsidRPr="002B1C92">
        <w:rPr>
          <w:rFonts w:ascii="Verdana" w:eastAsia="Malgun Gothic" w:hAnsi="Verdana" w:cs="Arial"/>
          <w:sz w:val="18"/>
          <w:szCs w:val="18"/>
          <w:lang w:val="en-CY"/>
        </w:rPr>
        <w:t xml:space="preserve">) and </w:t>
      </w:r>
      <w:r w:rsidRPr="002B1C92">
        <w:rPr>
          <w:rFonts w:ascii="Verdana" w:eastAsia="Malgun Gothic" w:hAnsi="Verdana" w:cs="Arial"/>
          <w:i/>
          <w:iCs/>
          <w:sz w:val="18"/>
          <w:szCs w:val="18"/>
          <w:lang w:val="en-CY"/>
        </w:rPr>
        <w:t>Alcoholic Beverages and Tobacco</w:t>
      </w:r>
      <w:r w:rsidRPr="002B1C92">
        <w:rPr>
          <w:rFonts w:ascii="Verdana" w:eastAsia="Malgun Gothic" w:hAnsi="Verdana" w:cs="Arial"/>
          <w:sz w:val="18"/>
          <w:szCs w:val="18"/>
          <w:lang w:val="en-CY"/>
        </w:rPr>
        <w:t xml:space="preserve"> (1,8</w:t>
      </w:r>
      <w:r w:rsidR="002B1C92" w:rsidRPr="002B1C92">
        <w:rPr>
          <w:rFonts w:ascii="Verdana" w:eastAsia="Malgun Gothic" w:hAnsi="Verdana" w:cs="Arial"/>
          <w:sz w:val="18"/>
          <w:szCs w:val="18"/>
          <w:lang w:val="en-CY"/>
        </w:rPr>
        <w:t>6</w:t>
      </w:r>
      <w:r w:rsidRPr="002B1C92">
        <w:rPr>
          <w:rFonts w:ascii="Verdana" w:eastAsia="Malgun Gothic" w:hAnsi="Verdana" w:cs="Arial"/>
          <w:sz w:val="18"/>
          <w:szCs w:val="18"/>
          <w:lang w:val="en-CY"/>
        </w:rPr>
        <w:t>),</w:t>
      </w:r>
      <w:r w:rsidR="003C18F5" w:rsidRPr="002B1C92">
        <w:rPr>
          <w:rFonts w:ascii="Verdana" w:eastAsia="Malgun Gothic" w:hAnsi="Verdana" w:cs="Arial"/>
          <w:sz w:val="18"/>
          <w:szCs w:val="18"/>
          <w:lang w:val="en-CY"/>
        </w:rPr>
        <w:t xml:space="preserve"> while</w:t>
      </w:r>
      <w:r w:rsidRPr="002B1C92">
        <w:rPr>
          <w:rFonts w:ascii="Verdana" w:eastAsia="Malgun Gothic" w:hAnsi="Verdana" w:cs="Arial"/>
          <w:sz w:val="18"/>
          <w:szCs w:val="18"/>
          <w:lang w:val="en-CY"/>
        </w:rPr>
        <w:t xml:space="preserve"> the largest negative contribution to the CPI change of </w:t>
      </w:r>
      <w:r w:rsidR="000A31E7" w:rsidRPr="002B1C92">
        <w:rPr>
          <w:rFonts w:ascii="Verdana" w:eastAsia="Malgun Gothic" w:hAnsi="Verdana" w:cs="Arial"/>
          <w:sz w:val="18"/>
          <w:szCs w:val="18"/>
          <w:lang w:val="en-CY"/>
        </w:rPr>
        <w:t>June</w:t>
      </w:r>
      <w:r w:rsidRPr="002B1C92">
        <w:rPr>
          <w:rFonts w:ascii="Verdana" w:eastAsia="Malgun Gothic" w:hAnsi="Verdana" w:cs="Arial"/>
          <w:sz w:val="18"/>
          <w:szCs w:val="18"/>
          <w:lang w:val="en-CY"/>
        </w:rPr>
        <w:t xml:space="preserve"> 2026 compared with </w:t>
      </w:r>
      <w:r w:rsidR="000A31E7" w:rsidRPr="002B1C92">
        <w:rPr>
          <w:rFonts w:ascii="Verdana" w:eastAsia="Malgun Gothic" w:hAnsi="Verdana" w:cs="Arial"/>
          <w:sz w:val="18"/>
          <w:szCs w:val="18"/>
          <w:lang w:val="en-CY"/>
        </w:rPr>
        <w:t>June</w:t>
      </w:r>
      <w:r w:rsidRPr="002B1C92">
        <w:rPr>
          <w:rFonts w:ascii="Verdana" w:eastAsia="Malgun Gothic" w:hAnsi="Verdana" w:cs="Arial"/>
          <w:sz w:val="18"/>
          <w:szCs w:val="18"/>
          <w:lang w:val="en-CY"/>
        </w:rPr>
        <w:t xml:space="preserve"> 2025 was observed in the categories </w:t>
      </w:r>
      <w:r w:rsidRPr="002B1C92">
        <w:rPr>
          <w:rFonts w:ascii="Verdana" w:eastAsia="Malgun Gothic" w:hAnsi="Verdana" w:cs="Arial"/>
          <w:i/>
          <w:iCs/>
          <w:sz w:val="18"/>
          <w:szCs w:val="18"/>
          <w:lang w:val="en-CY"/>
        </w:rPr>
        <w:t>Health</w:t>
      </w:r>
      <w:r w:rsidR="004B0C39" w:rsidRPr="002B1C92">
        <w:rPr>
          <w:rFonts w:ascii="Verdana" w:eastAsia="Malgun Gothic" w:hAnsi="Verdana" w:cs="Arial"/>
          <w:i/>
          <w:iCs/>
          <w:sz w:val="18"/>
          <w:szCs w:val="18"/>
          <w:lang w:val="en-CY"/>
        </w:rPr>
        <w:t xml:space="preserve"> </w:t>
      </w:r>
      <w:r w:rsidRPr="002B1C92">
        <w:rPr>
          <w:rFonts w:ascii="Verdana" w:eastAsia="Malgun Gothic" w:hAnsi="Verdana" w:cs="Arial"/>
          <w:sz w:val="18"/>
          <w:szCs w:val="18"/>
          <w:lang w:val="en-CY"/>
        </w:rPr>
        <w:t>(-2,6</w:t>
      </w:r>
      <w:r w:rsidR="00471BF5" w:rsidRPr="002B1C92">
        <w:rPr>
          <w:rFonts w:ascii="Verdana" w:eastAsia="Malgun Gothic" w:hAnsi="Verdana" w:cs="Arial"/>
          <w:sz w:val="18"/>
          <w:szCs w:val="18"/>
          <w:lang w:val="en-CY"/>
        </w:rPr>
        <w:t>2</w:t>
      </w:r>
      <w:r w:rsidRPr="002B1C92">
        <w:rPr>
          <w:rFonts w:ascii="Verdana" w:eastAsia="Malgun Gothic" w:hAnsi="Verdana" w:cs="Arial"/>
          <w:sz w:val="18"/>
          <w:szCs w:val="18"/>
          <w:lang w:val="en-CY"/>
        </w:rPr>
        <w:t>),</w:t>
      </w:r>
      <w:r w:rsidR="004B0C39" w:rsidRPr="002B1C92">
        <w:rPr>
          <w:rFonts w:ascii="Verdana" w:eastAsia="Malgun Gothic" w:hAnsi="Verdana" w:cs="Arial"/>
          <w:sz w:val="18"/>
          <w:szCs w:val="18"/>
          <w:lang w:val="en-CY"/>
        </w:rPr>
        <w:t xml:space="preserve"> </w:t>
      </w:r>
      <w:r w:rsidRPr="002B1C92">
        <w:rPr>
          <w:rFonts w:ascii="Verdana" w:eastAsia="Malgun Gothic" w:hAnsi="Verdana" w:cs="Arial"/>
          <w:i/>
          <w:iCs/>
          <w:sz w:val="18"/>
          <w:szCs w:val="18"/>
          <w:lang w:val="en-CY"/>
        </w:rPr>
        <w:t>Information and Communication</w:t>
      </w:r>
      <w:r w:rsidR="00D22110" w:rsidRPr="002B1C92">
        <w:rPr>
          <w:rFonts w:ascii="Verdana" w:eastAsia="Malgun Gothic" w:hAnsi="Verdana" w:cs="Arial"/>
          <w:sz w:val="18"/>
          <w:szCs w:val="18"/>
          <w:lang w:val="en-CY"/>
        </w:rPr>
        <w:t xml:space="preserve"> </w:t>
      </w:r>
      <w:r w:rsidRPr="002B1C92">
        <w:rPr>
          <w:rFonts w:ascii="Verdana" w:eastAsia="Malgun Gothic" w:hAnsi="Verdana" w:cs="Arial"/>
          <w:sz w:val="18"/>
          <w:szCs w:val="18"/>
          <w:lang w:val="en-CY"/>
        </w:rPr>
        <w:t>(</w:t>
      </w:r>
      <w:r w:rsidR="004B0C39" w:rsidRPr="002B1C92">
        <w:rPr>
          <w:rFonts w:ascii="Verdana" w:eastAsia="Malgun Gothic" w:hAnsi="Verdana" w:cs="Arial"/>
          <w:sz w:val="18"/>
          <w:szCs w:val="18"/>
          <w:lang w:val="en-CY"/>
        </w:rPr>
        <w:t>-</w:t>
      </w:r>
      <w:r w:rsidRPr="002B1C92">
        <w:rPr>
          <w:rFonts w:ascii="Verdana" w:eastAsia="Malgun Gothic" w:hAnsi="Verdana" w:cs="Arial"/>
          <w:sz w:val="18"/>
          <w:szCs w:val="18"/>
          <w:lang w:val="en-CY"/>
        </w:rPr>
        <w:t>1,</w:t>
      </w:r>
      <w:r w:rsidR="00471BF5" w:rsidRPr="002B1C92">
        <w:rPr>
          <w:rFonts w:ascii="Verdana" w:eastAsia="Malgun Gothic" w:hAnsi="Verdana" w:cs="Arial"/>
          <w:sz w:val="18"/>
          <w:szCs w:val="18"/>
          <w:lang w:val="en-CY"/>
        </w:rPr>
        <w:t>73</w:t>
      </w:r>
      <w:r w:rsidRPr="002B1C92">
        <w:rPr>
          <w:rFonts w:ascii="Verdana" w:eastAsia="Malgun Gothic" w:hAnsi="Verdana" w:cs="Arial"/>
          <w:sz w:val="18"/>
          <w:szCs w:val="18"/>
          <w:lang w:val="en-CY"/>
        </w:rPr>
        <w:t xml:space="preserve">) and </w:t>
      </w:r>
      <w:r w:rsidRPr="002B1C92">
        <w:rPr>
          <w:rFonts w:ascii="Verdana" w:eastAsia="Malgun Gothic" w:hAnsi="Verdana" w:cs="Arial"/>
          <w:i/>
          <w:iCs/>
          <w:sz w:val="18"/>
          <w:szCs w:val="18"/>
          <w:lang w:val="en-CY"/>
        </w:rPr>
        <w:t>Clothing and Footwear</w:t>
      </w:r>
      <w:r w:rsidRPr="002B1C92">
        <w:rPr>
          <w:rFonts w:ascii="Verdana" w:eastAsia="Malgun Gothic" w:hAnsi="Verdana" w:cs="Arial"/>
          <w:sz w:val="18"/>
          <w:szCs w:val="18"/>
          <w:lang w:val="en-CY"/>
        </w:rPr>
        <w:t xml:space="preserve"> (-1,</w:t>
      </w:r>
      <w:r w:rsidR="00471BF5" w:rsidRPr="002B1C92">
        <w:rPr>
          <w:rFonts w:ascii="Verdana" w:eastAsia="Malgun Gothic" w:hAnsi="Verdana" w:cs="Arial"/>
          <w:sz w:val="18"/>
          <w:szCs w:val="18"/>
          <w:lang w:val="en-CY"/>
        </w:rPr>
        <w:t>3</w:t>
      </w:r>
      <w:r w:rsidR="002B1C92" w:rsidRPr="002B1C92">
        <w:rPr>
          <w:rFonts w:ascii="Verdana" w:eastAsia="Malgun Gothic" w:hAnsi="Verdana" w:cs="Arial"/>
          <w:sz w:val="18"/>
          <w:szCs w:val="18"/>
          <w:lang w:val="en-CY"/>
        </w:rPr>
        <w:t>3</w:t>
      </w:r>
      <w:r w:rsidRPr="002B1C92">
        <w:rPr>
          <w:rFonts w:ascii="Verdana" w:eastAsia="Malgun Gothic" w:hAnsi="Verdana" w:cs="Arial"/>
          <w:sz w:val="18"/>
          <w:szCs w:val="18"/>
          <w:lang w:val="en-CY"/>
        </w:rPr>
        <w:t>). (Table 3)</w:t>
      </w:r>
    </w:p>
    <w:p w14:paraId="438CD2EA"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3E791C89" w14:textId="0EC18661" w:rsidR="0057205D" w:rsidRPr="00471BF5" w:rsidRDefault="0057205D" w:rsidP="003C18F5">
      <w:pPr>
        <w:tabs>
          <w:tab w:val="left" w:pos="1080"/>
          <w:tab w:val="left" w:pos="6840"/>
        </w:tabs>
        <w:ind w:left="-284" w:right="-335"/>
        <w:jc w:val="both"/>
        <w:rPr>
          <w:rFonts w:ascii="Verdana" w:eastAsia="Malgun Gothic" w:hAnsi="Verdana" w:cs="Arial"/>
          <w:sz w:val="18"/>
          <w:szCs w:val="18"/>
          <w:lang w:val="en-CY"/>
        </w:rPr>
      </w:pPr>
      <w:r w:rsidRPr="00471BF5">
        <w:rPr>
          <w:rFonts w:ascii="Verdana" w:eastAsia="Malgun Gothic" w:hAnsi="Verdana" w:cs="Arial"/>
          <w:sz w:val="18"/>
          <w:szCs w:val="18"/>
          <w:lang w:val="en-CY"/>
        </w:rPr>
        <w:t>The largest impact on the month</w:t>
      </w:r>
      <w:r w:rsidRPr="00471BF5">
        <w:rPr>
          <w:rFonts w:ascii="Verdana" w:eastAsia="Malgun Gothic" w:hAnsi="Verdana" w:cs="Arial"/>
          <w:sz w:val="18"/>
          <w:szCs w:val="18"/>
          <w:lang w:val="en-CY"/>
        </w:rPr>
        <w:noBreakHyphen/>
        <w:t>to</w:t>
      </w:r>
      <w:r w:rsidRPr="00471BF5">
        <w:rPr>
          <w:rFonts w:ascii="Verdana" w:eastAsia="Malgun Gothic" w:hAnsi="Verdana" w:cs="Arial"/>
          <w:sz w:val="18"/>
          <w:szCs w:val="18"/>
          <w:lang w:val="en-CY"/>
        </w:rPr>
        <w:noBreakHyphen/>
        <w:t xml:space="preserve">month </w:t>
      </w:r>
      <w:r w:rsidR="004456A0" w:rsidRPr="00471BF5">
        <w:rPr>
          <w:rFonts w:ascii="Verdana" w:eastAsia="Malgun Gothic" w:hAnsi="Verdana" w:cs="Arial"/>
          <w:sz w:val="18"/>
          <w:szCs w:val="18"/>
          <w:lang w:val="en-CY"/>
        </w:rPr>
        <w:t>changes</w:t>
      </w:r>
      <w:r w:rsidRPr="00471BF5">
        <w:rPr>
          <w:rFonts w:ascii="Verdana" w:eastAsia="Malgun Gothic" w:hAnsi="Verdana" w:cs="Arial"/>
          <w:sz w:val="18"/>
          <w:szCs w:val="18"/>
          <w:lang w:val="en-CY"/>
        </w:rPr>
        <w:t xml:space="preserve"> in the CPI in </w:t>
      </w:r>
      <w:r w:rsidR="000A31E7">
        <w:rPr>
          <w:rFonts w:ascii="Verdana" w:eastAsia="Malgun Gothic" w:hAnsi="Verdana" w:cs="Arial"/>
          <w:sz w:val="18"/>
          <w:szCs w:val="18"/>
          <w:lang w:val="en-CY"/>
        </w:rPr>
        <w:t>June</w:t>
      </w:r>
      <w:r w:rsidRPr="00471BF5">
        <w:rPr>
          <w:rFonts w:ascii="Verdana" w:eastAsia="Malgun Gothic" w:hAnsi="Verdana" w:cs="Arial"/>
          <w:sz w:val="18"/>
          <w:szCs w:val="18"/>
          <w:lang w:val="en-CY"/>
        </w:rPr>
        <w:t xml:space="preserve"> 2026 compared with</w:t>
      </w:r>
      <w:r w:rsidR="004B0C39" w:rsidRPr="00471BF5">
        <w:rPr>
          <w:rFonts w:ascii="Verdana" w:eastAsia="Malgun Gothic" w:hAnsi="Verdana" w:cs="Arial"/>
          <w:sz w:val="18"/>
          <w:szCs w:val="18"/>
          <w:lang w:val="en-CY"/>
        </w:rPr>
        <w:t xml:space="preserve"> </w:t>
      </w:r>
      <w:r w:rsidR="000A31E7">
        <w:rPr>
          <w:rFonts w:ascii="Verdana" w:eastAsia="Malgun Gothic" w:hAnsi="Verdana" w:cs="Arial"/>
          <w:sz w:val="18"/>
          <w:szCs w:val="18"/>
          <w:lang w:val="en-CY"/>
        </w:rPr>
        <w:t>May</w:t>
      </w:r>
      <w:r w:rsidRPr="00471BF5">
        <w:rPr>
          <w:rFonts w:ascii="Verdana" w:eastAsia="Malgun Gothic" w:hAnsi="Verdana" w:cs="Arial"/>
          <w:sz w:val="18"/>
          <w:szCs w:val="18"/>
          <w:lang w:val="en-CY"/>
        </w:rPr>
        <w:t xml:space="preserve"> 2026 was recorded in the </w:t>
      </w:r>
      <w:r w:rsidRPr="002B1C92">
        <w:rPr>
          <w:rFonts w:ascii="Verdana" w:eastAsia="Malgun Gothic" w:hAnsi="Verdana" w:cs="Arial"/>
          <w:sz w:val="18"/>
          <w:szCs w:val="18"/>
          <w:lang w:val="en-CY"/>
        </w:rPr>
        <w:t xml:space="preserve">categories </w:t>
      </w:r>
      <w:r w:rsidR="00471BF5" w:rsidRPr="002B1C92">
        <w:rPr>
          <w:rFonts w:ascii="Verdana" w:eastAsia="Times New Roman" w:hAnsi="Verdana" w:cs="Arial"/>
          <w:i/>
          <w:iCs/>
          <w:sz w:val="18"/>
          <w:szCs w:val="18"/>
        </w:rPr>
        <w:t xml:space="preserve">Housing, Water, Electricity, Natural Gas and Other Fuels </w:t>
      </w:r>
      <w:r w:rsidR="00471BF5" w:rsidRPr="002B1C92">
        <w:rPr>
          <w:rFonts w:ascii="Verdana" w:eastAsia="Times New Roman" w:hAnsi="Verdana" w:cs="Arial"/>
          <w:sz w:val="18"/>
          <w:szCs w:val="18"/>
        </w:rPr>
        <w:t>(0</w:t>
      </w:r>
      <w:r w:rsidR="002B1C92" w:rsidRPr="002B1C92">
        <w:rPr>
          <w:rFonts w:ascii="Verdana" w:eastAsia="Times New Roman" w:hAnsi="Verdana" w:cs="Arial"/>
          <w:sz w:val="18"/>
          <w:szCs w:val="18"/>
        </w:rPr>
        <w:t>,14</w:t>
      </w:r>
      <w:r w:rsidR="00471BF5" w:rsidRPr="002B1C92">
        <w:rPr>
          <w:rFonts w:ascii="Verdana" w:eastAsia="Times New Roman" w:hAnsi="Verdana" w:cs="Arial"/>
          <w:sz w:val="18"/>
          <w:szCs w:val="18"/>
        </w:rPr>
        <w:t>)</w:t>
      </w:r>
      <w:r w:rsidR="002D075E">
        <w:rPr>
          <w:rFonts w:ascii="Verdana" w:eastAsia="Times New Roman" w:hAnsi="Verdana" w:cs="Arial"/>
          <w:sz w:val="18"/>
          <w:szCs w:val="18"/>
        </w:rPr>
        <w:t xml:space="preserve"> and</w:t>
      </w:r>
      <w:r w:rsidR="00471BF5" w:rsidRPr="002B1C92">
        <w:rPr>
          <w:rFonts w:ascii="Verdana" w:eastAsia="Times New Roman" w:hAnsi="Verdana" w:cs="Arial"/>
          <w:sz w:val="18"/>
          <w:szCs w:val="18"/>
        </w:rPr>
        <w:t xml:space="preserve"> </w:t>
      </w:r>
      <w:r w:rsidR="002B1C92" w:rsidRPr="002B1C92">
        <w:rPr>
          <w:rFonts w:ascii="Verdana" w:eastAsia="Malgun Gothic" w:hAnsi="Verdana" w:cs="Arial"/>
          <w:i/>
          <w:iCs/>
          <w:sz w:val="18"/>
          <w:szCs w:val="18"/>
          <w:lang w:val="en-CY"/>
        </w:rPr>
        <w:t>Restaurants and Accommodation Services</w:t>
      </w:r>
      <w:r w:rsidR="002B1C92" w:rsidRPr="002B1C92">
        <w:rPr>
          <w:rFonts w:ascii="Verdana" w:eastAsia="Malgun Gothic" w:hAnsi="Verdana" w:cs="Arial"/>
          <w:sz w:val="18"/>
          <w:szCs w:val="18"/>
          <w:lang w:val="en-CY"/>
        </w:rPr>
        <w:t xml:space="preserve"> (0,09</w:t>
      </w:r>
      <w:r w:rsidRPr="002B1C92">
        <w:rPr>
          <w:rFonts w:ascii="Verdana" w:eastAsia="Malgun Gothic" w:hAnsi="Verdana" w:cs="Arial"/>
          <w:sz w:val="18"/>
          <w:szCs w:val="18"/>
          <w:lang w:val="en-CY"/>
        </w:rPr>
        <w:t>). (Table 3)</w:t>
      </w:r>
    </w:p>
    <w:p w14:paraId="45FAC55E"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7488BA9" w14:textId="289F671E" w:rsidR="0057205D" w:rsidRPr="002B1C92" w:rsidRDefault="0057205D" w:rsidP="003C18F5">
      <w:pPr>
        <w:tabs>
          <w:tab w:val="left" w:pos="1080"/>
          <w:tab w:val="left" w:pos="6840"/>
        </w:tabs>
        <w:ind w:left="-284" w:right="-335"/>
        <w:jc w:val="both"/>
        <w:rPr>
          <w:rFonts w:ascii="Verdana" w:eastAsia="Malgun Gothic" w:hAnsi="Verdana" w:cs="Arial"/>
          <w:sz w:val="18"/>
          <w:szCs w:val="18"/>
          <w:lang w:val="en-CY"/>
        </w:rPr>
      </w:pPr>
      <w:r w:rsidRPr="002B1C92">
        <w:rPr>
          <w:rFonts w:ascii="Verdana" w:eastAsia="Malgun Gothic" w:hAnsi="Verdana" w:cs="Arial"/>
          <w:sz w:val="18"/>
          <w:szCs w:val="18"/>
          <w:lang w:val="en-CY"/>
        </w:rPr>
        <w:t xml:space="preserve">The largest positive contribution to the change in the CPI of </w:t>
      </w:r>
      <w:r w:rsidR="000A31E7" w:rsidRPr="002B1C92">
        <w:rPr>
          <w:rFonts w:ascii="Verdana" w:eastAsia="Malgun Gothic" w:hAnsi="Verdana" w:cs="Arial"/>
          <w:sz w:val="18"/>
          <w:szCs w:val="18"/>
          <w:lang w:val="en-CY"/>
        </w:rPr>
        <w:t>June</w:t>
      </w:r>
      <w:r w:rsidRPr="002B1C92">
        <w:rPr>
          <w:rFonts w:ascii="Verdana" w:eastAsia="Malgun Gothic" w:hAnsi="Verdana" w:cs="Arial"/>
          <w:sz w:val="18"/>
          <w:szCs w:val="18"/>
          <w:lang w:val="en-CY"/>
        </w:rPr>
        <w:t xml:space="preserve"> 2026 compared with </w:t>
      </w:r>
      <w:r w:rsidR="000A31E7" w:rsidRPr="002B1C92">
        <w:rPr>
          <w:rFonts w:ascii="Verdana" w:eastAsia="Malgun Gothic" w:hAnsi="Verdana" w:cs="Arial"/>
          <w:sz w:val="18"/>
          <w:szCs w:val="18"/>
          <w:lang w:val="en-CY"/>
        </w:rPr>
        <w:t>June</w:t>
      </w:r>
      <w:r w:rsidRPr="002B1C92">
        <w:rPr>
          <w:rFonts w:ascii="Verdana" w:eastAsia="Malgun Gothic" w:hAnsi="Verdana" w:cs="Arial"/>
          <w:sz w:val="18"/>
          <w:szCs w:val="18"/>
          <w:lang w:val="en-CY"/>
        </w:rPr>
        <w:t xml:space="preserve"> 2025 was attributed to </w:t>
      </w:r>
      <w:r w:rsidR="0017341A" w:rsidRPr="002B1C92">
        <w:rPr>
          <w:rFonts w:ascii="Verdana" w:eastAsia="Malgun Gothic" w:hAnsi="Verdana" w:cs="Arial"/>
          <w:i/>
          <w:iCs/>
          <w:sz w:val="18"/>
          <w:szCs w:val="18"/>
          <w:lang w:val="en-CY"/>
        </w:rPr>
        <w:t>Recreation</w:t>
      </w:r>
      <w:r w:rsidRPr="002B1C92">
        <w:rPr>
          <w:rFonts w:ascii="Verdana" w:eastAsia="Malgun Gothic" w:hAnsi="Verdana" w:cs="Arial"/>
          <w:i/>
          <w:iCs/>
          <w:sz w:val="18"/>
          <w:szCs w:val="18"/>
          <w:lang w:val="en-CY"/>
        </w:rPr>
        <w:t xml:space="preserve"> Services</w:t>
      </w:r>
      <w:r w:rsidRPr="002B1C92">
        <w:rPr>
          <w:rFonts w:ascii="Verdana" w:eastAsia="Malgun Gothic" w:hAnsi="Verdana" w:cs="Arial"/>
          <w:sz w:val="18"/>
          <w:szCs w:val="18"/>
          <w:lang w:val="en-CY"/>
        </w:rPr>
        <w:t xml:space="preserve"> (2</w:t>
      </w:r>
      <w:r w:rsidR="003C18F5" w:rsidRPr="002B1C92">
        <w:rPr>
          <w:rFonts w:ascii="Verdana" w:eastAsia="Malgun Gothic" w:hAnsi="Verdana" w:cs="Arial"/>
          <w:sz w:val="18"/>
          <w:szCs w:val="18"/>
          <w:lang w:val="en-CY"/>
        </w:rPr>
        <w:t>,</w:t>
      </w:r>
      <w:r w:rsidR="00471BF5" w:rsidRPr="002B1C92">
        <w:rPr>
          <w:rFonts w:ascii="Verdana" w:eastAsia="Malgun Gothic" w:hAnsi="Verdana" w:cs="Arial"/>
          <w:sz w:val="18"/>
          <w:szCs w:val="18"/>
        </w:rPr>
        <w:t>9</w:t>
      </w:r>
      <w:r w:rsidR="002B1C92" w:rsidRPr="002B1C92">
        <w:rPr>
          <w:rFonts w:ascii="Verdana" w:eastAsia="Malgun Gothic" w:hAnsi="Verdana" w:cs="Arial"/>
          <w:sz w:val="18"/>
          <w:szCs w:val="18"/>
        </w:rPr>
        <w:t>7</w:t>
      </w:r>
      <w:r w:rsidRPr="002B1C92">
        <w:rPr>
          <w:rFonts w:ascii="Verdana" w:eastAsia="Malgun Gothic" w:hAnsi="Verdana" w:cs="Arial"/>
          <w:sz w:val="18"/>
          <w:szCs w:val="18"/>
          <w:lang w:val="en-CY"/>
        </w:rPr>
        <w:t xml:space="preserve">), while the largest negative contribution was attributed to </w:t>
      </w:r>
      <w:r w:rsidR="00D22110" w:rsidRPr="002B1C92">
        <w:rPr>
          <w:rFonts w:ascii="Verdana" w:hAnsi="Verdana" w:cs="Arial"/>
          <w:i/>
          <w:iCs/>
          <w:sz w:val="18"/>
          <w:szCs w:val="18"/>
        </w:rPr>
        <w:t>Mobile Communication Services</w:t>
      </w:r>
      <w:r w:rsidRPr="002B1C92">
        <w:rPr>
          <w:rFonts w:ascii="Verdana" w:eastAsia="Malgun Gothic" w:hAnsi="Verdana" w:cs="Arial"/>
          <w:sz w:val="18"/>
          <w:szCs w:val="18"/>
          <w:lang w:val="en-CY"/>
        </w:rPr>
        <w:t xml:space="preserve"> (-</w:t>
      </w:r>
      <w:r w:rsidR="0017341A" w:rsidRPr="002B1C92">
        <w:rPr>
          <w:rFonts w:ascii="Verdana" w:eastAsia="Malgun Gothic" w:hAnsi="Verdana" w:cs="Arial"/>
          <w:sz w:val="18"/>
          <w:szCs w:val="18"/>
          <w:lang w:val="en-CY"/>
        </w:rPr>
        <w:t>1</w:t>
      </w:r>
      <w:r w:rsidRPr="002B1C92">
        <w:rPr>
          <w:rFonts w:ascii="Verdana" w:eastAsia="Malgun Gothic" w:hAnsi="Verdana" w:cs="Arial"/>
          <w:sz w:val="18"/>
          <w:szCs w:val="18"/>
          <w:lang w:val="en-CY"/>
        </w:rPr>
        <w:t>,</w:t>
      </w:r>
      <w:r w:rsidR="00D22110" w:rsidRPr="002B1C92">
        <w:rPr>
          <w:rFonts w:ascii="Verdana" w:eastAsia="Malgun Gothic" w:hAnsi="Verdana" w:cs="Arial"/>
          <w:sz w:val="18"/>
          <w:szCs w:val="18"/>
          <w:lang w:val="en-CY"/>
        </w:rPr>
        <w:t>5</w:t>
      </w:r>
      <w:r w:rsidR="002B1C92" w:rsidRPr="002B1C92">
        <w:rPr>
          <w:rFonts w:ascii="Verdana" w:eastAsia="Malgun Gothic" w:hAnsi="Verdana" w:cs="Arial"/>
          <w:sz w:val="18"/>
          <w:szCs w:val="18"/>
          <w:lang w:val="en-CY"/>
        </w:rPr>
        <w:t>3</w:t>
      </w:r>
      <w:r w:rsidRPr="002B1C92">
        <w:rPr>
          <w:rFonts w:ascii="Verdana" w:eastAsia="Malgun Gothic" w:hAnsi="Verdana" w:cs="Arial"/>
          <w:sz w:val="18"/>
          <w:szCs w:val="18"/>
          <w:lang w:val="en-CY"/>
        </w:rPr>
        <w:t>). (Table 4)</w:t>
      </w:r>
    </w:p>
    <w:p w14:paraId="03DC7ACF" w14:textId="77777777" w:rsidR="0057205D" w:rsidRPr="000A31E7" w:rsidRDefault="0057205D" w:rsidP="003C18F5">
      <w:pPr>
        <w:tabs>
          <w:tab w:val="left" w:pos="1080"/>
          <w:tab w:val="left" w:pos="6840"/>
        </w:tabs>
        <w:ind w:left="-284" w:right="-335"/>
        <w:jc w:val="both"/>
        <w:rPr>
          <w:rFonts w:ascii="Verdana" w:eastAsia="Malgun Gothic" w:hAnsi="Verdana" w:cs="Arial"/>
          <w:color w:val="EE0000"/>
          <w:sz w:val="18"/>
          <w:szCs w:val="18"/>
          <w:lang w:val="en-CY"/>
        </w:rPr>
      </w:pPr>
    </w:p>
    <w:p w14:paraId="4522AEB5" w14:textId="53AF1B94" w:rsidR="0057205D" w:rsidRPr="0057205D" w:rsidRDefault="00471BF5" w:rsidP="003C18F5">
      <w:pPr>
        <w:tabs>
          <w:tab w:val="left" w:pos="1080"/>
          <w:tab w:val="left" w:pos="6840"/>
        </w:tabs>
        <w:ind w:left="-284" w:right="-335"/>
        <w:jc w:val="both"/>
        <w:rPr>
          <w:rFonts w:ascii="Verdana" w:eastAsia="Malgun Gothic" w:hAnsi="Verdana" w:cs="Arial"/>
          <w:sz w:val="18"/>
          <w:szCs w:val="18"/>
          <w:lang w:val="en-CY"/>
        </w:rPr>
      </w:pPr>
      <w:r w:rsidRPr="002B1C92">
        <w:rPr>
          <w:rFonts w:ascii="Verdana" w:hAnsi="Verdana" w:cs="Arial"/>
          <w:i/>
          <w:iCs/>
          <w:sz w:val="18"/>
          <w:szCs w:val="18"/>
        </w:rPr>
        <w:t>Electricity</w:t>
      </w:r>
      <w:r w:rsidR="0056480A" w:rsidRPr="002B1C92">
        <w:rPr>
          <w:rFonts w:ascii="Verdana" w:eastAsia="Malgun Gothic" w:hAnsi="Verdana" w:cs="Arial"/>
          <w:i/>
          <w:iCs/>
          <w:sz w:val="18"/>
          <w:szCs w:val="18"/>
        </w:rPr>
        <w:t xml:space="preserve"> </w:t>
      </w:r>
      <w:r w:rsidR="0057205D" w:rsidRPr="002B1C92">
        <w:rPr>
          <w:rFonts w:ascii="Verdana" w:eastAsia="Malgun Gothic" w:hAnsi="Verdana" w:cs="Arial"/>
          <w:sz w:val="18"/>
          <w:szCs w:val="18"/>
          <w:lang w:val="en-CY"/>
        </w:rPr>
        <w:t>(0</w:t>
      </w:r>
      <w:r w:rsidR="003C18F5" w:rsidRPr="002B1C92">
        <w:rPr>
          <w:rFonts w:ascii="Verdana" w:eastAsia="Malgun Gothic" w:hAnsi="Verdana" w:cs="Arial"/>
          <w:sz w:val="18"/>
          <w:szCs w:val="18"/>
          <w:lang w:val="en-CY"/>
        </w:rPr>
        <w:t>,</w:t>
      </w:r>
      <w:r w:rsidRPr="002B1C92">
        <w:rPr>
          <w:rFonts w:ascii="Verdana" w:eastAsia="Malgun Gothic" w:hAnsi="Verdana" w:cs="Arial"/>
          <w:sz w:val="18"/>
          <w:szCs w:val="18"/>
          <w:lang w:val="en-CY"/>
        </w:rPr>
        <w:t>1</w:t>
      </w:r>
      <w:r w:rsidR="002B1C92" w:rsidRPr="002B1C92">
        <w:rPr>
          <w:rFonts w:ascii="Verdana" w:eastAsia="Malgun Gothic" w:hAnsi="Verdana" w:cs="Arial"/>
          <w:sz w:val="18"/>
          <w:szCs w:val="18"/>
          <w:lang w:val="en-CY"/>
        </w:rPr>
        <w:t>5</w:t>
      </w:r>
      <w:r w:rsidR="0057205D" w:rsidRPr="002B1C92">
        <w:rPr>
          <w:rFonts w:ascii="Verdana" w:eastAsia="Malgun Gothic" w:hAnsi="Verdana" w:cs="Arial"/>
          <w:sz w:val="18"/>
          <w:szCs w:val="18"/>
          <w:lang w:val="en-CY"/>
        </w:rPr>
        <w:t xml:space="preserve">) had the largest positive impact on the change in the CPI of </w:t>
      </w:r>
      <w:r w:rsidR="000A31E7" w:rsidRPr="002B1C92">
        <w:rPr>
          <w:rFonts w:ascii="Verdana" w:eastAsia="Malgun Gothic" w:hAnsi="Verdana" w:cs="Arial"/>
          <w:sz w:val="18"/>
          <w:szCs w:val="18"/>
          <w:lang w:val="en-CY"/>
        </w:rPr>
        <w:t>June</w:t>
      </w:r>
      <w:r w:rsidR="0057205D" w:rsidRPr="002B1C92">
        <w:rPr>
          <w:rFonts w:ascii="Verdana" w:eastAsia="Malgun Gothic" w:hAnsi="Verdana" w:cs="Arial"/>
          <w:sz w:val="18"/>
          <w:szCs w:val="18"/>
          <w:lang w:val="en-CY"/>
        </w:rPr>
        <w:t xml:space="preserve"> 2026 compared with the corresponding index of </w:t>
      </w:r>
      <w:r w:rsidR="000A31E7" w:rsidRPr="002B1C92">
        <w:rPr>
          <w:rFonts w:ascii="Verdana" w:eastAsia="Malgun Gothic" w:hAnsi="Verdana" w:cs="Arial"/>
          <w:sz w:val="18"/>
          <w:szCs w:val="18"/>
          <w:lang w:val="en-CY"/>
        </w:rPr>
        <w:t>May</w:t>
      </w:r>
      <w:r w:rsidR="0057205D" w:rsidRPr="002B1C92">
        <w:rPr>
          <w:rFonts w:ascii="Verdana" w:eastAsia="Malgun Gothic" w:hAnsi="Verdana" w:cs="Arial"/>
          <w:sz w:val="18"/>
          <w:szCs w:val="18"/>
          <w:lang w:val="en-CY"/>
        </w:rPr>
        <w:t xml:space="preserve"> 2026, while </w:t>
      </w:r>
      <w:r w:rsidR="0056480A" w:rsidRPr="002B1C92">
        <w:rPr>
          <w:rFonts w:ascii="Verdana" w:eastAsia="Malgun Gothic" w:hAnsi="Verdana" w:cs="Arial"/>
          <w:i/>
          <w:iCs/>
          <w:sz w:val="18"/>
          <w:szCs w:val="18"/>
          <w:lang w:val="en-CY"/>
        </w:rPr>
        <w:t>Vegetables</w:t>
      </w:r>
      <w:r w:rsidR="0057205D" w:rsidRPr="002B1C92">
        <w:rPr>
          <w:rFonts w:ascii="Verdana" w:eastAsia="Malgun Gothic" w:hAnsi="Verdana" w:cs="Arial"/>
          <w:sz w:val="18"/>
          <w:szCs w:val="18"/>
          <w:lang w:val="en-CY"/>
        </w:rPr>
        <w:t xml:space="preserve"> (-0</w:t>
      </w:r>
      <w:r w:rsidRPr="002B1C92">
        <w:rPr>
          <w:rFonts w:ascii="Verdana" w:eastAsia="Malgun Gothic" w:hAnsi="Verdana" w:cs="Arial"/>
          <w:sz w:val="18"/>
          <w:szCs w:val="18"/>
          <w:lang w:val="en-CY"/>
        </w:rPr>
        <w:t>,</w:t>
      </w:r>
      <w:r w:rsidR="002B1C92" w:rsidRPr="002B1C92">
        <w:rPr>
          <w:rFonts w:ascii="Verdana" w:eastAsia="Malgun Gothic" w:hAnsi="Verdana" w:cs="Arial"/>
          <w:sz w:val="18"/>
          <w:szCs w:val="18"/>
          <w:lang w:val="en-CY"/>
        </w:rPr>
        <w:t>31</w:t>
      </w:r>
      <w:r w:rsidR="0057205D" w:rsidRPr="002B1C92">
        <w:rPr>
          <w:rFonts w:ascii="Verdana" w:eastAsia="Malgun Gothic" w:hAnsi="Verdana" w:cs="Arial"/>
          <w:sz w:val="18"/>
          <w:szCs w:val="18"/>
          <w:lang w:val="en-CY"/>
        </w:rPr>
        <w:t xml:space="preserve">) had the largest negative impact. </w:t>
      </w:r>
      <w:r w:rsidR="0057205D" w:rsidRPr="0057205D">
        <w:rPr>
          <w:rFonts w:ascii="Verdana" w:eastAsia="Malgun Gothic" w:hAnsi="Verdana" w:cs="Arial"/>
          <w:sz w:val="18"/>
          <w:szCs w:val="18"/>
          <w:lang w:val="en-CY"/>
        </w:rPr>
        <w:t>(Table 5)</w:t>
      </w:r>
    </w:p>
    <w:p w14:paraId="4A87B955" w14:textId="77777777" w:rsidR="00092F3C" w:rsidRPr="0057205D" w:rsidRDefault="00092F3C" w:rsidP="00B5422A">
      <w:pPr>
        <w:tabs>
          <w:tab w:val="left" w:pos="1080"/>
          <w:tab w:val="left" w:pos="6840"/>
        </w:tabs>
        <w:jc w:val="both"/>
        <w:rPr>
          <w:rFonts w:ascii="Verdana" w:eastAsia="Malgun Gothic" w:hAnsi="Verdana" w:cs="Arial"/>
          <w:sz w:val="18"/>
          <w:szCs w:val="18"/>
          <w:lang w:val="en-CY"/>
        </w:rPr>
      </w:pPr>
    </w:p>
    <w:tbl>
      <w:tblPr>
        <w:tblW w:w="5101" w:type="pct"/>
        <w:jc w:val="center"/>
        <w:tblLayout w:type="fixed"/>
        <w:tblLook w:val="04A0" w:firstRow="1" w:lastRow="0" w:firstColumn="1" w:lastColumn="0" w:noHBand="0" w:noVBand="1"/>
      </w:tblPr>
      <w:tblGrid>
        <w:gridCol w:w="2693"/>
        <w:gridCol w:w="1135"/>
        <w:gridCol w:w="1211"/>
        <w:gridCol w:w="237"/>
        <w:gridCol w:w="1409"/>
        <w:gridCol w:w="1458"/>
        <w:gridCol w:w="1639"/>
      </w:tblGrid>
      <w:tr w:rsidR="00362283" w:rsidRPr="00362283" w14:paraId="567D6A1B" w14:textId="6AC5F03C" w:rsidTr="00C06E61">
        <w:trPr>
          <w:trHeight w:hRule="exact" w:val="340"/>
          <w:jc w:val="center"/>
        </w:trPr>
        <w:tc>
          <w:tcPr>
            <w:tcW w:w="1377" w:type="pct"/>
            <w:tcBorders>
              <w:left w:val="nil"/>
              <w:bottom w:val="single" w:sz="4" w:space="0" w:color="366092"/>
            </w:tcBorders>
            <w:shd w:val="clear" w:color="FFFFFF" w:fill="FFFFFF"/>
            <w:vAlign w:val="center"/>
          </w:tcPr>
          <w:p w14:paraId="1B0E11B1" w14:textId="77777777" w:rsidR="0057205D" w:rsidRPr="00362283" w:rsidRDefault="0057205D" w:rsidP="00FC5595">
            <w:pPr>
              <w:ind w:right="1664"/>
              <w:jc w:val="both"/>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Table 1</w:t>
            </w:r>
          </w:p>
        </w:tc>
        <w:tc>
          <w:tcPr>
            <w:tcW w:w="1199" w:type="pct"/>
            <w:gridSpan w:val="2"/>
            <w:tcBorders>
              <w:left w:val="nil"/>
              <w:bottom w:val="single" w:sz="4" w:space="0" w:color="366092"/>
            </w:tcBorders>
            <w:shd w:val="clear" w:color="FFFFFF" w:fill="FFFFFF"/>
            <w:vAlign w:val="center"/>
          </w:tcPr>
          <w:p w14:paraId="05C961E9" w14:textId="77777777" w:rsidR="0057205D" w:rsidRPr="00362283" w:rsidRDefault="0057205D" w:rsidP="00FC5595">
            <w:pPr>
              <w:ind w:right="1664"/>
              <w:jc w:val="both"/>
              <w:rPr>
                <w:rFonts w:ascii="Verdana" w:eastAsia="Times New Roman" w:hAnsi="Verdana" w:cs="Arial"/>
                <w:b/>
                <w:bCs/>
                <w:color w:val="366092"/>
                <w:sz w:val="18"/>
                <w:szCs w:val="18"/>
              </w:rPr>
            </w:pPr>
          </w:p>
        </w:tc>
        <w:tc>
          <w:tcPr>
            <w:tcW w:w="121" w:type="pct"/>
            <w:tcBorders>
              <w:left w:val="nil"/>
              <w:bottom w:val="single" w:sz="4" w:space="0" w:color="366092"/>
            </w:tcBorders>
            <w:shd w:val="clear" w:color="FFFFFF" w:fill="FFFFFF"/>
            <w:vAlign w:val="center"/>
          </w:tcPr>
          <w:p w14:paraId="19BDDA60" w14:textId="77777777" w:rsidR="0057205D" w:rsidRPr="00362283" w:rsidRDefault="0057205D" w:rsidP="00FC5595">
            <w:pPr>
              <w:ind w:right="1664"/>
              <w:jc w:val="both"/>
              <w:rPr>
                <w:rFonts w:ascii="Verdana" w:eastAsia="Times New Roman" w:hAnsi="Verdana" w:cs="Arial"/>
                <w:b/>
                <w:bCs/>
                <w:color w:val="366092"/>
                <w:sz w:val="18"/>
                <w:szCs w:val="18"/>
              </w:rPr>
            </w:pPr>
          </w:p>
        </w:tc>
        <w:tc>
          <w:tcPr>
            <w:tcW w:w="2304" w:type="pct"/>
            <w:gridSpan w:val="3"/>
            <w:tcBorders>
              <w:left w:val="nil"/>
              <w:bottom w:val="single" w:sz="4" w:space="0" w:color="366092"/>
            </w:tcBorders>
            <w:shd w:val="clear" w:color="FFFFFF" w:fill="FFFFFF"/>
            <w:vAlign w:val="center"/>
          </w:tcPr>
          <w:p w14:paraId="469E2EC0" w14:textId="77777777" w:rsidR="0057205D" w:rsidRPr="00362283" w:rsidRDefault="0057205D" w:rsidP="00FC5595">
            <w:pPr>
              <w:ind w:right="1664"/>
              <w:jc w:val="both"/>
              <w:rPr>
                <w:rFonts w:ascii="Verdana" w:eastAsia="Times New Roman" w:hAnsi="Verdana" w:cs="Arial"/>
                <w:b/>
                <w:bCs/>
                <w:color w:val="366092"/>
                <w:sz w:val="18"/>
                <w:szCs w:val="18"/>
              </w:rPr>
            </w:pPr>
          </w:p>
        </w:tc>
      </w:tr>
      <w:tr w:rsidR="00362283" w:rsidRPr="00362283" w14:paraId="03B5C55D" w14:textId="3D744674" w:rsidTr="00C06E61">
        <w:trPr>
          <w:trHeight w:val="270"/>
          <w:jc w:val="center"/>
        </w:trPr>
        <w:tc>
          <w:tcPr>
            <w:tcW w:w="1377" w:type="pct"/>
            <w:vMerge w:val="restart"/>
            <w:tcBorders>
              <w:top w:val="single" w:sz="4" w:space="0" w:color="366092"/>
              <w:left w:val="nil"/>
              <w:bottom w:val="single" w:sz="4" w:space="0" w:color="366092"/>
            </w:tcBorders>
            <w:shd w:val="clear" w:color="FFFFFF" w:fill="FFFFFF"/>
            <w:vAlign w:val="center"/>
            <w:hideMark/>
          </w:tcPr>
          <w:p w14:paraId="245C7B22" w14:textId="77777777" w:rsidR="0057205D" w:rsidRPr="00362283" w:rsidRDefault="0057205D" w:rsidP="00FC5595">
            <w:pPr>
              <w:ind w:left="806" w:right="-259" w:hanging="806"/>
              <w:rPr>
                <w:rFonts w:ascii="Verdana" w:eastAsia="Times New Roman" w:hAnsi="Verdana" w:cs="Arial"/>
                <w:b/>
                <w:color w:val="366092"/>
                <w:sz w:val="18"/>
                <w:szCs w:val="18"/>
              </w:rPr>
            </w:pPr>
            <w:r w:rsidRPr="00362283">
              <w:rPr>
                <w:rFonts w:ascii="Verdana" w:eastAsia="Times New Roman" w:hAnsi="Verdana" w:cs="Arial"/>
                <w:b/>
                <w:color w:val="366092"/>
                <w:sz w:val="18"/>
                <w:szCs w:val="18"/>
              </w:rPr>
              <w:t xml:space="preserve">Categories of Goods </w:t>
            </w:r>
          </w:p>
          <w:p w14:paraId="0AEC7B5B" w14:textId="77777777" w:rsidR="0057205D" w:rsidRPr="00362283" w:rsidRDefault="0057205D" w:rsidP="00FC5595">
            <w:pPr>
              <w:ind w:left="806" w:right="-259" w:hanging="806"/>
              <w:rPr>
                <w:rFonts w:ascii="Verdana" w:eastAsia="Times New Roman" w:hAnsi="Verdana" w:cs="Arial"/>
                <w:b/>
                <w:color w:val="366092"/>
                <w:sz w:val="18"/>
                <w:szCs w:val="18"/>
              </w:rPr>
            </w:pPr>
            <w:r w:rsidRPr="00362283">
              <w:rPr>
                <w:rFonts w:ascii="Verdana" w:eastAsia="Times New Roman" w:hAnsi="Verdana" w:cs="Arial"/>
                <w:b/>
                <w:color w:val="366092"/>
                <w:sz w:val="18"/>
                <w:szCs w:val="18"/>
              </w:rPr>
              <w:t>and Services</w:t>
            </w:r>
          </w:p>
        </w:tc>
        <w:tc>
          <w:tcPr>
            <w:tcW w:w="1199" w:type="pct"/>
            <w:gridSpan w:val="2"/>
            <w:tcBorders>
              <w:top w:val="single" w:sz="4" w:space="0" w:color="366092"/>
              <w:bottom w:val="single" w:sz="4" w:space="0" w:color="366092"/>
            </w:tcBorders>
            <w:shd w:val="clear" w:color="FFFFFF" w:fill="FFFFFF"/>
            <w:noWrap/>
            <w:vAlign w:val="center"/>
            <w:hideMark/>
          </w:tcPr>
          <w:p w14:paraId="2D4507C9" w14:textId="0DB22346" w:rsidR="0057205D" w:rsidRPr="00362283" w:rsidRDefault="0057205D" w:rsidP="00FC5595">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CPI (20</w:t>
            </w:r>
            <w:r w:rsidRPr="00362283">
              <w:rPr>
                <w:rFonts w:ascii="Verdana" w:eastAsia="Times New Roman" w:hAnsi="Verdana" w:cs="Arial"/>
                <w:b/>
                <w:bCs/>
                <w:color w:val="366092"/>
                <w:sz w:val="18"/>
                <w:szCs w:val="18"/>
                <w:lang w:val="el-GR"/>
              </w:rPr>
              <w:t>2</w:t>
            </w:r>
            <w:r w:rsidRPr="00362283">
              <w:rPr>
                <w:rFonts w:ascii="Verdana" w:eastAsia="Times New Roman" w:hAnsi="Verdana" w:cs="Arial"/>
                <w:b/>
                <w:bCs/>
                <w:color w:val="366092"/>
                <w:sz w:val="18"/>
                <w:szCs w:val="18"/>
              </w:rPr>
              <w:t>5=100)</w:t>
            </w:r>
          </w:p>
        </w:tc>
        <w:tc>
          <w:tcPr>
            <w:tcW w:w="118" w:type="pct"/>
            <w:tcBorders>
              <w:top w:val="single" w:sz="4" w:space="0" w:color="366092"/>
            </w:tcBorders>
            <w:tcMar>
              <w:left w:w="0" w:type="dxa"/>
              <w:right w:w="0" w:type="dxa"/>
            </w:tcMar>
            <w:vAlign w:val="center"/>
          </w:tcPr>
          <w:p w14:paraId="4C486690" w14:textId="77777777" w:rsidR="0057205D" w:rsidRPr="00362283" w:rsidRDefault="0057205D" w:rsidP="00FC5595">
            <w:pPr>
              <w:jc w:val="center"/>
              <w:rPr>
                <w:rFonts w:ascii="Verdana" w:eastAsia="Times New Roman" w:hAnsi="Verdana" w:cs="Arial"/>
                <w:b/>
                <w:bCs/>
                <w:color w:val="366092"/>
                <w:sz w:val="18"/>
                <w:szCs w:val="18"/>
              </w:rPr>
            </w:pPr>
          </w:p>
        </w:tc>
        <w:tc>
          <w:tcPr>
            <w:tcW w:w="2306" w:type="pct"/>
            <w:gridSpan w:val="3"/>
            <w:tcBorders>
              <w:top w:val="single" w:sz="4" w:space="0" w:color="366092"/>
              <w:bottom w:val="single" w:sz="4" w:space="0" w:color="366092"/>
            </w:tcBorders>
            <w:vAlign w:val="center"/>
          </w:tcPr>
          <w:p w14:paraId="30BFADA7" w14:textId="4E44D97B" w:rsidR="0057205D" w:rsidRPr="00362283" w:rsidRDefault="0057205D" w:rsidP="00FC5595">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Change (%)</w:t>
            </w:r>
          </w:p>
        </w:tc>
      </w:tr>
      <w:tr w:rsidR="00362283" w:rsidRPr="00362283" w14:paraId="57AC2557" w14:textId="4475AD85" w:rsidTr="00C06E61">
        <w:trPr>
          <w:trHeight w:val="602"/>
          <w:jc w:val="center"/>
        </w:trPr>
        <w:tc>
          <w:tcPr>
            <w:tcW w:w="1377" w:type="pct"/>
            <w:vMerge/>
            <w:tcBorders>
              <w:top w:val="single" w:sz="4" w:space="0" w:color="366092"/>
              <w:left w:val="nil"/>
              <w:bottom w:val="single" w:sz="4" w:space="0" w:color="366092"/>
            </w:tcBorders>
            <w:vAlign w:val="center"/>
            <w:hideMark/>
          </w:tcPr>
          <w:p w14:paraId="6F612F9D" w14:textId="77777777" w:rsidR="0057205D" w:rsidRPr="00362283" w:rsidRDefault="0057205D" w:rsidP="002634DE">
            <w:pPr>
              <w:rPr>
                <w:rFonts w:ascii="Verdana" w:eastAsia="Times New Roman" w:hAnsi="Verdana" w:cs="Arial"/>
                <w:b/>
                <w:bCs/>
                <w:color w:val="366092"/>
                <w:sz w:val="18"/>
                <w:szCs w:val="18"/>
              </w:rPr>
            </w:pPr>
          </w:p>
        </w:tc>
        <w:tc>
          <w:tcPr>
            <w:tcW w:w="580" w:type="pct"/>
            <w:tcBorders>
              <w:top w:val="single" w:sz="4" w:space="0" w:color="366092"/>
              <w:bottom w:val="single" w:sz="4" w:space="0" w:color="366092"/>
            </w:tcBorders>
            <w:shd w:val="clear" w:color="FFFFFF" w:fill="FFFFFF"/>
            <w:vAlign w:val="center"/>
            <w:hideMark/>
          </w:tcPr>
          <w:p w14:paraId="15136567" w14:textId="77777777" w:rsidR="000A31E7" w:rsidRPr="00362283" w:rsidRDefault="000A31E7" w:rsidP="000A31E7">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May</w:t>
            </w:r>
          </w:p>
          <w:p w14:paraId="7E6C8807" w14:textId="2425DF49" w:rsidR="0057205D" w:rsidRPr="00362283" w:rsidRDefault="000A31E7" w:rsidP="000A31E7">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lang w:val="el-GR"/>
              </w:rPr>
              <w:t>202</w:t>
            </w:r>
            <w:r w:rsidRPr="00362283">
              <w:rPr>
                <w:rFonts w:ascii="Verdana" w:eastAsia="Times New Roman" w:hAnsi="Verdana" w:cs="Arial"/>
                <w:b/>
                <w:bCs/>
                <w:color w:val="366092"/>
                <w:sz w:val="18"/>
                <w:szCs w:val="18"/>
              </w:rPr>
              <w:t>6</w:t>
            </w:r>
          </w:p>
        </w:tc>
        <w:tc>
          <w:tcPr>
            <w:tcW w:w="619" w:type="pct"/>
            <w:tcBorders>
              <w:top w:val="single" w:sz="4" w:space="0" w:color="366092"/>
              <w:bottom w:val="single" w:sz="4" w:space="0" w:color="366092"/>
            </w:tcBorders>
            <w:shd w:val="clear" w:color="FFFFFF" w:fill="FFFFFF"/>
            <w:vAlign w:val="center"/>
            <w:hideMark/>
          </w:tcPr>
          <w:p w14:paraId="3026D06D" w14:textId="1C835065" w:rsidR="0057205D" w:rsidRPr="00362283" w:rsidRDefault="000A31E7" w:rsidP="002634DE">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p>
          <w:p w14:paraId="24AB6743" w14:textId="57BD3F7C" w:rsidR="0057205D" w:rsidRPr="00362283" w:rsidRDefault="0057205D" w:rsidP="002634DE">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lang w:val="el-GR"/>
              </w:rPr>
              <w:t>202</w:t>
            </w:r>
            <w:r w:rsidRPr="00362283">
              <w:rPr>
                <w:rFonts w:ascii="Verdana" w:eastAsia="Times New Roman" w:hAnsi="Verdana" w:cs="Arial"/>
                <w:b/>
                <w:bCs/>
                <w:color w:val="366092"/>
                <w:sz w:val="18"/>
                <w:szCs w:val="18"/>
              </w:rPr>
              <w:t>6</w:t>
            </w:r>
          </w:p>
        </w:tc>
        <w:tc>
          <w:tcPr>
            <w:tcW w:w="118" w:type="pct"/>
            <w:tcBorders>
              <w:bottom w:val="single" w:sz="4" w:space="0" w:color="366092"/>
            </w:tcBorders>
            <w:shd w:val="clear" w:color="FFFFFF" w:fill="FFFFFF"/>
            <w:tcMar>
              <w:left w:w="0" w:type="dxa"/>
              <w:right w:w="0" w:type="dxa"/>
            </w:tcMar>
            <w:vAlign w:val="center"/>
          </w:tcPr>
          <w:p w14:paraId="5EA52C69" w14:textId="77777777" w:rsidR="0057205D" w:rsidRPr="00362283" w:rsidRDefault="0057205D" w:rsidP="002634DE">
            <w:pPr>
              <w:ind w:right="-107"/>
              <w:jc w:val="center"/>
              <w:rPr>
                <w:rFonts w:ascii="Verdana" w:eastAsia="Times New Roman" w:hAnsi="Verdana" w:cs="Arial"/>
                <w:b/>
                <w:bCs/>
                <w:color w:val="366092"/>
                <w:sz w:val="18"/>
                <w:szCs w:val="18"/>
              </w:rPr>
            </w:pPr>
          </w:p>
        </w:tc>
        <w:tc>
          <w:tcPr>
            <w:tcW w:w="720" w:type="pct"/>
            <w:tcBorders>
              <w:top w:val="single" w:sz="4" w:space="0" w:color="366092"/>
              <w:bottom w:val="single" w:sz="4" w:space="0" w:color="366092"/>
            </w:tcBorders>
            <w:shd w:val="clear" w:color="FFFFFF" w:fill="FFFFFF"/>
            <w:vAlign w:val="center"/>
            <w:hideMark/>
          </w:tcPr>
          <w:p w14:paraId="4485DE99" w14:textId="7EEB40F4" w:rsidR="0057205D" w:rsidRPr="00362283" w:rsidRDefault="000A31E7"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57205D" w:rsidRPr="00362283">
              <w:rPr>
                <w:rFonts w:ascii="Verdana" w:eastAsia="Times New Roman" w:hAnsi="Verdana" w:cs="Arial"/>
                <w:b/>
                <w:bCs/>
                <w:color w:val="366092"/>
                <w:sz w:val="18"/>
                <w:szCs w:val="18"/>
                <w:lang w:val="el-GR"/>
              </w:rPr>
              <w:t xml:space="preserve"> </w:t>
            </w:r>
            <w:r w:rsidR="0057205D" w:rsidRPr="00362283">
              <w:rPr>
                <w:rFonts w:ascii="Verdana" w:eastAsia="Times New Roman" w:hAnsi="Verdana" w:cs="Arial"/>
                <w:b/>
                <w:bCs/>
                <w:color w:val="366092"/>
                <w:sz w:val="18"/>
                <w:szCs w:val="18"/>
              </w:rPr>
              <w:t xml:space="preserve">26 </w:t>
            </w:r>
            <w:r w:rsidR="0057205D" w:rsidRPr="00362283">
              <w:rPr>
                <w:rFonts w:ascii="Verdana" w:eastAsia="Times New Roman" w:hAnsi="Verdana" w:cs="Arial"/>
                <w:b/>
                <w:bCs/>
                <w:color w:val="366092"/>
                <w:sz w:val="18"/>
                <w:szCs w:val="18"/>
                <w:lang w:val="el-GR"/>
              </w:rPr>
              <w:t xml:space="preserve">/ </w:t>
            </w:r>
          </w:p>
          <w:p w14:paraId="4AC6C0B9" w14:textId="66127EAD" w:rsidR="0057205D" w:rsidRPr="00362283" w:rsidRDefault="000A31E7"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57205D" w:rsidRPr="00362283">
              <w:rPr>
                <w:rFonts w:ascii="Verdana" w:eastAsia="Times New Roman" w:hAnsi="Verdana" w:cs="Arial"/>
                <w:b/>
                <w:bCs/>
                <w:color w:val="366092"/>
                <w:sz w:val="18"/>
                <w:szCs w:val="18"/>
                <w:lang w:val="el-GR"/>
              </w:rPr>
              <w:t xml:space="preserve"> </w:t>
            </w:r>
            <w:r w:rsidR="0057205D" w:rsidRPr="00362283">
              <w:rPr>
                <w:rFonts w:ascii="Verdana" w:eastAsia="Times New Roman" w:hAnsi="Verdana" w:cs="Arial"/>
                <w:b/>
                <w:bCs/>
                <w:color w:val="366092"/>
                <w:sz w:val="18"/>
                <w:szCs w:val="18"/>
              </w:rPr>
              <w:t>25</w:t>
            </w:r>
          </w:p>
        </w:tc>
        <w:tc>
          <w:tcPr>
            <w:tcW w:w="745" w:type="pct"/>
            <w:tcBorders>
              <w:top w:val="single" w:sz="4" w:space="0" w:color="366092"/>
              <w:bottom w:val="single" w:sz="4" w:space="0" w:color="366092"/>
            </w:tcBorders>
            <w:shd w:val="clear" w:color="FFFFFF" w:fill="FFFFFF"/>
            <w:vAlign w:val="center"/>
            <w:hideMark/>
          </w:tcPr>
          <w:p w14:paraId="54750599" w14:textId="59DC6148" w:rsidR="0057205D" w:rsidRPr="00362283" w:rsidRDefault="000A31E7"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0A5B12" w:rsidRPr="00362283">
              <w:rPr>
                <w:rFonts w:ascii="Verdana" w:eastAsia="Times New Roman" w:hAnsi="Verdana" w:cs="Arial"/>
                <w:b/>
                <w:bCs/>
                <w:color w:val="366092"/>
                <w:sz w:val="18"/>
                <w:szCs w:val="18"/>
              </w:rPr>
              <w:t xml:space="preserve"> </w:t>
            </w:r>
            <w:r w:rsidR="0057205D" w:rsidRPr="00362283">
              <w:rPr>
                <w:rFonts w:ascii="Verdana" w:eastAsia="Times New Roman" w:hAnsi="Verdana" w:cs="Arial"/>
                <w:b/>
                <w:bCs/>
                <w:color w:val="366092"/>
                <w:sz w:val="18"/>
                <w:szCs w:val="18"/>
              </w:rPr>
              <w:t xml:space="preserve">26 </w:t>
            </w:r>
            <w:r w:rsidR="0057205D" w:rsidRPr="00362283">
              <w:rPr>
                <w:rFonts w:ascii="Verdana" w:eastAsia="Times New Roman" w:hAnsi="Verdana" w:cs="Arial"/>
                <w:b/>
                <w:bCs/>
                <w:color w:val="366092"/>
                <w:sz w:val="18"/>
                <w:szCs w:val="18"/>
                <w:lang w:val="el-GR"/>
              </w:rPr>
              <w:t>/</w:t>
            </w:r>
          </w:p>
          <w:p w14:paraId="45DC596B" w14:textId="33114999" w:rsidR="0057205D" w:rsidRPr="00362283" w:rsidRDefault="000A31E7" w:rsidP="002634DE">
            <w:pPr>
              <w:ind w:left="-109" w:right="-154"/>
              <w:jc w:val="center"/>
              <w:rPr>
                <w:rFonts w:ascii="Verdana" w:eastAsia="Times New Roman" w:hAnsi="Verdana" w:cs="Arial"/>
                <w:b/>
                <w:bCs/>
                <w:color w:val="366092"/>
                <w:sz w:val="18"/>
                <w:szCs w:val="18"/>
                <w:lang w:val="el-GR"/>
              </w:rPr>
            </w:pPr>
            <w:r>
              <w:rPr>
                <w:rFonts w:ascii="Verdana" w:eastAsia="Times New Roman" w:hAnsi="Verdana" w:cs="Arial"/>
                <w:b/>
                <w:bCs/>
                <w:color w:val="366092"/>
                <w:sz w:val="18"/>
                <w:szCs w:val="18"/>
              </w:rPr>
              <w:t xml:space="preserve">May </w:t>
            </w:r>
            <w:r w:rsidR="0057205D" w:rsidRPr="00362283">
              <w:rPr>
                <w:rFonts w:ascii="Verdana" w:eastAsia="Times New Roman" w:hAnsi="Verdana" w:cs="Arial"/>
                <w:b/>
                <w:bCs/>
                <w:color w:val="366092"/>
                <w:sz w:val="18"/>
                <w:szCs w:val="18"/>
                <w:lang w:val="el-GR"/>
              </w:rPr>
              <w:t>2</w:t>
            </w:r>
            <w:r w:rsidR="004E707E" w:rsidRPr="00362283">
              <w:rPr>
                <w:rFonts w:ascii="Verdana" w:eastAsia="Times New Roman" w:hAnsi="Verdana" w:cs="Arial"/>
                <w:b/>
                <w:bCs/>
                <w:color w:val="366092"/>
                <w:sz w:val="18"/>
                <w:szCs w:val="18"/>
                <w:lang w:val="el-GR"/>
              </w:rPr>
              <w:t>6</w:t>
            </w:r>
          </w:p>
        </w:tc>
        <w:tc>
          <w:tcPr>
            <w:tcW w:w="841" w:type="pct"/>
            <w:tcBorders>
              <w:top w:val="single" w:sz="4" w:space="0" w:color="366092"/>
              <w:bottom w:val="single" w:sz="4" w:space="0" w:color="366092"/>
            </w:tcBorders>
            <w:shd w:val="clear" w:color="FFFFFF" w:fill="FFFFFF"/>
            <w:vAlign w:val="center"/>
          </w:tcPr>
          <w:p w14:paraId="718E9696" w14:textId="432483CB" w:rsidR="0057205D" w:rsidRPr="00362283" w:rsidRDefault="0057205D" w:rsidP="00C95C4C">
            <w:pPr>
              <w:ind w:left="-109" w:right="-154"/>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 xml:space="preserve">Jan </w:t>
            </w:r>
            <w:r w:rsidR="00362283" w:rsidRPr="00362283">
              <w:rPr>
                <w:rFonts w:ascii="Verdana" w:eastAsia="Times New Roman" w:hAnsi="Verdana" w:cs="Arial"/>
                <w:b/>
                <w:bCs/>
                <w:color w:val="366092"/>
                <w:sz w:val="18"/>
                <w:szCs w:val="18"/>
                <w:lang w:val="el-GR"/>
              </w:rPr>
              <w:t>-</w:t>
            </w:r>
            <w:r w:rsidRPr="00362283">
              <w:rPr>
                <w:rFonts w:ascii="Verdana" w:eastAsia="Times New Roman" w:hAnsi="Verdana" w:cs="Arial"/>
                <w:b/>
                <w:bCs/>
                <w:color w:val="366092"/>
                <w:sz w:val="18"/>
                <w:szCs w:val="18"/>
              </w:rPr>
              <w:t xml:space="preserve"> </w:t>
            </w:r>
            <w:r w:rsidR="000A31E7">
              <w:rPr>
                <w:rFonts w:ascii="Verdana" w:eastAsia="Times New Roman" w:hAnsi="Verdana" w:cs="Arial"/>
                <w:b/>
                <w:bCs/>
                <w:color w:val="366092"/>
                <w:sz w:val="18"/>
                <w:szCs w:val="18"/>
              </w:rPr>
              <w:t>June</w:t>
            </w:r>
            <w:r w:rsidRPr="00362283">
              <w:rPr>
                <w:rFonts w:ascii="Verdana" w:eastAsia="Times New Roman" w:hAnsi="Verdana" w:cs="Arial"/>
                <w:b/>
                <w:bCs/>
                <w:color w:val="366092"/>
                <w:sz w:val="18"/>
                <w:szCs w:val="18"/>
              </w:rPr>
              <w:t xml:space="preserve"> 26 / Jan </w:t>
            </w:r>
            <w:r w:rsidR="00362283" w:rsidRPr="00362283">
              <w:rPr>
                <w:rFonts w:ascii="Verdana" w:eastAsia="Times New Roman" w:hAnsi="Verdana" w:cs="Arial"/>
                <w:b/>
                <w:bCs/>
                <w:color w:val="366092"/>
                <w:sz w:val="18"/>
                <w:szCs w:val="18"/>
                <w:lang w:val="el-GR"/>
              </w:rPr>
              <w:t>-</w:t>
            </w:r>
            <w:r w:rsidRPr="00362283">
              <w:rPr>
                <w:rFonts w:ascii="Verdana" w:eastAsia="Times New Roman" w:hAnsi="Verdana" w:cs="Arial"/>
                <w:b/>
                <w:bCs/>
                <w:color w:val="366092"/>
                <w:sz w:val="18"/>
                <w:szCs w:val="18"/>
              </w:rPr>
              <w:t xml:space="preserve"> </w:t>
            </w:r>
            <w:r w:rsidR="000A31E7">
              <w:rPr>
                <w:rFonts w:ascii="Verdana" w:eastAsia="Times New Roman" w:hAnsi="Verdana" w:cs="Arial"/>
                <w:b/>
                <w:bCs/>
                <w:color w:val="366092"/>
                <w:sz w:val="18"/>
                <w:szCs w:val="18"/>
              </w:rPr>
              <w:t>June</w:t>
            </w:r>
            <w:r w:rsidRPr="00362283">
              <w:rPr>
                <w:rFonts w:ascii="Verdana" w:eastAsia="Times New Roman" w:hAnsi="Verdana" w:cs="Arial"/>
                <w:b/>
                <w:bCs/>
                <w:color w:val="366092"/>
                <w:sz w:val="18"/>
                <w:szCs w:val="18"/>
              </w:rPr>
              <w:t xml:space="preserve"> 25</w:t>
            </w:r>
          </w:p>
        </w:tc>
      </w:tr>
      <w:tr w:rsidR="00DA49E6" w:rsidRPr="00362283" w14:paraId="4600D77D" w14:textId="0633FF71" w:rsidTr="00307C30">
        <w:trPr>
          <w:trHeight w:val="510"/>
          <w:jc w:val="center"/>
        </w:trPr>
        <w:tc>
          <w:tcPr>
            <w:tcW w:w="1377" w:type="pct"/>
            <w:tcBorders>
              <w:top w:val="nil"/>
              <w:left w:val="nil"/>
              <w:bottom w:val="nil"/>
            </w:tcBorders>
            <w:shd w:val="clear" w:color="FFFFFF" w:fill="FFFFFF"/>
            <w:vAlign w:val="center"/>
            <w:hideMark/>
          </w:tcPr>
          <w:p w14:paraId="022160E3" w14:textId="77777777" w:rsidR="00DA49E6" w:rsidRPr="00362283" w:rsidRDefault="00DA49E6" w:rsidP="00DA49E6">
            <w:pPr>
              <w:ind w:left="536" w:hanging="536"/>
              <w:rPr>
                <w:rFonts w:ascii="Verdana" w:eastAsia="Times New Roman" w:hAnsi="Verdana" w:cs="Arial"/>
                <w:color w:val="366092"/>
                <w:sz w:val="18"/>
                <w:szCs w:val="18"/>
              </w:rPr>
            </w:pPr>
            <w:bookmarkStart w:id="0" w:name="_Hlk213241238"/>
            <w:bookmarkStart w:id="1" w:name="_Hlk194444145"/>
            <w:r w:rsidRPr="00362283">
              <w:rPr>
                <w:rFonts w:ascii="Verdana" w:eastAsia="Times New Roman" w:hAnsi="Verdana" w:cs="Arial"/>
                <w:color w:val="366092"/>
                <w:sz w:val="18"/>
                <w:szCs w:val="18"/>
              </w:rPr>
              <w:t>Food and Non-Alcoholic</w:t>
            </w:r>
          </w:p>
          <w:p w14:paraId="558E959E" w14:textId="77777777" w:rsidR="00DA49E6" w:rsidRPr="00362283" w:rsidRDefault="00DA49E6" w:rsidP="00DA49E6">
            <w:pPr>
              <w:ind w:left="536" w:hanging="536"/>
              <w:rPr>
                <w:rFonts w:ascii="Verdana" w:eastAsia="Times New Roman" w:hAnsi="Verdana" w:cs="Arial"/>
                <w:color w:val="366092"/>
                <w:sz w:val="18"/>
                <w:szCs w:val="18"/>
              </w:rPr>
            </w:pPr>
            <w:r w:rsidRPr="00362283">
              <w:rPr>
                <w:rFonts w:ascii="Verdana" w:eastAsia="Times New Roman" w:hAnsi="Verdana" w:cs="Arial"/>
                <w:color w:val="366092"/>
                <w:sz w:val="18"/>
                <w:szCs w:val="18"/>
              </w:rPr>
              <w:t>Beverages</w:t>
            </w:r>
            <w:bookmarkEnd w:id="0"/>
          </w:p>
        </w:tc>
        <w:tc>
          <w:tcPr>
            <w:tcW w:w="580" w:type="pct"/>
            <w:tcBorders>
              <w:top w:val="nil"/>
              <w:bottom w:val="nil"/>
            </w:tcBorders>
            <w:shd w:val="clear" w:color="000000" w:fill="FFFFFF"/>
            <w:vAlign w:val="center"/>
          </w:tcPr>
          <w:p w14:paraId="5A0EAE3C" w14:textId="6C4A7BED"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104,00</w:t>
            </w:r>
          </w:p>
        </w:tc>
        <w:tc>
          <w:tcPr>
            <w:tcW w:w="619" w:type="pct"/>
            <w:tcBorders>
              <w:top w:val="nil"/>
              <w:bottom w:val="nil"/>
            </w:tcBorders>
            <w:shd w:val="clear" w:color="000000" w:fill="FFFFFF"/>
            <w:vAlign w:val="center"/>
          </w:tcPr>
          <w:p w14:paraId="003F0A7E" w14:textId="2ED00646"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103</w:t>
            </w:r>
            <w:r>
              <w:rPr>
                <w:rFonts w:ascii="Verdana" w:hAnsi="Verdana"/>
                <w:color w:val="366092"/>
                <w:sz w:val="18"/>
                <w:szCs w:val="18"/>
              </w:rPr>
              <w:t>,</w:t>
            </w:r>
            <w:r w:rsidRPr="00C54761">
              <w:rPr>
                <w:rFonts w:ascii="Verdana" w:hAnsi="Verdana"/>
                <w:color w:val="366092"/>
                <w:sz w:val="18"/>
                <w:szCs w:val="18"/>
              </w:rPr>
              <w:t>79</w:t>
            </w:r>
          </w:p>
        </w:tc>
        <w:tc>
          <w:tcPr>
            <w:tcW w:w="118" w:type="pct"/>
            <w:tcBorders>
              <w:top w:val="nil"/>
              <w:bottom w:val="nil"/>
            </w:tcBorders>
            <w:shd w:val="clear" w:color="000000" w:fill="FFFFFF"/>
            <w:tcMar>
              <w:left w:w="0" w:type="dxa"/>
              <w:right w:w="0" w:type="dxa"/>
            </w:tcMar>
            <w:vAlign w:val="center"/>
          </w:tcPr>
          <w:p w14:paraId="0D823D52"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58773972" w14:textId="055328CF"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5</w:t>
            </w:r>
            <w:r>
              <w:rPr>
                <w:rFonts w:ascii="Verdana" w:hAnsi="Verdana"/>
                <w:color w:val="366092"/>
                <w:sz w:val="18"/>
                <w:szCs w:val="18"/>
              </w:rPr>
              <w:t>,</w:t>
            </w:r>
            <w:r w:rsidRPr="00C54761">
              <w:rPr>
                <w:rFonts w:ascii="Verdana" w:hAnsi="Verdana"/>
                <w:color w:val="366092"/>
                <w:sz w:val="18"/>
                <w:szCs w:val="18"/>
              </w:rPr>
              <w:t>06</w:t>
            </w:r>
          </w:p>
        </w:tc>
        <w:tc>
          <w:tcPr>
            <w:tcW w:w="745" w:type="pct"/>
            <w:tcBorders>
              <w:top w:val="nil"/>
              <w:bottom w:val="nil"/>
            </w:tcBorders>
            <w:shd w:val="clear" w:color="000000" w:fill="FFFFFF"/>
            <w:vAlign w:val="center"/>
          </w:tcPr>
          <w:p w14:paraId="70E3BDA2" w14:textId="4E9630E2"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20</w:t>
            </w:r>
          </w:p>
        </w:tc>
        <w:tc>
          <w:tcPr>
            <w:tcW w:w="841" w:type="pct"/>
            <w:tcBorders>
              <w:top w:val="nil"/>
              <w:bottom w:val="nil"/>
            </w:tcBorders>
            <w:shd w:val="clear" w:color="000000" w:fill="FFFFFF"/>
            <w:vAlign w:val="center"/>
          </w:tcPr>
          <w:p w14:paraId="13DB4AC6" w14:textId="050B3B95"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4</w:t>
            </w:r>
            <w:r>
              <w:rPr>
                <w:rFonts w:ascii="Verdana" w:hAnsi="Verdana"/>
                <w:color w:val="366092"/>
                <w:sz w:val="18"/>
                <w:szCs w:val="18"/>
              </w:rPr>
              <w:t>,</w:t>
            </w:r>
            <w:r w:rsidRPr="00C54761">
              <w:rPr>
                <w:rFonts w:ascii="Verdana" w:hAnsi="Verdana"/>
                <w:color w:val="366092"/>
                <w:sz w:val="18"/>
                <w:szCs w:val="18"/>
              </w:rPr>
              <w:t>03</w:t>
            </w:r>
          </w:p>
        </w:tc>
      </w:tr>
      <w:bookmarkEnd w:id="1"/>
      <w:tr w:rsidR="00DA49E6" w:rsidRPr="00362283" w14:paraId="4075CEF7" w14:textId="5ED054A9" w:rsidTr="00307C30">
        <w:trPr>
          <w:trHeight w:val="510"/>
          <w:jc w:val="center"/>
        </w:trPr>
        <w:tc>
          <w:tcPr>
            <w:tcW w:w="1377" w:type="pct"/>
            <w:tcBorders>
              <w:top w:val="nil"/>
              <w:left w:val="nil"/>
              <w:bottom w:val="nil"/>
            </w:tcBorders>
            <w:shd w:val="clear" w:color="FFFFFF" w:fill="FFFFFF"/>
            <w:vAlign w:val="center"/>
            <w:hideMark/>
          </w:tcPr>
          <w:p w14:paraId="2957B3D9" w14:textId="77777777" w:rsidR="00DA49E6" w:rsidRPr="00362283" w:rsidRDefault="00DA49E6" w:rsidP="00DA49E6">
            <w:pPr>
              <w:ind w:right="-169"/>
              <w:rPr>
                <w:rFonts w:ascii="Verdana" w:eastAsia="Times New Roman" w:hAnsi="Verdana" w:cs="Arial"/>
                <w:color w:val="366092"/>
                <w:sz w:val="18"/>
                <w:szCs w:val="18"/>
                <w:lang w:val="el-GR"/>
              </w:rPr>
            </w:pPr>
            <w:proofErr w:type="spellStart"/>
            <w:r w:rsidRPr="00362283">
              <w:rPr>
                <w:rFonts w:ascii="Verdana" w:eastAsia="Times New Roman" w:hAnsi="Verdana" w:cs="Arial"/>
                <w:color w:val="366092"/>
                <w:sz w:val="18"/>
                <w:szCs w:val="18"/>
                <w:lang w:val="el-GR"/>
              </w:rPr>
              <w:t>Alcoholic</w:t>
            </w:r>
            <w:proofErr w:type="spellEnd"/>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B</w:t>
            </w:r>
            <w:proofErr w:type="spellStart"/>
            <w:r w:rsidRPr="00362283">
              <w:rPr>
                <w:rFonts w:ascii="Verdana" w:eastAsia="Times New Roman" w:hAnsi="Verdana" w:cs="Arial"/>
                <w:color w:val="366092"/>
                <w:sz w:val="18"/>
                <w:szCs w:val="18"/>
                <w:lang w:val="el-GR"/>
              </w:rPr>
              <w:t>everages</w:t>
            </w:r>
            <w:proofErr w:type="spellEnd"/>
            <w:r w:rsidRPr="00362283">
              <w:rPr>
                <w:rFonts w:ascii="Verdana" w:eastAsia="Times New Roman" w:hAnsi="Verdana" w:cs="Arial"/>
                <w:color w:val="366092"/>
                <w:sz w:val="18"/>
                <w:szCs w:val="18"/>
              </w:rPr>
              <w:t xml:space="preserve"> and</w:t>
            </w:r>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T</w:t>
            </w:r>
            <w:proofErr w:type="spellStart"/>
            <w:r w:rsidRPr="00362283">
              <w:rPr>
                <w:rFonts w:ascii="Verdana" w:eastAsia="Times New Roman" w:hAnsi="Verdana" w:cs="Arial"/>
                <w:color w:val="366092"/>
                <w:sz w:val="18"/>
                <w:szCs w:val="18"/>
                <w:lang w:val="el-GR"/>
              </w:rPr>
              <w:t>obacco</w:t>
            </w:r>
            <w:proofErr w:type="spellEnd"/>
          </w:p>
        </w:tc>
        <w:tc>
          <w:tcPr>
            <w:tcW w:w="580" w:type="pct"/>
            <w:tcBorders>
              <w:top w:val="nil"/>
              <w:bottom w:val="nil"/>
            </w:tcBorders>
            <w:shd w:val="clear" w:color="000000" w:fill="FFFFFF"/>
            <w:vAlign w:val="center"/>
          </w:tcPr>
          <w:p w14:paraId="249B52B7" w14:textId="75411DD2"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100,92</w:t>
            </w:r>
          </w:p>
        </w:tc>
        <w:tc>
          <w:tcPr>
            <w:tcW w:w="619" w:type="pct"/>
            <w:tcBorders>
              <w:top w:val="nil"/>
              <w:bottom w:val="nil"/>
            </w:tcBorders>
            <w:shd w:val="clear" w:color="000000" w:fill="FFFFFF"/>
            <w:vAlign w:val="center"/>
          </w:tcPr>
          <w:p w14:paraId="75C109DF" w14:textId="355BE67C"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100</w:t>
            </w:r>
            <w:r>
              <w:rPr>
                <w:rFonts w:ascii="Verdana" w:hAnsi="Verdana"/>
                <w:color w:val="366092"/>
                <w:sz w:val="18"/>
                <w:szCs w:val="18"/>
              </w:rPr>
              <w:t>,</w:t>
            </w:r>
            <w:r w:rsidRPr="00C54761">
              <w:rPr>
                <w:rFonts w:ascii="Verdana" w:hAnsi="Verdana"/>
                <w:color w:val="366092"/>
                <w:sz w:val="18"/>
                <w:szCs w:val="18"/>
              </w:rPr>
              <w:t>83</w:t>
            </w:r>
          </w:p>
        </w:tc>
        <w:tc>
          <w:tcPr>
            <w:tcW w:w="118" w:type="pct"/>
            <w:tcBorders>
              <w:top w:val="nil"/>
              <w:bottom w:val="nil"/>
            </w:tcBorders>
            <w:shd w:val="clear" w:color="000000" w:fill="FFFFFF"/>
            <w:tcMar>
              <w:left w:w="0" w:type="dxa"/>
              <w:right w:w="0" w:type="dxa"/>
            </w:tcMar>
            <w:vAlign w:val="center"/>
          </w:tcPr>
          <w:p w14:paraId="09A4B696"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0EFD54AA" w14:textId="5F4B1FA0"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95</w:t>
            </w:r>
          </w:p>
        </w:tc>
        <w:tc>
          <w:tcPr>
            <w:tcW w:w="745" w:type="pct"/>
            <w:tcBorders>
              <w:top w:val="nil"/>
              <w:bottom w:val="nil"/>
            </w:tcBorders>
            <w:shd w:val="clear" w:color="000000" w:fill="FFFFFF"/>
            <w:vAlign w:val="center"/>
          </w:tcPr>
          <w:p w14:paraId="27A5ABC4" w14:textId="52DC959F"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09</w:t>
            </w:r>
          </w:p>
        </w:tc>
        <w:tc>
          <w:tcPr>
            <w:tcW w:w="841" w:type="pct"/>
            <w:tcBorders>
              <w:top w:val="nil"/>
              <w:bottom w:val="nil"/>
            </w:tcBorders>
            <w:shd w:val="clear" w:color="000000" w:fill="FFFFFF"/>
            <w:vAlign w:val="center"/>
          </w:tcPr>
          <w:p w14:paraId="794CC337" w14:textId="70D49821"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92</w:t>
            </w:r>
          </w:p>
        </w:tc>
      </w:tr>
      <w:tr w:rsidR="00DA49E6" w:rsidRPr="00362283" w14:paraId="283FA910" w14:textId="10E9FD6F" w:rsidTr="00307C30">
        <w:trPr>
          <w:trHeight w:val="397"/>
          <w:jc w:val="center"/>
        </w:trPr>
        <w:tc>
          <w:tcPr>
            <w:tcW w:w="1377" w:type="pct"/>
            <w:tcBorders>
              <w:top w:val="nil"/>
              <w:left w:val="nil"/>
              <w:bottom w:val="nil"/>
            </w:tcBorders>
            <w:shd w:val="clear" w:color="FFFFFF" w:fill="FFFFFF"/>
            <w:noWrap/>
            <w:vAlign w:val="center"/>
            <w:hideMark/>
          </w:tcPr>
          <w:p w14:paraId="0291B2F9" w14:textId="77777777" w:rsidR="00DA49E6" w:rsidRPr="00362283" w:rsidRDefault="00DA49E6" w:rsidP="00DA49E6">
            <w:pPr>
              <w:rPr>
                <w:rFonts w:ascii="Verdana" w:eastAsia="Times New Roman" w:hAnsi="Verdana" w:cs="Arial"/>
                <w:color w:val="366092"/>
                <w:sz w:val="18"/>
                <w:szCs w:val="18"/>
                <w:lang w:val="el-GR"/>
              </w:rPr>
            </w:pPr>
            <w:bookmarkStart w:id="2" w:name="_Hlk194443909"/>
            <w:r w:rsidRPr="00362283">
              <w:rPr>
                <w:rFonts w:ascii="Verdana" w:eastAsia="Times New Roman" w:hAnsi="Verdana" w:cs="Arial"/>
                <w:color w:val="366092"/>
                <w:sz w:val="18"/>
                <w:szCs w:val="18"/>
                <w:lang w:val="el-GR"/>
              </w:rPr>
              <w:t xml:space="preserve">Clothing and </w:t>
            </w:r>
            <w:r w:rsidRPr="00362283">
              <w:rPr>
                <w:rFonts w:ascii="Verdana" w:eastAsia="Times New Roman" w:hAnsi="Verdana" w:cs="Arial"/>
                <w:color w:val="366092"/>
                <w:sz w:val="18"/>
                <w:szCs w:val="18"/>
              </w:rPr>
              <w:t>F</w:t>
            </w:r>
            <w:proofErr w:type="spellStart"/>
            <w:r w:rsidRPr="00362283">
              <w:rPr>
                <w:rFonts w:ascii="Verdana" w:eastAsia="Times New Roman" w:hAnsi="Verdana" w:cs="Arial"/>
                <w:color w:val="366092"/>
                <w:sz w:val="18"/>
                <w:szCs w:val="18"/>
                <w:lang w:val="el-GR"/>
              </w:rPr>
              <w:t>ootwear</w:t>
            </w:r>
            <w:proofErr w:type="spellEnd"/>
          </w:p>
        </w:tc>
        <w:tc>
          <w:tcPr>
            <w:tcW w:w="580" w:type="pct"/>
            <w:tcBorders>
              <w:top w:val="nil"/>
              <w:bottom w:val="nil"/>
            </w:tcBorders>
            <w:shd w:val="clear" w:color="000000" w:fill="FFFFFF"/>
            <w:vAlign w:val="center"/>
          </w:tcPr>
          <w:p w14:paraId="2A8BBABF" w14:textId="587DC90C"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98,00</w:t>
            </w:r>
          </w:p>
        </w:tc>
        <w:tc>
          <w:tcPr>
            <w:tcW w:w="619" w:type="pct"/>
            <w:tcBorders>
              <w:top w:val="nil"/>
              <w:bottom w:val="nil"/>
            </w:tcBorders>
            <w:shd w:val="clear" w:color="000000" w:fill="FFFFFF"/>
            <w:vAlign w:val="center"/>
          </w:tcPr>
          <w:p w14:paraId="4D880562" w14:textId="78C957CA"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98</w:t>
            </w:r>
            <w:r>
              <w:rPr>
                <w:rFonts w:ascii="Verdana" w:hAnsi="Verdana"/>
                <w:color w:val="366092"/>
                <w:sz w:val="18"/>
                <w:szCs w:val="18"/>
              </w:rPr>
              <w:t>,</w:t>
            </w:r>
            <w:r w:rsidRPr="00C54761">
              <w:rPr>
                <w:rFonts w:ascii="Verdana" w:hAnsi="Verdana"/>
                <w:color w:val="366092"/>
                <w:sz w:val="18"/>
                <w:szCs w:val="18"/>
              </w:rPr>
              <w:t>49</w:t>
            </w:r>
          </w:p>
        </w:tc>
        <w:tc>
          <w:tcPr>
            <w:tcW w:w="118" w:type="pct"/>
            <w:tcBorders>
              <w:top w:val="nil"/>
              <w:bottom w:val="nil"/>
            </w:tcBorders>
            <w:shd w:val="clear" w:color="000000" w:fill="FFFFFF"/>
            <w:tcMar>
              <w:left w:w="0" w:type="dxa"/>
              <w:right w:w="0" w:type="dxa"/>
            </w:tcMar>
            <w:vAlign w:val="center"/>
          </w:tcPr>
          <w:p w14:paraId="764362D4"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1233643E" w14:textId="5A917312"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-7</w:t>
            </w:r>
            <w:r>
              <w:rPr>
                <w:rFonts w:ascii="Verdana" w:hAnsi="Verdana"/>
                <w:color w:val="366092"/>
                <w:sz w:val="18"/>
                <w:szCs w:val="18"/>
              </w:rPr>
              <w:t>,</w:t>
            </w:r>
            <w:r w:rsidRPr="00C54761">
              <w:rPr>
                <w:rFonts w:ascii="Verdana" w:hAnsi="Verdana"/>
                <w:color w:val="366092"/>
                <w:sz w:val="18"/>
                <w:szCs w:val="18"/>
              </w:rPr>
              <w:t>65</w:t>
            </w:r>
          </w:p>
        </w:tc>
        <w:tc>
          <w:tcPr>
            <w:tcW w:w="745" w:type="pct"/>
            <w:tcBorders>
              <w:top w:val="nil"/>
              <w:bottom w:val="nil"/>
            </w:tcBorders>
            <w:shd w:val="clear" w:color="000000" w:fill="FFFFFF"/>
            <w:vAlign w:val="center"/>
          </w:tcPr>
          <w:p w14:paraId="58995080" w14:textId="00BAD491"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50</w:t>
            </w:r>
          </w:p>
        </w:tc>
        <w:tc>
          <w:tcPr>
            <w:tcW w:w="841" w:type="pct"/>
            <w:tcBorders>
              <w:top w:val="nil"/>
              <w:bottom w:val="nil"/>
            </w:tcBorders>
            <w:shd w:val="clear" w:color="000000" w:fill="FFFFFF"/>
            <w:vAlign w:val="center"/>
          </w:tcPr>
          <w:p w14:paraId="7BAC46E4" w14:textId="0E99E0B0"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-6</w:t>
            </w:r>
            <w:r>
              <w:rPr>
                <w:rFonts w:ascii="Verdana" w:hAnsi="Verdana"/>
                <w:color w:val="366092"/>
                <w:sz w:val="18"/>
                <w:szCs w:val="18"/>
              </w:rPr>
              <w:t>,</w:t>
            </w:r>
            <w:r w:rsidRPr="00C54761">
              <w:rPr>
                <w:rFonts w:ascii="Verdana" w:hAnsi="Verdana"/>
                <w:color w:val="366092"/>
                <w:sz w:val="18"/>
                <w:szCs w:val="18"/>
              </w:rPr>
              <w:t>80</w:t>
            </w:r>
          </w:p>
        </w:tc>
      </w:tr>
      <w:tr w:rsidR="00DA49E6" w:rsidRPr="00362283" w14:paraId="5C58F8B6" w14:textId="1B28822E" w:rsidTr="00307C30">
        <w:trPr>
          <w:trHeight w:val="794"/>
          <w:jc w:val="center"/>
        </w:trPr>
        <w:tc>
          <w:tcPr>
            <w:tcW w:w="1377" w:type="pct"/>
            <w:tcBorders>
              <w:top w:val="nil"/>
              <w:left w:val="nil"/>
              <w:bottom w:val="nil"/>
            </w:tcBorders>
            <w:shd w:val="clear" w:color="FFFFFF" w:fill="FFFFFF"/>
            <w:vAlign w:val="center"/>
            <w:hideMark/>
          </w:tcPr>
          <w:p w14:paraId="2D45918C" w14:textId="5A7F4F8A" w:rsidR="00DA49E6" w:rsidRPr="00362283" w:rsidRDefault="00DA49E6" w:rsidP="00DA49E6">
            <w:pPr>
              <w:rPr>
                <w:rFonts w:ascii="Verdana" w:eastAsia="Times New Roman" w:hAnsi="Verdana" w:cs="Arial"/>
                <w:color w:val="366092"/>
                <w:sz w:val="18"/>
                <w:szCs w:val="18"/>
              </w:rPr>
            </w:pPr>
            <w:bookmarkStart w:id="3" w:name="_Hlk139527972"/>
            <w:bookmarkEnd w:id="2"/>
            <w:r w:rsidRPr="00362283">
              <w:rPr>
                <w:rFonts w:ascii="Verdana" w:eastAsia="Times New Roman" w:hAnsi="Verdana" w:cs="Arial"/>
                <w:color w:val="366092"/>
                <w:sz w:val="18"/>
                <w:szCs w:val="18"/>
              </w:rPr>
              <w:t>Housing, Water, Electricity, Natural Gas and Other Fuels</w:t>
            </w:r>
            <w:bookmarkEnd w:id="3"/>
          </w:p>
        </w:tc>
        <w:tc>
          <w:tcPr>
            <w:tcW w:w="580" w:type="pct"/>
            <w:tcBorders>
              <w:top w:val="nil"/>
              <w:bottom w:val="nil"/>
            </w:tcBorders>
            <w:shd w:val="clear" w:color="000000" w:fill="FFFFFF"/>
            <w:vAlign w:val="center"/>
          </w:tcPr>
          <w:p w14:paraId="60ED6D51" w14:textId="6A1BC1BE"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103,42</w:t>
            </w:r>
          </w:p>
        </w:tc>
        <w:tc>
          <w:tcPr>
            <w:tcW w:w="619" w:type="pct"/>
            <w:tcBorders>
              <w:top w:val="nil"/>
              <w:bottom w:val="nil"/>
            </w:tcBorders>
            <w:shd w:val="clear" w:color="000000" w:fill="FFFFFF"/>
            <w:vAlign w:val="center"/>
          </w:tcPr>
          <w:p w14:paraId="0F87A4E1" w14:textId="46EE9454"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104</w:t>
            </w:r>
            <w:r>
              <w:rPr>
                <w:rFonts w:ascii="Verdana" w:hAnsi="Verdana"/>
                <w:color w:val="366092"/>
                <w:sz w:val="18"/>
                <w:szCs w:val="18"/>
              </w:rPr>
              <w:t>,</w:t>
            </w:r>
            <w:r w:rsidRPr="00C54761">
              <w:rPr>
                <w:rFonts w:ascii="Verdana" w:hAnsi="Verdana"/>
                <w:color w:val="366092"/>
                <w:sz w:val="18"/>
                <w:szCs w:val="18"/>
              </w:rPr>
              <w:t>63</w:t>
            </w:r>
          </w:p>
        </w:tc>
        <w:tc>
          <w:tcPr>
            <w:tcW w:w="118" w:type="pct"/>
            <w:tcBorders>
              <w:top w:val="nil"/>
              <w:bottom w:val="nil"/>
            </w:tcBorders>
            <w:shd w:val="clear" w:color="000000" w:fill="FFFFFF"/>
            <w:tcMar>
              <w:left w:w="0" w:type="dxa"/>
              <w:right w:w="0" w:type="dxa"/>
            </w:tcMar>
            <w:vAlign w:val="center"/>
          </w:tcPr>
          <w:p w14:paraId="61CD0728"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119864F2" w14:textId="0A66F91F"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5</w:t>
            </w:r>
            <w:r>
              <w:rPr>
                <w:rFonts w:ascii="Verdana" w:hAnsi="Verdana"/>
                <w:color w:val="366092"/>
                <w:sz w:val="18"/>
                <w:szCs w:val="18"/>
              </w:rPr>
              <w:t>,</w:t>
            </w:r>
            <w:r w:rsidRPr="00C54761">
              <w:rPr>
                <w:rFonts w:ascii="Verdana" w:hAnsi="Verdana"/>
                <w:color w:val="366092"/>
                <w:sz w:val="18"/>
                <w:szCs w:val="18"/>
              </w:rPr>
              <w:t>60</w:t>
            </w:r>
          </w:p>
        </w:tc>
        <w:tc>
          <w:tcPr>
            <w:tcW w:w="745" w:type="pct"/>
            <w:tcBorders>
              <w:top w:val="nil"/>
              <w:bottom w:val="nil"/>
            </w:tcBorders>
            <w:shd w:val="clear" w:color="000000" w:fill="FFFFFF"/>
            <w:vAlign w:val="center"/>
          </w:tcPr>
          <w:p w14:paraId="1E656278" w14:textId="3D8231D8"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1</w:t>
            </w:r>
            <w:r>
              <w:rPr>
                <w:rFonts w:ascii="Verdana" w:hAnsi="Verdana"/>
                <w:color w:val="366092"/>
                <w:sz w:val="18"/>
                <w:szCs w:val="18"/>
              </w:rPr>
              <w:t>,</w:t>
            </w:r>
            <w:r w:rsidRPr="00C54761">
              <w:rPr>
                <w:rFonts w:ascii="Verdana" w:hAnsi="Verdana"/>
                <w:color w:val="366092"/>
                <w:sz w:val="18"/>
                <w:szCs w:val="18"/>
              </w:rPr>
              <w:t>17</w:t>
            </w:r>
          </w:p>
        </w:tc>
        <w:tc>
          <w:tcPr>
            <w:tcW w:w="841" w:type="pct"/>
            <w:tcBorders>
              <w:top w:val="nil"/>
              <w:bottom w:val="nil"/>
            </w:tcBorders>
            <w:shd w:val="clear" w:color="000000" w:fill="FFFFFF"/>
            <w:vAlign w:val="center"/>
          </w:tcPr>
          <w:p w14:paraId="7C16E12B" w14:textId="7729117A"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1</w:t>
            </w:r>
            <w:r>
              <w:rPr>
                <w:rFonts w:ascii="Verdana" w:hAnsi="Verdana"/>
                <w:color w:val="366092"/>
                <w:sz w:val="18"/>
                <w:szCs w:val="18"/>
              </w:rPr>
              <w:t>,</w:t>
            </w:r>
            <w:r w:rsidRPr="00C54761">
              <w:rPr>
                <w:rFonts w:ascii="Verdana" w:hAnsi="Verdana"/>
                <w:color w:val="366092"/>
                <w:sz w:val="18"/>
                <w:szCs w:val="18"/>
              </w:rPr>
              <w:t>38</w:t>
            </w:r>
          </w:p>
        </w:tc>
      </w:tr>
      <w:tr w:rsidR="00DA49E6" w:rsidRPr="00362283" w14:paraId="63E638BE" w14:textId="14C9333F" w:rsidTr="00307C30">
        <w:trPr>
          <w:trHeight w:val="907"/>
          <w:jc w:val="center"/>
        </w:trPr>
        <w:tc>
          <w:tcPr>
            <w:tcW w:w="1377" w:type="pct"/>
            <w:tcBorders>
              <w:top w:val="nil"/>
              <w:left w:val="nil"/>
              <w:bottom w:val="nil"/>
            </w:tcBorders>
            <w:shd w:val="clear" w:color="FFFFFF" w:fill="FFFFFF"/>
            <w:vAlign w:val="center"/>
            <w:hideMark/>
          </w:tcPr>
          <w:p w14:paraId="5C4A5301" w14:textId="2B04AD93" w:rsidR="00DA49E6" w:rsidRPr="00362283" w:rsidRDefault="00DA49E6" w:rsidP="00DA49E6">
            <w:pPr>
              <w:rPr>
                <w:rFonts w:ascii="Verdana" w:eastAsia="Times New Roman" w:hAnsi="Verdana" w:cs="Arial"/>
                <w:color w:val="366092"/>
                <w:sz w:val="18"/>
                <w:szCs w:val="18"/>
              </w:rPr>
            </w:pPr>
            <w:r w:rsidRPr="00362283">
              <w:rPr>
                <w:rFonts w:ascii="Verdana" w:eastAsia="Times New Roman" w:hAnsi="Verdana" w:cs="Arial"/>
                <w:color w:val="366092"/>
                <w:sz w:val="18"/>
                <w:szCs w:val="18"/>
              </w:rPr>
              <w:t>Furnishings and Home Decoration, Household Equipment, and Routine Home Maintenance</w:t>
            </w:r>
          </w:p>
        </w:tc>
        <w:tc>
          <w:tcPr>
            <w:tcW w:w="580" w:type="pct"/>
            <w:tcBorders>
              <w:top w:val="nil"/>
              <w:bottom w:val="nil"/>
            </w:tcBorders>
            <w:shd w:val="clear" w:color="000000" w:fill="FFFFFF"/>
            <w:vAlign w:val="center"/>
          </w:tcPr>
          <w:p w14:paraId="2A5F34FE" w14:textId="69FFE7CC"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99,56</w:t>
            </w:r>
          </w:p>
        </w:tc>
        <w:tc>
          <w:tcPr>
            <w:tcW w:w="619" w:type="pct"/>
            <w:tcBorders>
              <w:top w:val="nil"/>
              <w:bottom w:val="nil"/>
            </w:tcBorders>
            <w:shd w:val="clear" w:color="000000" w:fill="FFFFFF"/>
            <w:vAlign w:val="center"/>
          </w:tcPr>
          <w:p w14:paraId="2180AFC5" w14:textId="7D43198F"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99</w:t>
            </w:r>
            <w:r>
              <w:rPr>
                <w:rFonts w:ascii="Verdana" w:hAnsi="Verdana"/>
                <w:color w:val="366092"/>
                <w:sz w:val="18"/>
                <w:szCs w:val="18"/>
              </w:rPr>
              <w:t>,</w:t>
            </w:r>
            <w:r w:rsidRPr="00C54761">
              <w:rPr>
                <w:rFonts w:ascii="Verdana" w:hAnsi="Verdana"/>
                <w:color w:val="366092"/>
                <w:sz w:val="18"/>
                <w:szCs w:val="18"/>
              </w:rPr>
              <w:t>50</w:t>
            </w:r>
          </w:p>
        </w:tc>
        <w:tc>
          <w:tcPr>
            <w:tcW w:w="118" w:type="pct"/>
            <w:tcBorders>
              <w:top w:val="nil"/>
              <w:bottom w:val="nil"/>
            </w:tcBorders>
            <w:shd w:val="clear" w:color="000000" w:fill="FFFFFF"/>
            <w:tcMar>
              <w:left w:w="0" w:type="dxa"/>
              <w:right w:w="0" w:type="dxa"/>
            </w:tcMar>
            <w:vAlign w:val="center"/>
          </w:tcPr>
          <w:p w14:paraId="60E3D495"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1F5F44ED" w14:textId="7962F248"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98</w:t>
            </w:r>
          </w:p>
        </w:tc>
        <w:tc>
          <w:tcPr>
            <w:tcW w:w="745" w:type="pct"/>
            <w:tcBorders>
              <w:top w:val="nil"/>
              <w:bottom w:val="nil"/>
            </w:tcBorders>
            <w:shd w:val="clear" w:color="000000" w:fill="FFFFFF"/>
            <w:vAlign w:val="center"/>
          </w:tcPr>
          <w:p w14:paraId="24E4080C" w14:textId="2A707B82"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06</w:t>
            </w:r>
          </w:p>
        </w:tc>
        <w:tc>
          <w:tcPr>
            <w:tcW w:w="841" w:type="pct"/>
            <w:tcBorders>
              <w:top w:val="nil"/>
              <w:bottom w:val="nil"/>
            </w:tcBorders>
            <w:shd w:val="clear" w:color="000000" w:fill="FFFFFF"/>
            <w:vAlign w:val="center"/>
          </w:tcPr>
          <w:p w14:paraId="05BFBED9" w14:textId="2994CBE1"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25</w:t>
            </w:r>
          </w:p>
        </w:tc>
      </w:tr>
      <w:tr w:rsidR="00DA49E6" w:rsidRPr="00362283" w14:paraId="7B3E7155" w14:textId="28093ED6" w:rsidTr="00307C30">
        <w:trPr>
          <w:trHeight w:val="397"/>
          <w:jc w:val="center"/>
        </w:trPr>
        <w:tc>
          <w:tcPr>
            <w:tcW w:w="1377" w:type="pct"/>
            <w:tcBorders>
              <w:top w:val="nil"/>
              <w:left w:val="nil"/>
              <w:bottom w:val="nil"/>
            </w:tcBorders>
            <w:shd w:val="clear" w:color="FFFFFF" w:fill="FFFFFF"/>
            <w:noWrap/>
            <w:vAlign w:val="center"/>
            <w:hideMark/>
          </w:tcPr>
          <w:p w14:paraId="121BBA87"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Health</w:t>
            </w:r>
          </w:p>
        </w:tc>
        <w:tc>
          <w:tcPr>
            <w:tcW w:w="580" w:type="pct"/>
            <w:tcBorders>
              <w:top w:val="nil"/>
              <w:bottom w:val="nil"/>
            </w:tcBorders>
            <w:shd w:val="clear" w:color="000000" w:fill="FFFFFF"/>
            <w:vAlign w:val="center"/>
          </w:tcPr>
          <w:p w14:paraId="4CCF76ED" w14:textId="6EC8DD7F"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101,01</w:t>
            </w:r>
          </w:p>
        </w:tc>
        <w:tc>
          <w:tcPr>
            <w:tcW w:w="619" w:type="pct"/>
            <w:tcBorders>
              <w:top w:val="nil"/>
              <w:bottom w:val="nil"/>
            </w:tcBorders>
            <w:shd w:val="clear" w:color="000000" w:fill="FFFFFF"/>
            <w:vAlign w:val="center"/>
          </w:tcPr>
          <w:p w14:paraId="4E12508B" w14:textId="1D9EDA65"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101</w:t>
            </w:r>
            <w:r>
              <w:rPr>
                <w:rFonts w:ascii="Verdana" w:hAnsi="Verdana"/>
                <w:color w:val="366092"/>
                <w:sz w:val="18"/>
                <w:szCs w:val="18"/>
              </w:rPr>
              <w:t>,</w:t>
            </w:r>
            <w:r w:rsidRPr="00C54761">
              <w:rPr>
                <w:rFonts w:ascii="Verdana" w:hAnsi="Verdana"/>
                <w:color w:val="366092"/>
                <w:sz w:val="18"/>
                <w:szCs w:val="18"/>
              </w:rPr>
              <w:t>03</w:t>
            </w:r>
          </w:p>
        </w:tc>
        <w:tc>
          <w:tcPr>
            <w:tcW w:w="118" w:type="pct"/>
            <w:tcBorders>
              <w:top w:val="nil"/>
              <w:bottom w:val="nil"/>
            </w:tcBorders>
            <w:shd w:val="clear" w:color="000000" w:fill="FFFFFF"/>
            <w:tcMar>
              <w:left w:w="0" w:type="dxa"/>
              <w:right w:w="0" w:type="dxa"/>
            </w:tcMar>
            <w:vAlign w:val="center"/>
          </w:tcPr>
          <w:p w14:paraId="2FA8B44C"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76198C3E" w14:textId="60942784"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1</w:t>
            </w:r>
            <w:r>
              <w:rPr>
                <w:rFonts w:ascii="Verdana" w:hAnsi="Verdana"/>
                <w:color w:val="366092"/>
                <w:sz w:val="18"/>
                <w:szCs w:val="18"/>
              </w:rPr>
              <w:t>,</w:t>
            </w:r>
            <w:r w:rsidRPr="00C54761">
              <w:rPr>
                <w:rFonts w:ascii="Verdana" w:hAnsi="Verdana"/>
                <w:color w:val="366092"/>
                <w:sz w:val="18"/>
                <w:szCs w:val="18"/>
              </w:rPr>
              <w:t>13</w:t>
            </w:r>
          </w:p>
        </w:tc>
        <w:tc>
          <w:tcPr>
            <w:tcW w:w="745" w:type="pct"/>
            <w:tcBorders>
              <w:top w:val="nil"/>
              <w:bottom w:val="nil"/>
            </w:tcBorders>
            <w:shd w:val="clear" w:color="000000" w:fill="FFFFFF"/>
            <w:vAlign w:val="center"/>
          </w:tcPr>
          <w:p w14:paraId="4D260F0C" w14:textId="61D9F0E2"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02</w:t>
            </w:r>
          </w:p>
        </w:tc>
        <w:tc>
          <w:tcPr>
            <w:tcW w:w="841" w:type="pct"/>
            <w:tcBorders>
              <w:top w:val="nil"/>
              <w:bottom w:val="nil"/>
            </w:tcBorders>
            <w:shd w:val="clear" w:color="000000" w:fill="FFFFFF"/>
            <w:vAlign w:val="center"/>
          </w:tcPr>
          <w:p w14:paraId="05BC4D78" w14:textId="57D61FFD"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90</w:t>
            </w:r>
          </w:p>
        </w:tc>
      </w:tr>
      <w:tr w:rsidR="00DA49E6" w:rsidRPr="00362283" w14:paraId="267B6640" w14:textId="23F4B123" w:rsidTr="00307C30">
        <w:trPr>
          <w:trHeight w:val="397"/>
          <w:jc w:val="center"/>
        </w:trPr>
        <w:tc>
          <w:tcPr>
            <w:tcW w:w="1377" w:type="pct"/>
            <w:tcBorders>
              <w:top w:val="nil"/>
              <w:left w:val="nil"/>
              <w:bottom w:val="nil"/>
            </w:tcBorders>
            <w:shd w:val="clear" w:color="FFFFFF" w:fill="FFFFFF"/>
            <w:noWrap/>
            <w:vAlign w:val="center"/>
            <w:hideMark/>
          </w:tcPr>
          <w:p w14:paraId="258EB70D" w14:textId="49717CBE" w:rsidR="00DA49E6" w:rsidRPr="00362283" w:rsidRDefault="00DA49E6" w:rsidP="00DA49E6">
            <w:pPr>
              <w:rPr>
                <w:rFonts w:ascii="Verdana" w:eastAsia="Times New Roman" w:hAnsi="Verdana" w:cs="Arial"/>
                <w:color w:val="366092"/>
                <w:sz w:val="18"/>
                <w:szCs w:val="18"/>
                <w:lang w:val="el-GR"/>
              </w:rPr>
            </w:pPr>
            <w:bookmarkStart w:id="4" w:name="_Hlk176168802"/>
            <w:r w:rsidRPr="00362283">
              <w:rPr>
                <w:rFonts w:ascii="Verdana" w:eastAsia="Times New Roman" w:hAnsi="Verdana" w:cs="Arial"/>
                <w:color w:val="366092"/>
                <w:sz w:val="18"/>
                <w:szCs w:val="18"/>
                <w:lang w:val="el-GR"/>
              </w:rPr>
              <w:t>Transport</w:t>
            </w:r>
            <w:bookmarkEnd w:id="4"/>
          </w:p>
        </w:tc>
        <w:tc>
          <w:tcPr>
            <w:tcW w:w="580" w:type="pct"/>
            <w:tcBorders>
              <w:top w:val="nil"/>
              <w:bottom w:val="nil"/>
            </w:tcBorders>
            <w:shd w:val="clear" w:color="000000" w:fill="FFFFFF"/>
            <w:vAlign w:val="center"/>
          </w:tcPr>
          <w:p w14:paraId="6F113A39" w14:textId="5D16B307"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107,63</w:t>
            </w:r>
          </w:p>
        </w:tc>
        <w:tc>
          <w:tcPr>
            <w:tcW w:w="619" w:type="pct"/>
            <w:tcBorders>
              <w:top w:val="nil"/>
              <w:bottom w:val="nil"/>
            </w:tcBorders>
            <w:shd w:val="clear" w:color="000000" w:fill="FFFFFF"/>
            <w:vAlign w:val="center"/>
          </w:tcPr>
          <w:p w14:paraId="02F38802" w14:textId="49A4117C"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107</w:t>
            </w:r>
            <w:r>
              <w:rPr>
                <w:rFonts w:ascii="Verdana" w:hAnsi="Verdana"/>
                <w:color w:val="366092"/>
                <w:sz w:val="18"/>
                <w:szCs w:val="18"/>
              </w:rPr>
              <w:t>,</w:t>
            </w:r>
            <w:r w:rsidRPr="00C54761">
              <w:rPr>
                <w:rFonts w:ascii="Verdana" w:hAnsi="Verdana"/>
                <w:color w:val="366092"/>
                <w:sz w:val="18"/>
                <w:szCs w:val="18"/>
              </w:rPr>
              <w:t>18</w:t>
            </w:r>
          </w:p>
        </w:tc>
        <w:tc>
          <w:tcPr>
            <w:tcW w:w="118" w:type="pct"/>
            <w:tcBorders>
              <w:top w:val="nil"/>
              <w:bottom w:val="nil"/>
            </w:tcBorders>
            <w:shd w:val="clear" w:color="000000" w:fill="FFFFFF"/>
            <w:tcMar>
              <w:left w:w="0" w:type="dxa"/>
              <w:right w:w="0" w:type="dxa"/>
            </w:tcMar>
            <w:vAlign w:val="center"/>
          </w:tcPr>
          <w:p w14:paraId="53B56C66"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720C5D52" w14:textId="1FFA4C07"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8</w:t>
            </w:r>
            <w:r>
              <w:rPr>
                <w:rFonts w:ascii="Verdana" w:hAnsi="Verdana"/>
                <w:color w:val="366092"/>
                <w:sz w:val="18"/>
                <w:szCs w:val="18"/>
              </w:rPr>
              <w:t>,</w:t>
            </w:r>
            <w:r w:rsidRPr="00C54761">
              <w:rPr>
                <w:rFonts w:ascii="Verdana" w:hAnsi="Verdana"/>
                <w:color w:val="366092"/>
                <w:sz w:val="18"/>
                <w:szCs w:val="18"/>
              </w:rPr>
              <w:t>26</w:t>
            </w:r>
          </w:p>
        </w:tc>
        <w:tc>
          <w:tcPr>
            <w:tcW w:w="745" w:type="pct"/>
            <w:tcBorders>
              <w:top w:val="nil"/>
              <w:bottom w:val="nil"/>
            </w:tcBorders>
            <w:shd w:val="clear" w:color="000000" w:fill="FFFFFF"/>
            <w:vAlign w:val="center"/>
          </w:tcPr>
          <w:p w14:paraId="5F650295" w14:textId="390D6745"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42</w:t>
            </w:r>
          </w:p>
        </w:tc>
        <w:tc>
          <w:tcPr>
            <w:tcW w:w="841" w:type="pct"/>
            <w:tcBorders>
              <w:top w:val="nil"/>
              <w:bottom w:val="nil"/>
            </w:tcBorders>
            <w:shd w:val="clear" w:color="000000" w:fill="FFFFFF"/>
            <w:vAlign w:val="center"/>
          </w:tcPr>
          <w:p w14:paraId="7D3C5C8F" w14:textId="36CC548A"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24</w:t>
            </w:r>
          </w:p>
        </w:tc>
      </w:tr>
      <w:tr w:rsidR="00DA49E6" w:rsidRPr="00362283" w14:paraId="3E020AAC" w14:textId="0FB7D9C8" w:rsidTr="00307C30">
        <w:trPr>
          <w:trHeight w:val="510"/>
          <w:jc w:val="center"/>
        </w:trPr>
        <w:tc>
          <w:tcPr>
            <w:tcW w:w="1377" w:type="pct"/>
            <w:tcBorders>
              <w:top w:val="nil"/>
              <w:left w:val="nil"/>
              <w:bottom w:val="nil"/>
            </w:tcBorders>
            <w:shd w:val="clear" w:color="FFFFFF" w:fill="FFFFFF"/>
            <w:noWrap/>
            <w:vAlign w:val="center"/>
            <w:hideMark/>
          </w:tcPr>
          <w:p w14:paraId="670E6E27" w14:textId="08D76983"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Information and Communication</w:t>
            </w:r>
          </w:p>
        </w:tc>
        <w:tc>
          <w:tcPr>
            <w:tcW w:w="580" w:type="pct"/>
            <w:tcBorders>
              <w:top w:val="nil"/>
              <w:bottom w:val="nil"/>
            </w:tcBorders>
            <w:shd w:val="clear" w:color="000000" w:fill="FFFFFF"/>
            <w:vAlign w:val="center"/>
          </w:tcPr>
          <w:p w14:paraId="2FA4C442" w14:textId="68D4D146"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96,88</w:t>
            </w:r>
          </w:p>
        </w:tc>
        <w:tc>
          <w:tcPr>
            <w:tcW w:w="619" w:type="pct"/>
            <w:tcBorders>
              <w:top w:val="nil"/>
              <w:bottom w:val="nil"/>
            </w:tcBorders>
            <w:shd w:val="clear" w:color="000000" w:fill="FFFFFF"/>
            <w:vAlign w:val="center"/>
          </w:tcPr>
          <w:p w14:paraId="5F09D5A4" w14:textId="4123E6F3"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97</w:t>
            </w:r>
            <w:r>
              <w:rPr>
                <w:rFonts w:ascii="Verdana" w:hAnsi="Verdana"/>
                <w:color w:val="366092"/>
                <w:sz w:val="18"/>
                <w:szCs w:val="18"/>
              </w:rPr>
              <w:t>,</w:t>
            </w:r>
            <w:r w:rsidRPr="00C54761">
              <w:rPr>
                <w:rFonts w:ascii="Verdana" w:hAnsi="Verdana"/>
                <w:color w:val="366092"/>
                <w:sz w:val="18"/>
                <w:szCs w:val="18"/>
              </w:rPr>
              <w:t>20</w:t>
            </w:r>
          </w:p>
        </w:tc>
        <w:tc>
          <w:tcPr>
            <w:tcW w:w="118" w:type="pct"/>
            <w:tcBorders>
              <w:top w:val="nil"/>
              <w:bottom w:val="nil"/>
            </w:tcBorders>
            <w:shd w:val="clear" w:color="000000" w:fill="FFFFFF"/>
            <w:tcMar>
              <w:left w:w="0" w:type="dxa"/>
              <w:right w:w="0" w:type="dxa"/>
            </w:tcMar>
            <w:vAlign w:val="center"/>
          </w:tcPr>
          <w:p w14:paraId="1755E13A"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54AE3015" w14:textId="14CECABD"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99</w:t>
            </w:r>
          </w:p>
        </w:tc>
        <w:tc>
          <w:tcPr>
            <w:tcW w:w="745" w:type="pct"/>
            <w:tcBorders>
              <w:top w:val="nil"/>
              <w:bottom w:val="nil"/>
            </w:tcBorders>
            <w:shd w:val="clear" w:color="000000" w:fill="FFFFFF"/>
            <w:vAlign w:val="center"/>
          </w:tcPr>
          <w:p w14:paraId="39777071" w14:textId="6B5E86A9"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33</w:t>
            </w:r>
          </w:p>
        </w:tc>
        <w:tc>
          <w:tcPr>
            <w:tcW w:w="841" w:type="pct"/>
            <w:tcBorders>
              <w:top w:val="nil"/>
              <w:bottom w:val="nil"/>
            </w:tcBorders>
            <w:shd w:val="clear" w:color="000000" w:fill="FFFFFF"/>
            <w:vAlign w:val="center"/>
          </w:tcPr>
          <w:p w14:paraId="1B2A7CA4" w14:textId="794FC9FE"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-2</w:t>
            </w:r>
            <w:r>
              <w:rPr>
                <w:rFonts w:ascii="Verdana" w:hAnsi="Verdana"/>
                <w:color w:val="366092"/>
                <w:sz w:val="18"/>
                <w:szCs w:val="18"/>
              </w:rPr>
              <w:t>,</w:t>
            </w:r>
            <w:r w:rsidRPr="00C54761">
              <w:rPr>
                <w:rFonts w:ascii="Verdana" w:hAnsi="Verdana"/>
                <w:color w:val="366092"/>
                <w:sz w:val="18"/>
                <w:szCs w:val="18"/>
              </w:rPr>
              <w:t>63</w:t>
            </w:r>
          </w:p>
        </w:tc>
      </w:tr>
      <w:tr w:rsidR="00DA49E6" w:rsidRPr="00362283" w14:paraId="424A7023" w14:textId="47FC4EC8" w:rsidTr="00307C30">
        <w:trPr>
          <w:trHeight w:val="510"/>
          <w:jc w:val="center"/>
        </w:trPr>
        <w:tc>
          <w:tcPr>
            <w:tcW w:w="1377" w:type="pct"/>
            <w:tcBorders>
              <w:top w:val="nil"/>
              <w:left w:val="nil"/>
              <w:bottom w:val="nil"/>
            </w:tcBorders>
            <w:shd w:val="clear" w:color="FFFFFF" w:fill="FFFFFF"/>
            <w:noWrap/>
            <w:vAlign w:val="center"/>
            <w:hideMark/>
          </w:tcPr>
          <w:p w14:paraId="6F603B94" w14:textId="7C3959A0"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Recreation, Sports and Culture</w:t>
            </w:r>
          </w:p>
        </w:tc>
        <w:tc>
          <w:tcPr>
            <w:tcW w:w="580" w:type="pct"/>
            <w:tcBorders>
              <w:top w:val="nil"/>
              <w:bottom w:val="nil"/>
            </w:tcBorders>
            <w:shd w:val="clear" w:color="000000" w:fill="FFFFFF"/>
            <w:vAlign w:val="center"/>
          </w:tcPr>
          <w:p w14:paraId="59DA8776" w14:textId="4B41BECA"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103,28</w:t>
            </w:r>
          </w:p>
        </w:tc>
        <w:tc>
          <w:tcPr>
            <w:tcW w:w="619" w:type="pct"/>
            <w:tcBorders>
              <w:top w:val="nil"/>
              <w:bottom w:val="nil"/>
            </w:tcBorders>
            <w:shd w:val="clear" w:color="000000" w:fill="FFFFFF"/>
            <w:vAlign w:val="center"/>
          </w:tcPr>
          <w:p w14:paraId="2F8BACE2" w14:textId="09213C33"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104</w:t>
            </w:r>
            <w:r>
              <w:rPr>
                <w:rFonts w:ascii="Verdana" w:hAnsi="Verdana"/>
                <w:color w:val="366092"/>
                <w:sz w:val="18"/>
                <w:szCs w:val="18"/>
              </w:rPr>
              <w:t>,</w:t>
            </w:r>
            <w:r w:rsidRPr="00C54761">
              <w:rPr>
                <w:rFonts w:ascii="Verdana" w:hAnsi="Verdana"/>
                <w:color w:val="366092"/>
                <w:sz w:val="18"/>
                <w:szCs w:val="18"/>
              </w:rPr>
              <w:t>29</w:t>
            </w:r>
          </w:p>
        </w:tc>
        <w:tc>
          <w:tcPr>
            <w:tcW w:w="118" w:type="pct"/>
            <w:tcBorders>
              <w:top w:val="nil"/>
              <w:bottom w:val="nil"/>
            </w:tcBorders>
            <w:shd w:val="clear" w:color="000000" w:fill="FFFFFF"/>
            <w:tcMar>
              <w:left w:w="0" w:type="dxa"/>
              <w:right w:w="0" w:type="dxa"/>
            </w:tcMar>
            <w:vAlign w:val="center"/>
          </w:tcPr>
          <w:p w14:paraId="1C742CFA"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2FEE2240" w14:textId="49BA5D19"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5</w:t>
            </w:r>
            <w:r>
              <w:rPr>
                <w:rFonts w:ascii="Verdana" w:hAnsi="Verdana"/>
                <w:color w:val="366092"/>
                <w:sz w:val="18"/>
                <w:szCs w:val="18"/>
              </w:rPr>
              <w:t>,</w:t>
            </w:r>
            <w:r w:rsidRPr="00C54761">
              <w:rPr>
                <w:rFonts w:ascii="Verdana" w:hAnsi="Verdana"/>
                <w:color w:val="366092"/>
                <w:sz w:val="18"/>
                <w:szCs w:val="18"/>
              </w:rPr>
              <w:t>25</w:t>
            </w:r>
          </w:p>
        </w:tc>
        <w:tc>
          <w:tcPr>
            <w:tcW w:w="745" w:type="pct"/>
            <w:tcBorders>
              <w:top w:val="nil"/>
              <w:bottom w:val="nil"/>
            </w:tcBorders>
            <w:shd w:val="clear" w:color="000000" w:fill="FFFFFF"/>
            <w:vAlign w:val="center"/>
          </w:tcPr>
          <w:p w14:paraId="5DA4CA43" w14:textId="343FEDAE"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98</w:t>
            </w:r>
          </w:p>
        </w:tc>
        <w:tc>
          <w:tcPr>
            <w:tcW w:w="841" w:type="pct"/>
            <w:tcBorders>
              <w:top w:val="nil"/>
              <w:bottom w:val="nil"/>
            </w:tcBorders>
            <w:shd w:val="clear" w:color="000000" w:fill="FFFFFF"/>
            <w:vAlign w:val="center"/>
          </w:tcPr>
          <w:p w14:paraId="35673921" w14:textId="2EB3FF77"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75</w:t>
            </w:r>
          </w:p>
        </w:tc>
      </w:tr>
      <w:tr w:rsidR="00DA49E6" w:rsidRPr="00362283" w14:paraId="09749935" w14:textId="54078519" w:rsidTr="00307C30">
        <w:trPr>
          <w:trHeight w:val="397"/>
          <w:jc w:val="center"/>
        </w:trPr>
        <w:tc>
          <w:tcPr>
            <w:tcW w:w="1377" w:type="pct"/>
            <w:tcBorders>
              <w:top w:val="nil"/>
              <w:left w:val="nil"/>
              <w:bottom w:val="nil"/>
            </w:tcBorders>
            <w:shd w:val="clear" w:color="FFFFFF" w:fill="FFFFFF"/>
            <w:noWrap/>
            <w:vAlign w:val="center"/>
            <w:hideMark/>
          </w:tcPr>
          <w:p w14:paraId="3CBCB8D2" w14:textId="57D2AB61"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Educational Services</w:t>
            </w:r>
          </w:p>
        </w:tc>
        <w:tc>
          <w:tcPr>
            <w:tcW w:w="580" w:type="pct"/>
            <w:tcBorders>
              <w:top w:val="nil"/>
              <w:bottom w:val="nil"/>
            </w:tcBorders>
            <w:shd w:val="clear" w:color="000000" w:fill="FFFFFF"/>
            <w:vAlign w:val="center"/>
          </w:tcPr>
          <w:p w14:paraId="2F0B1C6B" w14:textId="454E8A13"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102,58</w:t>
            </w:r>
          </w:p>
        </w:tc>
        <w:tc>
          <w:tcPr>
            <w:tcW w:w="619" w:type="pct"/>
            <w:tcBorders>
              <w:top w:val="nil"/>
              <w:bottom w:val="nil"/>
            </w:tcBorders>
            <w:shd w:val="clear" w:color="000000" w:fill="FFFFFF"/>
            <w:vAlign w:val="center"/>
          </w:tcPr>
          <w:p w14:paraId="584DFD53" w14:textId="6E6C5177"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102</w:t>
            </w:r>
            <w:r>
              <w:rPr>
                <w:rFonts w:ascii="Verdana" w:hAnsi="Verdana"/>
                <w:color w:val="366092"/>
                <w:sz w:val="18"/>
                <w:szCs w:val="18"/>
              </w:rPr>
              <w:t>,</w:t>
            </w:r>
            <w:r w:rsidRPr="00C54761">
              <w:rPr>
                <w:rFonts w:ascii="Verdana" w:hAnsi="Verdana"/>
                <w:color w:val="366092"/>
                <w:sz w:val="18"/>
                <w:szCs w:val="18"/>
              </w:rPr>
              <w:t>58</w:t>
            </w:r>
          </w:p>
        </w:tc>
        <w:tc>
          <w:tcPr>
            <w:tcW w:w="118" w:type="pct"/>
            <w:tcBorders>
              <w:top w:val="nil"/>
              <w:bottom w:val="nil"/>
            </w:tcBorders>
            <w:shd w:val="clear" w:color="000000" w:fill="FFFFFF"/>
            <w:tcMar>
              <w:left w:w="0" w:type="dxa"/>
              <w:right w:w="0" w:type="dxa"/>
            </w:tcMar>
            <w:vAlign w:val="center"/>
          </w:tcPr>
          <w:p w14:paraId="42FC4BCB" w14:textId="77777777" w:rsidR="00DA49E6" w:rsidRPr="00C95C4C" w:rsidRDefault="00DA49E6" w:rsidP="00DA49E6">
            <w:pPr>
              <w:ind w:right="227"/>
              <w:jc w:val="right"/>
              <w:rPr>
                <w:rFonts w:ascii="Verdana" w:hAnsi="Verdana"/>
                <w:color w:val="EE0000"/>
                <w:sz w:val="18"/>
                <w:szCs w:val="18"/>
              </w:rPr>
            </w:pPr>
          </w:p>
        </w:tc>
        <w:tc>
          <w:tcPr>
            <w:tcW w:w="720" w:type="pct"/>
            <w:tcBorders>
              <w:top w:val="nil"/>
              <w:bottom w:val="nil"/>
            </w:tcBorders>
            <w:shd w:val="clear" w:color="000000" w:fill="FFFFFF"/>
            <w:vAlign w:val="center"/>
          </w:tcPr>
          <w:p w14:paraId="63F48123" w14:textId="459DB711"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71</w:t>
            </w:r>
          </w:p>
        </w:tc>
        <w:tc>
          <w:tcPr>
            <w:tcW w:w="745" w:type="pct"/>
            <w:tcBorders>
              <w:top w:val="nil"/>
              <w:bottom w:val="nil"/>
            </w:tcBorders>
            <w:shd w:val="clear" w:color="000000" w:fill="FFFFFF"/>
            <w:vAlign w:val="center"/>
          </w:tcPr>
          <w:p w14:paraId="360B061D" w14:textId="4666421E"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00</w:t>
            </w:r>
          </w:p>
        </w:tc>
        <w:tc>
          <w:tcPr>
            <w:tcW w:w="841" w:type="pct"/>
            <w:tcBorders>
              <w:top w:val="nil"/>
              <w:bottom w:val="nil"/>
            </w:tcBorders>
            <w:shd w:val="clear" w:color="000000" w:fill="FFFFFF"/>
            <w:vAlign w:val="center"/>
          </w:tcPr>
          <w:p w14:paraId="3F89EF51" w14:textId="51BFB9FB"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71</w:t>
            </w:r>
          </w:p>
        </w:tc>
      </w:tr>
      <w:tr w:rsidR="00DA49E6" w:rsidRPr="00362283" w14:paraId="13DBA270" w14:textId="29AECB19" w:rsidTr="00307C30">
        <w:trPr>
          <w:trHeight w:val="510"/>
          <w:jc w:val="center"/>
        </w:trPr>
        <w:tc>
          <w:tcPr>
            <w:tcW w:w="1377" w:type="pct"/>
            <w:tcBorders>
              <w:top w:val="nil"/>
              <w:left w:val="nil"/>
            </w:tcBorders>
            <w:shd w:val="clear" w:color="FFFFFF" w:fill="FFFFFF"/>
            <w:noWrap/>
            <w:vAlign w:val="center"/>
            <w:hideMark/>
          </w:tcPr>
          <w:p w14:paraId="5926342F" w14:textId="765C2E94"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Restaurants and Accommodation Services</w:t>
            </w:r>
          </w:p>
        </w:tc>
        <w:tc>
          <w:tcPr>
            <w:tcW w:w="580" w:type="pct"/>
            <w:tcBorders>
              <w:top w:val="nil"/>
            </w:tcBorders>
            <w:shd w:val="clear" w:color="000000" w:fill="FFFFFF"/>
            <w:vAlign w:val="center"/>
          </w:tcPr>
          <w:p w14:paraId="29ACD62D" w14:textId="1EE40512"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103,04</w:t>
            </w:r>
          </w:p>
        </w:tc>
        <w:tc>
          <w:tcPr>
            <w:tcW w:w="619" w:type="pct"/>
            <w:tcBorders>
              <w:top w:val="nil"/>
            </w:tcBorders>
            <w:shd w:val="clear" w:color="000000" w:fill="FFFFFF"/>
            <w:vAlign w:val="center"/>
          </w:tcPr>
          <w:p w14:paraId="66A153C9" w14:textId="1FE78F2E"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103</w:t>
            </w:r>
            <w:r>
              <w:rPr>
                <w:rFonts w:ascii="Verdana" w:hAnsi="Verdana"/>
                <w:color w:val="366092"/>
                <w:sz w:val="18"/>
                <w:szCs w:val="18"/>
              </w:rPr>
              <w:t>,</w:t>
            </w:r>
            <w:r w:rsidRPr="00C54761">
              <w:rPr>
                <w:rFonts w:ascii="Verdana" w:hAnsi="Verdana"/>
                <w:color w:val="366092"/>
                <w:sz w:val="18"/>
                <w:szCs w:val="18"/>
              </w:rPr>
              <w:t>87</w:t>
            </w:r>
          </w:p>
        </w:tc>
        <w:tc>
          <w:tcPr>
            <w:tcW w:w="118" w:type="pct"/>
            <w:tcBorders>
              <w:top w:val="nil"/>
            </w:tcBorders>
            <w:shd w:val="clear" w:color="000000" w:fill="FFFFFF"/>
            <w:tcMar>
              <w:left w:w="0" w:type="dxa"/>
              <w:right w:w="0" w:type="dxa"/>
            </w:tcMar>
            <w:vAlign w:val="center"/>
          </w:tcPr>
          <w:p w14:paraId="5618453F" w14:textId="77777777" w:rsidR="00DA49E6" w:rsidRPr="00C95C4C" w:rsidRDefault="00DA49E6" w:rsidP="00DA49E6">
            <w:pPr>
              <w:ind w:right="227"/>
              <w:jc w:val="right"/>
              <w:rPr>
                <w:rFonts w:ascii="Verdana" w:hAnsi="Verdana"/>
                <w:color w:val="EE0000"/>
                <w:sz w:val="18"/>
                <w:szCs w:val="18"/>
              </w:rPr>
            </w:pPr>
          </w:p>
        </w:tc>
        <w:tc>
          <w:tcPr>
            <w:tcW w:w="720" w:type="pct"/>
            <w:tcBorders>
              <w:top w:val="nil"/>
            </w:tcBorders>
            <w:shd w:val="clear" w:color="000000" w:fill="FFFFFF"/>
            <w:vAlign w:val="center"/>
          </w:tcPr>
          <w:p w14:paraId="7C256C0F" w14:textId="5C3D36AA"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24</w:t>
            </w:r>
          </w:p>
        </w:tc>
        <w:tc>
          <w:tcPr>
            <w:tcW w:w="745" w:type="pct"/>
            <w:tcBorders>
              <w:top w:val="nil"/>
            </w:tcBorders>
            <w:shd w:val="clear" w:color="000000" w:fill="FFFFFF"/>
            <w:vAlign w:val="center"/>
          </w:tcPr>
          <w:p w14:paraId="42AF640D" w14:textId="0464E70A"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81</w:t>
            </w:r>
          </w:p>
        </w:tc>
        <w:tc>
          <w:tcPr>
            <w:tcW w:w="841" w:type="pct"/>
            <w:tcBorders>
              <w:top w:val="nil"/>
            </w:tcBorders>
            <w:shd w:val="clear" w:color="000000" w:fill="FFFFFF"/>
            <w:vAlign w:val="center"/>
          </w:tcPr>
          <w:p w14:paraId="31B23B4D" w14:textId="3ACE6380"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3</w:t>
            </w:r>
            <w:r>
              <w:rPr>
                <w:rFonts w:ascii="Verdana" w:hAnsi="Verdana"/>
                <w:color w:val="366092"/>
                <w:sz w:val="18"/>
                <w:szCs w:val="18"/>
              </w:rPr>
              <w:t>,</w:t>
            </w:r>
            <w:r w:rsidRPr="00C54761">
              <w:rPr>
                <w:rFonts w:ascii="Verdana" w:hAnsi="Verdana"/>
                <w:color w:val="366092"/>
                <w:sz w:val="18"/>
                <w:szCs w:val="18"/>
              </w:rPr>
              <w:t>80</w:t>
            </w:r>
          </w:p>
        </w:tc>
      </w:tr>
      <w:tr w:rsidR="00DA49E6" w:rsidRPr="00362283" w14:paraId="54C63545" w14:textId="1D99BBD0" w:rsidTr="00307C30">
        <w:trPr>
          <w:trHeight w:val="510"/>
          <w:jc w:val="center"/>
        </w:trPr>
        <w:tc>
          <w:tcPr>
            <w:tcW w:w="1377" w:type="pct"/>
            <w:tcBorders>
              <w:top w:val="nil"/>
              <w:left w:val="nil"/>
            </w:tcBorders>
            <w:shd w:val="clear" w:color="FFFFFF" w:fill="FFFFFF"/>
            <w:noWrap/>
            <w:vAlign w:val="center"/>
          </w:tcPr>
          <w:p w14:paraId="3B89F99C" w14:textId="07A0A5E0"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Insurance and Financial Services</w:t>
            </w:r>
          </w:p>
        </w:tc>
        <w:tc>
          <w:tcPr>
            <w:tcW w:w="580" w:type="pct"/>
            <w:tcBorders>
              <w:top w:val="nil"/>
            </w:tcBorders>
            <w:shd w:val="clear" w:color="000000" w:fill="FFFFFF"/>
            <w:vAlign w:val="center"/>
          </w:tcPr>
          <w:p w14:paraId="37399CB4" w14:textId="0FCF801B"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100,05</w:t>
            </w:r>
          </w:p>
        </w:tc>
        <w:tc>
          <w:tcPr>
            <w:tcW w:w="619" w:type="pct"/>
            <w:tcBorders>
              <w:top w:val="nil"/>
            </w:tcBorders>
            <w:shd w:val="clear" w:color="000000" w:fill="FFFFFF"/>
            <w:vAlign w:val="center"/>
          </w:tcPr>
          <w:p w14:paraId="383D86B9" w14:textId="0FFE75C1"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100</w:t>
            </w:r>
            <w:r>
              <w:rPr>
                <w:rFonts w:ascii="Verdana" w:hAnsi="Verdana"/>
                <w:color w:val="366092"/>
                <w:sz w:val="18"/>
                <w:szCs w:val="18"/>
              </w:rPr>
              <w:t>,</w:t>
            </w:r>
            <w:r w:rsidRPr="00C54761">
              <w:rPr>
                <w:rFonts w:ascii="Verdana" w:hAnsi="Verdana"/>
                <w:color w:val="366092"/>
                <w:sz w:val="18"/>
                <w:szCs w:val="18"/>
              </w:rPr>
              <w:t>05</w:t>
            </w:r>
          </w:p>
        </w:tc>
        <w:tc>
          <w:tcPr>
            <w:tcW w:w="118" w:type="pct"/>
            <w:tcBorders>
              <w:top w:val="nil"/>
            </w:tcBorders>
            <w:shd w:val="clear" w:color="000000" w:fill="FFFFFF"/>
            <w:tcMar>
              <w:left w:w="0" w:type="dxa"/>
              <w:right w:w="0" w:type="dxa"/>
            </w:tcMar>
            <w:vAlign w:val="center"/>
          </w:tcPr>
          <w:p w14:paraId="2B663F2D" w14:textId="77777777" w:rsidR="00DA49E6" w:rsidRPr="00C95C4C" w:rsidRDefault="00DA49E6" w:rsidP="00DA49E6">
            <w:pPr>
              <w:ind w:right="227"/>
              <w:jc w:val="right"/>
              <w:rPr>
                <w:rFonts w:ascii="Verdana" w:hAnsi="Verdana"/>
                <w:color w:val="EE0000"/>
                <w:sz w:val="18"/>
                <w:szCs w:val="18"/>
              </w:rPr>
            </w:pPr>
          </w:p>
        </w:tc>
        <w:tc>
          <w:tcPr>
            <w:tcW w:w="720" w:type="pct"/>
            <w:tcBorders>
              <w:top w:val="nil"/>
            </w:tcBorders>
            <w:shd w:val="clear" w:color="000000" w:fill="FFFFFF"/>
            <w:vAlign w:val="center"/>
          </w:tcPr>
          <w:p w14:paraId="0C925E45" w14:textId="121B0C0E"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03</w:t>
            </w:r>
          </w:p>
        </w:tc>
        <w:tc>
          <w:tcPr>
            <w:tcW w:w="745" w:type="pct"/>
            <w:tcBorders>
              <w:top w:val="nil"/>
            </w:tcBorders>
            <w:shd w:val="clear" w:color="000000" w:fill="FFFFFF"/>
            <w:vAlign w:val="center"/>
          </w:tcPr>
          <w:p w14:paraId="66372407" w14:textId="52B8AA90"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00</w:t>
            </w:r>
          </w:p>
        </w:tc>
        <w:tc>
          <w:tcPr>
            <w:tcW w:w="841" w:type="pct"/>
            <w:tcBorders>
              <w:top w:val="nil"/>
            </w:tcBorders>
            <w:shd w:val="clear" w:color="000000" w:fill="FFFFFF"/>
            <w:vAlign w:val="center"/>
          </w:tcPr>
          <w:p w14:paraId="2DC6CEF0" w14:textId="1EFB5F2F"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08</w:t>
            </w:r>
          </w:p>
        </w:tc>
      </w:tr>
      <w:tr w:rsidR="00DA49E6" w:rsidRPr="00362283" w14:paraId="392D1B74" w14:textId="3EFDA5C1" w:rsidTr="00307C30">
        <w:trPr>
          <w:trHeight w:val="907"/>
          <w:jc w:val="center"/>
        </w:trPr>
        <w:tc>
          <w:tcPr>
            <w:tcW w:w="1377" w:type="pct"/>
            <w:tcBorders>
              <w:left w:val="nil"/>
              <w:bottom w:val="single" w:sz="4" w:space="0" w:color="366092"/>
            </w:tcBorders>
            <w:shd w:val="clear" w:color="FFFFFF" w:fill="FFFFFF"/>
            <w:noWrap/>
            <w:vAlign w:val="center"/>
            <w:hideMark/>
          </w:tcPr>
          <w:p w14:paraId="74CF71CD" w14:textId="768D94B8" w:rsidR="00DA49E6" w:rsidRPr="00362283" w:rsidRDefault="00DA49E6" w:rsidP="00DA49E6">
            <w:pPr>
              <w:rPr>
                <w:rFonts w:ascii="Verdana" w:eastAsia="Times New Roman" w:hAnsi="Verdana" w:cs="Arial"/>
                <w:color w:val="366092"/>
                <w:sz w:val="18"/>
                <w:szCs w:val="18"/>
              </w:rPr>
            </w:pPr>
            <w:r w:rsidRPr="00362283">
              <w:rPr>
                <w:rFonts w:ascii="Verdana" w:eastAsia="Times New Roman" w:hAnsi="Verdana" w:cs="Arial"/>
                <w:color w:val="366092"/>
                <w:sz w:val="18"/>
                <w:szCs w:val="18"/>
              </w:rPr>
              <w:t>Personal Care, Social Protection, and Miscellaneous Goods and Services</w:t>
            </w:r>
          </w:p>
        </w:tc>
        <w:tc>
          <w:tcPr>
            <w:tcW w:w="580" w:type="pct"/>
            <w:tcBorders>
              <w:bottom w:val="single" w:sz="4" w:space="0" w:color="366092"/>
            </w:tcBorders>
            <w:shd w:val="clear" w:color="000000" w:fill="FFFFFF"/>
            <w:vAlign w:val="center"/>
          </w:tcPr>
          <w:p w14:paraId="554DBF15" w14:textId="0A488A4C" w:rsidR="00DA49E6" w:rsidRPr="00362283" w:rsidRDefault="00DA49E6" w:rsidP="00307C30">
            <w:pPr>
              <w:ind w:right="163"/>
              <w:jc w:val="right"/>
              <w:rPr>
                <w:rFonts w:ascii="Verdana" w:hAnsi="Verdana"/>
                <w:color w:val="366092"/>
                <w:sz w:val="18"/>
                <w:szCs w:val="18"/>
              </w:rPr>
            </w:pPr>
            <w:r w:rsidRPr="003755DF">
              <w:rPr>
                <w:rFonts w:ascii="Verdana" w:hAnsi="Verdana"/>
                <w:color w:val="366092"/>
                <w:sz w:val="18"/>
                <w:szCs w:val="18"/>
              </w:rPr>
              <w:t>100,63</w:t>
            </w:r>
          </w:p>
        </w:tc>
        <w:tc>
          <w:tcPr>
            <w:tcW w:w="619" w:type="pct"/>
            <w:tcBorders>
              <w:bottom w:val="single" w:sz="4" w:space="0" w:color="366092"/>
            </w:tcBorders>
            <w:shd w:val="clear" w:color="000000" w:fill="FFFFFF"/>
            <w:vAlign w:val="center"/>
          </w:tcPr>
          <w:p w14:paraId="22A85AFA" w14:textId="5DD8E916" w:rsidR="00DA49E6" w:rsidRPr="000A31E7" w:rsidRDefault="00DA49E6" w:rsidP="00307C30">
            <w:pPr>
              <w:ind w:right="113"/>
              <w:jc w:val="right"/>
              <w:rPr>
                <w:rFonts w:ascii="Verdana" w:hAnsi="Verdana"/>
                <w:color w:val="EE0000"/>
                <w:sz w:val="18"/>
                <w:szCs w:val="18"/>
              </w:rPr>
            </w:pPr>
            <w:r w:rsidRPr="00C54761">
              <w:rPr>
                <w:rFonts w:ascii="Verdana" w:hAnsi="Verdana"/>
                <w:color w:val="366092"/>
                <w:sz w:val="18"/>
                <w:szCs w:val="18"/>
              </w:rPr>
              <w:t>100</w:t>
            </w:r>
            <w:r>
              <w:rPr>
                <w:rFonts w:ascii="Verdana" w:hAnsi="Verdana"/>
                <w:color w:val="366092"/>
                <w:sz w:val="18"/>
                <w:szCs w:val="18"/>
              </w:rPr>
              <w:t>,</w:t>
            </w:r>
            <w:r w:rsidRPr="00C54761">
              <w:rPr>
                <w:rFonts w:ascii="Verdana" w:hAnsi="Verdana"/>
                <w:color w:val="366092"/>
                <w:sz w:val="18"/>
                <w:szCs w:val="18"/>
              </w:rPr>
              <w:t>92</w:t>
            </w:r>
          </w:p>
        </w:tc>
        <w:tc>
          <w:tcPr>
            <w:tcW w:w="118" w:type="pct"/>
            <w:tcBorders>
              <w:bottom w:val="single" w:sz="4" w:space="0" w:color="366092"/>
            </w:tcBorders>
            <w:shd w:val="clear" w:color="000000" w:fill="FFFFFF"/>
            <w:tcMar>
              <w:left w:w="0" w:type="dxa"/>
              <w:right w:w="0" w:type="dxa"/>
            </w:tcMar>
            <w:vAlign w:val="center"/>
          </w:tcPr>
          <w:p w14:paraId="2FB6F433" w14:textId="77777777" w:rsidR="00DA49E6" w:rsidRPr="00C95C4C" w:rsidRDefault="00DA49E6" w:rsidP="00DA49E6">
            <w:pPr>
              <w:ind w:right="227"/>
              <w:jc w:val="right"/>
              <w:rPr>
                <w:rFonts w:ascii="Verdana" w:hAnsi="Verdana"/>
                <w:color w:val="EE0000"/>
                <w:sz w:val="18"/>
                <w:szCs w:val="18"/>
              </w:rPr>
            </w:pPr>
          </w:p>
        </w:tc>
        <w:tc>
          <w:tcPr>
            <w:tcW w:w="720" w:type="pct"/>
            <w:tcBorders>
              <w:bottom w:val="single" w:sz="4" w:space="0" w:color="366092"/>
            </w:tcBorders>
            <w:shd w:val="clear" w:color="000000" w:fill="FFFFFF"/>
            <w:vAlign w:val="center"/>
          </w:tcPr>
          <w:p w14:paraId="18C31807" w14:textId="46447E14" w:rsidR="00DA49E6" w:rsidRPr="000A31E7" w:rsidRDefault="00DA49E6" w:rsidP="00DA49E6">
            <w:pPr>
              <w:ind w:right="330"/>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65</w:t>
            </w:r>
          </w:p>
        </w:tc>
        <w:tc>
          <w:tcPr>
            <w:tcW w:w="745" w:type="pct"/>
            <w:tcBorders>
              <w:bottom w:val="single" w:sz="4" w:space="0" w:color="366092"/>
            </w:tcBorders>
            <w:shd w:val="clear" w:color="000000" w:fill="FFFFFF"/>
            <w:vAlign w:val="center"/>
          </w:tcPr>
          <w:p w14:paraId="0F7D93AC" w14:textId="325C6ED9" w:rsidR="00DA49E6" w:rsidRPr="000A31E7" w:rsidRDefault="00DA49E6" w:rsidP="00DA49E6">
            <w:pPr>
              <w:ind w:right="374"/>
              <w:jc w:val="right"/>
              <w:rPr>
                <w:rFonts w:ascii="Verdana" w:hAnsi="Verdana"/>
                <w:color w:val="EE0000"/>
                <w:sz w:val="18"/>
                <w:szCs w:val="18"/>
              </w:rPr>
            </w:pPr>
            <w:r w:rsidRPr="00C54761">
              <w:rPr>
                <w:rFonts w:ascii="Verdana" w:hAnsi="Verdana"/>
                <w:color w:val="366092"/>
                <w:sz w:val="18"/>
                <w:szCs w:val="18"/>
              </w:rPr>
              <w:t>0</w:t>
            </w:r>
            <w:r>
              <w:rPr>
                <w:rFonts w:ascii="Verdana" w:hAnsi="Verdana"/>
                <w:color w:val="366092"/>
                <w:sz w:val="18"/>
                <w:szCs w:val="18"/>
              </w:rPr>
              <w:t>,</w:t>
            </w:r>
            <w:r w:rsidRPr="00C54761">
              <w:rPr>
                <w:rFonts w:ascii="Verdana" w:hAnsi="Verdana"/>
                <w:color w:val="366092"/>
                <w:sz w:val="18"/>
                <w:szCs w:val="18"/>
              </w:rPr>
              <w:t>29</w:t>
            </w:r>
          </w:p>
        </w:tc>
        <w:tc>
          <w:tcPr>
            <w:tcW w:w="841" w:type="pct"/>
            <w:tcBorders>
              <w:bottom w:val="single" w:sz="4" w:space="0" w:color="366092"/>
            </w:tcBorders>
            <w:shd w:val="clear" w:color="000000" w:fill="FFFFFF"/>
            <w:vAlign w:val="center"/>
          </w:tcPr>
          <w:p w14:paraId="23CCAB6A" w14:textId="2D43FEE2" w:rsidR="00DA49E6" w:rsidRPr="000A31E7" w:rsidRDefault="00DA49E6" w:rsidP="00DA49E6">
            <w:pPr>
              <w:ind w:right="462"/>
              <w:jc w:val="right"/>
              <w:rPr>
                <w:rFonts w:ascii="Verdana" w:eastAsia="Times New Roman" w:hAnsi="Verdana" w:cs="Arial"/>
                <w:color w:val="EE0000"/>
                <w:sz w:val="18"/>
                <w:szCs w:val="18"/>
                <w:lang w:val="el-GR"/>
              </w:rPr>
            </w:pPr>
            <w:r w:rsidRPr="00C54761">
              <w:rPr>
                <w:rFonts w:ascii="Verdana" w:hAnsi="Verdana"/>
                <w:color w:val="366092"/>
                <w:sz w:val="18"/>
                <w:szCs w:val="18"/>
              </w:rPr>
              <w:t>1</w:t>
            </w:r>
            <w:r>
              <w:rPr>
                <w:rFonts w:ascii="Verdana" w:hAnsi="Verdana"/>
                <w:color w:val="366092"/>
                <w:sz w:val="18"/>
                <w:szCs w:val="18"/>
              </w:rPr>
              <w:t>,</w:t>
            </w:r>
            <w:r w:rsidRPr="00C54761">
              <w:rPr>
                <w:rFonts w:ascii="Verdana" w:hAnsi="Verdana"/>
                <w:color w:val="366092"/>
                <w:sz w:val="18"/>
                <w:szCs w:val="18"/>
              </w:rPr>
              <w:t>20</w:t>
            </w:r>
          </w:p>
        </w:tc>
      </w:tr>
      <w:tr w:rsidR="000A31E7" w:rsidRPr="00362283" w14:paraId="27018F3B" w14:textId="7DD8D43A" w:rsidTr="00307C30">
        <w:trPr>
          <w:trHeight w:hRule="exact" w:val="567"/>
          <w:jc w:val="center"/>
        </w:trPr>
        <w:tc>
          <w:tcPr>
            <w:tcW w:w="1377" w:type="pct"/>
            <w:tcBorders>
              <w:top w:val="single" w:sz="4" w:space="0" w:color="366092"/>
              <w:left w:val="nil"/>
              <w:bottom w:val="single" w:sz="4" w:space="0" w:color="366092"/>
            </w:tcBorders>
            <w:shd w:val="clear" w:color="FFFFFF" w:fill="FFFFFF"/>
            <w:noWrap/>
            <w:vAlign w:val="center"/>
          </w:tcPr>
          <w:p w14:paraId="12831686" w14:textId="77777777" w:rsidR="000A31E7" w:rsidRPr="00362283" w:rsidRDefault="000A31E7" w:rsidP="000A31E7">
            <w:pP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General Consumer Price Index</w:t>
            </w:r>
          </w:p>
        </w:tc>
        <w:tc>
          <w:tcPr>
            <w:tcW w:w="580" w:type="pct"/>
            <w:tcBorders>
              <w:top w:val="single" w:sz="4" w:space="0" w:color="366092"/>
              <w:bottom w:val="single" w:sz="4" w:space="0" w:color="366092"/>
            </w:tcBorders>
            <w:shd w:val="clear" w:color="000000" w:fill="FFFFFF"/>
            <w:vAlign w:val="center"/>
          </w:tcPr>
          <w:p w14:paraId="4A03BCF0" w14:textId="1B05AA34" w:rsidR="000A31E7" w:rsidRPr="00362283" w:rsidRDefault="000A31E7" w:rsidP="00307C30">
            <w:pPr>
              <w:ind w:right="163"/>
              <w:jc w:val="right"/>
              <w:rPr>
                <w:rFonts w:ascii="Verdana" w:hAnsi="Verdana"/>
                <w:color w:val="366092"/>
                <w:sz w:val="18"/>
                <w:szCs w:val="18"/>
              </w:rPr>
            </w:pPr>
            <w:r w:rsidRPr="003755DF">
              <w:rPr>
                <w:rFonts w:ascii="Verdana" w:hAnsi="Verdana"/>
                <w:b/>
                <w:bCs/>
                <w:color w:val="366092"/>
                <w:sz w:val="18"/>
                <w:szCs w:val="18"/>
              </w:rPr>
              <w:t>102,74</w:t>
            </w:r>
          </w:p>
        </w:tc>
        <w:tc>
          <w:tcPr>
            <w:tcW w:w="619" w:type="pct"/>
            <w:tcBorders>
              <w:top w:val="single" w:sz="4" w:space="0" w:color="366092"/>
              <w:bottom w:val="single" w:sz="4" w:space="0" w:color="366092"/>
            </w:tcBorders>
            <w:shd w:val="clear" w:color="000000" w:fill="FFFFFF"/>
            <w:vAlign w:val="center"/>
          </w:tcPr>
          <w:p w14:paraId="0C742E1D" w14:textId="094114EA" w:rsidR="000A31E7" w:rsidRPr="000A31E7" w:rsidRDefault="002B1C92" w:rsidP="00307C30">
            <w:pPr>
              <w:ind w:right="113"/>
              <w:jc w:val="right"/>
              <w:rPr>
                <w:rFonts w:ascii="Verdana" w:hAnsi="Verdana"/>
                <w:color w:val="EE0000"/>
                <w:sz w:val="18"/>
                <w:szCs w:val="18"/>
              </w:rPr>
            </w:pPr>
            <w:r w:rsidRPr="00C54761">
              <w:rPr>
                <w:rFonts w:ascii="Verdana" w:hAnsi="Verdana"/>
                <w:b/>
                <w:bCs/>
                <w:color w:val="366092"/>
                <w:sz w:val="18"/>
                <w:szCs w:val="18"/>
              </w:rPr>
              <w:t>103</w:t>
            </w:r>
            <w:r>
              <w:rPr>
                <w:rFonts w:ascii="Verdana" w:hAnsi="Verdana"/>
                <w:b/>
                <w:bCs/>
                <w:color w:val="366092"/>
                <w:sz w:val="18"/>
                <w:szCs w:val="18"/>
              </w:rPr>
              <w:t>,</w:t>
            </w:r>
            <w:r w:rsidRPr="00C54761">
              <w:rPr>
                <w:rFonts w:ascii="Verdana" w:hAnsi="Verdana"/>
                <w:b/>
                <w:bCs/>
                <w:color w:val="366092"/>
                <w:sz w:val="18"/>
                <w:szCs w:val="18"/>
              </w:rPr>
              <w:t>00</w:t>
            </w:r>
          </w:p>
        </w:tc>
        <w:tc>
          <w:tcPr>
            <w:tcW w:w="118"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0A31E7" w:rsidRPr="00C95C4C" w:rsidRDefault="000A31E7" w:rsidP="000A31E7">
            <w:pPr>
              <w:ind w:right="227"/>
              <w:jc w:val="right"/>
              <w:rPr>
                <w:rFonts w:ascii="Verdana" w:hAnsi="Verdana"/>
                <w:color w:val="EE0000"/>
                <w:sz w:val="18"/>
                <w:szCs w:val="18"/>
              </w:rPr>
            </w:pPr>
          </w:p>
        </w:tc>
        <w:tc>
          <w:tcPr>
            <w:tcW w:w="720" w:type="pct"/>
            <w:tcBorders>
              <w:top w:val="single" w:sz="4" w:space="0" w:color="366092"/>
              <w:bottom w:val="single" w:sz="4" w:space="0" w:color="366092"/>
            </w:tcBorders>
            <w:shd w:val="clear" w:color="000000" w:fill="FFFFFF"/>
            <w:vAlign w:val="center"/>
          </w:tcPr>
          <w:p w14:paraId="585CD171" w14:textId="7CD8D6A5" w:rsidR="000A31E7" w:rsidRPr="000A31E7" w:rsidRDefault="002B1C92" w:rsidP="000A31E7">
            <w:pPr>
              <w:ind w:right="330"/>
              <w:jc w:val="right"/>
              <w:rPr>
                <w:rFonts w:ascii="Verdana" w:hAnsi="Verdana"/>
                <w:b/>
                <w:bCs/>
                <w:color w:val="EE0000"/>
                <w:sz w:val="18"/>
                <w:szCs w:val="18"/>
              </w:rPr>
            </w:pPr>
            <w:r w:rsidRPr="00C54761">
              <w:rPr>
                <w:rFonts w:ascii="Verdana" w:hAnsi="Verdana"/>
                <w:b/>
                <w:bCs/>
                <w:color w:val="366092"/>
                <w:sz w:val="18"/>
                <w:szCs w:val="18"/>
              </w:rPr>
              <w:t>3</w:t>
            </w:r>
            <w:r>
              <w:rPr>
                <w:rFonts w:ascii="Verdana" w:hAnsi="Verdana"/>
                <w:b/>
                <w:bCs/>
                <w:color w:val="366092"/>
                <w:sz w:val="18"/>
                <w:szCs w:val="18"/>
              </w:rPr>
              <w:t>,</w:t>
            </w:r>
            <w:r w:rsidRPr="00C54761">
              <w:rPr>
                <w:rFonts w:ascii="Verdana" w:hAnsi="Verdana"/>
                <w:b/>
                <w:bCs/>
                <w:color w:val="366092"/>
                <w:sz w:val="18"/>
                <w:szCs w:val="18"/>
              </w:rPr>
              <w:t>06</w:t>
            </w:r>
          </w:p>
        </w:tc>
        <w:tc>
          <w:tcPr>
            <w:tcW w:w="745" w:type="pct"/>
            <w:tcBorders>
              <w:top w:val="single" w:sz="4" w:space="0" w:color="366092"/>
              <w:bottom w:val="single" w:sz="4" w:space="0" w:color="366092"/>
            </w:tcBorders>
            <w:shd w:val="clear" w:color="000000" w:fill="FFFFFF"/>
            <w:vAlign w:val="center"/>
          </w:tcPr>
          <w:p w14:paraId="7BDBB2F7" w14:textId="7A8B4049" w:rsidR="000A31E7" w:rsidRPr="000A31E7" w:rsidRDefault="00DA49E6" w:rsidP="000A31E7">
            <w:pPr>
              <w:ind w:right="374"/>
              <w:jc w:val="right"/>
              <w:rPr>
                <w:rFonts w:ascii="Verdana" w:hAnsi="Verdana"/>
                <w:color w:val="EE0000"/>
                <w:sz w:val="18"/>
                <w:szCs w:val="18"/>
              </w:rPr>
            </w:pPr>
            <w:r w:rsidRPr="00C54761">
              <w:rPr>
                <w:rFonts w:ascii="Verdana" w:hAnsi="Verdana"/>
                <w:b/>
                <w:bCs/>
                <w:color w:val="366092"/>
                <w:sz w:val="18"/>
                <w:szCs w:val="18"/>
              </w:rPr>
              <w:t>0</w:t>
            </w:r>
            <w:r>
              <w:rPr>
                <w:rFonts w:ascii="Verdana" w:hAnsi="Verdana"/>
                <w:b/>
                <w:bCs/>
                <w:color w:val="366092"/>
                <w:sz w:val="18"/>
                <w:szCs w:val="18"/>
              </w:rPr>
              <w:t>,</w:t>
            </w:r>
            <w:r w:rsidRPr="00C54761">
              <w:rPr>
                <w:rFonts w:ascii="Verdana" w:hAnsi="Verdana"/>
                <w:b/>
                <w:bCs/>
                <w:color w:val="366092"/>
                <w:sz w:val="18"/>
                <w:szCs w:val="18"/>
              </w:rPr>
              <w:t>25</w:t>
            </w:r>
          </w:p>
        </w:tc>
        <w:tc>
          <w:tcPr>
            <w:tcW w:w="841" w:type="pct"/>
            <w:tcBorders>
              <w:top w:val="single" w:sz="4" w:space="0" w:color="366092"/>
              <w:bottom w:val="single" w:sz="4" w:space="0" w:color="366092"/>
            </w:tcBorders>
            <w:shd w:val="clear" w:color="000000" w:fill="FFFFFF"/>
            <w:vAlign w:val="center"/>
          </w:tcPr>
          <w:p w14:paraId="0252A34B" w14:textId="5AC5DD3B" w:rsidR="000A31E7" w:rsidRPr="000A31E7" w:rsidRDefault="00DA49E6" w:rsidP="000A31E7">
            <w:pPr>
              <w:ind w:right="462"/>
              <w:jc w:val="right"/>
              <w:rPr>
                <w:rFonts w:ascii="Verdana" w:hAnsi="Verdana"/>
                <w:b/>
                <w:bCs/>
                <w:color w:val="EE0000"/>
                <w:sz w:val="18"/>
                <w:szCs w:val="18"/>
                <w:lang w:val="el-GR"/>
              </w:rPr>
            </w:pPr>
            <w:r w:rsidRPr="00C54761">
              <w:rPr>
                <w:rFonts w:ascii="Verdana" w:hAnsi="Verdana"/>
                <w:b/>
                <w:bCs/>
                <w:color w:val="366092"/>
                <w:sz w:val="18"/>
                <w:szCs w:val="18"/>
              </w:rPr>
              <w:t>1</w:t>
            </w:r>
            <w:r>
              <w:rPr>
                <w:rFonts w:ascii="Verdana" w:hAnsi="Verdana"/>
                <w:b/>
                <w:bCs/>
                <w:color w:val="366092"/>
                <w:sz w:val="18"/>
                <w:szCs w:val="18"/>
              </w:rPr>
              <w:t>,</w:t>
            </w:r>
            <w:r w:rsidRPr="00C54761">
              <w:rPr>
                <w:rFonts w:ascii="Verdana" w:hAnsi="Verdana"/>
                <w:b/>
                <w:bCs/>
                <w:color w:val="366092"/>
                <w:sz w:val="18"/>
                <w:szCs w:val="18"/>
              </w:rPr>
              <w:t>70</w:t>
            </w:r>
          </w:p>
        </w:tc>
      </w:tr>
    </w:tbl>
    <w:p w14:paraId="00652352" w14:textId="77777777" w:rsidR="0084330E" w:rsidRPr="0084330E" w:rsidRDefault="0084330E" w:rsidP="00FF36D9">
      <w:pPr>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3444"/>
        <w:gridCol w:w="1943"/>
        <w:gridCol w:w="1970"/>
        <w:gridCol w:w="2112"/>
      </w:tblGrid>
      <w:tr w:rsidR="00307C30" w:rsidRPr="00307C30"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307C30" w:rsidRDefault="00547A14" w:rsidP="00547A14">
            <w:pPr>
              <w:ind w:left="-68"/>
              <w:rPr>
                <w:rFonts w:ascii="Verdana" w:eastAsia="Times New Roman" w:hAnsi="Verdana" w:cs="Arial"/>
                <w:b/>
                <w:bCs/>
                <w:color w:val="366092"/>
                <w:sz w:val="18"/>
                <w:szCs w:val="18"/>
              </w:rPr>
            </w:pPr>
            <w:r w:rsidRPr="00307C30">
              <w:rPr>
                <w:rFonts w:ascii="Verdana" w:eastAsia="Times New Roman" w:hAnsi="Verdana" w:cs="Arial"/>
                <w:b/>
                <w:bCs/>
                <w:color w:val="366092"/>
                <w:sz w:val="18"/>
                <w:szCs w:val="18"/>
              </w:rPr>
              <w:lastRenderedPageBreak/>
              <w:t>Table</w:t>
            </w:r>
            <w:r w:rsidRPr="00307C30">
              <w:rPr>
                <w:rFonts w:ascii="Verdana" w:eastAsia="Times New Roman" w:hAnsi="Verdana" w:cs="Arial"/>
                <w:b/>
                <w:bCs/>
                <w:color w:val="366092"/>
                <w:sz w:val="18"/>
                <w:szCs w:val="18"/>
                <w:lang w:val="el-GR"/>
              </w:rPr>
              <w:t xml:space="preserve"> 2</w:t>
            </w:r>
          </w:p>
        </w:tc>
      </w:tr>
      <w:tr w:rsidR="00307C30" w:rsidRPr="00307C30"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307C30" w:rsidRDefault="00547A14" w:rsidP="00547A14">
            <w:pPr>
              <w:ind w:left="-68"/>
              <w:rPr>
                <w:rFonts w:ascii="Verdana" w:eastAsia="Times New Roman" w:hAnsi="Verdana" w:cs="Arial"/>
                <w:b/>
                <w:bCs/>
                <w:color w:val="366092"/>
                <w:sz w:val="18"/>
                <w:szCs w:val="18"/>
              </w:rPr>
            </w:pPr>
            <w:r w:rsidRPr="00307C30">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307C30" w:rsidRDefault="00547A14" w:rsidP="00547A14">
            <w:pPr>
              <w:ind w:left="-68"/>
              <w:jc w:val="center"/>
              <w:rPr>
                <w:rFonts w:ascii="Verdana" w:eastAsia="Times New Roman" w:hAnsi="Verdana" w:cs="Arial"/>
                <w:b/>
                <w:bCs/>
                <w:color w:val="366092"/>
                <w:sz w:val="18"/>
                <w:szCs w:val="18"/>
              </w:rPr>
            </w:pPr>
            <w:r w:rsidRPr="00307C30">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307C30" w:rsidRDefault="00547A14" w:rsidP="00547A14">
            <w:pPr>
              <w:ind w:left="-68"/>
              <w:jc w:val="center"/>
              <w:rPr>
                <w:rFonts w:ascii="Verdana" w:eastAsia="Times New Roman" w:hAnsi="Verdana" w:cs="Arial"/>
                <w:b/>
                <w:bCs/>
                <w:color w:val="366092"/>
                <w:sz w:val="18"/>
                <w:szCs w:val="18"/>
              </w:rPr>
            </w:pPr>
            <w:r w:rsidRPr="00307C30">
              <w:rPr>
                <w:rFonts w:ascii="Verdana" w:eastAsia="Times New Roman" w:hAnsi="Verdana" w:cs="Arial"/>
                <w:b/>
                <w:bCs/>
                <w:color w:val="366092"/>
                <w:sz w:val="18"/>
                <w:szCs w:val="18"/>
              </w:rPr>
              <w:t>Change (%)</w:t>
            </w:r>
          </w:p>
        </w:tc>
      </w:tr>
      <w:tr w:rsidR="00307C30" w:rsidRPr="00307C30"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307C30"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307C30"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609C04B3" w:rsidR="00C60D20" w:rsidRPr="00307C30" w:rsidRDefault="000A31E7" w:rsidP="00C60D20">
            <w:pPr>
              <w:ind w:left="-109" w:right="-154"/>
              <w:jc w:val="center"/>
              <w:rPr>
                <w:rFonts w:ascii="Verdana" w:eastAsia="Times New Roman" w:hAnsi="Verdana" w:cs="Arial"/>
                <w:b/>
                <w:bCs/>
                <w:color w:val="366092"/>
                <w:sz w:val="18"/>
                <w:szCs w:val="18"/>
              </w:rPr>
            </w:pPr>
            <w:r w:rsidRPr="00307C30">
              <w:rPr>
                <w:rFonts w:ascii="Verdana" w:eastAsia="Times New Roman" w:hAnsi="Verdana" w:cs="Arial"/>
                <w:b/>
                <w:bCs/>
                <w:color w:val="366092"/>
                <w:sz w:val="18"/>
                <w:szCs w:val="18"/>
              </w:rPr>
              <w:t>June</w:t>
            </w:r>
            <w:r w:rsidR="00C60D20" w:rsidRPr="00307C30">
              <w:rPr>
                <w:rFonts w:ascii="Verdana" w:eastAsia="Times New Roman" w:hAnsi="Verdana" w:cs="Arial"/>
                <w:b/>
                <w:bCs/>
                <w:color w:val="366092"/>
                <w:sz w:val="18"/>
                <w:szCs w:val="18"/>
              </w:rPr>
              <w:t xml:space="preserve"> 2</w:t>
            </w:r>
            <w:r w:rsidR="001419EA" w:rsidRPr="00307C30">
              <w:rPr>
                <w:rFonts w:ascii="Verdana" w:eastAsia="Times New Roman" w:hAnsi="Verdana" w:cs="Arial"/>
                <w:b/>
                <w:bCs/>
                <w:color w:val="366092"/>
                <w:sz w:val="18"/>
                <w:szCs w:val="18"/>
              </w:rPr>
              <w:t>6</w:t>
            </w:r>
            <w:r w:rsidR="00C60D20" w:rsidRPr="00307C30">
              <w:rPr>
                <w:rFonts w:ascii="Verdana" w:eastAsia="Times New Roman" w:hAnsi="Verdana" w:cs="Arial"/>
                <w:b/>
                <w:bCs/>
                <w:color w:val="366092"/>
                <w:sz w:val="18"/>
                <w:szCs w:val="18"/>
              </w:rPr>
              <w:t xml:space="preserve">/ </w:t>
            </w:r>
            <w:r w:rsidRPr="00307C30">
              <w:rPr>
                <w:rFonts w:ascii="Verdana" w:eastAsia="Times New Roman" w:hAnsi="Verdana" w:cs="Arial"/>
                <w:b/>
                <w:bCs/>
                <w:color w:val="366092"/>
                <w:sz w:val="18"/>
                <w:szCs w:val="18"/>
              </w:rPr>
              <w:t>June</w:t>
            </w:r>
            <w:r w:rsidR="00C60D20" w:rsidRPr="00307C30">
              <w:rPr>
                <w:rFonts w:ascii="Verdana" w:eastAsia="Times New Roman" w:hAnsi="Verdana" w:cs="Arial"/>
                <w:b/>
                <w:bCs/>
                <w:color w:val="366092"/>
                <w:sz w:val="18"/>
                <w:szCs w:val="18"/>
              </w:rPr>
              <w:t xml:space="preserve"> 2</w:t>
            </w:r>
            <w:r w:rsidR="001419EA" w:rsidRPr="00307C30">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6223ACB8" w:rsidR="00C60D20" w:rsidRPr="00307C30" w:rsidRDefault="000A31E7" w:rsidP="00C60D20">
            <w:pPr>
              <w:ind w:left="-109" w:right="-154"/>
              <w:jc w:val="center"/>
              <w:rPr>
                <w:rFonts w:ascii="Verdana" w:eastAsia="Times New Roman" w:hAnsi="Verdana" w:cs="Arial"/>
                <w:b/>
                <w:bCs/>
                <w:color w:val="366092"/>
                <w:sz w:val="18"/>
                <w:szCs w:val="18"/>
                <w:lang w:val="el-GR"/>
              </w:rPr>
            </w:pPr>
            <w:r w:rsidRPr="00307C30">
              <w:rPr>
                <w:rFonts w:ascii="Verdana" w:eastAsia="Times New Roman" w:hAnsi="Verdana" w:cs="Arial"/>
                <w:b/>
                <w:bCs/>
                <w:color w:val="366092"/>
                <w:sz w:val="18"/>
                <w:szCs w:val="18"/>
              </w:rPr>
              <w:t>June</w:t>
            </w:r>
            <w:r w:rsidR="00C60D20" w:rsidRPr="00307C30">
              <w:rPr>
                <w:rFonts w:ascii="Verdana" w:eastAsia="Times New Roman" w:hAnsi="Verdana" w:cs="Arial"/>
                <w:b/>
                <w:bCs/>
                <w:color w:val="366092"/>
                <w:sz w:val="18"/>
                <w:szCs w:val="18"/>
              </w:rPr>
              <w:t xml:space="preserve"> 2</w:t>
            </w:r>
            <w:r w:rsidR="001419EA" w:rsidRPr="00307C30">
              <w:rPr>
                <w:rFonts w:ascii="Verdana" w:eastAsia="Times New Roman" w:hAnsi="Verdana" w:cs="Arial"/>
                <w:b/>
                <w:bCs/>
                <w:color w:val="366092"/>
                <w:sz w:val="18"/>
                <w:szCs w:val="18"/>
              </w:rPr>
              <w:t>6</w:t>
            </w:r>
            <w:r w:rsidR="00C60D20" w:rsidRPr="00307C30">
              <w:rPr>
                <w:rFonts w:ascii="Verdana" w:eastAsia="Times New Roman" w:hAnsi="Verdana" w:cs="Arial"/>
                <w:b/>
                <w:bCs/>
                <w:color w:val="366092"/>
                <w:sz w:val="18"/>
                <w:szCs w:val="18"/>
              </w:rPr>
              <w:t xml:space="preserve">/ </w:t>
            </w:r>
            <w:r w:rsidRPr="00307C30">
              <w:rPr>
                <w:rFonts w:ascii="Verdana" w:eastAsia="Times New Roman" w:hAnsi="Verdana" w:cs="Arial"/>
                <w:b/>
                <w:bCs/>
                <w:color w:val="366092"/>
                <w:sz w:val="18"/>
                <w:szCs w:val="18"/>
              </w:rPr>
              <w:t>May</w:t>
            </w:r>
            <w:r w:rsidR="00C60D20" w:rsidRPr="00307C30">
              <w:rPr>
                <w:rFonts w:ascii="Verdana" w:eastAsia="Times New Roman" w:hAnsi="Verdana" w:cs="Arial"/>
                <w:b/>
                <w:bCs/>
                <w:color w:val="366092"/>
                <w:sz w:val="18"/>
                <w:szCs w:val="18"/>
              </w:rPr>
              <w:t xml:space="preserve"> 2</w:t>
            </w:r>
            <w:r w:rsidR="004E707E" w:rsidRPr="00307C30">
              <w:rPr>
                <w:rFonts w:ascii="Verdana" w:eastAsia="Times New Roman" w:hAnsi="Verdana" w:cs="Arial"/>
                <w:b/>
                <w:bCs/>
                <w:color w:val="366092"/>
                <w:sz w:val="18"/>
                <w:szCs w:val="18"/>
                <w:lang w:val="el-GR"/>
              </w:rPr>
              <w:t>6</w:t>
            </w:r>
          </w:p>
        </w:tc>
      </w:tr>
      <w:tr w:rsidR="00307C30" w:rsidRPr="00307C30" w14:paraId="7DCA60E8" w14:textId="77777777" w:rsidTr="00307C30">
        <w:trPr>
          <w:trHeight w:val="375"/>
          <w:jc w:val="center"/>
        </w:trPr>
        <w:tc>
          <w:tcPr>
            <w:tcW w:w="1819" w:type="pct"/>
            <w:tcBorders>
              <w:top w:val="nil"/>
              <w:left w:val="nil"/>
              <w:bottom w:val="nil"/>
            </w:tcBorders>
            <w:shd w:val="clear" w:color="FFFFFF" w:fill="FFFFFF"/>
            <w:noWrap/>
            <w:vAlign w:val="center"/>
            <w:hideMark/>
          </w:tcPr>
          <w:p w14:paraId="2553855C" w14:textId="7AA37AF6" w:rsidR="00DA49E6" w:rsidRPr="00307C30" w:rsidRDefault="00DA49E6" w:rsidP="00DA49E6">
            <w:pPr>
              <w:ind w:leftChars="-45" w:left="-67" w:hangingChars="18" w:hanging="32"/>
              <w:rPr>
                <w:rFonts w:ascii="Verdana" w:eastAsia="Times New Roman" w:hAnsi="Verdana" w:cs="Arial"/>
                <w:color w:val="366092"/>
                <w:sz w:val="18"/>
                <w:szCs w:val="18"/>
              </w:rPr>
            </w:pPr>
            <w:bookmarkStart w:id="5" w:name="_Hlk136504441"/>
            <w:r w:rsidRPr="00307C30">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DA49E6" w:rsidRPr="00307C30" w:rsidRDefault="00DA49E6" w:rsidP="00307C30">
            <w:pPr>
              <w:ind w:right="624" w:firstLineChars="200" w:firstLine="360"/>
              <w:jc w:val="right"/>
              <w:rPr>
                <w:rFonts w:ascii="Verdana" w:eastAsia="Times New Roman" w:hAnsi="Verdana" w:cs="Arial"/>
                <w:color w:val="366092"/>
                <w:sz w:val="18"/>
                <w:szCs w:val="18"/>
              </w:rPr>
            </w:pPr>
            <w:r w:rsidRPr="00307C30">
              <w:rPr>
                <w:rFonts w:ascii="Verdana" w:hAnsi="Verdana" w:cs="Calibri"/>
                <w:color w:val="366092"/>
                <w:sz w:val="18"/>
                <w:szCs w:val="18"/>
              </w:rPr>
              <w:t>648</w:t>
            </w:r>
          </w:p>
        </w:tc>
        <w:tc>
          <w:tcPr>
            <w:tcW w:w="1040" w:type="pct"/>
            <w:tcBorders>
              <w:top w:val="nil"/>
              <w:bottom w:val="nil"/>
            </w:tcBorders>
            <w:noWrap/>
            <w:vAlign w:val="center"/>
          </w:tcPr>
          <w:p w14:paraId="15DAF824" w14:textId="56F2883B" w:rsidR="00DA49E6" w:rsidRPr="00307C30" w:rsidRDefault="00DA49E6" w:rsidP="00DA49E6">
            <w:pPr>
              <w:ind w:left="-68" w:right="582" w:firstLineChars="200" w:firstLine="360"/>
              <w:jc w:val="right"/>
              <w:rPr>
                <w:rFonts w:ascii="Verdana" w:hAnsi="Verdana"/>
                <w:color w:val="366092"/>
                <w:sz w:val="18"/>
                <w:szCs w:val="18"/>
              </w:rPr>
            </w:pPr>
            <w:r w:rsidRPr="00307C30">
              <w:rPr>
                <w:rFonts w:ascii="Verdana" w:hAnsi="Verdana" w:cs="Calibri"/>
                <w:color w:val="366092"/>
                <w:sz w:val="18"/>
                <w:szCs w:val="18"/>
              </w:rPr>
              <w:t>9,01</w:t>
            </w:r>
          </w:p>
        </w:tc>
        <w:tc>
          <w:tcPr>
            <w:tcW w:w="1115" w:type="pct"/>
            <w:tcBorders>
              <w:top w:val="nil"/>
              <w:bottom w:val="nil"/>
              <w:right w:val="nil"/>
            </w:tcBorders>
            <w:shd w:val="clear" w:color="FFFFFF" w:fill="FFFFFF"/>
            <w:noWrap/>
            <w:vAlign w:val="center"/>
          </w:tcPr>
          <w:p w14:paraId="0C6E47EF" w14:textId="43B9CFF6" w:rsidR="00DA49E6" w:rsidRPr="00307C30" w:rsidRDefault="00DA49E6" w:rsidP="00DA49E6">
            <w:pPr>
              <w:ind w:left="-68" w:right="713" w:firstLineChars="200" w:firstLine="360"/>
              <w:jc w:val="right"/>
              <w:rPr>
                <w:rFonts w:ascii="Verdana" w:hAnsi="Verdana"/>
                <w:color w:val="366092"/>
                <w:sz w:val="18"/>
                <w:szCs w:val="18"/>
              </w:rPr>
            </w:pPr>
            <w:r w:rsidRPr="00307C30">
              <w:rPr>
                <w:rFonts w:ascii="Verdana" w:hAnsi="Verdana" w:cs="Calibri"/>
                <w:color w:val="366092"/>
                <w:sz w:val="18"/>
                <w:szCs w:val="18"/>
              </w:rPr>
              <w:t>-0,78</w:t>
            </w:r>
          </w:p>
        </w:tc>
      </w:tr>
      <w:tr w:rsidR="00307C30" w:rsidRPr="00307C30" w14:paraId="5065A681" w14:textId="77777777" w:rsidTr="00307C30">
        <w:trPr>
          <w:trHeight w:val="567"/>
          <w:jc w:val="center"/>
        </w:trPr>
        <w:tc>
          <w:tcPr>
            <w:tcW w:w="1819" w:type="pct"/>
            <w:tcBorders>
              <w:top w:val="nil"/>
              <w:left w:val="nil"/>
              <w:bottom w:val="nil"/>
            </w:tcBorders>
            <w:shd w:val="clear" w:color="FFFFFF" w:fill="FFFFFF"/>
            <w:noWrap/>
            <w:vAlign w:val="center"/>
            <w:hideMark/>
          </w:tcPr>
          <w:p w14:paraId="27083832" w14:textId="77777777" w:rsidR="00DA49E6" w:rsidRPr="00307C30" w:rsidRDefault="00DA49E6" w:rsidP="00DA49E6">
            <w:pPr>
              <w:ind w:leftChars="-45" w:left="-67" w:hangingChars="18" w:hanging="32"/>
              <w:rPr>
                <w:rFonts w:ascii="Verdana" w:eastAsia="Times New Roman" w:hAnsi="Verdana" w:cs="Arial"/>
                <w:color w:val="366092"/>
                <w:sz w:val="18"/>
                <w:szCs w:val="18"/>
              </w:rPr>
            </w:pPr>
            <w:r w:rsidRPr="00307C30">
              <w:rPr>
                <w:rFonts w:ascii="Verdana" w:eastAsia="Times New Roman" w:hAnsi="Verdana" w:cs="Arial"/>
                <w:color w:val="366092"/>
                <w:sz w:val="18"/>
                <w:szCs w:val="18"/>
              </w:rPr>
              <w:t xml:space="preserve">Industrial Goods </w:t>
            </w:r>
          </w:p>
          <w:p w14:paraId="57F49040" w14:textId="4840F114" w:rsidR="00DA49E6" w:rsidRPr="00307C30" w:rsidRDefault="00DA49E6" w:rsidP="00DA49E6">
            <w:pPr>
              <w:ind w:leftChars="-45" w:left="-67" w:hangingChars="18" w:hanging="32"/>
              <w:rPr>
                <w:rFonts w:ascii="Verdana" w:eastAsia="Times New Roman" w:hAnsi="Verdana" w:cs="Arial"/>
                <w:color w:val="366092"/>
                <w:sz w:val="18"/>
                <w:szCs w:val="18"/>
              </w:rPr>
            </w:pPr>
            <w:r w:rsidRPr="00307C30">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DA49E6" w:rsidRPr="00307C30" w:rsidRDefault="00DA49E6" w:rsidP="00307C30">
            <w:pPr>
              <w:ind w:right="624" w:firstLineChars="200" w:firstLine="360"/>
              <w:jc w:val="right"/>
              <w:rPr>
                <w:rFonts w:ascii="Verdana" w:eastAsia="Times New Roman" w:hAnsi="Verdana" w:cs="Arial"/>
                <w:color w:val="366092"/>
                <w:sz w:val="18"/>
                <w:szCs w:val="18"/>
              </w:rPr>
            </w:pPr>
            <w:r w:rsidRPr="00307C30">
              <w:rPr>
                <w:rFonts w:ascii="Verdana" w:hAnsi="Verdana" w:cs="Calibri"/>
                <w:color w:val="366092"/>
                <w:sz w:val="18"/>
                <w:szCs w:val="18"/>
              </w:rPr>
              <w:t>4111</w:t>
            </w:r>
          </w:p>
        </w:tc>
        <w:tc>
          <w:tcPr>
            <w:tcW w:w="1040" w:type="pct"/>
            <w:tcBorders>
              <w:top w:val="nil"/>
              <w:bottom w:val="nil"/>
            </w:tcBorders>
            <w:noWrap/>
            <w:vAlign w:val="center"/>
          </w:tcPr>
          <w:p w14:paraId="589C6FA0" w14:textId="76C58793" w:rsidR="00DA49E6" w:rsidRPr="00307C30" w:rsidRDefault="00DA49E6" w:rsidP="00DA49E6">
            <w:pPr>
              <w:ind w:left="-68" w:right="582" w:firstLineChars="200" w:firstLine="360"/>
              <w:jc w:val="right"/>
              <w:rPr>
                <w:rFonts w:ascii="Verdana" w:hAnsi="Verdana"/>
                <w:color w:val="366092"/>
                <w:sz w:val="18"/>
                <w:szCs w:val="18"/>
              </w:rPr>
            </w:pPr>
            <w:r w:rsidRPr="00307C30">
              <w:rPr>
                <w:rFonts w:ascii="Verdana" w:hAnsi="Verdana" w:cs="Calibri"/>
                <w:color w:val="366092"/>
                <w:sz w:val="18"/>
                <w:szCs w:val="18"/>
              </w:rPr>
              <w:t>-0,99</w:t>
            </w:r>
          </w:p>
        </w:tc>
        <w:tc>
          <w:tcPr>
            <w:tcW w:w="1115" w:type="pct"/>
            <w:tcBorders>
              <w:top w:val="nil"/>
              <w:bottom w:val="nil"/>
              <w:right w:val="nil"/>
            </w:tcBorders>
            <w:shd w:val="clear" w:color="FFFFFF" w:fill="FFFFFF"/>
            <w:noWrap/>
            <w:vAlign w:val="center"/>
          </w:tcPr>
          <w:p w14:paraId="0473252B" w14:textId="27ABD472" w:rsidR="00DA49E6" w:rsidRPr="00307C30" w:rsidRDefault="00DA49E6" w:rsidP="00DA49E6">
            <w:pPr>
              <w:ind w:left="-68" w:right="713" w:firstLineChars="200" w:firstLine="360"/>
              <w:jc w:val="right"/>
              <w:rPr>
                <w:rFonts w:ascii="Verdana" w:hAnsi="Verdana"/>
                <w:color w:val="366092"/>
                <w:sz w:val="18"/>
                <w:szCs w:val="18"/>
              </w:rPr>
            </w:pPr>
            <w:r w:rsidRPr="00307C30">
              <w:rPr>
                <w:rFonts w:ascii="Verdana" w:hAnsi="Verdana" w:cs="Calibri"/>
                <w:color w:val="366092"/>
                <w:sz w:val="18"/>
                <w:szCs w:val="18"/>
              </w:rPr>
              <w:t>0,15</w:t>
            </w:r>
          </w:p>
        </w:tc>
      </w:tr>
      <w:tr w:rsidR="00307C30" w:rsidRPr="00307C30" w14:paraId="331B82D0" w14:textId="77777777" w:rsidTr="00307C30">
        <w:trPr>
          <w:trHeight w:val="375"/>
          <w:jc w:val="center"/>
        </w:trPr>
        <w:tc>
          <w:tcPr>
            <w:tcW w:w="1819" w:type="pct"/>
            <w:tcBorders>
              <w:top w:val="nil"/>
              <w:left w:val="nil"/>
              <w:bottom w:val="nil"/>
            </w:tcBorders>
            <w:shd w:val="clear" w:color="FFFFFF" w:fill="FFFFFF"/>
            <w:noWrap/>
            <w:vAlign w:val="center"/>
            <w:hideMark/>
          </w:tcPr>
          <w:p w14:paraId="66B1926E" w14:textId="55202124" w:rsidR="00DA49E6" w:rsidRPr="00307C30" w:rsidRDefault="00DA49E6" w:rsidP="00DA49E6">
            <w:pPr>
              <w:ind w:leftChars="-45" w:left="-67" w:hangingChars="18" w:hanging="32"/>
              <w:rPr>
                <w:rFonts w:ascii="Verdana" w:eastAsia="Times New Roman" w:hAnsi="Verdana" w:cs="Arial"/>
                <w:color w:val="366092"/>
                <w:sz w:val="18"/>
                <w:szCs w:val="18"/>
              </w:rPr>
            </w:pPr>
            <w:r w:rsidRPr="00307C30">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DA49E6" w:rsidRPr="00307C30" w:rsidRDefault="00DA49E6" w:rsidP="00307C30">
            <w:pPr>
              <w:ind w:right="624" w:firstLineChars="200" w:firstLine="360"/>
              <w:jc w:val="right"/>
              <w:rPr>
                <w:rFonts w:ascii="Verdana" w:eastAsia="Times New Roman" w:hAnsi="Verdana" w:cs="Arial"/>
                <w:color w:val="366092"/>
                <w:sz w:val="18"/>
                <w:szCs w:val="18"/>
              </w:rPr>
            </w:pPr>
            <w:r w:rsidRPr="00307C30">
              <w:rPr>
                <w:rFonts w:ascii="Verdana" w:hAnsi="Verdana" w:cs="Calibri"/>
                <w:color w:val="366092"/>
                <w:sz w:val="18"/>
                <w:szCs w:val="18"/>
              </w:rPr>
              <w:t>393</w:t>
            </w:r>
          </w:p>
        </w:tc>
        <w:tc>
          <w:tcPr>
            <w:tcW w:w="1040" w:type="pct"/>
            <w:tcBorders>
              <w:top w:val="nil"/>
              <w:bottom w:val="nil"/>
            </w:tcBorders>
            <w:noWrap/>
            <w:vAlign w:val="center"/>
          </w:tcPr>
          <w:p w14:paraId="7A504E7E" w14:textId="75F7B517" w:rsidR="00DA49E6" w:rsidRPr="00307C30" w:rsidRDefault="00DA49E6" w:rsidP="00DA49E6">
            <w:pPr>
              <w:ind w:left="-68" w:right="582" w:firstLineChars="200" w:firstLine="360"/>
              <w:jc w:val="right"/>
              <w:rPr>
                <w:rFonts w:ascii="Verdana" w:hAnsi="Verdana"/>
                <w:color w:val="366092"/>
                <w:sz w:val="18"/>
                <w:szCs w:val="18"/>
              </w:rPr>
            </w:pPr>
            <w:r w:rsidRPr="00307C30">
              <w:rPr>
                <w:rFonts w:ascii="Verdana" w:hAnsi="Verdana" w:cs="Calibri"/>
                <w:color w:val="366092"/>
                <w:sz w:val="18"/>
                <w:szCs w:val="18"/>
              </w:rPr>
              <w:t>0,42</w:t>
            </w:r>
          </w:p>
        </w:tc>
        <w:tc>
          <w:tcPr>
            <w:tcW w:w="1115" w:type="pct"/>
            <w:tcBorders>
              <w:top w:val="nil"/>
              <w:bottom w:val="nil"/>
              <w:right w:val="nil"/>
            </w:tcBorders>
            <w:shd w:val="clear" w:color="FFFFFF" w:fill="FFFFFF"/>
            <w:noWrap/>
            <w:vAlign w:val="center"/>
          </w:tcPr>
          <w:p w14:paraId="75E025EA" w14:textId="132B9E4E" w:rsidR="00DA49E6" w:rsidRPr="00307C30" w:rsidRDefault="00DA49E6" w:rsidP="00DA49E6">
            <w:pPr>
              <w:ind w:left="-68" w:right="713" w:firstLineChars="200" w:firstLine="360"/>
              <w:jc w:val="right"/>
              <w:rPr>
                <w:rFonts w:ascii="Verdana" w:hAnsi="Verdana"/>
                <w:color w:val="366092"/>
                <w:sz w:val="18"/>
                <w:szCs w:val="18"/>
              </w:rPr>
            </w:pPr>
            <w:r w:rsidRPr="00307C30">
              <w:rPr>
                <w:rFonts w:ascii="Verdana" w:hAnsi="Verdana" w:cs="Calibri"/>
                <w:color w:val="366092"/>
                <w:sz w:val="18"/>
                <w:szCs w:val="18"/>
              </w:rPr>
              <w:t>4,13</w:t>
            </w:r>
          </w:p>
        </w:tc>
      </w:tr>
      <w:tr w:rsidR="00307C30" w:rsidRPr="00307C30" w14:paraId="61FCF77C" w14:textId="77777777" w:rsidTr="00307C30">
        <w:trPr>
          <w:trHeight w:val="375"/>
          <w:jc w:val="center"/>
        </w:trPr>
        <w:tc>
          <w:tcPr>
            <w:tcW w:w="1819" w:type="pct"/>
            <w:tcBorders>
              <w:top w:val="nil"/>
              <w:left w:val="nil"/>
              <w:bottom w:val="nil"/>
            </w:tcBorders>
            <w:shd w:val="clear" w:color="FFFFFF" w:fill="FFFFFF"/>
            <w:noWrap/>
            <w:vAlign w:val="center"/>
            <w:hideMark/>
          </w:tcPr>
          <w:p w14:paraId="41762254" w14:textId="02182843" w:rsidR="00DA49E6" w:rsidRPr="00307C30" w:rsidRDefault="00DA49E6" w:rsidP="00DA49E6">
            <w:pPr>
              <w:ind w:leftChars="-45" w:left="-67" w:hangingChars="18" w:hanging="32"/>
              <w:rPr>
                <w:rFonts w:ascii="Verdana" w:eastAsia="Times New Roman" w:hAnsi="Verdana" w:cs="Arial"/>
                <w:color w:val="366092"/>
                <w:sz w:val="18"/>
                <w:szCs w:val="18"/>
              </w:rPr>
            </w:pPr>
            <w:r w:rsidRPr="00307C30">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DA49E6" w:rsidRPr="00307C30" w:rsidRDefault="00DA49E6" w:rsidP="00307C30">
            <w:pPr>
              <w:ind w:right="624" w:firstLineChars="200" w:firstLine="360"/>
              <w:jc w:val="right"/>
              <w:rPr>
                <w:rFonts w:ascii="Verdana" w:eastAsia="Times New Roman" w:hAnsi="Verdana" w:cs="Arial"/>
                <w:color w:val="366092"/>
                <w:sz w:val="18"/>
                <w:szCs w:val="18"/>
              </w:rPr>
            </w:pPr>
            <w:r w:rsidRPr="00307C30">
              <w:rPr>
                <w:rFonts w:ascii="Verdana" w:hAnsi="Verdana" w:cs="Calibri"/>
                <w:color w:val="366092"/>
                <w:sz w:val="18"/>
                <w:szCs w:val="18"/>
              </w:rPr>
              <w:t>708</w:t>
            </w:r>
          </w:p>
        </w:tc>
        <w:tc>
          <w:tcPr>
            <w:tcW w:w="1040" w:type="pct"/>
            <w:tcBorders>
              <w:top w:val="nil"/>
              <w:bottom w:val="nil"/>
            </w:tcBorders>
            <w:noWrap/>
            <w:vAlign w:val="center"/>
          </w:tcPr>
          <w:p w14:paraId="369BE22B" w14:textId="6BDDEA00" w:rsidR="00DA49E6" w:rsidRPr="00307C30" w:rsidRDefault="00DA49E6" w:rsidP="00DA49E6">
            <w:pPr>
              <w:ind w:left="-68" w:right="582" w:firstLineChars="200" w:firstLine="360"/>
              <w:jc w:val="right"/>
              <w:rPr>
                <w:rFonts w:ascii="Verdana" w:hAnsi="Verdana"/>
                <w:color w:val="366092"/>
                <w:sz w:val="18"/>
                <w:szCs w:val="18"/>
              </w:rPr>
            </w:pPr>
            <w:r w:rsidRPr="00307C30">
              <w:rPr>
                <w:rFonts w:ascii="Verdana" w:hAnsi="Verdana" w:cs="Calibri"/>
                <w:color w:val="366092"/>
                <w:sz w:val="18"/>
                <w:szCs w:val="18"/>
              </w:rPr>
              <w:t>21,17</w:t>
            </w:r>
          </w:p>
        </w:tc>
        <w:tc>
          <w:tcPr>
            <w:tcW w:w="1115" w:type="pct"/>
            <w:tcBorders>
              <w:top w:val="nil"/>
              <w:bottom w:val="nil"/>
              <w:right w:val="nil"/>
            </w:tcBorders>
            <w:shd w:val="clear" w:color="FFFFFF" w:fill="FFFFFF"/>
            <w:noWrap/>
            <w:vAlign w:val="center"/>
          </w:tcPr>
          <w:p w14:paraId="15406204" w14:textId="3859574D" w:rsidR="00DA49E6" w:rsidRPr="00307C30" w:rsidRDefault="00DA49E6" w:rsidP="00DA49E6">
            <w:pPr>
              <w:ind w:left="-68" w:right="713" w:firstLineChars="200" w:firstLine="360"/>
              <w:jc w:val="right"/>
              <w:rPr>
                <w:rFonts w:ascii="Verdana" w:hAnsi="Verdana"/>
                <w:color w:val="366092"/>
                <w:sz w:val="18"/>
                <w:szCs w:val="18"/>
              </w:rPr>
            </w:pPr>
            <w:r w:rsidRPr="00307C30">
              <w:rPr>
                <w:rFonts w:ascii="Verdana" w:hAnsi="Verdana" w:cs="Calibri"/>
                <w:color w:val="366092"/>
                <w:sz w:val="18"/>
                <w:szCs w:val="18"/>
              </w:rPr>
              <w:t>-1,10</w:t>
            </w:r>
          </w:p>
        </w:tc>
      </w:tr>
      <w:tr w:rsidR="00307C30" w:rsidRPr="00307C30" w14:paraId="3335C2D0" w14:textId="77777777" w:rsidTr="00307C30">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DA49E6" w:rsidRPr="00307C30" w:rsidRDefault="00DA49E6" w:rsidP="00DA49E6">
            <w:pPr>
              <w:ind w:leftChars="-45" w:left="-67" w:hangingChars="18" w:hanging="32"/>
              <w:rPr>
                <w:rFonts w:ascii="Verdana" w:eastAsia="Times New Roman" w:hAnsi="Verdana" w:cs="Arial"/>
                <w:color w:val="366092"/>
                <w:sz w:val="18"/>
                <w:szCs w:val="18"/>
              </w:rPr>
            </w:pPr>
            <w:r w:rsidRPr="00307C30">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DA49E6" w:rsidRPr="00307C30" w:rsidRDefault="00DA49E6" w:rsidP="00307C30">
            <w:pPr>
              <w:ind w:right="624" w:firstLineChars="200" w:firstLine="360"/>
              <w:jc w:val="right"/>
              <w:rPr>
                <w:rFonts w:ascii="Verdana" w:eastAsia="Times New Roman" w:hAnsi="Verdana" w:cs="Arial"/>
                <w:color w:val="366092"/>
                <w:sz w:val="18"/>
                <w:szCs w:val="18"/>
              </w:rPr>
            </w:pPr>
            <w:r w:rsidRPr="00307C30">
              <w:rPr>
                <w:rFonts w:ascii="Verdana" w:hAnsi="Verdana" w:cs="Calibri"/>
                <w:color w:val="366092"/>
                <w:sz w:val="18"/>
                <w:szCs w:val="18"/>
              </w:rPr>
              <w:t>4140</w:t>
            </w:r>
          </w:p>
        </w:tc>
        <w:tc>
          <w:tcPr>
            <w:tcW w:w="1040" w:type="pct"/>
            <w:tcBorders>
              <w:top w:val="nil"/>
              <w:bottom w:val="single" w:sz="4" w:space="0" w:color="366092"/>
            </w:tcBorders>
            <w:noWrap/>
            <w:vAlign w:val="center"/>
          </w:tcPr>
          <w:p w14:paraId="13E1316D" w14:textId="7A02F440" w:rsidR="00DA49E6" w:rsidRPr="00307C30" w:rsidRDefault="00DA49E6" w:rsidP="00DA49E6">
            <w:pPr>
              <w:ind w:left="-68" w:right="582" w:firstLineChars="200" w:firstLine="360"/>
              <w:jc w:val="right"/>
              <w:rPr>
                <w:rFonts w:ascii="Verdana" w:hAnsi="Verdana"/>
                <w:color w:val="366092"/>
                <w:sz w:val="18"/>
                <w:szCs w:val="18"/>
              </w:rPr>
            </w:pPr>
            <w:r w:rsidRPr="00307C30">
              <w:rPr>
                <w:rFonts w:ascii="Verdana" w:hAnsi="Verdana" w:cs="Calibri"/>
                <w:color w:val="366092"/>
                <w:sz w:val="18"/>
                <w:szCs w:val="18"/>
              </w:rPr>
              <w:t>3,04</w:t>
            </w:r>
          </w:p>
        </w:tc>
        <w:tc>
          <w:tcPr>
            <w:tcW w:w="1115" w:type="pct"/>
            <w:tcBorders>
              <w:top w:val="nil"/>
              <w:bottom w:val="single" w:sz="4" w:space="0" w:color="366092"/>
              <w:right w:val="nil"/>
            </w:tcBorders>
            <w:shd w:val="clear" w:color="FFFFFF" w:fill="FFFFFF"/>
            <w:noWrap/>
            <w:vAlign w:val="center"/>
          </w:tcPr>
          <w:p w14:paraId="4131EBF4" w14:textId="2A37AFFC" w:rsidR="00DA49E6" w:rsidRPr="00307C30" w:rsidRDefault="00DA49E6" w:rsidP="00DA49E6">
            <w:pPr>
              <w:ind w:left="-68" w:right="713" w:firstLineChars="200" w:firstLine="360"/>
              <w:jc w:val="right"/>
              <w:rPr>
                <w:rFonts w:ascii="Verdana" w:hAnsi="Verdana"/>
                <w:color w:val="366092"/>
                <w:sz w:val="18"/>
                <w:szCs w:val="18"/>
              </w:rPr>
            </w:pPr>
            <w:r w:rsidRPr="00307C30">
              <w:rPr>
                <w:rFonts w:ascii="Verdana" w:hAnsi="Verdana" w:cs="Calibri"/>
                <w:color w:val="366092"/>
                <w:sz w:val="18"/>
                <w:szCs w:val="18"/>
              </w:rPr>
              <w:t>0,44</w:t>
            </w:r>
          </w:p>
        </w:tc>
      </w:tr>
      <w:tr w:rsidR="00307C30" w:rsidRPr="00307C30" w14:paraId="472A8D34" w14:textId="77777777" w:rsidTr="00307C30">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117C30" w:rsidRPr="00307C30" w:rsidRDefault="00117C30" w:rsidP="00117C30">
            <w:pPr>
              <w:ind w:left="-68"/>
              <w:rPr>
                <w:rFonts w:ascii="Verdana" w:eastAsia="Times New Roman" w:hAnsi="Verdana" w:cs="Arial"/>
                <w:b/>
                <w:bCs/>
                <w:color w:val="366092"/>
                <w:sz w:val="18"/>
                <w:szCs w:val="18"/>
              </w:rPr>
            </w:pPr>
            <w:r w:rsidRPr="00307C30">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117C30" w:rsidRPr="00307C30" w:rsidRDefault="00117C30" w:rsidP="00307C30">
            <w:pPr>
              <w:ind w:right="624" w:firstLineChars="200" w:firstLine="361"/>
              <w:jc w:val="right"/>
              <w:rPr>
                <w:rFonts w:ascii="Verdana" w:eastAsia="Times New Roman" w:hAnsi="Verdana" w:cs="Arial"/>
                <w:b/>
                <w:bCs/>
                <w:color w:val="366092"/>
                <w:sz w:val="18"/>
                <w:szCs w:val="18"/>
              </w:rPr>
            </w:pPr>
            <w:r w:rsidRPr="00307C30">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565E634F" w:rsidR="00117C30" w:rsidRPr="00307C30" w:rsidRDefault="00DA49E6" w:rsidP="00117C30">
            <w:pPr>
              <w:ind w:left="-68" w:right="582" w:firstLineChars="200" w:firstLine="361"/>
              <w:jc w:val="right"/>
              <w:rPr>
                <w:rFonts w:ascii="Verdana" w:eastAsia="Times New Roman" w:hAnsi="Verdana" w:cs="Arial"/>
                <w:b/>
                <w:bCs/>
                <w:color w:val="366092"/>
                <w:sz w:val="18"/>
                <w:szCs w:val="18"/>
                <w:lang w:val="el-GR"/>
              </w:rPr>
            </w:pPr>
            <w:r w:rsidRPr="00307C30">
              <w:rPr>
                <w:rFonts w:ascii="Verdana" w:eastAsia="Times New Roman" w:hAnsi="Verdana" w:cs="Arial"/>
                <w:b/>
                <w:bCs/>
                <w:color w:val="366092"/>
                <w:sz w:val="18"/>
                <w:szCs w:val="18"/>
                <w:lang w:val="el-GR"/>
              </w:rPr>
              <w:t>3</w:t>
            </w:r>
            <w:r w:rsidRPr="00307C30">
              <w:rPr>
                <w:rFonts w:ascii="Verdana" w:eastAsia="Times New Roman" w:hAnsi="Verdana" w:cs="Arial"/>
                <w:b/>
                <w:bCs/>
                <w:color w:val="366092"/>
                <w:sz w:val="18"/>
                <w:szCs w:val="18"/>
              </w:rPr>
              <w:t>,</w:t>
            </w:r>
            <w:r w:rsidRPr="00307C30">
              <w:rPr>
                <w:rFonts w:ascii="Verdana" w:eastAsia="Times New Roman" w:hAnsi="Verdana" w:cs="Arial"/>
                <w:b/>
                <w:bCs/>
                <w:color w:val="366092"/>
                <w:sz w:val="18"/>
                <w:szCs w:val="18"/>
                <w:lang w:val="el-GR"/>
              </w:rPr>
              <w:t>06</w:t>
            </w:r>
          </w:p>
        </w:tc>
        <w:tc>
          <w:tcPr>
            <w:tcW w:w="1115" w:type="pct"/>
            <w:tcBorders>
              <w:top w:val="single" w:sz="4" w:space="0" w:color="366092"/>
              <w:bottom w:val="single" w:sz="4" w:space="0" w:color="366092"/>
              <w:right w:val="nil"/>
            </w:tcBorders>
            <w:shd w:val="clear" w:color="FFFFFF" w:fill="FFFFFF"/>
            <w:noWrap/>
            <w:vAlign w:val="center"/>
          </w:tcPr>
          <w:p w14:paraId="3A436947" w14:textId="2D53F1AC" w:rsidR="00117C30" w:rsidRPr="00307C30" w:rsidRDefault="00DA49E6" w:rsidP="00117C30">
            <w:pPr>
              <w:ind w:left="-68" w:right="713" w:firstLineChars="200" w:firstLine="361"/>
              <w:jc w:val="right"/>
              <w:rPr>
                <w:rFonts w:ascii="Verdana" w:eastAsia="Times New Roman" w:hAnsi="Verdana" w:cs="Arial"/>
                <w:b/>
                <w:bCs/>
                <w:color w:val="366092"/>
                <w:sz w:val="18"/>
                <w:szCs w:val="18"/>
                <w:lang w:val="el-GR"/>
              </w:rPr>
            </w:pPr>
            <w:r w:rsidRPr="00307C30">
              <w:rPr>
                <w:rFonts w:ascii="Verdana" w:eastAsia="Times New Roman" w:hAnsi="Verdana" w:cs="Arial"/>
                <w:b/>
                <w:bCs/>
                <w:color w:val="366092"/>
                <w:sz w:val="18"/>
                <w:szCs w:val="18"/>
                <w:lang w:val="el-GR"/>
              </w:rPr>
              <w:t>0</w:t>
            </w:r>
            <w:r w:rsidRPr="00307C30">
              <w:rPr>
                <w:rFonts w:ascii="Verdana" w:eastAsia="Times New Roman" w:hAnsi="Verdana" w:cs="Arial"/>
                <w:b/>
                <w:bCs/>
                <w:color w:val="366092"/>
                <w:sz w:val="18"/>
                <w:szCs w:val="18"/>
              </w:rPr>
              <w:t>,</w:t>
            </w:r>
            <w:r w:rsidRPr="00307C30">
              <w:rPr>
                <w:rFonts w:ascii="Verdana" w:eastAsia="Times New Roman" w:hAnsi="Verdana" w:cs="Arial"/>
                <w:b/>
                <w:bCs/>
                <w:color w:val="366092"/>
                <w:sz w:val="18"/>
                <w:szCs w:val="18"/>
                <w:lang w:val="el-GR"/>
              </w:rPr>
              <w:t>25</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Default="00547A14" w:rsidP="00547A14">
      <w:pPr>
        <w:tabs>
          <w:tab w:val="left" w:pos="1080"/>
          <w:tab w:val="left" w:pos="6840"/>
        </w:tabs>
        <w:jc w:val="both"/>
        <w:rPr>
          <w:rFonts w:ascii="Verdana" w:eastAsia="Malgun Gothic" w:hAnsi="Verdana" w:cs="Arial"/>
          <w:sz w:val="18"/>
          <w:szCs w:val="18"/>
        </w:rPr>
      </w:pPr>
    </w:p>
    <w:p w14:paraId="70045969" w14:textId="77777777" w:rsidR="00345B93" w:rsidRDefault="00345B93" w:rsidP="00547A14">
      <w:pPr>
        <w:tabs>
          <w:tab w:val="left" w:pos="1080"/>
          <w:tab w:val="left" w:pos="6840"/>
        </w:tabs>
        <w:jc w:val="both"/>
        <w:rPr>
          <w:rFonts w:ascii="Verdana" w:eastAsia="Malgun Gothic" w:hAnsi="Verdana" w:cs="Arial"/>
          <w:sz w:val="18"/>
          <w:szCs w:val="18"/>
        </w:rPr>
      </w:pPr>
    </w:p>
    <w:p w14:paraId="465B0EA2" w14:textId="77777777" w:rsidR="00345B93" w:rsidRPr="00345B93" w:rsidRDefault="00345B93" w:rsidP="00547A14">
      <w:pPr>
        <w:tabs>
          <w:tab w:val="left" w:pos="1080"/>
          <w:tab w:val="left" w:pos="6840"/>
        </w:tabs>
        <w:jc w:val="both"/>
        <w:rPr>
          <w:rFonts w:ascii="Verdana" w:eastAsia="Malgun Gothic" w:hAnsi="Verdana" w:cs="Arial"/>
          <w:sz w:val="18"/>
          <w:szCs w:val="18"/>
        </w:rPr>
      </w:pPr>
    </w:p>
    <w:tbl>
      <w:tblPr>
        <w:tblW w:w="9781" w:type="dxa"/>
        <w:jc w:val="center"/>
        <w:tblLayout w:type="fixed"/>
        <w:tblLook w:val="04A0" w:firstRow="1" w:lastRow="0" w:firstColumn="1" w:lastColumn="0" w:noHBand="0" w:noVBand="1"/>
      </w:tblPr>
      <w:tblGrid>
        <w:gridCol w:w="3261"/>
        <w:gridCol w:w="1416"/>
        <w:gridCol w:w="1452"/>
        <w:gridCol w:w="1809"/>
        <w:gridCol w:w="1843"/>
      </w:tblGrid>
      <w:tr w:rsidR="00362283" w:rsidRPr="00362283" w14:paraId="09C3EDDF" w14:textId="77777777" w:rsidTr="00EB15F3">
        <w:trPr>
          <w:trHeight w:hRule="exact" w:val="340"/>
          <w:jc w:val="center"/>
        </w:trPr>
        <w:tc>
          <w:tcPr>
            <w:tcW w:w="5000" w:type="pct"/>
            <w:gridSpan w:val="5"/>
            <w:tcBorders>
              <w:bottom w:val="single" w:sz="4" w:space="0" w:color="366092"/>
            </w:tcBorders>
            <w:shd w:val="clear" w:color="FFFFFF" w:fill="FFFFFF"/>
            <w:vAlign w:val="center"/>
            <w:hideMark/>
          </w:tcPr>
          <w:p w14:paraId="21606308" w14:textId="77777777" w:rsidR="00345B93" w:rsidRPr="00362283" w:rsidRDefault="00345B93" w:rsidP="00EB15F3">
            <w:pP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Table</w:t>
            </w:r>
            <w:r w:rsidRPr="00362283">
              <w:rPr>
                <w:rFonts w:ascii="Verdana" w:eastAsia="Times New Roman" w:hAnsi="Verdana" w:cs="Arial"/>
                <w:b/>
                <w:bCs/>
                <w:color w:val="366092"/>
                <w:sz w:val="18"/>
                <w:szCs w:val="18"/>
                <w:lang w:val="el-GR"/>
              </w:rPr>
              <w:t xml:space="preserve"> 3</w:t>
            </w:r>
          </w:p>
        </w:tc>
      </w:tr>
      <w:tr w:rsidR="00362283" w:rsidRPr="00362283" w14:paraId="50C16039" w14:textId="77777777" w:rsidTr="00EB15F3">
        <w:trPr>
          <w:trHeight w:val="375"/>
          <w:jc w:val="center"/>
        </w:trPr>
        <w:tc>
          <w:tcPr>
            <w:tcW w:w="1667" w:type="pct"/>
            <w:vMerge w:val="restart"/>
            <w:tcBorders>
              <w:top w:val="single" w:sz="4" w:space="0" w:color="366092"/>
              <w:bottom w:val="single" w:sz="4" w:space="0" w:color="366092"/>
            </w:tcBorders>
            <w:shd w:val="clear" w:color="FFFFFF" w:fill="FFFFFF"/>
            <w:vAlign w:val="center"/>
            <w:hideMark/>
          </w:tcPr>
          <w:p w14:paraId="3C892DD2" w14:textId="77777777" w:rsidR="00345B93" w:rsidRPr="00362283" w:rsidRDefault="00345B93" w:rsidP="00EB15F3">
            <w:pPr>
              <w:rPr>
                <w:rFonts w:ascii="Verdana" w:eastAsia="Times New Roman" w:hAnsi="Verdana" w:cs="Arial"/>
                <w:b/>
                <w:bCs/>
                <w:color w:val="366092"/>
                <w:sz w:val="18"/>
                <w:szCs w:val="18"/>
              </w:rPr>
            </w:pPr>
            <w:r w:rsidRPr="00362283">
              <w:rPr>
                <w:rFonts w:ascii="Verdana" w:eastAsia="Times New Roman" w:hAnsi="Verdana" w:cs="Arial"/>
                <w:b/>
                <w:color w:val="366092"/>
                <w:sz w:val="18"/>
                <w:szCs w:val="18"/>
              </w:rPr>
              <w:t>Categories of Goods and Services</w:t>
            </w:r>
          </w:p>
        </w:tc>
        <w:tc>
          <w:tcPr>
            <w:tcW w:w="724" w:type="pct"/>
            <w:vMerge w:val="restart"/>
            <w:tcBorders>
              <w:top w:val="single" w:sz="4" w:space="0" w:color="366092"/>
            </w:tcBorders>
            <w:shd w:val="clear" w:color="FFFFFF" w:fill="FFFFFF"/>
            <w:vAlign w:val="center"/>
          </w:tcPr>
          <w:p w14:paraId="75AFB8C3" w14:textId="77777777" w:rsidR="00345B93" w:rsidRPr="00362283" w:rsidRDefault="00345B93"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Weights 2025</w:t>
            </w:r>
          </w:p>
        </w:tc>
        <w:tc>
          <w:tcPr>
            <w:tcW w:w="742" w:type="pct"/>
            <w:vMerge w:val="restart"/>
            <w:tcBorders>
              <w:top w:val="single" w:sz="4" w:space="0" w:color="366092"/>
              <w:bottom w:val="single" w:sz="4" w:space="0" w:color="366092"/>
            </w:tcBorders>
            <w:shd w:val="clear" w:color="FFFFFF" w:fill="FFFFFF"/>
            <w:vAlign w:val="center"/>
            <w:hideMark/>
          </w:tcPr>
          <w:p w14:paraId="71500B1F" w14:textId="77777777" w:rsidR="00345B93" w:rsidRPr="00362283" w:rsidRDefault="00345B93"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Weights 2026</w:t>
            </w:r>
          </w:p>
        </w:tc>
        <w:tc>
          <w:tcPr>
            <w:tcW w:w="1867" w:type="pct"/>
            <w:gridSpan w:val="2"/>
            <w:tcBorders>
              <w:top w:val="single" w:sz="4" w:space="0" w:color="366092"/>
              <w:bottom w:val="single" w:sz="4" w:space="0" w:color="366092"/>
            </w:tcBorders>
            <w:vAlign w:val="center"/>
            <w:hideMark/>
          </w:tcPr>
          <w:p w14:paraId="26C78EE3" w14:textId="77777777" w:rsidR="00345B93" w:rsidRPr="00362283" w:rsidRDefault="00345B93" w:rsidP="00EB15F3">
            <w:pPr>
              <w:jc w:val="cente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Effect (units</w:t>
            </w:r>
            <w:r w:rsidRPr="00362283">
              <w:rPr>
                <w:rFonts w:ascii="Verdana" w:eastAsia="Times New Roman" w:hAnsi="Verdana" w:cs="Arial"/>
                <w:b/>
                <w:bCs/>
                <w:color w:val="366092"/>
                <w:sz w:val="18"/>
                <w:szCs w:val="18"/>
                <w:lang w:val="el-GR"/>
              </w:rPr>
              <w:t>)</w:t>
            </w:r>
          </w:p>
        </w:tc>
      </w:tr>
      <w:tr w:rsidR="00362283" w:rsidRPr="00362283" w14:paraId="78039A9D" w14:textId="77777777" w:rsidTr="00EB15F3">
        <w:trPr>
          <w:trHeight w:val="615"/>
          <w:jc w:val="center"/>
        </w:trPr>
        <w:tc>
          <w:tcPr>
            <w:tcW w:w="1667" w:type="pct"/>
            <w:vMerge/>
            <w:tcBorders>
              <w:top w:val="single" w:sz="4" w:space="0" w:color="366092"/>
              <w:bottom w:val="single" w:sz="4" w:space="0" w:color="366092"/>
            </w:tcBorders>
            <w:vAlign w:val="center"/>
            <w:hideMark/>
          </w:tcPr>
          <w:p w14:paraId="259548AB" w14:textId="77777777" w:rsidR="00345B93" w:rsidRPr="00362283" w:rsidRDefault="00345B93" w:rsidP="00EB15F3">
            <w:pPr>
              <w:rPr>
                <w:rFonts w:ascii="Verdana" w:eastAsia="Times New Roman" w:hAnsi="Verdana" w:cs="Arial"/>
                <w:b/>
                <w:bCs/>
                <w:color w:val="366092"/>
                <w:sz w:val="18"/>
                <w:szCs w:val="18"/>
              </w:rPr>
            </w:pPr>
          </w:p>
        </w:tc>
        <w:tc>
          <w:tcPr>
            <w:tcW w:w="724" w:type="pct"/>
            <w:vMerge/>
            <w:tcBorders>
              <w:bottom w:val="single" w:sz="4" w:space="0" w:color="366092"/>
            </w:tcBorders>
          </w:tcPr>
          <w:p w14:paraId="6B11996A" w14:textId="77777777" w:rsidR="00345B93" w:rsidRPr="00362283" w:rsidRDefault="00345B93" w:rsidP="00EB15F3">
            <w:pPr>
              <w:jc w:val="center"/>
              <w:rPr>
                <w:rFonts w:ascii="Verdana" w:eastAsia="Times New Roman" w:hAnsi="Verdana" w:cs="Arial"/>
                <w:b/>
                <w:bCs/>
                <w:color w:val="366092"/>
                <w:sz w:val="18"/>
                <w:szCs w:val="18"/>
              </w:rPr>
            </w:pPr>
          </w:p>
        </w:tc>
        <w:tc>
          <w:tcPr>
            <w:tcW w:w="742" w:type="pct"/>
            <w:vMerge/>
            <w:tcBorders>
              <w:top w:val="single" w:sz="4" w:space="0" w:color="366092"/>
              <w:bottom w:val="single" w:sz="4" w:space="0" w:color="366092"/>
            </w:tcBorders>
            <w:vAlign w:val="center"/>
            <w:hideMark/>
          </w:tcPr>
          <w:p w14:paraId="1D377AC9" w14:textId="77777777" w:rsidR="00345B93" w:rsidRPr="00362283" w:rsidRDefault="00345B93" w:rsidP="00EB15F3">
            <w:pPr>
              <w:jc w:val="center"/>
              <w:rPr>
                <w:rFonts w:ascii="Verdana" w:eastAsia="Times New Roman" w:hAnsi="Verdana" w:cs="Arial"/>
                <w:b/>
                <w:bCs/>
                <w:color w:val="366092"/>
                <w:sz w:val="18"/>
                <w:szCs w:val="18"/>
              </w:rPr>
            </w:pPr>
          </w:p>
        </w:tc>
        <w:tc>
          <w:tcPr>
            <w:tcW w:w="925" w:type="pct"/>
            <w:tcBorders>
              <w:top w:val="single" w:sz="4" w:space="0" w:color="366092"/>
              <w:bottom w:val="single" w:sz="4" w:space="0" w:color="366092"/>
            </w:tcBorders>
            <w:shd w:val="clear" w:color="FFFFFF" w:fill="FFFFFF"/>
            <w:vAlign w:val="center"/>
          </w:tcPr>
          <w:p w14:paraId="76CF36C0" w14:textId="02FF427C" w:rsidR="00F83E8F" w:rsidRDefault="000A31E7" w:rsidP="00EB15F3">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345B93" w:rsidRPr="00362283">
              <w:rPr>
                <w:rFonts w:ascii="Verdana" w:eastAsia="Times New Roman" w:hAnsi="Verdana" w:cs="Arial"/>
                <w:b/>
                <w:bCs/>
                <w:color w:val="366092"/>
                <w:sz w:val="18"/>
                <w:szCs w:val="18"/>
              </w:rPr>
              <w:t xml:space="preserve"> 26 / </w:t>
            </w:r>
          </w:p>
          <w:p w14:paraId="746E2D7C" w14:textId="020BA6E5" w:rsidR="00345B93" w:rsidRPr="00362283" w:rsidRDefault="000A31E7" w:rsidP="00EB15F3">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345B93" w:rsidRPr="00362283">
              <w:rPr>
                <w:rFonts w:ascii="Verdana" w:eastAsia="Times New Roman" w:hAnsi="Verdana" w:cs="Arial"/>
                <w:b/>
                <w:bCs/>
                <w:color w:val="366092"/>
                <w:sz w:val="18"/>
                <w:szCs w:val="18"/>
              </w:rPr>
              <w:t xml:space="preserve"> 25</w:t>
            </w:r>
          </w:p>
        </w:tc>
        <w:tc>
          <w:tcPr>
            <w:tcW w:w="942" w:type="pct"/>
            <w:tcBorders>
              <w:top w:val="single" w:sz="4" w:space="0" w:color="366092"/>
              <w:bottom w:val="single" w:sz="4" w:space="0" w:color="366092"/>
              <w:right w:val="nil"/>
            </w:tcBorders>
            <w:shd w:val="clear" w:color="FFFFFF" w:fill="FFFFFF"/>
            <w:vAlign w:val="center"/>
          </w:tcPr>
          <w:p w14:paraId="3A031B33" w14:textId="07762C92" w:rsidR="00F83E8F" w:rsidRDefault="000A31E7" w:rsidP="00EB15F3">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345B93" w:rsidRPr="00362283">
              <w:rPr>
                <w:rFonts w:ascii="Verdana" w:eastAsia="Times New Roman" w:hAnsi="Verdana" w:cs="Arial"/>
                <w:b/>
                <w:bCs/>
                <w:color w:val="366092"/>
                <w:sz w:val="18"/>
                <w:szCs w:val="18"/>
              </w:rPr>
              <w:t xml:space="preserve"> 26</w:t>
            </w:r>
            <w:r w:rsidR="00F83E8F">
              <w:rPr>
                <w:rFonts w:ascii="Verdana" w:eastAsia="Times New Roman" w:hAnsi="Verdana" w:cs="Arial"/>
                <w:b/>
                <w:bCs/>
                <w:color w:val="366092"/>
                <w:sz w:val="18"/>
                <w:szCs w:val="18"/>
              </w:rPr>
              <w:t xml:space="preserve"> </w:t>
            </w:r>
            <w:r w:rsidR="00345B93" w:rsidRPr="00362283">
              <w:rPr>
                <w:rFonts w:ascii="Verdana" w:eastAsia="Times New Roman" w:hAnsi="Verdana" w:cs="Arial"/>
                <w:b/>
                <w:bCs/>
                <w:color w:val="366092"/>
                <w:sz w:val="18"/>
                <w:szCs w:val="18"/>
              </w:rPr>
              <w:t xml:space="preserve">/ </w:t>
            </w:r>
          </w:p>
          <w:p w14:paraId="41D3DE4A" w14:textId="1689DFED" w:rsidR="00345B93" w:rsidRPr="00362283" w:rsidRDefault="000A31E7" w:rsidP="00EB15F3">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May</w:t>
            </w:r>
            <w:r w:rsidR="00345B93" w:rsidRPr="00362283">
              <w:rPr>
                <w:rFonts w:ascii="Verdana" w:eastAsia="Times New Roman" w:hAnsi="Verdana" w:cs="Arial"/>
                <w:b/>
                <w:bCs/>
                <w:color w:val="366092"/>
                <w:sz w:val="18"/>
                <w:szCs w:val="18"/>
              </w:rPr>
              <w:t xml:space="preserve"> 2</w:t>
            </w:r>
            <w:r w:rsidR="003C18F5" w:rsidRPr="00362283">
              <w:rPr>
                <w:rFonts w:ascii="Verdana" w:eastAsia="Times New Roman" w:hAnsi="Verdana" w:cs="Arial"/>
                <w:b/>
                <w:bCs/>
                <w:color w:val="366092"/>
                <w:sz w:val="18"/>
                <w:szCs w:val="18"/>
              </w:rPr>
              <w:t>6</w:t>
            </w:r>
          </w:p>
        </w:tc>
      </w:tr>
      <w:tr w:rsidR="00DA49E6" w:rsidRPr="00362283" w14:paraId="1B3A4766" w14:textId="77777777" w:rsidTr="00307C30">
        <w:trPr>
          <w:trHeight w:val="568"/>
          <w:jc w:val="center"/>
        </w:trPr>
        <w:tc>
          <w:tcPr>
            <w:tcW w:w="1667" w:type="pct"/>
            <w:tcBorders>
              <w:top w:val="nil"/>
              <w:bottom w:val="nil"/>
            </w:tcBorders>
            <w:shd w:val="clear" w:color="FFFFFF" w:fill="FFFFFF"/>
            <w:vAlign w:val="center"/>
            <w:hideMark/>
          </w:tcPr>
          <w:p w14:paraId="3D4F8228" w14:textId="77777777" w:rsidR="00DA49E6" w:rsidRPr="00362283" w:rsidRDefault="00DA49E6" w:rsidP="00DA49E6">
            <w:pPr>
              <w:ind w:left="536" w:hanging="536"/>
              <w:rPr>
                <w:rFonts w:ascii="Verdana" w:eastAsia="Times New Roman" w:hAnsi="Verdana" w:cs="Arial"/>
                <w:color w:val="366092"/>
                <w:sz w:val="18"/>
                <w:szCs w:val="18"/>
              </w:rPr>
            </w:pPr>
            <w:r w:rsidRPr="00362283">
              <w:rPr>
                <w:rFonts w:ascii="Verdana" w:eastAsia="Times New Roman" w:hAnsi="Verdana" w:cs="Arial"/>
                <w:color w:val="366092"/>
                <w:sz w:val="18"/>
                <w:szCs w:val="18"/>
              </w:rPr>
              <w:t>Food and Non-Alcoholic</w:t>
            </w:r>
          </w:p>
          <w:p w14:paraId="2E40FB98" w14:textId="77777777" w:rsidR="00DA49E6" w:rsidRPr="00362283" w:rsidRDefault="00DA49E6" w:rsidP="00DA49E6">
            <w:pPr>
              <w:rPr>
                <w:rFonts w:ascii="Verdana" w:eastAsia="Times New Roman" w:hAnsi="Verdana" w:cs="Arial"/>
                <w:color w:val="366092"/>
                <w:sz w:val="18"/>
                <w:szCs w:val="18"/>
              </w:rPr>
            </w:pPr>
            <w:r w:rsidRPr="00362283">
              <w:rPr>
                <w:rFonts w:ascii="Verdana" w:eastAsia="Times New Roman" w:hAnsi="Verdana" w:cs="Arial"/>
                <w:color w:val="366092"/>
                <w:sz w:val="18"/>
                <w:szCs w:val="18"/>
              </w:rPr>
              <w:t>Beverages</w:t>
            </w:r>
          </w:p>
        </w:tc>
        <w:tc>
          <w:tcPr>
            <w:tcW w:w="724" w:type="pct"/>
            <w:tcBorders>
              <w:top w:val="nil"/>
              <w:bottom w:val="nil"/>
            </w:tcBorders>
            <w:shd w:val="clear" w:color="FFFFFF" w:fill="FFFFFF"/>
            <w:vAlign w:val="center"/>
          </w:tcPr>
          <w:p w14:paraId="0E00BF81"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1906</w:t>
            </w:r>
          </w:p>
        </w:tc>
        <w:tc>
          <w:tcPr>
            <w:tcW w:w="742" w:type="pct"/>
            <w:tcBorders>
              <w:top w:val="nil"/>
              <w:bottom w:val="nil"/>
            </w:tcBorders>
            <w:shd w:val="clear" w:color="FFFFFF" w:fill="FFFFFF"/>
            <w:vAlign w:val="center"/>
            <w:hideMark/>
          </w:tcPr>
          <w:p w14:paraId="4DBF5DB4"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1762</w:t>
            </w:r>
          </w:p>
        </w:tc>
        <w:tc>
          <w:tcPr>
            <w:tcW w:w="925" w:type="pct"/>
            <w:tcBorders>
              <w:top w:val="nil"/>
              <w:bottom w:val="nil"/>
            </w:tcBorders>
            <w:shd w:val="clear" w:color="FFFFFF" w:fill="FFFFFF"/>
            <w:vAlign w:val="center"/>
          </w:tcPr>
          <w:p w14:paraId="417A91D1" w14:textId="5B65C802"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54</w:t>
            </w:r>
          </w:p>
        </w:tc>
        <w:tc>
          <w:tcPr>
            <w:tcW w:w="942" w:type="pct"/>
            <w:tcBorders>
              <w:top w:val="nil"/>
              <w:bottom w:val="nil"/>
            </w:tcBorders>
            <w:shd w:val="clear" w:color="FFFFFF" w:fill="FFFFFF"/>
            <w:vAlign w:val="center"/>
          </w:tcPr>
          <w:p w14:paraId="1638C716" w14:textId="7AAB0896"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04</w:t>
            </w:r>
          </w:p>
        </w:tc>
      </w:tr>
      <w:tr w:rsidR="00DA49E6" w:rsidRPr="00362283" w14:paraId="39517186" w14:textId="77777777" w:rsidTr="00307C30">
        <w:trPr>
          <w:trHeight w:val="397"/>
          <w:jc w:val="center"/>
        </w:trPr>
        <w:tc>
          <w:tcPr>
            <w:tcW w:w="1667" w:type="pct"/>
            <w:tcBorders>
              <w:top w:val="nil"/>
              <w:bottom w:val="nil"/>
            </w:tcBorders>
            <w:shd w:val="clear" w:color="FFFFFF" w:fill="FFFFFF"/>
            <w:vAlign w:val="center"/>
            <w:hideMark/>
          </w:tcPr>
          <w:p w14:paraId="25D1D492" w14:textId="77777777" w:rsidR="00DA49E6" w:rsidRPr="00362283" w:rsidRDefault="00DA49E6" w:rsidP="00DA49E6">
            <w:pPr>
              <w:rPr>
                <w:rFonts w:ascii="Verdana" w:eastAsia="Times New Roman" w:hAnsi="Verdana" w:cs="Arial"/>
                <w:color w:val="366092"/>
                <w:sz w:val="18"/>
                <w:szCs w:val="18"/>
                <w:lang w:val="el-GR"/>
              </w:rPr>
            </w:pPr>
            <w:proofErr w:type="spellStart"/>
            <w:r w:rsidRPr="00362283">
              <w:rPr>
                <w:rFonts w:ascii="Verdana" w:eastAsia="Times New Roman" w:hAnsi="Verdana" w:cs="Arial"/>
                <w:color w:val="366092"/>
                <w:sz w:val="18"/>
                <w:szCs w:val="18"/>
                <w:lang w:val="el-GR"/>
              </w:rPr>
              <w:t>Alcoholic</w:t>
            </w:r>
            <w:proofErr w:type="spellEnd"/>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B</w:t>
            </w:r>
            <w:proofErr w:type="spellStart"/>
            <w:r w:rsidRPr="00362283">
              <w:rPr>
                <w:rFonts w:ascii="Verdana" w:eastAsia="Times New Roman" w:hAnsi="Verdana" w:cs="Arial"/>
                <w:color w:val="366092"/>
                <w:sz w:val="18"/>
                <w:szCs w:val="18"/>
                <w:lang w:val="el-GR"/>
              </w:rPr>
              <w:t>everages</w:t>
            </w:r>
            <w:proofErr w:type="spellEnd"/>
            <w:r w:rsidRPr="00362283">
              <w:rPr>
                <w:rFonts w:ascii="Verdana" w:eastAsia="Times New Roman" w:hAnsi="Verdana" w:cs="Arial"/>
                <w:color w:val="366092"/>
                <w:sz w:val="18"/>
                <w:szCs w:val="18"/>
              </w:rPr>
              <w:t xml:space="preserve"> and</w:t>
            </w:r>
            <w:r w:rsidRPr="00362283">
              <w:rPr>
                <w:rFonts w:ascii="Verdana" w:eastAsia="Times New Roman" w:hAnsi="Verdana" w:cs="Arial"/>
                <w:color w:val="366092"/>
                <w:sz w:val="18"/>
                <w:szCs w:val="18"/>
                <w:lang w:val="el-GR"/>
              </w:rPr>
              <w:t xml:space="preserve"> </w:t>
            </w:r>
            <w:r w:rsidRPr="00362283">
              <w:rPr>
                <w:rFonts w:ascii="Verdana" w:eastAsia="Times New Roman" w:hAnsi="Verdana" w:cs="Arial"/>
                <w:color w:val="366092"/>
                <w:sz w:val="18"/>
                <w:szCs w:val="18"/>
              </w:rPr>
              <w:t>T</w:t>
            </w:r>
            <w:proofErr w:type="spellStart"/>
            <w:r w:rsidRPr="00362283">
              <w:rPr>
                <w:rFonts w:ascii="Verdana" w:eastAsia="Times New Roman" w:hAnsi="Verdana" w:cs="Arial"/>
                <w:color w:val="366092"/>
                <w:sz w:val="18"/>
                <w:szCs w:val="18"/>
                <w:lang w:val="el-GR"/>
              </w:rPr>
              <w:t>obacco</w:t>
            </w:r>
            <w:proofErr w:type="spellEnd"/>
          </w:p>
        </w:tc>
        <w:tc>
          <w:tcPr>
            <w:tcW w:w="724" w:type="pct"/>
            <w:tcBorders>
              <w:top w:val="nil"/>
              <w:bottom w:val="nil"/>
            </w:tcBorders>
            <w:shd w:val="clear" w:color="FFFFFF" w:fill="FFFFFF"/>
            <w:vAlign w:val="center"/>
          </w:tcPr>
          <w:p w14:paraId="7DD4A792"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347</w:t>
            </w:r>
          </w:p>
        </w:tc>
        <w:tc>
          <w:tcPr>
            <w:tcW w:w="742" w:type="pct"/>
            <w:tcBorders>
              <w:top w:val="nil"/>
              <w:bottom w:val="nil"/>
            </w:tcBorders>
            <w:shd w:val="clear" w:color="FFFFFF" w:fill="FFFFFF"/>
            <w:vAlign w:val="center"/>
            <w:hideMark/>
          </w:tcPr>
          <w:p w14:paraId="622D97A1"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528</w:t>
            </w:r>
          </w:p>
        </w:tc>
        <w:tc>
          <w:tcPr>
            <w:tcW w:w="925" w:type="pct"/>
            <w:tcBorders>
              <w:top w:val="nil"/>
              <w:bottom w:val="nil"/>
            </w:tcBorders>
            <w:shd w:val="clear" w:color="FFFFFF" w:fill="FFFFFF"/>
            <w:vAlign w:val="center"/>
          </w:tcPr>
          <w:p w14:paraId="0A1EE49E" w14:textId="040DCC1C"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1</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86</w:t>
            </w:r>
          </w:p>
        </w:tc>
        <w:tc>
          <w:tcPr>
            <w:tcW w:w="942" w:type="pct"/>
            <w:tcBorders>
              <w:top w:val="nil"/>
              <w:bottom w:val="nil"/>
            </w:tcBorders>
            <w:shd w:val="clear" w:color="FFFFFF" w:fill="FFFFFF"/>
            <w:vAlign w:val="center"/>
          </w:tcPr>
          <w:p w14:paraId="5E352ECE" w14:textId="494F4D4A"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00</w:t>
            </w:r>
          </w:p>
        </w:tc>
      </w:tr>
      <w:tr w:rsidR="00DA49E6" w:rsidRPr="00362283" w14:paraId="0FA8ED03" w14:textId="77777777" w:rsidTr="00307C30">
        <w:trPr>
          <w:trHeight w:val="397"/>
          <w:jc w:val="center"/>
        </w:trPr>
        <w:tc>
          <w:tcPr>
            <w:tcW w:w="1667" w:type="pct"/>
            <w:tcBorders>
              <w:top w:val="nil"/>
              <w:bottom w:val="nil"/>
            </w:tcBorders>
            <w:shd w:val="clear" w:color="FFFFFF" w:fill="FFFFFF"/>
            <w:noWrap/>
            <w:vAlign w:val="center"/>
            <w:hideMark/>
          </w:tcPr>
          <w:p w14:paraId="047CEF9C"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 xml:space="preserve">Clothing and </w:t>
            </w:r>
            <w:r w:rsidRPr="00362283">
              <w:rPr>
                <w:rFonts w:ascii="Verdana" w:eastAsia="Times New Roman" w:hAnsi="Verdana" w:cs="Arial"/>
                <w:color w:val="366092"/>
                <w:sz w:val="18"/>
                <w:szCs w:val="18"/>
              </w:rPr>
              <w:t>F</w:t>
            </w:r>
            <w:proofErr w:type="spellStart"/>
            <w:r w:rsidRPr="00362283">
              <w:rPr>
                <w:rFonts w:ascii="Verdana" w:eastAsia="Times New Roman" w:hAnsi="Verdana" w:cs="Arial"/>
                <w:color w:val="366092"/>
                <w:sz w:val="18"/>
                <w:szCs w:val="18"/>
                <w:lang w:val="el-GR"/>
              </w:rPr>
              <w:t>ootwear</w:t>
            </w:r>
            <w:proofErr w:type="spellEnd"/>
          </w:p>
        </w:tc>
        <w:tc>
          <w:tcPr>
            <w:tcW w:w="724" w:type="pct"/>
            <w:tcBorders>
              <w:top w:val="nil"/>
              <w:bottom w:val="nil"/>
            </w:tcBorders>
            <w:shd w:val="clear" w:color="FFFFFF" w:fill="FFFFFF"/>
            <w:vAlign w:val="center"/>
          </w:tcPr>
          <w:p w14:paraId="4800E38D"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721</w:t>
            </w:r>
          </w:p>
        </w:tc>
        <w:tc>
          <w:tcPr>
            <w:tcW w:w="742" w:type="pct"/>
            <w:tcBorders>
              <w:top w:val="nil"/>
              <w:bottom w:val="nil"/>
            </w:tcBorders>
            <w:shd w:val="clear" w:color="FFFFFF" w:fill="FFFFFF"/>
            <w:noWrap/>
            <w:vAlign w:val="center"/>
            <w:hideMark/>
          </w:tcPr>
          <w:p w14:paraId="652674AF"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646</w:t>
            </w:r>
          </w:p>
        </w:tc>
        <w:tc>
          <w:tcPr>
            <w:tcW w:w="925" w:type="pct"/>
            <w:tcBorders>
              <w:top w:val="nil"/>
              <w:bottom w:val="nil"/>
            </w:tcBorders>
            <w:shd w:val="clear" w:color="FFFFFF" w:fill="FFFFFF"/>
            <w:vAlign w:val="center"/>
          </w:tcPr>
          <w:p w14:paraId="0F573CF6" w14:textId="01E96F50"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-1</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33</w:t>
            </w:r>
          </w:p>
        </w:tc>
        <w:tc>
          <w:tcPr>
            <w:tcW w:w="942" w:type="pct"/>
            <w:tcBorders>
              <w:top w:val="nil"/>
              <w:bottom w:val="nil"/>
            </w:tcBorders>
            <w:shd w:val="clear" w:color="FFFFFF" w:fill="FFFFFF"/>
            <w:vAlign w:val="center"/>
          </w:tcPr>
          <w:p w14:paraId="20CA659D" w14:textId="0E329469"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03</w:t>
            </w:r>
          </w:p>
        </w:tc>
      </w:tr>
      <w:tr w:rsidR="00DA49E6" w:rsidRPr="00362283" w14:paraId="4F5A7B21" w14:textId="77777777" w:rsidTr="00307C30">
        <w:trPr>
          <w:trHeight w:val="567"/>
          <w:jc w:val="center"/>
        </w:trPr>
        <w:tc>
          <w:tcPr>
            <w:tcW w:w="1667" w:type="pct"/>
            <w:tcBorders>
              <w:top w:val="nil"/>
              <w:bottom w:val="nil"/>
            </w:tcBorders>
            <w:shd w:val="clear" w:color="FFFFFF" w:fill="FFFFFF"/>
            <w:vAlign w:val="center"/>
            <w:hideMark/>
          </w:tcPr>
          <w:p w14:paraId="5E994FAC" w14:textId="77777777" w:rsidR="00DA49E6" w:rsidRPr="00362283" w:rsidRDefault="00DA49E6" w:rsidP="00DA49E6">
            <w:pPr>
              <w:rPr>
                <w:rFonts w:ascii="Verdana" w:eastAsia="Times New Roman" w:hAnsi="Verdana" w:cs="Arial"/>
                <w:color w:val="366092"/>
                <w:sz w:val="18"/>
                <w:szCs w:val="18"/>
              </w:rPr>
            </w:pPr>
            <w:r w:rsidRPr="00362283">
              <w:rPr>
                <w:rFonts w:ascii="Verdana" w:eastAsia="Times New Roman" w:hAnsi="Verdana" w:cs="Arial"/>
                <w:color w:val="366092"/>
                <w:sz w:val="18"/>
                <w:szCs w:val="18"/>
              </w:rPr>
              <w:t>Housing, Water, Electricity, Natural Gas and Other Fuels</w:t>
            </w:r>
          </w:p>
        </w:tc>
        <w:tc>
          <w:tcPr>
            <w:tcW w:w="724" w:type="pct"/>
            <w:tcBorders>
              <w:top w:val="nil"/>
              <w:bottom w:val="nil"/>
            </w:tcBorders>
            <w:shd w:val="clear" w:color="FFFFFF" w:fill="FFFFFF"/>
            <w:vAlign w:val="center"/>
          </w:tcPr>
          <w:p w14:paraId="3A92738B"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1122</w:t>
            </w:r>
          </w:p>
        </w:tc>
        <w:tc>
          <w:tcPr>
            <w:tcW w:w="742" w:type="pct"/>
            <w:tcBorders>
              <w:top w:val="nil"/>
              <w:bottom w:val="nil"/>
            </w:tcBorders>
            <w:shd w:val="clear" w:color="FFFFFF" w:fill="FFFFFF"/>
            <w:vAlign w:val="center"/>
            <w:hideMark/>
          </w:tcPr>
          <w:p w14:paraId="1F677137"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1187</w:t>
            </w:r>
          </w:p>
        </w:tc>
        <w:tc>
          <w:tcPr>
            <w:tcW w:w="925" w:type="pct"/>
            <w:tcBorders>
              <w:top w:val="nil"/>
              <w:bottom w:val="nil"/>
            </w:tcBorders>
            <w:shd w:val="clear" w:color="FFFFFF" w:fill="FFFFFF"/>
            <w:vAlign w:val="center"/>
          </w:tcPr>
          <w:p w14:paraId="5E6F1D07" w14:textId="448EA127"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1</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30</w:t>
            </w:r>
          </w:p>
        </w:tc>
        <w:tc>
          <w:tcPr>
            <w:tcW w:w="942" w:type="pct"/>
            <w:tcBorders>
              <w:top w:val="nil"/>
              <w:bottom w:val="nil"/>
            </w:tcBorders>
            <w:shd w:val="clear" w:color="FFFFFF" w:fill="FFFFFF"/>
            <w:vAlign w:val="center"/>
          </w:tcPr>
          <w:p w14:paraId="67B96B69" w14:textId="147A741F"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14</w:t>
            </w:r>
          </w:p>
        </w:tc>
      </w:tr>
      <w:tr w:rsidR="00DA49E6" w:rsidRPr="00362283" w14:paraId="4AD3954D" w14:textId="77777777" w:rsidTr="00307C30">
        <w:trPr>
          <w:trHeight w:val="964"/>
          <w:jc w:val="center"/>
        </w:trPr>
        <w:tc>
          <w:tcPr>
            <w:tcW w:w="1667" w:type="pct"/>
            <w:tcBorders>
              <w:top w:val="nil"/>
              <w:bottom w:val="nil"/>
            </w:tcBorders>
            <w:shd w:val="clear" w:color="FFFFFF" w:fill="FFFFFF"/>
            <w:vAlign w:val="center"/>
            <w:hideMark/>
          </w:tcPr>
          <w:p w14:paraId="5D326E9D" w14:textId="14732F66" w:rsidR="00DA49E6" w:rsidRPr="00362283" w:rsidRDefault="00DA49E6" w:rsidP="00DA49E6">
            <w:pPr>
              <w:rPr>
                <w:rFonts w:ascii="Verdana" w:eastAsia="Times New Roman" w:hAnsi="Verdana" w:cs="Arial"/>
                <w:color w:val="366092"/>
                <w:sz w:val="18"/>
                <w:szCs w:val="18"/>
              </w:rPr>
            </w:pPr>
            <w:r w:rsidRPr="00362283">
              <w:rPr>
                <w:rFonts w:ascii="Verdana" w:eastAsia="Times New Roman" w:hAnsi="Verdana" w:cs="Arial"/>
                <w:color w:val="366092"/>
                <w:sz w:val="18"/>
                <w:szCs w:val="18"/>
              </w:rPr>
              <w:t>Furnishings and Home Decoration, Household Equipment, and Routine Home Maintenance</w:t>
            </w:r>
          </w:p>
        </w:tc>
        <w:tc>
          <w:tcPr>
            <w:tcW w:w="724" w:type="pct"/>
            <w:tcBorders>
              <w:top w:val="nil"/>
              <w:bottom w:val="nil"/>
            </w:tcBorders>
            <w:shd w:val="clear" w:color="FFFFFF" w:fill="FFFFFF"/>
            <w:vAlign w:val="center"/>
          </w:tcPr>
          <w:p w14:paraId="72CA5DC4"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641</w:t>
            </w:r>
          </w:p>
        </w:tc>
        <w:tc>
          <w:tcPr>
            <w:tcW w:w="742" w:type="pct"/>
            <w:tcBorders>
              <w:top w:val="nil"/>
              <w:bottom w:val="nil"/>
            </w:tcBorders>
            <w:shd w:val="clear" w:color="FFFFFF" w:fill="FFFFFF"/>
            <w:vAlign w:val="center"/>
            <w:hideMark/>
          </w:tcPr>
          <w:p w14:paraId="587C1526"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619</w:t>
            </w:r>
          </w:p>
        </w:tc>
        <w:tc>
          <w:tcPr>
            <w:tcW w:w="925" w:type="pct"/>
            <w:tcBorders>
              <w:top w:val="nil"/>
              <w:bottom w:val="nil"/>
            </w:tcBorders>
            <w:shd w:val="clear" w:color="FFFFFF" w:fill="FFFFFF"/>
            <w:vAlign w:val="center"/>
          </w:tcPr>
          <w:p w14:paraId="2B4430D7" w14:textId="782B653D"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28</w:t>
            </w:r>
          </w:p>
        </w:tc>
        <w:tc>
          <w:tcPr>
            <w:tcW w:w="942" w:type="pct"/>
            <w:tcBorders>
              <w:top w:val="nil"/>
              <w:bottom w:val="nil"/>
            </w:tcBorders>
            <w:shd w:val="clear" w:color="FFFFFF" w:fill="FFFFFF"/>
            <w:vAlign w:val="center"/>
          </w:tcPr>
          <w:p w14:paraId="7212805E" w14:textId="0ED007FC"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00</w:t>
            </w:r>
          </w:p>
        </w:tc>
      </w:tr>
      <w:tr w:rsidR="00DA49E6" w:rsidRPr="00362283" w14:paraId="46B15785" w14:textId="77777777" w:rsidTr="00307C30">
        <w:trPr>
          <w:trHeight w:val="397"/>
          <w:jc w:val="center"/>
        </w:trPr>
        <w:tc>
          <w:tcPr>
            <w:tcW w:w="1667" w:type="pct"/>
            <w:tcBorders>
              <w:top w:val="nil"/>
              <w:bottom w:val="nil"/>
            </w:tcBorders>
            <w:shd w:val="clear" w:color="FFFFFF" w:fill="FFFFFF"/>
            <w:noWrap/>
            <w:vAlign w:val="center"/>
            <w:hideMark/>
          </w:tcPr>
          <w:p w14:paraId="32138E41"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Health</w:t>
            </w:r>
          </w:p>
        </w:tc>
        <w:tc>
          <w:tcPr>
            <w:tcW w:w="724" w:type="pct"/>
            <w:tcBorders>
              <w:top w:val="nil"/>
              <w:bottom w:val="nil"/>
            </w:tcBorders>
            <w:shd w:val="clear" w:color="FFFFFF" w:fill="FFFFFF"/>
            <w:vAlign w:val="center"/>
          </w:tcPr>
          <w:p w14:paraId="334520F1"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637</w:t>
            </w:r>
          </w:p>
        </w:tc>
        <w:tc>
          <w:tcPr>
            <w:tcW w:w="742" w:type="pct"/>
            <w:tcBorders>
              <w:top w:val="nil"/>
              <w:bottom w:val="nil"/>
            </w:tcBorders>
            <w:shd w:val="clear" w:color="FFFFFF" w:fill="FFFFFF"/>
            <w:noWrap/>
            <w:vAlign w:val="center"/>
            <w:hideMark/>
          </w:tcPr>
          <w:p w14:paraId="7E0D8268"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371</w:t>
            </w:r>
          </w:p>
        </w:tc>
        <w:tc>
          <w:tcPr>
            <w:tcW w:w="925" w:type="pct"/>
            <w:tcBorders>
              <w:top w:val="nil"/>
              <w:bottom w:val="nil"/>
            </w:tcBorders>
            <w:shd w:val="clear" w:color="FFFFFF" w:fill="FFFFFF"/>
            <w:vAlign w:val="center"/>
          </w:tcPr>
          <w:p w14:paraId="6750CD36" w14:textId="798029C5"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-2</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62</w:t>
            </w:r>
          </w:p>
        </w:tc>
        <w:tc>
          <w:tcPr>
            <w:tcW w:w="942" w:type="pct"/>
            <w:tcBorders>
              <w:top w:val="nil"/>
              <w:bottom w:val="nil"/>
            </w:tcBorders>
            <w:shd w:val="clear" w:color="FFFFFF" w:fill="FFFFFF"/>
            <w:vAlign w:val="center"/>
          </w:tcPr>
          <w:p w14:paraId="21DD6D28" w14:textId="6C45128D"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00</w:t>
            </w:r>
          </w:p>
        </w:tc>
      </w:tr>
      <w:tr w:rsidR="00DA49E6" w:rsidRPr="00362283" w14:paraId="7AA8553B" w14:textId="77777777" w:rsidTr="00307C30">
        <w:trPr>
          <w:trHeight w:val="397"/>
          <w:jc w:val="center"/>
        </w:trPr>
        <w:tc>
          <w:tcPr>
            <w:tcW w:w="1667" w:type="pct"/>
            <w:tcBorders>
              <w:top w:val="nil"/>
              <w:bottom w:val="nil"/>
            </w:tcBorders>
            <w:shd w:val="clear" w:color="FFFFFF" w:fill="FFFFFF"/>
            <w:noWrap/>
            <w:vAlign w:val="center"/>
            <w:hideMark/>
          </w:tcPr>
          <w:p w14:paraId="1C7767CE"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Transport</w:t>
            </w:r>
          </w:p>
        </w:tc>
        <w:tc>
          <w:tcPr>
            <w:tcW w:w="724" w:type="pct"/>
            <w:tcBorders>
              <w:top w:val="nil"/>
              <w:bottom w:val="nil"/>
            </w:tcBorders>
            <w:shd w:val="clear" w:color="FFFFFF" w:fill="FFFFFF"/>
            <w:vAlign w:val="center"/>
          </w:tcPr>
          <w:p w14:paraId="2BD5FF30"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1538</w:t>
            </w:r>
          </w:p>
        </w:tc>
        <w:tc>
          <w:tcPr>
            <w:tcW w:w="742" w:type="pct"/>
            <w:tcBorders>
              <w:top w:val="nil"/>
              <w:bottom w:val="nil"/>
            </w:tcBorders>
            <w:shd w:val="clear" w:color="FFFFFF" w:fill="FFFFFF"/>
            <w:noWrap/>
            <w:vAlign w:val="center"/>
            <w:hideMark/>
          </w:tcPr>
          <w:p w14:paraId="4BAB9480"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1481</w:t>
            </w:r>
          </w:p>
        </w:tc>
        <w:tc>
          <w:tcPr>
            <w:tcW w:w="925" w:type="pct"/>
            <w:tcBorders>
              <w:top w:val="nil"/>
              <w:bottom w:val="nil"/>
            </w:tcBorders>
            <w:shd w:val="clear" w:color="FFFFFF" w:fill="FFFFFF"/>
            <w:vAlign w:val="center"/>
          </w:tcPr>
          <w:p w14:paraId="106CD7F5" w14:textId="6550ED1A"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65</w:t>
            </w:r>
          </w:p>
        </w:tc>
        <w:tc>
          <w:tcPr>
            <w:tcW w:w="942" w:type="pct"/>
            <w:tcBorders>
              <w:top w:val="nil"/>
              <w:bottom w:val="nil"/>
            </w:tcBorders>
            <w:shd w:val="clear" w:color="FFFFFF" w:fill="FFFFFF"/>
            <w:vAlign w:val="center"/>
          </w:tcPr>
          <w:p w14:paraId="3AA5833C" w14:textId="75E2C6DC"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07</w:t>
            </w:r>
          </w:p>
        </w:tc>
      </w:tr>
      <w:tr w:rsidR="00DA49E6" w:rsidRPr="00362283" w14:paraId="68FFA92B" w14:textId="77777777" w:rsidTr="00307C30">
        <w:trPr>
          <w:trHeight w:val="397"/>
          <w:jc w:val="center"/>
        </w:trPr>
        <w:tc>
          <w:tcPr>
            <w:tcW w:w="1667" w:type="pct"/>
            <w:tcBorders>
              <w:top w:val="nil"/>
              <w:bottom w:val="nil"/>
            </w:tcBorders>
            <w:shd w:val="clear" w:color="FFFFFF" w:fill="FFFFFF"/>
            <w:noWrap/>
            <w:vAlign w:val="center"/>
            <w:hideMark/>
          </w:tcPr>
          <w:p w14:paraId="26DAC0BB"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Information and Communication</w:t>
            </w:r>
          </w:p>
        </w:tc>
        <w:tc>
          <w:tcPr>
            <w:tcW w:w="724" w:type="pct"/>
            <w:tcBorders>
              <w:top w:val="nil"/>
              <w:bottom w:val="nil"/>
            </w:tcBorders>
            <w:shd w:val="clear" w:color="FFFFFF" w:fill="FFFFFF"/>
            <w:vAlign w:val="center"/>
          </w:tcPr>
          <w:p w14:paraId="312088FF"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569</w:t>
            </w:r>
          </w:p>
        </w:tc>
        <w:tc>
          <w:tcPr>
            <w:tcW w:w="742" w:type="pct"/>
            <w:tcBorders>
              <w:top w:val="nil"/>
              <w:bottom w:val="nil"/>
            </w:tcBorders>
            <w:shd w:val="clear" w:color="FFFFFF" w:fill="FFFFFF"/>
            <w:noWrap/>
            <w:vAlign w:val="center"/>
            <w:hideMark/>
          </w:tcPr>
          <w:p w14:paraId="483467EB"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415</w:t>
            </w:r>
          </w:p>
        </w:tc>
        <w:tc>
          <w:tcPr>
            <w:tcW w:w="925" w:type="pct"/>
            <w:tcBorders>
              <w:top w:val="nil"/>
              <w:bottom w:val="nil"/>
            </w:tcBorders>
            <w:shd w:val="clear" w:color="FFFFFF" w:fill="FFFFFF"/>
            <w:vAlign w:val="center"/>
          </w:tcPr>
          <w:p w14:paraId="1D836E93" w14:textId="0BE1D07F"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-1</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73</w:t>
            </w:r>
          </w:p>
        </w:tc>
        <w:tc>
          <w:tcPr>
            <w:tcW w:w="942" w:type="pct"/>
            <w:tcBorders>
              <w:top w:val="nil"/>
              <w:bottom w:val="nil"/>
            </w:tcBorders>
            <w:shd w:val="clear" w:color="FFFFFF" w:fill="FFFFFF"/>
            <w:vAlign w:val="center"/>
          </w:tcPr>
          <w:p w14:paraId="5635CCD3" w14:textId="0082E5F6"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01</w:t>
            </w:r>
          </w:p>
        </w:tc>
      </w:tr>
      <w:tr w:rsidR="00DA49E6" w:rsidRPr="00362283" w14:paraId="55441354" w14:textId="77777777" w:rsidTr="00307C30">
        <w:trPr>
          <w:trHeight w:val="438"/>
          <w:jc w:val="center"/>
        </w:trPr>
        <w:tc>
          <w:tcPr>
            <w:tcW w:w="1667" w:type="pct"/>
            <w:tcBorders>
              <w:top w:val="nil"/>
              <w:bottom w:val="nil"/>
            </w:tcBorders>
            <w:shd w:val="clear" w:color="FFFFFF" w:fill="FFFFFF"/>
            <w:noWrap/>
            <w:vAlign w:val="center"/>
            <w:hideMark/>
          </w:tcPr>
          <w:p w14:paraId="3309D3C1"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Recreation, Sports and Culture</w:t>
            </w:r>
          </w:p>
        </w:tc>
        <w:tc>
          <w:tcPr>
            <w:tcW w:w="724" w:type="pct"/>
            <w:tcBorders>
              <w:top w:val="nil"/>
              <w:bottom w:val="nil"/>
            </w:tcBorders>
            <w:shd w:val="clear" w:color="FFFFFF" w:fill="FFFFFF"/>
            <w:vAlign w:val="center"/>
          </w:tcPr>
          <w:p w14:paraId="1B0D53A1"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437</w:t>
            </w:r>
          </w:p>
        </w:tc>
        <w:tc>
          <w:tcPr>
            <w:tcW w:w="742" w:type="pct"/>
            <w:tcBorders>
              <w:top w:val="nil"/>
              <w:bottom w:val="nil"/>
            </w:tcBorders>
            <w:shd w:val="clear" w:color="FFFFFF" w:fill="FFFFFF"/>
            <w:noWrap/>
            <w:vAlign w:val="center"/>
            <w:hideMark/>
          </w:tcPr>
          <w:p w14:paraId="694E0A06"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694</w:t>
            </w:r>
          </w:p>
        </w:tc>
        <w:tc>
          <w:tcPr>
            <w:tcW w:w="925" w:type="pct"/>
            <w:tcBorders>
              <w:top w:val="nil"/>
              <w:bottom w:val="nil"/>
            </w:tcBorders>
            <w:shd w:val="clear" w:color="FFFFFF" w:fill="FFFFFF"/>
            <w:vAlign w:val="center"/>
          </w:tcPr>
          <w:p w14:paraId="71E36D68" w14:textId="65E7DC1A"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2</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91</w:t>
            </w:r>
          </w:p>
        </w:tc>
        <w:tc>
          <w:tcPr>
            <w:tcW w:w="942" w:type="pct"/>
            <w:tcBorders>
              <w:top w:val="nil"/>
              <w:bottom w:val="nil"/>
            </w:tcBorders>
            <w:shd w:val="clear" w:color="FFFFFF" w:fill="FFFFFF"/>
            <w:vAlign w:val="center"/>
          </w:tcPr>
          <w:p w14:paraId="3CE917D5" w14:textId="3E8A5471"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07</w:t>
            </w:r>
          </w:p>
        </w:tc>
      </w:tr>
      <w:tr w:rsidR="00DA49E6" w:rsidRPr="00362283" w14:paraId="04CE9327" w14:textId="77777777" w:rsidTr="00307C30">
        <w:trPr>
          <w:trHeight w:val="397"/>
          <w:jc w:val="center"/>
        </w:trPr>
        <w:tc>
          <w:tcPr>
            <w:tcW w:w="1667" w:type="pct"/>
            <w:tcBorders>
              <w:top w:val="nil"/>
              <w:bottom w:val="nil"/>
            </w:tcBorders>
            <w:shd w:val="clear" w:color="FFFFFF" w:fill="FFFFFF"/>
            <w:noWrap/>
            <w:vAlign w:val="center"/>
            <w:hideMark/>
          </w:tcPr>
          <w:p w14:paraId="2FA66C43"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Educational Services</w:t>
            </w:r>
          </w:p>
        </w:tc>
        <w:tc>
          <w:tcPr>
            <w:tcW w:w="724" w:type="pct"/>
            <w:tcBorders>
              <w:top w:val="nil"/>
              <w:bottom w:val="nil"/>
            </w:tcBorders>
            <w:shd w:val="clear" w:color="FFFFFF" w:fill="FFFFFF"/>
            <w:vAlign w:val="center"/>
          </w:tcPr>
          <w:p w14:paraId="1E940BA7"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392</w:t>
            </w:r>
          </w:p>
        </w:tc>
        <w:tc>
          <w:tcPr>
            <w:tcW w:w="742" w:type="pct"/>
            <w:tcBorders>
              <w:top w:val="nil"/>
              <w:bottom w:val="nil"/>
            </w:tcBorders>
            <w:shd w:val="clear" w:color="FFFFFF" w:fill="FFFFFF"/>
            <w:noWrap/>
            <w:vAlign w:val="center"/>
            <w:hideMark/>
          </w:tcPr>
          <w:p w14:paraId="308FB9D2"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376</w:t>
            </w:r>
          </w:p>
        </w:tc>
        <w:tc>
          <w:tcPr>
            <w:tcW w:w="925" w:type="pct"/>
            <w:tcBorders>
              <w:top w:val="nil"/>
              <w:bottom w:val="nil"/>
            </w:tcBorders>
            <w:shd w:val="clear" w:color="FFFFFF" w:fill="FFFFFF"/>
            <w:vAlign w:val="center"/>
          </w:tcPr>
          <w:p w14:paraId="14D870F4" w14:textId="44ADB6C6"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02</w:t>
            </w:r>
          </w:p>
        </w:tc>
        <w:tc>
          <w:tcPr>
            <w:tcW w:w="942" w:type="pct"/>
            <w:tcBorders>
              <w:top w:val="nil"/>
              <w:bottom w:val="nil"/>
            </w:tcBorders>
            <w:shd w:val="clear" w:color="FFFFFF" w:fill="FFFFFF"/>
            <w:vAlign w:val="center"/>
          </w:tcPr>
          <w:p w14:paraId="4E71F4F1" w14:textId="45FD67C3"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00</w:t>
            </w:r>
          </w:p>
        </w:tc>
      </w:tr>
      <w:tr w:rsidR="00DA49E6" w:rsidRPr="00362283" w14:paraId="0A4AE406" w14:textId="77777777" w:rsidTr="00307C30">
        <w:trPr>
          <w:trHeight w:val="573"/>
          <w:jc w:val="center"/>
        </w:trPr>
        <w:tc>
          <w:tcPr>
            <w:tcW w:w="1667" w:type="pct"/>
            <w:tcBorders>
              <w:top w:val="nil"/>
            </w:tcBorders>
            <w:shd w:val="clear" w:color="FFFFFF" w:fill="FFFFFF"/>
            <w:noWrap/>
            <w:vAlign w:val="center"/>
            <w:hideMark/>
          </w:tcPr>
          <w:p w14:paraId="03EFEB3B"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Restaurants and Accommodation Services</w:t>
            </w:r>
          </w:p>
        </w:tc>
        <w:tc>
          <w:tcPr>
            <w:tcW w:w="724" w:type="pct"/>
            <w:tcBorders>
              <w:top w:val="nil"/>
            </w:tcBorders>
            <w:shd w:val="clear" w:color="FFFFFF" w:fill="FFFFFF"/>
            <w:vAlign w:val="center"/>
          </w:tcPr>
          <w:p w14:paraId="261FE26B"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836</w:t>
            </w:r>
          </w:p>
        </w:tc>
        <w:tc>
          <w:tcPr>
            <w:tcW w:w="742" w:type="pct"/>
            <w:tcBorders>
              <w:top w:val="nil"/>
            </w:tcBorders>
            <w:shd w:val="clear" w:color="FFFFFF" w:fill="FFFFFF"/>
            <w:noWrap/>
            <w:vAlign w:val="center"/>
            <w:hideMark/>
          </w:tcPr>
          <w:p w14:paraId="303DEE40"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1113</w:t>
            </w:r>
          </w:p>
        </w:tc>
        <w:tc>
          <w:tcPr>
            <w:tcW w:w="925" w:type="pct"/>
            <w:tcBorders>
              <w:top w:val="nil"/>
            </w:tcBorders>
            <w:shd w:val="clear" w:color="FFFFFF" w:fill="FFFFFF"/>
            <w:vAlign w:val="center"/>
          </w:tcPr>
          <w:p w14:paraId="52E9DCC0" w14:textId="3DB25E89"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3</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15</w:t>
            </w:r>
          </w:p>
        </w:tc>
        <w:tc>
          <w:tcPr>
            <w:tcW w:w="942" w:type="pct"/>
            <w:tcBorders>
              <w:top w:val="nil"/>
            </w:tcBorders>
            <w:shd w:val="clear" w:color="FFFFFF" w:fill="FFFFFF"/>
            <w:vAlign w:val="center"/>
          </w:tcPr>
          <w:p w14:paraId="70C680DF" w14:textId="182DE421"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09</w:t>
            </w:r>
          </w:p>
        </w:tc>
      </w:tr>
      <w:tr w:rsidR="00DA49E6" w:rsidRPr="00362283" w14:paraId="2950EEFE" w14:textId="77777777" w:rsidTr="00307C30">
        <w:trPr>
          <w:trHeight w:val="397"/>
          <w:jc w:val="center"/>
        </w:trPr>
        <w:tc>
          <w:tcPr>
            <w:tcW w:w="1667" w:type="pct"/>
            <w:tcBorders>
              <w:top w:val="nil"/>
            </w:tcBorders>
            <w:shd w:val="clear" w:color="FFFFFF" w:fill="FFFFFF"/>
            <w:noWrap/>
            <w:vAlign w:val="center"/>
          </w:tcPr>
          <w:p w14:paraId="761A7B24" w14:textId="77777777" w:rsidR="00DA49E6" w:rsidRPr="00362283" w:rsidRDefault="00DA49E6" w:rsidP="00DA49E6">
            <w:pPr>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rPr>
              <w:t>Insurance and Financial Services</w:t>
            </w:r>
          </w:p>
        </w:tc>
        <w:tc>
          <w:tcPr>
            <w:tcW w:w="724" w:type="pct"/>
            <w:tcBorders>
              <w:top w:val="nil"/>
            </w:tcBorders>
            <w:shd w:val="clear" w:color="FFFFFF" w:fill="FFFFFF"/>
            <w:vAlign w:val="center"/>
          </w:tcPr>
          <w:p w14:paraId="70F3006C"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326</w:t>
            </w:r>
          </w:p>
        </w:tc>
        <w:tc>
          <w:tcPr>
            <w:tcW w:w="742" w:type="pct"/>
            <w:tcBorders>
              <w:top w:val="nil"/>
            </w:tcBorders>
            <w:shd w:val="clear" w:color="FFFFFF" w:fill="FFFFFF"/>
            <w:noWrap/>
            <w:vAlign w:val="center"/>
          </w:tcPr>
          <w:p w14:paraId="35642240"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236</w:t>
            </w:r>
          </w:p>
        </w:tc>
        <w:tc>
          <w:tcPr>
            <w:tcW w:w="925" w:type="pct"/>
            <w:tcBorders>
              <w:top w:val="nil"/>
            </w:tcBorders>
            <w:shd w:val="clear" w:color="FFFFFF" w:fill="FFFFFF"/>
            <w:vAlign w:val="center"/>
          </w:tcPr>
          <w:p w14:paraId="5D82C432" w14:textId="2A5EDCE7"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90</w:t>
            </w:r>
          </w:p>
        </w:tc>
        <w:tc>
          <w:tcPr>
            <w:tcW w:w="942" w:type="pct"/>
            <w:tcBorders>
              <w:top w:val="nil"/>
            </w:tcBorders>
            <w:shd w:val="clear" w:color="FFFFFF" w:fill="FFFFFF"/>
            <w:vAlign w:val="center"/>
          </w:tcPr>
          <w:p w14:paraId="7CAD8EEC" w14:textId="0B0DBD20"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00</w:t>
            </w:r>
          </w:p>
        </w:tc>
      </w:tr>
      <w:tr w:rsidR="00DA49E6" w:rsidRPr="00362283" w14:paraId="03AA9366" w14:textId="77777777" w:rsidTr="00307C30">
        <w:trPr>
          <w:trHeight w:val="814"/>
          <w:jc w:val="center"/>
        </w:trPr>
        <w:tc>
          <w:tcPr>
            <w:tcW w:w="1667" w:type="pct"/>
            <w:tcBorders>
              <w:bottom w:val="single" w:sz="4" w:space="0" w:color="366092"/>
            </w:tcBorders>
            <w:shd w:val="clear" w:color="FFFFFF" w:fill="FFFFFF"/>
            <w:noWrap/>
            <w:vAlign w:val="center"/>
            <w:hideMark/>
          </w:tcPr>
          <w:p w14:paraId="20ED5879" w14:textId="45D0BAD4" w:rsidR="00DA49E6" w:rsidRPr="00362283" w:rsidRDefault="00DA49E6" w:rsidP="00DA49E6">
            <w:pPr>
              <w:rPr>
                <w:rFonts w:ascii="Verdana" w:eastAsia="Times New Roman" w:hAnsi="Verdana" w:cs="Arial"/>
                <w:color w:val="366092"/>
                <w:sz w:val="18"/>
                <w:szCs w:val="18"/>
              </w:rPr>
            </w:pPr>
            <w:r w:rsidRPr="00362283">
              <w:rPr>
                <w:rFonts w:ascii="Verdana" w:eastAsia="Times New Roman" w:hAnsi="Verdana" w:cs="Arial"/>
                <w:color w:val="366092"/>
                <w:sz w:val="18"/>
                <w:szCs w:val="18"/>
              </w:rPr>
              <w:t>Personal Care, Social Protection, and Miscellaneous Goods and Services</w:t>
            </w:r>
          </w:p>
        </w:tc>
        <w:tc>
          <w:tcPr>
            <w:tcW w:w="724" w:type="pct"/>
            <w:tcBorders>
              <w:bottom w:val="single" w:sz="4" w:space="0" w:color="366092"/>
            </w:tcBorders>
            <w:shd w:val="clear" w:color="FFFFFF" w:fill="FFFFFF"/>
            <w:vAlign w:val="center"/>
          </w:tcPr>
          <w:p w14:paraId="4C67D766"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528</w:t>
            </w:r>
          </w:p>
        </w:tc>
        <w:tc>
          <w:tcPr>
            <w:tcW w:w="742" w:type="pct"/>
            <w:tcBorders>
              <w:bottom w:val="single" w:sz="4" w:space="0" w:color="366092"/>
            </w:tcBorders>
            <w:shd w:val="clear" w:color="FFFFFF" w:fill="FFFFFF"/>
            <w:noWrap/>
            <w:vAlign w:val="center"/>
            <w:hideMark/>
          </w:tcPr>
          <w:p w14:paraId="46BF3BCC" w14:textId="77777777" w:rsidR="00DA49E6" w:rsidRPr="00362283" w:rsidRDefault="00DA49E6" w:rsidP="00307C30">
            <w:pPr>
              <w:ind w:right="284" w:firstLineChars="100" w:firstLine="180"/>
              <w:jc w:val="right"/>
              <w:rPr>
                <w:rFonts w:ascii="Verdana" w:eastAsia="Times New Roman" w:hAnsi="Verdana" w:cs="Arial"/>
                <w:color w:val="366092"/>
                <w:sz w:val="18"/>
                <w:szCs w:val="18"/>
                <w:lang w:val="el-GR"/>
              </w:rPr>
            </w:pPr>
            <w:r w:rsidRPr="00362283">
              <w:rPr>
                <w:rFonts w:ascii="Verdana" w:eastAsia="Times New Roman" w:hAnsi="Verdana" w:cs="Arial"/>
                <w:color w:val="366092"/>
                <w:sz w:val="18"/>
                <w:szCs w:val="18"/>
                <w:lang w:val="el-GR"/>
              </w:rPr>
              <w:t>572</w:t>
            </w:r>
          </w:p>
        </w:tc>
        <w:tc>
          <w:tcPr>
            <w:tcW w:w="925" w:type="pct"/>
            <w:tcBorders>
              <w:bottom w:val="single" w:sz="4" w:space="0" w:color="366092"/>
            </w:tcBorders>
            <w:shd w:val="clear" w:color="FFFFFF" w:fill="FFFFFF"/>
            <w:vAlign w:val="center"/>
          </w:tcPr>
          <w:p w14:paraId="3165CF7C" w14:textId="73640FE9" w:rsidR="00DA49E6" w:rsidRPr="000A31E7" w:rsidRDefault="00DA49E6" w:rsidP="00DA49E6">
            <w:pPr>
              <w:ind w:right="546"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48</w:t>
            </w:r>
          </w:p>
        </w:tc>
        <w:tc>
          <w:tcPr>
            <w:tcW w:w="942" w:type="pct"/>
            <w:tcBorders>
              <w:bottom w:val="single" w:sz="4" w:space="0" w:color="366092"/>
            </w:tcBorders>
            <w:shd w:val="clear" w:color="FFFFFF" w:fill="FFFFFF"/>
            <w:vAlign w:val="center"/>
          </w:tcPr>
          <w:p w14:paraId="29D5A1BD" w14:textId="6105232E" w:rsidR="00DA49E6" w:rsidRPr="000A31E7" w:rsidRDefault="00DA49E6" w:rsidP="00DA49E6">
            <w:pPr>
              <w:ind w:right="677" w:firstLineChars="100" w:firstLine="180"/>
              <w:jc w:val="right"/>
              <w:rPr>
                <w:rFonts w:ascii="Verdana" w:eastAsia="Times New Roman" w:hAnsi="Verdana" w:cs="Arial"/>
                <w:color w:val="EE0000"/>
                <w:sz w:val="18"/>
                <w:szCs w:val="18"/>
                <w:lang w:val="el-GR"/>
              </w:rPr>
            </w:pPr>
            <w:r w:rsidRPr="009F4ECF">
              <w:rPr>
                <w:rFonts w:ascii="Verdana" w:eastAsia="Times New Roman" w:hAnsi="Verdana" w:cs="Arial"/>
                <w:color w:val="366092"/>
                <w:sz w:val="18"/>
                <w:szCs w:val="18"/>
              </w:rPr>
              <w:t>0</w:t>
            </w:r>
            <w:r>
              <w:rPr>
                <w:rFonts w:ascii="Verdana" w:eastAsia="Times New Roman" w:hAnsi="Verdana" w:cs="Arial"/>
                <w:color w:val="366092"/>
                <w:sz w:val="18"/>
                <w:szCs w:val="18"/>
              </w:rPr>
              <w:t>,</w:t>
            </w:r>
            <w:r w:rsidRPr="009F4ECF">
              <w:rPr>
                <w:rFonts w:ascii="Verdana" w:eastAsia="Times New Roman" w:hAnsi="Verdana" w:cs="Arial"/>
                <w:color w:val="366092"/>
                <w:sz w:val="18"/>
                <w:szCs w:val="18"/>
              </w:rPr>
              <w:t>02</w:t>
            </w:r>
          </w:p>
        </w:tc>
      </w:tr>
      <w:tr w:rsidR="00117C30" w:rsidRPr="00362283" w14:paraId="6BCC282E" w14:textId="77777777" w:rsidTr="00307C30">
        <w:trPr>
          <w:trHeight w:val="624"/>
          <w:jc w:val="center"/>
        </w:trPr>
        <w:tc>
          <w:tcPr>
            <w:tcW w:w="1667" w:type="pct"/>
            <w:tcBorders>
              <w:top w:val="single" w:sz="4" w:space="0" w:color="366092"/>
              <w:bottom w:val="single" w:sz="4" w:space="0" w:color="366092"/>
            </w:tcBorders>
            <w:shd w:val="clear" w:color="FFFFFF" w:fill="FFFFFF"/>
            <w:noWrap/>
            <w:vAlign w:val="center"/>
            <w:hideMark/>
          </w:tcPr>
          <w:p w14:paraId="41E56B53" w14:textId="77777777" w:rsidR="00117C30" w:rsidRPr="00362283" w:rsidRDefault="00117C30" w:rsidP="00117C30">
            <w:pPr>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General Consumer Price Index</w:t>
            </w:r>
          </w:p>
        </w:tc>
        <w:tc>
          <w:tcPr>
            <w:tcW w:w="724" w:type="pct"/>
            <w:tcBorders>
              <w:top w:val="single" w:sz="4" w:space="0" w:color="366092"/>
              <w:bottom w:val="single" w:sz="4" w:space="0" w:color="366092"/>
            </w:tcBorders>
            <w:shd w:val="clear" w:color="FFFFFF" w:fill="FFFFFF"/>
            <w:vAlign w:val="center"/>
          </w:tcPr>
          <w:p w14:paraId="19531CA2" w14:textId="77777777" w:rsidR="00117C30" w:rsidRPr="00362283" w:rsidRDefault="00117C30" w:rsidP="00307C30">
            <w:pPr>
              <w:ind w:right="284"/>
              <w:jc w:val="right"/>
              <w:rPr>
                <w:rFonts w:ascii="Verdana" w:eastAsia="Times New Roman" w:hAnsi="Verdana" w:cs="Arial"/>
                <w:b/>
                <w:bCs/>
                <w:color w:val="366092"/>
                <w:sz w:val="18"/>
                <w:szCs w:val="18"/>
              </w:rPr>
            </w:pPr>
            <w:r w:rsidRPr="00362283">
              <w:rPr>
                <w:rFonts w:ascii="Verdana" w:eastAsia="Times New Roman" w:hAnsi="Verdana" w:cs="Arial"/>
                <w:b/>
                <w:bCs/>
                <w:color w:val="366092"/>
                <w:sz w:val="18"/>
                <w:szCs w:val="18"/>
              </w:rPr>
              <w:t>10000</w:t>
            </w:r>
          </w:p>
        </w:tc>
        <w:tc>
          <w:tcPr>
            <w:tcW w:w="742" w:type="pct"/>
            <w:tcBorders>
              <w:top w:val="single" w:sz="4" w:space="0" w:color="366092"/>
              <w:bottom w:val="single" w:sz="4" w:space="0" w:color="366092"/>
            </w:tcBorders>
            <w:shd w:val="clear" w:color="FFFFFF" w:fill="FFFFFF"/>
            <w:noWrap/>
            <w:vAlign w:val="center"/>
            <w:hideMark/>
          </w:tcPr>
          <w:p w14:paraId="247E1F49" w14:textId="77777777" w:rsidR="00117C30" w:rsidRPr="00362283" w:rsidRDefault="00117C30" w:rsidP="00307C30">
            <w:pPr>
              <w:ind w:right="284" w:firstLineChars="9" w:firstLine="16"/>
              <w:jc w:val="right"/>
              <w:rPr>
                <w:rFonts w:ascii="Verdana" w:eastAsia="Times New Roman" w:hAnsi="Verdana" w:cs="Arial"/>
                <w:b/>
                <w:color w:val="366092"/>
                <w:sz w:val="18"/>
                <w:szCs w:val="18"/>
                <w:lang w:val="el-GR"/>
              </w:rPr>
            </w:pPr>
            <w:r w:rsidRPr="00362283">
              <w:rPr>
                <w:rFonts w:ascii="Verdana" w:eastAsia="Times New Roman" w:hAnsi="Verdana" w:cs="Arial"/>
                <w:b/>
                <w:color w:val="366092"/>
                <w:sz w:val="18"/>
                <w:szCs w:val="18"/>
                <w:lang w:val="el-GR"/>
              </w:rPr>
              <w:t>10000</w:t>
            </w:r>
          </w:p>
        </w:tc>
        <w:tc>
          <w:tcPr>
            <w:tcW w:w="925" w:type="pct"/>
            <w:tcBorders>
              <w:top w:val="single" w:sz="4" w:space="0" w:color="366092"/>
              <w:bottom w:val="single" w:sz="4" w:space="0" w:color="366092"/>
            </w:tcBorders>
            <w:shd w:val="clear" w:color="000000" w:fill="FFFFFF"/>
            <w:vAlign w:val="center"/>
          </w:tcPr>
          <w:p w14:paraId="15830259" w14:textId="043A39A2" w:rsidR="00117C30" w:rsidRPr="000A31E7" w:rsidRDefault="00DA49E6" w:rsidP="00117C30">
            <w:pPr>
              <w:ind w:right="546" w:firstLineChars="100" w:firstLine="181"/>
              <w:jc w:val="right"/>
              <w:rPr>
                <w:rFonts w:ascii="Verdana" w:eastAsia="Times New Roman" w:hAnsi="Verdana" w:cs="Arial"/>
                <w:b/>
                <w:bCs/>
                <w:color w:val="EE0000"/>
                <w:sz w:val="18"/>
                <w:szCs w:val="18"/>
                <w:lang w:val="el-GR"/>
              </w:rPr>
            </w:pPr>
            <w:r w:rsidRPr="009F4ECF">
              <w:rPr>
                <w:rFonts w:ascii="Verdana" w:eastAsia="Times New Roman" w:hAnsi="Verdana" w:cs="Arial"/>
                <w:b/>
                <w:bCs/>
                <w:color w:val="366092"/>
                <w:sz w:val="18"/>
                <w:szCs w:val="18"/>
                <w:lang w:val="el-GR"/>
              </w:rPr>
              <w:t>3</w:t>
            </w:r>
            <w:r>
              <w:rPr>
                <w:rFonts w:ascii="Verdana" w:eastAsia="Times New Roman" w:hAnsi="Verdana" w:cs="Arial"/>
                <w:b/>
                <w:bCs/>
                <w:color w:val="366092"/>
                <w:sz w:val="18"/>
                <w:szCs w:val="18"/>
                <w:lang w:val="el-GR"/>
              </w:rPr>
              <w:t>,</w:t>
            </w:r>
            <w:r w:rsidRPr="009F4ECF">
              <w:rPr>
                <w:rFonts w:ascii="Verdana" w:eastAsia="Times New Roman" w:hAnsi="Verdana" w:cs="Arial"/>
                <w:b/>
                <w:bCs/>
                <w:color w:val="366092"/>
                <w:sz w:val="18"/>
                <w:szCs w:val="18"/>
                <w:lang w:val="el-GR"/>
              </w:rPr>
              <w:t>06</w:t>
            </w:r>
          </w:p>
        </w:tc>
        <w:tc>
          <w:tcPr>
            <w:tcW w:w="942" w:type="pct"/>
            <w:tcBorders>
              <w:top w:val="single" w:sz="4" w:space="0" w:color="366092"/>
              <w:bottom w:val="single" w:sz="4" w:space="0" w:color="366092"/>
            </w:tcBorders>
            <w:shd w:val="clear" w:color="000000" w:fill="FFFFFF"/>
            <w:vAlign w:val="center"/>
          </w:tcPr>
          <w:p w14:paraId="5DFDC71A" w14:textId="6E24F5F8" w:rsidR="00117C30" w:rsidRPr="000A31E7" w:rsidRDefault="00DA49E6" w:rsidP="00117C30">
            <w:pPr>
              <w:ind w:right="677" w:firstLineChars="100" w:firstLine="181"/>
              <w:jc w:val="right"/>
              <w:rPr>
                <w:rFonts w:ascii="Verdana" w:eastAsia="Times New Roman" w:hAnsi="Verdana" w:cs="Arial"/>
                <w:b/>
                <w:bCs/>
                <w:color w:val="EE0000"/>
                <w:sz w:val="18"/>
                <w:szCs w:val="18"/>
                <w:lang w:val="el-GR"/>
              </w:rPr>
            </w:pPr>
            <w:r w:rsidRPr="009F4ECF">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9F4ECF">
              <w:rPr>
                <w:rFonts w:ascii="Verdana" w:eastAsia="Times New Roman" w:hAnsi="Verdana" w:cs="Arial"/>
                <w:b/>
                <w:bCs/>
                <w:color w:val="366092"/>
                <w:sz w:val="18"/>
                <w:szCs w:val="18"/>
                <w:lang w:val="el-GR"/>
              </w:rPr>
              <w:t>26</w:t>
            </w:r>
          </w:p>
        </w:tc>
      </w:tr>
      <w:tr w:rsidR="00362283" w:rsidRPr="00362283" w14:paraId="635157CC" w14:textId="77777777" w:rsidTr="00B77CB1">
        <w:trPr>
          <w:trHeight w:val="526"/>
          <w:jc w:val="center"/>
        </w:trPr>
        <w:tc>
          <w:tcPr>
            <w:tcW w:w="5000" w:type="pct"/>
            <w:gridSpan w:val="5"/>
            <w:tcBorders>
              <w:top w:val="single" w:sz="4" w:space="0" w:color="366092"/>
            </w:tcBorders>
            <w:shd w:val="clear" w:color="FFFFFF" w:fill="FFFFFF"/>
          </w:tcPr>
          <w:p w14:paraId="15D68FA5" w14:textId="77777777" w:rsidR="00345B93" w:rsidRPr="00362283" w:rsidRDefault="00345B93" w:rsidP="00EB15F3">
            <w:pPr>
              <w:rPr>
                <w:rFonts w:ascii="Verdana" w:eastAsia="Times New Roman" w:hAnsi="Verdana" w:cs="Arial"/>
                <w:color w:val="366092"/>
                <w:sz w:val="16"/>
                <w:szCs w:val="16"/>
              </w:rPr>
            </w:pPr>
            <w:r w:rsidRPr="00362283">
              <w:rPr>
                <w:rFonts w:ascii="Verdana" w:eastAsia="Times New Roman" w:hAnsi="Verdana" w:cs="Arial"/>
                <w:color w:val="366092"/>
                <w:sz w:val="16"/>
                <w:szCs w:val="16"/>
              </w:rPr>
              <w:t>Note: The totals are calculated based on the individual impacts using infinite</w:t>
            </w:r>
            <w:r w:rsidRPr="00362283">
              <w:rPr>
                <w:rFonts w:ascii="Verdana" w:eastAsia="Times New Roman" w:hAnsi="Verdana" w:cs="Arial"/>
                <w:color w:val="366092"/>
                <w:sz w:val="16"/>
                <w:szCs w:val="16"/>
              </w:rPr>
              <w:noBreakHyphen/>
              <w:t>precision decimals and are published rounded to two decimal places. Any discrepancies in the totals are due to rounding effects as well as the change in the base year.</w:t>
            </w:r>
          </w:p>
        </w:tc>
      </w:tr>
    </w:tbl>
    <w:p w14:paraId="3FDFE803"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72CD1DE0" w14:textId="77777777" w:rsidR="00EB1983" w:rsidRPr="00C95C4C" w:rsidRDefault="00EB1983" w:rsidP="00547A14">
      <w:pPr>
        <w:tabs>
          <w:tab w:val="left" w:pos="1080"/>
          <w:tab w:val="left" w:pos="6840"/>
        </w:tabs>
        <w:jc w:val="both"/>
        <w:rPr>
          <w:rFonts w:ascii="Verdana" w:eastAsia="Malgun Gothic" w:hAnsi="Verdana" w:cs="Arial"/>
          <w:sz w:val="18"/>
          <w:szCs w:val="18"/>
        </w:rPr>
      </w:pPr>
    </w:p>
    <w:p w14:paraId="2BCC14D9" w14:textId="77777777" w:rsidR="00A9272E" w:rsidRPr="00C95C4C" w:rsidRDefault="00A9272E" w:rsidP="00547A14">
      <w:pPr>
        <w:tabs>
          <w:tab w:val="left" w:pos="1080"/>
          <w:tab w:val="left" w:pos="6840"/>
        </w:tabs>
        <w:jc w:val="both"/>
        <w:rPr>
          <w:rFonts w:ascii="Verdana" w:eastAsia="Malgun Gothic" w:hAnsi="Verdana" w:cs="Arial"/>
          <w:sz w:val="18"/>
          <w:szCs w:val="18"/>
        </w:rPr>
      </w:pPr>
    </w:p>
    <w:p w14:paraId="174805B1" w14:textId="77777777" w:rsidR="00EB1983" w:rsidRDefault="00EB1983" w:rsidP="00547A14">
      <w:pPr>
        <w:tabs>
          <w:tab w:val="left" w:pos="1080"/>
          <w:tab w:val="left" w:pos="6840"/>
        </w:tabs>
        <w:jc w:val="both"/>
        <w:rPr>
          <w:rFonts w:ascii="Verdana" w:eastAsia="Malgun Gothic" w:hAnsi="Verdana" w:cs="Arial"/>
          <w:sz w:val="18"/>
          <w:szCs w:val="18"/>
          <w:lang w:val="el-GR"/>
        </w:rPr>
      </w:pPr>
    </w:p>
    <w:p w14:paraId="7B80F0CE" w14:textId="77777777" w:rsidR="00D52BD8" w:rsidRPr="00D52BD8" w:rsidRDefault="00D52BD8" w:rsidP="00547A14">
      <w:pPr>
        <w:tabs>
          <w:tab w:val="left" w:pos="1080"/>
          <w:tab w:val="left" w:pos="6840"/>
        </w:tabs>
        <w:jc w:val="both"/>
        <w:rPr>
          <w:rFonts w:ascii="Verdana" w:eastAsia="Malgun Gothic" w:hAnsi="Verdana" w:cs="Arial"/>
          <w:sz w:val="18"/>
          <w:szCs w:val="18"/>
          <w:lang w:val="el-GR"/>
        </w:rPr>
      </w:pPr>
    </w:p>
    <w:tbl>
      <w:tblPr>
        <w:tblW w:w="9479" w:type="dxa"/>
        <w:jc w:val="center"/>
        <w:tblLook w:val="04A0" w:firstRow="1" w:lastRow="0" w:firstColumn="1" w:lastColumn="0" w:noHBand="0" w:noVBand="1"/>
      </w:tblPr>
      <w:tblGrid>
        <w:gridCol w:w="6300"/>
        <w:gridCol w:w="3179"/>
      </w:tblGrid>
      <w:tr w:rsidR="00362283" w:rsidRPr="00362283" w14:paraId="6CE28ECE"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76E4890" w14:textId="77777777" w:rsidR="00345B93" w:rsidRPr="00362283" w:rsidRDefault="00345B93" w:rsidP="00EB15F3">
            <w:pPr>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rPr>
              <w:t>Table</w:t>
            </w:r>
            <w:r w:rsidRPr="00362283">
              <w:rPr>
                <w:rFonts w:ascii="Verdana" w:eastAsia="Times New Roman" w:hAnsi="Verdana" w:cs="Arial"/>
                <w:b/>
                <w:bCs/>
                <w:color w:val="366092"/>
                <w:sz w:val="18"/>
                <w:szCs w:val="18"/>
                <w:lang w:val="el-GR"/>
              </w:rPr>
              <w:t xml:space="preserve"> 4</w:t>
            </w:r>
          </w:p>
        </w:tc>
      </w:tr>
      <w:tr w:rsidR="00362283" w:rsidRPr="00362283" w14:paraId="4ED6EE7D"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4A8D7483" w14:textId="77777777" w:rsidR="00345B93" w:rsidRPr="00362283" w:rsidRDefault="00345B93" w:rsidP="00EB15F3">
            <w:pPr>
              <w:rPr>
                <w:rFonts w:ascii="Verdana" w:eastAsia="Times New Roman" w:hAnsi="Verdana" w:cs="Arial"/>
                <w:b/>
                <w:bCs/>
                <w:color w:val="366092"/>
                <w:sz w:val="18"/>
                <w:szCs w:val="18"/>
              </w:rPr>
            </w:pPr>
            <w:bookmarkStart w:id="6" w:name="_MON_1515218666"/>
            <w:bookmarkEnd w:id="6"/>
            <w:r w:rsidRPr="00362283">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FBBB336" w14:textId="77777777" w:rsidR="00345B93" w:rsidRPr="00362283" w:rsidRDefault="00345B93" w:rsidP="00EB15F3">
            <w:pPr>
              <w:jc w:val="center"/>
              <w:rPr>
                <w:rFonts w:ascii="Verdana" w:eastAsia="Times New Roman" w:hAnsi="Verdana" w:cs="Arial"/>
                <w:b/>
                <w:bCs/>
                <w:color w:val="366092"/>
                <w:sz w:val="18"/>
                <w:szCs w:val="18"/>
                <w:lang w:val="el-GR"/>
              </w:rPr>
            </w:pPr>
            <w:r w:rsidRPr="00362283">
              <w:rPr>
                <w:rFonts w:ascii="Verdana" w:eastAsia="Times New Roman" w:hAnsi="Verdana" w:cs="Arial"/>
                <w:b/>
                <w:bCs/>
                <w:color w:val="366092"/>
                <w:sz w:val="18"/>
                <w:szCs w:val="18"/>
              </w:rPr>
              <w:t>Effect</w:t>
            </w:r>
            <w:r w:rsidRPr="00362283">
              <w:rPr>
                <w:rFonts w:ascii="Verdana" w:eastAsia="Times New Roman" w:hAnsi="Verdana" w:cs="Arial"/>
                <w:b/>
                <w:bCs/>
                <w:color w:val="366092"/>
                <w:sz w:val="18"/>
                <w:szCs w:val="18"/>
                <w:lang w:val="el-GR"/>
              </w:rPr>
              <w:t xml:space="preserve"> (</w:t>
            </w:r>
            <w:r w:rsidRPr="00362283">
              <w:rPr>
                <w:rFonts w:ascii="Verdana" w:eastAsia="Times New Roman" w:hAnsi="Verdana" w:cs="Arial"/>
                <w:b/>
                <w:bCs/>
                <w:color w:val="366092"/>
                <w:sz w:val="18"/>
                <w:szCs w:val="18"/>
              </w:rPr>
              <w:t>units</w:t>
            </w:r>
            <w:r w:rsidRPr="00362283">
              <w:rPr>
                <w:rFonts w:ascii="Verdana" w:eastAsia="Times New Roman" w:hAnsi="Verdana" w:cs="Arial"/>
                <w:b/>
                <w:bCs/>
                <w:color w:val="366092"/>
                <w:sz w:val="18"/>
                <w:szCs w:val="18"/>
                <w:lang w:val="el-GR"/>
              </w:rPr>
              <w:t>)</w:t>
            </w:r>
          </w:p>
        </w:tc>
      </w:tr>
      <w:tr w:rsidR="00362283" w:rsidRPr="00362283" w14:paraId="6044D2EA" w14:textId="77777777" w:rsidTr="00EB15F3">
        <w:trPr>
          <w:trHeight w:val="467"/>
          <w:jc w:val="center"/>
        </w:trPr>
        <w:tc>
          <w:tcPr>
            <w:tcW w:w="6300" w:type="dxa"/>
            <w:vMerge/>
            <w:tcBorders>
              <w:top w:val="single" w:sz="4" w:space="0" w:color="366092"/>
              <w:bottom w:val="single" w:sz="4" w:space="0" w:color="366092"/>
            </w:tcBorders>
            <w:vAlign w:val="center"/>
            <w:hideMark/>
          </w:tcPr>
          <w:p w14:paraId="26882361" w14:textId="77777777" w:rsidR="00345B93" w:rsidRPr="00362283"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4FC1FE47" w14:textId="15FB4740" w:rsidR="00345B93" w:rsidRPr="00362283" w:rsidRDefault="000A31E7" w:rsidP="00EB15F3">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345B93" w:rsidRPr="00362283">
              <w:rPr>
                <w:rFonts w:ascii="Verdana" w:eastAsia="Times New Roman" w:hAnsi="Verdana" w:cs="Arial"/>
                <w:b/>
                <w:bCs/>
                <w:color w:val="366092"/>
                <w:sz w:val="18"/>
                <w:szCs w:val="18"/>
              </w:rPr>
              <w:t xml:space="preserve"> 26</w:t>
            </w:r>
            <w:r w:rsidR="00F83E8F">
              <w:rPr>
                <w:rFonts w:ascii="Verdana" w:eastAsia="Times New Roman" w:hAnsi="Verdana" w:cs="Arial"/>
                <w:b/>
                <w:bCs/>
                <w:color w:val="366092"/>
                <w:sz w:val="18"/>
                <w:szCs w:val="18"/>
              </w:rPr>
              <w:t xml:space="preserve"> </w:t>
            </w:r>
            <w:r w:rsidR="00345B93" w:rsidRPr="00362283">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June</w:t>
            </w:r>
            <w:r w:rsidR="00345B93" w:rsidRPr="00362283">
              <w:rPr>
                <w:rFonts w:ascii="Verdana" w:eastAsia="Times New Roman" w:hAnsi="Verdana" w:cs="Arial"/>
                <w:b/>
                <w:bCs/>
                <w:color w:val="366092"/>
                <w:sz w:val="18"/>
                <w:szCs w:val="18"/>
              </w:rPr>
              <w:t xml:space="preserve"> 25</w:t>
            </w:r>
          </w:p>
        </w:tc>
      </w:tr>
      <w:tr w:rsidR="00362283" w:rsidRPr="00362283" w14:paraId="67B18720" w14:textId="77777777" w:rsidTr="00EB15F3">
        <w:trPr>
          <w:trHeight w:val="289"/>
          <w:jc w:val="center"/>
        </w:trPr>
        <w:tc>
          <w:tcPr>
            <w:tcW w:w="6300" w:type="dxa"/>
            <w:tcBorders>
              <w:top w:val="nil"/>
              <w:bottom w:val="nil"/>
            </w:tcBorders>
            <w:shd w:val="clear" w:color="FFFFFF" w:fill="FFFFFF"/>
            <w:vAlign w:val="center"/>
          </w:tcPr>
          <w:p w14:paraId="4B5C5524" w14:textId="77777777" w:rsidR="00345B93" w:rsidRPr="00362283" w:rsidRDefault="00345B93" w:rsidP="00EB15F3">
            <w:pPr>
              <w:rPr>
                <w:rFonts w:ascii="Verdana" w:eastAsia="Times New Roman" w:hAnsi="Verdana" w:cs="Arial"/>
                <w:b/>
                <w:bCs/>
                <w:i/>
                <w:iCs/>
                <w:color w:val="366092"/>
                <w:sz w:val="18"/>
                <w:szCs w:val="18"/>
                <w:lang w:val="el-GR"/>
              </w:rPr>
            </w:pPr>
            <w:r w:rsidRPr="00362283">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303B22C4" w14:textId="77777777" w:rsidR="00345B93" w:rsidRPr="00362283" w:rsidRDefault="00345B93" w:rsidP="00EB15F3">
            <w:pPr>
              <w:tabs>
                <w:tab w:val="left" w:pos="1674"/>
              </w:tabs>
              <w:ind w:right="1296" w:firstLineChars="200" w:firstLine="360"/>
              <w:jc w:val="right"/>
              <w:rPr>
                <w:rFonts w:ascii="Verdana" w:eastAsia="Times New Roman" w:hAnsi="Verdana" w:cs="Arial"/>
                <w:bCs/>
                <w:color w:val="366092"/>
                <w:sz w:val="18"/>
                <w:szCs w:val="18"/>
                <w:lang w:val="el-GR"/>
              </w:rPr>
            </w:pPr>
          </w:p>
        </w:tc>
      </w:tr>
      <w:tr w:rsidR="00DA49E6" w:rsidRPr="00362283" w14:paraId="4130E293" w14:textId="77777777" w:rsidTr="006E26B4">
        <w:trPr>
          <w:trHeight w:val="300"/>
          <w:jc w:val="center"/>
        </w:trPr>
        <w:tc>
          <w:tcPr>
            <w:tcW w:w="6300" w:type="dxa"/>
            <w:tcBorders>
              <w:top w:val="nil"/>
              <w:bottom w:val="nil"/>
            </w:tcBorders>
            <w:shd w:val="clear" w:color="FFFFFF" w:fill="FFFFFF"/>
            <w:vAlign w:val="center"/>
          </w:tcPr>
          <w:p w14:paraId="2099D33C" w14:textId="6FD64567"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Recreation</w:t>
            </w:r>
            <w:proofErr w:type="spellEnd"/>
            <w:r w:rsidRPr="00DA49E6">
              <w:rPr>
                <w:rFonts w:ascii="Verdana" w:hAnsi="Verdana" w:cs="Arial"/>
                <w:color w:val="366092"/>
                <w:sz w:val="18"/>
                <w:szCs w:val="18"/>
                <w:lang w:val="el-GR"/>
              </w:rPr>
              <w:t xml:space="preserve"> Services </w:t>
            </w:r>
          </w:p>
        </w:tc>
        <w:tc>
          <w:tcPr>
            <w:tcW w:w="3179" w:type="dxa"/>
            <w:tcBorders>
              <w:top w:val="nil"/>
              <w:bottom w:val="nil"/>
            </w:tcBorders>
            <w:shd w:val="clear" w:color="FFFFFF" w:fill="FFFFFF"/>
            <w:noWrap/>
            <w:vAlign w:val="center"/>
          </w:tcPr>
          <w:p w14:paraId="48495AE5" w14:textId="73579271" w:rsidR="00DA49E6" w:rsidRPr="000A31E7" w:rsidRDefault="00DA49E6" w:rsidP="00DA49E6">
            <w:pPr>
              <w:tabs>
                <w:tab w:val="left" w:pos="1251"/>
              </w:tabs>
              <w:ind w:left="326" w:right="1291"/>
              <w:jc w:val="right"/>
              <w:rPr>
                <w:rFonts w:ascii="Verdana" w:hAnsi="Verdana" w:cs="Arial"/>
                <w:color w:val="EE0000"/>
                <w:sz w:val="18"/>
                <w:szCs w:val="18"/>
              </w:rPr>
            </w:pPr>
            <w:r w:rsidRPr="00F14921">
              <w:rPr>
                <w:rFonts w:ascii="Verdana" w:eastAsia="Times New Roman" w:hAnsi="Verdana" w:cs="Arial"/>
                <w:color w:val="366092"/>
                <w:sz w:val="18"/>
                <w:szCs w:val="18"/>
              </w:rPr>
              <w:t>2,97</w:t>
            </w:r>
          </w:p>
        </w:tc>
      </w:tr>
      <w:tr w:rsidR="00DA49E6" w:rsidRPr="00362283" w14:paraId="4A76FBC3" w14:textId="77777777" w:rsidTr="006E26B4">
        <w:trPr>
          <w:trHeight w:val="300"/>
          <w:jc w:val="center"/>
        </w:trPr>
        <w:tc>
          <w:tcPr>
            <w:tcW w:w="6300" w:type="dxa"/>
            <w:tcBorders>
              <w:top w:val="nil"/>
              <w:bottom w:val="nil"/>
            </w:tcBorders>
            <w:shd w:val="clear" w:color="FFFFFF" w:fill="FFFFFF"/>
            <w:vAlign w:val="center"/>
          </w:tcPr>
          <w:p w14:paraId="0B710403" w14:textId="4E164D6A" w:rsidR="00DA49E6" w:rsidRPr="00DA0D5C" w:rsidRDefault="00DA49E6" w:rsidP="00DA49E6">
            <w:pPr>
              <w:ind w:left="326"/>
              <w:rPr>
                <w:rFonts w:ascii="Verdana" w:hAnsi="Verdana" w:cs="Arial"/>
                <w:color w:val="366092"/>
                <w:sz w:val="18"/>
                <w:szCs w:val="18"/>
              </w:rPr>
            </w:pPr>
            <w:r w:rsidRPr="00DA0D5C">
              <w:rPr>
                <w:rFonts w:ascii="Verdana" w:hAnsi="Verdana" w:cs="Arial"/>
                <w:color w:val="366092"/>
                <w:sz w:val="18"/>
                <w:szCs w:val="18"/>
              </w:rPr>
              <w:t>Catering Services (Food and Beverage Services)</w:t>
            </w:r>
          </w:p>
        </w:tc>
        <w:tc>
          <w:tcPr>
            <w:tcW w:w="3179" w:type="dxa"/>
            <w:tcBorders>
              <w:top w:val="nil"/>
              <w:bottom w:val="nil"/>
            </w:tcBorders>
            <w:shd w:val="clear" w:color="FFFFFF" w:fill="FFFFFF"/>
            <w:noWrap/>
            <w:vAlign w:val="center"/>
          </w:tcPr>
          <w:p w14:paraId="09B39C11" w14:textId="096F5636" w:rsidR="00DA49E6" w:rsidRPr="000A31E7" w:rsidRDefault="00DA49E6" w:rsidP="00DA49E6">
            <w:pPr>
              <w:tabs>
                <w:tab w:val="left" w:pos="1251"/>
              </w:tabs>
              <w:ind w:left="326" w:right="1291"/>
              <w:jc w:val="right"/>
              <w:rPr>
                <w:rFonts w:ascii="Verdana" w:hAnsi="Verdana" w:cs="Arial"/>
                <w:color w:val="EE0000"/>
                <w:sz w:val="18"/>
                <w:szCs w:val="18"/>
              </w:rPr>
            </w:pPr>
            <w:r w:rsidRPr="00F14921">
              <w:rPr>
                <w:rFonts w:ascii="Verdana" w:eastAsia="Times New Roman" w:hAnsi="Verdana" w:cs="Arial"/>
                <w:color w:val="366092"/>
                <w:sz w:val="18"/>
                <w:szCs w:val="18"/>
              </w:rPr>
              <w:t>2,76</w:t>
            </w:r>
          </w:p>
        </w:tc>
      </w:tr>
      <w:tr w:rsidR="00DA49E6" w:rsidRPr="00362283" w14:paraId="0656A976" w14:textId="77777777" w:rsidTr="006E26B4">
        <w:trPr>
          <w:trHeight w:val="300"/>
          <w:jc w:val="center"/>
        </w:trPr>
        <w:tc>
          <w:tcPr>
            <w:tcW w:w="6300" w:type="dxa"/>
            <w:tcBorders>
              <w:top w:val="nil"/>
              <w:bottom w:val="nil"/>
            </w:tcBorders>
            <w:shd w:val="clear" w:color="FFFFFF" w:fill="FFFFFF"/>
            <w:vAlign w:val="center"/>
          </w:tcPr>
          <w:p w14:paraId="51A53B89" w14:textId="77777777"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Rents</w:t>
            </w:r>
            <w:proofErr w:type="spellEnd"/>
          </w:p>
        </w:tc>
        <w:tc>
          <w:tcPr>
            <w:tcW w:w="3179" w:type="dxa"/>
            <w:tcBorders>
              <w:top w:val="nil"/>
              <w:bottom w:val="nil"/>
            </w:tcBorders>
            <w:shd w:val="clear" w:color="FFFFFF" w:fill="FFFFFF"/>
            <w:noWrap/>
            <w:vAlign w:val="center"/>
          </w:tcPr>
          <w:p w14:paraId="4AE9CC7D" w14:textId="4CA01B48" w:rsidR="00DA49E6" w:rsidRPr="000A31E7" w:rsidRDefault="00DA49E6" w:rsidP="00DA49E6">
            <w:pPr>
              <w:tabs>
                <w:tab w:val="left" w:pos="1251"/>
              </w:tabs>
              <w:ind w:left="326" w:right="1291"/>
              <w:jc w:val="right"/>
              <w:rPr>
                <w:rFonts w:ascii="Verdana" w:hAnsi="Verdana" w:cs="Arial"/>
                <w:color w:val="EE0000"/>
                <w:sz w:val="18"/>
                <w:szCs w:val="18"/>
              </w:rPr>
            </w:pPr>
            <w:r w:rsidRPr="00F14921">
              <w:rPr>
                <w:rFonts w:ascii="Verdana" w:eastAsia="Times New Roman" w:hAnsi="Verdana" w:cs="Arial"/>
                <w:color w:val="366092"/>
                <w:sz w:val="18"/>
                <w:szCs w:val="18"/>
              </w:rPr>
              <w:t>1,53</w:t>
            </w:r>
          </w:p>
        </w:tc>
      </w:tr>
      <w:tr w:rsidR="00362283" w:rsidRPr="00362283" w14:paraId="71181CC2" w14:textId="77777777" w:rsidTr="006E26B4">
        <w:trPr>
          <w:trHeight w:val="300"/>
          <w:jc w:val="center"/>
        </w:trPr>
        <w:tc>
          <w:tcPr>
            <w:tcW w:w="6300" w:type="dxa"/>
            <w:tcBorders>
              <w:top w:val="nil"/>
              <w:bottom w:val="nil"/>
            </w:tcBorders>
            <w:shd w:val="clear" w:color="FFFFFF" w:fill="FFFFFF"/>
            <w:noWrap/>
            <w:vAlign w:val="center"/>
          </w:tcPr>
          <w:p w14:paraId="45AFC35F" w14:textId="77777777" w:rsidR="0035557F" w:rsidRPr="00362283" w:rsidRDefault="0035557F" w:rsidP="0035557F">
            <w:pPr>
              <w:ind w:firstLineChars="20" w:firstLine="36"/>
              <w:rPr>
                <w:rFonts w:ascii="Verdana" w:eastAsia="Times New Roman" w:hAnsi="Verdana" w:cs="Arial"/>
                <w:b/>
                <w:bCs/>
                <w:i/>
                <w:iCs/>
                <w:color w:val="366092"/>
                <w:sz w:val="18"/>
                <w:szCs w:val="18"/>
              </w:rPr>
            </w:pPr>
            <w:r w:rsidRPr="00362283">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02E6F380" w14:textId="77777777" w:rsidR="0035557F" w:rsidRPr="00E55C25" w:rsidRDefault="0035557F" w:rsidP="006E26B4">
            <w:pPr>
              <w:tabs>
                <w:tab w:val="left" w:pos="1251"/>
              </w:tabs>
              <w:ind w:right="1291" w:firstLineChars="20" w:firstLine="36"/>
              <w:jc w:val="right"/>
              <w:rPr>
                <w:rFonts w:ascii="Verdana" w:eastAsia="Times New Roman" w:hAnsi="Verdana" w:cs="Arial"/>
                <w:b/>
                <w:bCs/>
                <w:i/>
                <w:iCs/>
                <w:color w:val="EE0000"/>
                <w:sz w:val="18"/>
                <w:szCs w:val="18"/>
              </w:rPr>
            </w:pPr>
          </w:p>
        </w:tc>
      </w:tr>
      <w:tr w:rsidR="00DA49E6" w:rsidRPr="00362283" w14:paraId="5392BFBA" w14:textId="77777777" w:rsidTr="006E26B4">
        <w:trPr>
          <w:trHeight w:val="300"/>
          <w:jc w:val="center"/>
        </w:trPr>
        <w:tc>
          <w:tcPr>
            <w:tcW w:w="6300" w:type="dxa"/>
            <w:tcBorders>
              <w:top w:val="nil"/>
              <w:bottom w:val="nil"/>
            </w:tcBorders>
            <w:shd w:val="clear" w:color="FFFFFF" w:fill="FFFFFF"/>
            <w:noWrap/>
            <w:vAlign w:val="center"/>
          </w:tcPr>
          <w:p w14:paraId="45144593" w14:textId="7AD17B78"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Mobile</w:t>
            </w:r>
            <w:proofErr w:type="spellEnd"/>
            <w:r w:rsidRPr="00DA49E6">
              <w:rPr>
                <w:rFonts w:ascii="Verdana" w:hAnsi="Verdana" w:cs="Arial"/>
                <w:color w:val="366092"/>
                <w:sz w:val="18"/>
                <w:szCs w:val="18"/>
                <w:lang w:val="el-GR"/>
              </w:rPr>
              <w:t xml:space="preserve"> Communication Services</w:t>
            </w:r>
          </w:p>
        </w:tc>
        <w:tc>
          <w:tcPr>
            <w:tcW w:w="3179" w:type="dxa"/>
            <w:tcBorders>
              <w:top w:val="nil"/>
              <w:bottom w:val="nil"/>
            </w:tcBorders>
            <w:shd w:val="clear" w:color="FFFFFF" w:fill="FFFFFF"/>
            <w:noWrap/>
            <w:vAlign w:val="center"/>
          </w:tcPr>
          <w:p w14:paraId="35BDF5FD" w14:textId="324E4B59" w:rsidR="00DA49E6" w:rsidRPr="000A31E7" w:rsidRDefault="00DA49E6" w:rsidP="00DA49E6">
            <w:pPr>
              <w:tabs>
                <w:tab w:val="left" w:pos="1251"/>
              </w:tabs>
              <w:ind w:left="326" w:right="1291"/>
              <w:jc w:val="right"/>
              <w:rPr>
                <w:rFonts w:ascii="Verdana" w:hAnsi="Verdana" w:cs="Arial"/>
                <w:color w:val="EE0000"/>
                <w:sz w:val="18"/>
                <w:szCs w:val="18"/>
              </w:rPr>
            </w:pPr>
            <w:r w:rsidRPr="00F14921">
              <w:rPr>
                <w:rFonts w:ascii="Verdana" w:eastAsia="Times New Roman" w:hAnsi="Verdana" w:cs="Arial"/>
                <w:color w:val="366092"/>
                <w:sz w:val="18"/>
                <w:szCs w:val="18"/>
              </w:rPr>
              <w:t xml:space="preserve">             -1,53</w:t>
            </w:r>
          </w:p>
        </w:tc>
      </w:tr>
      <w:tr w:rsidR="00DA49E6" w:rsidRPr="00362283" w14:paraId="6F0815C3" w14:textId="77777777" w:rsidTr="006E26B4">
        <w:trPr>
          <w:trHeight w:val="300"/>
          <w:jc w:val="center"/>
        </w:trPr>
        <w:tc>
          <w:tcPr>
            <w:tcW w:w="6300" w:type="dxa"/>
            <w:tcBorders>
              <w:top w:val="nil"/>
              <w:bottom w:val="nil"/>
            </w:tcBorders>
            <w:shd w:val="clear" w:color="FFFFFF" w:fill="FFFFFF"/>
            <w:noWrap/>
            <w:vAlign w:val="center"/>
          </w:tcPr>
          <w:p w14:paraId="3FD23416" w14:textId="2CFEDDBF" w:rsidR="00DA49E6" w:rsidRPr="00DA49E6" w:rsidRDefault="00DA49E6" w:rsidP="00DA49E6">
            <w:pPr>
              <w:ind w:left="326"/>
              <w:rPr>
                <w:rFonts w:ascii="Verdana" w:hAnsi="Verdana" w:cs="Arial"/>
                <w:color w:val="366092"/>
                <w:sz w:val="18"/>
                <w:szCs w:val="18"/>
                <w:lang w:val="el-GR"/>
              </w:rPr>
            </w:pPr>
            <w:r w:rsidRPr="00DA49E6">
              <w:rPr>
                <w:rFonts w:ascii="Verdana" w:hAnsi="Verdana" w:cs="Arial"/>
                <w:color w:val="366092"/>
                <w:sz w:val="18"/>
                <w:szCs w:val="18"/>
                <w:lang w:val="el-GR"/>
              </w:rPr>
              <w:t>Insurance</w:t>
            </w:r>
          </w:p>
        </w:tc>
        <w:tc>
          <w:tcPr>
            <w:tcW w:w="3179" w:type="dxa"/>
            <w:tcBorders>
              <w:top w:val="nil"/>
              <w:bottom w:val="nil"/>
            </w:tcBorders>
            <w:shd w:val="clear" w:color="FFFFFF" w:fill="FFFFFF"/>
            <w:noWrap/>
            <w:vAlign w:val="center"/>
          </w:tcPr>
          <w:p w14:paraId="7E2510F2" w14:textId="16BFF17B" w:rsidR="00DA49E6" w:rsidRPr="000A31E7" w:rsidRDefault="00DA49E6" w:rsidP="00DA49E6">
            <w:pPr>
              <w:tabs>
                <w:tab w:val="left" w:pos="1251"/>
              </w:tabs>
              <w:ind w:left="326" w:right="1291"/>
              <w:jc w:val="right"/>
              <w:rPr>
                <w:rFonts w:ascii="Verdana" w:hAnsi="Verdana" w:cs="Arial"/>
                <w:color w:val="EE0000"/>
                <w:sz w:val="18"/>
                <w:szCs w:val="18"/>
              </w:rPr>
            </w:pPr>
            <w:r w:rsidRPr="00F14921">
              <w:rPr>
                <w:rFonts w:ascii="Verdana" w:eastAsia="Times New Roman" w:hAnsi="Verdana" w:cs="Arial"/>
                <w:color w:val="366092"/>
                <w:sz w:val="18"/>
                <w:szCs w:val="18"/>
              </w:rPr>
              <w:t xml:space="preserve">             -1,13</w:t>
            </w:r>
          </w:p>
        </w:tc>
      </w:tr>
      <w:tr w:rsidR="00DA49E6" w:rsidRPr="00362283" w14:paraId="049F3E6A" w14:textId="77777777" w:rsidTr="006E26B4">
        <w:trPr>
          <w:trHeight w:val="300"/>
          <w:jc w:val="center"/>
        </w:trPr>
        <w:tc>
          <w:tcPr>
            <w:tcW w:w="6300" w:type="dxa"/>
            <w:tcBorders>
              <w:top w:val="nil"/>
              <w:bottom w:val="nil"/>
            </w:tcBorders>
            <w:shd w:val="clear" w:color="FFFFFF" w:fill="FFFFFF"/>
            <w:vAlign w:val="center"/>
          </w:tcPr>
          <w:p w14:paraId="2437D1CD" w14:textId="66F0619D"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Medicines</w:t>
            </w:r>
            <w:proofErr w:type="spellEnd"/>
            <w:r w:rsidRPr="00DA49E6">
              <w:rPr>
                <w:rFonts w:ascii="Verdana" w:hAnsi="Verdana" w:cs="Arial"/>
                <w:color w:val="366092"/>
                <w:sz w:val="18"/>
                <w:szCs w:val="18"/>
                <w:lang w:val="el-GR"/>
              </w:rPr>
              <w:t xml:space="preserve"> and Health </w:t>
            </w:r>
            <w:proofErr w:type="spellStart"/>
            <w:r w:rsidRPr="00DA49E6">
              <w:rPr>
                <w:rFonts w:ascii="Verdana" w:hAnsi="Verdana" w:cs="Arial"/>
                <w:color w:val="366092"/>
                <w:sz w:val="18"/>
                <w:szCs w:val="18"/>
                <w:lang w:val="el-GR"/>
              </w:rPr>
              <w:t>Products</w:t>
            </w:r>
            <w:proofErr w:type="spellEnd"/>
          </w:p>
        </w:tc>
        <w:tc>
          <w:tcPr>
            <w:tcW w:w="3179" w:type="dxa"/>
            <w:tcBorders>
              <w:top w:val="nil"/>
              <w:bottom w:val="nil"/>
            </w:tcBorders>
            <w:shd w:val="clear" w:color="FFFFFF" w:fill="FFFFFF"/>
            <w:noWrap/>
            <w:vAlign w:val="center"/>
          </w:tcPr>
          <w:p w14:paraId="0C7877F9" w14:textId="76B06250" w:rsidR="00DA49E6" w:rsidRPr="000A31E7" w:rsidRDefault="00DA49E6" w:rsidP="00DA49E6">
            <w:pPr>
              <w:tabs>
                <w:tab w:val="left" w:pos="1251"/>
              </w:tabs>
              <w:ind w:right="1291"/>
              <w:jc w:val="right"/>
              <w:rPr>
                <w:rFonts w:cs="Calibri"/>
                <w:color w:val="EE0000"/>
                <w:lang w:val="en-CY" w:eastAsia="en-CY"/>
              </w:rPr>
            </w:pPr>
            <w:r w:rsidRPr="00F14921">
              <w:rPr>
                <w:rFonts w:ascii="Verdana" w:eastAsia="Times New Roman" w:hAnsi="Verdana" w:cs="Arial"/>
                <w:color w:val="366092"/>
                <w:sz w:val="18"/>
                <w:szCs w:val="18"/>
              </w:rPr>
              <w:t>-1,00</w:t>
            </w:r>
          </w:p>
        </w:tc>
      </w:tr>
      <w:tr w:rsidR="00DA49E6" w:rsidRPr="00362283" w14:paraId="525AFCFF" w14:textId="77777777" w:rsidTr="006E26B4">
        <w:trPr>
          <w:trHeight w:val="300"/>
          <w:jc w:val="center"/>
        </w:trPr>
        <w:tc>
          <w:tcPr>
            <w:tcW w:w="6300" w:type="dxa"/>
            <w:tcBorders>
              <w:top w:val="nil"/>
              <w:bottom w:val="nil"/>
            </w:tcBorders>
            <w:shd w:val="clear" w:color="FFFFFF" w:fill="FFFFFF"/>
            <w:noWrap/>
            <w:vAlign w:val="center"/>
          </w:tcPr>
          <w:p w14:paraId="6C2A0966" w14:textId="77777777" w:rsidR="00DA49E6" w:rsidRPr="00DA0D5C" w:rsidRDefault="00DA49E6" w:rsidP="00DA49E6">
            <w:pPr>
              <w:ind w:left="326"/>
              <w:rPr>
                <w:rFonts w:ascii="Verdana" w:hAnsi="Verdana" w:cs="Arial"/>
                <w:color w:val="366092"/>
                <w:sz w:val="18"/>
                <w:szCs w:val="18"/>
              </w:rPr>
            </w:pPr>
            <w:r w:rsidRPr="00DA0D5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3B7844B" w14:textId="2E620B1B" w:rsidR="00DA49E6" w:rsidRPr="000A31E7" w:rsidRDefault="00DA49E6" w:rsidP="00DA49E6">
            <w:pPr>
              <w:tabs>
                <w:tab w:val="left" w:pos="1251"/>
              </w:tabs>
              <w:ind w:left="326" w:right="1291"/>
              <w:jc w:val="right"/>
              <w:rPr>
                <w:rFonts w:ascii="Verdana" w:hAnsi="Verdana" w:cs="Arial"/>
                <w:color w:val="EE0000"/>
                <w:sz w:val="18"/>
                <w:szCs w:val="18"/>
              </w:rPr>
            </w:pPr>
            <w:r w:rsidRPr="00F14921">
              <w:rPr>
                <w:rFonts w:ascii="Verdana" w:eastAsia="Times New Roman" w:hAnsi="Verdana" w:cs="Arial"/>
                <w:color w:val="366092"/>
                <w:sz w:val="18"/>
                <w:szCs w:val="18"/>
              </w:rPr>
              <w:t>-0,54</w:t>
            </w:r>
          </w:p>
        </w:tc>
      </w:tr>
      <w:tr w:rsidR="00117C30" w:rsidRPr="00362283" w14:paraId="51B4BCE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07A8B4FB" w14:textId="77777777" w:rsidR="00117C30" w:rsidRPr="00362283" w:rsidRDefault="00117C30" w:rsidP="00117C30">
            <w:pPr>
              <w:rPr>
                <w:rFonts w:ascii="Verdana" w:eastAsia="Times New Roman" w:hAnsi="Verdana" w:cs="Arial"/>
                <w:b/>
                <w:bCs/>
                <w:i/>
                <w:iCs/>
                <w:color w:val="366092"/>
                <w:sz w:val="18"/>
                <w:szCs w:val="18"/>
                <w:lang w:val="el-GR"/>
              </w:rPr>
            </w:pPr>
            <w:r w:rsidRPr="00362283">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6E33BBB3" w14:textId="4C0473E0" w:rsidR="00117C30" w:rsidRPr="00E55C25" w:rsidRDefault="00DA49E6" w:rsidP="00117C30">
            <w:pPr>
              <w:tabs>
                <w:tab w:val="left" w:pos="1533"/>
              </w:tabs>
              <w:ind w:left="326" w:right="1295"/>
              <w:jc w:val="right"/>
              <w:rPr>
                <w:rFonts w:ascii="Verdana" w:hAnsi="Verdana" w:cs="Arial"/>
                <w:b/>
                <w:bCs/>
                <w:color w:val="EE0000"/>
                <w:sz w:val="18"/>
                <w:szCs w:val="18"/>
              </w:rPr>
            </w:pPr>
            <w:r w:rsidRPr="00F14921">
              <w:rPr>
                <w:rFonts w:ascii="Verdana" w:eastAsia="Times New Roman" w:hAnsi="Verdana" w:cs="Arial"/>
                <w:b/>
                <w:bCs/>
                <w:color w:val="366092"/>
                <w:sz w:val="18"/>
                <w:szCs w:val="18"/>
                <w:lang w:val="el-GR"/>
              </w:rPr>
              <w:t>3,06</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0641C1ED"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8CBB31E"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69FBDA15"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FB754E5" w14:textId="77777777" w:rsidR="00345B93" w:rsidRPr="00EB1983" w:rsidRDefault="00345B93" w:rsidP="00547A14">
      <w:pPr>
        <w:tabs>
          <w:tab w:val="left" w:pos="1080"/>
          <w:tab w:val="left" w:pos="6840"/>
        </w:tabs>
        <w:jc w:val="both"/>
        <w:rPr>
          <w:rFonts w:ascii="Verdana" w:eastAsia="Malgun Gothic" w:hAnsi="Verdana" w:cs="Arial"/>
          <w:sz w:val="18"/>
          <w:szCs w:val="18"/>
          <w:lang w:val="en-GB"/>
        </w:rPr>
      </w:pP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345B93" w:rsidRPr="00FE1177" w14:paraId="2B975997"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6E3C8B3"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5</w:t>
            </w:r>
          </w:p>
        </w:tc>
      </w:tr>
      <w:tr w:rsidR="00345B93" w:rsidRPr="00FE1177" w14:paraId="153110B7"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6854B22C"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444244B" w14:textId="77777777" w:rsidR="00345B93" w:rsidRPr="00FE1177" w:rsidRDefault="00345B93" w:rsidP="00EB15F3">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345B93" w:rsidRPr="00FE1177" w14:paraId="2BFFFBA8" w14:textId="77777777" w:rsidTr="00EB15F3">
        <w:trPr>
          <w:trHeight w:val="467"/>
          <w:jc w:val="center"/>
        </w:trPr>
        <w:tc>
          <w:tcPr>
            <w:tcW w:w="6300" w:type="dxa"/>
            <w:vMerge/>
            <w:tcBorders>
              <w:top w:val="single" w:sz="4" w:space="0" w:color="366092"/>
              <w:bottom w:val="single" w:sz="4" w:space="0" w:color="366092"/>
            </w:tcBorders>
            <w:vAlign w:val="center"/>
            <w:hideMark/>
          </w:tcPr>
          <w:p w14:paraId="165AEA31" w14:textId="77777777" w:rsidR="00345B93" w:rsidRPr="00FE1177"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38D705A2" w14:textId="6A6DB871" w:rsidR="00345B93" w:rsidRPr="00FE1177" w:rsidRDefault="000A31E7" w:rsidP="00EB15F3">
            <w:pPr>
              <w:ind w:right="14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June</w:t>
            </w:r>
            <w:r w:rsidR="00345B93" w:rsidRPr="00FE1177">
              <w:rPr>
                <w:rFonts w:ascii="Verdana" w:eastAsia="Times New Roman" w:hAnsi="Verdana" w:cs="Arial"/>
                <w:b/>
                <w:bCs/>
                <w:color w:val="366092"/>
                <w:sz w:val="18"/>
                <w:szCs w:val="18"/>
              </w:rPr>
              <w:t xml:space="preserve"> </w:t>
            </w:r>
            <w:r w:rsidR="00345B93">
              <w:rPr>
                <w:rFonts w:ascii="Verdana" w:eastAsia="Times New Roman" w:hAnsi="Verdana" w:cs="Arial"/>
                <w:b/>
                <w:bCs/>
                <w:color w:val="366092"/>
                <w:sz w:val="18"/>
                <w:szCs w:val="18"/>
              </w:rPr>
              <w:t>26</w:t>
            </w:r>
            <w:r w:rsidR="00F83E8F">
              <w:rPr>
                <w:rFonts w:ascii="Verdana" w:eastAsia="Times New Roman" w:hAnsi="Verdana" w:cs="Arial"/>
                <w:b/>
                <w:bCs/>
                <w:color w:val="366092"/>
                <w:sz w:val="18"/>
                <w:szCs w:val="18"/>
              </w:rPr>
              <w:t xml:space="preserve"> </w:t>
            </w:r>
            <w:r w:rsidR="00345B93" w:rsidRPr="00FE1177">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May</w:t>
            </w:r>
            <w:r w:rsidR="00345B93" w:rsidRPr="00FE1177">
              <w:rPr>
                <w:rFonts w:ascii="Verdana" w:eastAsia="Times New Roman" w:hAnsi="Verdana" w:cs="Arial"/>
                <w:b/>
                <w:bCs/>
                <w:color w:val="366092"/>
                <w:sz w:val="18"/>
                <w:szCs w:val="18"/>
              </w:rPr>
              <w:t xml:space="preserve"> 2</w:t>
            </w:r>
            <w:r w:rsidR="007D2638">
              <w:rPr>
                <w:rFonts w:ascii="Verdana" w:eastAsia="Times New Roman" w:hAnsi="Verdana" w:cs="Arial"/>
                <w:b/>
                <w:bCs/>
                <w:color w:val="366092"/>
                <w:sz w:val="18"/>
                <w:szCs w:val="18"/>
              </w:rPr>
              <w:t>6</w:t>
            </w:r>
          </w:p>
        </w:tc>
      </w:tr>
      <w:tr w:rsidR="00345B93" w:rsidRPr="00FE1177" w14:paraId="5E87E706" w14:textId="77777777" w:rsidTr="00EB15F3">
        <w:trPr>
          <w:trHeight w:val="300"/>
          <w:jc w:val="center"/>
        </w:trPr>
        <w:tc>
          <w:tcPr>
            <w:tcW w:w="6300" w:type="dxa"/>
            <w:tcBorders>
              <w:top w:val="nil"/>
              <w:bottom w:val="nil"/>
            </w:tcBorders>
            <w:shd w:val="clear" w:color="FFFFFF" w:fill="FFFFFF"/>
            <w:vAlign w:val="center"/>
          </w:tcPr>
          <w:p w14:paraId="166633C6" w14:textId="77777777" w:rsidR="00345B93" w:rsidRPr="00FE1177" w:rsidRDefault="00345B93" w:rsidP="00EB15F3">
            <w:pPr>
              <w:tabs>
                <w:tab w:val="left" w:pos="240"/>
              </w:tabs>
              <w:ind w:left="231" w:hanging="194"/>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69DD014D" w14:textId="77777777" w:rsidR="00345B93" w:rsidRPr="00FE1177" w:rsidRDefault="00345B93" w:rsidP="00EB15F3">
            <w:pPr>
              <w:ind w:right="1296" w:firstLineChars="200" w:firstLine="360"/>
              <w:jc w:val="right"/>
              <w:rPr>
                <w:rFonts w:ascii="Verdana" w:eastAsia="Times New Roman" w:hAnsi="Verdana" w:cs="Arial"/>
                <w:bCs/>
                <w:color w:val="366092"/>
                <w:sz w:val="18"/>
                <w:szCs w:val="18"/>
                <w:lang w:val="el-GR"/>
              </w:rPr>
            </w:pPr>
          </w:p>
        </w:tc>
      </w:tr>
      <w:tr w:rsidR="00DA49E6" w:rsidRPr="00FE1177" w14:paraId="7AEE4712" w14:textId="77777777" w:rsidTr="00F83E8F">
        <w:trPr>
          <w:trHeight w:val="300"/>
          <w:jc w:val="center"/>
        </w:trPr>
        <w:tc>
          <w:tcPr>
            <w:tcW w:w="6300" w:type="dxa"/>
            <w:tcBorders>
              <w:top w:val="nil"/>
              <w:bottom w:val="nil"/>
            </w:tcBorders>
            <w:shd w:val="clear" w:color="FFFFFF" w:fill="FFFFFF"/>
            <w:vAlign w:val="center"/>
          </w:tcPr>
          <w:p w14:paraId="1EB6BB48" w14:textId="6724617B"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Electricity</w:t>
            </w:r>
            <w:proofErr w:type="spellEnd"/>
          </w:p>
        </w:tc>
        <w:tc>
          <w:tcPr>
            <w:tcW w:w="3179" w:type="dxa"/>
            <w:tcBorders>
              <w:top w:val="nil"/>
              <w:bottom w:val="nil"/>
            </w:tcBorders>
            <w:shd w:val="clear" w:color="FFFFFF" w:fill="FFFFFF"/>
            <w:noWrap/>
            <w:vAlign w:val="center"/>
          </w:tcPr>
          <w:p w14:paraId="633B746C" w14:textId="5069CAA9" w:rsidR="00DA49E6" w:rsidRPr="000A31E7" w:rsidRDefault="00DA49E6" w:rsidP="00DA49E6">
            <w:pPr>
              <w:ind w:left="326" w:right="1295"/>
              <w:jc w:val="right"/>
              <w:rPr>
                <w:rFonts w:ascii="Verdana" w:hAnsi="Verdana" w:cs="Arial"/>
                <w:color w:val="EE0000"/>
                <w:sz w:val="18"/>
                <w:szCs w:val="18"/>
              </w:rPr>
            </w:pPr>
            <w:r w:rsidRPr="00F14921">
              <w:rPr>
                <w:rFonts w:ascii="Verdana" w:eastAsia="Times New Roman" w:hAnsi="Verdana" w:cs="Arial"/>
                <w:color w:val="366092"/>
                <w:sz w:val="18"/>
                <w:szCs w:val="18"/>
              </w:rPr>
              <w:t>0,15</w:t>
            </w:r>
          </w:p>
        </w:tc>
      </w:tr>
      <w:tr w:rsidR="00DA49E6" w:rsidRPr="00FE1177" w14:paraId="53278B33" w14:textId="77777777" w:rsidTr="00F83E8F">
        <w:trPr>
          <w:trHeight w:val="300"/>
          <w:jc w:val="center"/>
        </w:trPr>
        <w:tc>
          <w:tcPr>
            <w:tcW w:w="6300" w:type="dxa"/>
            <w:tcBorders>
              <w:top w:val="nil"/>
              <w:bottom w:val="nil"/>
            </w:tcBorders>
            <w:shd w:val="clear" w:color="FFFFFF" w:fill="FFFFFF"/>
            <w:vAlign w:val="center"/>
          </w:tcPr>
          <w:p w14:paraId="222976B3" w14:textId="3F334C36"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Fruits</w:t>
            </w:r>
            <w:proofErr w:type="spellEnd"/>
          </w:p>
        </w:tc>
        <w:tc>
          <w:tcPr>
            <w:tcW w:w="3179" w:type="dxa"/>
            <w:tcBorders>
              <w:top w:val="nil"/>
              <w:bottom w:val="nil"/>
            </w:tcBorders>
            <w:shd w:val="clear" w:color="FFFFFF" w:fill="FFFFFF"/>
            <w:noWrap/>
            <w:vAlign w:val="center"/>
          </w:tcPr>
          <w:p w14:paraId="2BBB7FEE" w14:textId="16B6D841" w:rsidR="00DA49E6" w:rsidRPr="000A31E7" w:rsidRDefault="00DA49E6" w:rsidP="00DA49E6">
            <w:pPr>
              <w:ind w:left="326" w:right="1295"/>
              <w:jc w:val="right"/>
              <w:rPr>
                <w:rFonts w:ascii="Verdana" w:hAnsi="Verdana" w:cs="Arial"/>
                <w:color w:val="EE0000"/>
                <w:sz w:val="18"/>
                <w:szCs w:val="18"/>
              </w:rPr>
            </w:pPr>
            <w:r w:rsidRPr="00F14921">
              <w:rPr>
                <w:rFonts w:ascii="Verdana" w:eastAsia="Times New Roman" w:hAnsi="Verdana" w:cs="Arial"/>
                <w:color w:val="366092"/>
                <w:sz w:val="18"/>
                <w:szCs w:val="18"/>
              </w:rPr>
              <w:t>0,09</w:t>
            </w:r>
          </w:p>
        </w:tc>
      </w:tr>
      <w:tr w:rsidR="00DA49E6" w:rsidRPr="00FE1177" w14:paraId="1C552C12" w14:textId="77777777" w:rsidTr="00F83E8F">
        <w:trPr>
          <w:trHeight w:val="300"/>
          <w:jc w:val="center"/>
        </w:trPr>
        <w:tc>
          <w:tcPr>
            <w:tcW w:w="6300" w:type="dxa"/>
            <w:tcBorders>
              <w:top w:val="nil"/>
              <w:bottom w:val="nil"/>
            </w:tcBorders>
            <w:shd w:val="clear" w:color="FFFFFF" w:fill="FFFFFF"/>
            <w:vAlign w:val="center"/>
          </w:tcPr>
          <w:p w14:paraId="2F141725" w14:textId="207CC18D"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Recreation</w:t>
            </w:r>
            <w:proofErr w:type="spellEnd"/>
            <w:r w:rsidRPr="00DA49E6">
              <w:rPr>
                <w:rFonts w:ascii="Verdana" w:hAnsi="Verdana" w:cs="Arial"/>
                <w:color w:val="366092"/>
                <w:sz w:val="18"/>
                <w:szCs w:val="18"/>
                <w:lang w:val="el-GR"/>
              </w:rPr>
              <w:t xml:space="preserve"> Services</w:t>
            </w:r>
          </w:p>
        </w:tc>
        <w:tc>
          <w:tcPr>
            <w:tcW w:w="3179" w:type="dxa"/>
            <w:tcBorders>
              <w:top w:val="nil"/>
              <w:bottom w:val="nil"/>
            </w:tcBorders>
            <w:shd w:val="clear" w:color="FFFFFF" w:fill="FFFFFF"/>
            <w:noWrap/>
            <w:vAlign w:val="center"/>
          </w:tcPr>
          <w:p w14:paraId="30C8A455" w14:textId="44E7A7CA" w:rsidR="00DA49E6" w:rsidRPr="000A31E7" w:rsidRDefault="00DA49E6" w:rsidP="00DA49E6">
            <w:pPr>
              <w:ind w:left="326" w:right="1295"/>
              <w:jc w:val="right"/>
              <w:rPr>
                <w:rFonts w:ascii="Verdana" w:hAnsi="Verdana" w:cs="Arial"/>
                <w:color w:val="EE0000"/>
                <w:sz w:val="18"/>
                <w:szCs w:val="18"/>
              </w:rPr>
            </w:pPr>
            <w:r w:rsidRPr="00F14921">
              <w:rPr>
                <w:rFonts w:ascii="Verdana" w:eastAsia="Times New Roman" w:hAnsi="Verdana" w:cs="Arial"/>
                <w:color w:val="366092"/>
                <w:sz w:val="18"/>
                <w:szCs w:val="18"/>
              </w:rPr>
              <w:t>0,08</w:t>
            </w:r>
          </w:p>
        </w:tc>
      </w:tr>
      <w:tr w:rsidR="00DA49E6" w:rsidRPr="00FE1177" w14:paraId="7E3C74D7" w14:textId="77777777" w:rsidTr="00F83E8F">
        <w:trPr>
          <w:trHeight w:val="300"/>
          <w:jc w:val="center"/>
        </w:trPr>
        <w:tc>
          <w:tcPr>
            <w:tcW w:w="6300" w:type="dxa"/>
            <w:tcBorders>
              <w:top w:val="nil"/>
              <w:bottom w:val="nil"/>
            </w:tcBorders>
            <w:shd w:val="clear" w:color="FFFFFF" w:fill="FFFFFF"/>
            <w:vAlign w:val="center"/>
          </w:tcPr>
          <w:p w14:paraId="0A886431" w14:textId="1FE265ED" w:rsidR="00DA49E6" w:rsidRPr="00DA0D5C" w:rsidRDefault="00DA49E6" w:rsidP="00DA49E6">
            <w:pPr>
              <w:ind w:left="326"/>
              <w:rPr>
                <w:rFonts w:ascii="Verdana" w:hAnsi="Verdana" w:cs="Arial"/>
                <w:color w:val="366092"/>
                <w:sz w:val="18"/>
                <w:szCs w:val="18"/>
              </w:rPr>
            </w:pPr>
            <w:r w:rsidRPr="00DA0D5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D786160" w14:textId="1BBA2509" w:rsidR="00DA49E6" w:rsidRPr="000A31E7" w:rsidRDefault="00DA49E6" w:rsidP="00DA49E6">
            <w:pPr>
              <w:ind w:left="326" w:right="1295"/>
              <w:jc w:val="right"/>
              <w:rPr>
                <w:rFonts w:ascii="Verdana" w:hAnsi="Verdana" w:cs="Arial"/>
                <w:color w:val="EE0000"/>
                <w:sz w:val="18"/>
                <w:szCs w:val="18"/>
              </w:rPr>
            </w:pPr>
            <w:r w:rsidRPr="00F14921">
              <w:rPr>
                <w:rFonts w:ascii="Verdana" w:eastAsia="Times New Roman" w:hAnsi="Verdana" w:cs="Arial"/>
                <w:color w:val="366092"/>
                <w:sz w:val="18"/>
                <w:szCs w:val="18"/>
              </w:rPr>
              <w:t>0,34</w:t>
            </w:r>
          </w:p>
        </w:tc>
      </w:tr>
      <w:tr w:rsidR="00117C30" w:rsidRPr="00A13172" w14:paraId="1BEA16F1" w14:textId="77777777" w:rsidTr="00F83E8F">
        <w:trPr>
          <w:trHeight w:val="300"/>
          <w:jc w:val="center"/>
        </w:trPr>
        <w:tc>
          <w:tcPr>
            <w:tcW w:w="6300" w:type="dxa"/>
            <w:tcBorders>
              <w:top w:val="nil"/>
              <w:bottom w:val="nil"/>
            </w:tcBorders>
            <w:shd w:val="clear" w:color="FFFFFF" w:fill="FFFFFF"/>
            <w:vAlign w:val="center"/>
          </w:tcPr>
          <w:p w14:paraId="705B5B8E" w14:textId="19C454C2" w:rsidR="00117C30" w:rsidRDefault="00117C30" w:rsidP="00117C30">
            <w:pPr>
              <w:ind w:firstLineChars="20" w:firstLine="36"/>
              <w:rPr>
                <w:rFonts w:ascii="Verdana" w:hAnsi="Verdana" w:cs="Arial"/>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7BD455BC" w14:textId="7453E0C9" w:rsidR="00117C30" w:rsidRPr="00E55C25" w:rsidRDefault="00117C30" w:rsidP="00F83E8F">
            <w:pPr>
              <w:ind w:left="326" w:right="1295"/>
              <w:jc w:val="right"/>
              <w:rPr>
                <w:rFonts w:ascii="Verdana" w:hAnsi="Verdana" w:cs="Arial"/>
                <w:color w:val="EE0000"/>
                <w:sz w:val="18"/>
                <w:szCs w:val="18"/>
              </w:rPr>
            </w:pPr>
          </w:p>
        </w:tc>
      </w:tr>
      <w:tr w:rsidR="00DA49E6" w:rsidRPr="00A13172" w14:paraId="7A1EC7E5" w14:textId="77777777" w:rsidTr="00F83E8F">
        <w:trPr>
          <w:trHeight w:val="300"/>
          <w:jc w:val="center"/>
        </w:trPr>
        <w:tc>
          <w:tcPr>
            <w:tcW w:w="6300" w:type="dxa"/>
            <w:tcBorders>
              <w:top w:val="nil"/>
              <w:bottom w:val="nil"/>
            </w:tcBorders>
            <w:shd w:val="clear" w:color="FFFFFF" w:fill="FFFFFF"/>
            <w:vAlign w:val="center"/>
          </w:tcPr>
          <w:p w14:paraId="7E7EF322" w14:textId="013C0CAA"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Vegetables</w:t>
            </w:r>
            <w:proofErr w:type="spellEnd"/>
          </w:p>
        </w:tc>
        <w:tc>
          <w:tcPr>
            <w:tcW w:w="3179" w:type="dxa"/>
            <w:tcBorders>
              <w:top w:val="nil"/>
              <w:bottom w:val="nil"/>
            </w:tcBorders>
            <w:shd w:val="clear" w:color="FFFFFF" w:fill="FFFFFF"/>
            <w:noWrap/>
            <w:vAlign w:val="center"/>
          </w:tcPr>
          <w:p w14:paraId="67426B64" w14:textId="2950AAC3" w:rsidR="00DA49E6" w:rsidRPr="00DA49E6" w:rsidRDefault="00DA49E6" w:rsidP="00DA49E6">
            <w:pPr>
              <w:ind w:left="326" w:right="1295"/>
              <w:jc w:val="right"/>
              <w:rPr>
                <w:rFonts w:ascii="Verdana" w:hAnsi="Verdana" w:cs="Arial"/>
                <w:color w:val="366092"/>
                <w:sz w:val="18"/>
                <w:szCs w:val="18"/>
                <w:lang w:val="el-GR"/>
              </w:rPr>
            </w:pPr>
            <w:r w:rsidRPr="00F14921">
              <w:rPr>
                <w:rFonts w:ascii="Verdana" w:eastAsia="Times New Roman" w:hAnsi="Verdana" w:cs="Arial"/>
                <w:color w:val="366092"/>
                <w:sz w:val="18"/>
                <w:szCs w:val="18"/>
              </w:rPr>
              <w:t>-0,31</w:t>
            </w:r>
          </w:p>
        </w:tc>
      </w:tr>
      <w:tr w:rsidR="00DA49E6" w:rsidRPr="00A13172" w14:paraId="6AA16289" w14:textId="77777777" w:rsidTr="00F83E8F">
        <w:trPr>
          <w:trHeight w:val="300"/>
          <w:jc w:val="center"/>
        </w:trPr>
        <w:tc>
          <w:tcPr>
            <w:tcW w:w="6300" w:type="dxa"/>
            <w:tcBorders>
              <w:top w:val="nil"/>
              <w:bottom w:val="nil"/>
            </w:tcBorders>
            <w:shd w:val="clear" w:color="FFFFFF" w:fill="FFFFFF"/>
            <w:vAlign w:val="center"/>
          </w:tcPr>
          <w:p w14:paraId="7E7EE8F3" w14:textId="53E9731D"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Fuels</w:t>
            </w:r>
            <w:proofErr w:type="spellEnd"/>
            <w:r w:rsidRPr="00DA49E6">
              <w:rPr>
                <w:rFonts w:ascii="Verdana" w:hAnsi="Verdana" w:cs="Arial"/>
                <w:color w:val="366092"/>
                <w:sz w:val="18"/>
                <w:szCs w:val="18"/>
                <w:lang w:val="el-GR"/>
              </w:rPr>
              <w:t xml:space="preserve"> and </w:t>
            </w:r>
            <w:proofErr w:type="spellStart"/>
            <w:r w:rsidRPr="00DA49E6">
              <w:rPr>
                <w:rFonts w:ascii="Verdana" w:hAnsi="Verdana" w:cs="Arial"/>
                <w:color w:val="366092"/>
                <w:sz w:val="18"/>
                <w:szCs w:val="18"/>
                <w:lang w:val="el-GR"/>
              </w:rPr>
              <w:t>Lubricants</w:t>
            </w:r>
            <w:proofErr w:type="spellEnd"/>
          </w:p>
        </w:tc>
        <w:tc>
          <w:tcPr>
            <w:tcW w:w="3179" w:type="dxa"/>
            <w:tcBorders>
              <w:top w:val="nil"/>
              <w:bottom w:val="nil"/>
            </w:tcBorders>
            <w:shd w:val="clear" w:color="FFFFFF" w:fill="FFFFFF"/>
            <w:noWrap/>
            <w:vAlign w:val="center"/>
          </w:tcPr>
          <w:p w14:paraId="65BBA477" w14:textId="0B32518D" w:rsidR="00DA49E6" w:rsidRPr="00DA49E6" w:rsidRDefault="00DA49E6" w:rsidP="00DA49E6">
            <w:pPr>
              <w:ind w:left="326" w:right="1295"/>
              <w:jc w:val="right"/>
              <w:rPr>
                <w:rFonts w:ascii="Verdana" w:hAnsi="Verdana" w:cs="Arial"/>
                <w:color w:val="366092"/>
                <w:sz w:val="18"/>
                <w:szCs w:val="18"/>
                <w:lang w:val="el-GR"/>
              </w:rPr>
            </w:pPr>
            <w:r w:rsidRPr="00F14921">
              <w:rPr>
                <w:rFonts w:ascii="Verdana" w:eastAsia="Times New Roman" w:hAnsi="Verdana" w:cs="Arial"/>
                <w:color w:val="366092"/>
                <w:sz w:val="18"/>
                <w:szCs w:val="18"/>
              </w:rPr>
              <w:t>-0,06</w:t>
            </w:r>
          </w:p>
        </w:tc>
      </w:tr>
      <w:tr w:rsidR="00DA49E6" w:rsidRPr="00A13172" w14:paraId="70C3301C" w14:textId="77777777" w:rsidTr="00F83E8F">
        <w:trPr>
          <w:trHeight w:val="300"/>
          <w:jc w:val="center"/>
        </w:trPr>
        <w:tc>
          <w:tcPr>
            <w:tcW w:w="6300" w:type="dxa"/>
            <w:tcBorders>
              <w:top w:val="nil"/>
              <w:bottom w:val="nil"/>
            </w:tcBorders>
            <w:shd w:val="clear" w:color="FFFFFF" w:fill="FFFFFF"/>
            <w:vAlign w:val="center"/>
          </w:tcPr>
          <w:p w14:paraId="4C4E24E5" w14:textId="0DD9D670" w:rsidR="00DA49E6" w:rsidRPr="00DA49E6" w:rsidRDefault="00DA49E6" w:rsidP="00DA49E6">
            <w:pPr>
              <w:ind w:left="326"/>
              <w:rPr>
                <w:rFonts w:ascii="Verdana" w:hAnsi="Verdana" w:cs="Arial"/>
                <w:color w:val="366092"/>
                <w:sz w:val="18"/>
                <w:szCs w:val="18"/>
                <w:lang w:val="el-GR"/>
              </w:rPr>
            </w:pPr>
            <w:proofErr w:type="spellStart"/>
            <w:r w:rsidRPr="00DA49E6">
              <w:rPr>
                <w:rFonts w:ascii="Verdana" w:hAnsi="Verdana" w:cs="Arial"/>
                <w:color w:val="366092"/>
                <w:sz w:val="18"/>
                <w:szCs w:val="18"/>
                <w:lang w:val="el-GR"/>
              </w:rPr>
              <w:t>Gas</w:t>
            </w:r>
            <w:proofErr w:type="spellEnd"/>
          </w:p>
        </w:tc>
        <w:tc>
          <w:tcPr>
            <w:tcW w:w="3179" w:type="dxa"/>
            <w:tcBorders>
              <w:top w:val="nil"/>
              <w:bottom w:val="nil"/>
            </w:tcBorders>
            <w:shd w:val="clear" w:color="FFFFFF" w:fill="FFFFFF"/>
            <w:noWrap/>
            <w:vAlign w:val="center"/>
          </w:tcPr>
          <w:p w14:paraId="6CEA3A15" w14:textId="5C495569" w:rsidR="00DA49E6" w:rsidRPr="00DA49E6" w:rsidRDefault="00DA49E6" w:rsidP="00DA49E6">
            <w:pPr>
              <w:ind w:left="326" w:right="1295"/>
              <w:jc w:val="right"/>
              <w:rPr>
                <w:rFonts w:ascii="Verdana" w:hAnsi="Verdana" w:cs="Arial"/>
                <w:color w:val="366092"/>
                <w:sz w:val="18"/>
                <w:szCs w:val="18"/>
                <w:lang w:val="el-GR"/>
              </w:rPr>
            </w:pPr>
            <w:r w:rsidRPr="00F14921">
              <w:rPr>
                <w:rFonts w:ascii="Verdana" w:eastAsia="Times New Roman" w:hAnsi="Verdana" w:cs="Arial"/>
                <w:color w:val="366092"/>
                <w:sz w:val="18"/>
                <w:szCs w:val="18"/>
              </w:rPr>
              <w:t>-0,03</w:t>
            </w:r>
          </w:p>
        </w:tc>
      </w:tr>
      <w:tr w:rsidR="00117C30" w:rsidRPr="00FE1177" w14:paraId="67BDE749" w14:textId="77777777" w:rsidTr="00F83E8F">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5BDB59A0" w14:textId="77777777" w:rsidR="00117C30" w:rsidRPr="00FE1177" w:rsidRDefault="00117C30" w:rsidP="00117C30">
            <w:pPr>
              <w:rPr>
                <w:rFonts w:ascii="Verdana" w:eastAsia="Times New Roman" w:hAnsi="Verdana" w:cs="Arial"/>
                <w:b/>
                <w:bCs/>
                <w:i/>
                <w:iCs/>
                <w:color w:val="366092"/>
                <w:sz w:val="18"/>
                <w:szCs w:val="18"/>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090A35C8" w14:textId="2A1062EC" w:rsidR="00117C30" w:rsidRPr="00117C30" w:rsidRDefault="00DA49E6" w:rsidP="00F83E8F">
            <w:pPr>
              <w:ind w:right="1295" w:firstLineChars="200" w:firstLine="361"/>
              <w:jc w:val="right"/>
              <w:rPr>
                <w:rFonts w:ascii="Verdana" w:hAnsi="Verdana" w:cs="Arial"/>
                <w:b/>
                <w:bCs/>
                <w:color w:val="EE0000"/>
                <w:sz w:val="18"/>
                <w:szCs w:val="18"/>
              </w:rPr>
            </w:pPr>
            <w:r w:rsidRPr="00F14921">
              <w:rPr>
                <w:rFonts w:ascii="Verdana" w:eastAsia="Times New Roman" w:hAnsi="Verdana" w:cs="Arial"/>
                <w:b/>
                <w:bCs/>
                <w:color w:val="366092"/>
                <w:sz w:val="18"/>
                <w:szCs w:val="18"/>
                <w:lang w:val="el-GR"/>
              </w:rPr>
              <w:t>0,26</w:t>
            </w:r>
          </w:p>
        </w:tc>
      </w:tr>
    </w:tbl>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l-GR"/>
        </w:rPr>
      </w:pPr>
    </w:p>
    <w:p w14:paraId="2486B71E" w14:textId="77777777" w:rsidR="00A9272E" w:rsidRPr="00A9272E" w:rsidRDefault="00A9272E" w:rsidP="00547A14">
      <w:pPr>
        <w:tabs>
          <w:tab w:val="left" w:pos="1080"/>
          <w:tab w:val="left" w:pos="6840"/>
        </w:tabs>
        <w:jc w:val="both"/>
        <w:rPr>
          <w:rFonts w:ascii="Verdana" w:eastAsia="Malgun Gothic" w:hAnsi="Verdana" w:cs="Arial"/>
          <w:sz w:val="18"/>
          <w:szCs w:val="18"/>
          <w:u w:val="single"/>
          <w:lang w:val="el-GR"/>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1A445E26"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changes</w:t>
      </w:r>
      <w:r w:rsidR="0045347A" w:rsidRPr="0045347A">
        <w:rPr>
          <w:rFonts w:ascii="Verdana" w:eastAsia="Malgun Gothic" w:hAnsi="Verdana" w:cs="Arial"/>
          <w:sz w:val="18"/>
          <w:szCs w:val="18"/>
        </w:rPr>
        <w:t xml:space="preserve"> </w:t>
      </w:r>
      <w:r w:rsidR="0045347A" w:rsidRPr="00547A14">
        <w:rPr>
          <w:rFonts w:ascii="Verdana" w:eastAsia="Malgun Gothic" w:hAnsi="Verdana" w:cs="Arial"/>
          <w:sz w:val="18"/>
          <w:szCs w:val="18"/>
        </w:rPr>
        <w:t>over time</w:t>
      </w:r>
      <w:r w:rsidRPr="00547A14">
        <w:rPr>
          <w:rFonts w:ascii="Verdana" w:eastAsia="Malgun Gothic" w:hAnsi="Verdana" w:cs="Arial"/>
          <w:sz w:val="18"/>
          <w:szCs w:val="18"/>
        </w:rPr>
        <w:t xml:space="preserve"> </w:t>
      </w:r>
      <w:r w:rsidR="000C6592">
        <w:rPr>
          <w:rFonts w:ascii="Verdana" w:eastAsia="Malgun Gothic" w:hAnsi="Verdana" w:cs="Arial"/>
          <w:sz w:val="18"/>
          <w:szCs w:val="18"/>
        </w:rPr>
        <w:t xml:space="preserve">in the </w:t>
      </w:r>
      <w:r w:rsidRPr="00547A14">
        <w:rPr>
          <w:rFonts w:ascii="Verdana" w:eastAsia="Malgun Gothic" w:hAnsi="Verdana" w:cs="Arial"/>
          <w:sz w:val="18"/>
          <w:szCs w:val="18"/>
        </w:rPr>
        <w:t xml:space="preserve">prices of consumer goods and services acquired, used or paid </w:t>
      </w:r>
      <w:r w:rsidR="00135539">
        <w:rPr>
          <w:rFonts w:ascii="Verdana" w:eastAsia="Malgun Gothic" w:hAnsi="Verdana" w:cs="Arial"/>
          <w:sz w:val="18"/>
          <w:szCs w:val="18"/>
        </w:rPr>
        <w:t xml:space="preserve">for </w:t>
      </w:r>
      <w:r w:rsidRPr="00547A14">
        <w:rPr>
          <w:rFonts w:ascii="Verdana" w:eastAsia="Malgun Gothic" w:hAnsi="Verdana" w:cs="Arial"/>
          <w:sz w:val="18"/>
          <w:szCs w:val="18"/>
        </w:rPr>
        <w:t>by households. Specifically, the national CPI of Cyprus covers the consumption</w:t>
      </w:r>
      <w:r w:rsidR="0045347A" w:rsidRPr="0045347A">
        <w:rPr>
          <w:rFonts w:ascii="Verdana" w:eastAsia="Malgun Gothic" w:hAnsi="Verdana" w:cs="Arial"/>
          <w:sz w:val="18"/>
          <w:szCs w:val="18"/>
        </w:rPr>
        <w:t xml:space="preserve"> </w:t>
      </w:r>
      <w:r w:rsidR="005801F1">
        <w:rPr>
          <w:rFonts w:ascii="Verdana" w:eastAsia="Malgun Gothic" w:hAnsi="Verdana" w:cs="Arial"/>
          <w:sz w:val="18"/>
          <w:szCs w:val="18"/>
        </w:rPr>
        <w:t>expenditure</w:t>
      </w:r>
      <w:r w:rsidRPr="00547A14">
        <w:rPr>
          <w:rFonts w:ascii="Verdana" w:eastAsia="Malgun Gothic" w:hAnsi="Verdana" w:cs="Arial"/>
          <w:sz w:val="18"/>
          <w:szCs w:val="18"/>
        </w:rPr>
        <w:t xml:space="preserve"> of specific goods and services (shopping basket of goods and services), of resident households and of households that intend to live in Cyprus for at least one year. </w:t>
      </w:r>
      <w:r w:rsidR="0045347A">
        <w:rPr>
          <w:rFonts w:ascii="Verdana" w:eastAsia="Malgun Gothic" w:hAnsi="Verdana" w:cs="Arial"/>
          <w:sz w:val="18"/>
          <w:szCs w:val="18"/>
        </w:rPr>
        <w:t xml:space="preserve">The </w:t>
      </w:r>
      <w:r w:rsidRPr="00547A14">
        <w:rPr>
          <w:rFonts w:ascii="Verdana" w:eastAsia="Malgun Gothic" w:hAnsi="Verdana" w:cs="Arial"/>
          <w:sz w:val="18"/>
          <w:szCs w:val="18"/>
        </w:rPr>
        <w:t xml:space="preserve">CPI is the official index for </w:t>
      </w:r>
      <w:r w:rsidR="0045347A">
        <w:rPr>
          <w:rFonts w:ascii="Verdana" w:eastAsia="Malgun Gothic" w:hAnsi="Verdana" w:cs="Arial"/>
          <w:sz w:val="18"/>
          <w:szCs w:val="18"/>
        </w:rPr>
        <w:t xml:space="preserve">measuring </w:t>
      </w:r>
      <w:r w:rsidRPr="00547A14">
        <w:rPr>
          <w:rFonts w:ascii="Verdana" w:eastAsia="Malgun Gothic" w:hAnsi="Verdana" w:cs="Arial"/>
          <w:sz w:val="18"/>
          <w:szCs w:val="18"/>
        </w:rPr>
        <w:t>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0687D076"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w:t>
      </w:r>
      <w:r w:rsidR="007528DD">
        <w:rPr>
          <w:rFonts w:ascii="Verdana" w:eastAsia="Malgun Gothic" w:hAnsi="Verdana" w:cs="Arial"/>
          <w:sz w:val="18"/>
          <w:szCs w:val="18"/>
        </w:rPr>
        <w:t>in</w:t>
      </w:r>
      <w:r w:rsidRPr="00547A14">
        <w:rPr>
          <w:rFonts w:ascii="Verdana" w:eastAsia="Malgun Gothic" w:hAnsi="Verdana" w:cs="Arial"/>
          <w:sz w:val="18"/>
          <w:szCs w:val="18"/>
        </w:rPr>
        <w:t xml:space="preserve">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5F74CD3F" w14:textId="13B17A16" w:rsidR="000277E9" w:rsidRPr="00547A14" w:rsidRDefault="000277E9" w:rsidP="000277E9">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w:t>
      </w:r>
      <w:r w:rsidR="0045347A">
        <w:rPr>
          <w:rFonts w:ascii="Verdana" w:eastAsia="Malgun Gothic" w:hAnsi="Verdana" w:cs="Arial"/>
          <w:sz w:val="18"/>
          <w:szCs w:val="18"/>
        </w:rPr>
        <w:t xml:space="preserve"> Consumer Price</w:t>
      </w:r>
      <w:r w:rsidRPr="00547A14">
        <w:rPr>
          <w:rFonts w:ascii="Verdana" w:eastAsia="Malgun Gothic" w:hAnsi="Verdana" w:cs="Arial"/>
          <w:sz w:val="18"/>
          <w:szCs w:val="18"/>
        </w:rPr>
        <w:t xml:space="preserve">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FF0184A" w14:textId="77777777" w:rsidR="000277E9" w:rsidRPr="00547A14" w:rsidRDefault="000277E9" w:rsidP="000277E9">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277E9">
      <w:pPr>
        <w:tabs>
          <w:tab w:val="left" w:pos="945"/>
        </w:tabs>
        <w:jc w:val="both"/>
        <w:rPr>
          <w:rFonts w:ascii="Verdana" w:eastAsia="Malgun Gothic" w:hAnsi="Verdana" w:cs="Arial"/>
          <w:sz w:val="18"/>
          <w:szCs w:val="18"/>
        </w:rPr>
      </w:pPr>
    </w:p>
    <w:p w14:paraId="70AF509B" w14:textId="2CA76B3C"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 xml:space="preserve">The price collection is carried out only in </w:t>
      </w:r>
      <w:r w:rsidR="001A4DC8">
        <w:rPr>
          <w:rFonts w:ascii="Verdana" w:eastAsia="Malgun Gothic" w:hAnsi="Verdana" w:cs="Arial"/>
          <w:sz w:val="18"/>
          <w:szCs w:val="18"/>
        </w:rPr>
        <w:t xml:space="preserve">the </w:t>
      </w:r>
      <w:r w:rsidRPr="00547A14">
        <w:rPr>
          <w:rFonts w:ascii="Verdana" w:eastAsia="Malgun Gothic" w:hAnsi="Verdana" w:cs="Arial"/>
          <w:sz w:val="18"/>
          <w:szCs w:val="18"/>
        </w:rPr>
        <w:t xml:space="preserve">urban districts of Nicosia, Larnaca, Limassol and Paphos. For each city, the </w:t>
      </w:r>
      <w:r w:rsidR="007B7DFF">
        <w:rPr>
          <w:rFonts w:ascii="Verdana" w:eastAsia="Malgun Gothic" w:hAnsi="Verdana" w:cs="Arial"/>
          <w:sz w:val="18"/>
          <w:szCs w:val="18"/>
        </w:rPr>
        <w:t xml:space="preserve">monthly price </w:t>
      </w:r>
      <w:r w:rsidRPr="00547A14">
        <w:rPr>
          <w:rFonts w:ascii="Verdana" w:eastAsia="Malgun Gothic" w:hAnsi="Verdana" w:cs="Arial"/>
          <w:sz w:val="18"/>
          <w:szCs w:val="18"/>
        </w:rPr>
        <w:t xml:space="preserve">fluctuations </w:t>
      </w:r>
      <w:r w:rsidR="007B7DFF">
        <w:rPr>
          <w:rFonts w:ascii="Verdana" w:eastAsia="Malgun Gothic" w:hAnsi="Verdana" w:cs="Arial"/>
          <w:sz w:val="18"/>
          <w:szCs w:val="18"/>
        </w:rPr>
        <w:t>for</w:t>
      </w:r>
      <w:r w:rsidRPr="00547A14">
        <w:rPr>
          <w:rFonts w:ascii="Verdana" w:eastAsia="Malgun Gothic" w:hAnsi="Verdana" w:cs="Arial"/>
          <w:sz w:val="18"/>
          <w:szCs w:val="18"/>
        </w:rPr>
        <w:t xml:space="preserv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are weighted according to the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Limassol 30%, Larnaca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0277E9">
      <w:pPr>
        <w:jc w:val="both"/>
        <w:rPr>
          <w:rFonts w:ascii="Verdana" w:eastAsia="Malgun Gothic" w:hAnsi="Verdana" w:cs="Arial"/>
          <w:sz w:val="18"/>
          <w:szCs w:val="18"/>
        </w:rPr>
      </w:pPr>
    </w:p>
    <w:p w14:paraId="6CDB1518" w14:textId="420FA69F"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7D36A27C" w14:textId="234A5113" w:rsidR="00547A14" w:rsidRDefault="00007113" w:rsidP="00547A14">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w:t>
      </w:r>
      <w:r w:rsidR="00C83CBB">
        <w:rPr>
          <w:rFonts w:ascii="Verdana" w:eastAsia="Malgun Gothic" w:hAnsi="Verdana" w:cs="Arial"/>
          <w:sz w:val="18"/>
          <w:szCs w:val="18"/>
        </w:rPr>
        <w:t xml:space="preserve"> </w:t>
      </w:r>
      <w:r w:rsidRPr="00007113">
        <w:rPr>
          <w:rFonts w:ascii="Verdana" w:eastAsia="Malgun Gothic" w:hAnsi="Verdana" w:cs="Arial"/>
          <w:sz w:val="18"/>
          <w:szCs w:val="18"/>
        </w:rPr>
        <w:t xml:space="preserve">The index reference period </w:t>
      </w:r>
      <w:r w:rsidR="0045347A">
        <w:rPr>
          <w:rFonts w:ascii="Verdana" w:eastAsia="Malgun Gothic" w:hAnsi="Verdana" w:cs="Arial"/>
          <w:sz w:val="18"/>
          <w:szCs w:val="18"/>
        </w:rPr>
        <w:t xml:space="preserve">(base year) </w:t>
      </w:r>
      <w:r w:rsidRPr="00007113">
        <w:rPr>
          <w:rFonts w:ascii="Verdana" w:eastAsia="Malgun Gothic" w:hAnsi="Verdana" w:cs="Arial"/>
          <w:sz w:val="18"/>
          <w:szCs w:val="18"/>
        </w:rPr>
        <w:t>was 2015=100 for the period between January 2016 and December 2025.</w:t>
      </w:r>
    </w:p>
    <w:p w14:paraId="1D67946B" w14:textId="77777777" w:rsidR="00007113" w:rsidRPr="00547A14" w:rsidRDefault="00007113" w:rsidP="00547A14">
      <w:pPr>
        <w:jc w:val="both"/>
        <w:rPr>
          <w:rFonts w:ascii="Verdana" w:eastAsia="Malgun Gothic" w:hAnsi="Verdana" w:cs="Arial"/>
          <w:sz w:val="18"/>
          <w:szCs w:val="18"/>
        </w:rPr>
      </w:pPr>
    </w:p>
    <w:p w14:paraId="1D09A4B5"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521D45E6" w:rsidR="00547A14" w:rsidRDefault="00007113" w:rsidP="00547A14">
      <w:pPr>
        <w:tabs>
          <w:tab w:val="left" w:pos="630"/>
        </w:tabs>
        <w:spacing w:line="264" w:lineRule="auto"/>
        <w:jc w:val="both"/>
        <w:rPr>
          <w:rFonts w:ascii="Verdana" w:eastAsia="Malgun Gothic" w:hAnsi="Verdana" w:cs="Arial"/>
          <w:sz w:val="18"/>
          <w:szCs w:val="18"/>
        </w:rPr>
      </w:pPr>
      <w:r w:rsidRPr="00007113">
        <w:rPr>
          <w:rFonts w:ascii="Verdana" w:eastAsia="Malgun Gothic" w:hAnsi="Verdana" w:cs="Arial"/>
          <w:sz w:val="18"/>
          <w:szCs w:val="18"/>
        </w:rPr>
        <w:t xml:space="preserve">Until December 2025, </w:t>
      </w:r>
      <w:r w:rsidR="00833BB4">
        <w:rPr>
          <w:rFonts w:ascii="Verdana" w:eastAsia="Malgun Gothic" w:hAnsi="Verdana" w:cs="Arial"/>
          <w:sz w:val="18"/>
          <w:szCs w:val="18"/>
        </w:rPr>
        <w:t xml:space="preserve">the </w:t>
      </w:r>
      <w:r w:rsidRPr="00007113">
        <w:rPr>
          <w:rFonts w:ascii="Verdana" w:eastAsia="Malgun Gothic" w:hAnsi="Verdana" w:cs="Arial"/>
          <w:sz w:val="18"/>
          <w:szCs w:val="18"/>
        </w:rPr>
        <w:t xml:space="preserve">ECOICOP classification was used for the calculation and dissemination of the CPI. From January 2026 onwards, CYSTAT adopts the ECOICOP ver.2 classification. The lowest level of detail for the classification used in </w:t>
      </w:r>
      <w:r w:rsidR="009309A0">
        <w:rPr>
          <w:rFonts w:ascii="Verdana" w:eastAsia="Malgun Gothic" w:hAnsi="Verdana" w:cs="Arial"/>
          <w:sz w:val="18"/>
          <w:szCs w:val="18"/>
        </w:rPr>
        <w:t xml:space="preserve">the </w:t>
      </w:r>
      <w:r w:rsidRPr="00007113">
        <w:rPr>
          <w:rFonts w:ascii="Verdana" w:eastAsia="Malgun Gothic" w:hAnsi="Verdana" w:cs="Arial"/>
          <w:sz w:val="18"/>
          <w:szCs w:val="18"/>
        </w:rPr>
        <w:t xml:space="preserve">CPI is </w:t>
      </w:r>
      <w:r w:rsidR="00251893">
        <w:rPr>
          <w:rFonts w:ascii="Verdana" w:eastAsia="Malgun Gothic" w:hAnsi="Verdana" w:cs="Arial"/>
          <w:sz w:val="18"/>
          <w:szCs w:val="18"/>
        </w:rPr>
        <w:t xml:space="preserve">the </w:t>
      </w:r>
      <w:r w:rsidR="00DF3AD4">
        <w:rPr>
          <w:rFonts w:ascii="Verdana" w:eastAsia="Malgun Gothic" w:hAnsi="Verdana" w:cs="Arial"/>
          <w:sz w:val="18"/>
          <w:szCs w:val="18"/>
        </w:rPr>
        <w:t>five</w:t>
      </w:r>
      <w:r w:rsidR="009309A0">
        <w:rPr>
          <w:rFonts w:ascii="Verdana" w:eastAsia="Malgun Gothic" w:hAnsi="Verdana" w:cs="Arial"/>
          <w:sz w:val="18"/>
          <w:szCs w:val="18"/>
        </w:rPr>
        <w:t>-</w:t>
      </w:r>
      <w:r w:rsidRPr="00007113">
        <w:rPr>
          <w:rFonts w:ascii="Verdana" w:eastAsia="Malgun Gothic" w:hAnsi="Verdana" w:cs="Arial"/>
          <w:sz w:val="18"/>
          <w:szCs w:val="18"/>
        </w:rPr>
        <w:t>digit</w:t>
      </w:r>
      <w:r w:rsidR="00717633">
        <w:rPr>
          <w:rFonts w:ascii="Verdana" w:eastAsia="Malgun Gothic" w:hAnsi="Verdana" w:cs="Arial"/>
          <w:sz w:val="18"/>
          <w:szCs w:val="18"/>
        </w:rPr>
        <w:t>s</w:t>
      </w:r>
      <w:r w:rsidRPr="00007113">
        <w:rPr>
          <w:rFonts w:ascii="Verdana" w:eastAsia="Malgun Gothic" w:hAnsi="Verdana" w:cs="Arial"/>
          <w:sz w:val="18"/>
          <w:szCs w:val="18"/>
        </w:rPr>
        <w:t xml:space="preserve"> level of analysis.</w:t>
      </w:r>
    </w:p>
    <w:p w14:paraId="1487A1B4" w14:textId="77777777" w:rsidR="00007113" w:rsidRPr="00547A14" w:rsidRDefault="00007113"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7F6581E5"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w:t>
      </w:r>
      <w:r w:rsidR="00DF3AD4">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included in the CPI</w:t>
      </w:r>
      <w:r w:rsidR="00281B64">
        <w:rPr>
          <w:rFonts w:ascii="Verdana" w:eastAsia="Malgun Gothic" w:hAnsi="Verdana" w:cs="Arial"/>
          <w:sz w:val="18"/>
          <w:szCs w:val="18"/>
        </w:rPr>
        <w:t>,</w:t>
      </w:r>
      <w:r w:rsidRPr="00547A14">
        <w:rPr>
          <w:rFonts w:ascii="Verdana" w:eastAsia="Malgun Gothic" w:hAnsi="Verdana" w:cs="Arial"/>
          <w:sz w:val="18"/>
          <w:szCs w:val="18"/>
        </w:rPr>
        <w:t xml:space="preserve"> as well as their corresponding weights</w:t>
      </w:r>
      <w:r w:rsidR="00281B64">
        <w:rPr>
          <w:rFonts w:ascii="Verdana" w:eastAsia="Malgun Gothic" w:hAnsi="Verdana" w:cs="Arial"/>
          <w:sz w:val="18"/>
          <w:szCs w:val="18"/>
        </w:rPr>
        <w:t>,</w:t>
      </w:r>
      <w:r w:rsidRPr="00547A14">
        <w:rPr>
          <w:rFonts w:ascii="Verdana" w:eastAsia="Malgun Gothic" w:hAnsi="Verdana" w:cs="Arial"/>
          <w:sz w:val="18"/>
          <w:szCs w:val="18"/>
        </w:rPr>
        <w:t xml:space="preserve">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25B63C1F" w14:textId="77777777" w:rsidR="00F25DCB" w:rsidRPr="00547A14" w:rsidRDefault="00F25DCB" w:rsidP="00F25DCB">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w:t>
        </w:r>
        <w:r w:rsidRPr="00547A14">
          <w:rPr>
            <w:rFonts w:ascii="Verdana" w:eastAsia="Times New Roman" w:hAnsi="Verdana"/>
            <w:color w:val="0000FF"/>
            <w:sz w:val="18"/>
            <w:szCs w:val="18"/>
            <w:u w:val="single"/>
          </w:rPr>
          <w:t>logical Information</w:t>
        </w:r>
      </w:hyperlink>
    </w:p>
    <w:p w14:paraId="05510738" w14:textId="3D842152" w:rsidR="003B7B30" w:rsidRPr="00797C23" w:rsidRDefault="00AB6BA2" w:rsidP="00547A14">
      <w:pPr>
        <w:jc w:val="both"/>
        <w:rPr>
          <w:rFonts w:ascii="Verdana" w:eastAsia="Malgun Gothic" w:hAnsi="Verdana" w:cs="Arial"/>
          <w:sz w:val="18"/>
          <w:szCs w:val="18"/>
        </w:rPr>
      </w:pPr>
      <w:hyperlink r:id="rId12"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975638" w:rsidRDefault="00797C23"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r w:rsidRPr="000277E9">
        <w:rPr>
          <w:rFonts w:ascii="Verdana" w:eastAsia="Malgun Gothic" w:hAnsi="Verdana" w:cs="Arial"/>
          <w:sz w:val="18"/>
          <w:szCs w:val="18"/>
        </w:rPr>
        <w:t>Sofronis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3"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5"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781933" w:rsidRDefault="00547A14" w:rsidP="006F1E66">
      <w:pPr>
        <w:jc w:val="both"/>
        <w:rPr>
          <w:rFonts w:ascii="Verdana" w:hAnsi="Verdana" w:cs="Arial"/>
          <w:sz w:val="18"/>
          <w:szCs w:val="18"/>
        </w:rPr>
      </w:pPr>
    </w:p>
    <w:p w14:paraId="443FCEA9" w14:textId="77777777" w:rsidR="00975638" w:rsidRPr="00781933" w:rsidRDefault="00975638" w:rsidP="006F1E66">
      <w:pPr>
        <w:jc w:val="both"/>
        <w:rPr>
          <w:rFonts w:ascii="Verdana" w:hAnsi="Verdana" w:cs="Arial"/>
          <w:sz w:val="18"/>
          <w:szCs w:val="18"/>
        </w:rPr>
      </w:pPr>
    </w:p>
    <w:p w14:paraId="07F8CDA4" w14:textId="77777777" w:rsidR="00975638" w:rsidRPr="00781933" w:rsidRDefault="00975638" w:rsidP="006F1E66">
      <w:pPr>
        <w:jc w:val="both"/>
        <w:rPr>
          <w:rFonts w:ascii="Verdana" w:hAnsi="Verdana" w:cs="Arial"/>
          <w:sz w:val="18"/>
          <w:szCs w:val="18"/>
        </w:rPr>
      </w:pPr>
    </w:p>
    <w:p w14:paraId="66EC52B3" w14:textId="77777777" w:rsidR="00975638" w:rsidRPr="00781933" w:rsidRDefault="00975638" w:rsidP="006F1E66">
      <w:pPr>
        <w:jc w:val="both"/>
        <w:rPr>
          <w:rFonts w:ascii="Verdana" w:hAnsi="Verdana" w:cs="Arial"/>
          <w:sz w:val="18"/>
          <w:szCs w:val="18"/>
        </w:rPr>
      </w:pPr>
    </w:p>
    <w:p w14:paraId="58013196" w14:textId="77777777" w:rsidR="00975638" w:rsidRPr="00781933" w:rsidRDefault="00975638" w:rsidP="006F1E66">
      <w:pPr>
        <w:jc w:val="both"/>
        <w:rPr>
          <w:rFonts w:ascii="Verdana" w:hAnsi="Verdana" w:cs="Arial"/>
          <w:sz w:val="18"/>
          <w:szCs w:val="18"/>
        </w:rPr>
      </w:pPr>
    </w:p>
    <w:p w14:paraId="41B9A690" w14:textId="77777777" w:rsidR="00975638" w:rsidRPr="00781933" w:rsidRDefault="00975638"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8080" w14:textId="77777777" w:rsidR="00E61285" w:rsidRDefault="00E61285" w:rsidP="00FB398F">
      <w:r>
        <w:separator/>
      </w:r>
    </w:p>
  </w:endnote>
  <w:endnote w:type="continuationSeparator" w:id="0">
    <w:p w14:paraId="6D9F2640" w14:textId="77777777" w:rsidR="00E61285" w:rsidRDefault="00E6128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510B" w14:textId="77777777" w:rsidR="00E61285" w:rsidRDefault="00E61285" w:rsidP="00FB398F">
      <w:r>
        <w:separator/>
      </w:r>
    </w:p>
  </w:footnote>
  <w:footnote w:type="continuationSeparator" w:id="0">
    <w:p w14:paraId="6CD8A6A7" w14:textId="77777777" w:rsidR="00E61285" w:rsidRDefault="00E6128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DE"/>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05F6"/>
    <w:rsid w:val="00054D7A"/>
    <w:rsid w:val="00055291"/>
    <w:rsid w:val="000563D3"/>
    <w:rsid w:val="00057E44"/>
    <w:rsid w:val="00060B3E"/>
    <w:rsid w:val="00061299"/>
    <w:rsid w:val="000617D1"/>
    <w:rsid w:val="00064075"/>
    <w:rsid w:val="000661E1"/>
    <w:rsid w:val="00070178"/>
    <w:rsid w:val="00070576"/>
    <w:rsid w:val="00072754"/>
    <w:rsid w:val="00073DE0"/>
    <w:rsid w:val="00073E67"/>
    <w:rsid w:val="000752BB"/>
    <w:rsid w:val="0007657E"/>
    <w:rsid w:val="00077E4D"/>
    <w:rsid w:val="00081ADF"/>
    <w:rsid w:val="000824C7"/>
    <w:rsid w:val="00084165"/>
    <w:rsid w:val="00084A02"/>
    <w:rsid w:val="00084BF7"/>
    <w:rsid w:val="000857D2"/>
    <w:rsid w:val="000859E6"/>
    <w:rsid w:val="00085AA0"/>
    <w:rsid w:val="000870E9"/>
    <w:rsid w:val="00092F3C"/>
    <w:rsid w:val="000932CF"/>
    <w:rsid w:val="000936AE"/>
    <w:rsid w:val="000958A7"/>
    <w:rsid w:val="00095E6B"/>
    <w:rsid w:val="00095FEE"/>
    <w:rsid w:val="00096715"/>
    <w:rsid w:val="00096ED8"/>
    <w:rsid w:val="000A0CD9"/>
    <w:rsid w:val="000A1A88"/>
    <w:rsid w:val="000A2B5C"/>
    <w:rsid w:val="000A31E7"/>
    <w:rsid w:val="000A3601"/>
    <w:rsid w:val="000A4C86"/>
    <w:rsid w:val="000A5B12"/>
    <w:rsid w:val="000A60B7"/>
    <w:rsid w:val="000A6C31"/>
    <w:rsid w:val="000A6FA8"/>
    <w:rsid w:val="000B6B1D"/>
    <w:rsid w:val="000B6D86"/>
    <w:rsid w:val="000B6F3B"/>
    <w:rsid w:val="000B7017"/>
    <w:rsid w:val="000C09A2"/>
    <w:rsid w:val="000C4E72"/>
    <w:rsid w:val="000C593F"/>
    <w:rsid w:val="000C6592"/>
    <w:rsid w:val="000D1581"/>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17C30"/>
    <w:rsid w:val="00121678"/>
    <w:rsid w:val="00122143"/>
    <w:rsid w:val="00122B60"/>
    <w:rsid w:val="001253B6"/>
    <w:rsid w:val="00127320"/>
    <w:rsid w:val="00127456"/>
    <w:rsid w:val="001312D8"/>
    <w:rsid w:val="0013137B"/>
    <w:rsid w:val="00131582"/>
    <w:rsid w:val="00133655"/>
    <w:rsid w:val="00135539"/>
    <w:rsid w:val="00136F2C"/>
    <w:rsid w:val="001418B7"/>
    <w:rsid w:val="001419EA"/>
    <w:rsid w:val="00142597"/>
    <w:rsid w:val="00142976"/>
    <w:rsid w:val="00143CE8"/>
    <w:rsid w:val="00144368"/>
    <w:rsid w:val="00146BC4"/>
    <w:rsid w:val="00146F46"/>
    <w:rsid w:val="0015118B"/>
    <w:rsid w:val="001519CE"/>
    <w:rsid w:val="00161CF3"/>
    <w:rsid w:val="00162779"/>
    <w:rsid w:val="00162C00"/>
    <w:rsid w:val="00163476"/>
    <w:rsid w:val="001634DB"/>
    <w:rsid w:val="001639EF"/>
    <w:rsid w:val="0016589F"/>
    <w:rsid w:val="00166FC4"/>
    <w:rsid w:val="0017341A"/>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A4DC8"/>
    <w:rsid w:val="001A6E22"/>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5FC"/>
    <w:rsid w:val="001E6D5E"/>
    <w:rsid w:val="001E7D09"/>
    <w:rsid w:val="001F29E0"/>
    <w:rsid w:val="001F2B87"/>
    <w:rsid w:val="0020309E"/>
    <w:rsid w:val="00203641"/>
    <w:rsid w:val="00205BA0"/>
    <w:rsid w:val="0020687D"/>
    <w:rsid w:val="00206AD5"/>
    <w:rsid w:val="00210B58"/>
    <w:rsid w:val="002114A3"/>
    <w:rsid w:val="00217DEE"/>
    <w:rsid w:val="00222423"/>
    <w:rsid w:val="002229AC"/>
    <w:rsid w:val="00222B86"/>
    <w:rsid w:val="00225B28"/>
    <w:rsid w:val="0023022E"/>
    <w:rsid w:val="002313AC"/>
    <w:rsid w:val="00232228"/>
    <w:rsid w:val="00233655"/>
    <w:rsid w:val="002348C2"/>
    <w:rsid w:val="0023502A"/>
    <w:rsid w:val="00235FB2"/>
    <w:rsid w:val="00236EFF"/>
    <w:rsid w:val="00237603"/>
    <w:rsid w:val="00237BC1"/>
    <w:rsid w:val="0024009C"/>
    <w:rsid w:val="002430B4"/>
    <w:rsid w:val="002445B8"/>
    <w:rsid w:val="002447D0"/>
    <w:rsid w:val="002454C5"/>
    <w:rsid w:val="00245E19"/>
    <w:rsid w:val="0024685F"/>
    <w:rsid w:val="002469CF"/>
    <w:rsid w:val="00246AEB"/>
    <w:rsid w:val="00250005"/>
    <w:rsid w:val="00251893"/>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64"/>
    <w:rsid w:val="00281B90"/>
    <w:rsid w:val="0028338F"/>
    <w:rsid w:val="00283851"/>
    <w:rsid w:val="00285C24"/>
    <w:rsid w:val="00287F98"/>
    <w:rsid w:val="002915C4"/>
    <w:rsid w:val="002918F2"/>
    <w:rsid w:val="0029256E"/>
    <w:rsid w:val="00294996"/>
    <w:rsid w:val="002A176F"/>
    <w:rsid w:val="002A1D1C"/>
    <w:rsid w:val="002A2769"/>
    <w:rsid w:val="002A3A7A"/>
    <w:rsid w:val="002A4D64"/>
    <w:rsid w:val="002A5770"/>
    <w:rsid w:val="002A7B22"/>
    <w:rsid w:val="002B1711"/>
    <w:rsid w:val="002B1C92"/>
    <w:rsid w:val="002B274B"/>
    <w:rsid w:val="002B6554"/>
    <w:rsid w:val="002C0197"/>
    <w:rsid w:val="002C045C"/>
    <w:rsid w:val="002C2B5E"/>
    <w:rsid w:val="002C2C01"/>
    <w:rsid w:val="002D05F0"/>
    <w:rsid w:val="002D075E"/>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07C30"/>
    <w:rsid w:val="00310124"/>
    <w:rsid w:val="003107E0"/>
    <w:rsid w:val="00313C93"/>
    <w:rsid w:val="00313F37"/>
    <w:rsid w:val="003141D0"/>
    <w:rsid w:val="003168C1"/>
    <w:rsid w:val="003202AC"/>
    <w:rsid w:val="003210B3"/>
    <w:rsid w:val="00321C64"/>
    <w:rsid w:val="00322474"/>
    <w:rsid w:val="00322FBE"/>
    <w:rsid w:val="00323C5C"/>
    <w:rsid w:val="00325632"/>
    <w:rsid w:val="0032753D"/>
    <w:rsid w:val="00327549"/>
    <w:rsid w:val="0032767C"/>
    <w:rsid w:val="00327B1D"/>
    <w:rsid w:val="003316A3"/>
    <w:rsid w:val="0033329C"/>
    <w:rsid w:val="003342A5"/>
    <w:rsid w:val="00334E79"/>
    <w:rsid w:val="00336BA7"/>
    <w:rsid w:val="00336C36"/>
    <w:rsid w:val="003414B2"/>
    <w:rsid w:val="00343815"/>
    <w:rsid w:val="00343EFE"/>
    <w:rsid w:val="003448A4"/>
    <w:rsid w:val="00345B93"/>
    <w:rsid w:val="0034624E"/>
    <w:rsid w:val="003522BB"/>
    <w:rsid w:val="00352477"/>
    <w:rsid w:val="00352F6C"/>
    <w:rsid w:val="00355342"/>
    <w:rsid w:val="0035557F"/>
    <w:rsid w:val="003556EA"/>
    <w:rsid w:val="00360D61"/>
    <w:rsid w:val="00362283"/>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668"/>
    <w:rsid w:val="003B5715"/>
    <w:rsid w:val="003B66FF"/>
    <w:rsid w:val="003B6CA7"/>
    <w:rsid w:val="003B7B30"/>
    <w:rsid w:val="003C18F5"/>
    <w:rsid w:val="003C1AF8"/>
    <w:rsid w:val="003C1B8E"/>
    <w:rsid w:val="003C2392"/>
    <w:rsid w:val="003C5174"/>
    <w:rsid w:val="003C5240"/>
    <w:rsid w:val="003C5506"/>
    <w:rsid w:val="003C5872"/>
    <w:rsid w:val="003C5DE2"/>
    <w:rsid w:val="003C5EA9"/>
    <w:rsid w:val="003D14E0"/>
    <w:rsid w:val="003D1EA5"/>
    <w:rsid w:val="003D3348"/>
    <w:rsid w:val="003D4E1A"/>
    <w:rsid w:val="003D640C"/>
    <w:rsid w:val="003D6822"/>
    <w:rsid w:val="003D724C"/>
    <w:rsid w:val="003E0CE2"/>
    <w:rsid w:val="003E14AC"/>
    <w:rsid w:val="003E4D7B"/>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56A0"/>
    <w:rsid w:val="00446B5C"/>
    <w:rsid w:val="00446FB1"/>
    <w:rsid w:val="00447652"/>
    <w:rsid w:val="004515E2"/>
    <w:rsid w:val="0045347A"/>
    <w:rsid w:val="00457453"/>
    <w:rsid w:val="00457599"/>
    <w:rsid w:val="00460256"/>
    <w:rsid w:val="0046078F"/>
    <w:rsid w:val="00461502"/>
    <w:rsid w:val="00463214"/>
    <w:rsid w:val="0046434D"/>
    <w:rsid w:val="00465284"/>
    <w:rsid w:val="004656FA"/>
    <w:rsid w:val="0046762B"/>
    <w:rsid w:val="00471BF5"/>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0C39"/>
    <w:rsid w:val="004B1927"/>
    <w:rsid w:val="004B2896"/>
    <w:rsid w:val="004B38E9"/>
    <w:rsid w:val="004B3FBA"/>
    <w:rsid w:val="004B4E66"/>
    <w:rsid w:val="004B556F"/>
    <w:rsid w:val="004B6599"/>
    <w:rsid w:val="004C0B4D"/>
    <w:rsid w:val="004C1956"/>
    <w:rsid w:val="004C35CE"/>
    <w:rsid w:val="004C36D8"/>
    <w:rsid w:val="004C3A52"/>
    <w:rsid w:val="004C6CA7"/>
    <w:rsid w:val="004D0567"/>
    <w:rsid w:val="004D4357"/>
    <w:rsid w:val="004D4950"/>
    <w:rsid w:val="004D6F98"/>
    <w:rsid w:val="004E2393"/>
    <w:rsid w:val="004E27EC"/>
    <w:rsid w:val="004E3745"/>
    <w:rsid w:val="004E3DD2"/>
    <w:rsid w:val="004E3FBA"/>
    <w:rsid w:val="004E42BE"/>
    <w:rsid w:val="004E4F42"/>
    <w:rsid w:val="004E5BB3"/>
    <w:rsid w:val="004E5BC2"/>
    <w:rsid w:val="004E6086"/>
    <w:rsid w:val="004E63D5"/>
    <w:rsid w:val="004E6828"/>
    <w:rsid w:val="004E707E"/>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4ED"/>
    <w:rsid w:val="00532894"/>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480A"/>
    <w:rsid w:val="005652D1"/>
    <w:rsid w:val="005660A0"/>
    <w:rsid w:val="00566A4F"/>
    <w:rsid w:val="0056753E"/>
    <w:rsid w:val="00567D64"/>
    <w:rsid w:val="0057205D"/>
    <w:rsid w:val="00572BC2"/>
    <w:rsid w:val="0057409D"/>
    <w:rsid w:val="00574260"/>
    <w:rsid w:val="005743BD"/>
    <w:rsid w:val="005747B0"/>
    <w:rsid w:val="005801F1"/>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69D0"/>
    <w:rsid w:val="005C6FE1"/>
    <w:rsid w:val="005C7E42"/>
    <w:rsid w:val="005C7EEB"/>
    <w:rsid w:val="005D1507"/>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3D15"/>
    <w:rsid w:val="00644507"/>
    <w:rsid w:val="00646880"/>
    <w:rsid w:val="00647D2A"/>
    <w:rsid w:val="00650BA8"/>
    <w:rsid w:val="006513E4"/>
    <w:rsid w:val="006537BB"/>
    <w:rsid w:val="00654264"/>
    <w:rsid w:val="0065711B"/>
    <w:rsid w:val="00660BE9"/>
    <w:rsid w:val="00663128"/>
    <w:rsid w:val="006661A5"/>
    <w:rsid w:val="00666EA3"/>
    <w:rsid w:val="00671785"/>
    <w:rsid w:val="006718E0"/>
    <w:rsid w:val="00672BA9"/>
    <w:rsid w:val="00673005"/>
    <w:rsid w:val="006736B4"/>
    <w:rsid w:val="00676CBE"/>
    <w:rsid w:val="0067764E"/>
    <w:rsid w:val="006804BE"/>
    <w:rsid w:val="00683B21"/>
    <w:rsid w:val="006858DD"/>
    <w:rsid w:val="006863EB"/>
    <w:rsid w:val="0069008E"/>
    <w:rsid w:val="0069087E"/>
    <w:rsid w:val="00691191"/>
    <w:rsid w:val="00691331"/>
    <w:rsid w:val="006915A8"/>
    <w:rsid w:val="00691C43"/>
    <w:rsid w:val="006925C4"/>
    <w:rsid w:val="0069309C"/>
    <w:rsid w:val="0069334A"/>
    <w:rsid w:val="006946D8"/>
    <w:rsid w:val="006A02B7"/>
    <w:rsid w:val="006A03E7"/>
    <w:rsid w:val="006A4BE4"/>
    <w:rsid w:val="006A517F"/>
    <w:rsid w:val="006B0306"/>
    <w:rsid w:val="006B1108"/>
    <w:rsid w:val="006B44C2"/>
    <w:rsid w:val="006B46D5"/>
    <w:rsid w:val="006B46F4"/>
    <w:rsid w:val="006B73A2"/>
    <w:rsid w:val="006B7DB1"/>
    <w:rsid w:val="006C18B8"/>
    <w:rsid w:val="006C25D1"/>
    <w:rsid w:val="006C3155"/>
    <w:rsid w:val="006C7AF3"/>
    <w:rsid w:val="006C7DC2"/>
    <w:rsid w:val="006D0CD9"/>
    <w:rsid w:val="006D13C9"/>
    <w:rsid w:val="006D4B08"/>
    <w:rsid w:val="006D5059"/>
    <w:rsid w:val="006D6548"/>
    <w:rsid w:val="006D7658"/>
    <w:rsid w:val="006E0E20"/>
    <w:rsid w:val="006E1B08"/>
    <w:rsid w:val="006E26B4"/>
    <w:rsid w:val="006E4256"/>
    <w:rsid w:val="006E4BBA"/>
    <w:rsid w:val="006E5F43"/>
    <w:rsid w:val="006E60A6"/>
    <w:rsid w:val="006F0F69"/>
    <w:rsid w:val="006F116B"/>
    <w:rsid w:val="006F117F"/>
    <w:rsid w:val="006F13DF"/>
    <w:rsid w:val="006F1E66"/>
    <w:rsid w:val="006F28AD"/>
    <w:rsid w:val="006F28C6"/>
    <w:rsid w:val="006F3068"/>
    <w:rsid w:val="006F5899"/>
    <w:rsid w:val="006F5DD6"/>
    <w:rsid w:val="006F6A10"/>
    <w:rsid w:val="00701219"/>
    <w:rsid w:val="00702F26"/>
    <w:rsid w:val="0070313E"/>
    <w:rsid w:val="00703799"/>
    <w:rsid w:val="00705B3B"/>
    <w:rsid w:val="00705C5C"/>
    <w:rsid w:val="00706A92"/>
    <w:rsid w:val="00711475"/>
    <w:rsid w:val="0071660C"/>
    <w:rsid w:val="00717633"/>
    <w:rsid w:val="00721CD6"/>
    <w:rsid w:val="0072548A"/>
    <w:rsid w:val="007277A6"/>
    <w:rsid w:val="007278E4"/>
    <w:rsid w:val="00735AD1"/>
    <w:rsid w:val="00736836"/>
    <w:rsid w:val="007403E4"/>
    <w:rsid w:val="0074072A"/>
    <w:rsid w:val="0074198C"/>
    <w:rsid w:val="007437AB"/>
    <w:rsid w:val="0074654C"/>
    <w:rsid w:val="007528DD"/>
    <w:rsid w:val="007534F8"/>
    <w:rsid w:val="00753ED0"/>
    <w:rsid w:val="007545AD"/>
    <w:rsid w:val="0075495C"/>
    <w:rsid w:val="0076254E"/>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1933"/>
    <w:rsid w:val="00783241"/>
    <w:rsid w:val="007838EC"/>
    <w:rsid w:val="00784BD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DFF"/>
    <w:rsid w:val="007B7E9B"/>
    <w:rsid w:val="007C0853"/>
    <w:rsid w:val="007C2370"/>
    <w:rsid w:val="007D0338"/>
    <w:rsid w:val="007D2638"/>
    <w:rsid w:val="007D5BEB"/>
    <w:rsid w:val="007D7E64"/>
    <w:rsid w:val="007E041B"/>
    <w:rsid w:val="007E1758"/>
    <w:rsid w:val="007E199A"/>
    <w:rsid w:val="007E2415"/>
    <w:rsid w:val="007E354F"/>
    <w:rsid w:val="007E3904"/>
    <w:rsid w:val="007E39F3"/>
    <w:rsid w:val="007E49E2"/>
    <w:rsid w:val="007E68F4"/>
    <w:rsid w:val="007E69BB"/>
    <w:rsid w:val="007F31BA"/>
    <w:rsid w:val="007F4078"/>
    <w:rsid w:val="007F664B"/>
    <w:rsid w:val="0080014B"/>
    <w:rsid w:val="008003DD"/>
    <w:rsid w:val="0080150E"/>
    <w:rsid w:val="00801793"/>
    <w:rsid w:val="00801B91"/>
    <w:rsid w:val="00802C91"/>
    <w:rsid w:val="00803642"/>
    <w:rsid w:val="008050BE"/>
    <w:rsid w:val="00805894"/>
    <w:rsid w:val="00806EA2"/>
    <w:rsid w:val="008072F6"/>
    <w:rsid w:val="00812659"/>
    <w:rsid w:val="00812A2B"/>
    <w:rsid w:val="00812C83"/>
    <w:rsid w:val="00812EB5"/>
    <w:rsid w:val="0081373D"/>
    <w:rsid w:val="0081419C"/>
    <w:rsid w:val="00814A4C"/>
    <w:rsid w:val="00817969"/>
    <w:rsid w:val="008213A5"/>
    <w:rsid w:val="00825796"/>
    <w:rsid w:val="00831AAB"/>
    <w:rsid w:val="00833930"/>
    <w:rsid w:val="00833BB4"/>
    <w:rsid w:val="0083574E"/>
    <w:rsid w:val="008360B1"/>
    <w:rsid w:val="0083640C"/>
    <w:rsid w:val="0083655E"/>
    <w:rsid w:val="008378E3"/>
    <w:rsid w:val="00840F85"/>
    <w:rsid w:val="0084157B"/>
    <w:rsid w:val="00842BFB"/>
    <w:rsid w:val="0084330E"/>
    <w:rsid w:val="008434F1"/>
    <w:rsid w:val="0084416D"/>
    <w:rsid w:val="00844C1E"/>
    <w:rsid w:val="00846B85"/>
    <w:rsid w:val="00846DAA"/>
    <w:rsid w:val="00847038"/>
    <w:rsid w:val="00847DC3"/>
    <w:rsid w:val="00847F49"/>
    <w:rsid w:val="00851CD4"/>
    <w:rsid w:val="008535C5"/>
    <w:rsid w:val="00853765"/>
    <w:rsid w:val="0085516F"/>
    <w:rsid w:val="00857446"/>
    <w:rsid w:val="0086095A"/>
    <w:rsid w:val="00861278"/>
    <w:rsid w:val="00861E70"/>
    <w:rsid w:val="00867186"/>
    <w:rsid w:val="008679EA"/>
    <w:rsid w:val="00870AF6"/>
    <w:rsid w:val="00872AC7"/>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73B"/>
    <w:rsid w:val="008A3FB3"/>
    <w:rsid w:val="008A55AA"/>
    <w:rsid w:val="008A66B4"/>
    <w:rsid w:val="008B0210"/>
    <w:rsid w:val="008B0E7E"/>
    <w:rsid w:val="008B5FF0"/>
    <w:rsid w:val="008B65BD"/>
    <w:rsid w:val="008B7900"/>
    <w:rsid w:val="008C00E8"/>
    <w:rsid w:val="008C4A09"/>
    <w:rsid w:val="008C4ED4"/>
    <w:rsid w:val="008C5E90"/>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6637"/>
    <w:rsid w:val="0091783E"/>
    <w:rsid w:val="00930754"/>
    <w:rsid w:val="009309A0"/>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5638"/>
    <w:rsid w:val="00976D1F"/>
    <w:rsid w:val="0098175F"/>
    <w:rsid w:val="00981C81"/>
    <w:rsid w:val="00982F77"/>
    <w:rsid w:val="00986CEA"/>
    <w:rsid w:val="00992209"/>
    <w:rsid w:val="00992C40"/>
    <w:rsid w:val="00995F34"/>
    <w:rsid w:val="009A16AA"/>
    <w:rsid w:val="009A2904"/>
    <w:rsid w:val="009A2D24"/>
    <w:rsid w:val="009A456C"/>
    <w:rsid w:val="009A4B24"/>
    <w:rsid w:val="009A71B6"/>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2EBE"/>
    <w:rsid w:val="009D4DE7"/>
    <w:rsid w:val="009D79D2"/>
    <w:rsid w:val="009E247C"/>
    <w:rsid w:val="009E31BA"/>
    <w:rsid w:val="009E677D"/>
    <w:rsid w:val="009E6D86"/>
    <w:rsid w:val="009F0528"/>
    <w:rsid w:val="009F0806"/>
    <w:rsid w:val="009F0AF9"/>
    <w:rsid w:val="009F0B47"/>
    <w:rsid w:val="009F233B"/>
    <w:rsid w:val="009F6C78"/>
    <w:rsid w:val="00A0508F"/>
    <w:rsid w:val="00A05D16"/>
    <w:rsid w:val="00A0659F"/>
    <w:rsid w:val="00A068C9"/>
    <w:rsid w:val="00A079BA"/>
    <w:rsid w:val="00A13172"/>
    <w:rsid w:val="00A13D14"/>
    <w:rsid w:val="00A1607A"/>
    <w:rsid w:val="00A16D16"/>
    <w:rsid w:val="00A254EB"/>
    <w:rsid w:val="00A26B24"/>
    <w:rsid w:val="00A300E9"/>
    <w:rsid w:val="00A30E5B"/>
    <w:rsid w:val="00A30F34"/>
    <w:rsid w:val="00A31906"/>
    <w:rsid w:val="00A33875"/>
    <w:rsid w:val="00A340EE"/>
    <w:rsid w:val="00A35447"/>
    <w:rsid w:val="00A35C02"/>
    <w:rsid w:val="00A360A1"/>
    <w:rsid w:val="00A366C5"/>
    <w:rsid w:val="00A402B3"/>
    <w:rsid w:val="00A412EA"/>
    <w:rsid w:val="00A4501F"/>
    <w:rsid w:val="00A46019"/>
    <w:rsid w:val="00A51A57"/>
    <w:rsid w:val="00A52F2A"/>
    <w:rsid w:val="00A544B7"/>
    <w:rsid w:val="00A61069"/>
    <w:rsid w:val="00A618CF"/>
    <w:rsid w:val="00A62770"/>
    <w:rsid w:val="00A62EEB"/>
    <w:rsid w:val="00A660FF"/>
    <w:rsid w:val="00A6625A"/>
    <w:rsid w:val="00A66266"/>
    <w:rsid w:val="00A70C46"/>
    <w:rsid w:val="00A70E3A"/>
    <w:rsid w:val="00A72AA9"/>
    <w:rsid w:val="00A732A8"/>
    <w:rsid w:val="00A73395"/>
    <w:rsid w:val="00A7434A"/>
    <w:rsid w:val="00A74BB3"/>
    <w:rsid w:val="00A82B4C"/>
    <w:rsid w:val="00A8380D"/>
    <w:rsid w:val="00A85B67"/>
    <w:rsid w:val="00A87A26"/>
    <w:rsid w:val="00A9219A"/>
    <w:rsid w:val="00A9272E"/>
    <w:rsid w:val="00A93A4C"/>
    <w:rsid w:val="00A94D5D"/>
    <w:rsid w:val="00AA1D9B"/>
    <w:rsid w:val="00AA21A4"/>
    <w:rsid w:val="00AA2543"/>
    <w:rsid w:val="00AA2BEF"/>
    <w:rsid w:val="00AA3804"/>
    <w:rsid w:val="00AA4A05"/>
    <w:rsid w:val="00AA55C2"/>
    <w:rsid w:val="00AA5DC5"/>
    <w:rsid w:val="00AA7AA2"/>
    <w:rsid w:val="00AB0ACA"/>
    <w:rsid w:val="00AB0E5C"/>
    <w:rsid w:val="00AB1105"/>
    <w:rsid w:val="00AB195A"/>
    <w:rsid w:val="00AB1D41"/>
    <w:rsid w:val="00AB22AE"/>
    <w:rsid w:val="00AB4D42"/>
    <w:rsid w:val="00AB6BA2"/>
    <w:rsid w:val="00AC0E87"/>
    <w:rsid w:val="00AC0EBE"/>
    <w:rsid w:val="00AC1869"/>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1271"/>
    <w:rsid w:val="00B23B56"/>
    <w:rsid w:val="00B302D6"/>
    <w:rsid w:val="00B30D97"/>
    <w:rsid w:val="00B31738"/>
    <w:rsid w:val="00B3181A"/>
    <w:rsid w:val="00B342E5"/>
    <w:rsid w:val="00B35A7C"/>
    <w:rsid w:val="00B441CB"/>
    <w:rsid w:val="00B450D1"/>
    <w:rsid w:val="00B466A5"/>
    <w:rsid w:val="00B530A0"/>
    <w:rsid w:val="00B53D47"/>
    <w:rsid w:val="00B5422A"/>
    <w:rsid w:val="00B54A25"/>
    <w:rsid w:val="00B5794E"/>
    <w:rsid w:val="00B57E33"/>
    <w:rsid w:val="00B610A6"/>
    <w:rsid w:val="00B618C3"/>
    <w:rsid w:val="00B63652"/>
    <w:rsid w:val="00B65EA0"/>
    <w:rsid w:val="00B668B0"/>
    <w:rsid w:val="00B70EC2"/>
    <w:rsid w:val="00B70F5C"/>
    <w:rsid w:val="00B71873"/>
    <w:rsid w:val="00B75AE5"/>
    <w:rsid w:val="00B77CB1"/>
    <w:rsid w:val="00B800C0"/>
    <w:rsid w:val="00B8132B"/>
    <w:rsid w:val="00B81510"/>
    <w:rsid w:val="00B84C5A"/>
    <w:rsid w:val="00B858F5"/>
    <w:rsid w:val="00B85ADA"/>
    <w:rsid w:val="00B877F7"/>
    <w:rsid w:val="00B9316C"/>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0E97"/>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6E6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35F0"/>
    <w:rsid w:val="00C469C1"/>
    <w:rsid w:val="00C50659"/>
    <w:rsid w:val="00C51B39"/>
    <w:rsid w:val="00C5338A"/>
    <w:rsid w:val="00C54DD9"/>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245"/>
    <w:rsid w:val="00C733AA"/>
    <w:rsid w:val="00C77569"/>
    <w:rsid w:val="00C8118B"/>
    <w:rsid w:val="00C83027"/>
    <w:rsid w:val="00C83CBB"/>
    <w:rsid w:val="00C84B8A"/>
    <w:rsid w:val="00C85E65"/>
    <w:rsid w:val="00C87CA1"/>
    <w:rsid w:val="00C911B4"/>
    <w:rsid w:val="00C911F4"/>
    <w:rsid w:val="00C91B3B"/>
    <w:rsid w:val="00C91EB8"/>
    <w:rsid w:val="00C94262"/>
    <w:rsid w:val="00C95C4C"/>
    <w:rsid w:val="00C976E1"/>
    <w:rsid w:val="00CA148E"/>
    <w:rsid w:val="00CA3668"/>
    <w:rsid w:val="00CA3A9A"/>
    <w:rsid w:val="00CA6D4A"/>
    <w:rsid w:val="00CA7BD0"/>
    <w:rsid w:val="00CB4C13"/>
    <w:rsid w:val="00CB646F"/>
    <w:rsid w:val="00CB6BC1"/>
    <w:rsid w:val="00CB7021"/>
    <w:rsid w:val="00CB77A4"/>
    <w:rsid w:val="00CB7E7D"/>
    <w:rsid w:val="00CC2E0B"/>
    <w:rsid w:val="00CC6286"/>
    <w:rsid w:val="00CC6A75"/>
    <w:rsid w:val="00CD3294"/>
    <w:rsid w:val="00CD3DF3"/>
    <w:rsid w:val="00CD4524"/>
    <w:rsid w:val="00CD6079"/>
    <w:rsid w:val="00CD6C3E"/>
    <w:rsid w:val="00CD6F64"/>
    <w:rsid w:val="00CD7281"/>
    <w:rsid w:val="00CD784D"/>
    <w:rsid w:val="00CE39B7"/>
    <w:rsid w:val="00CE531A"/>
    <w:rsid w:val="00CF036F"/>
    <w:rsid w:val="00CF39E7"/>
    <w:rsid w:val="00CF40F8"/>
    <w:rsid w:val="00CF5C48"/>
    <w:rsid w:val="00D008DA"/>
    <w:rsid w:val="00D034B8"/>
    <w:rsid w:val="00D037A2"/>
    <w:rsid w:val="00D0416F"/>
    <w:rsid w:val="00D04E0A"/>
    <w:rsid w:val="00D054DF"/>
    <w:rsid w:val="00D05851"/>
    <w:rsid w:val="00D06D54"/>
    <w:rsid w:val="00D07353"/>
    <w:rsid w:val="00D10FED"/>
    <w:rsid w:val="00D115ED"/>
    <w:rsid w:val="00D11736"/>
    <w:rsid w:val="00D12EE8"/>
    <w:rsid w:val="00D15E1A"/>
    <w:rsid w:val="00D15FF1"/>
    <w:rsid w:val="00D167F4"/>
    <w:rsid w:val="00D168FD"/>
    <w:rsid w:val="00D2092A"/>
    <w:rsid w:val="00D21C17"/>
    <w:rsid w:val="00D22110"/>
    <w:rsid w:val="00D2216D"/>
    <w:rsid w:val="00D22663"/>
    <w:rsid w:val="00D23983"/>
    <w:rsid w:val="00D23EB7"/>
    <w:rsid w:val="00D26A13"/>
    <w:rsid w:val="00D26A3C"/>
    <w:rsid w:val="00D26D1B"/>
    <w:rsid w:val="00D31A6F"/>
    <w:rsid w:val="00D33293"/>
    <w:rsid w:val="00D353D1"/>
    <w:rsid w:val="00D367DB"/>
    <w:rsid w:val="00D36E05"/>
    <w:rsid w:val="00D42D2D"/>
    <w:rsid w:val="00D4345F"/>
    <w:rsid w:val="00D4390F"/>
    <w:rsid w:val="00D44F27"/>
    <w:rsid w:val="00D45304"/>
    <w:rsid w:val="00D461C7"/>
    <w:rsid w:val="00D47418"/>
    <w:rsid w:val="00D50424"/>
    <w:rsid w:val="00D52BD8"/>
    <w:rsid w:val="00D578AE"/>
    <w:rsid w:val="00D57D3E"/>
    <w:rsid w:val="00D64942"/>
    <w:rsid w:val="00D64E4B"/>
    <w:rsid w:val="00D674F8"/>
    <w:rsid w:val="00D70E32"/>
    <w:rsid w:val="00D72AF4"/>
    <w:rsid w:val="00D74DD5"/>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0D5C"/>
    <w:rsid w:val="00DA1162"/>
    <w:rsid w:val="00DA49E6"/>
    <w:rsid w:val="00DA67AC"/>
    <w:rsid w:val="00DA7833"/>
    <w:rsid w:val="00DB0CBE"/>
    <w:rsid w:val="00DB2C7B"/>
    <w:rsid w:val="00DB4972"/>
    <w:rsid w:val="00DB5EFA"/>
    <w:rsid w:val="00DB73D3"/>
    <w:rsid w:val="00DB7484"/>
    <w:rsid w:val="00DB759D"/>
    <w:rsid w:val="00DC0081"/>
    <w:rsid w:val="00DC237E"/>
    <w:rsid w:val="00DC23CF"/>
    <w:rsid w:val="00DC23F9"/>
    <w:rsid w:val="00DC2F83"/>
    <w:rsid w:val="00DC568E"/>
    <w:rsid w:val="00DC57E8"/>
    <w:rsid w:val="00DC60C6"/>
    <w:rsid w:val="00DC61EC"/>
    <w:rsid w:val="00DC6562"/>
    <w:rsid w:val="00DD08DD"/>
    <w:rsid w:val="00DD4B80"/>
    <w:rsid w:val="00DD62AF"/>
    <w:rsid w:val="00DD7CC7"/>
    <w:rsid w:val="00DE0628"/>
    <w:rsid w:val="00DE130D"/>
    <w:rsid w:val="00DE24CF"/>
    <w:rsid w:val="00DE2B5F"/>
    <w:rsid w:val="00DE407C"/>
    <w:rsid w:val="00DE7C7D"/>
    <w:rsid w:val="00DF2992"/>
    <w:rsid w:val="00DF2D0C"/>
    <w:rsid w:val="00DF3AD4"/>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896"/>
    <w:rsid w:val="00E44C52"/>
    <w:rsid w:val="00E44FF8"/>
    <w:rsid w:val="00E5066A"/>
    <w:rsid w:val="00E50DF9"/>
    <w:rsid w:val="00E52CF9"/>
    <w:rsid w:val="00E55A70"/>
    <w:rsid w:val="00E55C25"/>
    <w:rsid w:val="00E55E90"/>
    <w:rsid w:val="00E56E93"/>
    <w:rsid w:val="00E577A1"/>
    <w:rsid w:val="00E60052"/>
    <w:rsid w:val="00E61285"/>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203"/>
    <w:rsid w:val="00EA3657"/>
    <w:rsid w:val="00EA3956"/>
    <w:rsid w:val="00EA4489"/>
    <w:rsid w:val="00EA54A9"/>
    <w:rsid w:val="00EA5560"/>
    <w:rsid w:val="00EA5571"/>
    <w:rsid w:val="00EA5AD3"/>
    <w:rsid w:val="00EA7381"/>
    <w:rsid w:val="00EB0378"/>
    <w:rsid w:val="00EB1983"/>
    <w:rsid w:val="00EB4922"/>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43B"/>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5DCB"/>
    <w:rsid w:val="00F26569"/>
    <w:rsid w:val="00F30A30"/>
    <w:rsid w:val="00F3363A"/>
    <w:rsid w:val="00F34836"/>
    <w:rsid w:val="00F366A2"/>
    <w:rsid w:val="00F44F43"/>
    <w:rsid w:val="00F45076"/>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BAF"/>
    <w:rsid w:val="00F75C75"/>
    <w:rsid w:val="00F800B2"/>
    <w:rsid w:val="00F80362"/>
    <w:rsid w:val="00F8143B"/>
    <w:rsid w:val="00F831AD"/>
    <w:rsid w:val="00F83E8F"/>
    <w:rsid w:val="00F85870"/>
    <w:rsid w:val="00F85F25"/>
    <w:rsid w:val="00F86AD4"/>
    <w:rsid w:val="00F91073"/>
    <w:rsid w:val="00F92EE4"/>
    <w:rsid w:val="00FA0113"/>
    <w:rsid w:val="00FA12B2"/>
    <w:rsid w:val="00FA21AA"/>
    <w:rsid w:val="00FA2409"/>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0511"/>
    <w:rsid w:val="00FD2049"/>
    <w:rsid w:val="00FD2140"/>
    <w:rsid w:val="00FD50E8"/>
    <w:rsid w:val="00FD5BDE"/>
    <w:rsid w:val="00FD6108"/>
    <w:rsid w:val="00FD68EC"/>
    <w:rsid w:val="00FE0476"/>
    <w:rsid w:val="00FE1177"/>
    <w:rsid w:val="00FE24A5"/>
    <w:rsid w:val="00FE31E5"/>
    <w:rsid w:val="00FE3FEB"/>
    <w:rsid w:val="00FE5136"/>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ikis@cystat.mof.gov.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cystat.gov.cy/NEW/CPI-Methodological_Note-Jan26-EN-1912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yperlink" Target="mailto:fkakoutsis@cystat.mof.gov.cy" TargetMode="External"/><Relationship Id="rId10" Type="http://schemas.openxmlformats.org/officeDocument/2006/relationships/hyperlink" Target="https://cystatdb23px.cystat.gov.cy/pxweb/en/8.CYSTAT-DB/8.CYSTAT-DB__Price%20Indices_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kvoutour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87</cp:revision>
  <cp:lastPrinted>2026-07-01T08:15:00Z</cp:lastPrinted>
  <dcterms:created xsi:type="dcterms:W3CDTF">2026-02-05T09:46:00Z</dcterms:created>
  <dcterms:modified xsi:type="dcterms:W3CDTF">2026-07-02T08:21:00Z</dcterms:modified>
</cp:coreProperties>
</file>