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3283" w14:textId="3E1E455E" w:rsidR="007437AB" w:rsidRPr="00266F1F" w:rsidRDefault="007437AB" w:rsidP="000E4CB0">
      <w:pPr>
        <w:jc w:val="both"/>
        <w:rPr>
          <w:rFonts w:ascii="Verdana" w:hAnsi="Verdana" w:cs="Arial"/>
          <w:sz w:val="18"/>
          <w:szCs w:val="18"/>
        </w:rPr>
      </w:pPr>
    </w:p>
    <w:p w14:paraId="650D9480" w14:textId="478F6CED" w:rsidR="006022B5" w:rsidRDefault="00FA4BAA" w:rsidP="00BF1E44">
      <w:pPr>
        <w:tabs>
          <w:tab w:val="left" w:pos="1080"/>
          <w:tab w:val="left" w:pos="7088"/>
        </w:tabs>
        <w:ind w:right="283"/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>4 Ιουνίου</w:t>
      </w:r>
      <w:r w:rsidR="006022B5" w:rsidRPr="006022B5"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7E3256"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0D680384" w14:textId="77777777" w:rsidR="00BF1E44" w:rsidRDefault="00BF1E44" w:rsidP="00BF1E44">
      <w:pPr>
        <w:tabs>
          <w:tab w:val="left" w:pos="1080"/>
          <w:tab w:val="left" w:pos="7088"/>
        </w:tabs>
        <w:ind w:right="283"/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56EBF85B" w14:textId="77777777" w:rsidR="00BF1E44" w:rsidRDefault="00BF1E44" w:rsidP="006022B5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06071BA9" w14:textId="30D086A5" w:rsidR="006022B5" w:rsidRPr="006022B5" w:rsidRDefault="006022B5" w:rsidP="006022B5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6022B5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  <w:r w:rsidR="00307F45" w:rsidRPr="00307F45">
        <w:rPr>
          <w:rFonts w:ascii="Verdana" w:eastAsia="Malgun Gothic" w:hAnsi="Verdana" w:cs="Arial"/>
          <w:b/>
          <w:sz w:val="24"/>
          <w:szCs w:val="24"/>
          <w:lang w:val="el-GR"/>
        </w:rPr>
        <w:t xml:space="preserve"> </w:t>
      </w:r>
    </w:p>
    <w:p w14:paraId="59BCE7C7" w14:textId="77777777" w:rsidR="006022B5" w:rsidRPr="00A36D89" w:rsidRDefault="006022B5" w:rsidP="006022B5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3F149EC6" w14:textId="77777777" w:rsidR="006022B5" w:rsidRPr="00A36D89" w:rsidRDefault="006022B5" w:rsidP="006022B5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151BF7D6" w14:textId="6522FFB7" w:rsidR="006022B5" w:rsidRPr="008E1127" w:rsidRDefault="006022B5" w:rsidP="006022B5">
      <w:pPr>
        <w:keepNext/>
        <w:tabs>
          <w:tab w:val="left" w:pos="6840"/>
        </w:tabs>
        <w:outlineLvl w:val="5"/>
        <w:rPr>
          <w:rFonts w:ascii="Verdana" w:eastAsia="Malgun Gothic" w:hAnsi="Verdana" w:cs="Arial"/>
          <w:b/>
          <w:bCs/>
          <w:u w:val="single"/>
          <w:lang w:val="el-GR"/>
        </w:rPr>
      </w:pPr>
      <w:r w:rsidRPr="006022B5">
        <w:rPr>
          <w:rFonts w:ascii="Verdana" w:eastAsia="Malgun Gothic" w:hAnsi="Verdana" w:cs="Arial"/>
          <w:bCs/>
          <w:u w:val="single"/>
          <w:lang w:val="x-none"/>
        </w:rPr>
        <w:t>ΔΕΙΚΤΗΣ ΤΙΜΩΝ ΚΑΤΑΝΑΛΩΤΗ</w:t>
      </w:r>
      <w:r w:rsidR="00944B77">
        <w:rPr>
          <w:rFonts w:ascii="Verdana" w:eastAsia="Malgun Gothic" w:hAnsi="Verdana" w:cs="Arial"/>
          <w:bCs/>
          <w:u w:val="single"/>
          <w:lang w:val="x-none"/>
        </w:rPr>
        <w:t xml:space="preserve"> </w:t>
      </w:r>
      <w:r w:rsidRPr="006022B5">
        <w:rPr>
          <w:rFonts w:ascii="Verdana" w:eastAsia="Malgun Gothic" w:hAnsi="Verdana" w:cs="Arial"/>
          <w:bCs/>
          <w:u w:val="single"/>
          <w:lang w:val="x-none"/>
        </w:rPr>
        <w:t>(ΔΤΚ):</w:t>
      </w:r>
      <w:r w:rsidR="004F63F8">
        <w:rPr>
          <w:rFonts w:ascii="Verdana" w:eastAsia="Malgun Gothic" w:hAnsi="Verdana" w:cs="Arial"/>
          <w:b/>
          <w:u w:val="single"/>
          <w:lang w:val="el-GR"/>
        </w:rPr>
        <w:t xml:space="preserve"> </w:t>
      </w:r>
      <w:r w:rsidR="00FA4BAA">
        <w:rPr>
          <w:rFonts w:ascii="Verdana" w:eastAsia="Malgun Gothic" w:hAnsi="Verdana" w:cs="Arial"/>
          <w:b/>
          <w:u w:val="single"/>
          <w:lang w:val="el-GR"/>
        </w:rPr>
        <w:t>ΜΑΪΟΣ</w:t>
      </w:r>
      <w:r w:rsidR="00FF18DE">
        <w:rPr>
          <w:rFonts w:ascii="Verdana" w:eastAsia="Malgun Gothic" w:hAnsi="Verdana" w:cs="Arial"/>
          <w:b/>
          <w:u w:val="single"/>
          <w:lang w:val="el-GR"/>
        </w:rPr>
        <w:t xml:space="preserve"> </w:t>
      </w:r>
      <w:r w:rsidR="00403BEB">
        <w:rPr>
          <w:rFonts w:ascii="Verdana" w:eastAsia="Malgun Gothic" w:hAnsi="Verdana" w:cs="Arial"/>
          <w:b/>
          <w:u w:val="single"/>
          <w:lang w:val="x-none"/>
        </w:rPr>
        <w:t>2026</w:t>
      </w:r>
    </w:p>
    <w:p w14:paraId="6CFF816A" w14:textId="77777777" w:rsidR="006022B5" w:rsidRPr="00394E48" w:rsidRDefault="006022B5" w:rsidP="006022B5">
      <w:pPr>
        <w:rPr>
          <w:rFonts w:ascii="Verdana" w:eastAsia="Malgun Gothic" w:hAnsi="Verdana" w:cs="Arial"/>
          <w:lang w:val="el-GR"/>
        </w:rPr>
      </w:pPr>
    </w:p>
    <w:p w14:paraId="32482F3F" w14:textId="13B78201" w:rsidR="006022B5" w:rsidRPr="00E73448" w:rsidRDefault="00943296" w:rsidP="006022B5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 w:rsidRPr="00E73448">
        <w:rPr>
          <w:rFonts w:ascii="Verdana" w:eastAsia="Malgun Gothic" w:hAnsi="Verdana" w:cs="Arial"/>
          <w:b/>
          <w:lang w:val="el-GR"/>
        </w:rPr>
        <w:t>Πληθωρισμός</w:t>
      </w:r>
      <w:r w:rsidR="00FF4D3B" w:rsidRPr="00E73448">
        <w:rPr>
          <w:rFonts w:ascii="Verdana" w:eastAsia="Malgun Gothic" w:hAnsi="Verdana" w:cs="Arial"/>
          <w:b/>
          <w:lang w:val="el-GR"/>
        </w:rPr>
        <w:t xml:space="preserve"> </w:t>
      </w:r>
      <w:r w:rsidR="00087AC6" w:rsidRPr="00E73448">
        <w:rPr>
          <w:rFonts w:ascii="Verdana" w:eastAsia="Malgun Gothic" w:hAnsi="Verdana" w:cs="Arial"/>
          <w:b/>
          <w:lang w:val="el-GR"/>
        </w:rPr>
        <w:t>2</w:t>
      </w:r>
      <w:r w:rsidR="00E53455" w:rsidRPr="00E73448">
        <w:rPr>
          <w:rFonts w:ascii="Verdana" w:eastAsia="Malgun Gothic" w:hAnsi="Verdana" w:cs="Arial"/>
          <w:b/>
          <w:lang w:val="el-GR"/>
        </w:rPr>
        <w:t>,</w:t>
      </w:r>
      <w:r w:rsidR="00D44E6F">
        <w:rPr>
          <w:rFonts w:ascii="Verdana" w:eastAsia="Malgun Gothic" w:hAnsi="Verdana" w:cs="Arial"/>
          <w:b/>
          <w:lang w:val="el-GR"/>
        </w:rPr>
        <w:t>6</w:t>
      </w:r>
      <w:r w:rsidR="006022B5" w:rsidRPr="00E73448">
        <w:rPr>
          <w:rFonts w:ascii="Verdana" w:eastAsia="Malgun Gothic" w:hAnsi="Verdana" w:cs="Arial"/>
          <w:b/>
          <w:lang w:val="el-GR"/>
        </w:rPr>
        <w:t>%</w:t>
      </w:r>
    </w:p>
    <w:p w14:paraId="3E882D76" w14:textId="77777777" w:rsidR="00394E48" w:rsidRPr="00394E48" w:rsidRDefault="00394E48" w:rsidP="006022B5">
      <w:pPr>
        <w:tabs>
          <w:tab w:val="left" w:pos="1080"/>
          <w:tab w:val="left" w:pos="6840"/>
        </w:tabs>
        <w:jc w:val="both"/>
        <w:rPr>
          <w:rFonts w:ascii="Arial" w:hAnsi="Arial" w:cs="Arial"/>
          <w:lang w:val="el-GR"/>
        </w:rPr>
      </w:pPr>
    </w:p>
    <w:p w14:paraId="131CCE1B" w14:textId="6012EC51" w:rsidR="006022B5" w:rsidRPr="00E73448" w:rsidRDefault="006022B5" w:rsidP="001C528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73448">
        <w:rPr>
          <w:rFonts w:ascii="Verdana" w:eastAsia="Malgun Gothic" w:hAnsi="Verdana" w:cs="Arial"/>
          <w:sz w:val="18"/>
          <w:szCs w:val="18"/>
          <w:lang w:val="el-GR"/>
        </w:rPr>
        <w:t>Ο Δείκτης Τιμών Καταναλωτή τον</w:t>
      </w:r>
      <w:r w:rsidR="00A011ED" w:rsidRPr="00E7344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FA4BAA" w:rsidRPr="00E73448">
        <w:rPr>
          <w:rFonts w:ascii="Verdana" w:eastAsia="Malgun Gothic" w:hAnsi="Verdana" w:cs="Arial"/>
          <w:sz w:val="18"/>
          <w:szCs w:val="18"/>
          <w:lang w:val="el-GR"/>
        </w:rPr>
        <w:t>Μάιο</w:t>
      </w:r>
      <w:r w:rsidR="00A77755" w:rsidRPr="00E7344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73448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8F4F9A" w:rsidRPr="00E73448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E7344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D44E6F">
        <w:rPr>
          <w:rFonts w:ascii="Verdana" w:eastAsia="Malgun Gothic" w:hAnsi="Verdana" w:cs="Arial"/>
          <w:sz w:val="18"/>
          <w:szCs w:val="18"/>
          <w:lang w:val="el-GR"/>
        </w:rPr>
        <w:t>μειώθηκε</w:t>
      </w:r>
      <w:r w:rsidR="00673C1C" w:rsidRPr="00E7344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73448">
        <w:rPr>
          <w:rFonts w:ascii="Verdana" w:eastAsia="Malgun Gothic" w:hAnsi="Verdana" w:cs="Arial"/>
          <w:sz w:val="18"/>
          <w:szCs w:val="18"/>
          <w:lang w:val="el-GR"/>
        </w:rPr>
        <w:t xml:space="preserve">κατά </w:t>
      </w:r>
      <w:r w:rsidR="00E73448" w:rsidRPr="00E73448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687BC9" w:rsidRPr="00E73448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D44E6F">
        <w:rPr>
          <w:rFonts w:ascii="Verdana" w:eastAsia="Malgun Gothic" w:hAnsi="Verdana" w:cs="Arial"/>
          <w:sz w:val="18"/>
          <w:szCs w:val="18"/>
          <w:lang w:val="el-GR"/>
        </w:rPr>
        <w:t>06</w:t>
      </w:r>
      <w:r w:rsidR="00DA497B" w:rsidRPr="00E73448">
        <w:rPr>
          <w:rFonts w:ascii="Verdana" w:eastAsia="Malgun Gothic" w:hAnsi="Verdana" w:cs="Arial"/>
          <w:sz w:val="18"/>
          <w:szCs w:val="18"/>
          <w:lang w:val="el-GR"/>
        </w:rPr>
        <w:t xml:space="preserve"> μ</w:t>
      </w:r>
      <w:r w:rsidRPr="00E73448">
        <w:rPr>
          <w:rFonts w:ascii="Verdana" w:eastAsia="Malgun Gothic" w:hAnsi="Verdana" w:cs="Arial"/>
          <w:sz w:val="18"/>
          <w:szCs w:val="18"/>
          <w:lang w:val="el-GR"/>
        </w:rPr>
        <w:t xml:space="preserve">ονάδες και έφτασε στις </w:t>
      </w:r>
      <w:r w:rsidR="00687BC9" w:rsidRPr="00E73448">
        <w:rPr>
          <w:rFonts w:ascii="Verdana" w:eastAsia="Malgun Gothic" w:hAnsi="Verdana" w:cs="Arial"/>
          <w:sz w:val="18"/>
          <w:szCs w:val="18"/>
          <w:lang w:val="el-GR"/>
        </w:rPr>
        <w:t>10</w:t>
      </w:r>
      <w:r w:rsidR="00087AC6" w:rsidRPr="00E73448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8F4F9A" w:rsidRPr="00E73448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D44E6F">
        <w:rPr>
          <w:rFonts w:ascii="Verdana" w:eastAsia="Malgun Gothic" w:hAnsi="Verdana" w:cs="Arial"/>
          <w:sz w:val="18"/>
          <w:szCs w:val="18"/>
          <w:lang w:val="el-GR"/>
        </w:rPr>
        <w:t>74</w:t>
      </w:r>
      <w:r w:rsidRPr="00E73448">
        <w:rPr>
          <w:rFonts w:ascii="Verdana" w:eastAsia="Malgun Gothic" w:hAnsi="Verdana" w:cs="Arial"/>
          <w:sz w:val="18"/>
          <w:szCs w:val="18"/>
          <w:lang w:val="el-GR"/>
        </w:rPr>
        <w:t xml:space="preserve"> μονάδες σε σύγκριση με </w:t>
      </w:r>
      <w:r w:rsidR="00087AC6" w:rsidRPr="00E73448">
        <w:rPr>
          <w:rFonts w:ascii="Verdana" w:eastAsia="Malgun Gothic" w:hAnsi="Verdana" w:cs="Arial"/>
          <w:sz w:val="18"/>
          <w:szCs w:val="18"/>
          <w:lang w:val="el-GR"/>
        </w:rPr>
        <w:t>10</w:t>
      </w:r>
      <w:r w:rsidR="00FA4BAA" w:rsidRPr="00E73448">
        <w:rPr>
          <w:rFonts w:ascii="Verdana" w:eastAsia="Malgun Gothic" w:hAnsi="Verdana" w:cs="Arial"/>
          <w:sz w:val="18"/>
          <w:szCs w:val="18"/>
          <w:lang w:val="el-GR"/>
        </w:rPr>
        <w:t>2,80</w:t>
      </w:r>
      <w:r w:rsidR="00087AC6" w:rsidRPr="00E7344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73448">
        <w:rPr>
          <w:rFonts w:ascii="Verdana" w:eastAsia="Malgun Gothic" w:hAnsi="Verdana" w:cs="Arial"/>
          <w:sz w:val="18"/>
          <w:szCs w:val="18"/>
          <w:lang w:val="el-GR"/>
        </w:rPr>
        <w:t>μονάδες τον</w:t>
      </w:r>
      <w:r w:rsidR="00896155" w:rsidRPr="00E7344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FA4BAA" w:rsidRPr="00E73448">
        <w:rPr>
          <w:rFonts w:ascii="Verdana" w:eastAsia="Malgun Gothic" w:hAnsi="Verdana" w:cs="Arial"/>
          <w:sz w:val="18"/>
          <w:szCs w:val="18"/>
          <w:lang w:val="el-GR"/>
        </w:rPr>
        <w:t>Απρίλιο</w:t>
      </w:r>
      <w:r w:rsidR="00527EAE" w:rsidRPr="00E7344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73448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5134DB" w:rsidRPr="00E73448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EB0179" w:rsidRPr="00E73448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73448">
        <w:rPr>
          <w:rFonts w:ascii="Verdana" w:eastAsia="Malgun Gothic" w:hAnsi="Verdana" w:cs="Arial"/>
          <w:sz w:val="18"/>
          <w:szCs w:val="18"/>
          <w:lang w:val="el-GR"/>
        </w:rPr>
        <w:t xml:space="preserve"> Ο πληθωρισμός </w:t>
      </w:r>
      <w:r w:rsidR="00E53D4F" w:rsidRPr="00E73448">
        <w:rPr>
          <w:rFonts w:ascii="Verdana" w:eastAsia="Malgun Gothic" w:hAnsi="Verdana" w:cs="Arial"/>
          <w:sz w:val="18"/>
          <w:szCs w:val="18"/>
          <w:lang w:val="el-GR"/>
        </w:rPr>
        <w:t>τον</w:t>
      </w:r>
      <w:r w:rsidR="00575B72" w:rsidRPr="00E7344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FA4BAA" w:rsidRPr="00E73448">
        <w:rPr>
          <w:rFonts w:ascii="Verdana" w:eastAsia="Malgun Gothic" w:hAnsi="Verdana" w:cs="Arial"/>
          <w:sz w:val="18"/>
          <w:szCs w:val="18"/>
          <w:lang w:val="el-GR"/>
        </w:rPr>
        <w:t>Μάιο</w:t>
      </w:r>
      <w:r w:rsidR="00527EAE" w:rsidRPr="00E7344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73448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9A790C" w:rsidRPr="00E73448">
        <w:rPr>
          <w:rFonts w:ascii="Verdana" w:eastAsia="Malgun Gothic" w:hAnsi="Verdana" w:cs="Arial"/>
          <w:sz w:val="18"/>
          <w:szCs w:val="18"/>
          <w:lang w:val="el-GR"/>
        </w:rPr>
        <w:t xml:space="preserve">6 αυξήθηκε με ρυθμό </w:t>
      </w:r>
      <w:r w:rsidR="00087AC6" w:rsidRPr="00E73448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9A790C" w:rsidRPr="00E73448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D44E6F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9A790C" w:rsidRPr="00E73448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EB0179" w:rsidRPr="00E73448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73448">
        <w:rPr>
          <w:rFonts w:ascii="Verdana" w:eastAsia="Malgun Gothic" w:hAnsi="Verdana" w:cs="Arial"/>
          <w:sz w:val="18"/>
          <w:szCs w:val="18"/>
          <w:lang w:val="el-GR"/>
        </w:rPr>
        <w:t xml:space="preserve"> (Πίνακας 1)</w:t>
      </w:r>
    </w:p>
    <w:p w14:paraId="531B97C2" w14:textId="77777777" w:rsidR="006022B5" w:rsidRPr="00D043B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9C38A9A" w14:textId="77777777" w:rsidR="00527EAE" w:rsidRPr="00F07B9A" w:rsidRDefault="00527EAE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17B7C02" w14:textId="51F49A30" w:rsidR="00A63680" w:rsidRPr="00FF18DE" w:rsidRDefault="00134581" w:rsidP="00142C02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drawing>
          <wp:inline distT="0" distB="0" distL="0" distR="0" wp14:anchorId="6391CEFF" wp14:editId="7AC4260C">
            <wp:extent cx="6090285" cy="4188460"/>
            <wp:effectExtent l="0" t="0" r="5715" b="2540"/>
            <wp:docPr id="13089746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418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DA2430" w14:textId="498E5D7D" w:rsidR="00A63680" w:rsidRPr="00C80D18" w:rsidRDefault="00A63680" w:rsidP="0004388D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0E994513" w14:textId="77777777" w:rsidR="00C87829" w:rsidRPr="00604B95" w:rsidRDefault="00C87829" w:rsidP="00750AF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AF7ED83" w14:textId="5951E0D5" w:rsidR="00394E48" w:rsidRPr="00FA4BAA" w:rsidRDefault="00DD68D0" w:rsidP="00765BDC">
      <w:pPr>
        <w:jc w:val="both"/>
        <w:rPr>
          <w:rFonts w:ascii="Verdana" w:eastAsia="Malgun Gothic" w:hAnsi="Verdana" w:cs="Arial"/>
          <w:b/>
          <w:color w:val="EE0000"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Οι μεγαλύτερες αυξήσεις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συγκριτικά με τον </w:t>
      </w:r>
      <w:r w:rsidR="00FA4BAA">
        <w:rPr>
          <w:rFonts w:ascii="Verdana" w:eastAsia="Malgun Gothic" w:hAnsi="Verdana" w:cs="Arial"/>
          <w:sz w:val="18"/>
          <w:szCs w:val="18"/>
          <w:lang w:val="el-GR"/>
        </w:rPr>
        <w:t>Μάιο</w:t>
      </w:r>
      <w:r w:rsidR="00085368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6D16EE">
        <w:rPr>
          <w:rFonts w:ascii="Verdana" w:eastAsia="Malgun Gothic" w:hAnsi="Verdana" w:cs="Arial"/>
          <w:sz w:val="18"/>
          <w:szCs w:val="18"/>
          <w:lang w:val="el-GR"/>
        </w:rPr>
        <w:t>σημειώθη</w:t>
      </w:r>
      <w:r w:rsidRPr="006D16EE">
        <w:rPr>
          <w:rFonts w:ascii="Verdana" w:eastAsia="Malgun Gothic" w:hAnsi="Verdana" w:cs="Arial"/>
          <w:sz w:val="18"/>
          <w:szCs w:val="18"/>
          <w:lang w:val="el-GR"/>
        </w:rPr>
        <w:t xml:space="preserve">καν στις οικονομικές κατηγορίες </w:t>
      </w:r>
      <w:r w:rsidR="00AB58AA" w:rsidRPr="006D16EE">
        <w:rPr>
          <w:rFonts w:ascii="Verdana" w:eastAsia="Malgun Gothic" w:hAnsi="Verdana" w:cs="Arial"/>
          <w:i/>
          <w:iCs/>
          <w:sz w:val="18"/>
          <w:szCs w:val="18"/>
          <w:lang w:val="el-GR"/>
        </w:rPr>
        <w:t>Πετρελαιοειδή</w:t>
      </w:r>
      <w:r w:rsidR="00765BDC" w:rsidRPr="006D16EE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="006D16EE" w:rsidRPr="006D16EE">
        <w:rPr>
          <w:rFonts w:ascii="Verdana" w:eastAsia="Malgun Gothic" w:hAnsi="Verdana" w:cs="Arial"/>
          <w:sz w:val="18"/>
          <w:szCs w:val="18"/>
          <w:lang w:val="el-GR"/>
        </w:rPr>
        <w:t>22</w:t>
      </w:r>
      <w:r w:rsidR="00EF35E9" w:rsidRPr="006D16E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6D16EE" w:rsidRPr="006D16EE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="00765BDC" w:rsidRPr="006D16EE">
        <w:rPr>
          <w:rFonts w:ascii="Verdana" w:eastAsia="Malgun Gothic" w:hAnsi="Verdana" w:cs="Arial"/>
          <w:sz w:val="18"/>
          <w:szCs w:val="18"/>
          <w:lang w:val="el-GR"/>
        </w:rPr>
        <w:t xml:space="preserve">%) </w:t>
      </w:r>
      <w:r w:rsidRPr="006D16EE">
        <w:rPr>
          <w:rFonts w:ascii="Verdana" w:eastAsia="Malgun Gothic" w:hAnsi="Verdana" w:cs="Arial"/>
          <w:sz w:val="18"/>
          <w:szCs w:val="18"/>
          <w:lang w:val="el-GR"/>
        </w:rPr>
        <w:t xml:space="preserve">και </w:t>
      </w:r>
      <w:r w:rsidRPr="006D16EE">
        <w:rPr>
          <w:rFonts w:ascii="Verdana" w:eastAsia="Malgun Gothic" w:hAnsi="Verdana" w:cs="Arial"/>
          <w:i/>
          <w:iCs/>
          <w:sz w:val="18"/>
          <w:szCs w:val="18"/>
          <w:lang w:val="el-GR"/>
        </w:rPr>
        <w:t>Γεωργικά Προϊόντα</w:t>
      </w:r>
      <w:r w:rsidRPr="006D16EE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="00A22ED1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Pr="006D16E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A22ED1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Pr="006D16EE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7E453F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6D16E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6D16EE">
        <w:rPr>
          <w:rFonts w:ascii="Verdana" w:eastAsia="Malgun Gothic" w:hAnsi="Verdana" w:cs="Arial"/>
          <w:sz w:val="18"/>
          <w:szCs w:val="18"/>
          <w:lang w:val="el-GR"/>
        </w:rPr>
        <w:t xml:space="preserve">ενώ </w:t>
      </w:r>
      <w:r w:rsidR="00223AAB" w:rsidRPr="006D16EE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765BDC" w:rsidRPr="006D16EE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="00223AAB" w:rsidRPr="006D16EE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765BDC" w:rsidRPr="006D16E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D16EE">
        <w:rPr>
          <w:rFonts w:ascii="Verdana" w:eastAsia="Malgun Gothic" w:hAnsi="Verdana" w:cs="Arial"/>
          <w:sz w:val="18"/>
          <w:szCs w:val="18"/>
          <w:lang w:val="el-GR"/>
        </w:rPr>
        <w:t xml:space="preserve">μείωση </w:t>
      </w:r>
      <w:r w:rsidR="00765BDC" w:rsidRPr="006D16EE">
        <w:rPr>
          <w:rFonts w:ascii="Verdana" w:eastAsia="Malgun Gothic" w:hAnsi="Verdana" w:cs="Arial"/>
          <w:sz w:val="18"/>
          <w:szCs w:val="18"/>
          <w:lang w:val="el-GR"/>
        </w:rPr>
        <w:t>παρατηρήθηκ</w:t>
      </w:r>
      <w:r w:rsidR="00223AAB" w:rsidRPr="006D16EE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765BDC" w:rsidRPr="006D16EE">
        <w:rPr>
          <w:rFonts w:ascii="Verdana" w:eastAsia="Malgun Gothic" w:hAnsi="Verdana" w:cs="Arial"/>
          <w:sz w:val="18"/>
          <w:szCs w:val="18"/>
          <w:lang w:val="el-GR"/>
        </w:rPr>
        <w:t xml:space="preserve"> στ</w:t>
      </w:r>
      <w:r w:rsidR="00DA65EE" w:rsidRPr="006D16EE">
        <w:rPr>
          <w:rFonts w:ascii="Verdana" w:eastAsia="Malgun Gothic" w:hAnsi="Verdana" w:cs="Arial"/>
          <w:sz w:val="18"/>
          <w:szCs w:val="18"/>
          <w:lang w:val="el-GR"/>
        </w:rPr>
        <w:t>ον</w:t>
      </w:r>
      <w:r w:rsidR="00765BDC" w:rsidRPr="006D16E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DA65EE" w:rsidRPr="006D16EE">
        <w:rPr>
          <w:rFonts w:ascii="Verdana" w:eastAsia="Malgun Gothic" w:hAnsi="Verdana" w:cs="Arial"/>
          <w:i/>
          <w:iCs/>
          <w:sz w:val="18"/>
          <w:szCs w:val="18"/>
          <w:lang w:val="el-GR"/>
        </w:rPr>
        <w:t>Ηλεκτρισμό</w:t>
      </w:r>
      <w:r w:rsidR="00BE22C2" w:rsidRPr="006D16E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και Νερό</w:t>
      </w:r>
      <w:r w:rsidR="00DA65EE" w:rsidRPr="006D16EE">
        <w:rPr>
          <w:rFonts w:ascii="Verdana" w:eastAsia="Malgun Gothic" w:hAnsi="Verdana" w:cs="Arial"/>
          <w:sz w:val="18"/>
          <w:szCs w:val="18"/>
          <w:lang w:val="el-GR"/>
        </w:rPr>
        <w:t xml:space="preserve"> (-</w:t>
      </w:r>
      <w:r w:rsidR="006D16EE" w:rsidRPr="006D16EE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DA65EE" w:rsidRPr="006D16E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6D16EE" w:rsidRPr="006D16EE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="00DA65EE" w:rsidRPr="006D16EE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EB0179" w:rsidRPr="006D16E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DA65EE" w:rsidRPr="006D16E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6D16EE">
        <w:rPr>
          <w:rFonts w:ascii="Verdana" w:eastAsia="Malgun Gothic" w:hAnsi="Verdana" w:cs="Arial"/>
          <w:sz w:val="18"/>
          <w:szCs w:val="18"/>
          <w:lang w:val="el-GR"/>
        </w:rPr>
        <w:t>Σε σχέση με το</w:t>
      </w:r>
      <w:r w:rsidR="006D16EE" w:rsidRPr="006D16EE">
        <w:rPr>
          <w:rFonts w:ascii="Verdana" w:eastAsia="Malgun Gothic" w:hAnsi="Verdana" w:cs="Arial"/>
          <w:sz w:val="18"/>
          <w:szCs w:val="18"/>
          <w:lang w:val="el-GR"/>
        </w:rPr>
        <w:t>ν Απρίλιο</w:t>
      </w:r>
      <w:r w:rsidR="00DA65EE" w:rsidRPr="006D16E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6D16EE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223AAB" w:rsidRPr="006D16EE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1275ED" w:rsidRPr="004608E7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765BDC" w:rsidRPr="006D16EE">
        <w:rPr>
          <w:rFonts w:ascii="Verdana" w:eastAsia="Malgun Gothic" w:hAnsi="Verdana" w:cs="Arial"/>
          <w:sz w:val="18"/>
          <w:szCs w:val="18"/>
          <w:lang w:val="el-GR"/>
        </w:rPr>
        <w:t xml:space="preserve"> η μεγαλύτερη </w:t>
      </w:r>
      <w:r w:rsidRPr="006D16EE">
        <w:rPr>
          <w:rFonts w:ascii="Verdana" w:eastAsia="Malgun Gothic" w:hAnsi="Verdana" w:cs="Arial"/>
          <w:sz w:val="18"/>
          <w:szCs w:val="18"/>
          <w:lang w:val="el-GR"/>
        </w:rPr>
        <w:t>αύξηση</w:t>
      </w:r>
      <w:r w:rsidR="00765BDC" w:rsidRPr="006D16EE">
        <w:rPr>
          <w:rFonts w:ascii="Verdana" w:eastAsia="Malgun Gothic" w:hAnsi="Verdana" w:cs="Arial"/>
          <w:sz w:val="18"/>
          <w:szCs w:val="18"/>
          <w:lang w:val="el-GR"/>
        </w:rPr>
        <w:t xml:space="preserve"> καταγράφηκε στ</w:t>
      </w:r>
      <w:r w:rsidR="006D16EE" w:rsidRPr="006D16EE">
        <w:rPr>
          <w:rFonts w:ascii="Verdana" w:eastAsia="Malgun Gothic" w:hAnsi="Verdana" w:cs="Arial"/>
          <w:sz w:val="18"/>
          <w:szCs w:val="18"/>
          <w:lang w:val="el-GR"/>
        </w:rPr>
        <w:t>ην οικονομική κατηγορία</w:t>
      </w:r>
      <w:r w:rsidR="00025B1F" w:rsidRPr="006D16E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D16EE" w:rsidRPr="006D16EE">
        <w:rPr>
          <w:rFonts w:ascii="Verdana" w:eastAsia="Malgun Gothic" w:hAnsi="Verdana" w:cs="Arial"/>
          <w:i/>
          <w:iCs/>
          <w:sz w:val="18"/>
          <w:szCs w:val="18"/>
          <w:lang w:val="el-GR"/>
        </w:rPr>
        <w:t>Ηλεκτρισμός και Νερό</w:t>
      </w:r>
      <w:r w:rsidR="00624332" w:rsidRPr="006D16E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5D6F71" w:rsidRPr="006D16EE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6D16EE" w:rsidRPr="006D16EE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624332" w:rsidRPr="006D16E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A22ED1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765BDC" w:rsidRPr="006D16EE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5D6F71" w:rsidRPr="006D16EE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7E453F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126F18">
        <w:rPr>
          <w:rFonts w:ascii="Verdana" w:eastAsia="Malgun Gothic" w:hAnsi="Verdana" w:cs="Arial"/>
          <w:sz w:val="18"/>
          <w:szCs w:val="18"/>
          <w:lang w:val="el-GR"/>
        </w:rPr>
        <w:t xml:space="preserve"> ενώ η μεγαλύτερη μείωση παρατηρήθηκε στα </w:t>
      </w:r>
      <w:r w:rsidR="00126F18" w:rsidRPr="00126F18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Γεωργικά Προϊόντα </w:t>
      </w:r>
      <w:r w:rsidR="00126F18">
        <w:rPr>
          <w:rFonts w:ascii="Verdana" w:eastAsia="Malgun Gothic" w:hAnsi="Verdana" w:cs="Arial"/>
          <w:sz w:val="18"/>
          <w:szCs w:val="18"/>
          <w:lang w:val="el-GR"/>
        </w:rPr>
        <w:t>(-2,7%)</w:t>
      </w:r>
      <w:r w:rsidR="00EB0179" w:rsidRPr="006D16E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765BDC" w:rsidRPr="006D16EE">
        <w:rPr>
          <w:rFonts w:ascii="Verdana" w:eastAsia="Malgun Gothic" w:hAnsi="Verdana" w:cs="Arial"/>
          <w:sz w:val="18"/>
          <w:szCs w:val="18"/>
          <w:lang w:val="el-GR"/>
        </w:rPr>
        <w:t xml:space="preserve"> (Πίνακας 2)</w:t>
      </w:r>
    </w:p>
    <w:p w14:paraId="6F527AE4" w14:textId="4A4166ED" w:rsidR="00370C47" w:rsidRDefault="00370C47">
      <w:pP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474873B" w14:textId="77777777" w:rsidR="009A66B7" w:rsidRDefault="009A66B7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633ACDBD" w14:textId="77777777" w:rsidR="009A66B7" w:rsidRDefault="009A66B7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7B98AA4B" w14:textId="4D41F080" w:rsidR="006022B5" w:rsidRPr="009A790C" w:rsidRDefault="006022B5" w:rsidP="009A790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Ανάλυση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Π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οσοστιαίων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Μ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εταβολών</w:t>
      </w:r>
    </w:p>
    <w:p w14:paraId="744348AF" w14:textId="77777777" w:rsidR="00E310FE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310FE">
        <w:rPr>
          <w:rFonts w:ascii="Verdana" w:eastAsia="Malgun Gothic" w:hAnsi="Verdana" w:cs="Arial"/>
          <w:sz w:val="18"/>
          <w:szCs w:val="18"/>
          <w:lang w:val="el-GR"/>
        </w:rPr>
        <w:t xml:space="preserve">Συγκριτικά με τον </w:t>
      </w:r>
      <w:r w:rsidR="00FA4BAA" w:rsidRPr="00E310FE">
        <w:rPr>
          <w:rFonts w:ascii="Verdana" w:eastAsia="Malgun Gothic" w:hAnsi="Verdana" w:cs="Arial"/>
          <w:sz w:val="18"/>
          <w:szCs w:val="18"/>
          <w:lang w:val="el-GR"/>
        </w:rPr>
        <w:t>Μάιο</w:t>
      </w:r>
      <w:r w:rsidR="00F65AEB" w:rsidRPr="00E310F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310FE"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9A66B7" w:rsidRPr="00E310FE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E310F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3C63F9" w:rsidRPr="00E310FE">
        <w:rPr>
          <w:rFonts w:ascii="Verdana" w:eastAsia="Malgun Gothic" w:hAnsi="Verdana" w:cs="Arial"/>
          <w:sz w:val="18"/>
          <w:szCs w:val="18"/>
          <w:lang w:val="el-GR"/>
        </w:rPr>
        <w:t xml:space="preserve"> οι</w:t>
      </w:r>
      <w:r w:rsidR="00364682" w:rsidRPr="00E310FE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="003D1843" w:rsidRPr="00E310FE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364682" w:rsidRPr="00E310FE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="003D1843" w:rsidRPr="00E310FE">
        <w:rPr>
          <w:rFonts w:ascii="Verdana" w:eastAsia="Malgun Gothic" w:hAnsi="Verdana" w:cs="Arial"/>
          <w:sz w:val="18"/>
          <w:szCs w:val="18"/>
          <w:lang w:val="el-GR"/>
        </w:rPr>
        <w:t>ές</w:t>
      </w:r>
      <w:r w:rsidR="00364682" w:rsidRPr="00E310FE">
        <w:rPr>
          <w:rFonts w:ascii="Verdana" w:eastAsia="Malgun Gothic" w:hAnsi="Verdana" w:cs="Arial"/>
          <w:sz w:val="18"/>
          <w:szCs w:val="18"/>
          <w:lang w:val="el-GR"/>
        </w:rPr>
        <w:t xml:space="preserve"> παρατηρήθηκ</w:t>
      </w:r>
      <w:r w:rsidR="003D1843" w:rsidRPr="00E310FE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364682" w:rsidRPr="00E310F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2D32FA" w:rsidRPr="00E310FE">
        <w:rPr>
          <w:rFonts w:ascii="Verdana" w:eastAsia="Malgun Gothic" w:hAnsi="Verdana" w:cs="Arial"/>
          <w:sz w:val="18"/>
          <w:szCs w:val="18"/>
          <w:lang w:val="el-GR"/>
        </w:rPr>
        <w:t>στ</w:t>
      </w:r>
      <w:r w:rsidR="00382E07" w:rsidRPr="00E310FE">
        <w:rPr>
          <w:rFonts w:ascii="Verdana" w:eastAsia="Malgun Gothic" w:hAnsi="Verdana" w:cs="Arial"/>
          <w:sz w:val="18"/>
          <w:szCs w:val="18"/>
          <w:lang w:val="el-GR"/>
        </w:rPr>
        <w:t>ις</w:t>
      </w:r>
      <w:r w:rsidR="00364682" w:rsidRPr="00E310F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CC1544" w:rsidRPr="00E310FE">
        <w:rPr>
          <w:rFonts w:ascii="Verdana" w:eastAsia="Malgun Gothic" w:hAnsi="Verdana" w:cs="Arial"/>
          <w:sz w:val="18"/>
          <w:szCs w:val="18"/>
          <w:lang w:val="el-GR"/>
        </w:rPr>
        <w:t>κατηγορίες</w:t>
      </w:r>
      <w:r w:rsidR="00EF27E5" w:rsidRPr="00E310F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BD15DE" w:rsidRPr="00E310F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Μεταφορές </w:t>
      </w:r>
      <w:r w:rsidR="00BD15DE" w:rsidRPr="00E310FE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6D16EE" w:rsidRPr="00E310FE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="00BD15DE" w:rsidRPr="00E310F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6D16EE" w:rsidRPr="00E310FE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BD15DE" w:rsidRPr="00E310FE">
        <w:rPr>
          <w:rFonts w:ascii="Verdana" w:eastAsia="Malgun Gothic" w:hAnsi="Verdana" w:cs="Arial"/>
          <w:sz w:val="18"/>
          <w:szCs w:val="18"/>
          <w:lang w:val="el-GR"/>
        </w:rPr>
        <w:t xml:space="preserve">%), </w:t>
      </w:r>
      <w:r w:rsidR="00BD15DE" w:rsidRPr="00E310F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Ένδυση και Υπόδηση </w:t>
      </w:r>
      <w:r w:rsidR="00BD15DE" w:rsidRPr="00E310FE">
        <w:rPr>
          <w:rFonts w:ascii="Verdana" w:eastAsia="Malgun Gothic" w:hAnsi="Verdana" w:cs="Arial"/>
          <w:iCs/>
          <w:sz w:val="18"/>
          <w:szCs w:val="18"/>
          <w:lang w:val="el-GR"/>
        </w:rPr>
        <w:t>(-</w:t>
      </w:r>
      <w:r w:rsidR="00E310FE" w:rsidRPr="00E310FE">
        <w:rPr>
          <w:rFonts w:ascii="Verdana" w:eastAsia="Malgun Gothic" w:hAnsi="Verdana" w:cs="Arial"/>
          <w:iCs/>
          <w:sz w:val="18"/>
          <w:szCs w:val="18"/>
          <w:lang w:val="el-GR"/>
        </w:rPr>
        <w:t>8</w:t>
      </w:r>
      <w:r w:rsidR="00BD15DE" w:rsidRPr="00E310FE">
        <w:rPr>
          <w:rFonts w:ascii="Verdana" w:eastAsia="Malgun Gothic" w:hAnsi="Verdana" w:cs="Arial"/>
          <w:iCs/>
          <w:sz w:val="18"/>
          <w:szCs w:val="18"/>
          <w:lang w:val="el-GR"/>
        </w:rPr>
        <w:t>,</w:t>
      </w:r>
      <w:r w:rsidR="00E310FE" w:rsidRPr="00E310FE">
        <w:rPr>
          <w:rFonts w:ascii="Verdana" w:eastAsia="Malgun Gothic" w:hAnsi="Verdana" w:cs="Arial"/>
          <w:iCs/>
          <w:sz w:val="18"/>
          <w:szCs w:val="18"/>
          <w:lang w:val="el-GR"/>
        </w:rPr>
        <w:t>2</w:t>
      </w:r>
      <w:r w:rsidR="00BD15DE" w:rsidRPr="00E310FE">
        <w:rPr>
          <w:rFonts w:ascii="Verdana" w:eastAsia="Malgun Gothic" w:hAnsi="Verdana" w:cs="Arial"/>
          <w:iCs/>
          <w:sz w:val="18"/>
          <w:szCs w:val="18"/>
          <w:lang w:val="el-GR"/>
        </w:rPr>
        <w:t>%),</w:t>
      </w:r>
      <w:r w:rsidR="00E310FE" w:rsidRPr="00E310FE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 </w:t>
      </w:r>
      <w:r w:rsidR="00BD15DE" w:rsidRPr="00E310FE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Αναψυχή, Αθλητισμός και Πολιτισμός </w:t>
      </w:r>
      <w:r w:rsidR="00BD15DE" w:rsidRPr="00E310FE">
        <w:rPr>
          <w:rFonts w:ascii="Verdana" w:eastAsia="Times New Roman" w:hAnsi="Verdana" w:cs="Arial"/>
          <w:sz w:val="18"/>
          <w:szCs w:val="18"/>
          <w:lang w:val="el-GR"/>
        </w:rPr>
        <w:t>(4,</w:t>
      </w:r>
      <w:r w:rsidR="00E310FE" w:rsidRPr="00E310FE">
        <w:rPr>
          <w:rFonts w:ascii="Verdana" w:eastAsia="Times New Roman" w:hAnsi="Verdana" w:cs="Arial"/>
          <w:sz w:val="18"/>
          <w:szCs w:val="18"/>
          <w:lang w:val="el-GR"/>
        </w:rPr>
        <w:t>6</w:t>
      </w:r>
      <w:r w:rsidR="00364B87" w:rsidRPr="00E310FE">
        <w:rPr>
          <w:rFonts w:ascii="Verdana" w:eastAsia="Times New Roman" w:hAnsi="Verdana" w:cs="Arial"/>
          <w:sz w:val="18"/>
          <w:szCs w:val="18"/>
          <w:lang w:val="el-GR"/>
        </w:rPr>
        <w:t>%</w:t>
      </w:r>
      <w:r w:rsidR="00BD15DE" w:rsidRPr="00E310FE">
        <w:rPr>
          <w:rFonts w:ascii="Verdana" w:eastAsia="Times New Roman" w:hAnsi="Verdana" w:cs="Arial"/>
          <w:sz w:val="18"/>
          <w:szCs w:val="18"/>
          <w:lang w:val="el-GR"/>
        </w:rPr>
        <w:t>)</w:t>
      </w:r>
      <w:r w:rsidR="00E310FE" w:rsidRPr="00E310FE">
        <w:rPr>
          <w:rFonts w:ascii="Verdana" w:eastAsia="Times New Roman" w:hAnsi="Verdana" w:cs="Arial"/>
          <w:sz w:val="18"/>
          <w:szCs w:val="18"/>
          <w:lang w:val="el-GR"/>
        </w:rPr>
        <w:t xml:space="preserve">, </w:t>
      </w:r>
      <w:r w:rsidR="00E310FE" w:rsidRPr="00E310FE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Στέγαση, Ύδρευση, Ηλεκτρικό Ρεύμα, Φυσικό Αέριο και Άλλα Καύσιμα </w:t>
      </w:r>
      <w:r w:rsidR="00E310FE" w:rsidRPr="00E310FE">
        <w:rPr>
          <w:rFonts w:ascii="Verdana" w:eastAsia="Times New Roman" w:hAnsi="Verdana" w:cs="Arial"/>
          <w:sz w:val="18"/>
          <w:szCs w:val="18"/>
          <w:lang w:val="el-GR"/>
        </w:rPr>
        <w:t>(4,2%)</w:t>
      </w:r>
      <w:r w:rsidR="00521FC4" w:rsidRPr="00E310FE">
        <w:rPr>
          <w:rFonts w:ascii="Verdana" w:eastAsia="Times New Roman" w:hAnsi="Verdana" w:cs="Arial"/>
          <w:sz w:val="18"/>
          <w:szCs w:val="18"/>
          <w:lang w:val="el-GR"/>
        </w:rPr>
        <w:t xml:space="preserve"> και</w:t>
      </w:r>
      <w:r w:rsidR="00BD15DE" w:rsidRPr="00E310FE">
        <w:rPr>
          <w:rFonts w:ascii="Verdana" w:eastAsia="Times New Roman" w:hAnsi="Verdana" w:cs="Arial"/>
          <w:sz w:val="18"/>
          <w:szCs w:val="18"/>
          <w:lang w:val="el-GR"/>
        </w:rPr>
        <w:t xml:space="preserve"> </w:t>
      </w:r>
      <w:r w:rsidR="00604B95" w:rsidRPr="00E310FE">
        <w:rPr>
          <w:rFonts w:ascii="Verdana" w:eastAsia="Malgun Gothic" w:hAnsi="Verdana" w:cs="Arial"/>
          <w:i/>
          <w:sz w:val="18"/>
          <w:szCs w:val="18"/>
          <w:lang w:val="el-GR"/>
        </w:rPr>
        <w:t>Ε</w:t>
      </w:r>
      <w:r w:rsidR="00E310FE" w:rsidRPr="00E310FE">
        <w:rPr>
          <w:rFonts w:ascii="Verdana" w:eastAsia="Malgun Gothic" w:hAnsi="Verdana" w:cs="Arial"/>
          <w:i/>
          <w:sz w:val="18"/>
          <w:szCs w:val="18"/>
          <w:lang w:val="el-GR"/>
        </w:rPr>
        <w:t>νημέρωση και Επικοινωνία</w:t>
      </w:r>
      <w:r w:rsidR="00604B95" w:rsidRPr="00E310FE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 (</w:t>
      </w:r>
      <w:r w:rsidR="00E310FE" w:rsidRPr="00E310FE">
        <w:rPr>
          <w:rFonts w:ascii="Verdana" w:eastAsia="Malgun Gothic" w:hAnsi="Verdana" w:cs="Arial"/>
          <w:iCs/>
          <w:sz w:val="18"/>
          <w:szCs w:val="18"/>
          <w:lang w:val="el-GR"/>
        </w:rPr>
        <w:t>-4</w:t>
      </w:r>
      <w:r w:rsidR="00604B95" w:rsidRPr="00E310FE">
        <w:rPr>
          <w:rFonts w:ascii="Verdana" w:eastAsia="Malgun Gothic" w:hAnsi="Verdana" w:cs="Arial"/>
          <w:iCs/>
          <w:sz w:val="18"/>
          <w:szCs w:val="18"/>
          <w:lang w:val="el-GR"/>
        </w:rPr>
        <w:t>,</w:t>
      </w:r>
      <w:r w:rsidR="00E310FE" w:rsidRPr="00E310FE">
        <w:rPr>
          <w:rFonts w:ascii="Verdana" w:eastAsia="Malgun Gothic" w:hAnsi="Verdana" w:cs="Arial"/>
          <w:iCs/>
          <w:sz w:val="18"/>
          <w:szCs w:val="18"/>
          <w:lang w:val="el-GR"/>
        </w:rPr>
        <w:t>2</w:t>
      </w:r>
      <w:r w:rsidR="00604B95" w:rsidRPr="00E310FE">
        <w:rPr>
          <w:rFonts w:ascii="Verdana" w:eastAsia="Malgun Gothic" w:hAnsi="Verdana" w:cs="Arial"/>
          <w:iCs/>
          <w:sz w:val="18"/>
          <w:szCs w:val="18"/>
          <w:lang w:val="el-GR"/>
        </w:rPr>
        <w:t>%)</w:t>
      </w:r>
      <w:r w:rsidR="00EB0179" w:rsidRPr="00E310FE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2AC9E779" w14:textId="649CF3D6" w:rsidR="006022B5" w:rsidRPr="00E310FE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310FE">
        <w:rPr>
          <w:rFonts w:ascii="Verdana" w:eastAsia="Malgun Gothic" w:hAnsi="Verdana" w:cs="Arial"/>
          <w:sz w:val="18"/>
          <w:szCs w:val="18"/>
          <w:lang w:val="el-GR"/>
        </w:rPr>
        <w:t>(Πίνακας 1)</w:t>
      </w:r>
    </w:p>
    <w:p w14:paraId="1EC1D9E9" w14:textId="77777777" w:rsidR="006022B5" w:rsidRPr="001559CE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highlight w:val="yellow"/>
          <w:lang w:val="el-GR"/>
        </w:rPr>
      </w:pPr>
    </w:p>
    <w:p w14:paraId="0DD18807" w14:textId="7F04C397" w:rsidR="006022B5" w:rsidRPr="00E310FE" w:rsidRDefault="006022B5" w:rsidP="00C9529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i/>
          <w:iCs/>
          <w:sz w:val="18"/>
          <w:szCs w:val="18"/>
          <w:lang w:val="el-GR"/>
        </w:rPr>
      </w:pPr>
      <w:r w:rsidRPr="00E310FE">
        <w:rPr>
          <w:rFonts w:ascii="Verdana" w:eastAsia="Malgun Gothic" w:hAnsi="Verdana" w:cs="Arial"/>
          <w:sz w:val="18"/>
          <w:szCs w:val="18"/>
          <w:lang w:val="el-GR"/>
        </w:rPr>
        <w:t>Σε σχέση με τον</w:t>
      </w:r>
      <w:r w:rsidR="00D703BD" w:rsidRPr="00E310F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FA4BAA" w:rsidRPr="00E310FE">
        <w:rPr>
          <w:rFonts w:ascii="Verdana" w:eastAsia="Malgun Gothic" w:hAnsi="Verdana" w:cs="Arial"/>
          <w:sz w:val="18"/>
          <w:szCs w:val="18"/>
          <w:lang w:val="el-GR"/>
        </w:rPr>
        <w:t>Απρίλιο</w:t>
      </w:r>
      <w:r w:rsidR="008125E2" w:rsidRPr="00E310F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196A7C" w:rsidRPr="00E310FE"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BD4387" w:rsidRPr="00E310FE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6B7F67" w:rsidRPr="00E310FE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6314AA" w:rsidRPr="00E310FE"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="006B7F67" w:rsidRPr="00E310FE">
        <w:rPr>
          <w:rFonts w:ascii="Verdana" w:eastAsia="Malgun Gothic" w:hAnsi="Verdana" w:cs="Arial"/>
          <w:sz w:val="18"/>
          <w:szCs w:val="18"/>
          <w:lang w:val="el-GR"/>
        </w:rPr>
        <w:t xml:space="preserve"> μεγαλύ</w:t>
      </w:r>
      <w:r w:rsidR="00E61415" w:rsidRPr="00E310FE">
        <w:rPr>
          <w:rFonts w:ascii="Verdana" w:eastAsia="Malgun Gothic" w:hAnsi="Verdana" w:cs="Arial"/>
          <w:sz w:val="18"/>
          <w:szCs w:val="18"/>
          <w:lang w:val="el-GR"/>
        </w:rPr>
        <w:t>τερ</w:t>
      </w:r>
      <w:r w:rsidR="006314AA" w:rsidRPr="00E310FE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5F3E17" w:rsidRPr="00E310FE">
        <w:rPr>
          <w:rFonts w:ascii="Verdana" w:eastAsia="Malgun Gothic" w:hAnsi="Verdana" w:cs="Arial"/>
          <w:sz w:val="18"/>
          <w:szCs w:val="18"/>
          <w:lang w:val="el-GR"/>
        </w:rPr>
        <w:t>ς</w:t>
      </w:r>
      <w:r w:rsidR="006B7F67" w:rsidRPr="00E310FE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="006314AA" w:rsidRPr="00E310FE">
        <w:rPr>
          <w:rFonts w:ascii="Verdana" w:eastAsia="Malgun Gothic" w:hAnsi="Verdana" w:cs="Arial"/>
          <w:sz w:val="18"/>
          <w:szCs w:val="18"/>
          <w:lang w:val="el-GR"/>
        </w:rPr>
        <w:t xml:space="preserve">ές </w:t>
      </w:r>
      <w:r w:rsidR="006B7F67" w:rsidRPr="00E310FE">
        <w:rPr>
          <w:rFonts w:ascii="Verdana" w:eastAsia="Malgun Gothic" w:hAnsi="Verdana" w:cs="Arial"/>
          <w:sz w:val="18"/>
          <w:szCs w:val="18"/>
          <w:lang w:val="el-GR"/>
        </w:rPr>
        <w:t>παρατηρήθηκ</w:t>
      </w:r>
      <w:r w:rsidR="006314AA" w:rsidRPr="00E310FE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E61415" w:rsidRPr="00E310F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314AA" w:rsidRPr="00E310FE">
        <w:rPr>
          <w:rFonts w:ascii="Verdana" w:eastAsia="Malgun Gothic" w:hAnsi="Verdana" w:cs="Arial"/>
          <w:sz w:val="18"/>
          <w:szCs w:val="18"/>
          <w:lang w:val="el-GR"/>
        </w:rPr>
        <w:t xml:space="preserve">στις </w:t>
      </w:r>
      <w:r w:rsidR="00132903" w:rsidRPr="00E310FE">
        <w:rPr>
          <w:rFonts w:ascii="Verdana" w:eastAsia="Malgun Gothic" w:hAnsi="Verdana" w:cs="Arial"/>
          <w:sz w:val="18"/>
          <w:szCs w:val="18"/>
          <w:lang w:val="el-GR"/>
        </w:rPr>
        <w:t>κατηγορί</w:t>
      </w:r>
      <w:r w:rsidR="009E3347" w:rsidRPr="00E310FE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6A68F3" w:rsidRPr="00E310F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3F2979" w:rsidRPr="00E310FE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Στέγαση, Ύδρευση, Ηλεκτρικό Ρεύμα, Φυσικό Αέριο και </w:t>
      </w:r>
      <w:r w:rsidR="00123EE8" w:rsidRPr="00E310FE">
        <w:rPr>
          <w:rFonts w:ascii="Verdana" w:eastAsia="Times New Roman" w:hAnsi="Verdana" w:cs="Arial"/>
          <w:i/>
          <w:iCs/>
          <w:sz w:val="18"/>
          <w:szCs w:val="18"/>
          <w:lang w:val="el-GR"/>
        </w:rPr>
        <w:t>Ά</w:t>
      </w:r>
      <w:r w:rsidR="003F2979" w:rsidRPr="00E310FE">
        <w:rPr>
          <w:rFonts w:ascii="Verdana" w:eastAsia="Times New Roman" w:hAnsi="Verdana" w:cs="Arial"/>
          <w:i/>
          <w:iCs/>
          <w:sz w:val="18"/>
          <w:szCs w:val="18"/>
          <w:lang w:val="el-GR"/>
        </w:rPr>
        <w:t>λλα Καύσιμα</w:t>
      </w:r>
      <w:r w:rsidR="00C95297" w:rsidRPr="00E310F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111708" w:rsidRPr="00E310FE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3F2979" w:rsidRPr="00E310FE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8E4DF7" w:rsidRPr="00E310F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E310FE" w:rsidRPr="00E310FE">
        <w:rPr>
          <w:rFonts w:ascii="Verdana" w:eastAsia="Malgun Gothic" w:hAnsi="Verdana" w:cs="Arial"/>
          <w:sz w:val="18"/>
          <w:szCs w:val="18"/>
          <w:lang w:val="el-GR"/>
        </w:rPr>
        <w:t>8</w:t>
      </w:r>
      <w:r w:rsidR="00111708" w:rsidRPr="00E310FE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E310FE" w:rsidRPr="00E310FE">
        <w:rPr>
          <w:rFonts w:ascii="Verdana" w:eastAsia="Malgun Gothic" w:hAnsi="Verdana" w:cs="Arial"/>
          <w:sz w:val="18"/>
          <w:szCs w:val="18"/>
          <w:lang w:val="el-GR"/>
        </w:rPr>
        <w:t xml:space="preserve"> και </w:t>
      </w:r>
      <w:r w:rsidR="00E310FE" w:rsidRPr="00E310F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Μεταφορές </w:t>
      </w:r>
      <w:r w:rsidR="00E310FE" w:rsidRPr="00E310FE">
        <w:rPr>
          <w:rFonts w:ascii="Verdana" w:eastAsia="Malgun Gothic" w:hAnsi="Verdana" w:cs="Arial"/>
          <w:sz w:val="18"/>
          <w:szCs w:val="18"/>
          <w:lang w:val="el-GR"/>
        </w:rPr>
        <w:t>(-1,1%)</w:t>
      </w:r>
      <w:r w:rsidR="00EB0179" w:rsidRPr="00E310F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132903" w:rsidRPr="00E310F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310FE">
        <w:rPr>
          <w:rFonts w:ascii="Verdana" w:eastAsia="Malgun Gothic" w:hAnsi="Verdana" w:cs="Arial"/>
          <w:sz w:val="18"/>
          <w:szCs w:val="18"/>
          <w:lang w:val="el-GR"/>
        </w:rPr>
        <w:t>(Πίνακας 1)</w:t>
      </w:r>
    </w:p>
    <w:p w14:paraId="424F7C08" w14:textId="77777777" w:rsidR="006022B5" w:rsidRPr="00B06FC6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7CF4B42" w14:textId="75B42F1F" w:rsidR="006022B5" w:rsidRPr="001416BA" w:rsidRDefault="006022B5" w:rsidP="009A790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Ανάλυση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Ε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πιπτώσεων σε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Μ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ονάδες</w:t>
      </w:r>
    </w:p>
    <w:p w14:paraId="20D60BFE" w14:textId="6D0B0991" w:rsidR="00AB7EC6" w:rsidRPr="00FA4BAA" w:rsidRDefault="00AB7EC6" w:rsidP="007C254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EE0000"/>
          <w:sz w:val="18"/>
          <w:szCs w:val="18"/>
          <w:lang w:val="el-GR"/>
        </w:rPr>
      </w:pP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Τη μεγαλύτερη θετική επίδραση στη μεταβολή του ΔΤΚ του </w:t>
      </w:r>
      <w:r w:rsidR="00FA4BAA">
        <w:rPr>
          <w:rFonts w:ascii="Verdana" w:eastAsia="Malgun Gothic" w:hAnsi="Verdana" w:cs="Arial"/>
          <w:sz w:val="18"/>
          <w:szCs w:val="18"/>
          <w:lang w:val="el-GR"/>
        </w:rPr>
        <w:t>Μαΐου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2026 σε σχέση με τον</w:t>
      </w:r>
      <w:r w:rsidRPr="00AB7EC6">
        <w:rPr>
          <w:rFonts w:ascii="Verdana" w:hAnsi="Verdana" w:cs="Arial"/>
          <w:sz w:val="18"/>
          <w:szCs w:val="18"/>
          <w:lang w:val="el-GR"/>
        </w:rPr>
        <w:t xml:space="preserve"> </w:t>
      </w:r>
      <w:r w:rsidR="00FA4BAA">
        <w:rPr>
          <w:rFonts w:ascii="Verdana" w:hAnsi="Verdana" w:cs="Arial"/>
          <w:sz w:val="18"/>
          <w:szCs w:val="18"/>
          <w:lang w:val="el-GR"/>
        </w:rPr>
        <w:t>Μάιο</w:t>
      </w:r>
      <w:r w:rsidRPr="00AB7EC6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2025 είχαν </w:t>
      </w:r>
      <w:r w:rsidRPr="00BB1B23">
        <w:rPr>
          <w:rFonts w:ascii="Verdana" w:eastAsia="Malgun Gothic" w:hAnsi="Verdana" w:cs="Arial"/>
          <w:sz w:val="18"/>
          <w:szCs w:val="18"/>
          <w:lang w:val="el-GR"/>
        </w:rPr>
        <w:t>οι κατηγορίες</w:t>
      </w:r>
      <w:r w:rsidRPr="00BB1B23">
        <w:rPr>
          <w:rFonts w:ascii="Verdana" w:hAnsi="Verdana"/>
          <w:sz w:val="18"/>
          <w:szCs w:val="18"/>
          <w:lang w:val="el-GR"/>
        </w:rPr>
        <w:t xml:space="preserve"> </w:t>
      </w:r>
      <w:r w:rsidRPr="00BB1B23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Εστιατόρια και Υπηρεσίες Παροχής Καταλύματος </w:t>
      </w:r>
      <w:r w:rsidRPr="00BB1B23">
        <w:rPr>
          <w:rFonts w:ascii="Verdana" w:eastAsia="Times New Roman" w:hAnsi="Verdana" w:cs="Arial"/>
          <w:sz w:val="18"/>
          <w:szCs w:val="18"/>
          <w:lang w:val="el-GR"/>
        </w:rPr>
        <w:t>(3,</w:t>
      </w:r>
      <w:r w:rsidR="001E11A7" w:rsidRPr="00BB1B23">
        <w:rPr>
          <w:rFonts w:ascii="Verdana" w:eastAsia="Times New Roman" w:hAnsi="Verdana" w:cs="Arial"/>
          <w:sz w:val="18"/>
          <w:szCs w:val="18"/>
          <w:lang w:val="el-GR"/>
        </w:rPr>
        <w:t>1</w:t>
      </w:r>
      <w:r w:rsidR="00BB1B23" w:rsidRPr="00BB1B23">
        <w:rPr>
          <w:rFonts w:ascii="Verdana" w:eastAsia="Times New Roman" w:hAnsi="Verdana" w:cs="Arial"/>
          <w:sz w:val="18"/>
          <w:szCs w:val="18"/>
          <w:lang w:val="el-GR"/>
        </w:rPr>
        <w:t>5</w:t>
      </w:r>
      <w:r w:rsidRPr="00BB1B23">
        <w:rPr>
          <w:rFonts w:ascii="Verdana" w:eastAsia="Times New Roman" w:hAnsi="Verdana" w:cs="Arial"/>
          <w:sz w:val="18"/>
          <w:szCs w:val="18"/>
          <w:lang w:val="el-GR"/>
        </w:rPr>
        <w:t>),</w:t>
      </w:r>
      <w:r w:rsidRPr="00BB1B23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Pr="00BB1B23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Αναψυχή, Αθλητισμός και Πολιτισμός </w:t>
      </w:r>
      <w:r w:rsidRPr="004608E7">
        <w:rPr>
          <w:rFonts w:ascii="Verdana" w:eastAsia="Times New Roman" w:hAnsi="Verdana" w:cs="Arial"/>
          <w:sz w:val="18"/>
          <w:szCs w:val="18"/>
          <w:lang w:val="el-GR"/>
        </w:rPr>
        <w:t>(2,</w:t>
      </w:r>
      <w:r w:rsidR="0021142C" w:rsidRPr="004608E7">
        <w:rPr>
          <w:rFonts w:ascii="Verdana" w:eastAsia="Times New Roman" w:hAnsi="Verdana" w:cs="Arial"/>
          <w:sz w:val="18"/>
          <w:szCs w:val="18"/>
          <w:lang w:val="el-GR"/>
        </w:rPr>
        <w:t>8</w:t>
      </w:r>
      <w:r w:rsidR="00A22ED1" w:rsidRPr="004608E7">
        <w:rPr>
          <w:rFonts w:ascii="Verdana" w:eastAsia="Times New Roman" w:hAnsi="Verdana" w:cs="Arial"/>
          <w:sz w:val="18"/>
          <w:szCs w:val="18"/>
          <w:lang w:val="el-GR"/>
        </w:rPr>
        <w:t>5</w:t>
      </w:r>
      <w:r w:rsidRPr="004608E7">
        <w:rPr>
          <w:rFonts w:ascii="Verdana" w:eastAsia="Times New Roman" w:hAnsi="Verdana" w:cs="Arial"/>
          <w:sz w:val="18"/>
          <w:szCs w:val="18"/>
          <w:lang w:val="el-GR"/>
        </w:rPr>
        <w:t>)</w:t>
      </w:r>
      <w:r w:rsidRPr="00BB1B23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 </w:t>
      </w:r>
      <w:r w:rsidRPr="00BB1B23">
        <w:rPr>
          <w:rFonts w:ascii="Verdana" w:eastAsia="Times New Roman" w:hAnsi="Verdana" w:cs="Arial"/>
          <w:sz w:val="18"/>
          <w:szCs w:val="18"/>
          <w:lang w:val="el-GR"/>
        </w:rPr>
        <w:t>και</w:t>
      </w:r>
      <w:r w:rsidRPr="00BB1B23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 Αλκοολούχα Ποτά και Καπνός </w:t>
      </w:r>
      <w:r w:rsidRPr="00BB1B23">
        <w:rPr>
          <w:rFonts w:ascii="Verdana" w:eastAsia="Malgun Gothic" w:hAnsi="Verdana" w:cs="Arial"/>
          <w:sz w:val="18"/>
          <w:szCs w:val="18"/>
          <w:lang w:val="el-GR"/>
        </w:rPr>
        <w:t>(1,8</w:t>
      </w:r>
      <w:r w:rsidR="00BB1B23" w:rsidRPr="00BB1B23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Pr="00BB1B23">
        <w:rPr>
          <w:rFonts w:ascii="Verdana" w:eastAsia="Malgun Gothic" w:hAnsi="Verdana" w:cs="Arial"/>
          <w:sz w:val="18"/>
          <w:szCs w:val="18"/>
          <w:lang w:val="el-GR"/>
        </w:rPr>
        <w:t xml:space="preserve">), ενώ τη μεγαλύτερη αρνητική επίδραση στη μεταβολή του ΔΤΚ του </w:t>
      </w:r>
      <w:r w:rsidR="00BB1B23" w:rsidRPr="00BB1B23">
        <w:rPr>
          <w:rFonts w:ascii="Verdana" w:eastAsia="Malgun Gothic" w:hAnsi="Verdana" w:cs="Arial"/>
          <w:sz w:val="18"/>
          <w:szCs w:val="18"/>
          <w:lang w:val="el-GR"/>
        </w:rPr>
        <w:t>Μαΐου</w:t>
      </w:r>
      <w:r w:rsidRPr="00BB1B23">
        <w:rPr>
          <w:rFonts w:ascii="Verdana" w:eastAsia="Malgun Gothic" w:hAnsi="Verdana" w:cs="Arial"/>
          <w:sz w:val="18"/>
          <w:szCs w:val="18"/>
          <w:lang w:val="el-GR"/>
        </w:rPr>
        <w:t xml:space="preserve"> 2026 σε σχέση με τον</w:t>
      </w:r>
      <w:r w:rsidRPr="00BB1B23">
        <w:rPr>
          <w:rFonts w:ascii="Verdana" w:hAnsi="Verdana" w:cs="Arial"/>
          <w:sz w:val="18"/>
          <w:szCs w:val="18"/>
          <w:lang w:val="el-GR"/>
        </w:rPr>
        <w:t xml:space="preserve"> </w:t>
      </w:r>
      <w:r w:rsidR="00BB1B23" w:rsidRPr="00BB1B23">
        <w:rPr>
          <w:rFonts w:ascii="Verdana" w:hAnsi="Verdana" w:cs="Arial"/>
          <w:sz w:val="18"/>
          <w:szCs w:val="18"/>
          <w:lang w:val="el-GR"/>
        </w:rPr>
        <w:t>Μάιο</w:t>
      </w:r>
      <w:r w:rsidRPr="00BB1B23">
        <w:rPr>
          <w:rFonts w:ascii="Verdana" w:eastAsia="Malgun Gothic" w:hAnsi="Verdana" w:cs="Arial"/>
          <w:sz w:val="18"/>
          <w:szCs w:val="18"/>
          <w:lang w:val="el-GR"/>
        </w:rPr>
        <w:t xml:space="preserve"> 202</w:t>
      </w:r>
      <w:r w:rsidR="00783397" w:rsidRPr="00BB1B23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BB1B23">
        <w:rPr>
          <w:rFonts w:ascii="Verdana" w:eastAsia="Malgun Gothic" w:hAnsi="Verdana" w:cs="Arial"/>
          <w:sz w:val="18"/>
          <w:szCs w:val="18"/>
          <w:lang w:val="el-GR"/>
        </w:rPr>
        <w:t xml:space="preserve"> είχαν οι κατηγορίες </w:t>
      </w:r>
      <w:r w:rsidRPr="00BB1B23">
        <w:rPr>
          <w:rFonts w:ascii="Verdana" w:eastAsia="Malgun Gothic" w:hAnsi="Verdana" w:cs="Arial"/>
          <w:i/>
          <w:iCs/>
          <w:sz w:val="18"/>
          <w:szCs w:val="18"/>
          <w:lang w:val="el-GR"/>
        </w:rPr>
        <w:t>Υγεία</w:t>
      </w:r>
      <w:r w:rsidR="007C254C" w:rsidRPr="00BB1B23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BB1B23">
        <w:rPr>
          <w:rFonts w:ascii="Verdana" w:eastAsia="Malgun Gothic" w:hAnsi="Verdana" w:cs="Arial"/>
          <w:sz w:val="18"/>
          <w:szCs w:val="18"/>
          <w:lang w:val="el-GR"/>
        </w:rPr>
        <w:t>(-2,6</w:t>
      </w:r>
      <w:r w:rsidR="00BB1B23" w:rsidRPr="00BB1B23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BB1B23">
        <w:rPr>
          <w:rFonts w:ascii="Verdana" w:eastAsia="Malgun Gothic" w:hAnsi="Verdana" w:cs="Arial"/>
          <w:sz w:val="18"/>
          <w:szCs w:val="18"/>
          <w:lang w:val="el-GR"/>
        </w:rPr>
        <w:t xml:space="preserve">), </w:t>
      </w:r>
      <w:r w:rsidRPr="00BB1B23">
        <w:rPr>
          <w:rFonts w:ascii="Verdana" w:eastAsia="Malgun Gothic" w:hAnsi="Verdana" w:cs="Arial"/>
          <w:i/>
          <w:iCs/>
          <w:sz w:val="18"/>
          <w:szCs w:val="18"/>
          <w:lang w:val="el-GR"/>
        </w:rPr>
        <w:t>Ενημέρωση και Επικοινωνία</w:t>
      </w:r>
      <w:r w:rsidRPr="00BB1B23">
        <w:rPr>
          <w:rFonts w:ascii="Verdana" w:eastAsia="Malgun Gothic" w:hAnsi="Verdana" w:cs="Arial"/>
          <w:sz w:val="18"/>
          <w:szCs w:val="18"/>
          <w:lang w:val="el-GR"/>
        </w:rPr>
        <w:t xml:space="preserve"> (-1,</w:t>
      </w:r>
      <w:r w:rsidR="00BB1B23" w:rsidRPr="00BB1B23">
        <w:rPr>
          <w:rFonts w:ascii="Verdana" w:eastAsia="Malgun Gothic" w:hAnsi="Verdana" w:cs="Arial"/>
          <w:sz w:val="18"/>
          <w:szCs w:val="18"/>
          <w:lang w:val="el-GR"/>
        </w:rPr>
        <w:t>73</w:t>
      </w:r>
      <w:r w:rsidRPr="00BB1B23">
        <w:rPr>
          <w:rFonts w:ascii="Verdana" w:eastAsia="Malgun Gothic" w:hAnsi="Verdana" w:cs="Arial"/>
          <w:sz w:val="18"/>
          <w:szCs w:val="18"/>
          <w:lang w:val="el-GR"/>
        </w:rPr>
        <w:t>) και</w:t>
      </w:r>
      <w:r w:rsidRPr="00BB1B23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Ένδυση και Υπόδηση</w:t>
      </w:r>
      <w:r w:rsidRPr="00BB1B23">
        <w:rPr>
          <w:rFonts w:ascii="Verdana" w:eastAsia="Malgun Gothic" w:hAnsi="Verdana" w:cs="Arial"/>
          <w:sz w:val="18"/>
          <w:szCs w:val="18"/>
          <w:lang w:val="el-GR"/>
        </w:rPr>
        <w:t xml:space="preserve"> (-1,</w:t>
      </w:r>
      <w:r w:rsidR="00BB1B23" w:rsidRPr="00BB1B23">
        <w:rPr>
          <w:rFonts w:ascii="Verdana" w:eastAsia="Malgun Gothic" w:hAnsi="Verdana" w:cs="Arial"/>
          <w:sz w:val="18"/>
          <w:szCs w:val="18"/>
          <w:lang w:val="el-GR"/>
        </w:rPr>
        <w:t>37</w:t>
      </w:r>
      <w:r w:rsidRPr="00BB1B23">
        <w:rPr>
          <w:rFonts w:ascii="Verdana" w:eastAsia="Malgun Gothic" w:hAnsi="Verdana" w:cs="Arial"/>
          <w:sz w:val="18"/>
          <w:szCs w:val="18"/>
          <w:lang w:val="el-GR"/>
        </w:rPr>
        <w:t>). (Πίνακας 3)</w:t>
      </w:r>
    </w:p>
    <w:p w14:paraId="4E96D4BB" w14:textId="77777777" w:rsidR="00AB7EC6" w:rsidRPr="00FA4BAA" w:rsidRDefault="00AB7EC6" w:rsidP="00AB7E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EE0000"/>
          <w:sz w:val="18"/>
          <w:szCs w:val="18"/>
          <w:lang w:val="el-GR"/>
        </w:rPr>
      </w:pPr>
    </w:p>
    <w:p w14:paraId="0B6BF263" w14:textId="1FFF8813" w:rsidR="00AB7EC6" w:rsidRPr="00443A87" w:rsidRDefault="00AB7EC6" w:rsidP="009B580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443A87">
        <w:rPr>
          <w:rFonts w:ascii="Verdana" w:eastAsia="Malgun Gothic" w:hAnsi="Verdana" w:cs="Arial"/>
          <w:sz w:val="18"/>
          <w:szCs w:val="18"/>
          <w:lang w:val="el-GR"/>
        </w:rPr>
        <w:t xml:space="preserve">Τη μεγαλύτερη επίπτωση </w:t>
      </w:r>
      <w:r w:rsidRPr="00443A87">
        <w:rPr>
          <w:rFonts w:ascii="Verdana" w:eastAsia="Malgun Gothic" w:hAnsi="Verdana" w:cs="Arial"/>
          <w:iCs/>
          <w:sz w:val="18"/>
          <w:szCs w:val="18"/>
          <w:lang w:val="el-GR"/>
        </w:rPr>
        <w:t>στη</w:t>
      </w:r>
      <w:r w:rsidRPr="00443A87">
        <w:rPr>
          <w:rFonts w:ascii="Verdana" w:eastAsia="Malgun Gothic" w:hAnsi="Verdana" w:cs="Arial"/>
          <w:sz w:val="18"/>
          <w:szCs w:val="18"/>
          <w:lang w:val="el-GR"/>
        </w:rPr>
        <w:t xml:space="preserve"> μεταβολή του ΔΤΚ τον </w:t>
      </w:r>
      <w:r w:rsidR="00FA4BAA" w:rsidRPr="00443A87">
        <w:rPr>
          <w:rFonts w:ascii="Verdana" w:eastAsia="Malgun Gothic" w:hAnsi="Verdana" w:cs="Arial"/>
          <w:sz w:val="18"/>
          <w:szCs w:val="18"/>
          <w:lang w:val="el-GR"/>
        </w:rPr>
        <w:t>Μάιο</w:t>
      </w:r>
      <w:r w:rsidRPr="00443A87">
        <w:rPr>
          <w:rFonts w:ascii="Verdana" w:eastAsia="Malgun Gothic" w:hAnsi="Verdana" w:cs="Arial"/>
          <w:sz w:val="18"/>
          <w:szCs w:val="18"/>
          <w:lang w:val="el-GR"/>
        </w:rPr>
        <w:t xml:space="preserve"> 2026 σε σχέση με τον </w:t>
      </w:r>
      <w:r w:rsidR="00FA4BAA" w:rsidRPr="00443A87">
        <w:rPr>
          <w:rFonts w:ascii="Verdana" w:eastAsia="Malgun Gothic" w:hAnsi="Verdana" w:cs="Arial"/>
          <w:sz w:val="18"/>
          <w:szCs w:val="18"/>
          <w:lang w:val="el-GR"/>
        </w:rPr>
        <w:t>Απρίλιο</w:t>
      </w:r>
      <w:r w:rsidRPr="00443A87">
        <w:rPr>
          <w:rFonts w:ascii="Verdana" w:eastAsia="Malgun Gothic" w:hAnsi="Verdana" w:cs="Arial"/>
          <w:sz w:val="18"/>
          <w:szCs w:val="18"/>
          <w:lang w:val="el-GR"/>
        </w:rPr>
        <w:t xml:space="preserve"> 202</w:t>
      </w:r>
      <w:r w:rsidR="00783397" w:rsidRPr="00443A87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443A87">
        <w:rPr>
          <w:rFonts w:ascii="Verdana" w:eastAsia="Malgun Gothic" w:hAnsi="Verdana" w:cs="Arial"/>
          <w:sz w:val="18"/>
          <w:szCs w:val="18"/>
          <w:lang w:val="el-GR"/>
        </w:rPr>
        <w:t xml:space="preserve"> είχαν οι κατηγορίες</w:t>
      </w:r>
      <w:r w:rsidR="0021142C" w:rsidRPr="00443A87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21142C" w:rsidRPr="00443A87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Στέγαση, Ύδρευση, Ηλεκτρικό Ρεύμα, Φυσικό Αέριο και </w:t>
      </w:r>
      <w:r w:rsidR="00123EE8" w:rsidRPr="00443A87">
        <w:rPr>
          <w:rFonts w:ascii="Verdana" w:eastAsia="Times New Roman" w:hAnsi="Verdana" w:cs="Arial"/>
          <w:i/>
          <w:iCs/>
          <w:sz w:val="18"/>
          <w:szCs w:val="18"/>
          <w:lang w:val="el-GR"/>
        </w:rPr>
        <w:t>Ά</w:t>
      </w:r>
      <w:r w:rsidR="0021142C" w:rsidRPr="00443A87">
        <w:rPr>
          <w:rFonts w:ascii="Verdana" w:eastAsia="Times New Roman" w:hAnsi="Verdana" w:cs="Arial"/>
          <w:i/>
          <w:iCs/>
          <w:sz w:val="18"/>
          <w:szCs w:val="18"/>
          <w:lang w:val="el-GR"/>
        </w:rPr>
        <w:t>λλα Καύσιμα</w:t>
      </w:r>
      <w:r w:rsidR="0021142C" w:rsidRPr="00443A87">
        <w:rPr>
          <w:rFonts w:ascii="Verdana" w:eastAsia="Malgun Gothic" w:hAnsi="Verdana" w:cs="Arial"/>
          <w:sz w:val="18"/>
          <w:szCs w:val="18"/>
          <w:lang w:val="el-GR"/>
        </w:rPr>
        <w:t xml:space="preserve"> (0,</w:t>
      </w:r>
      <w:r w:rsidR="009B5803" w:rsidRPr="009B5803">
        <w:rPr>
          <w:rFonts w:ascii="Verdana" w:eastAsia="Malgun Gothic" w:hAnsi="Verdana" w:cs="Arial"/>
          <w:sz w:val="18"/>
          <w:szCs w:val="18"/>
          <w:lang w:val="el-GR"/>
        </w:rPr>
        <w:t>21</w:t>
      </w:r>
      <w:r w:rsidR="0021142C" w:rsidRPr="00443A87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9B5803" w:rsidRPr="009B5803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BB1B23" w:rsidRPr="00443A87">
        <w:rPr>
          <w:rFonts w:ascii="Verdana" w:eastAsia="Malgun Gothic" w:hAnsi="Verdana" w:cs="Arial"/>
          <w:i/>
          <w:iCs/>
          <w:sz w:val="18"/>
          <w:szCs w:val="18"/>
          <w:lang w:val="el-GR"/>
        </w:rPr>
        <w:t>Μεταφορές</w:t>
      </w:r>
      <w:r w:rsidR="0087377B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           </w:t>
      </w:r>
      <w:r w:rsidR="009B5803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BB1B23" w:rsidRPr="00443A87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9B5803" w:rsidRPr="009B5803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="00BB1B23" w:rsidRPr="00443A87">
        <w:rPr>
          <w:rFonts w:ascii="Verdana" w:eastAsia="Malgun Gothic" w:hAnsi="Verdana" w:cs="Arial"/>
          <w:sz w:val="18"/>
          <w:szCs w:val="18"/>
          <w:lang w:val="el-GR"/>
        </w:rPr>
        <w:t>0,</w:t>
      </w:r>
      <w:r w:rsidR="009B5803" w:rsidRPr="009B5803">
        <w:rPr>
          <w:rFonts w:ascii="Verdana" w:eastAsia="Malgun Gothic" w:hAnsi="Verdana" w:cs="Arial"/>
          <w:sz w:val="18"/>
          <w:szCs w:val="18"/>
          <w:lang w:val="el-GR"/>
        </w:rPr>
        <w:t>18</w:t>
      </w:r>
      <w:r w:rsidR="00BB1B23" w:rsidRPr="00443A87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9B5803" w:rsidRPr="009B5803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B5803">
        <w:rPr>
          <w:rFonts w:ascii="Verdana" w:eastAsia="Malgun Gothic" w:hAnsi="Verdana" w:cs="Arial"/>
          <w:sz w:val="18"/>
          <w:szCs w:val="18"/>
          <w:lang w:val="el-GR"/>
        </w:rPr>
        <w:t xml:space="preserve">και </w:t>
      </w:r>
      <w:r w:rsidR="009B5803" w:rsidRPr="009B5803">
        <w:rPr>
          <w:rFonts w:ascii="Verdana" w:eastAsia="Times New Roman" w:hAnsi="Verdana" w:cs="Arial"/>
          <w:i/>
          <w:iCs/>
          <w:sz w:val="18"/>
          <w:szCs w:val="18"/>
          <w:lang w:val="el-GR"/>
        </w:rPr>
        <w:t>Τρόφιμα και μη Αλκοολούχα Ποτά</w:t>
      </w:r>
      <w:r w:rsidR="009B5803" w:rsidRPr="009B5803">
        <w:rPr>
          <w:rFonts w:ascii="Verdana" w:eastAsia="Times New Roman" w:hAnsi="Verdana" w:cs="Arial"/>
          <w:sz w:val="18"/>
          <w:szCs w:val="18"/>
          <w:lang w:val="el-GR"/>
        </w:rPr>
        <w:t xml:space="preserve"> </w:t>
      </w:r>
      <w:r w:rsidR="009B5803">
        <w:rPr>
          <w:rFonts w:ascii="Verdana" w:eastAsia="Times New Roman" w:hAnsi="Verdana" w:cs="Arial"/>
          <w:sz w:val="18"/>
          <w:szCs w:val="18"/>
          <w:lang w:val="el-GR"/>
        </w:rPr>
        <w:t>(-0,11)</w:t>
      </w:r>
      <w:r w:rsidR="0021142C" w:rsidRPr="00443A87">
        <w:rPr>
          <w:rFonts w:ascii="Verdana" w:eastAsia="Times New Roman" w:hAnsi="Verdana" w:cs="Arial"/>
          <w:sz w:val="18"/>
          <w:szCs w:val="18"/>
          <w:lang w:val="el-GR"/>
        </w:rPr>
        <w:t xml:space="preserve">. </w:t>
      </w:r>
      <w:r w:rsidRPr="00443A87">
        <w:rPr>
          <w:rFonts w:ascii="Verdana" w:eastAsia="Malgun Gothic" w:hAnsi="Verdana" w:cs="Arial"/>
          <w:sz w:val="18"/>
          <w:szCs w:val="18"/>
          <w:lang w:val="el-GR"/>
        </w:rPr>
        <w:t>(Πίνακας 3)</w:t>
      </w:r>
    </w:p>
    <w:p w14:paraId="473E7B62" w14:textId="77777777" w:rsidR="00AB7EC6" w:rsidRPr="00AB7EC6" w:rsidRDefault="00AB7EC6" w:rsidP="00AB7E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4472C4" w:themeColor="accent1"/>
          <w:sz w:val="18"/>
          <w:szCs w:val="18"/>
          <w:highlight w:val="yellow"/>
          <w:lang w:val="el-GR"/>
        </w:rPr>
      </w:pPr>
    </w:p>
    <w:p w14:paraId="43103A04" w14:textId="2503FAAB" w:rsidR="00AB7EC6" w:rsidRPr="00A22ED1" w:rsidRDefault="00AB7EC6" w:rsidP="00AB7E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A22ED1">
        <w:rPr>
          <w:rFonts w:ascii="Verdana" w:eastAsia="Malgun Gothic" w:hAnsi="Verdana" w:cs="Arial"/>
          <w:sz w:val="18"/>
          <w:szCs w:val="18"/>
          <w:lang w:val="el-GR"/>
        </w:rPr>
        <w:t>Τη μεγαλύτερη θετική επίπτωση στη μεταβολή του ΔΤΚ του</w:t>
      </w:r>
      <w:r w:rsidRPr="00A22ED1">
        <w:rPr>
          <w:rFonts w:ascii="Verdana" w:hAnsi="Verdana" w:cs="Arial"/>
          <w:sz w:val="18"/>
          <w:szCs w:val="18"/>
          <w:lang w:val="el-GR"/>
        </w:rPr>
        <w:t xml:space="preserve"> </w:t>
      </w:r>
      <w:r w:rsidR="00FA4BAA" w:rsidRPr="00A22ED1">
        <w:rPr>
          <w:rFonts w:ascii="Verdana" w:hAnsi="Verdana" w:cs="Arial"/>
          <w:sz w:val="18"/>
          <w:szCs w:val="18"/>
          <w:lang w:val="el-GR"/>
        </w:rPr>
        <w:t>Μαΐου</w:t>
      </w:r>
      <w:r w:rsidRPr="00A22ED1">
        <w:rPr>
          <w:rFonts w:ascii="Verdana" w:eastAsia="Malgun Gothic" w:hAnsi="Verdana" w:cs="Arial"/>
          <w:sz w:val="18"/>
          <w:szCs w:val="18"/>
          <w:lang w:val="el-GR"/>
        </w:rPr>
        <w:t xml:space="preserve"> 2026 σε σύγκριση με το</w:t>
      </w:r>
      <w:r w:rsidR="001B5985">
        <w:rPr>
          <w:rFonts w:ascii="Verdana" w:eastAsia="Malgun Gothic" w:hAnsi="Verdana" w:cs="Arial"/>
          <w:sz w:val="18"/>
          <w:szCs w:val="18"/>
          <w:lang w:val="el-GR"/>
        </w:rPr>
        <w:t>ν</w:t>
      </w:r>
      <w:r w:rsidRPr="00A22ED1">
        <w:rPr>
          <w:rFonts w:ascii="Verdana" w:eastAsia="Malgun Gothic" w:hAnsi="Verdana" w:cs="Arial"/>
          <w:sz w:val="18"/>
          <w:szCs w:val="18"/>
          <w:lang w:val="el-GR"/>
        </w:rPr>
        <w:t xml:space="preserve"> δείκτη του </w:t>
      </w:r>
      <w:r w:rsidR="00FA4BAA" w:rsidRPr="00A22ED1">
        <w:rPr>
          <w:rFonts w:ascii="Verdana" w:eastAsia="Malgun Gothic" w:hAnsi="Verdana" w:cs="Arial"/>
          <w:sz w:val="18"/>
          <w:szCs w:val="18"/>
          <w:lang w:val="el-GR"/>
        </w:rPr>
        <w:t>Μαΐου</w:t>
      </w:r>
      <w:r w:rsidRPr="00A22ED1">
        <w:rPr>
          <w:rFonts w:ascii="Verdana" w:eastAsia="Malgun Gothic" w:hAnsi="Verdana" w:cs="Arial"/>
          <w:sz w:val="18"/>
          <w:szCs w:val="18"/>
          <w:lang w:val="el-GR"/>
        </w:rPr>
        <w:t xml:space="preserve"> 202</w:t>
      </w:r>
      <w:r w:rsidR="00D70C72" w:rsidRPr="00A22ED1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A22ED1">
        <w:rPr>
          <w:rFonts w:ascii="Verdana" w:eastAsia="Malgun Gothic" w:hAnsi="Verdana" w:cs="Arial"/>
          <w:sz w:val="18"/>
          <w:szCs w:val="18"/>
          <w:lang w:val="el-GR"/>
        </w:rPr>
        <w:t xml:space="preserve"> είχαν οι </w:t>
      </w:r>
      <w:r w:rsidRPr="00A22ED1">
        <w:rPr>
          <w:rFonts w:ascii="Verdana" w:eastAsia="Malgun Gothic" w:hAnsi="Verdana" w:cs="Arial"/>
          <w:i/>
          <w:iCs/>
          <w:sz w:val="18"/>
          <w:szCs w:val="18"/>
          <w:lang w:val="el-GR"/>
        </w:rPr>
        <w:t>Υπηρεσίες</w:t>
      </w:r>
      <w:r w:rsidR="00EF15A5" w:rsidRPr="00A22ED1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Αναψυχής</w:t>
      </w:r>
      <w:r w:rsidRPr="00A22ED1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Pr="00A22ED1">
        <w:rPr>
          <w:rFonts w:ascii="Verdana" w:eastAsia="Malgun Gothic" w:hAnsi="Verdana" w:cs="Arial"/>
          <w:sz w:val="18"/>
          <w:szCs w:val="18"/>
          <w:lang w:val="el-GR"/>
        </w:rPr>
        <w:t>(2,</w:t>
      </w:r>
      <w:r w:rsidR="00A22ED1" w:rsidRPr="00A22ED1">
        <w:rPr>
          <w:rFonts w:ascii="Verdana" w:eastAsia="Malgun Gothic" w:hAnsi="Verdana" w:cs="Arial"/>
          <w:sz w:val="18"/>
          <w:szCs w:val="18"/>
          <w:lang w:val="el-GR"/>
        </w:rPr>
        <w:t>90</w:t>
      </w:r>
      <w:r w:rsidRPr="00A22ED1">
        <w:rPr>
          <w:rFonts w:ascii="Verdana" w:eastAsia="Malgun Gothic" w:hAnsi="Verdana" w:cs="Arial"/>
          <w:sz w:val="18"/>
          <w:szCs w:val="18"/>
          <w:lang w:val="el-GR"/>
        </w:rPr>
        <w:t>), ενώ τη μεγαλύτερη αρνητική επίδραση είχ</w:t>
      </w:r>
      <w:r w:rsidR="00D70C72" w:rsidRPr="00A22ED1">
        <w:rPr>
          <w:rFonts w:ascii="Verdana" w:eastAsia="Malgun Gothic" w:hAnsi="Verdana" w:cs="Arial"/>
          <w:sz w:val="18"/>
          <w:szCs w:val="18"/>
          <w:lang w:val="el-GR"/>
        </w:rPr>
        <w:t xml:space="preserve">αν οι </w:t>
      </w:r>
      <w:r w:rsidR="00D70C72" w:rsidRPr="00A22ED1">
        <w:rPr>
          <w:rFonts w:ascii="Verdana" w:hAnsi="Verdana" w:cs="Arial"/>
          <w:i/>
          <w:iCs/>
          <w:sz w:val="18"/>
          <w:szCs w:val="18"/>
          <w:lang w:val="el-GR"/>
        </w:rPr>
        <w:t>Υπηρεσίες Κινητής Επικοινωνίας</w:t>
      </w:r>
      <w:r w:rsidR="00D70C72" w:rsidRPr="00A22ED1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A22ED1">
        <w:rPr>
          <w:rFonts w:ascii="Verdana" w:eastAsia="Malgun Gothic" w:hAnsi="Verdana" w:cs="Arial"/>
          <w:sz w:val="18"/>
          <w:szCs w:val="18"/>
          <w:lang w:val="el-GR"/>
        </w:rPr>
        <w:t>(-</w:t>
      </w:r>
      <w:r w:rsidR="00EF15A5" w:rsidRPr="00A22ED1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Pr="00A22ED1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D70C72" w:rsidRPr="00A22ED1">
        <w:rPr>
          <w:rFonts w:ascii="Verdana" w:eastAsia="Malgun Gothic" w:hAnsi="Verdana" w:cs="Arial"/>
          <w:sz w:val="18"/>
          <w:szCs w:val="18"/>
          <w:lang w:val="el-GR"/>
        </w:rPr>
        <w:t>50</w:t>
      </w:r>
      <w:r w:rsidRPr="00A22ED1">
        <w:rPr>
          <w:rFonts w:ascii="Verdana" w:eastAsia="Malgun Gothic" w:hAnsi="Verdana" w:cs="Arial"/>
          <w:sz w:val="18"/>
          <w:szCs w:val="18"/>
          <w:lang w:val="el-GR"/>
        </w:rPr>
        <w:t>). (Πίνακας 4)</w:t>
      </w:r>
    </w:p>
    <w:p w14:paraId="608E7601" w14:textId="77777777" w:rsidR="00AB7EC6" w:rsidRPr="00A22ED1" w:rsidRDefault="00AB7EC6" w:rsidP="00AB7E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451FA4D" w14:textId="557E1B6D" w:rsidR="00AB7EC6" w:rsidRPr="00A22ED1" w:rsidRDefault="003218B0" w:rsidP="00AB7EC6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A22ED1">
        <w:rPr>
          <w:rFonts w:ascii="Verdana" w:eastAsia="Malgun Gothic" w:hAnsi="Verdana" w:cs="Arial"/>
          <w:sz w:val="18"/>
          <w:szCs w:val="18"/>
          <w:lang w:val="el-GR"/>
        </w:rPr>
        <w:t>Τ</w:t>
      </w:r>
      <w:r w:rsidR="00A22ED1" w:rsidRPr="00A22ED1">
        <w:rPr>
          <w:rFonts w:ascii="Verdana" w:eastAsia="Malgun Gothic" w:hAnsi="Verdana" w:cs="Arial"/>
          <w:sz w:val="18"/>
          <w:szCs w:val="18"/>
          <w:lang w:val="el-GR"/>
        </w:rPr>
        <w:t>ο</w:t>
      </w:r>
      <w:r w:rsidR="00AB7EC6" w:rsidRPr="00A22ED1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A22ED1" w:rsidRPr="00A22ED1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Ηλεκτρικό </w:t>
      </w:r>
      <w:r w:rsidR="00DB564A">
        <w:rPr>
          <w:rFonts w:ascii="Verdana" w:eastAsia="Malgun Gothic" w:hAnsi="Verdana" w:cs="Arial"/>
          <w:i/>
          <w:iCs/>
          <w:sz w:val="18"/>
          <w:szCs w:val="18"/>
          <w:lang w:val="el-GR"/>
        </w:rPr>
        <w:t>Ρ</w:t>
      </w:r>
      <w:r w:rsidR="00A22ED1" w:rsidRPr="00A22ED1">
        <w:rPr>
          <w:rFonts w:ascii="Verdana" w:eastAsia="Malgun Gothic" w:hAnsi="Verdana" w:cs="Arial"/>
          <w:i/>
          <w:iCs/>
          <w:sz w:val="18"/>
          <w:szCs w:val="18"/>
          <w:lang w:val="el-GR"/>
        </w:rPr>
        <w:t>εύμα</w:t>
      </w:r>
      <w:r w:rsidR="00AB7EC6" w:rsidRPr="00A22ED1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AB7EC6" w:rsidRPr="00A22ED1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Pr="00A22ED1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A22ED1" w:rsidRPr="00A22ED1">
        <w:rPr>
          <w:rFonts w:ascii="Verdana" w:eastAsia="Malgun Gothic" w:hAnsi="Verdana" w:cs="Arial"/>
          <w:sz w:val="18"/>
          <w:szCs w:val="18"/>
          <w:lang w:val="el-GR"/>
        </w:rPr>
        <w:t>,19</w:t>
      </w:r>
      <w:r w:rsidR="00AB7EC6" w:rsidRPr="00A22ED1">
        <w:rPr>
          <w:rFonts w:ascii="Verdana" w:eastAsia="Malgun Gothic" w:hAnsi="Verdana" w:cs="Arial"/>
          <w:sz w:val="18"/>
          <w:szCs w:val="18"/>
          <w:lang w:val="el-GR"/>
        </w:rPr>
        <w:t>) είχ</w:t>
      </w:r>
      <w:r w:rsidR="00A22ED1" w:rsidRPr="00A22ED1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AB7EC6" w:rsidRPr="00A22ED1">
        <w:rPr>
          <w:rFonts w:ascii="Verdana" w:eastAsia="Malgun Gothic" w:hAnsi="Verdana" w:cs="Arial"/>
          <w:sz w:val="18"/>
          <w:szCs w:val="18"/>
          <w:lang w:val="el-GR"/>
        </w:rPr>
        <w:t xml:space="preserve"> τη μεγαλύτερη θετική επίδραση στη μεταβολή του ΔΤΚ του </w:t>
      </w:r>
      <w:r w:rsidR="00FA4BAA" w:rsidRPr="00A22ED1">
        <w:rPr>
          <w:rFonts w:ascii="Verdana" w:eastAsia="Malgun Gothic" w:hAnsi="Verdana" w:cs="Arial"/>
          <w:sz w:val="18"/>
          <w:szCs w:val="18"/>
          <w:lang w:val="el-GR"/>
        </w:rPr>
        <w:t>Μαΐου</w:t>
      </w:r>
      <w:r w:rsidR="00AB7EC6" w:rsidRPr="00A22ED1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B7EC6" w:rsidRPr="00A22ED1">
        <w:rPr>
          <w:rFonts w:ascii="Verdana" w:hAnsi="Verdana" w:cs="Arial"/>
          <w:sz w:val="18"/>
          <w:szCs w:val="18"/>
          <w:lang w:val="el-GR"/>
        </w:rPr>
        <w:t>2026</w:t>
      </w:r>
      <w:r w:rsidR="00AB7EC6" w:rsidRPr="00A22ED1"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με τον αντίστοιχο δείκτη του </w:t>
      </w:r>
      <w:r w:rsidR="00250E3C">
        <w:rPr>
          <w:rFonts w:ascii="Verdana" w:eastAsia="Malgun Gothic" w:hAnsi="Verdana" w:cs="Arial"/>
          <w:sz w:val="18"/>
          <w:szCs w:val="18"/>
          <w:lang w:val="el-GR"/>
        </w:rPr>
        <w:t>Απριλίου</w:t>
      </w:r>
      <w:r w:rsidR="004608E7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B7EC6" w:rsidRPr="00A22ED1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Pr="00A22ED1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AB7EC6" w:rsidRPr="00A22ED1">
        <w:rPr>
          <w:rFonts w:ascii="Verdana" w:eastAsia="Malgun Gothic" w:hAnsi="Verdana" w:cs="Arial"/>
          <w:sz w:val="18"/>
          <w:szCs w:val="18"/>
          <w:lang w:val="el-GR"/>
        </w:rPr>
        <w:t>, ενώ τη μεγαλύτερη αρνητική επίδραση είχ</w:t>
      </w:r>
      <w:r w:rsidR="00D70C72" w:rsidRPr="00A22ED1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9C4713" w:rsidRPr="00A22ED1">
        <w:rPr>
          <w:rFonts w:ascii="Verdana" w:eastAsia="Malgun Gothic" w:hAnsi="Verdana" w:cs="Arial"/>
          <w:sz w:val="18"/>
          <w:szCs w:val="18"/>
          <w:lang w:val="el-GR"/>
        </w:rPr>
        <w:t xml:space="preserve"> τ</w:t>
      </w:r>
      <w:r w:rsidR="00D70C72" w:rsidRPr="00A22ED1">
        <w:rPr>
          <w:rFonts w:ascii="Verdana" w:eastAsia="Malgun Gothic" w:hAnsi="Verdana" w:cs="Arial"/>
          <w:sz w:val="18"/>
          <w:szCs w:val="18"/>
          <w:lang w:val="el-GR"/>
        </w:rPr>
        <w:t>α</w:t>
      </w:r>
      <w:r w:rsidR="00AB7EC6" w:rsidRPr="00A22ED1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D70C72" w:rsidRPr="00A22ED1">
        <w:rPr>
          <w:rFonts w:ascii="Verdana" w:eastAsia="Malgun Gothic" w:hAnsi="Verdana" w:cs="Arial"/>
          <w:i/>
          <w:iCs/>
          <w:sz w:val="18"/>
          <w:szCs w:val="18"/>
          <w:lang w:val="el-GR"/>
        </w:rPr>
        <w:t>Λαχανικά</w:t>
      </w:r>
      <w:r w:rsidR="00AB7EC6" w:rsidRPr="00A22ED1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AB7EC6" w:rsidRPr="00A22ED1">
        <w:rPr>
          <w:rFonts w:ascii="Verdana" w:eastAsia="Malgun Gothic" w:hAnsi="Verdana" w:cs="Arial"/>
          <w:sz w:val="18"/>
          <w:szCs w:val="18"/>
          <w:lang w:val="el-GR"/>
        </w:rPr>
        <w:t>(-</w:t>
      </w:r>
      <w:r w:rsidRPr="00A22ED1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AB7EC6" w:rsidRPr="00A22ED1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A22ED1" w:rsidRPr="00A22ED1">
        <w:rPr>
          <w:rFonts w:ascii="Verdana" w:eastAsia="Malgun Gothic" w:hAnsi="Verdana" w:cs="Arial"/>
          <w:sz w:val="18"/>
          <w:szCs w:val="18"/>
          <w:lang w:val="el-GR"/>
        </w:rPr>
        <w:t>60</w:t>
      </w:r>
      <w:r w:rsidR="00AB7EC6" w:rsidRPr="00A22ED1">
        <w:rPr>
          <w:rFonts w:ascii="Verdana" w:eastAsia="Malgun Gothic" w:hAnsi="Verdana" w:cs="Arial"/>
          <w:sz w:val="18"/>
          <w:szCs w:val="18"/>
          <w:lang w:val="el-GR"/>
        </w:rPr>
        <w:t>). (Πίνακας 5)</w:t>
      </w:r>
    </w:p>
    <w:p w14:paraId="3ABAFC05" w14:textId="77777777" w:rsidR="00742971" w:rsidRPr="00AB7EC6" w:rsidRDefault="00742971" w:rsidP="001D4424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5692" w:type="pct"/>
        <w:jc w:val="center"/>
        <w:tblLayout w:type="fixed"/>
        <w:tblLook w:val="04A0" w:firstRow="1" w:lastRow="0" w:firstColumn="1" w:lastColumn="0" w:noHBand="0" w:noVBand="1"/>
      </w:tblPr>
      <w:tblGrid>
        <w:gridCol w:w="2971"/>
        <w:gridCol w:w="1566"/>
        <w:gridCol w:w="1560"/>
        <w:gridCol w:w="281"/>
        <w:gridCol w:w="1279"/>
        <w:gridCol w:w="1279"/>
        <w:gridCol w:w="1979"/>
      </w:tblGrid>
      <w:tr w:rsidR="00C75589" w:rsidRPr="00C75589" w14:paraId="1D00F069" w14:textId="293F5A2E" w:rsidTr="00FA4BAA">
        <w:trPr>
          <w:trHeight w:val="270"/>
          <w:jc w:val="center"/>
        </w:trPr>
        <w:tc>
          <w:tcPr>
            <w:tcW w:w="2971" w:type="dxa"/>
            <w:tcBorders>
              <w:left w:val="nil"/>
              <w:bottom w:val="single" w:sz="4" w:space="0" w:color="366092"/>
            </w:tcBorders>
            <w:shd w:val="clear" w:color="FFFFFF" w:fill="FFFFFF"/>
            <w:vAlign w:val="center"/>
          </w:tcPr>
          <w:p w14:paraId="15B9A7FB" w14:textId="77777777" w:rsidR="00C60D21" w:rsidRPr="00C75589" w:rsidRDefault="00C60D21" w:rsidP="00FC5595">
            <w:pPr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75589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Πίνακας 1</w:t>
            </w:r>
          </w:p>
        </w:tc>
        <w:tc>
          <w:tcPr>
            <w:tcW w:w="3126" w:type="dxa"/>
            <w:gridSpan w:val="2"/>
            <w:tcBorders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0E6E143D" w14:textId="77777777" w:rsidR="00C60D21" w:rsidRPr="00C75589" w:rsidRDefault="00C60D21" w:rsidP="00FC5595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81" w:type="dxa"/>
            <w:tcBorders>
              <w:bottom w:val="single" w:sz="4" w:space="0" w:color="366092"/>
            </w:tcBorders>
            <w:tcMar>
              <w:left w:w="0" w:type="dxa"/>
              <w:right w:w="0" w:type="dxa"/>
            </w:tcMar>
          </w:tcPr>
          <w:p w14:paraId="300B29A6" w14:textId="77777777" w:rsidR="00C60D21" w:rsidRPr="00C75589" w:rsidRDefault="00C60D21" w:rsidP="00FC5595">
            <w:pPr>
              <w:ind w:right="-75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4537" w:type="dxa"/>
            <w:gridSpan w:val="3"/>
            <w:tcBorders>
              <w:bottom w:val="single" w:sz="4" w:space="0" w:color="366092"/>
            </w:tcBorders>
          </w:tcPr>
          <w:p w14:paraId="7E735952" w14:textId="77777777" w:rsidR="00C60D21" w:rsidRPr="00C75589" w:rsidRDefault="00C60D21" w:rsidP="00FC5595">
            <w:pPr>
              <w:ind w:right="-75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C75589" w:rsidRPr="00C75589" w14:paraId="79540F65" w14:textId="2A368AFD" w:rsidTr="00FA4BAA">
        <w:trPr>
          <w:trHeight w:val="270"/>
          <w:jc w:val="center"/>
        </w:trPr>
        <w:tc>
          <w:tcPr>
            <w:tcW w:w="2971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813B3B3" w14:textId="77777777" w:rsidR="00C60D21" w:rsidRPr="00C75589" w:rsidRDefault="00C60D21" w:rsidP="00FC5595">
            <w:pPr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75589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Κατηγορίες Αγαθών και Υπηρεσιών</w:t>
            </w:r>
          </w:p>
        </w:tc>
        <w:tc>
          <w:tcPr>
            <w:tcW w:w="3126" w:type="dxa"/>
            <w:gridSpan w:val="2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36E1C5C6" w14:textId="5B6F7D4C" w:rsidR="00C60D21" w:rsidRPr="00C75589" w:rsidRDefault="00C60D21" w:rsidP="00FC559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7558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ΔΤΚ (20</w:t>
            </w:r>
            <w:r w:rsidRPr="00C7558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2</w:t>
            </w:r>
            <w:r w:rsidRPr="00C7558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5=100)</w:t>
            </w:r>
          </w:p>
        </w:tc>
        <w:tc>
          <w:tcPr>
            <w:tcW w:w="281" w:type="dxa"/>
            <w:tcBorders>
              <w:top w:val="single" w:sz="4" w:space="0" w:color="366092"/>
            </w:tcBorders>
            <w:tcMar>
              <w:left w:w="0" w:type="dxa"/>
              <w:right w:w="0" w:type="dxa"/>
            </w:tcMar>
            <w:vAlign w:val="center"/>
          </w:tcPr>
          <w:p w14:paraId="0E6D1E6A" w14:textId="77777777" w:rsidR="00C60D21" w:rsidRPr="00C75589" w:rsidRDefault="00C60D21" w:rsidP="00FC5595">
            <w:pPr>
              <w:ind w:right="-75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97ECA7B" w14:textId="4ECB954B" w:rsidR="00C60D21" w:rsidRPr="00C75589" w:rsidRDefault="00C60D21" w:rsidP="00FC5595">
            <w:pPr>
              <w:ind w:right="-75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7558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Μεταβολές (%)</w:t>
            </w:r>
          </w:p>
        </w:tc>
      </w:tr>
      <w:tr w:rsidR="00C75589" w:rsidRPr="00C75589" w14:paraId="4BD227C0" w14:textId="602A777F" w:rsidTr="00FA4BAA">
        <w:trPr>
          <w:trHeight w:val="602"/>
          <w:jc w:val="center"/>
        </w:trPr>
        <w:tc>
          <w:tcPr>
            <w:tcW w:w="2971" w:type="dxa"/>
            <w:vMerge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  <w:hideMark/>
          </w:tcPr>
          <w:p w14:paraId="28DF8A22" w14:textId="77777777" w:rsidR="00C60D21" w:rsidRPr="00C75589" w:rsidRDefault="00C60D21" w:rsidP="00872778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66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3B3D30F" w14:textId="77777777" w:rsidR="00FA4BAA" w:rsidRPr="00C75589" w:rsidRDefault="00FA4BAA" w:rsidP="00FA4BAA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7558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Απρίλιος</w:t>
            </w:r>
          </w:p>
          <w:p w14:paraId="2CBD1D95" w14:textId="44B4A910" w:rsidR="00C60D21" w:rsidRPr="00C75589" w:rsidRDefault="00FA4BAA" w:rsidP="00FA4BAA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7558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0439D0F3" w14:textId="3572A752" w:rsidR="00C60D21" w:rsidRPr="00C75589" w:rsidRDefault="00FA4BAA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7558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Μάιος</w:t>
            </w:r>
          </w:p>
          <w:p w14:paraId="11415D22" w14:textId="7C279E88" w:rsidR="00C60D21" w:rsidRPr="00C75589" w:rsidRDefault="00C60D21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7558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2026</w:t>
            </w:r>
          </w:p>
        </w:tc>
        <w:tc>
          <w:tcPr>
            <w:tcW w:w="281" w:type="dxa"/>
            <w:tcBorders>
              <w:bottom w:val="single" w:sz="4" w:space="0" w:color="366092"/>
            </w:tcBorders>
            <w:shd w:val="clear" w:color="FFFFFF" w:fill="FFFFFF"/>
            <w:tcMar>
              <w:left w:w="0" w:type="dxa"/>
              <w:right w:w="0" w:type="dxa"/>
            </w:tcMar>
          </w:tcPr>
          <w:p w14:paraId="139E8C70" w14:textId="77777777" w:rsidR="00C60D21" w:rsidRPr="00C75589" w:rsidRDefault="00C60D21" w:rsidP="00872778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79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47E692C" w14:textId="7E0F8D75" w:rsidR="00C60D21" w:rsidRPr="00C75589" w:rsidRDefault="00FA4BAA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7558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Μάιος</w:t>
            </w:r>
            <w:r w:rsidR="00C60D21" w:rsidRPr="00C7558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26/  </w:t>
            </w:r>
            <w:r w:rsidRPr="00C7558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Μάιος</w:t>
            </w:r>
            <w:r w:rsidR="00C60D21" w:rsidRPr="00C7558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</w:t>
            </w:r>
          </w:p>
        </w:tc>
        <w:tc>
          <w:tcPr>
            <w:tcW w:w="1279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0959793" w14:textId="04F5B80A" w:rsidR="00C60D21" w:rsidRPr="00C75589" w:rsidRDefault="00FA4BAA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7558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Μάιος</w:t>
            </w:r>
            <w:r w:rsidR="00C60D21" w:rsidRPr="00C7558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26/ </w:t>
            </w:r>
            <w:r w:rsidRPr="00C7558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="00C60D21" w:rsidRPr="00C7558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9B3E23" w:rsidRPr="00C7558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1979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5837206C" w14:textId="4FE75DBE" w:rsidR="00C60D21" w:rsidRPr="00C75589" w:rsidRDefault="00C60D21" w:rsidP="00687BC9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7558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Ιαν - </w:t>
            </w:r>
            <w:r w:rsidR="00FA4BAA" w:rsidRPr="00C7558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Μάιος</w:t>
            </w:r>
            <w:r w:rsidRPr="00C7558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 / Ιαν </w:t>
            </w:r>
            <w:r w:rsidR="00673C79" w:rsidRPr="00C7558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C7558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FA4BAA" w:rsidRPr="00C7558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Μάιος</w:t>
            </w:r>
            <w:r w:rsidRPr="00C7558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</w:t>
            </w:r>
          </w:p>
        </w:tc>
      </w:tr>
      <w:tr w:rsidR="00C75589" w:rsidRPr="00C75589" w14:paraId="43FBF73D" w14:textId="55E3AE8B" w:rsidTr="003A1FAE">
        <w:trPr>
          <w:trHeight w:val="510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584BBFCC" w14:textId="77777777" w:rsidR="003755DF" w:rsidRPr="00C75589" w:rsidRDefault="003755DF" w:rsidP="003755D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7558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 και μη Αλκοολούχα Ποτά</w:t>
            </w: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6D09E726" w14:textId="11EA76B4" w:rsidR="003755DF" w:rsidRPr="00C75589" w:rsidRDefault="003755DF" w:rsidP="003755DF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104</w:t>
            </w:r>
            <w:r w:rsidRPr="00C7558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62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FF5882E" w14:textId="1F59D0EE" w:rsidR="003755DF" w:rsidRPr="00C75589" w:rsidRDefault="003755DF" w:rsidP="003755DF">
            <w:pPr>
              <w:ind w:right="32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104,00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9760B6C" w14:textId="77777777" w:rsidR="003755DF" w:rsidRPr="00C75589" w:rsidRDefault="003755DF" w:rsidP="003755DF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0A12FB6" w14:textId="47E987BC" w:rsidR="003755DF" w:rsidRPr="00C75589" w:rsidRDefault="003755DF" w:rsidP="003A1FAE">
            <w:pPr>
              <w:tabs>
                <w:tab w:val="left" w:pos="314"/>
              </w:tabs>
              <w:ind w:right="23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2,86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2B02E2A" w14:textId="298CAA40" w:rsidR="003755DF" w:rsidRPr="00C75589" w:rsidRDefault="003755DF" w:rsidP="003A1FAE">
            <w:pPr>
              <w:ind w:right="23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-0,59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AABE623" w14:textId="10B5474C" w:rsidR="003755DF" w:rsidRPr="00C75589" w:rsidRDefault="003755DF" w:rsidP="003A1FAE">
            <w:pPr>
              <w:ind w:right="74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3,82</w:t>
            </w:r>
          </w:p>
        </w:tc>
      </w:tr>
      <w:tr w:rsidR="00C75589" w:rsidRPr="00C75589" w14:paraId="40FB4937" w14:textId="4FA885CF" w:rsidTr="003A1FAE">
        <w:trPr>
          <w:trHeight w:val="397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3448AC6A" w14:textId="77777777" w:rsidR="003755DF" w:rsidRPr="00C75589" w:rsidRDefault="003755DF" w:rsidP="003755D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7558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Αλκοολούχα Π</w:t>
            </w:r>
            <w:r w:rsidRPr="00C7558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οτά και </w:t>
            </w:r>
            <w:r w:rsidRPr="00C7558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</w:t>
            </w:r>
            <w:r w:rsidRPr="00C7558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απνός</w:t>
            </w: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630B1C66" w14:textId="10DB523F" w:rsidR="003755DF" w:rsidRPr="00C75589" w:rsidRDefault="003755DF" w:rsidP="003755DF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100</w:t>
            </w:r>
            <w:r w:rsidRPr="00C7558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46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C4D503E" w14:textId="733F348F" w:rsidR="003755DF" w:rsidRPr="00C75589" w:rsidRDefault="003755DF" w:rsidP="003755DF">
            <w:pPr>
              <w:ind w:right="32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100,92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D0C3688" w14:textId="77777777" w:rsidR="003755DF" w:rsidRPr="00C75589" w:rsidRDefault="003755DF" w:rsidP="003755DF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89501B5" w14:textId="01885AFA" w:rsidR="003755DF" w:rsidRPr="00C75589" w:rsidRDefault="003755DF" w:rsidP="003A1FAE">
            <w:pPr>
              <w:tabs>
                <w:tab w:val="left" w:pos="314"/>
              </w:tabs>
              <w:ind w:right="23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1,21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76F51CC" w14:textId="70D21B04" w:rsidR="003755DF" w:rsidRPr="00C75589" w:rsidRDefault="003755DF" w:rsidP="003A1FAE">
            <w:pPr>
              <w:ind w:right="23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0,46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F223FC7" w14:textId="49C45D06" w:rsidR="003755DF" w:rsidRPr="00C75589" w:rsidRDefault="003755DF" w:rsidP="003A1FAE">
            <w:pPr>
              <w:ind w:right="74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0,91</w:t>
            </w:r>
          </w:p>
        </w:tc>
      </w:tr>
      <w:tr w:rsidR="00C75589" w:rsidRPr="00C75589" w14:paraId="30CC1D12" w14:textId="2FF56626" w:rsidTr="003A1FAE">
        <w:trPr>
          <w:trHeight w:val="397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03349F99" w14:textId="77777777" w:rsidR="003755DF" w:rsidRPr="00C75589" w:rsidRDefault="003755DF" w:rsidP="003755D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7558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Ένδυση και </w:t>
            </w:r>
            <w:r w:rsidRPr="00C7558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C7558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πόδηση</w:t>
            </w: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14DB512E" w14:textId="10E4FB57" w:rsidR="003755DF" w:rsidRPr="00C75589" w:rsidRDefault="003755DF" w:rsidP="003755DF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98</w:t>
            </w:r>
            <w:r w:rsidRPr="00C7558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76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CC605B7" w14:textId="3E5A0DE6" w:rsidR="003755DF" w:rsidRPr="00C75589" w:rsidRDefault="003755DF" w:rsidP="003755DF">
            <w:pPr>
              <w:ind w:right="32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98,00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D60A36" w14:textId="77777777" w:rsidR="003755DF" w:rsidRPr="00C75589" w:rsidRDefault="003755DF" w:rsidP="003755DF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5526D19" w14:textId="215B1C00" w:rsidR="003755DF" w:rsidRPr="00C75589" w:rsidRDefault="003755DF" w:rsidP="003A1FAE">
            <w:pPr>
              <w:tabs>
                <w:tab w:val="left" w:pos="314"/>
              </w:tabs>
              <w:ind w:right="23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-8,22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6300365" w14:textId="2AF02C92" w:rsidR="003755DF" w:rsidRPr="00C75589" w:rsidRDefault="003755DF" w:rsidP="003A1FAE">
            <w:pPr>
              <w:ind w:right="23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-0,77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45C83C3" w14:textId="75B3B2BB" w:rsidR="003755DF" w:rsidRPr="00C75589" w:rsidRDefault="003755DF" w:rsidP="003A1FAE">
            <w:pPr>
              <w:ind w:right="74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-6,62</w:t>
            </w:r>
          </w:p>
        </w:tc>
      </w:tr>
      <w:tr w:rsidR="00C75589" w:rsidRPr="00C75589" w14:paraId="64A249B5" w14:textId="1C37C661" w:rsidTr="003A1FAE">
        <w:trPr>
          <w:trHeight w:val="794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2184074B" w14:textId="2C66820E" w:rsidR="003755DF" w:rsidRPr="00C75589" w:rsidRDefault="003755DF" w:rsidP="003755D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bookmarkStart w:id="0" w:name="_Hlk194442311"/>
            <w:r w:rsidRPr="00C7558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Στέγαση, Ύδρευση, Ηλεκτρικό Ρεύμα, Φυσικό Αέριο και Άλλα Καύσιμα</w:t>
            </w: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61189439" w14:textId="5CC62555" w:rsidR="003755DF" w:rsidRPr="00C75589" w:rsidRDefault="003755DF" w:rsidP="003755DF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101</w:t>
            </w:r>
            <w:r w:rsidRPr="00C7558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64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6FB2F98" w14:textId="7238A237" w:rsidR="003755DF" w:rsidRPr="00C75589" w:rsidRDefault="003755DF" w:rsidP="003755DF">
            <w:pPr>
              <w:ind w:right="32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103,42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D5D885F" w14:textId="77777777" w:rsidR="003755DF" w:rsidRPr="00C75589" w:rsidRDefault="003755DF" w:rsidP="003755DF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845A085" w14:textId="739DC593" w:rsidR="003755DF" w:rsidRPr="00C75589" w:rsidRDefault="003755DF" w:rsidP="003A1FAE">
            <w:pPr>
              <w:tabs>
                <w:tab w:val="left" w:pos="314"/>
              </w:tabs>
              <w:ind w:right="23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4,22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22BD978" w14:textId="676BED38" w:rsidR="003755DF" w:rsidRPr="00C75589" w:rsidRDefault="003755DF" w:rsidP="003A1FAE">
            <w:pPr>
              <w:ind w:right="23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1,75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2C23881" w14:textId="503C3AA6" w:rsidR="003755DF" w:rsidRPr="00C75589" w:rsidRDefault="003755DF" w:rsidP="003A1FAE">
            <w:pPr>
              <w:ind w:right="74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0,55</w:t>
            </w:r>
          </w:p>
        </w:tc>
      </w:tr>
      <w:bookmarkEnd w:id="0"/>
      <w:tr w:rsidR="00C75589" w:rsidRPr="00C75589" w14:paraId="3A7635E9" w14:textId="0FFE685C" w:rsidTr="003A1FAE">
        <w:trPr>
          <w:trHeight w:val="907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40F29CA4" w14:textId="2668B1D7" w:rsidR="003755DF" w:rsidRPr="00C75589" w:rsidRDefault="003755DF" w:rsidP="003755D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7558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Επίπλωση και Διακόσμηση, Οικιακός Εξοπλισμός και Συνήθης Συντήρηση Κατοικιών</w:t>
            </w: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36700B08" w14:textId="7DD515E8" w:rsidR="003755DF" w:rsidRPr="00C75589" w:rsidRDefault="003755DF" w:rsidP="003755DF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99</w:t>
            </w:r>
            <w:r w:rsidRPr="00C7558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86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3640861" w14:textId="73B5F56F" w:rsidR="003755DF" w:rsidRPr="00C75589" w:rsidRDefault="003755DF" w:rsidP="003755DF">
            <w:pPr>
              <w:ind w:right="32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99,56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A215E1" w14:textId="77777777" w:rsidR="003755DF" w:rsidRPr="00C75589" w:rsidRDefault="003755DF" w:rsidP="003755DF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82E2BC1" w14:textId="52B2A631" w:rsidR="003755DF" w:rsidRPr="00C75589" w:rsidRDefault="003755DF" w:rsidP="003A1FAE">
            <w:pPr>
              <w:tabs>
                <w:tab w:val="left" w:pos="314"/>
              </w:tabs>
              <w:ind w:right="23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-1,10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E519535" w14:textId="1C1AF932" w:rsidR="003755DF" w:rsidRPr="00C75589" w:rsidRDefault="003755DF" w:rsidP="003A1FAE">
            <w:pPr>
              <w:ind w:right="23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-0,30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DF64D71" w14:textId="7B5AC1BD" w:rsidR="003755DF" w:rsidRPr="00C75589" w:rsidRDefault="003755DF" w:rsidP="003A1FAE">
            <w:pPr>
              <w:ind w:right="74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-0,10</w:t>
            </w:r>
          </w:p>
        </w:tc>
      </w:tr>
      <w:tr w:rsidR="00C75589" w:rsidRPr="00C75589" w14:paraId="3359A3C0" w14:textId="5D05AE7B" w:rsidTr="003A1FAE">
        <w:trPr>
          <w:trHeight w:val="397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3FF00D6" w14:textId="77777777" w:rsidR="003755DF" w:rsidRPr="00C75589" w:rsidRDefault="003755DF" w:rsidP="003755D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7558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Υγεία</w:t>
            </w: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48CFFFBD" w14:textId="58C22A6A" w:rsidR="003755DF" w:rsidRPr="00C75589" w:rsidRDefault="003755DF" w:rsidP="003755DF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100</w:t>
            </w:r>
            <w:r w:rsidRPr="00C7558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93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E92C202" w14:textId="10F85318" w:rsidR="003755DF" w:rsidRPr="00C75589" w:rsidRDefault="003755DF" w:rsidP="003755DF">
            <w:pPr>
              <w:ind w:right="32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101,01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F29CA74" w14:textId="77777777" w:rsidR="003755DF" w:rsidRPr="00C75589" w:rsidRDefault="003755DF" w:rsidP="003755DF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1488434" w14:textId="6F51A4CD" w:rsidR="003755DF" w:rsidRPr="00C75589" w:rsidRDefault="003755DF" w:rsidP="003A1FAE">
            <w:pPr>
              <w:tabs>
                <w:tab w:val="left" w:pos="314"/>
              </w:tabs>
              <w:ind w:right="23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1,12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604A457" w14:textId="7E2AB5C0" w:rsidR="003755DF" w:rsidRPr="00C75589" w:rsidRDefault="003755DF" w:rsidP="003A1FAE">
            <w:pPr>
              <w:ind w:right="23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0,08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E039AFF" w14:textId="4D35824A" w:rsidR="003755DF" w:rsidRPr="00C75589" w:rsidRDefault="003755DF" w:rsidP="003A1FAE">
            <w:pPr>
              <w:ind w:right="74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0,85</w:t>
            </w:r>
          </w:p>
        </w:tc>
      </w:tr>
      <w:tr w:rsidR="00C75589" w:rsidRPr="00C75589" w14:paraId="299E5490" w14:textId="2B5DFB36" w:rsidTr="003A1FAE">
        <w:trPr>
          <w:trHeight w:val="397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0EBDEAF" w14:textId="77777777" w:rsidR="003755DF" w:rsidRPr="00C75589" w:rsidRDefault="003755DF" w:rsidP="003755D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7558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Μεταφορές</w:t>
            </w: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43CAA28F" w14:textId="1B964396" w:rsidR="003755DF" w:rsidRPr="00C75589" w:rsidRDefault="003755DF" w:rsidP="003755DF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108</w:t>
            </w:r>
            <w:r w:rsidRPr="00C7558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87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FCB30A0" w14:textId="1E01F22F" w:rsidR="003755DF" w:rsidRPr="00C75589" w:rsidRDefault="003755DF" w:rsidP="003755DF">
            <w:pPr>
              <w:ind w:right="32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107,63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1153A73" w14:textId="77777777" w:rsidR="003755DF" w:rsidRPr="00C75589" w:rsidRDefault="003755DF" w:rsidP="003755DF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6701CD3" w14:textId="6EF4C0E6" w:rsidR="003755DF" w:rsidRPr="00C75589" w:rsidRDefault="003755DF" w:rsidP="003A1FAE">
            <w:pPr>
              <w:tabs>
                <w:tab w:val="left" w:pos="314"/>
              </w:tabs>
              <w:ind w:right="23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9,50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60EBCB1" w14:textId="1384A743" w:rsidR="003755DF" w:rsidRPr="00C75589" w:rsidRDefault="003755DF" w:rsidP="003A1FAE">
            <w:pPr>
              <w:ind w:right="23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-1,14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F7B0089" w14:textId="3110E784" w:rsidR="003755DF" w:rsidRPr="00C75589" w:rsidRDefault="003755DF" w:rsidP="003A1FAE">
            <w:pPr>
              <w:ind w:right="74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2,24</w:t>
            </w:r>
          </w:p>
        </w:tc>
      </w:tr>
      <w:tr w:rsidR="00C75589" w:rsidRPr="00C75589" w14:paraId="79C16F2A" w14:textId="3CD07145" w:rsidTr="003A1FAE">
        <w:trPr>
          <w:trHeight w:val="375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3A1EF36D" w14:textId="77D18E1E" w:rsidR="003755DF" w:rsidRPr="00C75589" w:rsidRDefault="003755DF" w:rsidP="003755D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7558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Ενημέρωση και </w:t>
            </w:r>
            <w:r w:rsidRPr="00C7558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Επικοινωνί</w:t>
            </w:r>
            <w:r w:rsidRPr="00C7558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</w:t>
            </w: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506D71A4" w14:textId="496E7DD8" w:rsidR="003755DF" w:rsidRPr="00C75589" w:rsidRDefault="003755DF" w:rsidP="003755DF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97</w:t>
            </w:r>
            <w:r w:rsidRPr="00C7558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42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1AD80A4" w14:textId="27D5F841" w:rsidR="003755DF" w:rsidRPr="00C75589" w:rsidRDefault="003755DF" w:rsidP="003755DF">
            <w:pPr>
              <w:ind w:right="32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96,88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2CC1CF" w14:textId="77777777" w:rsidR="003755DF" w:rsidRPr="00C75589" w:rsidRDefault="003755DF" w:rsidP="003755DF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813FECF" w14:textId="13F74543" w:rsidR="003755DF" w:rsidRPr="00C75589" w:rsidRDefault="003755DF" w:rsidP="003A1FAE">
            <w:pPr>
              <w:tabs>
                <w:tab w:val="left" w:pos="314"/>
              </w:tabs>
              <w:ind w:right="23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-4,21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2233885" w14:textId="0C980B4D" w:rsidR="003755DF" w:rsidRPr="00C75589" w:rsidRDefault="003755DF" w:rsidP="003A1FAE">
            <w:pPr>
              <w:ind w:right="23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-0,55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3963451" w14:textId="6787B645" w:rsidR="003755DF" w:rsidRPr="00C75589" w:rsidRDefault="003755DF" w:rsidP="003A1FAE">
            <w:pPr>
              <w:ind w:right="74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-2,36</w:t>
            </w:r>
          </w:p>
        </w:tc>
      </w:tr>
      <w:tr w:rsidR="00C75589" w:rsidRPr="00C75589" w14:paraId="5C3CEC2A" w14:textId="5461CF82" w:rsidTr="003A1FAE">
        <w:trPr>
          <w:trHeight w:val="510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0CD2A369" w14:textId="770C672A" w:rsidR="003755DF" w:rsidRPr="00C75589" w:rsidRDefault="003755DF" w:rsidP="003755D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7558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Αναψυχή</w:t>
            </w:r>
            <w:r w:rsidRPr="00C7558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 Αθλητισμός</w:t>
            </w:r>
            <w:r w:rsidRPr="00C7558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</w:t>
            </w:r>
            <w:r w:rsidRPr="00C7558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Π</w:t>
            </w:r>
            <w:r w:rsidRPr="00C7558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ολιτισμός</w:t>
            </w: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07D39E15" w14:textId="30E182B7" w:rsidR="003755DF" w:rsidRPr="00C75589" w:rsidRDefault="003755DF" w:rsidP="003755DF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102</w:t>
            </w:r>
            <w:r w:rsidRPr="00C7558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74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C64422D" w14:textId="2D147900" w:rsidR="003755DF" w:rsidRPr="00C75589" w:rsidRDefault="003755DF" w:rsidP="003755DF">
            <w:pPr>
              <w:ind w:right="32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103,28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D4B9B2E" w14:textId="77777777" w:rsidR="003755DF" w:rsidRPr="00C75589" w:rsidRDefault="003755DF" w:rsidP="003755DF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88CFD98" w14:textId="1E877606" w:rsidR="003755DF" w:rsidRPr="00C75589" w:rsidRDefault="003755DF" w:rsidP="003A1FAE">
            <w:pPr>
              <w:tabs>
                <w:tab w:val="left" w:pos="314"/>
              </w:tabs>
              <w:ind w:right="23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4,59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3E96771" w14:textId="7AF25AEC" w:rsidR="003755DF" w:rsidRPr="00C75589" w:rsidRDefault="003755DF" w:rsidP="003A1FAE">
            <w:pPr>
              <w:ind w:right="23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0,53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7627E06" w14:textId="40F86237" w:rsidR="003755DF" w:rsidRPr="00C75589" w:rsidRDefault="003755DF" w:rsidP="003A1FAE">
            <w:pPr>
              <w:ind w:right="74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3,45</w:t>
            </w:r>
          </w:p>
        </w:tc>
      </w:tr>
      <w:tr w:rsidR="00C75589" w:rsidRPr="00C75589" w14:paraId="23CBF3D1" w14:textId="2889972E" w:rsidTr="003A1FAE">
        <w:trPr>
          <w:trHeight w:val="397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83CE84B" w14:textId="7BA8CC18" w:rsidR="003755DF" w:rsidRPr="00C75589" w:rsidRDefault="003755DF" w:rsidP="003755D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7558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Εκπα</w:t>
            </w:r>
            <w:r w:rsidRPr="00C7558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ιδ</w:t>
            </w:r>
            <w:r w:rsidRPr="00C7558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ευ</w:t>
            </w:r>
            <w:r w:rsidRPr="00C7558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τικές Υπηρεσίες</w:t>
            </w: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43A84157" w14:textId="4A8D107C" w:rsidR="003755DF" w:rsidRPr="00C75589" w:rsidRDefault="003755DF" w:rsidP="003755DF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102</w:t>
            </w:r>
            <w:r w:rsidRPr="00C7558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58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8DF7402" w14:textId="146DB92A" w:rsidR="003755DF" w:rsidRPr="00C75589" w:rsidRDefault="003755DF" w:rsidP="003755DF">
            <w:pPr>
              <w:ind w:right="32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102,58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F723C8E" w14:textId="77777777" w:rsidR="003755DF" w:rsidRPr="00C75589" w:rsidRDefault="003755DF" w:rsidP="003755DF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C89E687" w14:textId="546D7141" w:rsidR="003755DF" w:rsidRPr="00C75589" w:rsidRDefault="003755DF" w:rsidP="003A1FAE">
            <w:pPr>
              <w:tabs>
                <w:tab w:val="left" w:pos="314"/>
              </w:tabs>
              <w:ind w:right="23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3,71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15DCC2B" w14:textId="33345B03" w:rsidR="003755DF" w:rsidRPr="00C75589" w:rsidRDefault="003755DF" w:rsidP="003A1FAE">
            <w:pPr>
              <w:ind w:right="23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0,00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17981DF" w14:textId="24E015F1" w:rsidR="003755DF" w:rsidRPr="00C75589" w:rsidRDefault="003755DF" w:rsidP="003A1FAE">
            <w:pPr>
              <w:ind w:right="74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3,71</w:t>
            </w:r>
          </w:p>
        </w:tc>
      </w:tr>
      <w:tr w:rsidR="00C75589" w:rsidRPr="00C75589" w14:paraId="00E44953" w14:textId="6D7830C2" w:rsidTr="003A1FAE">
        <w:trPr>
          <w:trHeight w:val="510"/>
          <w:jc w:val="center"/>
        </w:trPr>
        <w:tc>
          <w:tcPr>
            <w:tcW w:w="2971" w:type="dxa"/>
            <w:tcBorders>
              <w:top w:val="nil"/>
              <w:left w:val="nil"/>
            </w:tcBorders>
            <w:shd w:val="clear" w:color="FFFFFF" w:fill="FFFFFF"/>
            <w:noWrap/>
            <w:vAlign w:val="center"/>
            <w:hideMark/>
          </w:tcPr>
          <w:p w14:paraId="62556D85" w14:textId="52A0A4C7" w:rsidR="003755DF" w:rsidRPr="00C75589" w:rsidRDefault="003755DF" w:rsidP="003755D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7558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Εστιατόρια και Υπηρεσίες Παροχής Καταλύματος</w:t>
            </w:r>
          </w:p>
        </w:tc>
        <w:tc>
          <w:tcPr>
            <w:tcW w:w="1566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025763EF" w14:textId="3DAD5A11" w:rsidR="003755DF" w:rsidRPr="00C75589" w:rsidRDefault="003755DF" w:rsidP="003755DF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102</w:t>
            </w:r>
            <w:r w:rsidRPr="00C7558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60</w:t>
            </w:r>
          </w:p>
        </w:tc>
        <w:tc>
          <w:tcPr>
            <w:tcW w:w="1560" w:type="dxa"/>
            <w:tcBorders>
              <w:top w:val="nil"/>
            </w:tcBorders>
            <w:shd w:val="clear" w:color="000000" w:fill="FFFFFF"/>
            <w:vAlign w:val="center"/>
          </w:tcPr>
          <w:p w14:paraId="6DA1686A" w14:textId="4C662401" w:rsidR="003755DF" w:rsidRPr="00C75589" w:rsidRDefault="003755DF" w:rsidP="003755DF">
            <w:pPr>
              <w:ind w:right="32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103,04</w:t>
            </w:r>
          </w:p>
        </w:tc>
        <w:tc>
          <w:tcPr>
            <w:tcW w:w="281" w:type="dxa"/>
            <w:tcBorders>
              <w:top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2FAB3C" w14:textId="77777777" w:rsidR="003755DF" w:rsidRPr="00C75589" w:rsidRDefault="003755DF" w:rsidP="003755DF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</w:tcBorders>
            <w:shd w:val="clear" w:color="000000" w:fill="FFFFFF"/>
            <w:vAlign w:val="center"/>
          </w:tcPr>
          <w:p w14:paraId="13C90FF7" w14:textId="1D0FA684" w:rsidR="003755DF" w:rsidRPr="00C75589" w:rsidRDefault="003755DF" w:rsidP="003A1FAE">
            <w:pPr>
              <w:tabs>
                <w:tab w:val="left" w:pos="314"/>
              </w:tabs>
              <w:ind w:right="23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3,52</w:t>
            </w:r>
          </w:p>
        </w:tc>
        <w:tc>
          <w:tcPr>
            <w:tcW w:w="1279" w:type="dxa"/>
            <w:tcBorders>
              <w:top w:val="nil"/>
            </w:tcBorders>
            <w:shd w:val="clear" w:color="000000" w:fill="FFFFFF"/>
            <w:vAlign w:val="center"/>
          </w:tcPr>
          <w:p w14:paraId="2376312D" w14:textId="009BD74B" w:rsidR="003755DF" w:rsidRPr="00C75589" w:rsidRDefault="003755DF" w:rsidP="003A1FAE">
            <w:pPr>
              <w:ind w:right="23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0,43</w:t>
            </w:r>
          </w:p>
        </w:tc>
        <w:tc>
          <w:tcPr>
            <w:tcW w:w="1979" w:type="dxa"/>
            <w:tcBorders>
              <w:top w:val="nil"/>
            </w:tcBorders>
            <w:shd w:val="clear" w:color="000000" w:fill="FFFFFF"/>
            <w:vAlign w:val="center"/>
          </w:tcPr>
          <w:p w14:paraId="36F38022" w14:textId="70C29330" w:rsidR="003755DF" w:rsidRPr="00C75589" w:rsidRDefault="003755DF" w:rsidP="003A1FAE">
            <w:pPr>
              <w:ind w:right="74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3,91</w:t>
            </w:r>
          </w:p>
        </w:tc>
      </w:tr>
      <w:tr w:rsidR="00C75589" w:rsidRPr="00C75589" w14:paraId="0BFDEF23" w14:textId="3687635B" w:rsidTr="003A1FAE">
        <w:trPr>
          <w:trHeight w:val="510"/>
          <w:jc w:val="center"/>
        </w:trPr>
        <w:tc>
          <w:tcPr>
            <w:tcW w:w="2971" w:type="dxa"/>
            <w:tcBorders>
              <w:top w:val="nil"/>
              <w:left w:val="nil"/>
            </w:tcBorders>
            <w:shd w:val="clear" w:color="FFFFFF" w:fill="FFFFFF"/>
            <w:noWrap/>
            <w:vAlign w:val="center"/>
          </w:tcPr>
          <w:p w14:paraId="5F8B5E48" w14:textId="6FA15A45" w:rsidR="003755DF" w:rsidRPr="00C75589" w:rsidRDefault="003755DF" w:rsidP="003755D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7558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Ασφαλιστικές και Χρηματοπιστωτικές Υπηρεσίες</w:t>
            </w:r>
          </w:p>
        </w:tc>
        <w:tc>
          <w:tcPr>
            <w:tcW w:w="1566" w:type="dxa"/>
            <w:tcBorders>
              <w:top w:val="nil"/>
            </w:tcBorders>
            <w:shd w:val="clear" w:color="000000" w:fill="FFFFFF"/>
            <w:vAlign w:val="center"/>
          </w:tcPr>
          <w:p w14:paraId="00ACC8E0" w14:textId="48E3D147" w:rsidR="003755DF" w:rsidRPr="00C75589" w:rsidRDefault="003755DF" w:rsidP="003755DF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100</w:t>
            </w:r>
            <w:r w:rsidRPr="00C7558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05</w:t>
            </w:r>
          </w:p>
        </w:tc>
        <w:tc>
          <w:tcPr>
            <w:tcW w:w="1560" w:type="dxa"/>
            <w:tcBorders>
              <w:top w:val="nil"/>
            </w:tcBorders>
            <w:shd w:val="clear" w:color="000000" w:fill="FFFFFF"/>
            <w:vAlign w:val="center"/>
          </w:tcPr>
          <w:p w14:paraId="7FA2EF3F" w14:textId="4D301BC6" w:rsidR="003755DF" w:rsidRPr="00C75589" w:rsidRDefault="003755DF" w:rsidP="003755DF">
            <w:pPr>
              <w:ind w:right="32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100,05</w:t>
            </w:r>
          </w:p>
        </w:tc>
        <w:tc>
          <w:tcPr>
            <w:tcW w:w="281" w:type="dxa"/>
            <w:tcBorders>
              <w:top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8C134BB" w14:textId="77777777" w:rsidR="003755DF" w:rsidRPr="00C75589" w:rsidRDefault="003755DF" w:rsidP="003755DF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</w:tcBorders>
            <w:shd w:val="clear" w:color="000000" w:fill="FFFFFF"/>
            <w:vAlign w:val="center"/>
          </w:tcPr>
          <w:p w14:paraId="1710BE15" w14:textId="0C626300" w:rsidR="003755DF" w:rsidRPr="00C75589" w:rsidRDefault="003755DF" w:rsidP="003A1FAE">
            <w:pPr>
              <w:tabs>
                <w:tab w:val="left" w:pos="314"/>
              </w:tabs>
              <w:ind w:right="23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0,03</w:t>
            </w:r>
          </w:p>
        </w:tc>
        <w:tc>
          <w:tcPr>
            <w:tcW w:w="1279" w:type="dxa"/>
            <w:tcBorders>
              <w:top w:val="nil"/>
            </w:tcBorders>
            <w:shd w:val="clear" w:color="000000" w:fill="FFFFFF"/>
            <w:vAlign w:val="center"/>
          </w:tcPr>
          <w:p w14:paraId="7858DE6D" w14:textId="0D22FF49" w:rsidR="003755DF" w:rsidRPr="00C75589" w:rsidRDefault="003755DF" w:rsidP="003A1FAE">
            <w:pPr>
              <w:ind w:right="23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0,00</w:t>
            </w:r>
          </w:p>
        </w:tc>
        <w:tc>
          <w:tcPr>
            <w:tcW w:w="1979" w:type="dxa"/>
            <w:tcBorders>
              <w:top w:val="nil"/>
            </w:tcBorders>
            <w:shd w:val="clear" w:color="000000" w:fill="FFFFFF"/>
            <w:vAlign w:val="center"/>
          </w:tcPr>
          <w:p w14:paraId="02FB6D15" w14:textId="5D876CFF" w:rsidR="003755DF" w:rsidRPr="00C75589" w:rsidRDefault="003755DF" w:rsidP="003A1FAE">
            <w:pPr>
              <w:ind w:right="74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0,08</w:t>
            </w:r>
          </w:p>
        </w:tc>
      </w:tr>
      <w:tr w:rsidR="00C75589" w:rsidRPr="00C75589" w14:paraId="0ABA4BC7" w14:textId="02947C00" w:rsidTr="003A1FAE">
        <w:trPr>
          <w:trHeight w:val="794"/>
          <w:jc w:val="center"/>
        </w:trPr>
        <w:tc>
          <w:tcPr>
            <w:tcW w:w="2971" w:type="dxa"/>
            <w:tcBorders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50DD997E" w14:textId="0CF4F50D" w:rsidR="003755DF" w:rsidRPr="00C75589" w:rsidRDefault="003755DF" w:rsidP="003755D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7558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Προσωπική Φροντίδα, Κοινωνική Προστασία και Διάφορα Αγαθά και Υπηρεσίες</w:t>
            </w:r>
          </w:p>
        </w:tc>
        <w:tc>
          <w:tcPr>
            <w:tcW w:w="1566" w:type="dxa"/>
            <w:tcBorders>
              <w:bottom w:val="single" w:sz="4" w:space="0" w:color="366092"/>
            </w:tcBorders>
            <w:shd w:val="clear" w:color="000000" w:fill="FFFFFF"/>
            <w:vAlign w:val="center"/>
            <w:hideMark/>
          </w:tcPr>
          <w:p w14:paraId="60565449" w14:textId="4B590FA9" w:rsidR="003755DF" w:rsidRPr="00C75589" w:rsidRDefault="003755DF" w:rsidP="003755DF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100</w:t>
            </w:r>
            <w:r w:rsidRPr="00C7558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60</w:t>
            </w:r>
          </w:p>
        </w:tc>
        <w:tc>
          <w:tcPr>
            <w:tcW w:w="1560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6AEC4DD5" w14:textId="1091652F" w:rsidR="003755DF" w:rsidRPr="00C75589" w:rsidRDefault="003755DF" w:rsidP="003755DF">
            <w:pPr>
              <w:ind w:right="32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100,63</w:t>
            </w:r>
          </w:p>
        </w:tc>
        <w:tc>
          <w:tcPr>
            <w:tcW w:w="281" w:type="dxa"/>
            <w:tcBorders>
              <w:bottom w:val="single" w:sz="4" w:space="0" w:color="366092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72D201" w14:textId="77777777" w:rsidR="003755DF" w:rsidRPr="00C75589" w:rsidRDefault="003755DF" w:rsidP="003755DF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7DEF19F2" w14:textId="145DC458" w:rsidR="003755DF" w:rsidRPr="00C75589" w:rsidRDefault="003755DF" w:rsidP="003A1FAE">
            <w:pPr>
              <w:tabs>
                <w:tab w:val="left" w:pos="314"/>
              </w:tabs>
              <w:ind w:right="23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0,68</w:t>
            </w:r>
          </w:p>
        </w:tc>
        <w:tc>
          <w:tcPr>
            <w:tcW w:w="1279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58C351D9" w14:textId="428F53CA" w:rsidR="003755DF" w:rsidRPr="00C75589" w:rsidRDefault="003755DF" w:rsidP="003A1FAE">
            <w:pPr>
              <w:ind w:right="23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0,03</w:t>
            </w:r>
          </w:p>
        </w:tc>
        <w:tc>
          <w:tcPr>
            <w:tcW w:w="1979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1565B66A" w14:textId="5D76E96A" w:rsidR="003755DF" w:rsidRPr="00C75589" w:rsidRDefault="003755DF" w:rsidP="003A1FAE">
            <w:pPr>
              <w:ind w:right="74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color w:val="366092"/>
                <w:sz w:val="18"/>
                <w:szCs w:val="18"/>
              </w:rPr>
              <w:t>1,31</w:t>
            </w:r>
          </w:p>
        </w:tc>
      </w:tr>
      <w:tr w:rsidR="00C75589" w:rsidRPr="00C75589" w14:paraId="7B6D317E" w14:textId="7A13C3A3" w:rsidTr="003A1FAE">
        <w:trPr>
          <w:trHeight w:hRule="exact" w:val="567"/>
          <w:jc w:val="center"/>
        </w:trPr>
        <w:tc>
          <w:tcPr>
            <w:tcW w:w="2971" w:type="dxa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27F9D94D" w14:textId="77777777" w:rsidR="003755DF" w:rsidRPr="00C75589" w:rsidRDefault="003755DF" w:rsidP="003755DF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C7558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Γενικός Δείκτης Τιμών Καταναλωτή</w:t>
            </w:r>
          </w:p>
        </w:tc>
        <w:tc>
          <w:tcPr>
            <w:tcW w:w="1566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371227CE" w14:textId="3C6E31CC" w:rsidR="003755DF" w:rsidRPr="00C75589" w:rsidRDefault="003755DF" w:rsidP="003755DF">
            <w:pPr>
              <w:ind w:right="319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102</w:t>
            </w:r>
            <w:r w:rsidRPr="00C75589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C7558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80</w:t>
            </w:r>
          </w:p>
        </w:tc>
        <w:tc>
          <w:tcPr>
            <w:tcW w:w="1560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4E8DD297" w14:textId="475D57C2" w:rsidR="003755DF" w:rsidRPr="00C75589" w:rsidRDefault="003755DF" w:rsidP="003755DF">
            <w:pPr>
              <w:ind w:right="320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102,74</w:t>
            </w:r>
          </w:p>
        </w:tc>
        <w:tc>
          <w:tcPr>
            <w:tcW w:w="281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1D4D302" w14:textId="77777777" w:rsidR="003755DF" w:rsidRPr="00C75589" w:rsidRDefault="003755DF" w:rsidP="003755DF">
            <w:pPr>
              <w:ind w:right="319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4CAFB9A2" w14:textId="13841A3B" w:rsidR="003755DF" w:rsidRPr="00C75589" w:rsidRDefault="003755DF" w:rsidP="003A1FAE">
            <w:pPr>
              <w:tabs>
                <w:tab w:val="left" w:pos="314"/>
              </w:tabs>
              <w:ind w:right="23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2,55</w:t>
            </w:r>
          </w:p>
        </w:tc>
        <w:tc>
          <w:tcPr>
            <w:tcW w:w="1279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0C7167C0" w14:textId="67156989" w:rsidR="003755DF" w:rsidRPr="00C75589" w:rsidRDefault="003755DF" w:rsidP="003A1FAE">
            <w:pPr>
              <w:ind w:right="23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-0,06</w:t>
            </w:r>
          </w:p>
        </w:tc>
        <w:tc>
          <w:tcPr>
            <w:tcW w:w="1979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63453333" w14:textId="026BC46A" w:rsidR="003755DF" w:rsidRPr="00C75589" w:rsidRDefault="003755DF" w:rsidP="003A1FAE">
            <w:pPr>
              <w:ind w:right="746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C7558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1,42</w:t>
            </w:r>
          </w:p>
        </w:tc>
      </w:tr>
    </w:tbl>
    <w:p w14:paraId="1F8FF65F" w14:textId="77777777" w:rsidR="006A68F3" w:rsidRDefault="006A68F3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4953" w:type="pct"/>
        <w:jc w:val="center"/>
        <w:tblLayout w:type="fixed"/>
        <w:tblLook w:val="04A0" w:firstRow="1" w:lastRow="0" w:firstColumn="1" w:lastColumn="0" w:noHBand="0" w:noVBand="1"/>
      </w:tblPr>
      <w:tblGrid>
        <w:gridCol w:w="3073"/>
        <w:gridCol w:w="1909"/>
        <w:gridCol w:w="2388"/>
        <w:gridCol w:w="2128"/>
      </w:tblGrid>
      <w:tr w:rsidR="002B3A12" w:rsidRPr="002B3A12" w14:paraId="1B1E2683" w14:textId="77777777" w:rsidTr="00A43C83">
        <w:trPr>
          <w:trHeight w:hRule="exact" w:val="340"/>
          <w:jc w:val="center"/>
        </w:trPr>
        <w:tc>
          <w:tcPr>
            <w:tcW w:w="5000" w:type="pct"/>
            <w:gridSpan w:val="4"/>
            <w:tcBorders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5CB4B204" w14:textId="77777777" w:rsidR="006022B5" w:rsidRPr="002B3A12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</w:tr>
      <w:tr w:rsidR="002B3A12" w:rsidRPr="002B3A12" w14:paraId="67DAE050" w14:textId="77777777" w:rsidTr="00A43C83">
        <w:trPr>
          <w:trHeight w:val="315"/>
          <w:jc w:val="center"/>
        </w:trPr>
        <w:tc>
          <w:tcPr>
            <w:tcW w:w="1618" w:type="pct"/>
            <w:vMerge w:val="restar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6EB82802" w14:textId="77777777" w:rsidR="006022B5" w:rsidRPr="002B3A12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Οικονομικές Κατηγορίες</w:t>
            </w:r>
          </w:p>
        </w:tc>
        <w:tc>
          <w:tcPr>
            <w:tcW w:w="1005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9E3CC50" w14:textId="77777777" w:rsidR="006022B5" w:rsidRPr="002B3A12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Συντελεστές Στάθμισης</w:t>
            </w:r>
          </w:p>
        </w:tc>
        <w:tc>
          <w:tcPr>
            <w:tcW w:w="2377" w:type="pct"/>
            <w:gridSpan w:val="2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2321EF02" w14:textId="77777777" w:rsidR="006022B5" w:rsidRPr="002B3A12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Μ</w:t>
            </w: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εταβολές</w:t>
            </w: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(%)</w:t>
            </w:r>
          </w:p>
        </w:tc>
      </w:tr>
      <w:tr w:rsidR="002B3A12" w:rsidRPr="002B3A12" w14:paraId="23C7C237" w14:textId="77777777" w:rsidTr="00A43C83">
        <w:trPr>
          <w:trHeight w:val="700"/>
          <w:jc w:val="center"/>
        </w:trPr>
        <w:tc>
          <w:tcPr>
            <w:tcW w:w="1618" w:type="pct"/>
            <w:vMerge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  <w:hideMark/>
          </w:tcPr>
          <w:p w14:paraId="52DC4CEE" w14:textId="77777777" w:rsidR="00636C15" w:rsidRPr="002B3A12" w:rsidRDefault="00636C15" w:rsidP="00636C1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05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68802791" w14:textId="77777777" w:rsidR="00636C15" w:rsidRPr="002B3A12" w:rsidRDefault="00636C15" w:rsidP="00636C1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5D67E1B9" w14:textId="25F80BDC" w:rsidR="00636C15" w:rsidRPr="002B3A12" w:rsidRDefault="00FA4BAA" w:rsidP="00636C1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Μάιος</w:t>
            </w:r>
            <w:r w:rsidR="00636C15"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FC4DA1"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="00A43C83"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636C15"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/ </w:t>
            </w: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Μάιος</w:t>
            </w:r>
            <w:r w:rsidR="00636C15"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FC4DA1"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120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68FF435A" w14:textId="754B5202" w:rsidR="00636C15" w:rsidRPr="002B3A12" w:rsidRDefault="00FA4BAA" w:rsidP="00636C1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Μάιος</w:t>
            </w:r>
            <w:r w:rsidR="00636C15"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FC4DA1"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="00A43C83"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636C15"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/ </w:t>
            </w: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="00636C15"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42011B"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</w:tr>
      <w:tr w:rsidR="002B3A12" w:rsidRPr="002B3A12" w14:paraId="6B065B03" w14:textId="77777777" w:rsidTr="003755DF">
        <w:trPr>
          <w:trHeight w:val="375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1728EBF" w14:textId="77777777" w:rsidR="003755DF" w:rsidRPr="002B3A12" w:rsidRDefault="003755DF" w:rsidP="003755DF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Γεωργικά Προϊόντα</w:t>
            </w:r>
          </w:p>
        </w:tc>
        <w:tc>
          <w:tcPr>
            <w:tcW w:w="100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2DB1C43" w14:textId="4FD23CE7" w:rsidR="003755DF" w:rsidRPr="002B3A12" w:rsidRDefault="003755DF" w:rsidP="003755DF">
            <w:pPr>
              <w:ind w:right="6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B3A12">
              <w:rPr>
                <w:rFonts w:ascii="Verdana" w:hAnsi="Verdana" w:cs="Calibri"/>
                <w:color w:val="366092"/>
                <w:sz w:val="18"/>
                <w:szCs w:val="18"/>
              </w:rPr>
              <w:t>648</w:t>
            </w:r>
          </w:p>
        </w:tc>
        <w:tc>
          <w:tcPr>
            <w:tcW w:w="1257" w:type="pct"/>
            <w:tcBorders>
              <w:top w:val="nil"/>
              <w:bottom w:val="nil"/>
            </w:tcBorders>
            <w:noWrap/>
            <w:vAlign w:val="center"/>
          </w:tcPr>
          <w:p w14:paraId="0AD81F3E" w14:textId="073E4A64" w:rsidR="003755DF" w:rsidRPr="002B3A12" w:rsidRDefault="003755DF" w:rsidP="003755DF">
            <w:pPr>
              <w:ind w:right="88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3A12">
              <w:rPr>
                <w:rFonts w:ascii="Verdana" w:hAnsi="Verdana" w:cs="Calibri"/>
                <w:color w:val="366092"/>
                <w:sz w:val="18"/>
                <w:szCs w:val="18"/>
              </w:rPr>
              <w:t>4,72</w:t>
            </w:r>
          </w:p>
        </w:tc>
        <w:tc>
          <w:tcPr>
            <w:tcW w:w="1120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0334C64" w14:textId="7439CC6F" w:rsidR="003755DF" w:rsidRPr="002B3A12" w:rsidRDefault="003755DF" w:rsidP="003755DF">
            <w:pPr>
              <w:tabs>
                <w:tab w:val="left" w:pos="1020"/>
              </w:tabs>
              <w:ind w:right="622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3A12">
              <w:rPr>
                <w:rFonts w:ascii="Verdana" w:hAnsi="Verdana" w:cs="Calibri"/>
                <w:color w:val="366092"/>
                <w:sz w:val="18"/>
                <w:szCs w:val="18"/>
              </w:rPr>
              <w:t>-2,72</w:t>
            </w:r>
          </w:p>
        </w:tc>
      </w:tr>
      <w:tr w:rsidR="002B3A12" w:rsidRPr="002B3A12" w14:paraId="6A6F5649" w14:textId="77777777" w:rsidTr="003755DF">
        <w:trPr>
          <w:trHeight w:val="567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DDE7541" w14:textId="54891598" w:rsidR="003755DF" w:rsidRPr="002B3A12" w:rsidRDefault="003755DF" w:rsidP="003755DF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Βιομηχανικά </w:t>
            </w: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Προϊόντα</w:t>
            </w:r>
          </w:p>
          <w:p w14:paraId="0A451F80" w14:textId="77777777" w:rsidR="003755DF" w:rsidRPr="002B3A12" w:rsidRDefault="003755DF" w:rsidP="003755DF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(εκτός Πετρελαιοειδών)</w:t>
            </w:r>
          </w:p>
        </w:tc>
        <w:tc>
          <w:tcPr>
            <w:tcW w:w="100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8D61FBC" w14:textId="2CD970EA" w:rsidR="003755DF" w:rsidRPr="002B3A12" w:rsidRDefault="003755DF" w:rsidP="003755DF">
            <w:pPr>
              <w:ind w:right="6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B3A12">
              <w:rPr>
                <w:rFonts w:ascii="Verdana" w:hAnsi="Verdana" w:cs="Calibri"/>
                <w:color w:val="366092"/>
                <w:sz w:val="18"/>
                <w:szCs w:val="18"/>
              </w:rPr>
              <w:t>4111</w:t>
            </w:r>
          </w:p>
        </w:tc>
        <w:tc>
          <w:tcPr>
            <w:tcW w:w="1257" w:type="pct"/>
            <w:tcBorders>
              <w:top w:val="nil"/>
              <w:bottom w:val="nil"/>
            </w:tcBorders>
            <w:noWrap/>
            <w:vAlign w:val="center"/>
          </w:tcPr>
          <w:p w14:paraId="698C258B" w14:textId="7ADA1F34" w:rsidR="003755DF" w:rsidRPr="002B3A12" w:rsidRDefault="003755DF" w:rsidP="003755DF">
            <w:pPr>
              <w:ind w:right="88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3A12">
              <w:rPr>
                <w:rFonts w:ascii="Verdana" w:hAnsi="Verdana" w:cs="Calibri"/>
                <w:color w:val="366092"/>
                <w:sz w:val="18"/>
                <w:szCs w:val="18"/>
              </w:rPr>
              <w:t>-1,34</w:t>
            </w:r>
          </w:p>
        </w:tc>
        <w:tc>
          <w:tcPr>
            <w:tcW w:w="1120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08932D1" w14:textId="23EBC2D0" w:rsidR="003755DF" w:rsidRPr="002B3A12" w:rsidRDefault="003755DF" w:rsidP="003755DF">
            <w:pPr>
              <w:tabs>
                <w:tab w:val="left" w:pos="1020"/>
              </w:tabs>
              <w:ind w:right="622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3A12">
              <w:rPr>
                <w:rFonts w:ascii="Verdana" w:hAnsi="Verdana" w:cs="Calibri"/>
                <w:color w:val="366092"/>
                <w:sz w:val="18"/>
                <w:szCs w:val="18"/>
              </w:rPr>
              <w:t>0,05</w:t>
            </w:r>
          </w:p>
        </w:tc>
      </w:tr>
      <w:tr w:rsidR="002B3A12" w:rsidRPr="002B3A12" w14:paraId="3370FFAD" w14:textId="77777777" w:rsidTr="003755DF">
        <w:trPr>
          <w:trHeight w:val="375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C4E30F8" w14:textId="01AEB22A" w:rsidR="003755DF" w:rsidRPr="002B3A12" w:rsidRDefault="003755DF" w:rsidP="003755DF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bookmarkStart w:id="1" w:name="_Hlk149742109"/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Ηλεκτρισμ</w:t>
            </w: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ό</w:t>
            </w: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ς</w:t>
            </w:r>
            <w:bookmarkEnd w:id="1"/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και Νερό</w:t>
            </w:r>
          </w:p>
        </w:tc>
        <w:tc>
          <w:tcPr>
            <w:tcW w:w="100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EB97CFF" w14:textId="4B2672AA" w:rsidR="003755DF" w:rsidRPr="002B3A12" w:rsidRDefault="003755DF" w:rsidP="003755DF">
            <w:pPr>
              <w:ind w:right="6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B3A12">
              <w:rPr>
                <w:rFonts w:ascii="Verdana" w:hAnsi="Verdana" w:cs="Calibri"/>
                <w:color w:val="366092"/>
                <w:sz w:val="18"/>
                <w:szCs w:val="18"/>
              </w:rPr>
              <w:t>393</w:t>
            </w:r>
          </w:p>
        </w:tc>
        <w:tc>
          <w:tcPr>
            <w:tcW w:w="1257" w:type="pct"/>
            <w:tcBorders>
              <w:top w:val="nil"/>
              <w:bottom w:val="nil"/>
            </w:tcBorders>
            <w:noWrap/>
            <w:vAlign w:val="center"/>
          </w:tcPr>
          <w:p w14:paraId="5CFD39D9" w14:textId="0222101F" w:rsidR="003755DF" w:rsidRPr="002B3A12" w:rsidRDefault="003755DF" w:rsidP="003755DF">
            <w:pPr>
              <w:ind w:right="88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3A12">
              <w:rPr>
                <w:rFonts w:ascii="Verdana" w:hAnsi="Verdana" w:cs="Calibri"/>
                <w:color w:val="366092"/>
                <w:sz w:val="18"/>
                <w:szCs w:val="18"/>
              </w:rPr>
              <w:t>-3,67</w:t>
            </w:r>
          </w:p>
        </w:tc>
        <w:tc>
          <w:tcPr>
            <w:tcW w:w="1120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9A1135E" w14:textId="45F50DC2" w:rsidR="003755DF" w:rsidRPr="002B3A12" w:rsidRDefault="003755DF" w:rsidP="003755DF">
            <w:pPr>
              <w:tabs>
                <w:tab w:val="left" w:pos="1020"/>
              </w:tabs>
              <w:ind w:right="622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3A12">
              <w:rPr>
                <w:rFonts w:ascii="Verdana" w:hAnsi="Verdana" w:cs="Calibri"/>
                <w:color w:val="366092"/>
                <w:sz w:val="18"/>
                <w:szCs w:val="18"/>
              </w:rPr>
              <w:t>5,46</w:t>
            </w:r>
          </w:p>
        </w:tc>
      </w:tr>
      <w:tr w:rsidR="002B3A12" w:rsidRPr="002B3A12" w14:paraId="55D46229" w14:textId="77777777" w:rsidTr="003755DF">
        <w:trPr>
          <w:trHeight w:val="375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10D5383" w14:textId="77777777" w:rsidR="003755DF" w:rsidRPr="002B3A12" w:rsidRDefault="003755DF" w:rsidP="003755DF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Πετρελαιοειδή</w:t>
            </w:r>
          </w:p>
        </w:tc>
        <w:tc>
          <w:tcPr>
            <w:tcW w:w="100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7497CE4" w14:textId="1C564A41" w:rsidR="003755DF" w:rsidRPr="002B3A12" w:rsidRDefault="003755DF" w:rsidP="003755DF">
            <w:pPr>
              <w:ind w:right="6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B3A12">
              <w:rPr>
                <w:rFonts w:ascii="Verdana" w:hAnsi="Verdana" w:cs="Calibri"/>
                <w:color w:val="366092"/>
                <w:sz w:val="18"/>
                <w:szCs w:val="18"/>
              </w:rPr>
              <w:t>708</w:t>
            </w:r>
          </w:p>
        </w:tc>
        <w:tc>
          <w:tcPr>
            <w:tcW w:w="1257" w:type="pct"/>
            <w:tcBorders>
              <w:top w:val="nil"/>
              <w:bottom w:val="nil"/>
            </w:tcBorders>
            <w:noWrap/>
            <w:vAlign w:val="center"/>
          </w:tcPr>
          <w:p w14:paraId="6949086C" w14:textId="3C08B55C" w:rsidR="003755DF" w:rsidRPr="002B3A12" w:rsidRDefault="003755DF" w:rsidP="003755DF">
            <w:pPr>
              <w:ind w:right="88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3A12">
              <w:rPr>
                <w:rFonts w:ascii="Verdana" w:hAnsi="Verdana" w:cs="Calibri"/>
                <w:color w:val="366092"/>
                <w:sz w:val="18"/>
                <w:szCs w:val="18"/>
              </w:rPr>
              <w:t>22,94</w:t>
            </w:r>
          </w:p>
        </w:tc>
        <w:tc>
          <w:tcPr>
            <w:tcW w:w="1120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1D51005" w14:textId="017EC643" w:rsidR="003755DF" w:rsidRPr="002B3A12" w:rsidRDefault="003755DF" w:rsidP="003755DF">
            <w:pPr>
              <w:tabs>
                <w:tab w:val="left" w:pos="1020"/>
              </w:tabs>
              <w:ind w:right="622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3A12">
              <w:rPr>
                <w:rFonts w:ascii="Verdana" w:hAnsi="Verdana" w:cs="Calibri"/>
                <w:color w:val="366092"/>
                <w:sz w:val="18"/>
                <w:szCs w:val="18"/>
              </w:rPr>
              <w:t>0,48</w:t>
            </w:r>
          </w:p>
        </w:tc>
      </w:tr>
      <w:tr w:rsidR="002B3A12" w:rsidRPr="002B3A12" w14:paraId="1CD39D67" w14:textId="77777777" w:rsidTr="003755DF">
        <w:trPr>
          <w:trHeight w:val="375"/>
          <w:jc w:val="center"/>
        </w:trPr>
        <w:tc>
          <w:tcPr>
            <w:tcW w:w="1618" w:type="pct"/>
            <w:tcBorders>
              <w:top w:val="nil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5396CA35" w14:textId="77777777" w:rsidR="003755DF" w:rsidRPr="002B3A12" w:rsidRDefault="003755DF" w:rsidP="003755DF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Υπηρεσίες</w:t>
            </w:r>
          </w:p>
        </w:tc>
        <w:tc>
          <w:tcPr>
            <w:tcW w:w="1005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5AD823E0" w14:textId="72BE1244" w:rsidR="003755DF" w:rsidRPr="002B3A12" w:rsidRDefault="003755DF" w:rsidP="003755DF">
            <w:pPr>
              <w:ind w:right="6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B3A12">
              <w:rPr>
                <w:rFonts w:ascii="Verdana" w:hAnsi="Verdana" w:cs="Calibri"/>
                <w:color w:val="366092"/>
                <w:sz w:val="18"/>
                <w:szCs w:val="18"/>
              </w:rPr>
              <w:t>4140</w:t>
            </w:r>
          </w:p>
        </w:tc>
        <w:tc>
          <w:tcPr>
            <w:tcW w:w="1257" w:type="pct"/>
            <w:tcBorders>
              <w:top w:val="nil"/>
              <w:bottom w:val="single" w:sz="4" w:space="0" w:color="366092"/>
            </w:tcBorders>
            <w:noWrap/>
            <w:vAlign w:val="center"/>
          </w:tcPr>
          <w:p w14:paraId="30E53EC3" w14:textId="4E20A609" w:rsidR="003755DF" w:rsidRPr="002B3A12" w:rsidRDefault="003755DF" w:rsidP="003755DF">
            <w:pPr>
              <w:ind w:right="88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3A12">
              <w:rPr>
                <w:rFonts w:ascii="Verdana" w:hAnsi="Verdana" w:cs="Calibri"/>
                <w:color w:val="366092"/>
                <w:sz w:val="18"/>
                <w:szCs w:val="18"/>
              </w:rPr>
              <w:t>3,12</w:t>
            </w:r>
          </w:p>
        </w:tc>
        <w:tc>
          <w:tcPr>
            <w:tcW w:w="1120" w:type="pct"/>
            <w:tcBorders>
              <w:top w:val="nil"/>
              <w:bottom w:val="single" w:sz="4" w:space="0" w:color="366092"/>
              <w:right w:val="nil"/>
            </w:tcBorders>
            <w:shd w:val="clear" w:color="FFFFFF" w:fill="FFFFFF"/>
            <w:noWrap/>
            <w:vAlign w:val="center"/>
          </w:tcPr>
          <w:p w14:paraId="65A59861" w14:textId="5563B335" w:rsidR="003755DF" w:rsidRPr="002B3A12" w:rsidRDefault="003755DF" w:rsidP="003755DF">
            <w:pPr>
              <w:tabs>
                <w:tab w:val="left" w:pos="1020"/>
              </w:tabs>
              <w:ind w:right="622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3A12">
              <w:rPr>
                <w:rFonts w:ascii="Verdana" w:hAnsi="Verdana" w:cs="Calibri"/>
                <w:color w:val="366092"/>
                <w:sz w:val="18"/>
                <w:szCs w:val="18"/>
              </w:rPr>
              <w:t>-0,27</w:t>
            </w:r>
          </w:p>
        </w:tc>
      </w:tr>
      <w:tr w:rsidR="002B3A12" w:rsidRPr="002B3A12" w14:paraId="331F509F" w14:textId="77777777" w:rsidTr="003755DF">
        <w:trPr>
          <w:trHeight w:val="397"/>
          <w:jc w:val="center"/>
        </w:trPr>
        <w:tc>
          <w:tcPr>
            <w:tcW w:w="1618" w:type="pc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7D4A3BED" w14:textId="77777777" w:rsidR="003755DF" w:rsidRPr="002B3A12" w:rsidRDefault="003755DF" w:rsidP="003755DF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Γενικός Δείκτης </w:t>
            </w:r>
          </w:p>
        </w:tc>
        <w:tc>
          <w:tcPr>
            <w:tcW w:w="1005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23E9E631" w14:textId="77777777" w:rsidR="003755DF" w:rsidRPr="002B3A12" w:rsidRDefault="003755DF" w:rsidP="003755DF">
            <w:pPr>
              <w:ind w:right="113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10000</w:t>
            </w:r>
          </w:p>
        </w:tc>
        <w:tc>
          <w:tcPr>
            <w:tcW w:w="1257" w:type="pct"/>
            <w:tcBorders>
              <w:top w:val="single" w:sz="4" w:space="0" w:color="366092"/>
              <w:bottom w:val="single" w:sz="4" w:space="0" w:color="366092"/>
            </w:tcBorders>
            <w:noWrap/>
            <w:vAlign w:val="center"/>
          </w:tcPr>
          <w:p w14:paraId="5F309946" w14:textId="3C93245B" w:rsidR="003755DF" w:rsidRPr="002B3A12" w:rsidRDefault="003755DF" w:rsidP="003755DF">
            <w:pPr>
              <w:ind w:right="8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2,55</w:t>
            </w:r>
          </w:p>
        </w:tc>
        <w:tc>
          <w:tcPr>
            <w:tcW w:w="1120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noWrap/>
            <w:vAlign w:val="center"/>
          </w:tcPr>
          <w:p w14:paraId="66750A76" w14:textId="6D6EAEF3" w:rsidR="003755DF" w:rsidRPr="002B3A12" w:rsidRDefault="003755DF" w:rsidP="003755DF">
            <w:pPr>
              <w:tabs>
                <w:tab w:val="left" w:pos="1020"/>
              </w:tabs>
              <w:ind w:right="622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-0,06</w:t>
            </w:r>
          </w:p>
        </w:tc>
      </w:tr>
    </w:tbl>
    <w:p w14:paraId="2AB9A93B" w14:textId="77777777" w:rsidR="006022B5" w:rsidRPr="00036D48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650AB075" w14:textId="77777777" w:rsidR="00AB7EC6" w:rsidRDefault="00AB7EC6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924"/>
        <w:gridCol w:w="1515"/>
        <w:gridCol w:w="1515"/>
        <w:gridCol w:w="1843"/>
        <w:gridCol w:w="1791"/>
      </w:tblGrid>
      <w:tr w:rsidR="002B3A12" w:rsidRPr="002B3A12" w14:paraId="7C819A9A" w14:textId="77777777" w:rsidTr="00EB15F3">
        <w:trPr>
          <w:trHeight w:hRule="exact" w:val="340"/>
          <w:jc w:val="center"/>
        </w:trPr>
        <w:tc>
          <w:tcPr>
            <w:tcW w:w="5000" w:type="pct"/>
            <w:gridSpan w:val="5"/>
            <w:tcBorders>
              <w:bottom w:val="single" w:sz="4" w:space="0" w:color="366092"/>
            </w:tcBorders>
            <w:shd w:val="clear" w:color="FFFFFF" w:fill="FFFFFF"/>
          </w:tcPr>
          <w:p w14:paraId="2EA49F57" w14:textId="77777777" w:rsidR="00AB7EC6" w:rsidRPr="002B3A12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3</w:t>
            </w:r>
          </w:p>
        </w:tc>
      </w:tr>
      <w:tr w:rsidR="002B3A12" w:rsidRPr="002B3A12" w14:paraId="3A4348E8" w14:textId="77777777" w:rsidTr="00EB15F3">
        <w:trPr>
          <w:trHeight w:val="375"/>
          <w:jc w:val="center"/>
        </w:trPr>
        <w:tc>
          <w:tcPr>
            <w:tcW w:w="1525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13150986" w14:textId="77777777" w:rsidR="00AB7EC6" w:rsidRPr="002B3A12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Κατηγορίες Αγαθών και Υπηρεσιών</w:t>
            </w:r>
          </w:p>
        </w:tc>
        <w:tc>
          <w:tcPr>
            <w:tcW w:w="790" w:type="pct"/>
            <w:vMerge w:val="restart"/>
            <w:tcBorders>
              <w:top w:val="single" w:sz="4" w:space="0" w:color="366092"/>
            </w:tcBorders>
            <w:shd w:val="clear" w:color="FFFFFF" w:fill="FFFFFF"/>
            <w:vAlign w:val="center"/>
          </w:tcPr>
          <w:p w14:paraId="291B0BA9" w14:textId="77777777" w:rsidR="00AB7EC6" w:rsidRPr="002B3A12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Συντελεστές Στάθμισης</w:t>
            </w:r>
          </w:p>
          <w:p w14:paraId="0D9B0BCB" w14:textId="77777777" w:rsidR="00AB7EC6" w:rsidRPr="002B3A12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2025</w:t>
            </w:r>
          </w:p>
        </w:tc>
        <w:tc>
          <w:tcPr>
            <w:tcW w:w="790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10202378" w14:textId="77777777" w:rsidR="00AB7EC6" w:rsidRPr="002B3A12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Συντελεστές Στάθμισης</w:t>
            </w:r>
          </w:p>
          <w:p w14:paraId="3BFD7954" w14:textId="77777777" w:rsidR="00AB7EC6" w:rsidRPr="002B3A12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2026</w:t>
            </w:r>
          </w:p>
        </w:tc>
        <w:tc>
          <w:tcPr>
            <w:tcW w:w="1895" w:type="pct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062450FA" w14:textId="77777777" w:rsidR="00AB7EC6" w:rsidRPr="002B3A12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Επίπτωση (</w:t>
            </w: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μονάδες)</w:t>
            </w:r>
          </w:p>
        </w:tc>
      </w:tr>
      <w:tr w:rsidR="002B3A12" w:rsidRPr="002B3A12" w14:paraId="160BD7CA" w14:textId="77777777" w:rsidTr="00C60D21">
        <w:trPr>
          <w:trHeight w:val="615"/>
          <w:jc w:val="center"/>
        </w:trPr>
        <w:tc>
          <w:tcPr>
            <w:tcW w:w="1525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4250CE10" w14:textId="77777777" w:rsidR="00AB7EC6" w:rsidRPr="002B3A12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790" w:type="pct"/>
            <w:vMerge/>
            <w:tcBorders>
              <w:bottom w:val="single" w:sz="4" w:space="0" w:color="366092"/>
            </w:tcBorders>
            <w:vAlign w:val="center"/>
          </w:tcPr>
          <w:p w14:paraId="30FE173A" w14:textId="77777777" w:rsidR="00AB7EC6" w:rsidRPr="002B3A12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790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1ECDD6A0" w14:textId="77777777" w:rsidR="00AB7EC6" w:rsidRPr="002B3A12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961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506E6E6D" w14:textId="534BF56C" w:rsidR="00C60D21" w:rsidRPr="002B3A12" w:rsidRDefault="00E11D49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Μάιος</w:t>
            </w:r>
            <w:r w:rsidR="00AB7EC6"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</w:t>
            </w:r>
            <w:r w:rsidR="00C60D21"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AB7EC6"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</w:t>
            </w:r>
          </w:p>
          <w:p w14:paraId="59AF87B3" w14:textId="38ED555B" w:rsidR="00AB7EC6" w:rsidRPr="002B3A12" w:rsidRDefault="00E11D49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Μάιος</w:t>
            </w:r>
            <w:r w:rsidR="00AB7EC6"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</w:t>
            </w:r>
          </w:p>
        </w:tc>
        <w:tc>
          <w:tcPr>
            <w:tcW w:w="934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</w:tcPr>
          <w:p w14:paraId="1208A73C" w14:textId="046DC221" w:rsidR="00C60D21" w:rsidRPr="002B3A12" w:rsidRDefault="00E11D49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Μάιος</w:t>
            </w:r>
            <w:r w:rsidR="00AB7EC6"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</w:t>
            </w:r>
            <w:r w:rsidR="00C60D21"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AB7EC6"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/ </w:t>
            </w:r>
          </w:p>
          <w:p w14:paraId="3DF5B41F" w14:textId="229C2BA0" w:rsidR="00AB7EC6" w:rsidRPr="002B3A12" w:rsidRDefault="00E11D49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="00AB7EC6"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C60D21"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</w:tr>
      <w:tr w:rsidR="002B3A12" w:rsidRPr="002B3A12" w14:paraId="16C61578" w14:textId="77777777" w:rsidTr="003755DF">
        <w:trPr>
          <w:trHeight w:val="56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5F6221A5" w14:textId="77777777" w:rsidR="003755DF" w:rsidRPr="002B3A12" w:rsidRDefault="003755DF" w:rsidP="003755D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 και μη Αλκοολούχα Ποτά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2B198CC" w14:textId="77777777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1906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023FAC7F" w14:textId="77777777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1762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FC92434" w14:textId="3180C2EF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-0,95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27ED534" w14:textId="60D83A20" w:rsidR="003755DF" w:rsidRPr="002B3A12" w:rsidRDefault="003755DF" w:rsidP="003755DF">
            <w:pPr>
              <w:ind w:right="55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-0,11</w:t>
            </w:r>
          </w:p>
        </w:tc>
      </w:tr>
      <w:tr w:rsidR="002B3A12" w:rsidRPr="002B3A12" w14:paraId="3EFE27F2" w14:textId="77777777" w:rsidTr="003755DF">
        <w:trPr>
          <w:trHeight w:val="39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48324D72" w14:textId="77777777" w:rsidR="003755DF" w:rsidRPr="002B3A12" w:rsidRDefault="003755DF" w:rsidP="003755D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Αλκοολούχα Π</w:t>
            </w: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οτά και </w:t>
            </w: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</w:t>
            </w: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απνός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CD1F8BD" w14:textId="77777777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347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2E403AD6" w14:textId="77777777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528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11DE4DA" w14:textId="04F89B3D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1,87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22E1797B" w14:textId="45DE758D" w:rsidR="003755DF" w:rsidRPr="002B3A12" w:rsidRDefault="003755DF" w:rsidP="003755DF">
            <w:pPr>
              <w:ind w:right="55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0,02</w:t>
            </w:r>
          </w:p>
        </w:tc>
      </w:tr>
      <w:tr w:rsidR="002B3A12" w:rsidRPr="002B3A12" w14:paraId="2BEC9DB8" w14:textId="77777777" w:rsidTr="003755DF">
        <w:trPr>
          <w:trHeight w:val="39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374F3499" w14:textId="77777777" w:rsidR="003755DF" w:rsidRPr="002B3A12" w:rsidRDefault="003755DF" w:rsidP="003755D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Ένδυση και </w:t>
            </w: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πόδηση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4A1A892" w14:textId="77777777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721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8CCE4D1" w14:textId="77777777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646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677328D3" w14:textId="65C55732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-1,37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7F20D14" w14:textId="7D2E022D" w:rsidR="003755DF" w:rsidRPr="002B3A12" w:rsidRDefault="003755DF" w:rsidP="003755DF">
            <w:pPr>
              <w:ind w:right="55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-0,05</w:t>
            </w:r>
          </w:p>
        </w:tc>
      </w:tr>
      <w:tr w:rsidR="002B3A12" w:rsidRPr="002B3A12" w14:paraId="1E3A94D3" w14:textId="77777777" w:rsidTr="003755DF">
        <w:trPr>
          <w:trHeight w:val="794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2F6B7370" w14:textId="721839A4" w:rsidR="003755DF" w:rsidRPr="002B3A12" w:rsidRDefault="003755DF" w:rsidP="003755D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Στέγαση, Ύδρευση, Ηλεκτρικό Ρεύμα, Φυσικό Αέριο και Άλλα Καύσιμα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8385020" w14:textId="77777777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1122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3366BD8F" w14:textId="77777777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1187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0782D9F0" w14:textId="1C3E6071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1,14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1EF8E80" w14:textId="34CD2696" w:rsidR="003755DF" w:rsidRPr="002B3A12" w:rsidRDefault="003755DF" w:rsidP="003755DF">
            <w:pPr>
              <w:ind w:right="55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0,21</w:t>
            </w:r>
          </w:p>
        </w:tc>
      </w:tr>
      <w:tr w:rsidR="002B3A12" w:rsidRPr="002B3A12" w14:paraId="36614504" w14:textId="77777777" w:rsidTr="003755DF">
        <w:trPr>
          <w:trHeight w:val="964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486C31B4" w14:textId="7F11DE88" w:rsidR="003755DF" w:rsidRPr="002B3A12" w:rsidRDefault="003755DF" w:rsidP="003755D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Επίπλωση και Διακόσμηση, Οικιακός Εξοπλισμός και Συνήθης Συντήρηση Κατοικιών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9BB9211" w14:textId="77777777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641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2BDF818D" w14:textId="77777777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619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3879BCF0" w14:textId="78D89070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-0,29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31521E4D" w14:textId="126632E5" w:rsidR="003755DF" w:rsidRPr="002B3A12" w:rsidRDefault="003755DF" w:rsidP="003755DF">
            <w:pPr>
              <w:ind w:right="55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-0,02</w:t>
            </w:r>
          </w:p>
        </w:tc>
      </w:tr>
      <w:tr w:rsidR="002B3A12" w:rsidRPr="002B3A12" w14:paraId="5B2C33AC" w14:textId="77777777" w:rsidTr="003755DF">
        <w:trPr>
          <w:trHeight w:val="39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CA18A83" w14:textId="77777777" w:rsidR="003755DF" w:rsidRPr="002B3A12" w:rsidRDefault="003755DF" w:rsidP="003755D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Υγεία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6C4B982E" w14:textId="77777777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637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B1A1FB0" w14:textId="77777777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371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243E69E6" w14:textId="2A503868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-2,62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0971508F" w14:textId="62B7E4F0" w:rsidR="003755DF" w:rsidRPr="002B3A12" w:rsidRDefault="003755DF" w:rsidP="003755DF">
            <w:pPr>
              <w:ind w:right="55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0,00</w:t>
            </w:r>
          </w:p>
        </w:tc>
      </w:tr>
      <w:tr w:rsidR="002B3A12" w:rsidRPr="002B3A12" w14:paraId="4DE8C44E" w14:textId="77777777" w:rsidTr="003755DF">
        <w:trPr>
          <w:trHeight w:val="39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9C73064" w14:textId="77777777" w:rsidR="003755DF" w:rsidRPr="002B3A12" w:rsidRDefault="003755DF" w:rsidP="003755D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Μεταφορές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9983D2C" w14:textId="77777777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1538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06FC0CF" w14:textId="77777777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1481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3A44C0E8" w14:textId="1FFB2762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0,82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AA959D9" w14:textId="2AE16B31" w:rsidR="003755DF" w:rsidRPr="002B3A12" w:rsidRDefault="003755DF" w:rsidP="003755DF">
            <w:pPr>
              <w:ind w:right="55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-0,18</w:t>
            </w:r>
          </w:p>
        </w:tc>
      </w:tr>
      <w:tr w:rsidR="002B3A12" w:rsidRPr="002B3A12" w14:paraId="4649393D" w14:textId="77777777" w:rsidTr="003755DF">
        <w:trPr>
          <w:trHeight w:val="39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5BFC285" w14:textId="77777777" w:rsidR="003755DF" w:rsidRPr="002B3A12" w:rsidRDefault="003755DF" w:rsidP="003755D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Ενημέρωση και </w:t>
            </w: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Επικοινωνί</w:t>
            </w: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8964E84" w14:textId="77777777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569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94F14DE" w14:textId="77777777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415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09E0463E" w14:textId="590E6B2B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-1,73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BF377D6" w14:textId="380D6A8D" w:rsidR="003755DF" w:rsidRPr="002B3A12" w:rsidRDefault="003755DF" w:rsidP="003755DF">
            <w:pPr>
              <w:ind w:right="55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-0,02</w:t>
            </w:r>
          </w:p>
        </w:tc>
      </w:tr>
      <w:tr w:rsidR="002B3A12" w:rsidRPr="002B3A12" w14:paraId="3559BFD7" w14:textId="77777777" w:rsidTr="003755DF">
        <w:trPr>
          <w:trHeight w:val="56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0225B39A" w14:textId="77777777" w:rsidR="003755DF" w:rsidRPr="002B3A12" w:rsidRDefault="003755DF" w:rsidP="003755D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Αναψυχή</w:t>
            </w: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 Αθλητισμός</w:t>
            </w: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</w:t>
            </w: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Π</w:t>
            </w: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ολιτισμός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B67D7A2" w14:textId="77777777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437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59C86700" w14:textId="77777777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694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8245339" w14:textId="007C6B9C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2,85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2499A4F3" w14:textId="65223B79" w:rsidR="003755DF" w:rsidRPr="002B3A12" w:rsidRDefault="003755DF" w:rsidP="003755DF">
            <w:pPr>
              <w:ind w:right="55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0,04</w:t>
            </w:r>
          </w:p>
        </w:tc>
      </w:tr>
      <w:tr w:rsidR="002B3A12" w:rsidRPr="002B3A12" w14:paraId="4A873100" w14:textId="77777777" w:rsidTr="003755DF">
        <w:trPr>
          <w:trHeight w:val="39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F217279" w14:textId="77777777" w:rsidR="003755DF" w:rsidRPr="002B3A12" w:rsidRDefault="003755DF" w:rsidP="003755D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Εκπα</w:t>
            </w: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ιδ</w:t>
            </w: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ευ</w:t>
            </w: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τικές Υπηρεσίες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1315DDA" w14:textId="77777777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392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DEA627D" w14:textId="77777777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376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3D13DA2" w14:textId="45DDCF14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-0,02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D36632B" w14:textId="556E1739" w:rsidR="003755DF" w:rsidRPr="002B3A12" w:rsidRDefault="003755DF" w:rsidP="003755DF">
            <w:pPr>
              <w:ind w:right="55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0,00</w:t>
            </w:r>
          </w:p>
        </w:tc>
      </w:tr>
      <w:tr w:rsidR="002B3A12" w:rsidRPr="002B3A12" w14:paraId="627381DB" w14:textId="77777777" w:rsidTr="003755DF">
        <w:trPr>
          <w:trHeight w:val="567"/>
          <w:jc w:val="center"/>
        </w:trPr>
        <w:tc>
          <w:tcPr>
            <w:tcW w:w="1525" w:type="pct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3F6FB8AC" w14:textId="00479810" w:rsidR="003755DF" w:rsidRPr="002B3A12" w:rsidRDefault="003755DF" w:rsidP="003755D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Εστιατόρια και Υπηρεσίες Παροχής Καταλύματος</w:t>
            </w:r>
          </w:p>
        </w:tc>
        <w:tc>
          <w:tcPr>
            <w:tcW w:w="790" w:type="pct"/>
            <w:tcBorders>
              <w:top w:val="nil"/>
            </w:tcBorders>
            <w:shd w:val="clear" w:color="FFFFFF" w:fill="FFFFFF"/>
            <w:vAlign w:val="center"/>
          </w:tcPr>
          <w:p w14:paraId="3C0C7900" w14:textId="77777777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836</w:t>
            </w:r>
          </w:p>
        </w:tc>
        <w:tc>
          <w:tcPr>
            <w:tcW w:w="790" w:type="pct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458AB8A9" w14:textId="77777777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1113</w:t>
            </w:r>
          </w:p>
        </w:tc>
        <w:tc>
          <w:tcPr>
            <w:tcW w:w="961" w:type="pct"/>
            <w:tcBorders>
              <w:top w:val="nil"/>
            </w:tcBorders>
            <w:shd w:val="clear" w:color="FFFFFF" w:fill="FFFFFF"/>
            <w:vAlign w:val="center"/>
          </w:tcPr>
          <w:p w14:paraId="75DB060E" w14:textId="2629817E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3,15</w:t>
            </w:r>
          </w:p>
        </w:tc>
        <w:tc>
          <w:tcPr>
            <w:tcW w:w="934" w:type="pct"/>
            <w:tcBorders>
              <w:top w:val="nil"/>
            </w:tcBorders>
            <w:shd w:val="clear" w:color="FFFFFF" w:fill="FFFFFF"/>
            <w:vAlign w:val="center"/>
          </w:tcPr>
          <w:p w14:paraId="6E843F0B" w14:textId="03D0A144" w:rsidR="003755DF" w:rsidRPr="002B3A12" w:rsidRDefault="003755DF" w:rsidP="003755DF">
            <w:pPr>
              <w:ind w:right="55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0,05</w:t>
            </w:r>
          </w:p>
        </w:tc>
      </w:tr>
      <w:tr w:rsidR="002B3A12" w:rsidRPr="002B3A12" w14:paraId="3E889212" w14:textId="77777777" w:rsidTr="003755DF">
        <w:trPr>
          <w:trHeight w:val="567"/>
          <w:jc w:val="center"/>
        </w:trPr>
        <w:tc>
          <w:tcPr>
            <w:tcW w:w="1525" w:type="pct"/>
            <w:tcBorders>
              <w:top w:val="nil"/>
            </w:tcBorders>
            <w:shd w:val="clear" w:color="FFFFFF" w:fill="FFFFFF"/>
            <w:noWrap/>
            <w:vAlign w:val="center"/>
          </w:tcPr>
          <w:p w14:paraId="044987F4" w14:textId="05E5DEA3" w:rsidR="003755DF" w:rsidRPr="002B3A12" w:rsidRDefault="003755DF" w:rsidP="003755D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Ασφαλιστικές και Χρηματοπιστωτικές Υπηρεσίες</w:t>
            </w:r>
          </w:p>
        </w:tc>
        <w:tc>
          <w:tcPr>
            <w:tcW w:w="790" w:type="pct"/>
            <w:tcBorders>
              <w:top w:val="nil"/>
            </w:tcBorders>
            <w:shd w:val="clear" w:color="FFFFFF" w:fill="FFFFFF"/>
            <w:vAlign w:val="center"/>
          </w:tcPr>
          <w:p w14:paraId="13F14381" w14:textId="77777777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326</w:t>
            </w:r>
          </w:p>
        </w:tc>
        <w:tc>
          <w:tcPr>
            <w:tcW w:w="790" w:type="pct"/>
            <w:tcBorders>
              <w:top w:val="nil"/>
            </w:tcBorders>
            <w:shd w:val="clear" w:color="FFFFFF" w:fill="FFFFFF"/>
            <w:noWrap/>
            <w:vAlign w:val="center"/>
          </w:tcPr>
          <w:p w14:paraId="29B7779E" w14:textId="77777777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236</w:t>
            </w:r>
          </w:p>
        </w:tc>
        <w:tc>
          <w:tcPr>
            <w:tcW w:w="961" w:type="pct"/>
            <w:tcBorders>
              <w:top w:val="nil"/>
            </w:tcBorders>
            <w:shd w:val="clear" w:color="FFFFFF" w:fill="FFFFFF"/>
            <w:vAlign w:val="center"/>
          </w:tcPr>
          <w:p w14:paraId="7E74B45F" w14:textId="7B66C4B6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-0,90</w:t>
            </w:r>
          </w:p>
        </w:tc>
        <w:tc>
          <w:tcPr>
            <w:tcW w:w="934" w:type="pct"/>
            <w:tcBorders>
              <w:top w:val="nil"/>
            </w:tcBorders>
            <w:shd w:val="clear" w:color="FFFFFF" w:fill="FFFFFF"/>
            <w:vAlign w:val="center"/>
          </w:tcPr>
          <w:p w14:paraId="5E38A7C1" w14:textId="6DF61666" w:rsidR="003755DF" w:rsidRPr="002B3A12" w:rsidRDefault="003755DF" w:rsidP="003755DF">
            <w:pPr>
              <w:ind w:right="55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0,00</w:t>
            </w:r>
          </w:p>
        </w:tc>
      </w:tr>
      <w:tr w:rsidR="002B3A12" w:rsidRPr="002B3A12" w14:paraId="43841458" w14:textId="77777777" w:rsidTr="002B3A12">
        <w:trPr>
          <w:trHeight w:val="783"/>
          <w:jc w:val="center"/>
        </w:trPr>
        <w:tc>
          <w:tcPr>
            <w:tcW w:w="1525" w:type="pct"/>
            <w:tcBorders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18589927" w14:textId="2A7301A4" w:rsidR="003755DF" w:rsidRPr="002B3A12" w:rsidRDefault="003755DF" w:rsidP="003755D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Προσωπική Φροντίδα, Κοινωνική Προστασία και Διάφορα Αγαθά και Υπηρεσίες</w:t>
            </w:r>
          </w:p>
        </w:tc>
        <w:tc>
          <w:tcPr>
            <w:tcW w:w="790" w:type="pct"/>
            <w:tcBorders>
              <w:bottom w:val="single" w:sz="4" w:space="0" w:color="366092"/>
            </w:tcBorders>
            <w:shd w:val="clear" w:color="FFFFFF" w:fill="FFFFFF"/>
            <w:vAlign w:val="center"/>
          </w:tcPr>
          <w:p w14:paraId="19F83421" w14:textId="77777777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528</w:t>
            </w:r>
          </w:p>
        </w:tc>
        <w:tc>
          <w:tcPr>
            <w:tcW w:w="790" w:type="pct"/>
            <w:tcBorders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61F489FD" w14:textId="77777777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572</w:t>
            </w:r>
          </w:p>
        </w:tc>
        <w:tc>
          <w:tcPr>
            <w:tcW w:w="961" w:type="pct"/>
            <w:tcBorders>
              <w:bottom w:val="single" w:sz="4" w:space="0" w:color="366092"/>
            </w:tcBorders>
            <w:shd w:val="clear" w:color="FFFFFF" w:fill="FFFFFF"/>
            <w:vAlign w:val="center"/>
          </w:tcPr>
          <w:p w14:paraId="7D5E8AFE" w14:textId="1652192C" w:rsidR="003755DF" w:rsidRPr="002B3A12" w:rsidRDefault="003755DF" w:rsidP="003755DF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0,48</w:t>
            </w:r>
          </w:p>
        </w:tc>
        <w:tc>
          <w:tcPr>
            <w:tcW w:w="934" w:type="pct"/>
            <w:tcBorders>
              <w:bottom w:val="single" w:sz="4" w:space="0" w:color="366092"/>
            </w:tcBorders>
            <w:shd w:val="clear" w:color="FFFFFF" w:fill="FFFFFF"/>
            <w:vAlign w:val="center"/>
          </w:tcPr>
          <w:p w14:paraId="2F073B8B" w14:textId="18417FA3" w:rsidR="003755DF" w:rsidRPr="002B3A12" w:rsidRDefault="003755DF" w:rsidP="003755DF">
            <w:pPr>
              <w:ind w:right="55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0,00</w:t>
            </w:r>
          </w:p>
        </w:tc>
      </w:tr>
      <w:tr w:rsidR="002B3A12" w:rsidRPr="002B3A12" w14:paraId="2F83B31C" w14:textId="77777777" w:rsidTr="003755DF">
        <w:trPr>
          <w:trHeight w:hRule="exact" w:val="567"/>
          <w:jc w:val="center"/>
        </w:trPr>
        <w:tc>
          <w:tcPr>
            <w:tcW w:w="1525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3D0D4D6F" w14:textId="77777777" w:rsidR="003755DF" w:rsidRPr="002B3A12" w:rsidRDefault="003755DF" w:rsidP="003755DF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Γενικός Δείκτης Τιμών Καταναλωτή</w:t>
            </w:r>
          </w:p>
        </w:tc>
        <w:tc>
          <w:tcPr>
            <w:tcW w:w="790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42607085" w14:textId="77777777" w:rsidR="003755DF" w:rsidRPr="002B3A12" w:rsidRDefault="003755DF" w:rsidP="003755DF">
            <w:pPr>
              <w:ind w:right="305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10000</w:t>
            </w:r>
          </w:p>
        </w:tc>
        <w:tc>
          <w:tcPr>
            <w:tcW w:w="790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08C965F4" w14:textId="77777777" w:rsidR="003755DF" w:rsidRPr="002B3A12" w:rsidRDefault="003755DF" w:rsidP="003755DF">
            <w:pPr>
              <w:ind w:right="305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10000</w:t>
            </w:r>
          </w:p>
        </w:tc>
        <w:tc>
          <w:tcPr>
            <w:tcW w:w="961" w:type="pct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3158E7A1" w14:textId="22EF7F54" w:rsidR="003755DF" w:rsidRPr="002B3A12" w:rsidRDefault="003755DF" w:rsidP="003755DF">
            <w:pPr>
              <w:ind w:right="305" w:firstLineChars="100" w:firstLine="181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2,55</w:t>
            </w:r>
          </w:p>
        </w:tc>
        <w:tc>
          <w:tcPr>
            <w:tcW w:w="934" w:type="pct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3ABAE8D9" w14:textId="33F7BE98" w:rsidR="003755DF" w:rsidRPr="002B3A12" w:rsidRDefault="003755DF" w:rsidP="003755DF">
            <w:pPr>
              <w:ind w:right="550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-0,06</w:t>
            </w:r>
          </w:p>
        </w:tc>
      </w:tr>
      <w:tr w:rsidR="002B3A12" w:rsidRPr="002B3A12" w14:paraId="3135DE9F" w14:textId="77777777" w:rsidTr="00EB15F3">
        <w:trPr>
          <w:trHeight w:val="819"/>
          <w:jc w:val="center"/>
        </w:trPr>
        <w:tc>
          <w:tcPr>
            <w:tcW w:w="5000" w:type="pct"/>
            <w:gridSpan w:val="5"/>
            <w:tcBorders>
              <w:top w:val="single" w:sz="4" w:space="0" w:color="366092"/>
            </w:tcBorders>
            <w:shd w:val="clear" w:color="FFFFFF" w:fill="FFFFFF"/>
          </w:tcPr>
          <w:p w14:paraId="0E3C0FC6" w14:textId="6B7F0168" w:rsidR="00AB7EC6" w:rsidRPr="002B3A12" w:rsidRDefault="00AB7EC6" w:rsidP="005B6BBD">
            <w:pPr>
              <w:jc w:val="both"/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</w:pPr>
            <w:r w:rsidRPr="002B3A12"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  <w:t>Σημείωση: Τα αθροίσματα υπολογίζονται βάσει των επιμέρους επιπτώσεων με άπειρα δεκαδικά και δημοσιεύονται με στρογγυλοποίηση δύο δεκαδικών. Πιθανές διαφορές στα αθροίσματα οφείλονται σε σφάλματα στρογγυλοποίησης καθώς και στην αλλαγή έτους βάσης</w:t>
            </w:r>
            <w:r w:rsidR="009B3E23" w:rsidRPr="002B3A12"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  <w:t>.</w:t>
            </w:r>
          </w:p>
        </w:tc>
      </w:tr>
    </w:tbl>
    <w:p w14:paraId="04708433" w14:textId="77777777" w:rsidR="00AB7EC6" w:rsidRDefault="00AB7EC6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AF52A70" w14:textId="77777777" w:rsidR="00D116E0" w:rsidRDefault="00D116E0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405612F" w14:textId="77777777" w:rsidR="001E11A7" w:rsidRDefault="001E11A7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9461" w:type="dxa"/>
        <w:jc w:val="center"/>
        <w:tblLook w:val="04A0" w:firstRow="1" w:lastRow="0" w:firstColumn="1" w:lastColumn="0" w:noHBand="0" w:noVBand="1"/>
      </w:tblPr>
      <w:tblGrid>
        <w:gridCol w:w="6234"/>
        <w:gridCol w:w="3227"/>
      </w:tblGrid>
      <w:tr w:rsidR="002B3A12" w:rsidRPr="002B3A12" w14:paraId="76E76D29" w14:textId="77777777" w:rsidTr="007B6DB6">
        <w:trPr>
          <w:trHeight w:hRule="exact" w:val="340"/>
          <w:jc w:val="center"/>
        </w:trPr>
        <w:tc>
          <w:tcPr>
            <w:tcW w:w="9461" w:type="dxa"/>
            <w:gridSpan w:val="2"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0E0BD497" w14:textId="77777777" w:rsidR="00AB7EC6" w:rsidRPr="002B3A12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4</w:t>
            </w:r>
          </w:p>
        </w:tc>
      </w:tr>
      <w:tr w:rsidR="002B3A12" w:rsidRPr="002B3A12" w14:paraId="44A275A1" w14:textId="77777777" w:rsidTr="00EB15F3">
        <w:trPr>
          <w:trHeight w:val="630"/>
          <w:jc w:val="center"/>
        </w:trPr>
        <w:tc>
          <w:tcPr>
            <w:tcW w:w="6234" w:type="dxa"/>
            <w:vMerge w:val="restart"/>
            <w:tcBorders>
              <w:top w:val="single" w:sz="4" w:space="0" w:color="366092"/>
            </w:tcBorders>
            <w:shd w:val="clear" w:color="FFFFFF" w:fill="FFFFFF"/>
            <w:vAlign w:val="center"/>
            <w:hideMark/>
          </w:tcPr>
          <w:p w14:paraId="2753A29A" w14:textId="77777777" w:rsidR="00AB7EC6" w:rsidRPr="002B3A12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Προϊόντα/Υπηρεσίες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E91A637" w14:textId="77777777" w:rsidR="00AB7EC6" w:rsidRPr="002B3A12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Επίπτωση (μονάδες)</w:t>
            </w:r>
          </w:p>
        </w:tc>
      </w:tr>
      <w:tr w:rsidR="002B3A12" w:rsidRPr="002B3A12" w14:paraId="08E1637D" w14:textId="77777777" w:rsidTr="00EB15F3">
        <w:trPr>
          <w:trHeight w:val="548"/>
          <w:jc w:val="center"/>
        </w:trPr>
        <w:tc>
          <w:tcPr>
            <w:tcW w:w="6234" w:type="dxa"/>
            <w:vMerge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7877FAD" w14:textId="77777777" w:rsidR="00AB7EC6" w:rsidRPr="002B3A12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1439CFB1" w14:textId="779F7968" w:rsidR="00AB7EC6" w:rsidRPr="002B3A12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E11D49"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Μάιος</w:t>
            </w: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</w:t>
            </w:r>
            <w:r w:rsidR="00B105F7"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/ </w:t>
            </w:r>
            <w:r w:rsidR="00E11D49"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Μάιος</w:t>
            </w: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760AB1"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</w:tr>
      <w:tr w:rsidR="002B3A12" w:rsidRPr="002B3A12" w14:paraId="029DFA59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9B27000" w14:textId="77777777" w:rsidR="00AB7EC6" w:rsidRPr="002B3A12" w:rsidRDefault="00AB7EC6" w:rsidP="00EB15F3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</w:rPr>
              <w:t xml:space="preserve">Θετική </w:t>
            </w:r>
            <w:r w:rsidRPr="002B3A12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Ε</w:t>
            </w:r>
            <w:r w:rsidRPr="002B3A12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</w:rPr>
              <w:t>πίπτωση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5D7F95AD" w14:textId="77777777" w:rsidR="00AB7EC6" w:rsidRPr="002B3A12" w:rsidRDefault="00AB7EC6" w:rsidP="00EB15F3">
            <w:pPr>
              <w:ind w:right="1280" w:firstLineChars="200" w:firstLine="360"/>
              <w:jc w:val="right"/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hAnsi="Verdana" w:cs="Arial"/>
                <w:color w:val="366092"/>
                <w:sz w:val="18"/>
                <w:szCs w:val="18"/>
              </w:rPr>
              <w:t> </w:t>
            </w:r>
          </w:p>
        </w:tc>
      </w:tr>
      <w:tr w:rsidR="002B3A12" w:rsidRPr="002B3A12" w14:paraId="2B8E5B86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9DC69" w14:textId="4BE5030E" w:rsidR="00AB7EC6" w:rsidRPr="002B3A12" w:rsidRDefault="008C360E" w:rsidP="00EB15F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Υπηρεσίες Αναψυχής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964D8" w14:textId="7AD8BDFF" w:rsidR="00AB7EC6" w:rsidRPr="002B3A12" w:rsidRDefault="008C360E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2,</w:t>
            </w:r>
            <w:r w:rsidR="003755DF"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9</w:t>
            </w:r>
            <w:r w:rsidR="00B105F7"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</w:t>
            </w:r>
          </w:p>
        </w:tc>
      </w:tr>
      <w:tr w:rsidR="002B3A12" w:rsidRPr="002B3A12" w14:paraId="03189881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9FF14" w14:textId="10CF80E8" w:rsidR="00AB7EC6" w:rsidRPr="002B3A12" w:rsidRDefault="008C360E" w:rsidP="00EB15F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Υπηρεσίες Εστίασης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B4E54" w14:textId="6054159F" w:rsidR="00AB7EC6" w:rsidRPr="002B3A12" w:rsidRDefault="00AB7EC6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2,</w:t>
            </w:r>
            <w:r w:rsidR="008C360E"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7</w:t>
            </w:r>
            <w:r w:rsidR="003755DF"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6</w:t>
            </w:r>
          </w:p>
        </w:tc>
      </w:tr>
      <w:tr w:rsidR="002B3A12" w:rsidRPr="002B3A12" w14:paraId="1F318E4A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F31E0" w14:textId="594DD30B" w:rsidR="00AB7EC6" w:rsidRPr="002B3A12" w:rsidRDefault="008C06B5" w:rsidP="00EB15F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Ενοίκια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9543E" w14:textId="34F63B8C" w:rsidR="00AB7EC6" w:rsidRPr="002B3A12" w:rsidRDefault="008C06B5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1,5</w:t>
            </w:r>
            <w:r w:rsidR="003755DF"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</w:t>
            </w:r>
          </w:p>
        </w:tc>
      </w:tr>
      <w:tr w:rsidR="002B3A12" w:rsidRPr="002B3A12" w14:paraId="629826DA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</w:tcBorders>
            <w:shd w:val="clear" w:color="FFFFFF" w:fill="FFFFFF"/>
            <w:vAlign w:val="center"/>
          </w:tcPr>
          <w:p w14:paraId="4B2C7676" w14:textId="77777777" w:rsidR="00AB7EC6" w:rsidRPr="002B3A12" w:rsidRDefault="00AB7EC6" w:rsidP="00EB15F3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Αρνητική Επίπτωση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03C974F2" w14:textId="77777777" w:rsidR="00AB7EC6" w:rsidRPr="002B3A12" w:rsidRDefault="00AB7EC6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2B3A12" w:rsidRPr="002B3A12" w14:paraId="5493D394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2176938" w14:textId="0E7E04FA" w:rsidR="00581D6C" w:rsidRPr="002B3A12" w:rsidRDefault="00581D6C" w:rsidP="00581D6C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Υπηρεσίες Κινητής Επικοινωνίας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572C2BA9" w14:textId="1FE37DB6" w:rsidR="00581D6C" w:rsidRPr="002B3A12" w:rsidRDefault="00581D6C" w:rsidP="00581D6C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  -1,50</w:t>
            </w:r>
          </w:p>
        </w:tc>
      </w:tr>
      <w:tr w:rsidR="002B3A12" w:rsidRPr="002B3A12" w14:paraId="1BBAC914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28B5CC" w14:textId="3EBAFF1A" w:rsidR="00AB7EC6" w:rsidRPr="002B3A12" w:rsidRDefault="00321498" w:rsidP="00EB15F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Ασφάλιση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22D33591" w14:textId="10CA81E1" w:rsidR="00AB7EC6" w:rsidRPr="002B3A12" w:rsidRDefault="00AB7EC6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  </w:t>
            </w:r>
            <w:r w:rsidR="00321498"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-1,13</w:t>
            </w:r>
          </w:p>
        </w:tc>
      </w:tr>
      <w:tr w:rsidR="002B3A12" w:rsidRPr="002B3A12" w14:paraId="5FF28584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C0D017" w14:textId="2D17AEF1" w:rsidR="00AB7EC6" w:rsidRPr="002B3A12" w:rsidRDefault="00321498" w:rsidP="00321498">
            <w:pPr>
              <w:ind w:left="326"/>
              <w:rPr>
                <w:rFonts w:cs="Calibri"/>
                <w:color w:val="366092"/>
                <w:lang w:val="en-CY" w:eastAsia="en-CY"/>
              </w:rPr>
            </w:pPr>
            <w:r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Φάρμακα και </w:t>
            </w:r>
            <w:r w:rsidR="004522EE"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</w:t>
            </w:r>
            <w:r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ροϊόντα </w:t>
            </w:r>
            <w:r w:rsidR="00DB564A"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γείας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6AFBFBA9" w14:textId="1C094302" w:rsidR="00AB7EC6" w:rsidRPr="002B3A12" w:rsidRDefault="00321498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</w:t>
            </w:r>
            <w:r w:rsidR="003755DF"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</w:t>
            </w:r>
            <w:r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="003755DF"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00</w:t>
            </w:r>
          </w:p>
        </w:tc>
      </w:tr>
      <w:tr w:rsidR="002B3A12" w:rsidRPr="002B3A12" w14:paraId="59395C6D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5F9145B" w14:textId="1EBD4BFE" w:rsidR="00AB7EC6" w:rsidRPr="002B3A12" w:rsidRDefault="00AB7EC6" w:rsidP="00EB15F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Διάφορα </w:t>
            </w:r>
            <w:r w:rsidR="00D116E0"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Ά</w:t>
            </w:r>
            <w:r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λλα </w:t>
            </w:r>
            <w:r w:rsidR="00D116E0"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</w:t>
            </w:r>
            <w:r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ροϊόντα και </w:t>
            </w:r>
            <w:r w:rsidR="00D116E0"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πηρεσίες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6F8EED7A" w14:textId="2AFAEE94" w:rsidR="00AB7EC6" w:rsidRPr="002B3A12" w:rsidRDefault="00AB7EC6" w:rsidP="00EB15F3">
            <w:pPr>
              <w:ind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</w:t>
            </w:r>
            <w:r w:rsidR="003755DF"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</w:t>
            </w:r>
            <w:r w:rsidR="00581D6C"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="003755DF"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B105F7"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</w:t>
            </w:r>
          </w:p>
        </w:tc>
      </w:tr>
      <w:tr w:rsidR="002B3A12" w:rsidRPr="002B3A12" w14:paraId="1FEFEF52" w14:textId="77777777" w:rsidTr="007B6DB6">
        <w:trPr>
          <w:trHeight w:val="397"/>
          <w:jc w:val="center"/>
        </w:trPr>
        <w:tc>
          <w:tcPr>
            <w:tcW w:w="6234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089BAC39" w14:textId="77777777" w:rsidR="00AB7EC6" w:rsidRPr="002B3A12" w:rsidRDefault="00AB7EC6" w:rsidP="00EB15F3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ΓΕΝΙΚΟ ΣΥΝΟΛΟ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572ACC64" w14:textId="4BA052A1" w:rsidR="00AB7EC6" w:rsidRPr="002B3A12" w:rsidRDefault="00900C9A" w:rsidP="00EB15F3">
            <w:pPr>
              <w:ind w:right="1280" w:firstLineChars="200" w:firstLine="361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</w:t>
            </w:r>
            <w:r w:rsidR="00AB7EC6" w:rsidRPr="002B3A1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="00804CBE" w:rsidRPr="002B3A1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55</w:t>
            </w:r>
          </w:p>
        </w:tc>
      </w:tr>
    </w:tbl>
    <w:p w14:paraId="02A69267" w14:textId="77777777" w:rsidR="00AB7EC6" w:rsidRDefault="00AB7EC6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6C30497" w14:textId="77777777" w:rsidR="00E21D72" w:rsidRPr="00E21D72" w:rsidRDefault="00E21D72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1110F0F" w14:textId="4E336AC7" w:rsidR="00E21D72" w:rsidRDefault="00E21D72" w:rsidP="004C6ABF">
      <w:pPr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42BB662F" w14:textId="77777777" w:rsidR="006022B5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0B76A076" w14:textId="77777777" w:rsidR="00D116E0" w:rsidRPr="00D116E0" w:rsidRDefault="00D116E0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2A4BF5B0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3F1D27E5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5C90568E" w14:textId="77777777" w:rsidR="006022B5" w:rsidRPr="00A36D89" w:rsidRDefault="006022B5" w:rsidP="00A36D89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tbl>
      <w:tblPr>
        <w:tblW w:w="9461" w:type="dxa"/>
        <w:jc w:val="center"/>
        <w:tblLook w:val="04A0" w:firstRow="1" w:lastRow="0" w:firstColumn="1" w:lastColumn="0" w:noHBand="0" w:noVBand="1"/>
      </w:tblPr>
      <w:tblGrid>
        <w:gridCol w:w="6234"/>
        <w:gridCol w:w="3227"/>
      </w:tblGrid>
      <w:tr w:rsidR="002B3A12" w:rsidRPr="002B3A12" w14:paraId="70FD346D" w14:textId="77777777" w:rsidTr="00EB15F3">
        <w:trPr>
          <w:trHeight w:hRule="exact" w:val="340"/>
          <w:jc w:val="center"/>
        </w:trPr>
        <w:tc>
          <w:tcPr>
            <w:tcW w:w="9461" w:type="dxa"/>
            <w:gridSpan w:val="2"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03911C74" w14:textId="77777777" w:rsidR="00D116E0" w:rsidRPr="002B3A12" w:rsidRDefault="00D116E0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5</w:t>
            </w:r>
          </w:p>
        </w:tc>
      </w:tr>
      <w:tr w:rsidR="002B3A12" w:rsidRPr="002B3A12" w14:paraId="1F2B8FBE" w14:textId="77777777" w:rsidTr="00EB15F3">
        <w:trPr>
          <w:trHeight w:val="630"/>
          <w:jc w:val="center"/>
        </w:trPr>
        <w:tc>
          <w:tcPr>
            <w:tcW w:w="6234" w:type="dxa"/>
            <w:vMerge w:val="restart"/>
            <w:tcBorders>
              <w:top w:val="single" w:sz="4" w:space="0" w:color="366092"/>
            </w:tcBorders>
            <w:shd w:val="clear" w:color="FFFFFF" w:fill="FFFFFF"/>
            <w:vAlign w:val="center"/>
            <w:hideMark/>
          </w:tcPr>
          <w:p w14:paraId="3CD132D5" w14:textId="77777777" w:rsidR="00D116E0" w:rsidRPr="002B3A12" w:rsidRDefault="00D116E0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Προϊόντα/Υπηρεσίες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097EB52" w14:textId="77777777" w:rsidR="00D116E0" w:rsidRPr="002B3A12" w:rsidRDefault="00D116E0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Επίπτωση (μονάδες)</w:t>
            </w:r>
          </w:p>
        </w:tc>
      </w:tr>
      <w:tr w:rsidR="002B3A12" w:rsidRPr="002B3A12" w14:paraId="67F2643A" w14:textId="77777777" w:rsidTr="00EB15F3">
        <w:trPr>
          <w:trHeight w:val="548"/>
          <w:jc w:val="center"/>
        </w:trPr>
        <w:tc>
          <w:tcPr>
            <w:tcW w:w="6234" w:type="dxa"/>
            <w:vMerge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65363587" w14:textId="77777777" w:rsidR="00D116E0" w:rsidRPr="002B3A12" w:rsidRDefault="00D116E0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6BB05D26" w14:textId="1B66110A" w:rsidR="00D116E0" w:rsidRPr="002B3A12" w:rsidRDefault="00E11D49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Μάιος</w:t>
            </w:r>
            <w:r w:rsidR="00D116E0"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</w:t>
            </w:r>
            <w:r w:rsidR="00B105F7"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D116E0"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/ </w:t>
            </w:r>
            <w:r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="00D116E0"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805FD0" w:rsidRPr="002B3A1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</w:tr>
      <w:tr w:rsidR="002B3A12" w:rsidRPr="002B3A12" w14:paraId="4C505EE3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8FBF4CA" w14:textId="77777777" w:rsidR="00D116E0" w:rsidRPr="002B3A12" w:rsidRDefault="00D116E0" w:rsidP="00EB15F3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Θετική Επίπτωση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54EABC8D" w14:textId="77777777" w:rsidR="00D116E0" w:rsidRPr="002B3A12" w:rsidRDefault="00D116E0" w:rsidP="00EB15F3">
            <w:pPr>
              <w:ind w:right="1280" w:firstLineChars="200" w:firstLine="360"/>
              <w:jc w:val="right"/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2B3A12" w:rsidRPr="002B3A12" w14:paraId="763EBF64" w14:textId="77777777" w:rsidTr="00B105F7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255195C" w14:textId="03E6F693" w:rsidR="00B105F7" w:rsidRPr="002B3A12" w:rsidRDefault="00B105F7" w:rsidP="00B105F7">
            <w:pPr>
              <w:ind w:left="32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Ηλεκτρικό </w:t>
            </w:r>
            <w:r w:rsidR="00DB564A"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Ρ</w:t>
            </w:r>
            <w:r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εύμα 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BAB1AB" w14:textId="6A1F9781" w:rsidR="00B105F7" w:rsidRPr="002B3A12" w:rsidRDefault="00B105F7" w:rsidP="00B105F7">
            <w:pPr>
              <w:ind w:left="320"/>
              <w:jc w:val="center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0,19</w:t>
            </w:r>
          </w:p>
        </w:tc>
      </w:tr>
      <w:tr w:rsidR="002B3A12" w:rsidRPr="002B3A12" w14:paraId="688089CB" w14:textId="77777777" w:rsidTr="00B105F7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0414A19" w14:textId="1E651A8F" w:rsidR="00B105F7" w:rsidRPr="002B3A12" w:rsidRDefault="00B105F7" w:rsidP="00B105F7">
            <w:pPr>
              <w:ind w:left="32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Φρούτα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C49B24" w14:textId="6F52CA63" w:rsidR="00B105F7" w:rsidRPr="002B3A12" w:rsidRDefault="00B105F7" w:rsidP="00B105F7">
            <w:pPr>
              <w:ind w:left="320"/>
              <w:jc w:val="center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0,09</w:t>
            </w:r>
          </w:p>
        </w:tc>
      </w:tr>
      <w:tr w:rsidR="002B3A12" w:rsidRPr="002B3A12" w14:paraId="16DB5E0A" w14:textId="77777777" w:rsidTr="00B105F7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6332928" w14:textId="3D5D15E7" w:rsidR="00B105F7" w:rsidRPr="002B3A12" w:rsidRDefault="00B105F7" w:rsidP="00B105F7">
            <w:pPr>
              <w:ind w:left="32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Καύσιμα και </w:t>
            </w:r>
            <w:r w:rsidR="00DB564A"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Λ</w:t>
            </w:r>
            <w:r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ιπαντικά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BEB967" w14:textId="51BDAAE3" w:rsidR="00B105F7" w:rsidRPr="002B3A12" w:rsidRDefault="00B105F7" w:rsidP="00B105F7">
            <w:pPr>
              <w:ind w:left="320"/>
              <w:jc w:val="center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0,07</w:t>
            </w:r>
          </w:p>
        </w:tc>
      </w:tr>
      <w:tr w:rsidR="002B3A12" w:rsidRPr="002B3A12" w14:paraId="5840A3CC" w14:textId="77777777" w:rsidTr="00DB564A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bottom"/>
          </w:tcPr>
          <w:p w14:paraId="3DE8E3F9" w14:textId="479B3AFF" w:rsidR="003A2BC0" w:rsidRPr="002B3A12" w:rsidRDefault="003A2BC0" w:rsidP="00DB564A">
            <w:pPr>
              <w:ind w:left="320"/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Διάφορα Άλλα Προϊόντα και Υπηρεσίες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2A7EA9B1" w14:textId="48544A22" w:rsidR="003A2BC0" w:rsidRPr="002B3A12" w:rsidRDefault="003A2BC0" w:rsidP="00B105F7">
            <w:pPr>
              <w:ind w:left="320"/>
              <w:jc w:val="center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0,</w:t>
            </w:r>
            <w:r w:rsidR="00B105F7"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47</w:t>
            </w:r>
          </w:p>
        </w:tc>
      </w:tr>
      <w:tr w:rsidR="002B3A12" w:rsidRPr="002B3A12" w14:paraId="61518BC6" w14:textId="77777777" w:rsidTr="00B105F7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8B37341" w14:textId="77777777" w:rsidR="003A2BC0" w:rsidRPr="002B3A12" w:rsidRDefault="003A2BC0" w:rsidP="003A2BC0">
            <w:pPr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Αρνητική Επίπτωση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17598BB6" w14:textId="77777777" w:rsidR="003A2BC0" w:rsidRPr="002B3A12" w:rsidRDefault="003A2BC0" w:rsidP="00B105F7">
            <w:pPr>
              <w:ind w:left="320"/>
              <w:jc w:val="center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2B3A12" w:rsidRPr="002B3A12" w14:paraId="34938A7A" w14:textId="77777777" w:rsidTr="00B105F7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06C0FC9" w14:textId="7CB77D3B" w:rsidR="003A2BC0" w:rsidRPr="002B3A12" w:rsidRDefault="003A2BC0" w:rsidP="003A2BC0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Λαχανικά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1CA6583B" w14:textId="2D528781" w:rsidR="003A2BC0" w:rsidRPr="002B3A12" w:rsidRDefault="003A2BC0" w:rsidP="00B105F7">
            <w:pPr>
              <w:ind w:left="320"/>
              <w:jc w:val="center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-0,</w:t>
            </w:r>
            <w:r w:rsidR="00B105F7" w:rsidRPr="002B3A12">
              <w:rPr>
                <w:rFonts w:ascii="Verdana" w:hAnsi="Verdana" w:cs="Arial"/>
                <w:color w:val="366092"/>
                <w:sz w:val="18"/>
                <w:szCs w:val="18"/>
              </w:rPr>
              <w:t>60</w:t>
            </w:r>
          </w:p>
        </w:tc>
      </w:tr>
      <w:tr w:rsidR="002B3A12" w:rsidRPr="002B3A12" w14:paraId="14BB4F82" w14:textId="77777777" w:rsidTr="00B105F7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AD6F97" w14:textId="3738C505" w:rsidR="003A2BC0" w:rsidRPr="002B3A12" w:rsidRDefault="00B105F7" w:rsidP="003A2BC0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Αεροπορική </w:t>
            </w:r>
            <w:r w:rsidR="00DB564A"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Μ</w:t>
            </w:r>
            <w:r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εταφορά </w:t>
            </w:r>
            <w:r w:rsidR="00DB564A"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Ε</w:t>
            </w:r>
            <w:r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πιβατών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329EE4C6" w14:textId="2BD68779" w:rsidR="003A2BC0" w:rsidRPr="002B3A12" w:rsidRDefault="003A2BC0" w:rsidP="00B105F7">
            <w:pPr>
              <w:ind w:left="320"/>
              <w:jc w:val="center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-0,</w:t>
            </w:r>
            <w:r w:rsidR="00B105F7" w:rsidRPr="002B3A12">
              <w:rPr>
                <w:rFonts w:ascii="Verdana" w:hAnsi="Verdana" w:cs="Arial"/>
                <w:color w:val="366092"/>
                <w:sz w:val="18"/>
                <w:szCs w:val="18"/>
              </w:rPr>
              <w:t>24</w:t>
            </w:r>
          </w:p>
        </w:tc>
      </w:tr>
      <w:tr w:rsidR="002B3A12" w:rsidRPr="002B3A12" w14:paraId="66D4F099" w14:textId="77777777" w:rsidTr="002B3A12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000000" w:fill="FFFFFF"/>
            <w:vAlign w:val="center"/>
          </w:tcPr>
          <w:p w14:paraId="2D82E631" w14:textId="053F25AA" w:rsidR="003A2BC0" w:rsidRPr="002B3A12" w:rsidRDefault="00B105F7" w:rsidP="003A2BC0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Υγραέριο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11C5A844" w14:textId="7BF1652C" w:rsidR="003A2BC0" w:rsidRPr="002B3A12" w:rsidRDefault="003A2BC0" w:rsidP="00B105F7">
            <w:pPr>
              <w:ind w:left="320"/>
              <w:jc w:val="center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-0,0</w:t>
            </w:r>
            <w:r w:rsidR="00B105F7" w:rsidRPr="002B3A1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4</w:t>
            </w:r>
          </w:p>
        </w:tc>
      </w:tr>
      <w:tr w:rsidR="002B3A12" w:rsidRPr="002B3A12" w14:paraId="7031C1D9" w14:textId="77777777" w:rsidTr="00B105F7">
        <w:trPr>
          <w:trHeight w:val="397"/>
          <w:jc w:val="center"/>
        </w:trPr>
        <w:tc>
          <w:tcPr>
            <w:tcW w:w="6234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33014506" w14:textId="77777777" w:rsidR="003A2BC0" w:rsidRPr="002B3A12" w:rsidRDefault="003A2BC0" w:rsidP="003A2BC0">
            <w:pPr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ΓΕΝΙΚΟ ΣΥΝΟΛΟ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52C1CF12" w14:textId="66A11CF5" w:rsidR="003A2BC0" w:rsidRPr="002B3A12" w:rsidRDefault="00B105F7" w:rsidP="00B105F7">
            <w:pPr>
              <w:ind w:left="320"/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3A1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-0</w:t>
            </w:r>
            <w:r w:rsidR="003A2BC0" w:rsidRPr="002B3A1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2B3A1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06</w:t>
            </w:r>
          </w:p>
        </w:tc>
      </w:tr>
    </w:tbl>
    <w:p w14:paraId="285561AD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782DA6E2" w14:textId="092A2F61" w:rsidR="006022B5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32686059" w14:textId="77777777" w:rsidR="00A766A2" w:rsidRDefault="00A766A2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4FD7775C" w14:textId="77777777" w:rsidR="00BF2B1C" w:rsidRPr="00D56B64" w:rsidRDefault="00BF2B1C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2EB51A71" w14:textId="77777777" w:rsidR="006022B5" w:rsidRPr="00BF5960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EE0000"/>
          <w:sz w:val="18"/>
          <w:szCs w:val="18"/>
          <w:u w:val="single"/>
          <w:lang w:val="el-GR"/>
        </w:rPr>
      </w:pPr>
    </w:p>
    <w:p w14:paraId="74C43CFC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27648AE1" w14:textId="77777777" w:rsidR="006022B5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07D4ECFE" w14:textId="77777777" w:rsid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6FDF1279" w14:textId="77777777" w:rsid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35873F4E" w14:textId="77777777" w:rsidR="00DD0DD1" w:rsidRDefault="00DD0DD1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7824B4EA" w14:textId="77777777" w:rsidR="00DD0DD1" w:rsidRPr="00DD0DD1" w:rsidRDefault="00DD0DD1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08AF74B7" w14:textId="77777777" w:rsid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5321070C" w14:textId="77777777" w:rsidR="00091CF5" w:rsidRP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5730B2FA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4FFAD0D4" w14:textId="11D17952" w:rsidR="00C8341F" w:rsidRPr="00E21D72" w:rsidRDefault="00C8341F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73A34100" w14:textId="59018CB8" w:rsidR="0016172E" w:rsidRPr="00A15339" w:rsidRDefault="0016172E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2B804217" w14:textId="72743EA0" w:rsidR="0016172E" w:rsidRPr="00E21D72" w:rsidRDefault="0016172E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6F05DBDE" w14:textId="77777777" w:rsidR="006022B5" w:rsidRPr="00E21D72" w:rsidRDefault="006022B5" w:rsidP="006022B5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E21D72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3C2B4637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63318CA3" w14:textId="77777777" w:rsidR="006022B5" w:rsidRPr="00E21D72" w:rsidRDefault="006022B5" w:rsidP="00435E3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Ορισμοί</w:t>
      </w:r>
    </w:p>
    <w:p w14:paraId="7EED2F30" w14:textId="77777777" w:rsidR="006022B5" w:rsidRPr="00E21D72" w:rsidRDefault="006022B5" w:rsidP="00435E3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C384CCE" w14:textId="4BBA79DB" w:rsidR="006022B5" w:rsidRPr="00040AAE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E21D72">
        <w:rPr>
          <w:rFonts w:ascii="Verdana" w:eastAsia="Malgun Gothic" w:hAnsi="Verdana" w:cs="Arial"/>
          <w:b/>
          <w:sz w:val="18"/>
          <w:szCs w:val="18"/>
          <w:lang w:val="el-GR"/>
        </w:rPr>
        <w:t>Δείκτης Τιμών Καταναλωτή (ΔΤΚ)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είναι οικονομικός δείκτης που καταρτίζεται για τη μέτρηση των διαχρονικών μεταβολών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</w:t>
      </w:r>
      <w:r w:rsidR="008961EC">
        <w:rPr>
          <w:rFonts w:ascii="Verdana" w:eastAsia="Malgun Gothic" w:hAnsi="Verdana" w:cs="Arial"/>
          <w:sz w:val="18"/>
          <w:szCs w:val="18"/>
          <w:lang w:val="el-GR"/>
        </w:rPr>
        <w:t>ων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τιμ</w:t>
      </w:r>
      <w:r w:rsidR="008961EC">
        <w:rPr>
          <w:rFonts w:ascii="Verdana" w:eastAsia="Malgun Gothic" w:hAnsi="Verdana" w:cs="Arial"/>
          <w:sz w:val="18"/>
          <w:szCs w:val="18"/>
          <w:lang w:val="el-GR"/>
        </w:rPr>
        <w:t>ών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των καταναλωτικών αγαθών και υπηρεσιών που αποκτώνται, χρησιμοποιούνται ή πληρώνονται από τα νοικοκυριά (</w:t>
      </w:r>
      <w:r w:rsidR="00431F89">
        <w:rPr>
          <w:rFonts w:ascii="Verdana" w:eastAsia="Malgun Gothic" w:hAnsi="Verdana" w:cs="Arial"/>
          <w:sz w:val="18"/>
          <w:szCs w:val="18"/>
          <w:lang w:val="el-GR"/>
        </w:rPr>
        <w:t xml:space="preserve">που 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διαμένουν στην Κύπρο ή έχουν σκοπό να διαμείνουν στην Κύπρο για ένα χρόνο τουλάχιστον)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Ο ΔΤΚ αποτελεί τον επίσημο δείκτη για τον υπολογισμό του πληθωρισμού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46E76B2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7069BCC" w14:textId="2C2AF3E8" w:rsidR="006022B5" w:rsidRPr="00497CF6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E21D72">
        <w:rPr>
          <w:rFonts w:ascii="Verdana" w:eastAsia="Malgun Gothic" w:hAnsi="Verdana" w:cs="Arial"/>
          <w:b/>
          <w:sz w:val="18"/>
          <w:szCs w:val="18"/>
          <w:lang w:val="el-GR"/>
        </w:rPr>
        <w:t>Πληθωρισμός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δείχνει τη μεταβολή του ΔΤΚ σε σχέση με τον αντίστοιχο μήνα του προηγούμενου έτους</w:t>
      </w:r>
      <w:r w:rsidR="00606F8C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1393B8C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52471B4" w14:textId="2E7978A2" w:rsidR="006022B5" w:rsidRPr="00497CF6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 w:rsidRPr="00E21D72">
        <w:rPr>
          <w:rFonts w:ascii="Verdana" w:eastAsia="Malgun Gothic" w:hAnsi="Verdana" w:cs="Arial"/>
          <w:b/>
          <w:sz w:val="18"/>
          <w:szCs w:val="18"/>
          <w:lang w:val="el-GR"/>
        </w:rPr>
        <w:t>Επίπτωση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αντιπροσωπεύει το ποσό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συνολικής μεταβολής στον ΔΤΚ το οποίο οφείλεται στην αναφερόμενη κατηγορία/αγαθό/υπηρεσία</w:t>
      </w:r>
      <w:r w:rsidR="00606F8C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022ABDD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CC1A47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Τιμοληψία</w:t>
      </w:r>
    </w:p>
    <w:p w14:paraId="6BCF4E62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B5A34CE" w14:textId="051B81A6" w:rsidR="00C30A3C" w:rsidRPr="00C30A3C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Η τιμοληψία διενεργείται μόνο </w:t>
      </w:r>
      <w:r w:rsidR="005377A6">
        <w:rPr>
          <w:rFonts w:ascii="Verdana" w:eastAsia="Malgun Gothic" w:hAnsi="Verdana" w:cs="Arial"/>
          <w:sz w:val="18"/>
          <w:szCs w:val="18"/>
          <w:lang w:val="el-GR"/>
        </w:rPr>
        <w:t>στις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αστικές περιοχές των επαρχιών Λευκωσίας, Λάρνακας, Λεμεσού και Πάφου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Για κάθε πόλη</w:t>
      </w:r>
      <w:r w:rsidR="00205303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οι αυξομειώσεις των τιμών κατά προϊόν και υπηρεσία για κάθε μήνα σταθμίζονται ανάλογα με τον πληθυσμό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Συγκεκριμένα</w:t>
      </w:r>
      <w:r w:rsidR="00B761D8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οι συντελεστές στάθμισης για </w:t>
      </w:r>
      <w:r w:rsidR="00B15F8D">
        <w:rPr>
          <w:rFonts w:ascii="Verdana" w:eastAsia="Malgun Gothic" w:hAnsi="Verdana" w:cs="Arial"/>
          <w:sz w:val="18"/>
          <w:szCs w:val="18"/>
          <w:lang w:val="el-GR"/>
        </w:rPr>
        <w:t>τις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τέσσερις επαρχίες είναι οι εξής: Λευκωσία 4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>%, Λεμεσός 30%, Λάρνακα 18% και Πάφος 1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606F8C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2EA8A84A" w14:textId="77777777" w:rsidR="00C30A3C" w:rsidRPr="00C30A3C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1298584" w14:textId="0729C1A2" w:rsidR="006022B5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Οι τιμές των 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850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προϊόντων και υπηρεσιών, που περιλαμβάνονται στον ΔΤΚ παρακολουθούνται και καταγράφονται μια φορά κάθε μήνα, εκτός από κάποια εποχικά προϊόντα (π</w:t>
      </w:r>
      <w:r w:rsidR="00F9192C" w:rsidRPr="00F9192C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>χ</w:t>
      </w:r>
      <w:r w:rsidR="00F9192C" w:rsidRPr="00F9192C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λαχανικά και φρούτα), τα κρέατα και τα καύσιμα, των οποίων οι τιμές συλλέγονται κάθε βδομάδα (κάθε Πέμπτη)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37AB0269" w14:textId="77777777" w:rsidR="00C30A3C" w:rsidRPr="00E21D72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0F3C191" w14:textId="4E41AF0C" w:rsidR="006022B5" w:rsidRPr="00E21D72" w:rsidRDefault="006022B5" w:rsidP="00435E38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Έτος </w:t>
      </w:r>
      <w:r w:rsid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Β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άσης</w:t>
      </w:r>
    </w:p>
    <w:p w14:paraId="12559C64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CCFF880" w14:textId="07E79E69" w:rsidR="006022B5" w:rsidRDefault="00BE22C2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BE22C2">
        <w:rPr>
          <w:rFonts w:ascii="Verdana" w:eastAsia="Malgun Gothic" w:hAnsi="Verdana" w:cs="Arial"/>
          <w:sz w:val="18"/>
          <w:szCs w:val="18"/>
          <w:lang w:val="el-GR"/>
        </w:rPr>
        <w:t>Από τον Ιανουάριο του 2026 και μετέπειτα υιοθετείται ως έτος αναφοράς το 2025=100.</w:t>
      </w:r>
      <w:r w:rsidR="00616DC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>Το έτος βάσης από τον Ιανουάριο του 2016 μέχρι το</w:t>
      </w:r>
      <w:r w:rsidR="00B15F8D">
        <w:rPr>
          <w:rFonts w:ascii="Verdana" w:eastAsia="Malgun Gothic" w:hAnsi="Verdana" w:cs="Arial"/>
          <w:sz w:val="18"/>
          <w:szCs w:val="18"/>
          <w:lang w:val="el-GR"/>
        </w:rPr>
        <w:t>ν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Δεκέμβριο του 2025 ήταν το 2015=100.</w:t>
      </w:r>
    </w:p>
    <w:p w14:paraId="1B35A054" w14:textId="77777777" w:rsidR="00BE22C2" w:rsidRPr="00E21D72" w:rsidRDefault="00BE22C2" w:rsidP="00435E38">
      <w:pPr>
        <w:jc w:val="both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217CF854" w14:textId="77777777" w:rsidR="006022B5" w:rsidRPr="00E21D72" w:rsidRDefault="006022B5" w:rsidP="00435E38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Ταξινόμηση                                                                                                                  </w:t>
      </w:r>
    </w:p>
    <w:p w14:paraId="524F8056" w14:textId="77777777" w:rsidR="006022B5" w:rsidRPr="00E21D72" w:rsidRDefault="006022B5" w:rsidP="00435E38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87B9B00" w14:textId="6C2EB2D9" w:rsidR="00B06FC6" w:rsidRDefault="00BE22C2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Μέχρι τον Δεκέμβριο του 2025, ο ΔΤΚ υπολογιζόταν και δημοσιευόταν βάσει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ταξινόμησης ECOICOP. Από τον Ιανουάριο του 2026 και μετέπειτα, ο ΔΤΚ υπολογίζεται και δημοσιεύεται βάσει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ταξινόμησης ECOICOP ver.2.</w:t>
      </w:r>
      <w:r w:rsidR="00146DC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>Το χαμηλότερο επίπεδο λεπτομέρειας για την ταξινόμηση ECOICOP ver.2 που χρησιμοποιείται στον ΔΤΚ είναι τα πέντε ψηφία ανάλυσης.</w:t>
      </w:r>
    </w:p>
    <w:p w14:paraId="05978F39" w14:textId="77777777" w:rsidR="00BE22C2" w:rsidRPr="009B041C" w:rsidRDefault="00BE22C2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A5D77AE" w14:textId="1FAD2A39" w:rsidR="006022B5" w:rsidRPr="00E21D72" w:rsidRDefault="006022B5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Προϊόντα/Υπηρεσίες και Συντελεστές </w:t>
      </w:r>
      <w:r w:rsid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τάθμισης</w:t>
      </w:r>
    </w:p>
    <w:p w14:paraId="4EC53982" w14:textId="4A08B1B9" w:rsidR="006022B5" w:rsidRPr="00497CF6" w:rsidRDefault="006022B5" w:rsidP="00435E3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br/>
        <w:t>Με ισχύ από τον Ιανουάριο του 20</w:t>
      </w:r>
      <w:r w:rsidR="005D4CAE" w:rsidRPr="00375524">
        <w:rPr>
          <w:rFonts w:ascii="Verdana" w:eastAsia="Malgun Gothic" w:hAnsi="Verdana" w:cs="Arial"/>
          <w:sz w:val="18"/>
          <w:szCs w:val="18"/>
          <w:lang w:val="el-GR"/>
        </w:rPr>
        <w:t>26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, τόσο τα προϊόντα</w:t>
      </w:r>
      <w:r w:rsidR="001A405D">
        <w:rPr>
          <w:rFonts w:ascii="Verdana" w:eastAsia="Malgun Gothic" w:hAnsi="Verdana" w:cs="Arial"/>
          <w:sz w:val="18"/>
          <w:szCs w:val="18"/>
          <w:lang w:val="el-GR"/>
        </w:rPr>
        <w:t xml:space="preserve"> και </w:t>
      </w:r>
      <w:r w:rsidR="00F00D07">
        <w:rPr>
          <w:rFonts w:ascii="Verdana" w:eastAsia="Malgun Gothic" w:hAnsi="Verdana" w:cs="Arial"/>
          <w:sz w:val="18"/>
          <w:szCs w:val="18"/>
          <w:lang w:val="el-GR"/>
        </w:rPr>
        <w:t xml:space="preserve">οι </w:t>
      </w:r>
      <w:r w:rsidR="001A405D">
        <w:rPr>
          <w:rFonts w:ascii="Verdana" w:eastAsia="Malgun Gothic" w:hAnsi="Verdana" w:cs="Arial"/>
          <w:sz w:val="18"/>
          <w:szCs w:val="18"/>
          <w:lang w:val="el-GR"/>
        </w:rPr>
        <w:t>υπηρεσίες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που περιέχονται στον ΔΤΚ όσο και οι συντελεστές στάθμισής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</w:t>
      </w:r>
      <w:r w:rsidR="00B9355C">
        <w:rPr>
          <w:rFonts w:ascii="Verdana" w:eastAsia="Malgun Gothic" w:hAnsi="Verdana" w:cs="Arial"/>
          <w:sz w:val="18"/>
          <w:szCs w:val="18"/>
          <w:lang w:val="el-GR"/>
        </w:rPr>
        <w:t>ου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αναθεωρήθηκαν</w:t>
      </w:r>
      <w:r w:rsidR="005D4CAE" w:rsidRPr="00375524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Η αναθεώρηση βασίστηκε στα αποτελέσματα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Έρευνας Οικογενειακών Προϋπολογισμών</w:t>
      </w:r>
      <w:r w:rsidR="00BE22C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5D4CAE" w:rsidRPr="00375524">
        <w:rPr>
          <w:rFonts w:ascii="Verdana" w:eastAsia="Malgun Gothic" w:hAnsi="Verdana" w:cs="Arial"/>
          <w:sz w:val="18"/>
          <w:szCs w:val="18"/>
          <w:lang w:val="el-GR"/>
        </w:rPr>
        <w:t>2023.</w:t>
      </w:r>
    </w:p>
    <w:p w14:paraId="419C4F4E" w14:textId="77777777" w:rsidR="005F3E17" w:rsidRDefault="005F3E17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78CC6F2" w14:textId="77777777" w:rsidR="006F749E" w:rsidRPr="00E21D72" w:rsidRDefault="006F749E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67D2B41" w14:textId="77777777" w:rsidR="006022B5" w:rsidRPr="00E21D72" w:rsidRDefault="006022B5" w:rsidP="006022B5">
      <w:pPr>
        <w:rPr>
          <w:rFonts w:ascii="Verdana" w:hAnsi="Verdana"/>
          <w:i/>
          <w:iCs/>
          <w:sz w:val="18"/>
          <w:szCs w:val="18"/>
          <w:lang w:val="el-GR"/>
        </w:rPr>
      </w:pPr>
      <w:r w:rsidRPr="00E21D72"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 w:rsidRPr="00E21D72"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0AF10108" w14:textId="77777777" w:rsidR="006022B5" w:rsidRPr="00E21D72" w:rsidRDefault="006022B5" w:rsidP="006022B5">
      <w:pPr>
        <w:rPr>
          <w:rFonts w:ascii="Verdana" w:hAnsi="Verdana"/>
          <w:sz w:val="18"/>
          <w:szCs w:val="18"/>
          <w:lang w:val="el-GR"/>
        </w:rPr>
      </w:pPr>
      <w:r w:rsidRPr="00E21D72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E21D7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Δείκτες Τιμών</w:t>
        </w:r>
      </w:hyperlink>
    </w:p>
    <w:p w14:paraId="5AC14E05" w14:textId="67C03024" w:rsidR="006022B5" w:rsidRPr="00E21D72" w:rsidRDefault="006022B5" w:rsidP="006022B5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E21D72">
          <w:rPr>
            <w:rFonts w:ascii="Verdana" w:hAnsi="Verdana"/>
            <w:color w:val="0000FF"/>
            <w:sz w:val="18"/>
            <w:szCs w:val="18"/>
            <w:u w:val="single"/>
          </w:rPr>
          <w:t>CYSTAT</w:t>
        </w:r>
        <w:r w:rsidRPr="00E21D7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-</w:t>
        </w:r>
        <w:r w:rsidRPr="00E21D72">
          <w:rPr>
            <w:rFonts w:ascii="Verdana" w:hAnsi="Verdana"/>
            <w:color w:val="0000FF"/>
            <w:sz w:val="18"/>
            <w:szCs w:val="18"/>
            <w:u w:val="single"/>
          </w:rPr>
          <w:t>DB</w:t>
        </w:r>
      </w:hyperlink>
      <w:r w:rsidRPr="00E21D72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099DC4BD" w14:textId="39073EC6" w:rsidR="003C1FE7" w:rsidRPr="00E21D72" w:rsidRDefault="003C1FE7" w:rsidP="003C1FE7">
      <w:pPr>
        <w:jc w:val="both"/>
        <w:rPr>
          <w:rFonts w:ascii="Verdana" w:hAnsi="Verdana"/>
          <w:sz w:val="18"/>
          <w:szCs w:val="18"/>
          <w:lang w:val="el-GR"/>
        </w:rPr>
      </w:pPr>
      <w:hyperlink r:id="rId11" w:tooltip="Μεθοδολογικές Πληροφορίες" w:history="1">
        <w:r w:rsidRPr="00E21D7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Μεθοδολογικές Πληροφορίες</w:t>
        </w:r>
      </w:hyperlink>
    </w:p>
    <w:p w14:paraId="25ECF037" w14:textId="631C0462" w:rsidR="004C6ABF" w:rsidRDefault="00742971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hyperlink r:id="rId12" w:tooltip="Αναθεώρηση ΔΤΚ Γενάρης 2026" w:history="1">
        <w:r w:rsidRPr="00742971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Αναθεώρηση ΔΤΚ Γενάρης 2026</w:t>
        </w:r>
      </w:hyperlink>
    </w:p>
    <w:p w14:paraId="15AADD48" w14:textId="77777777" w:rsidR="00742971" w:rsidRPr="00266F1F" w:rsidRDefault="00742971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513D082" w14:textId="0C179B16" w:rsidR="004C6ABF" w:rsidRPr="00266F1F" w:rsidRDefault="006022B5" w:rsidP="00AC3F63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E21D72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E21D72">
        <w:rPr>
          <w:rFonts w:ascii="Verdana" w:hAnsi="Verdana"/>
          <w:sz w:val="18"/>
          <w:szCs w:val="18"/>
          <w:lang w:val="el-GR"/>
        </w:rPr>
        <w:t xml:space="preserve"> </w:t>
      </w:r>
    </w:p>
    <w:p w14:paraId="432FD17D" w14:textId="53502036" w:rsidR="004C6ABF" w:rsidRPr="004C6ABF" w:rsidRDefault="004C6ABF" w:rsidP="004C6ABF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bookmarkStart w:id="2" w:name="_Hlk176173046"/>
      <w:r>
        <w:rPr>
          <w:rFonts w:ascii="Verdana" w:eastAsia="Malgun Gothic" w:hAnsi="Verdana" w:cs="Arial"/>
          <w:sz w:val="18"/>
          <w:szCs w:val="18"/>
          <w:lang w:val="el-GR"/>
        </w:rPr>
        <w:t>Σωφρόνης Βίκης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 Τηλ</w:t>
      </w:r>
      <w:r w:rsidR="00E73288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35379B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+357</w:t>
      </w:r>
      <w:r w:rsidR="0035379B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4C6ABF">
        <w:rPr>
          <w:rFonts w:ascii="Verdana" w:eastAsia="Malgun Gothic" w:hAnsi="Verdana" w:cs="Arial"/>
          <w:sz w:val="18"/>
          <w:szCs w:val="18"/>
          <w:lang w:val="el-GR"/>
        </w:rPr>
        <w:t>2602206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, Ηλ</w:t>
      </w:r>
      <w:r w:rsidR="00D07AD5" w:rsidRPr="00D07AD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Ταχ</w:t>
      </w:r>
      <w:r w:rsidR="00D07AD5" w:rsidRPr="00D07AD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3" w:history="1">
        <w:r w:rsidR="00F9192C" w:rsidRPr="0019002C">
          <w:rPr>
            <w:rStyle w:val="Hyperlink"/>
            <w:rFonts w:ascii="Verdana" w:eastAsia="Malgun Gothic" w:hAnsi="Verdana" w:cs="Arial"/>
            <w:sz w:val="18"/>
            <w:szCs w:val="18"/>
          </w:rPr>
          <w:t>svikis</w:t>
        </w:r>
        <w:r w:rsidR="00F9192C" w:rsidRPr="0019002C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610A4C7F" w14:textId="43F0AAA2" w:rsidR="006022B5" w:rsidRPr="00E21D72" w:rsidRDefault="004C6ABF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Κυριάκος Βουτουρής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>: Τηλ</w:t>
      </w:r>
      <w:r w:rsidR="00E73288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35379B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>+357</w:t>
      </w:r>
      <w:r w:rsidR="0035379B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>2260</w:t>
      </w:r>
      <w:r>
        <w:rPr>
          <w:rFonts w:ascii="Verdana" w:eastAsia="Malgun Gothic" w:hAnsi="Verdana" w:cs="Arial"/>
          <w:sz w:val="18"/>
          <w:szCs w:val="18"/>
          <w:lang w:val="el-GR"/>
        </w:rPr>
        <w:t>5132</w:t>
      </w:r>
      <w:r w:rsidR="00D07AD5" w:rsidRPr="00350071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Ηλ</w:t>
      </w:r>
      <w:r w:rsidR="00F9192C" w:rsidRPr="00F9192C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Ταχ</w:t>
      </w:r>
      <w:r w:rsidR="00D07AD5" w:rsidRPr="00D07AD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4" w:history="1">
        <w:r w:rsidR="00F9192C" w:rsidRPr="0019002C">
          <w:rPr>
            <w:rStyle w:val="Hyperlink"/>
            <w:rFonts w:ascii="Verdana" w:eastAsia="Malgun Gothic" w:hAnsi="Verdana" w:cs="Arial"/>
            <w:sz w:val="18"/>
            <w:szCs w:val="18"/>
          </w:rPr>
          <w:t>kvoutouris</w:t>
        </w:r>
        <w:r w:rsidR="00F9192C" w:rsidRPr="0019002C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5EC9F783" w14:textId="02CEDBBA" w:rsidR="004C6ABF" w:rsidRPr="00E21D72" w:rsidRDefault="004C6ABF" w:rsidP="004C6ABF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Φίλιππος Κακούτσης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 Τηλ</w:t>
      </w:r>
      <w:r w:rsidR="00E73288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35379B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+357</w:t>
      </w:r>
      <w:r w:rsidR="0035379B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2260</w:t>
      </w:r>
      <w:r>
        <w:rPr>
          <w:rFonts w:ascii="Verdana" w:eastAsia="Malgun Gothic" w:hAnsi="Verdana" w:cs="Arial"/>
          <w:sz w:val="18"/>
          <w:szCs w:val="18"/>
          <w:lang w:val="el-GR"/>
        </w:rPr>
        <w:t>5149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, Ηλ</w:t>
      </w:r>
      <w:r w:rsidR="00D07AD5" w:rsidRPr="00D07AD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Ταχ</w:t>
      </w:r>
      <w:r w:rsidR="00D07AD5" w:rsidRPr="00D07AD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5" w:history="1">
        <w:r w:rsidR="00D07AD5" w:rsidRPr="00DF29F7">
          <w:rPr>
            <w:rStyle w:val="Hyperlink"/>
            <w:rFonts w:ascii="Verdana" w:eastAsia="Malgun Gothic" w:hAnsi="Verdana" w:cs="Arial"/>
            <w:sz w:val="18"/>
            <w:szCs w:val="18"/>
          </w:rPr>
          <w:t>fkakoutsis</w:t>
        </w:r>
        <w:r w:rsidR="00D07AD5" w:rsidRPr="00DF29F7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bookmarkEnd w:id="2"/>
    <w:p w14:paraId="13A37716" w14:textId="011C3740" w:rsidR="001712CF" w:rsidRPr="00E21D72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437CE1C" w14:textId="0BEAC8D7" w:rsidR="00761E3A" w:rsidRPr="001230D5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761E3A" w:rsidRPr="001230D5" w:rsidSect="008620CD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23D34" w14:textId="77777777" w:rsidR="00047957" w:rsidRDefault="00047957" w:rsidP="00FB398F">
      <w:r>
        <w:separator/>
      </w:r>
    </w:p>
  </w:endnote>
  <w:endnote w:type="continuationSeparator" w:id="0">
    <w:p w14:paraId="0F7B3BCE" w14:textId="77777777" w:rsidR="00047957" w:rsidRDefault="00047957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656571">
      <w:rPr>
        <w:noProof/>
      </w:rPr>
      <w:t>5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4E4F42" w:rsidRPr="00C80D18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C80D18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C80D18">
      <w:rPr>
        <w:rFonts w:ascii="Verdana" w:hAnsi="Verdana" w:cs="Arial"/>
        <w:sz w:val="16"/>
        <w:szCs w:val="16"/>
        <w:lang w:val="el-GR"/>
      </w:rPr>
      <w:t>ήλ</w:t>
    </w:r>
    <w:r w:rsidRPr="00C80D18">
      <w:rPr>
        <w:rFonts w:ascii="Verdana" w:hAnsi="Verdana" w:cs="Arial"/>
        <w:sz w:val="16"/>
        <w:szCs w:val="16"/>
        <w:lang w:val="el-GR"/>
      </w:rPr>
      <w:t xml:space="preserve"> Καραολή, 1444 Λευκωσία, Κύπρος</w:t>
    </w:r>
  </w:p>
  <w:p w14:paraId="701EBEC3" w14:textId="48BF6C7B" w:rsidR="004E4F42" w:rsidRPr="00C80D18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C80D18">
      <w:rPr>
        <w:rFonts w:ascii="Verdana" w:hAnsi="Verdana" w:cs="Arial"/>
        <w:sz w:val="16"/>
        <w:szCs w:val="16"/>
        <w:lang w:val="el-GR"/>
      </w:rPr>
      <w:t>Τηλ</w:t>
    </w:r>
    <w:r w:rsidR="00EB0179">
      <w:rPr>
        <w:rFonts w:ascii="Verdana" w:hAnsi="Verdana" w:cs="Arial"/>
        <w:sz w:val="16"/>
        <w:szCs w:val="16"/>
        <w:lang w:val="el-GR"/>
      </w:rPr>
      <w:t>,</w:t>
    </w:r>
    <w:r w:rsidRPr="00C80D18">
      <w:rPr>
        <w:rFonts w:ascii="Verdana" w:hAnsi="Verdana" w:cs="Arial"/>
        <w:sz w:val="16"/>
        <w:szCs w:val="16"/>
        <w:lang w:val="el-GR"/>
      </w:rPr>
      <w:t xml:space="preserve">: 22 602129, </w:t>
    </w:r>
    <w:r w:rsidR="00C80D18" w:rsidRPr="00C80D18">
      <w:rPr>
        <w:rFonts w:ascii="Verdana" w:hAnsi="Verdana" w:cs="Arial"/>
        <w:sz w:val="16"/>
        <w:szCs w:val="16"/>
        <w:lang w:val="el-GR"/>
      </w:rPr>
      <w:t>Ηλ</w:t>
    </w:r>
    <w:r w:rsidR="00EB0179">
      <w:rPr>
        <w:rFonts w:ascii="Verdana" w:hAnsi="Verdana" w:cs="Arial"/>
        <w:sz w:val="16"/>
        <w:szCs w:val="16"/>
        <w:lang w:val="el-GR"/>
      </w:rPr>
      <w:t xml:space="preserve">. </w:t>
    </w:r>
    <w:r w:rsidR="00C80D18" w:rsidRPr="00C80D18">
      <w:rPr>
        <w:rFonts w:ascii="Verdana" w:hAnsi="Verdana" w:cs="Arial"/>
        <w:sz w:val="16"/>
        <w:szCs w:val="16"/>
        <w:lang w:val="el-GR"/>
      </w:rPr>
      <w:t>Ταχ</w:t>
    </w:r>
    <w:r w:rsidR="00EB0179">
      <w:rPr>
        <w:rFonts w:ascii="Verdana" w:hAnsi="Verdana" w:cs="Arial"/>
        <w:sz w:val="16"/>
        <w:szCs w:val="16"/>
        <w:lang w:val="el-GR"/>
      </w:rPr>
      <w:t>.</w:t>
    </w:r>
    <w:r w:rsidRPr="00C80D18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="00EB0179" w:rsidRPr="0044396E">
        <w:rPr>
          <w:rStyle w:val="Hyperlink"/>
          <w:rFonts w:ascii="Verdana" w:hAnsi="Verdana" w:cs="Arial"/>
          <w:sz w:val="16"/>
          <w:szCs w:val="16"/>
          <w:lang w:val="de-DE"/>
        </w:rPr>
        <w:t>enquiries@cystat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de-DE"/>
        </w:rPr>
        <w:t>mof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de-DE"/>
        </w:rPr>
        <w:t>gov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de-DE"/>
        </w:rPr>
        <w:t>cy</w:t>
      </w:r>
    </w:hyperlink>
    <w:r w:rsidRPr="00C80D18">
      <w:rPr>
        <w:rFonts w:ascii="Verdana" w:hAnsi="Verdana" w:cs="Arial"/>
        <w:sz w:val="16"/>
        <w:szCs w:val="16"/>
        <w:lang w:val="de-DE"/>
      </w:rPr>
      <w:t xml:space="preserve">  </w:t>
    </w:r>
  </w:p>
  <w:p w14:paraId="66893A8B" w14:textId="4711C07B" w:rsidR="004E4F42" w:rsidRPr="00C80D18" w:rsidRDefault="00C80D18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C80D18">
      <w:rPr>
        <w:rFonts w:ascii="Verdana" w:hAnsi="Verdana" w:cs="Arial"/>
        <w:sz w:val="16"/>
        <w:szCs w:val="16"/>
        <w:lang w:val="el-GR"/>
      </w:rPr>
      <w:t>Διαδικτυακή</w:t>
    </w:r>
    <w:r w:rsidRPr="00C80D18">
      <w:rPr>
        <w:rFonts w:ascii="Verdana" w:hAnsi="Verdana" w:cs="Arial"/>
        <w:sz w:val="16"/>
        <w:szCs w:val="16"/>
        <w:lang w:val="de-DE"/>
      </w:rPr>
      <w:t xml:space="preserve"> </w:t>
    </w:r>
    <w:r w:rsidRPr="00C80D18">
      <w:rPr>
        <w:rFonts w:ascii="Verdana" w:hAnsi="Verdana" w:cs="Arial"/>
        <w:sz w:val="16"/>
        <w:szCs w:val="16"/>
        <w:lang w:val="el-GR"/>
      </w:rPr>
      <w:t>Πύλη</w:t>
    </w:r>
    <w:r w:rsidR="004E4F42" w:rsidRPr="00C80D18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EB0179" w:rsidRPr="0044396E">
        <w:rPr>
          <w:rStyle w:val="Hyperlink"/>
          <w:rFonts w:ascii="Verdana" w:hAnsi="Verdana" w:cs="Arial"/>
          <w:sz w:val="16"/>
          <w:szCs w:val="16"/>
        </w:rPr>
        <w:t>http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EB0179" w:rsidRPr="0044396E">
        <w:rPr>
          <w:rStyle w:val="Hyperlink"/>
          <w:rFonts w:ascii="Verdana" w:hAnsi="Verdana" w:cs="Arial"/>
          <w:sz w:val="16"/>
          <w:szCs w:val="16"/>
        </w:rPr>
        <w:t>www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</w:rPr>
        <w:t>cystat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</w:rPr>
        <w:t>gov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4E4F42" w:rsidRPr="00C80D18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1E5A3" w14:textId="77777777" w:rsidR="00047957" w:rsidRDefault="00047957" w:rsidP="00FB398F">
      <w:r>
        <w:separator/>
      </w:r>
    </w:p>
  </w:footnote>
  <w:footnote w:type="continuationSeparator" w:id="0">
    <w:p w14:paraId="0F81DE08" w14:textId="77777777" w:rsidR="00047957" w:rsidRDefault="00047957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544F792A">
              <wp:simplePos x="0" y="0"/>
              <wp:positionH relativeFrom="column">
                <wp:posOffset>4090035</wp:posOffset>
              </wp:positionH>
              <wp:positionV relativeFrom="paragraph">
                <wp:posOffset>102870</wp:posOffset>
              </wp:positionV>
              <wp:extent cx="1895475" cy="438150"/>
              <wp:effectExtent l="0" t="0" r="9525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7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C80D18" w:rsidRDefault="004E4F42" w:rsidP="00C80D18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80D18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C80D18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C80D18" w:rsidRDefault="004E4F42" w:rsidP="00C80D18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80D18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22.05pt;margin-top:8.1pt;width:149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" stroked="f">
              <v:textbox>
                <w:txbxContent>
                  <w:p w14:paraId="505F9DD1" w14:textId="77777777" w:rsidR="004E4F42" w:rsidRPr="00C80D18" w:rsidRDefault="004E4F42" w:rsidP="00C80D18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80D18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C80D18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C80D18" w:rsidRDefault="004E4F42" w:rsidP="00C80D18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80D18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1C983FD7" w:rsidR="004E4F42" w:rsidRPr="00C80D18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C80D18">
      <w:rPr>
        <w:rFonts w:ascii="Verdana" w:hAnsi="Verdana" w:cs="Arial"/>
        <w:bCs/>
        <w:sz w:val="20"/>
        <w:szCs w:val="20"/>
      </w:rPr>
      <w:t>ΚΥΠΡΙΑΚΗ ΔΗΜΟΚΡΑΤΙΑ</w:t>
    </w:r>
    <w:r w:rsidRPr="00C80D18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C80D18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54F770FF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8ED"/>
    <w:multiLevelType w:val="hybridMultilevel"/>
    <w:tmpl w:val="9FA888A0"/>
    <w:lvl w:ilvl="0" w:tplc="5DDA0D68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B6379"/>
    <w:multiLevelType w:val="hybridMultilevel"/>
    <w:tmpl w:val="38CEA68C"/>
    <w:lvl w:ilvl="0" w:tplc="7F94C544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7448878">
    <w:abstractNumId w:val="6"/>
  </w:num>
  <w:num w:numId="2" w16cid:durableId="84152070">
    <w:abstractNumId w:val="3"/>
  </w:num>
  <w:num w:numId="3" w16cid:durableId="549270179">
    <w:abstractNumId w:val="4"/>
  </w:num>
  <w:num w:numId="4" w16cid:durableId="1723366128">
    <w:abstractNumId w:val="5"/>
  </w:num>
  <w:num w:numId="5" w16cid:durableId="599532453">
    <w:abstractNumId w:val="2"/>
  </w:num>
  <w:num w:numId="6" w16cid:durableId="1335953990">
    <w:abstractNumId w:val="7"/>
  </w:num>
  <w:num w:numId="7" w16cid:durableId="1730764302">
    <w:abstractNumId w:val="0"/>
  </w:num>
  <w:num w:numId="8" w16cid:durableId="155918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18D0"/>
    <w:rsid w:val="00002458"/>
    <w:rsid w:val="00003EF2"/>
    <w:rsid w:val="0000542E"/>
    <w:rsid w:val="0000572F"/>
    <w:rsid w:val="00011A54"/>
    <w:rsid w:val="00011A59"/>
    <w:rsid w:val="0001310B"/>
    <w:rsid w:val="00013AF3"/>
    <w:rsid w:val="00013E40"/>
    <w:rsid w:val="0001436B"/>
    <w:rsid w:val="000160B8"/>
    <w:rsid w:val="000161B1"/>
    <w:rsid w:val="00017447"/>
    <w:rsid w:val="00023312"/>
    <w:rsid w:val="0002394B"/>
    <w:rsid w:val="00023CEB"/>
    <w:rsid w:val="00024180"/>
    <w:rsid w:val="00025498"/>
    <w:rsid w:val="00025A39"/>
    <w:rsid w:val="00025B1F"/>
    <w:rsid w:val="000268D7"/>
    <w:rsid w:val="00026B18"/>
    <w:rsid w:val="00027853"/>
    <w:rsid w:val="00027FDE"/>
    <w:rsid w:val="0003098E"/>
    <w:rsid w:val="00030E18"/>
    <w:rsid w:val="00031D32"/>
    <w:rsid w:val="000323E4"/>
    <w:rsid w:val="00032B89"/>
    <w:rsid w:val="00034088"/>
    <w:rsid w:val="0003590E"/>
    <w:rsid w:val="00035D89"/>
    <w:rsid w:val="0003603D"/>
    <w:rsid w:val="00036D48"/>
    <w:rsid w:val="00037999"/>
    <w:rsid w:val="00040319"/>
    <w:rsid w:val="00040AAE"/>
    <w:rsid w:val="00040D50"/>
    <w:rsid w:val="00042925"/>
    <w:rsid w:val="0004388D"/>
    <w:rsid w:val="000446A6"/>
    <w:rsid w:val="00045088"/>
    <w:rsid w:val="00045A06"/>
    <w:rsid w:val="00046E20"/>
    <w:rsid w:val="00047957"/>
    <w:rsid w:val="00050391"/>
    <w:rsid w:val="00051603"/>
    <w:rsid w:val="00052D7F"/>
    <w:rsid w:val="00055291"/>
    <w:rsid w:val="000563D3"/>
    <w:rsid w:val="00057E44"/>
    <w:rsid w:val="00061299"/>
    <w:rsid w:val="000617D1"/>
    <w:rsid w:val="0006192B"/>
    <w:rsid w:val="000623EA"/>
    <w:rsid w:val="00062BC7"/>
    <w:rsid w:val="00062DDA"/>
    <w:rsid w:val="0006328F"/>
    <w:rsid w:val="00070576"/>
    <w:rsid w:val="00071169"/>
    <w:rsid w:val="000719D5"/>
    <w:rsid w:val="00075278"/>
    <w:rsid w:val="000752BB"/>
    <w:rsid w:val="0007536D"/>
    <w:rsid w:val="000757DC"/>
    <w:rsid w:val="00075B75"/>
    <w:rsid w:val="00076629"/>
    <w:rsid w:val="00081ADF"/>
    <w:rsid w:val="00082072"/>
    <w:rsid w:val="00082B42"/>
    <w:rsid w:val="000834B1"/>
    <w:rsid w:val="0008371A"/>
    <w:rsid w:val="00083B45"/>
    <w:rsid w:val="00083C14"/>
    <w:rsid w:val="00084A02"/>
    <w:rsid w:val="00084BF7"/>
    <w:rsid w:val="00085368"/>
    <w:rsid w:val="00085B1F"/>
    <w:rsid w:val="00085CBD"/>
    <w:rsid w:val="000870E9"/>
    <w:rsid w:val="00087188"/>
    <w:rsid w:val="0008778C"/>
    <w:rsid w:val="00087AC6"/>
    <w:rsid w:val="00087B3C"/>
    <w:rsid w:val="00091CF5"/>
    <w:rsid w:val="00092B35"/>
    <w:rsid w:val="0009301B"/>
    <w:rsid w:val="000932CF"/>
    <w:rsid w:val="00094D08"/>
    <w:rsid w:val="000956E4"/>
    <w:rsid w:val="00095E6B"/>
    <w:rsid w:val="00096ED8"/>
    <w:rsid w:val="000A1A88"/>
    <w:rsid w:val="000A2B5C"/>
    <w:rsid w:val="000A3601"/>
    <w:rsid w:val="000A50D8"/>
    <w:rsid w:val="000A60B7"/>
    <w:rsid w:val="000A6747"/>
    <w:rsid w:val="000A6FA8"/>
    <w:rsid w:val="000B0180"/>
    <w:rsid w:val="000B2DD0"/>
    <w:rsid w:val="000B4BEA"/>
    <w:rsid w:val="000B5FF1"/>
    <w:rsid w:val="000B6E47"/>
    <w:rsid w:val="000C0DB8"/>
    <w:rsid w:val="000C1070"/>
    <w:rsid w:val="000C1D0B"/>
    <w:rsid w:val="000C44D1"/>
    <w:rsid w:val="000C4E72"/>
    <w:rsid w:val="000C5D92"/>
    <w:rsid w:val="000C74FC"/>
    <w:rsid w:val="000D04BB"/>
    <w:rsid w:val="000D11C6"/>
    <w:rsid w:val="000D1E7A"/>
    <w:rsid w:val="000D5964"/>
    <w:rsid w:val="000D7736"/>
    <w:rsid w:val="000E027A"/>
    <w:rsid w:val="000E24B1"/>
    <w:rsid w:val="000E2735"/>
    <w:rsid w:val="000E32D6"/>
    <w:rsid w:val="000E3EFF"/>
    <w:rsid w:val="000E4932"/>
    <w:rsid w:val="000E4CB0"/>
    <w:rsid w:val="000E57F2"/>
    <w:rsid w:val="000E5D96"/>
    <w:rsid w:val="000E63DB"/>
    <w:rsid w:val="000E72A7"/>
    <w:rsid w:val="000F1162"/>
    <w:rsid w:val="000F121F"/>
    <w:rsid w:val="000F3467"/>
    <w:rsid w:val="000F38DE"/>
    <w:rsid w:val="000F3F2A"/>
    <w:rsid w:val="000F448C"/>
    <w:rsid w:val="000F4BC8"/>
    <w:rsid w:val="000F532A"/>
    <w:rsid w:val="000F5D6C"/>
    <w:rsid w:val="000F5E64"/>
    <w:rsid w:val="001010DE"/>
    <w:rsid w:val="00102921"/>
    <w:rsid w:val="00105543"/>
    <w:rsid w:val="0010612E"/>
    <w:rsid w:val="00106852"/>
    <w:rsid w:val="001079D8"/>
    <w:rsid w:val="00110F9D"/>
    <w:rsid w:val="00111708"/>
    <w:rsid w:val="00112CFF"/>
    <w:rsid w:val="00114A67"/>
    <w:rsid w:val="00114C61"/>
    <w:rsid w:val="001157E4"/>
    <w:rsid w:val="00117099"/>
    <w:rsid w:val="001230D5"/>
    <w:rsid w:val="00123DE8"/>
    <w:rsid w:val="00123EE8"/>
    <w:rsid w:val="00124941"/>
    <w:rsid w:val="001253B6"/>
    <w:rsid w:val="001262C3"/>
    <w:rsid w:val="00126F18"/>
    <w:rsid w:val="00127320"/>
    <w:rsid w:val="00127456"/>
    <w:rsid w:val="001275ED"/>
    <w:rsid w:val="00130726"/>
    <w:rsid w:val="00131127"/>
    <w:rsid w:val="001312D8"/>
    <w:rsid w:val="0013137B"/>
    <w:rsid w:val="00132903"/>
    <w:rsid w:val="00134581"/>
    <w:rsid w:val="001348EF"/>
    <w:rsid w:val="0013531A"/>
    <w:rsid w:val="001412A0"/>
    <w:rsid w:val="001416BA"/>
    <w:rsid w:val="00142C02"/>
    <w:rsid w:val="00146DCA"/>
    <w:rsid w:val="00147073"/>
    <w:rsid w:val="00147887"/>
    <w:rsid w:val="001510F4"/>
    <w:rsid w:val="0015118B"/>
    <w:rsid w:val="001519CE"/>
    <w:rsid w:val="00153FD2"/>
    <w:rsid w:val="001547F3"/>
    <w:rsid w:val="00154B57"/>
    <w:rsid w:val="00154F3A"/>
    <w:rsid w:val="001559CE"/>
    <w:rsid w:val="001578C9"/>
    <w:rsid w:val="00160D4C"/>
    <w:rsid w:val="0016172E"/>
    <w:rsid w:val="00161CF3"/>
    <w:rsid w:val="00162BED"/>
    <w:rsid w:val="00162C00"/>
    <w:rsid w:val="001639EF"/>
    <w:rsid w:val="0016560A"/>
    <w:rsid w:val="0016589F"/>
    <w:rsid w:val="001708CE"/>
    <w:rsid w:val="001712CF"/>
    <w:rsid w:val="00173BC9"/>
    <w:rsid w:val="00175D28"/>
    <w:rsid w:val="00176D1B"/>
    <w:rsid w:val="0017769A"/>
    <w:rsid w:val="001779FC"/>
    <w:rsid w:val="0018133A"/>
    <w:rsid w:val="00183A01"/>
    <w:rsid w:val="00183DFC"/>
    <w:rsid w:val="00184384"/>
    <w:rsid w:val="001849D2"/>
    <w:rsid w:val="001850A1"/>
    <w:rsid w:val="00185FEE"/>
    <w:rsid w:val="00186717"/>
    <w:rsid w:val="00187FFC"/>
    <w:rsid w:val="0019391C"/>
    <w:rsid w:val="00194CF2"/>
    <w:rsid w:val="0019505E"/>
    <w:rsid w:val="00195540"/>
    <w:rsid w:val="00196A7C"/>
    <w:rsid w:val="001A1907"/>
    <w:rsid w:val="001A2018"/>
    <w:rsid w:val="001A3D5D"/>
    <w:rsid w:val="001A405D"/>
    <w:rsid w:val="001A48A9"/>
    <w:rsid w:val="001A62A9"/>
    <w:rsid w:val="001A7649"/>
    <w:rsid w:val="001A794F"/>
    <w:rsid w:val="001B0EBF"/>
    <w:rsid w:val="001B1006"/>
    <w:rsid w:val="001B2C39"/>
    <w:rsid w:val="001B3675"/>
    <w:rsid w:val="001B43BE"/>
    <w:rsid w:val="001B451E"/>
    <w:rsid w:val="001B4ABB"/>
    <w:rsid w:val="001B5985"/>
    <w:rsid w:val="001B5E10"/>
    <w:rsid w:val="001B6AB3"/>
    <w:rsid w:val="001B73D5"/>
    <w:rsid w:val="001C0681"/>
    <w:rsid w:val="001C0F5E"/>
    <w:rsid w:val="001C2119"/>
    <w:rsid w:val="001C3B14"/>
    <w:rsid w:val="001C484F"/>
    <w:rsid w:val="001C528B"/>
    <w:rsid w:val="001C62B3"/>
    <w:rsid w:val="001C7C8C"/>
    <w:rsid w:val="001D0D6A"/>
    <w:rsid w:val="001D1C7F"/>
    <w:rsid w:val="001D2071"/>
    <w:rsid w:val="001D20A4"/>
    <w:rsid w:val="001D3C3A"/>
    <w:rsid w:val="001D4424"/>
    <w:rsid w:val="001D4E16"/>
    <w:rsid w:val="001D6079"/>
    <w:rsid w:val="001D613C"/>
    <w:rsid w:val="001D63F0"/>
    <w:rsid w:val="001E00D1"/>
    <w:rsid w:val="001E0E58"/>
    <w:rsid w:val="001E11A7"/>
    <w:rsid w:val="001E14F3"/>
    <w:rsid w:val="001E15ED"/>
    <w:rsid w:val="001E19E1"/>
    <w:rsid w:val="001E31B3"/>
    <w:rsid w:val="001E3A20"/>
    <w:rsid w:val="001E61AA"/>
    <w:rsid w:val="001E65FC"/>
    <w:rsid w:val="001E6DD7"/>
    <w:rsid w:val="001E73D7"/>
    <w:rsid w:val="001F0753"/>
    <w:rsid w:val="001F2779"/>
    <w:rsid w:val="001F3376"/>
    <w:rsid w:val="0020309E"/>
    <w:rsid w:val="00205303"/>
    <w:rsid w:val="0020687D"/>
    <w:rsid w:val="0020742D"/>
    <w:rsid w:val="0020780D"/>
    <w:rsid w:val="002102CA"/>
    <w:rsid w:val="00210424"/>
    <w:rsid w:val="00210B58"/>
    <w:rsid w:val="0021142C"/>
    <w:rsid w:val="00214E83"/>
    <w:rsid w:val="002160C6"/>
    <w:rsid w:val="00216205"/>
    <w:rsid w:val="00217767"/>
    <w:rsid w:val="002179A1"/>
    <w:rsid w:val="002212B9"/>
    <w:rsid w:val="00222423"/>
    <w:rsid w:val="00223AAB"/>
    <w:rsid w:val="00223AEE"/>
    <w:rsid w:val="002244CB"/>
    <w:rsid w:val="00225B28"/>
    <w:rsid w:val="002267CD"/>
    <w:rsid w:val="00226891"/>
    <w:rsid w:val="00226B6C"/>
    <w:rsid w:val="00230D9B"/>
    <w:rsid w:val="002313AC"/>
    <w:rsid w:val="00231C0F"/>
    <w:rsid w:val="00233AD2"/>
    <w:rsid w:val="00233AD8"/>
    <w:rsid w:val="00233B46"/>
    <w:rsid w:val="002347EE"/>
    <w:rsid w:val="00235014"/>
    <w:rsid w:val="00235FB2"/>
    <w:rsid w:val="00237BC1"/>
    <w:rsid w:val="0024026B"/>
    <w:rsid w:val="002404FE"/>
    <w:rsid w:val="002418B1"/>
    <w:rsid w:val="002430B4"/>
    <w:rsid w:val="00243556"/>
    <w:rsid w:val="0024409E"/>
    <w:rsid w:val="002447D0"/>
    <w:rsid w:val="002454C5"/>
    <w:rsid w:val="00245E19"/>
    <w:rsid w:val="00246AEB"/>
    <w:rsid w:val="00250005"/>
    <w:rsid w:val="00250774"/>
    <w:rsid w:val="00250E3C"/>
    <w:rsid w:val="002510A6"/>
    <w:rsid w:val="00251CAB"/>
    <w:rsid w:val="0025254F"/>
    <w:rsid w:val="00253F8F"/>
    <w:rsid w:val="0025560F"/>
    <w:rsid w:val="0025566D"/>
    <w:rsid w:val="002558D3"/>
    <w:rsid w:val="0025595C"/>
    <w:rsid w:val="0025622C"/>
    <w:rsid w:val="002567C4"/>
    <w:rsid w:val="00257149"/>
    <w:rsid w:val="002576D0"/>
    <w:rsid w:val="002576E7"/>
    <w:rsid w:val="00260357"/>
    <w:rsid w:val="00260410"/>
    <w:rsid w:val="00260BA5"/>
    <w:rsid w:val="002633F9"/>
    <w:rsid w:val="002635DE"/>
    <w:rsid w:val="00264413"/>
    <w:rsid w:val="00264F04"/>
    <w:rsid w:val="00266F1F"/>
    <w:rsid w:val="00267554"/>
    <w:rsid w:val="002726A3"/>
    <w:rsid w:val="0027291A"/>
    <w:rsid w:val="002732AD"/>
    <w:rsid w:val="002738C2"/>
    <w:rsid w:val="002743F0"/>
    <w:rsid w:val="002754E9"/>
    <w:rsid w:val="00276DC2"/>
    <w:rsid w:val="002809B9"/>
    <w:rsid w:val="00280F75"/>
    <w:rsid w:val="00281B90"/>
    <w:rsid w:val="0028338F"/>
    <w:rsid w:val="00290AEC"/>
    <w:rsid w:val="002915C4"/>
    <w:rsid w:val="00297A13"/>
    <w:rsid w:val="00297E6B"/>
    <w:rsid w:val="002A1D1C"/>
    <w:rsid w:val="002A28D1"/>
    <w:rsid w:val="002A4D64"/>
    <w:rsid w:val="002A6A70"/>
    <w:rsid w:val="002A7893"/>
    <w:rsid w:val="002B03CE"/>
    <w:rsid w:val="002B070B"/>
    <w:rsid w:val="002B0C0E"/>
    <w:rsid w:val="002B34BE"/>
    <w:rsid w:val="002B3A12"/>
    <w:rsid w:val="002B3BB5"/>
    <w:rsid w:val="002B4969"/>
    <w:rsid w:val="002B6554"/>
    <w:rsid w:val="002B6DA2"/>
    <w:rsid w:val="002B7065"/>
    <w:rsid w:val="002C045C"/>
    <w:rsid w:val="002C4323"/>
    <w:rsid w:val="002C5E02"/>
    <w:rsid w:val="002C6C81"/>
    <w:rsid w:val="002C79BD"/>
    <w:rsid w:val="002D05F0"/>
    <w:rsid w:val="002D07FD"/>
    <w:rsid w:val="002D119D"/>
    <w:rsid w:val="002D270A"/>
    <w:rsid w:val="002D2829"/>
    <w:rsid w:val="002D32FA"/>
    <w:rsid w:val="002D7D4A"/>
    <w:rsid w:val="002E2FD4"/>
    <w:rsid w:val="002E3846"/>
    <w:rsid w:val="002E3F78"/>
    <w:rsid w:val="002E50E7"/>
    <w:rsid w:val="002F1896"/>
    <w:rsid w:val="002F2C37"/>
    <w:rsid w:val="002F400C"/>
    <w:rsid w:val="002F4D76"/>
    <w:rsid w:val="002F5806"/>
    <w:rsid w:val="002F6D26"/>
    <w:rsid w:val="0030107C"/>
    <w:rsid w:val="0030231E"/>
    <w:rsid w:val="003042C4"/>
    <w:rsid w:val="003043DA"/>
    <w:rsid w:val="00304CB4"/>
    <w:rsid w:val="00304D9F"/>
    <w:rsid w:val="00305B05"/>
    <w:rsid w:val="00305D99"/>
    <w:rsid w:val="00306076"/>
    <w:rsid w:val="0030655C"/>
    <w:rsid w:val="00307F45"/>
    <w:rsid w:val="00313F37"/>
    <w:rsid w:val="003141D0"/>
    <w:rsid w:val="003145E8"/>
    <w:rsid w:val="003149D9"/>
    <w:rsid w:val="00315D54"/>
    <w:rsid w:val="00315E9D"/>
    <w:rsid w:val="003168C1"/>
    <w:rsid w:val="00317671"/>
    <w:rsid w:val="00321498"/>
    <w:rsid w:val="003218B0"/>
    <w:rsid w:val="003218D8"/>
    <w:rsid w:val="0032215D"/>
    <w:rsid w:val="0032230F"/>
    <w:rsid w:val="00322EC7"/>
    <w:rsid w:val="00322FBE"/>
    <w:rsid w:val="00325632"/>
    <w:rsid w:val="00325BD7"/>
    <w:rsid w:val="00327549"/>
    <w:rsid w:val="003275D5"/>
    <w:rsid w:val="00327654"/>
    <w:rsid w:val="00332DF7"/>
    <w:rsid w:val="003337C1"/>
    <w:rsid w:val="003342A5"/>
    <w:rsid w:val="00334616"/>
    <w:rsid w:val="00336BA7"/>
    <w:rsid w:val="00336C36"/>
    <w:rsid w:val="00336F31"/>
    <w:rsid w:val="0034293A"/>
    <w:rsid w:val="00343815"/>
    <w:rsid w:val="00344666"/>
    <w:rsid w:val="00344C4B"/>
    <w:rsid w:val="0034705B"/>
    <w:rsid w:val="00347874"/>
    <w:rsid w:val="003478C2"/>
    <w:rsid w:val="00350071"/>
    <w:rsid w:val="003522BB"/>
    <w:rsid w:val="003523C8"/>
    <w:rsid w:val="00352F6C"/>
    <w:rsid w:val="0035379B"/>
    <w:rsid w:val="00354680"/>
    <w:rsid w:val="00354FA4"/>
    <w:rsid w:val="003556EA"/>
    <w:rsid w:val="00355D6D"/>
    <w:rsid w:val="00356FCC"/>
    <w:rsid w:val="00356FDC"/>
    <w:rsid w:val="003570D2"/>
    <w:rsid w:val="003600FA"/>
    <w:rsid w:val="00360B5F"/>
    <w:rsid w:val="00364589"/>
    <w:rsid w:val="00364682"/>
    <w:rsid w:val="00364824"/>
    <w:rsid w:val="003649FD"/>
    <w:rsid w:val="00364B87"/>
    <w:rsid w:val="003652ED"/>
    <w:rsid w:val="00365488"/>
    <w:rsid w:val="0037080F"/>
    <w:rsid w:val="00370C47"/>
    <w:rsid w:val="00375524"/>
    <w:rsid w:val="003755DF"/>
    <w:rsid w:val="00380663"/>
    <w:rsid w:val="003821B5"/>
    <w:rsid w:val="00382E07"/>
    <w:rsid w:val="00386FC7"/>
    <w:rsid w:val="00390A32"/>
    <w:rsid w:val="0039267A"/>
    <w:rsid w:val="00392EF0"/>
    <w:rsid w:val="00393A18"/>
    <w:rsid w:val="00394E48"/>
    <w:rsid w:val="003955EC"/>
    <w:rsid w:val="003968D1"/>
    <w:rsid w:val="003A0174"/>
    <w:rsid w:val="003A1153"/>
    <w:rsid w:val="003A1E91"/>
    <w:rsid w:val="003A1FAE"/>
    <w:rsid w:val="003A1FE9"/>
    <w:rsid w:val="003A2BC0"/>
    <w:rsid w:val="003A31F1"/>
    <w:rsid w:val="003A38E9"/>
    <w:rsid w:val="003A40F2"/>
    <w:rsid w:val="003A50D1"/>
    <w:rsid w:val="003B196D"/>
    <w:rsid w:val="003B2710"/>
    <w:rsid w:val="003B2CC6"/>
    <w:rsid w:val="003B2EDB"/>
    <w:rsid w:val="003B3392"/>
    <w:rsid w:val="003B340C"/>
    <w:rsid w:val="003B3CF3"/>
    <w:rsid w:val="003B4608"/>
    <w:rsid w:val="003B5FBA"/>
    <w:rsid w:val="003B7CDB"/>
    <w:rsid w:val="003C1FE7"/>
    <w:rsid w:val="003C2392"/>
    <w:rsid w:val="003C3B5F"/>
    <w:rsid w:val="003C4990"/>
    <w:rsid w:val="003C5174"/>
    <w:rsid w:val="003C5240"/>
    <w:rsid w:val="003C63F9"/>
    <w:rsid w:val="003C76E6"/>
    <w:rsid w:val="003C7AF2"/>
    <w:rsid w:val="003D1226"/>
    <w:rsid w:val="003D14E0"/>
    <w:rsid w:val="003D1843"/>
    <w:rsid w:val="003D1EA5"/>
    <w:rsid w:val="003D292F"/>
    <w:rsid w:val="003D2D1A"/>
    <w:rsid w:val="003D3348"/>
    <w:rsid w:val="003D3F7C"/>
    <w:rsid w:val="003D4E63"/>
    <w:rsid w:val="003D587B"/>
    <w:rsid w:val="003D604F"/>
    <w:rsid w:val="003D640C"/>
    <w:rsid w:val="003D6822"/>
    <w:rsid w:val="003D724C"/>
    <w:rsid w:val="003E0CE2"/>
    <w:rsid w:val="003E1F23"/>
    <w:rsid w:val="003E510D"/>
    <w:rsid w:val="003E623B"/>
    <w:rsid w:val="003E628B"/>
    <w:rsid w:val="003E7088"/>
    <w:rsid w:val="003F28F9"/>
    <w:rsid w:val="003F2979"/>
    <w:rsid w:val="003F3277"/>
    <w:rsid w:val="003F3615"/>
    <w:rsid w:val="003F49E4"/>
    <w:rsid w:val="003F4CB3"/>
    <w:rsid w:val="003F4D2F"/>
    <w:rsid w:val="003F5E32"/>
    <w:rsid w:val="003F75F6"/>
    <w:rsid w:val="003F793E"/>
    <w:rsid w:val="00400EF0"/>
    <w:rsid w:val="00403BEB"/>
    <w:rsid w:val="00404469"/>
    <w:rsid w:val="00404670"/>
    <w:rsid w:val="00405220"/>
    <w:rsid w:val="00405853"/>
    <w:rsid w:val="00410B86"/>
    <w:rsid w:val="004110E8"/>
    <w:rsid w:val="00414CA0"/>
    <w:rsid w:val="004164A3"/>
    <w:rsid w:val="00417671"/>
    <w:rsid w:val="0042011B"/>
    <w:rsid w:val="00420AF7"/>
    <w:rsid w:val="00421816"/>
    <w:rsid w:val="00422F54"/>
    <w:rsid w:val="0042304A"/>
    <w:rsid w:val="004245EC"/>
    <w:rsid w:val="00426606"/>
    <w:rsid w:val="004274CA"/>
    <w:rsid w:val="004278F5"/>
    <w:rsid w:val="0043001A"/>
    <w:rsid w:val="00431516"/>
    <w:rsid w:val="00431F89"/>
    <w:rsid w:val="00435E38"/>
    <w:rsid w:val="00436099"/>
    <w:rsid w:val="004361B3"/>
    <w:rsid w:val="00437BF7"/>
    <w:rsid w:val="0044197C"/>
    <w:rsid w:val="00441F53"/>
    <w:rsid w:val="0044249D"/>
    <w:rsid w:val="0044379F"/>
    <w:rsid w:val="00443A87"/>
    <w:rsid w:val="00444855"/>
    <w:rsid w:val="00444FCC"/>
    <w:rsid w:val="00446FB1"/>
    <w:rsid w:val="004505D6"/>
    <w:rsid w:val="004522EE"/>
    <w:rsid w:val="00452753"/>
    <w:rsid w:val="00452DF7"/>
    <w:rsid w:val="00453E42"/>
    <w:rsid w:val="00453FD4"/>
    <w:rsid w:val="00455525"/>
    <w:rsid w:val="004578DA"/>
    <w:rsid w:val="00460761"/>
    <w:rsid w:val="0046078F"/>
    <w:rsid w:val="004608E7"/>
    <w:rsid w:val="00463214"/>
    <w:rsid w:val="00463B77"/>
    <w:rsid w:val="0046434D"/>
    <w:rsid w:val="004656FA"/>
    <w:rsid w:val="00465B21"/>
    <w:rsid w:val="004677C3"/>
    <w:rsid w:val="00467D59"/>
    <w:rsid w:val="00470E2D"/>
    <w:rsid w:val="00470F4C"/>
    <w:rsid w:val="00471D77"/>
    <w:rsid w:val="00474265"/>
    <w:rsid w:val="0047491B"/>
    <w:rsid w:val="00474BD1"/>
    <w:rsid w:val="00475587"/>
    <w:rsid w:val="004757FD"/>
    <w:rsid w:val="00475DD9"/>
    <w:rsid w:val="00477492"/>
    <w:rsid w:val="00480BC2"/>
    <w:rsid w:val="004845C3"/>
    <w:rsid w:val="00484BE8"/>
    <w:rsid w:val="0049028C"/>
    <w:rsid w:val="004920B1"/>
    <w:rsid w:val="004929C2"/>
    <w:rsid w:val="00493FDD"/>
    <w:rsid w:val="0049586B"/>
    <w:rsid w:val="00497CF6"/>
    <w:rsid w:val="004A11EF"/>
    <w:rsid w:val="004A2850"/>
    <w:rsid w:val="004A3E44"/>
    <w:rsid w:val="004A5205"/>
    <w:rsid w:val="004A5A89"/>
    <w:rsid w:val="004A608E"/>
    <w:rsid w:val="004A7117"/>
    <w:rsid w:val="004B1104"/>
    <w:rsid w:val="004B2018"/>
    <w:rsid w:val="004B23FD"/>
    <w:rsid w:val="004B286D"/>
    <w:rsid w:val="004B2896"/>
    <w:rsid w:val="004B38E9"/>
    <w:rsid w:val="004B3C1B"/>
    <w:rsid w:val="004B3FBA"/>
    <w:rsid w:val="004B5321"/>
    <w:rsid w:val="004B6599"/>
    <w:rsid w:val="004C2058"/>
    <w:rsid w:val="004C2110"/>
    <w:rsid w:val="004C3385"/>
    <w:rsid w:val="004C6ABF"/>
    <w:rsid w:val="004C6CA7"/>
    <w:rsid w:val="004C74D7"/>
    <w:rsid w:val="004D2A0C"/>
    <w:rsid w:val="004D4357"/>
    <w:rsid w:val="004D4950"/>
    <w:rsid w:val="004D55F1"/>
    <w:rsid w:val="004D5CA3"/>
    <w:rsid w:val="004D63EC"/>
    <w:rsid w:val="004D783D"/>
    <w:rsid w:val="004E0451"/>
    <w:rsid w:val="004E0E78"/>
    <w:rsid w:val="004E1A86"/>
    <w:rsid w:val="004E2393"/>
    <w:rsid w:val="004E3745"/>
    <w:rsid w:val="004E3D7E"/>
    <w:rsid w:val="004E42BE"/>
    <w:rsid w:val="004E4F42"/>
    <w:rsid w:val="004E63D5"/>
    <w:rsid w:val="004F0101"/>
    <w:rsid w:val="004F03FD"/>
    <w:rsid w:val="004F1232"/>
    <w:rsid w:val="004F445E"/>
    <w:rsid w:val="004F52F0"/>
    <w:rsid w:val="004F57F2"/>
    <w:rsid w:val="004F5A70"/>
    <w:rsid w:val="004F6250"/>
    <w:rsid w:val="004F63F8"/>
    <w:rsid w:val="004F677C"/>
    <w:rsid w:val="004F6D8F"/>
    <w:rsid w:val="0050077D"/>
    <w:rsid w:val="00504240"/>
    <w:rsid w:val="00505503"/>
    <w:rsid w:val="00506DDE"/>
    <w:rsid w:val="00510BA3"/>
    <w:rsid w:val="0051107B"/>
    <w:rsid w:val="00512F9C"/>
    <w:rsid w:val="005134DB"/>
    <w:rsid w:val="005137BD"/>
    <w:rsid w:val="00521FC4"/>
    <w:rsid w:val="00527052"/>
    <w:rsid w:val="00527BC3"/>
    <w:rsid w:val="00527CDB"/>
    <w:rsid w:val="00527EAE"/>
    <w:rsid w:val="00530D25"/>
    <w:rsid w:val="00530D3A"/>
    <w:rsid w:val="00532F34"/>
    <w:rsid w:val="005339AA"/>
    <w:rsid w:val="005341C9"/>
    <w:rsid w:val="00535337"/>
    <w:rsid w:val="005369CA"/>
    <w:rsid w:val="00536DE9"/>
    <w:rsid w:val="005377A6"/>
    <w:rsid w:val="00541640"/>
    <w:rsid w:val="00541DEB"/>
    <w:rsid w:val="00541E08"/>
    <w:rsid w:val="00542330"/>
    <w:rsid w:val="005430FA"/>
    <w:rsid w:val="00543942"/>
    <w:rsid w:val="00543F41"/>
    <w:rsid w:val="00551C0D"/>
    <w:rsid w:val="00552E95"/>
    <w:rsid w:val="00553157"/>
    <w:rsid w:val="00554FE0"/>
    <w:rsid w:val="00555A9F"/>
    <w:rsid w:val="00556FD9"/>
    <w:rsid w:val="0055789A"/>
    <w:rsid w:val="00560952"/>
    <w:rsid w:val="005625BB"/>
    <w:rsid w:val="00562EB0"/>
    <w:rsid w:val="005643A4"/>
    <w:rsid w:val="005652D1"/>
    <w:rsid w:val="005660A0"/>
    <w:rsid w:val="00566A4F"/>
    <w:rsid w:val="00566B6B"/>
    <w:rsid w:val="0056743D"/>
    <w:rsid w:val="00567D64"/>
    <w:rsid w:val="005721AA"/>
    <w:rsid w:val="005727E1"/>
    <w:rsid w:val="00574121"/>
    <w:rsid w:val="00575B72"/>
    <w:rsid w:val="00576A38"/>
    <w:rsid w:val="005808AB"/>
    <w:rsid w:val="00581D6C"/>
    <w:rsid w:val="00582855"/>
    <w:rsid w:val="00582C86"/>
    <w:rsid w:val="0059136C"/>
    <w:rsid w:val="00592FC4"/>
    <w:rsid w:val="0059435E"/>
    <w:rsid w:val="005945E1"/>
    <w:rsid w:val="0059585B"/>
    <w:rsid w:val="005978D4"/>
    <w:rsid w:val="005A23FA"/>
    <w:rsid w:val="005A2B85"/>
    <w:rsid w:val="005A2F66"/>
    <w:rsid w:val="005A54FD"/>
    <w:rsid w:val="005A60BB"/>
    <w:rsid w:val="005A6299"/>
    <w:rsid w:val="005A6BBB"/>
    <w:rsid w:val="005B2A67"/>
    <w:rsid w:val="005B2E7C"/>
    <w:rsid w:val="005B33E2"/>
    <w:rsid w:val="005B3DCD"/>
    <w:rsid w:val="005B4AD4"/>
    <w:rsid w:val="005B55A8"/>
    <w:rsid w:val="005B6BBD"/>
    <w:rsid w:val="005B77A5"/>
    <w:rsid w:val="005C08E4"/>
    <w:rsid w:val="005C24FC"/>
    <w:rsid w:val="005C26D5"/>
    <w:rsid w:val="005C2798"/>
    <w:rsid w:val="005C2AE4"/>
    <w:rsid w:val="005C36C3"/>
    <w:rsid w:val="005C5272"/>
    <w:rsid w:val="005C56EE"/>
    <w:rsid w:val="005C7CB7"/>
    <w:rsid w:val="005C7E42"/>
    <w:rsid w:val="005C7EEB"/>
    <w:rsid w:val="005D1714"/>
    <w:rsid w:val="005D3A2C"/>
    <w:rsid w:val="005D47BE"/>
    <w:rsid w:val="005D4BD8"/>
    <w:rsid w:val="005D4CAE"/>
    <w:rsid w:val="005D5F35"/>
    <w:rsid w:val="005D6F71"/>
    <w:rsid w:val="005D7638"/>
    <w:rsid w:val="005E2BDE"/>
    <w:rsid w:val="005E3D8C"/>
    <w:rsid w:val="005E4702"/>
    <w:rsid w:val="005E5CFB"/>
    <w:rsid w:val="005F111D"/>
    <w:rsid w:val="005F12F5"/>
    <w:rsid w:val="005F3E17"/>
    <w:rsid w:val="005F4185"/>
    <w:rsid w:val="005F6179"/>
    <w:rsid w:val="005F7408"/>
    <w:rsid w:val="005F7955"/>
    <w:rsid w:val="005F7A2C"/>
    <w:rsid w:val="005F7C7D"/>
    <w:rsid w:val="00601131"/>
    <w:rsid w:val="00601A80"/>
    <w:rsid w:val="00601CF7"/>
    <w:rsid w:val="006022B5"/>
    <w:rsid w:val="00602633"/>
    <w:rsid w:val="006044B7"/>
    <w:rsid w:val="00604B95"/>
    <w:rsid w:val="00605F73"/>
    <w:rsid w:val="00606558"/>
    <w:rsid w:val="00606F8C"/>
    <w:rsid w:val="006071CE"/>
    <w:rsid w:val="006075B5"/>
    <w:rsid w:val="006075EB"/>
    <w:rsid w:val="0061018C"/>
    <w:rsid w:val="0061094E"/>
    <w:rsid w:val="00613440"/>
    <w:rsid w:val="00613BE3"/>
    <w:rsid w:val="006147E4"/>
    <w:rsid w:val="00616DC8"/>
    <w:rsid w:val="00616E81"/>
    <w:rsid w:val="00622A9F"/>
    <w:rsid w:val="0062327B"/>
    <w:rsid w:val="00624332"/>
    <w:rsid w:val="00624521"/>
    <w:rsid w:val="00626C5E"/>
    <w:rsid w:val="0062722A"/>
    <w:rsid w:val="006314AA"/>
    <w:rsid w:val="00632777"/>
    <w:rsid w:val="00633750"/>
    <w:rsid w:val="00634491"/>
    <w:rsid w:val="00635691"/>
    <w:rsid w:val="006357B0"/>
    <w:rsid w:val="0063679C"/>
    <w:rsid w:val="00636C15"/>
    <w:rsid w:val="00637055"/>
    <w:rsid w:val="00640D82"/>
    <w:rsid w:val="00641D59"/>
    <w:rsid w:val="00644507"/>
    <w:rsid w:val="00646880"/>
    <w:rsid w:val="00646A4F"/>
    <w:rsid w:val="00646CF3"/>
    <w:rsid w:val="006473B8"/>
    <w:rsid w:val="00647D2A"/>
    <w:rsid w:val="00647FBB"/>
    <w:rsid w:val="006537BB"/>
    <w:rsid w:val="00654DFB"/>
    <w:rsid w:val="00655209"/>
    <w:rsid w:val="0065643E"/>
    <w:rsid w:val="00656571"/>
    <w:rsid w:val="00657C56"/>
    <w:rsid w:val="00660714"/>
    <w:rsid w:val="00660862"/>
    <w:rsid w:val="00661CA8"/>
    <w:rsid w:val="00664A67"/>
    <w:rsid w:val="00664DE2"/>
    <w:rsid w:val="00667E07"/>
    <w:rsid w:val="00667FD3"/>
    <w:rsid w:val="00671119"/>
    <w:rsid w:val="00671785"/>
    <w:rsid w:val="00671907"/>
    <w:rsid w:val="00672BA9"/>
    <w:rsid w:val="00673005"/>
    <w:rsid w:val="00673C1C"/>
    <w:rsid w:val="00673C79"/>
    <w:rsid w:val="00675B6E"/>
    <w:rsid w:val="0067750B"/>
    <w:rsid w:val="00677AB6"/>
    <w:rsid w:val="006804BE"/>
    <w:rsid w:val="00680A4F"/>
    <w:rsid w:val="00680B85"/>
    <w:rsid w:val="00682875"/>
    <w:rsid w:val="00682E7E"/>
    <w:rsid w:val="0068434A"/>
    <w:rsid w:val="00684A8F"/>
    <w:rsid w:val="00687000"/>
    <w:rsid w:val="00687BC9"/>
    <w:rsid w:val="0069008E"/>
    <w:rsid w:val="006904EC"/>
    <w:rsid w:val="0069087E"/>
    <w:rsid w:val="00691311"/>
    <w:rsid w:val="006925C4"/>
    <w:rsid w:val="00694242"/>
    <w:rsid w:val="00694F03"/>
    <w:rsid w:val="006A02B7"/>
    <w:rsid w:val="006A4979"/>
    <w:rsid w:val="006A4BE4"/>
    <w:rsid w:val="006A68F3"/>
    <w:rsid w:val="006A6C5E"/>
    <w:rsid w:val="006A7019"/>
    <w:rsid w:val="006A7402"/>
    <w:rsid w:val="006B111B"/>
    <w:rsid w:val="006B20A3"/>
    <w:rsid w:val="006B2EBF"/>
    <w:rsid w:val="006B46D5"/>
    <w:rsid w:val="006B46F4"/>
    <w:rsid w:val="006B4CDD"/>
    <w:rsid w:val="006B4E75"/>
    <w:rsid w:val="006B61A9"/>
    <w:rsid w:val="006B7F67"/>
    <w:rsid w:val="006C038A"/>
    <w:rsid w:val="006C175F"/>
    <w:rsid w:val="006C18AA"/>
    <w:rsid w:val="006C18B8"/>
    <w:rsid w:val="006C3017"/>
    <w:rsid w:val="006C3F13"/>
    <w:rsid w:val="006C73DD"/>
    <w:rsid w:val="006C7AF3"/>
    <w:rsid w:val="006D0B9D"/>
    <w:rsid w:val="006D16EE"/>
    <w:rsid w:val="006D6548"/>
    <w:rsid w:val="006E0E20"/>
    <w:rsid w:val="006E21FE"/>
    <w:rsid w:val="006E2D96"/>
    <w:rsid w:val="006E335F"/>
    <w:rsid w:val="006E4256"/>
    <w:rsid w:val="006E4423"/>
    <w:rsid w:val="006E4BBA"/>
    <w:rsid w:val="006E5F43"/>
    <w:rsid w:val="006E60A6"/>
    <w:rsid w:val="006E65E0"/>
    <w:rsid w:val="006E7330"/>
    <w:rsid w:val="006E7A4A"/>
    <w:rsid w:val="006E7A9F"/>
    <w:rsid w:val="006F02B1"/>
    <w:rsid w:val="006F04B6"/>
    <w:rsid w:val="006F065A"/>
    <w:rsid w:val="006F090C"/>
    <w:rsid w:val="006F0F69"/>
    <w:rsid w:val="006F116B"/>
    <w:rsid w:val="006F117F"/>
    <w:rsid w:val="006F13DF"/>
    <w:rsid w:val="006F2780"/>
    <w:rsid w:val="006F345A"/>
    <w:rsid w:val="006F47C1"/>
    <w:rsid w:val="006F5D82"/>
    <w:rsid w:val="006F5DD6"/>
    <w:rsid w:val="006F6C96"/>
    <w:rsid w:val="006F6D3B"/>
    <w:rsid w:val="006F749E"/>
    <w:rsid w:val="00700DF0"/>
    <w:rsid w:val="00702F26"/>
    <w:rsid w:val="0070313E"/>
    <w:rsid w:val="00703799"/>
    <w:rsid w:val="00705C5C"/>
    <w:rsid w:val="00707466"/>
    <w:rsid w:val="00707F97"/>
    <w:rsid w:val="00710F54"/>
    <w:rsid w:val="00711475"/>
    <w:rsid w:val="00715509"/>
    <w:rsid w:val="00716B5C"/>
    <w:rsid w:val="00721CD6"/>
    <w:rsid w:val="00723D60"/>
    <w:rsid w:val="0072548A"/>
    <w:rsid w:val="007277A6"/>
    <w:rsid w:val="007310AA"/>
    <w:rsid w:val="00731391"/>
    <w:rsid w:val="00733648"/>
    <w:rsid w:val="00737F96"/>
    <w:rsid w:val="00740D3D"/>
    <w:rsid w:val="00740E93"/>
    <w:rsid w:val="00742971"/>
    <w:rsid w:val="007437AB"/>
    <w:rsid w:val="00743AF3"/>
    <w:rsid w:val="00745016"/>
    <w:rsid w:val="00745425"/>
    <w:rsid w:val="00745976"/>
    <w:rsid w:val="007469CD"/>
    <w:rsid w:val="00750AF4"/>
    <w:rsid w:val="0075340B"/>
    <w:rsid w:val="007534F8"/>
    <w:rsid w:val="007545AD"/>
    <w:rsid w:val="00760AB1"/>
    <w:rsid w:val="00761E3A"/>
    <w:rsid w:val="00763722"/>
    <w:rsid w:val="00763CC6"/>
    <w:rsid w:val="00764BC1"/>
    <w:rsid w:val="00765399"/>
    <w:rsid w:val="00765BDC"/>
    <w:rsid w:val="00770869"/>
    <w:rsid w:val="00771104"/>
    <w:rsid w:val="00771B9A"/>
    <w:rsid w:val="00771E19"/>
    <w:rsid w:val="0077314E"/>
    <w:rsid w:val="007738AA"/>
    <w:rsid w:val="00773A57"/>
    <w:rsid w:val="00774B42"/>
    <w:rsid w:val="007762CD"/>
    <w:rsid w:val="00777375"/>
    <w:rsid w:val="00777AEB"/>
    <w:rsid w:val="00777FAE"/>
    <w:rsid w:val="00780720"/>
    <w:rsid w:val="007808C0"/>
    <w:rsid w:val="00780A62"/>
    <w:rsid w:val="00782524"/>
    <w:rsid w:val="00783241"/>
    <w:rsid w:val="00783397"/>
    <w:rsid w:val="00784BDC"/>
    <w:rsid w:val="007869EA"/>
    <w:rsid w:val="00787153"/>
    <w:rsid w:val="007874D2"/>
    <w:rsid w:val="0079129D"/>
    <w:rsid w:val="00792F28"/>
    <w:rsid w:val="007935CA"/>
    <w:rsid w:val="0079383F"/>
    <w:rsid w:val="0079543F"/>
    <w:rsid w:val="00795880"/>
    <w:rsid w:val="007A0B56"/>
    <w:rsid w:val="007A358E"/>
    <w:rsid w:val="007A4367"/>
    <w:rsid w:val="007A5AC5"/>
    <w:rsid w:val="007B0867"/>
    <w:rsid w:val="007B1AC1"/>
    <w:rsid w:val="007B1DBF"/>
    <w:rsid w:val="007B441A"/>
    <w:rsid w:val="007B4795"/>
    <w:rsid w:val="007B4D6C"/>
    <w:rsid w:val="007B55C9"/>
    <w:rsid w:val="007B5A08"/>
    <w:rsid w:val="007B693D"/>
    <w:rsid w:val="007B6DB6"/>
    <w:rsid w:val="007B6FB7"/>
    <w:rsid w:val="007B7A39"/>
    <w:rsid w:val="007B7C1A"/>
    <w:rsid w:val="007C254C"/>
    <w:rsid w:val="007C264F"/>
    <w:rsid w:val="007C4CDC"/>
    <w:rsid w:val="007C6E4D"/>
    <w:rsid w:val="007C6F4B"/>
    <w:rsid w:val="007C75E6"/>
    <w:rsid w:val="007C77AC"/>
    <w:rsid w:val="007D08C2"/>
    <w:rsid w:val="007D34B8"/>
    <w:rsid w:val="007D37CB"/>
    <w:rsid w:val="007D398A"/>
    <w:rsid w:val="007D7212"/>
    <w:rsid w:val="007E041B"/>
    <w:rsid w:val="007E199A"/>
    <w:rsid w:val="007E1A6B"/>
    <w:rsid w:val="007E1AED"/>
    <w:rsid w:val="007E2415"/>
    <w:rsid w:val="007E3256"/>
    <w:rsid w:val="007E34F7"/>
    <w:rsid w:val="007E39F3"/>
    <w:rsid w:val="007E405E"/>
    <w:rsid w:val="007E453F"/>
    <w:rsid w:val="007E52AF"/>
    <w:rsid w:val="007E5354"/>
    <w:rsid w:val="007E68F4"/>
    <w:rsid w:val="007E699B"/>
    <w:rsid w:val="007E6DE2"/>
    <w:rsid w:val="007E6F47"/>
    <w:rsid w:val="007F07A9"/>
    <w:rsid w:val="007F16C5"/>
    <w:rsid w:val="007F26E2"/>
    <w:rsid w:val="007F2C62"/>
    <w:rsid w:val="007F30D6"/>
    <w:rsid w:val="007F31BA"/>
    <w:rsid w:val="007F4078"/>
    <w:rsid w:val="007F664B"/>
    <w:rsid w:val="0080014B"/>
    <w:rsid w:val="0080073D"/>
    <w:rsid w:val="00800C50"/>
    <w:rsid w:val="00800CDA"/>
    <w:rsid w:val="00801793"/>
    <w:rsid w:val="00802AE3"/>
    <w:rsid w:val="00802E5C"/>
    <w:rsid w:val="00803642"/>
    <w:rsid w:val="008045AC"/>
    <w:rsid w:val="00804CBE"/>
    <w:rsid w:val="00805FD0"/>
    <w:rsid w:val="00806EA2"/>
    <w:rsid w:val="00807E64"/>
    <w:rsid w:val="00811251"/>
    <w:rsid w:val="00811DC7"/>
    <w:rsid w:val="008125E2"/>
    <w:rsid w:val="00812A2B"/>
    <w:rsid w:val="00812C83"/>
    <w:rsid w:val="0081369E"/>
    <w:rsid w:val="00814A4C"/>
    <w:rsid w:val="008227F7"/>
    <w:rsid w:val="00822B2C"/>
    <w:rsid w:val="00824817"/>
    <w:rsid w:val="0082599A"/>
    <w:rsid w:val="00831AAB"/>
    <w:rsid w:val="00833815"/>
    <w:rsid w:val="00833BCD"/>
    <w:rsid w:val="00833D0E"/>
    <w:rsid w:val="00834B82"/>
    <w:rsid w:val="0083574E"/>
    <w:rsid w:val="00835986"/>
    <w:rsid w:val="0083640C"/>
    <w:rsid w:val="0083740B"/>
    <w:rsid w:val="008374E3"/>
    <w:rsid w:val="0084157B"/>
    <w:rsid w:val="00842BFB"/>
    <w:rsid w:val="008462BD"/>
    <w:rsid w:val="00846B85"/>
    <w:rsid w:val="00847DC3"/>
    <w:rsid w:val="00847F49"/>
    <w:rsid w:val="0085019F"/>
    <w:rsid w:val="008516BF"/>
    <w:rsid w:val="00852197"/>
    <w:rsid w:val="00853132"/>
    <w:rsid w:val="008535C5"/>
    <w:rsid w:val="00853765"/>
    <w:rsid w:val="0085505A"/>
    <w:rsid w:val="0085516F"/>
    <w:rsid w:val="00857C02"/>
    <w:rsid w:val="00860B56"/>
    <w:rsid w:val="00860D79"/>
    <w:rsid w:val="008620CD"/>
    <w:rsid w:val="00862AEA"/>
    <w:rsid w:val="00867186"/>
    <w:rsid w:val="00867400"/>
    <w:rsid w:val="00870A33"/>
    <w:rsid w:val="00870AF6"/>
    <w:rsid w:val="00872778"/>
    <w:rsid w:val="00872C2F"/>
    <w:rsid w:val="0087377B"/>
    <w:rsid w:val="008755E8"/>
    <w:rsid w:val="008756FA"/>
    <w:rsid w:val="00877452"/>
    <w:rsid w:val="00881268"/>
    <w:rsid w:val="00882F5F"/>
    <w:rsid w:val="008836A2"/>
    <w:rsid w:val="0088394A"/>
    <w:rsid w:val="00885E89"/>
    <w:rsid w:val="008860BD"/>
    <w:rsid w:val="00886D68"/>
    <w:rsid w:val="00887399"/>
    <w:rsid w:val="0088779E"/>
    <w:rsid w:val="008879C6"/>
    <w:rsid w:val="008912AF"/>
    <w:rsid w:val="00892114"/>
    <w:rsid w:val="00892CB9"/>
    <w:rsid w:val="008935CB"/>
    <w:rsid w:val="00895C4A"/>
    <w:rsid w:val="00896155"/>
    <w:rsid w:val="008961EC"/>
    <w:rsid w:val="008A2A17"/>
    <w:rsid w:val="008A36AE"/>
    <w:rsid w:val="008A42BC"/>
    <w:rsid w:val="008A78DF"/>
    <w:rsid w:val="008B0E7E"/>
    <w:rsid w:val="008B1495"/>
    <w:rsid w:val="008B440D"/>
    <w:rsid w:val="008B4D55"/>
    <w:rsid w:val="008B5B3E"/>
    <w:rsid w:val="008B65BD"/>
    <w:rsid w:val="008B6607"/>
    <w:rsid w:val="008B755A"/>
    <w:rsid w:val="008B7900"/>
    <w:rsid w:val="008C06B5"/>
    <w:rsid w:val="008C1D59"/>
    <w:rsid w:val="008C1D85"/>
    <w:rsid w:val="008C360E"/>
    <w:rsid w:val="008C71BF"/>
    <w:rsid w:val="008C7FE0"/>
    <w:rsid w:val="008D33A0"/>
    <w:rsid w:val="008D3D2B"/>
    <w:rsid w:val="008D5717"/>
    <w:rsid w:val="008D599D"/>
    <w:rsid w:val="008D6230"/>
    <w:rsid w:val="008E06BE"/>
    <w:rsid w:val="008E090F"/>
    <w:rsid w:val="008E0D56"/>
    <w:rsid w:val="008E1127"/>
    <w:rsid w:val="008E44A9"/>
    <w:rsid w:val="008E4709"/>
    <w:rsid w:val="008E4DF7"/>
    <w:rsid w:val="008E4F1A"/>
    <w:rsid w:val="008E5DB5"/>
    <w:rsid w:val="008E691E"/>
    <w:rsid w:val="008E6B4D"/>
    <w:rsid w:val="008E6BFF"/>
    <w:rsid w:val="008E6E54"/>
    <w:rsid w:val="008F21AF"/>
    <w:rsid w:val="008F2400"/>
    <w:rsid w:val="008F2CDE"/>
    <w:rsid w:val="008F2E04"/>
    <w:rsid w:val="008F4F9A"/>
    <w:rsid w:val="008F61BA"/>
    <w:rsid w:val="008F6E3C"/>
    <w:rsid w:val="008F7BA8"/>
    <w:rsid w:val="008F7C55"/>
    <w:rsid w:val="00900C9A"/>
    <w:rsid w:val="00901BB2"/>
    <w:rsid w:val="00903F80"/>
    <w:rsid w:val="009048F9"/>
    <w:rsid w:val="00905A8C"/>
    <w:rsid w:val="00914A23"/>
    <w:rsid w:val="009154BF"/>
    <w:rsid w:val="00915976"/>
    <w:rsid w:val="00922395"/>
    <w:rsid w:val="00924D61"/>
    <w:rsid w:val="00925A71"/>
    <w:rsid w:val="00930754"/>
    <w:rsid w:val="009308B7"/>
    <w:rsid w:val="00934774"/>
    <w:rsid w:val="00934F68"/>
    <w:rsid w:val="009354B8"/>
    <w:rsid w:val="009355AC"/>
    <w:rsid w:val="00935F38"/>
    <w:rsid w:val="009363D9"/>
    <w:rsid w:val="00936D92"/>
    <w:rsid w:val="00937586"/>
    <w:rsid w:val="00941B6D"/>
    <w:rsid w:val="00941C0E"/>
    <w:rsid w:val="00941EDB"/>
    <w:rsid w:val="009431E2"/>
    <w:rsid w:val="00943296"/>
    <w:rsid w:val="00943C9C"/>
    <w:rsid w:val="00944B77"/>
    <w:rsid w:val="009453BF"/>
    <w:rsid w:val="00945596"/>
    <w:rsid w:val="00947889"/>
    <w:rsid w:val="009478BD"/>
    <w:rsid w:val="009530D6"/>
    <w:rsid w:val="009543B2"/>
    <w:rsid w:val="00955D01"/>
    <w:rsid w:val="0095675C"/>
    <w:rsid w:val="00956A44"/>
    <w:rsid w:val="00957A69"/>
    <w:rsid w:val="00960173"/>
    <w:rsid w:val="00960E98"/>
    <w:rsid w:val="009610FC"/>
    <w:rsid w:val="0096159A"/>
    <w:rsid w:val="00963A82"/>
    <w:rsid w:val="0096449F"/>
    <w:rsid w:val="009677AC"/>
    <w:rsid w:val="00967E1D"/>
    <w:rsid w:val="00972912"/>
    <w:rsid w:val="00973BFC"/>
    <w:rsid w:val="009744B9"/>
    <w:rsid w:val="009763EE"/>
    <w:rsid w:val="00976D1F"/>
    <w:rsid w:val="00980612"/>
    <w:rsid w:val="00981C81"/>
    <w:rsid w:val="00982DE5"/>
    <w:rsid w:val="0098384B"/>
    <w:rsid w:val="00984CDB"/>
    <w:rsid w:val="00984FB8"/>
    <w:rsid w:val="00986CEA"/>
    <w:rsid w:val="0099059D"/>
    <w:rsid w:val="009913B3"/>
    <w:rsid w:val="00993825"/>
    <w:rsid w:val="00993EFA"/>
    <w:rsid w:val="0099447A"/>
    <w:rsid w:val="00995144"/>
    <w:rsid w:val="00996CDB"/>
    <w:rsid w:val="0099770C"/>
    <w:rsid w:val="00997963"/>
    <w:rsid w:val="009A0E18"/>
    <w:rsid w:val="009A16AA"/>
    <w:rsid w:val="009A2D24"/>
    <w:rsid w:val="009A2DF0"/>
    <w:rsid w:val="009A2F58"/>
    <w:rsid w:val="009A456C"/>
    <w:rsid w:val="009A484B"/>
    <w:rsid w:val="009A66B7"/>
    <w:rsid w:val="009A790C"/>
    <w:rsid w:val="009B00E0"/>
    <w:rsid w:val="009B02A5"/>
    <w:rsid w:val="009B041C"/>
    <w:rsid w:val="009B04C8"/>
    <w:rsid w:val="009B0E01"/>
    <w:rsid w:val="009B292A"/>
    <w:rsid w:val="009B3E23"/>
    <w:rsid w:val="009B4A26"/>
    <w:rsid w:val="009B518B"/>
    <w:rsid w:val="009B5803"/>
    <w:rsid w:val="009B6663"/>
    <w:rsid w:val="009B6BA9"/>
    <w:rsid w:val="009B76D5"/>
    <w:rsid w:val="009C016B"/>
    <w:rsid w:val="009C0700"/>
    <w:rsid w:val="009C165D"/>
    <w:rsid w:val="009C2135"/>
    <w:rsid w:val="009C3CEA"/>
    <w:rsid w:val="009C4713"/>
    <w:rsid w:val="009C4F43"/>
    <w:rsid w:val="009C583D"/>
    <w:rsid w:val="009D1417"/>
    <w:rsid w:val="009D176E"/>
    <w:rsid w:val="009D2611"/>
    <w:rsid w:val="009D2C89"/>
    <w:rsid w:val="009D53D4"/>
    <w:rsid w:val="009D79D2"/>
    <w:rsid w:val="009E1291"/>
    <w:rsid w:val="009E1F12"/>
    <w:rsid w:val="009E247C"/>
    <w:rsid w:val="009E31BA"/>
    <w:rsid w:val="009E3347"/>
    <w:rsid w:val="009E72F4"/>
    <w:rsid w:val="009F0528"/>
    <w:rsid w:val="009F0806"/>
    <w:rsid w:val="009F0AF9"/>
    <w:rsid w:val="009F0D96"/>
    <w:rsid w:val="009F19A7"/>
    <w:rsid w:val="009F1D8C"/>
    <w:rsid w:val="009F233B"/>
    <w:rsid w:val="009F3ABD"/>
    <w:rsid w:val="00A011ED"/>
    <w:rsid w:val="00A02426"/>
    <w:rsid w:val="00A05D16"/>
    <w:rsid w:val="00A0659F"/>
    <w:rsid w:val="00A079BA"/>
    <w:rsid w:val="00A07A8D"/>
    <w:rsid w:val="00A10411"/>
    <w:rsid w:val="00A1320A"/>
    <w:rsid w:val="00A13D14"/>
    <w:rsid w:val="00A14D7C"/>
    <w:rsid w:val="00A14E8C"/>
    <w:rsid w:val="00A15339"/>
    <w:rsid w:val="00A20C70"/>
    <w:rsid w:val="00A214BF"/>
    <w:rsid w:val="00A22E94"/>
    <w:rsid w:val="00A22ED1"/>
    <w:rsid w:val="00A23F23"/>
    <w:rsid w:val="00A26F37"/>
    <w:rsid w:val="00A306AF"/>
    <w:rsid w:val="00A30E5B"/>
    <w:rsid w:val="00A33875"/>
    <w:rsid w:val="00A33D55"/>
    <w:rsid w:val="00A3450A"/>
    <w:rsid w:val="00A360A1"/>
    <w:rsid w:val="00A369FE"/>
    <w:rsid w:val="00A36D89"/>
    <w:rsid w:val="00A37427"/>
    <w:rsid w:val="00A402B3"/>
    <w:rsid w:val="00A40E5F"/>
    <w:rsid w:val="00A40EA0"/>
    <w:rsid w:val="00A42672"/>
    <w:rsid w:val="00A43222"/>
    <w:rsid w:val="00A43C83"/>
    <w:rsid w:val="00A468E8"/>
    <w:rsid w:val="00A50B17"/>
    <w:rsid w:val="00A513C4"/>
    <w:rsid w:val="00A51834"/>
    <w:rsid w:val="00A51972"/>
    <w:rsid w:val="00A544B7"/>
    <w:rsid w:val="00A56DA9"/>
    <w:rsid w:val="00A60399"/>
    <w:rsid w:val="00A618CF"/>
    <w:rsid w:val="00A62770"/>
    <w:rsid w:val="00A62EEB"/>
    <w:rsid w:val="00A63680"/>
    <w:rsid w:val="00A646BC"/>
    <w:rsid w:val="00A65B57"/>
    <w:rsid w:val="00A65E61"/>
    <w:rsid w:val="00A660FF"/>
    <w:rsid w:val="00A6617C"/>
    <w:rsid w:val="00A70C46"/>
    <w:rsid w:val="00A7165E"/>
    <w:rsid w:val="00A717D9"/>
    <w:rsid w:val="00A721C6"/>
    <w:rsid w:val="00A7260D"/>
    <w:rsid w:val="00A72AA9"/>
    <w:rsid w:val="00A73395"/>
    <w:rsid w:val="00A766A2"/>
    <w:rsid w:val="00A76C44"/>
    <w:rsid w:val="00A771E3"/>
    <w:rsid w:val="00A77755"/>
    <w:rsid w:val="00A81068"/>
    <w:rsid w:val="00A82B4C"/>
    <w:rsid w:val="00A84905"/>
    <w:rsid w:val="00A854B1"/>
    <w:rsid w:val="00A912D0"/>
    <w:rsid w:val="00A913FF"/>
    <w:rsid w:val="00A935D3"/>
    <w:rsid w:val="00A93A4C"/>
    <w:rsid w:val="00A94548"/>
    <w:rsid w:val="00A948D3"/>
    <w:rsid w:val="00A94D5D"/>
    <w:rsid w:val="00A95983"/>
    <w:rsid w:val="00A95D86"/>
    <w:rsid w:val="00AA0DA2"/>
    <w:rsid w:val="00AA1B13"/>
    <w:rsid w:val="00AA1D9B"/>
    <w:rsid w:val="00AA21A4"/>
    <w:rsid w:val="00AA2543"/>
    <w:rsid w:val="00AA2B00"/>
    <w:rsid w:val="00AA2EFD"/>
    <w:rsid w:val="00AA3804"/>
    <w:rsid w:val="00AA4908"/>
    <w:rsid w:val="00AA55C2"/>
    <w:rsid w:val="00AA5EEC"/>
    <w:rsid w:val="00AA5F7F"/>
    <w:rsid w:val="00AA6832"/>
    <w:rsid w:val="00AB0ACA"/>
    <w:rsid w:val="00AB1D41"/>
    <w:rsid w:val="00AB3908"/>
    <w:rsid w:val="00AB3C36"/>
    <w:rsid w:val="00AB58AA"/>
    <w:rsid w:val="00AB58D7"/>
    <w:rsid w:val="00AB62D1"/>
    <w:rsid w:val="00AB66A0"/>
    <w:rsid w:val="00AB7EC6"/>
    <w:rsid w:val="00AC0D22"/>
    <w:rsid w:val="00AC3F63"/>
    <w:rsid w:val="00AC5E9A"/>
    <w:rsid w:val="00AC5F2D"/>
    <w:rsid w:val="00AC7020"/>
    <w:rsid w:val="00AC704B"/>
    <w:rsid w:val="00AD553E"/>
    <w:rsid w:val="00AD5848"/>
    <w:rsid w:val="00AE5284"/>
    <w:rsid w:val="00AE5ADA"/>
    <w:rsid w:val="00AE5D79"/>
    <w:rsid w:val="00AE626B"/>
    <w:rsid w:val="00AE7486"/>
    <w:rsid w:val="00AF1937"/>
    <w:rsid w:val="00AF5050"/>
    <w:rsid w:val="00AF5EAF"/>
    <w:rsid w:val="00AF6145"/>
    <w:rsid w:val="00AF7FDC"/>
    <w:rsid w:val="00B01386"/>
    <w:rsid w:val="00B01648"/>
    <w:rsid w:val="00B016E5"/>
    <w:rsid w:val="00B017E7"/>
    <w:rsid w:val="00B01915"/>
    <w:rsid w:val="00B01BB5"/>
    <w:rsid w:val="00B026CC"/>
    <w:rsid w:val="00B03076"/>
    <w:rsid w:val="00B04115"/>
    <w:rsid w:val="00B04AF4"/>
    <w:rsid w:val="00B05214"/>
    <w:rsid w:val="00B06FC6"/>
    <w:rsid w:val="00B10534"/>
    <w:rsid w:val="00B105F7"/>
    <w:rsid w:val="00B117A0"/>
    <w:rsid w:val="00B134DE"/>
    <w:rsid w:val="00B1535F"/>
    <w:rsid w:val="00B15F8D"/>
    <w:rsid w:val="00B17785"/>
    <w:rsid w:val="00B2078B"/>
    <w:rsid w:val="00B22DB5"/>
    <w:rsid w:val="00B26123"/>
    <w:rsid w:val="00B262F1"/>
    <w:rsid w:val="00B3085D"/>
    <w:rsid w:val="00B30D97"/>
    <w:rsid w:val="00B31074"/>
    <w:rsid w:val="00B31395"/>
    <w:rsid w:val="00B3181A"/>
    <w:rsid w:val="00B31B5D"/>
    <w:rsid w:val="00B3364B"/>
    <w:rsid w:val="00B342E5"/>
    <w:rsid w:val="00B34FDC"/>
    <w:rsid w:val="00B350FC"/>
    <w:rsid w:val="00B359F9"/>
    <w:rsid w:val="00B35A7C"/>
    <w:rsid w:val="00B35CFC"/>
    <w:rsid w:val="00B43CE3"/>
    <w:rsid w:val="00B442B0"/>
    <w:rsid w:val="00B448C6"/>
    <w:rsid w:val="00B44ECD"/>
    <w:rsid w:val="00B44F46"/>
    <w:rsid w:val="00B450D1"/>
    <w:rsid w:val="00B46080"/>
    <w:rsid w:val="00B50006"/>
    <w:rsid w:val="00B5134A"/>
    <w:rsid w:val="00B51935"/>
    <w:rsid w:val="00B51C1D"/>
    <w:rsid w:val="00B530A0"/>
    <w:rsid w:val="00B53175"/>
    <w:rsid w:val="00B53D47"/>
    <w:rsid w:val="00B54A25"/>
    <w:rsid w:val="00B556D6"/>
    <w:rsid w:val="00B5729D"/>
    <w:rsid w:val="00B5778E"/>
    <w:rsid w:val="00B60DE9"/>
    <w:rsid w:val="00B618C3"/>
    <w:rsid w:val="00B632D6"/>
    <w:rsid w:val="00B63652"/>
    <w:rsid w:val="00B639B7"/>
    <w:rsid w:val="00B64CC0"/>
    <w:rsid w:val="00B64FA1"/>
    <w:rsid w:val="00B65D1E"/>
    <w:rsid w:val="00B661EB"/>
    <w:rsid w:val="00B668B0"/>
    <w:rsid w:val="00B70F5C"/>
    <w:rsid w:val="00B71574"/>
    <w:rsid w:val="00B71873"/>
    <w:rsid w:val="00B71F82"/>
    <w:rsid w:val="00B72F57"/>
    <w:rsid w:val="00B7383A"/>
    <w:rsid w:val="00B7491E"/>
    <w:rsid w:val="00B75AE5"/>
    <w:rsid w:val="00B761D8"/>
    <w:rsid w:val="00B77008"/>
    <w:rsid w:val="00B800C0"/>
    <w:rsid w:val="00B8132B"/>
    <w:rsid w:val="00B84C5A"/>
    <w:rsid w:val="00B858F5"/>
    <w:rsid w:val="00B90362"/>
    <w:rsid w:val="00B911BF"/>
    <w:rsid w:val="00B91258"/>
    <w:rsid w:val="00B9355C"/>
    <w:rsid w:val="00B93668"/>
    <w:rsid w:val="00B96C0D"/>
    <w:rsid w:val="00B97CF0"/>
    <w:rsid w:val="00BA605F"/>
    <w:rsid w:val="00BA68C6"/>
    <w:rsid w:val="00BB0221"/>
    <w:rsid w:val="00BB12F1"/>
    <w:rsid w:val="00BB1B23"/>
    <w:rsid w:val="00BB276E"/>
    <w:rsid w:val="00BB29D2"/>
    <w:rsid w:val="00BB2FBF"/>
    <w:rsid w:val="00BB3FEE"/>
    <w:rsid w:val="00BB5EB0"/>
    <w:rsid w:val="00BC245A"/>
    <w:rsid w:val="00BC2BC6"/>
    <w:rsid w:val="00BC2EEF"/>
    <w:rsid w:val="00BC2F5B"/>
    <w:rsid w:val="00BC31E2"/>
    <w:rsid w:val="00BC39DC"/>
    <w:rsid w:val="00BC5B12"/>
    <w:rsid w:val="00BC7B80"/>
    <w:rsid w:val="00BD0B8A"/>
    <w:rsid w:val="00BD15DE"/>
    <w:rsid w:val="00BD16FA"/>
    <w:rsid w:val="00BD1773"/>
    <w:rsid w:val="00BD1A45"/>
    <w:rsid w:val="00BD41C3"/>
    <w:rsid w:val="00BD4384"/>
    <w:rsid w:val="00BD4387"/>
    <w:rsid w:val="00BD488B"/>
    <w:rsid w:val="00BD6712"/>
    <w:rsid w:val="00BD7CCC"/>
    <w:rsid w:val="00BE002A"/>
    <w:rsid w:val="00BE0283"/>
    <w:rsid w:val="00BE0316"/>
    <w:rsid w:val="00BE1BC9"/>
    <w:rsid w:val="00BE22C2"/>
    <w:rsid w:val="00BE2763"/>
    <w:rsid w:val="00BE318F"/>
    <w:rsid w:val="00BE31CC"/>
    <w:rsid w:val="00BE5CDA"/>
    <w:rsid w:val="00BE5D20"/>
    <w:rsid w:val="00BE608F"/>
    <w:rsid w:val="00BE7AE9"/>
    <w:rsid w:val="00BF1E44"/>
    <w:rsid w:val="00BF23BB"/>
    <w:rsid w:val="00BF2B1C"/>
    <w:rsid w:val="00BF33DD"/>
    <w:rsid w:val="00BF3D69"/>
    <w:rsid w:val="00BF5331"/>
    <w:rsid w:val="00BF5755"/>
    <w:rsid w:val="00BF5960"/>
    <w:rsid w:val="00BF684B"/>
    <w:rsid w:val="00C002F7"/>
    <w:rsid w:val="00C015F0"/>
    <w:rsid w:val="00C016F3"/>
    <w:rsid w:val="00C031BA"/>
    <w:rsid w:val="00C04731"/>
    <w:rsid w:val="00C10A0F"/>
    <w:rsid w:val="00C13208"/>
    <w:rsid w:val="00C142AB"/>
    <w:rsid w:val="00C15193"/>
    <w:rsid w:val="00C151BB"/>
    <w:rsid w:val="00C15609"/>
    <w:rsid w:val="00C15A94"/>
    <w:rsid w:val="00C15F6A"/>
    <w:rsid w:val="00C17367"/>
    <w:rsid w:val="00C23039"/>
    <w:rsid w:val="00C23EA7"/>
    <w:rsid w:val="00C256F3"/>
    <w:rsid w:val="00C270A2"/>
    <w:rsid w:val="00C30A3C"/>
    <w:rsid w:val="00C31039"/>
    <w:rsid w:val="00C310EC"/>
    <w:rsid w:val="00C312F3"/>
    <w:rsid w:val="00C315B5"/>
    <w:rsid w:val="00C317C4"/>
    <w:rsid w:val="00C35E28"/>
    <w:rsid w:val="00C367C0"/>
    <w:rsid w:val="00C368A9"/>
    <w:rsid w:val="00C41806"/>
    <w:rsid w:val="00C41D95"/>
    <w:rsid w:val="00C426AF"/>
    <w:rsid w:val="00C4292A"/>
    <w:rsid w:val="00C42CDD"/>
    <w:rsid w:val="00C42DB4"/>
    <w:rsid w:val="00C4460C"/>
    <w:rsid w:val="00C454C2"/>
    <w:rsid w:val="00C45A9C"/>
    <w:rsid w:val="00C46780"/>
    <w:rsid w:val="00C469C1"/>
    <w:rsid w:val="00C46E2F"/>
    <w:rsid w:val="00C50659"/>
    <w:rsid w:val="00C50CF2"/>
    <w:rsid w:val="00C51B39"/>
    <w:rsid w:val="00C52342"/>
    <w:rsid w:val="00C5338A"/>
    <w:rsid w:val="00C54C3B"/>
    <w:rsid w:val="00C54EF9"/>
    <w:rsid w:val="00C56BBF"/>
    <w:rsid w:val="00C56BD0"/>
    <w:rsid w:val="00C572AA"/>
    <w:rsid w:val="00C57A9A"/>
    <w:rsid w:val="00C6016A"/>
    <w:rsid w:val="00C60B3F"/>
    <w:rsid w:val="00C60D21"/>
    <w:rsid w:val="00C614BC"/>
    <w:rsid w:val="00C614D8"/>
    <w:rsid w:val="00C623EB"/>
    <w:rsid w:val="00C629C2"/>
    <w:rsid w:val="00C64680"/>
    <w:rsid w:val="00C64C6B"/>
    <w:rsid w:val="00C65CA1"/>
    <w:rsid w:val="00C66112"/>
    <w:rsid w:val="00C66F2E"/>
    <w:rsid w:val="00C6785C"/>
    <w:rsid w:val="00C709D6"/>
    <w:rsid w:val="00C70FD1"/>
    <w:rsid w:val="00C72030"/>
    <w:rsid w:val="00C724F2"/>
    <w:rsid w:val="00C72B76"/>
    <w:rsid w:val="00C72B7C"/>
    <w:rsid w:val="00C73188"/>
    <w:rsid w:val="00C73245"/>
    <w:rsid w:val="00C733AA"/>
    <w:rsid w:val="00C75589"/>
    <w:rsid w:val="00C775BE"/>
    <w:rsid w:val="00C778A7"/>
    <w:rsid w:val="00C77DC0"/>
    <w:rsid w:val="00C80D18"/>
    <w:rsid w:val="00C81A07"/>
    <w:rsid w:val="00C82F1B"/>
    <w:rsid w:val="00C83027"/>
    <w:rsid w:val="00C8341F"/>
    <w:rsid w:val="00C84B8A"/>
    <w:rsid w:val="00C85E65"/>
    <w:rsid w:val="00C87829"/>
    <w:rsid w:val="00C87CA1"/>
    <w:rsid w:val="00C911B4"/>
    <w:rsid w:val="00C911F4"/>
    <w:rsid w:val="00C91A3F"/>
    <w:rsid w:val="00C91B3B"/>
    <w:rsid w:val="00C91C2D"/>
    <w:rsid w:val="00C933E7"/>
    <w:rsid w:val="00C94262"/>
    <w:rsid w:val="00C94682"/>
    <w:rsid w:val="00C946A4"/>
    <w:rsid w:val="00C94A79"/>
    <w:rsid w:val="00C94CE1"/>
    <w:rsid w:val="00C95297"/>
    <w:rsid w:val="00C95C73"/>
    <w:rsid w:val="00C976E1"/>
    <w:rsid w:val="00CA148E"/>
    <w:rsid w:val="00CA38A2"/>
    <w:rsid w:val="00CA3A9A"/>
    <w:rsid w:val="00CA3DB6"/>
    <w:rsid w:val="00CA3F36"/>
    <w:rsid w:val="00CA4C2A"/>
    <w:rsid w:val="00CA622A"/>
    <w:rsid w:val="00CA6A84"/>
    <w:rsid w:val="00CA6FB7"/>
    <w:rsid w:val="00CA7B11"/>
    <w:rsid w:val="00CB2C12"/>
    <w:rsid w:val="00CB6BC1"/>
    <w:rsid w:val="00CB7021"/>
    <w:rsid w:val="00CC14B3"/>
    <w:rsid w:val="00CC1544"/>
    <w:rsid w:val="00CC4FA1"/>
    <w:rsid w:val="00CC60E4"/>
    <w:rsid w:val="00CC6900"/>
    <w:rsid w:val="00CC7243"/>
    <w:rsid w:val="00CD08F5"/>
    <w:rsid w:val="00CD1772"/>
    <w:rsid w:val="00CD3294"/>
    <w:rsid w:val="00CD33F4"/>
    <w:rsid w:val="00CD4524"/>
    <w:rsid w:val="00CD4538"/>
    <w:rsid w:val="00CD5174"/>
    <w:rsid w:val="00CD6325"/>
    <w:rsid w:val="00CD6C3E"/>
    <w:rsid w:val="00CD7634"/>
    <w:rsid w:val="00CD784D"/>
    <w:rsid w:val="00CE20EA"/>
    <w:rsid w:val="00CE23C2"/>
    <w:rsid w:val="00CE31E1"/>
    <w:rsid w:val="00CE326A"/>
    <w:rsid w:val="00CE3596"/>
    <w:rsid w:val="00CE3BBD"/>
    <w:rsid w:val="00CE4E16"/>
    <w:rsid w:val="00CE531A"/>
    <w:rsid w:val="00CF1F25"/>
    <w:rsid w:val="00CF3190"/>
    <w:rsid w:val="00CF3A1C"/>
    <w:rsid w:val="00CF40F8"/>
    <w:rsid w:val="00CF5C7D"/>
    <w:rsid w:val="00D008DA"/>
    <w:rsid w:val="00D01BE4"/>
    <w:rsid w:val="00D02757"/>
    <w:rsid w:val="00D02D8A"/>
    <w:rsid w:val="00D039D5"/>
    <w:rsid w:val="00D0416F"/>
    <w:rsid w:val="00D043B2"/>
    <w:rsid w:val="00D04B9E"/>
    <w:rsid w:val="00D05851"/>
    <w:rsid w:val="00D07AD5"/>
    <w:rsid w:val="00D10FED"/>
    <w:rsid w:val="00D116E0"/>
    <w:rsid w:val="00D11736"/>
    <w:rsid w:val="00D12EE8"/>
    <w:rsid w:val="00D1432F"/>
    <w:rsid w:val="00D14C22"/>
    <w:rsid w:val="00D14CDF"/>
    <w:rsid w:val="00D15FF1"/>
    <w:rsid w:val="00D167F4"/>
    <w:rsid w:val="00D2092A"/>
    <w:rsid w:val="00D21C85"/>
    <w:rsid w:val="00D2216D"/>
    <w:rsid w:val="00D23532"/>
    <w:rsid w:val="00D24FF8"/>
    <w:rsid w:val="00D27961"/>
    <w:rsid w:val="00D31A6F"/>
    <w:rsid w:val="00D32F5D"/>
    <w:rsid w:val="00D353D1"/>
    <w:rsid w:val="00D35A02"/>
    <w:rsid w:val="00D364DC"/>
    <w:rsid w:val="00D367DB"/>
    <w:rsid w:val="00D36E05"/>
    <w:rsid w:val="00D370A7"/>
    <w:rsid w:val="00D40110"/>
    <w:rsid w:val="00D4020F"/>
    <w:rsid w:val="00D40993"/>
    <w:rsid w:val="00D412D4"/>
    <w:rsid w:val="00D4245F"/>
    <w:rsid w:val="00D42D2D"/>
    <w:rsid w:val="00D43FD3"/>
    <w:rsid w:val="00D4420D"/>
    <w:rsid w:val="00D447BF"/>
    <w:rsid w:val="00D44BB2"/>
    <w:rsid w:val="00D44C0E"/>
    <w:rsid w:val="00D44E6F"/>
    <w:rsid w:val="00D44F27"/>
    <w:rsid w:val="00D45304"/>
    <w:rsid w:val="00D4550C"/>
    <w:rsid w:val="00D45C33"/>
    <w:rsid w:val="00D46165"/>
    <w:rsid w:val="00D461C7"/>
    <w:rsid w:val="00D47816"/>
    <w:rsid w:val="00D50424"/>
    <w:rsid w:val="00D50710"/>
    <w:rsid w:val="00D5140A"/>
    <w:rsid w:val="00D525C9"/>
    <w:rsid w:val="00D53100"/>
    <w:rsid w:val="00D53E44"/>
    <w:rsid w:val="00D55806"/>
    <w:rsid w:val="00D56B64"/>
    <w:rsid w:val="00D57D3E"/>
    <w:rsid w:val="00D616AE"/>
    <w:rsid w:val="00D624AC"/>
    <w:rsid w:val="00D62C8A"/>
    <w:rsid w:val="00D644A0"/>
    <w:rsid w:val="00D646AC"/>
    <w:rsid w:val="00D64E4B"/>
    <w:rsid w:val="00D703BD"/>
    <w:rsid w:val="00D70C72"/>
    <w:rsid w:val="00D712A6"/>
    <w:rsid w:val="00D73542"/>
    <w:rsid w:val="00D76249"/>
    <w:rsid w:val="00D7643A"/>
    <w:rsid w:val="00D76618"/>
    <w:rsid w:val="00D80AA6"/>
    <w:rsid w:val="00D80F1D"/>
    <w:rsid w:val="00D831A8"/>
    <w:rsid w:val="00D84234"/>
    <w:rsid w:val="00D84436"/>
    <w:rsid w:val="00D87367"/>
    <w:rsid w:val="00D87948"/>
    <w:rsid w:val="00D919E0"/>
    <w:rsid w:val="00D92EF5"/>
    <w:rsid w:val="00D962C8"/>
    <w:rsid w:val="00D966DE"/>
    <w:rsid w:val="00D96E33"/>
    <w:rsid w:val="00D97A7E"/>
    <w:rsid w:val="00DA3985"/>
    <w:rsid w:val="00DA497B"/>
    <w:rsid w:val="00DA54E5"/>
    <w:rsid w:val="00DA5768"/>
    <w:rsid w:val="00DA65EE"/>
    <w:rsid w:val="00DA696A"/>
    <w:rsid w:val="00DA703D"/>
    <w:rsid w:val="00DA7D12"/>
    <w:rsid w:val="00DB0CBE"/>
    <w:rsid w:val="00DB28E3"/>
    <w:rsid w:val="00DB3E07"/>
    <w:rsid w:val="00DB564A"/>
    <w:rsid w:val="00DB5F95"/>
    <w:rsid w:val="00DC1908"/>
    <w:rsid w:val="00DC23CF"/>
    <w:rsid w:val="00DC2ABE"/>
    <w:rsid w:val="00DC51F3"/>
    <w:rsid w:val="00DC6562"/>
    <w:rsid w:val="00DC7611"/>
    <w:rsid w:val="00DD0DD1"/>
    <w:rsid w:val="00DD1AD8"/>
    <w:rsid w:val="00DD325B"/>
    <w:rsid w:val="00DD68D0"/>
    <w:rsid w:val="00DE130D"/>
    <w:rsid w:val="00DE23AD"/>
    <w:rsid w:val="00DE24CF"/>
    <w:rsid w:val="00DE2F1C"/>
    <w:rsid w:val="00DE402A"/>
    <w:rsid w:val="00DE407C"/>
    <w:rsid w:val="00DE612D"/>
    <w:rsid w:val="00DE7C7D"/>
    <w:rsid w:val="00DF0516"/>
    <w:rsid w:val="00DF0CEB"/>
    <w:rsid w:val="00DF2992"/>
    <w:rsid w:val="00DF2D0C"/>
    <w:rsid w:val="00DF55F7"/>
    <w:rsid w:val="00DF62C5"/>
    <w:rsid w:val="00DF6C40"/>
    <w:rsid w:val="00E00058"/>
    <w:rsid w:val="00E01B9D"/>
    <w:rsid w:val="00E03006"/>
    <w:rsid w:val="00E0468F"/>
    <w:rsid w:val="00E04F5E"/>
    <w:rsid w:val="00E051EE"/>
    <w:rsid w:val="00E0522E"/>
    <w:rsid w:val="00E05A94"/>
    <w:rsid w:val="00E06481"/>
    <w:rsid w:val="00E1025C"/>
    <w:rsid w:val="00E10CFC"/>
    <w:rsid w:val="00E10EB7"/>
    <w:rsid w:val="00E11D49"/>
    <w:rsid w:val="00E120F4"/>
    <w:rsid w:val="00E14CAB"/>
    <w:rsid w:val="00E150B5"/>
    <w:rsid w:val="00E17172"/>
    <w:rsid w:val="00E17F24"/>
    <w:rsid w:val="00E200C1"/>
    <w:rsid w:val="00E21B09"/>
    <w:rsid w:val="00E21D72"/>
    <w:rsid w:val="00E303C0"/>
    <w:rsid w:val="00E310FE"/>
    <w:rsid w:val="00E3181C"/>
    <w:rsid w:val="00E3273C"/>
    <w:rsid w:val="00E3280A"/>
    <w:rsid w:val="00E3345E"/>
    <w:rsid w:val="00E34BA6"/>
    <w:rsid w:val="00E372AF"/>
    <w:rsid w:val="00E37D68"/>
    <w:rsid w:val="00E40B30"/>
    <w:rsid w:val="00E40D67"/>
    <w:rsid w:val="00E40EAE"/>
    <w:rsid w:val="00E42DF2"/>
    <w:rsid w:val="00E4323D"/>
    <w:rsid w:val="00E436AC"/>
    <w:rsid w:val="00E440E5"/>
    <w:rsid w:val="00E4417F"/>
    <w:rsid w:val="00E449E2"/>
    <w:rsid w:val="00E44F7A"/>
    <w:rsid w:val="00E44FF8"/>
    <w:rsid w:val="00E5066A"/>
    <w:rsid w:val="00E5084E"/>
    <w:rsid w:val="00E5122E"/>
    <w:rsid w:val="00E520FB"/>
    <w:rsid w:val="00E52CF9"/>
    <w:rsid w:val="00E53455"/>
    <w:rsid w:val="00E53D4F"/>
    <w:rsid w:val="00E60052"/>
    <w:rsid w:val="00E613ED"/>
    <w:rsid w:val="00E61415"/>
    <w:rsid w:val="00E61F98"/>
    <w:rsid w:val="00E63F34"/>
    <w:rsid w:val="00E63FEA"/>
    <w:rsid w:val="00E64956"/>
    <w:rsid w:val="00E653D9"/>
    <w:rsid w:val="00E65C3F"/>
    <w:rsid w:val="00E66E69"/>
    <w:rsid w:val="00E6715A"/>
    <w:rsid w:val="00E706D0"/>
    <w:rsid w:val="00E70BBB"/>
    <w:rsid w:val="00E73288"/>
    <w:rsid w:val="00E73448"/>
    <w:rsid w:val="00E7563E"/>
    <w:rsid w:val="00E75DC9"/>
    <w:rsid w:val="00E7669F"/>
    <w:rsid w:val="00E81610"/>
    <w:rsid w:val="00E82863"/>
    <w:rsid w:val="00E836BC"/>
    <w:rsid w:val="00E84910"/>
    <w:rsid w:val="00E85B28"/>
    <w:rsid w:val="00E87F1B"/>
    <w:rsid w:val="00E910C7"/>
    <w:rsid w:val="00E91976"/>
    <w:rsid w:val="00E92454"/>
    <w:rsid w:val="00E93500"/>
    <w:rsid w:val="00E947A6"/>
    <w:rsid w:val="00E94C35"/>
    <w:rsid w:val="00E94D3D"/>
    <w:rsid w:val="00E96AE1"/>
    <w:rsid w:val="00E97FC7"/>
    <w:rsid w:val="00EA0690"/>
    <w:rsid w:val="00EA286A"/>
    <w:rsid w:val="00EA2FC3"/>
    <w:rsid w:val="00EA3203"/>
    <w:rsid w:val="00EA391D"/>
    <w:rsid w:val="00EA3956"/>
    <w:rsid w:val="00EA44EA"/>
    <w:rsid w:val="00EA49CE"/>
    <w:rsid w:val="00EA4C51"/>
    <w:rsid w:val="00EA4C7B"/>
    <w:rsid w:val="00EA5AD3"/>
    <w:rsid w:val="00EA5BBC"/>
    <w:rsid w:val="00EA65E7"/>
    <w:rsid w:val="00EA6A3C"/>
    <w:rsid w:val="00EA7136"/>
    <w:rsid w:val="00EA71FA"/>
    <w:rsid w:val="00EB0179"/>
    <w:rsid w:val="00EB2166"/>
    <w:rsid w:val="00EB2E89"/>
    <w:rsid w:val="00EB325A"/>
    <w:rsid w:val="00EB4C22"/>
    <w:rsid w:val="00EB55AD"/>
    <w:rsid w:val="00EC02A5"/>
    <w:rsid w:val="00EC176B"/>
    <w:rsid w:val="00EC18AA"/>
    <w:rsid w:val="00EC2626"/>
    <w:rsid w:val="00EC33CD"/>
    <w:rsid w:val="00EC5BE5"/>
    <w:rsid w:val="00ED0304"/>
    <w:rsid w:val="00ED2650"/>
    <w:rsid w:val="00ED4FC5"/>
    <w:rsid w:val="00ED721A"/>
    <w:rsid w:val="00EE08C3"/>
    <w:rsid w:val="00EE14CB"/>
    <w:rsid w:val="00EE35B6"/>
    <w:rsid w:val="00EE393D"/>
    <w:rsid w:val="00EE4A60"/>
    <w:rsid w:val="00EE4D17"/>
    <w:rsid w:val="00EE572B"/>
    <w:rsid w:val="00EE643B"/>
    <w:rsid w:val="00EE70B4"/>
    <w:rsid w:val="00EF01CF"/>
    <w:rsid w:val="00EF1020"/>
    <w:rsid w:val="00EF15A5"/>
    <w:rsid w:val="00EF27E5"/>
    <w:rsid w:val="00EF2D99"/>
    <w:rsid w:val="00EF35E9"/>
    <w:rsid w:val="00EF6A47"/>
    <w:rsid w:val="00EF7AF9"/>
    <w:rsid w:val="00F000FF"/>
    <w:rsid w:val="00F00137"/>
    <w:rsid w:val="00F00952"/>
    <w:rsid w:val="00F00D07"/>
    <w:rsid w:val="00F01495"/>
    <w:rsid w:val="00F01F26"/>
    <w:rsid w:val="00F056E0"/>
    <w:rsid w:val="00F07913"/>
    <w:rsid w:val="00F07B9A"/>
    <w:rsid w:val="00F10138"/>
    <w:rsid w:val="00F10229"/>
    <w:rsid w:val="00F111AB"/>
    <w:rsid w:val="00F1166E"/>
    <w:rsid w:val="00F11FEE"/>
    <w:rsid w:val="00F13540"/>
    <w:rsid w:val="00F13F92"/>
    <w:rsid w:val="00F1575B"/>
    <w:rsid w:val="00F1673D"/>
    <w:rsid w:val="00F17FE2"/>
    <w:rsid w:val="00F22ECA"/>
    <w:rsid w:val="00F23FB1"/>
    <w:rsid w:val="00F240E8"/>
    <w:rsid w:val="00F244FA"/>
    <w:rsid w:val="00F25C5F"/>
    <w:rsid w:val="00F260F0"/>
    <w:rsid w:val="00F271B1"/>
    <w:rsid w:val="00F31079"/>
    <w:rsid w:val="00F32C93"/>
    <w:rsid w:val="00F366A2"/>
    <w:rsid w:val="00F403D4"/>
    <w:rsid w:val="00F437E6"/>
    <w:rsid w:val="00F44F43"/>
    <w:rsid w:val="00F450E1"/>
    <w:rsid w:val="00F45D26"/>
    <w:rsid w:val="00F47CFD"/>
    <w:rsid w:val="00F50259"/>
    <w:rsid w:val="00F50B51"/>
    <w:rsid w:val="00F50DF4"/>
    <w:rsid w:val="00F52234"/>
    <w:rsid w:val="00F52664"/>
    <w:rsid w:val="00F531E9"/>
    <w:rsid w:val="00F54C0B"/>
    <w:rsid w:val="00F56397"/>
    <w:rsid w:val="00F57AFE"/>
    <w:rsid w:val="00F6278E"/>
    <w:rsid w:val="00F63C41"/>
    <w:rsid w:val="00F63E96"/>
    <w:rsid w:val="00F646E6"/>
    <w:rsid w:val="00F65AEB"/>
    <w:rsid w:val="00F66E8F"/>
    <w:rsid w:val="00F701E3"/>
    <w:rsid w:val="00F702A9"/>
    <w:rsid w:val="00F71008"/>
    <w:rsid w:val="00F71098"/>
    <w:rsid w:val="00F71F8C"/>
    <w:rsid w:val="00F75BAF"/>
    <w:rsid w:val="00F773A3"/>
    <w:rsid w:val="00F800B2"/>
    <w:rsid w:val="00F82286"/>
    <w:rsid w:val="00F82F51"/>
    <w:rsid w:val="00F8372F"/>
    <w:rsid w:val="00F839A7"/>
    <w:rsid w:val="00F86AD4"/>
    <w:rsid w:val="00F9192C"/>
    <w:rsid w:val="00F92A4A"/>
    <w:rsid w:val="00F93032"/>
    <w:rsid w:val="00F95E96"/>
    <w:rsid w:val="00F97179"/>
    <w:rsid w:val="00F97993"/>
    <w:rsid w:val="00FA0113"/>
    <w:rsid w:val="00FA0DBD"/>
    <w:rsid w:val="00FA12B2"/>
    <w:rsid w:val="00FA4663"/>
    <w:rsid w:val="00FA4BAA"/>
    <w:rsid w:val="00FA62AF"/>
    <w:rsid w:val="00FA7610"/>
    <w:rsid w:val="00FB02BD"/>
    <w:rsid w:val="00FB398F"/>
    <w:rsid w:val="00FB3CEB"/>
    <w:rsid w:val="00FB4EF8"/>
    <w:rsid w:val="00FB546C"/>
    <w:rsid w:val="00FB54AE"/>
    <w:rsid w:val="00FB709A"/>
    <w:rsid w:val="00FB75AB"/>
    <w:rsid w:val="00FB78DD"/>
    <w:rsid w:val="00FB7F41"/>
    <w:rsid w:val="00FC30F9"/>
    <w:rsid w:val="00FC3EF3"/>
    <w:rsid w:val="00FC45BF"/>
    <w:rsid w:val="00FC4DA1"/>
    <w:rsid w:val="00FC5D35"/>
    <w:rsid w:val="00FC79BC"/>
    <w:rsid w:val="00FD02E8"/>
    <w:rsid w:val="00FD2049"/>
    <w:rsid w:val="00FD2140"/>
    <w:rsid w:val="00FD2421"/>
    <w:rsid w:val="00FD5B5F"/>
    <w:rsid w:val="00FD5BDE"/>
    <w:rsid w:val="00FD68EC"/>
    <w:rsid w:val="00FD744F"/>
    <w:rsid w:val="00FE206E"/>
    <w:rsid w:val="00FE24A5"/>
    <w:rsid w:val="00FE261E"/>
    <w:rsid w:val="00FE31E5"/>
    <w:rsid w:val="00FE3F42"/>
    <w:rsid w:val="00FE6049"/>
    <w:rsid w:val="00FE7206"/>
    <w:rsid w:val="00FF0744"/>
    <w:rsid w:val="00FF18DE"/>
    <w:rsid w:val="00FF19AD"/>
    <w:rsid w:val="00FF1EB5"/>
    <w:rsid w:val="00FF2038"/>
    <w:rsid w:val="00FF292D"/>
    <w:rsid w:val="00FF298D"/>
    <w:rsid w:val="00FF4B55"/>
    <w:rsid w:val="00FF4D3B"/>
    <w:rsid w:val="00FF5533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06004"/>
  <w15:docId w15:val="{6D3FF3CE-415F-4D4D-8452-2654DCE6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uiPriority w:val="99"/>
    <w:semiHidden/>
    <w:unhideWhenUsed/>
    <w:rsid w:val="006022B5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6022B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F3F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6D1B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vikis@cystat.mof.gov.cy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ibrary.cystat.gov.cy/NEW/CPI-Methodological_Note-Jan26-EL-191225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MethodologicalDetails?m=20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kakoutsis@cystat.mof.gov.cy" TargetMode="External"/><Relationship Id="rId10" Type="http://schemas.openxmlformats.org/officeDocument/2006/relationships/hyperlink" Target="https://cystatdb23px.cystat.gov.cy/pxweb/el/8.CYSTAT-DB/8.CYSTAT-DB__Price%20Indices__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47" TargetMode="External"/><Relationship Id="rId14" Type="http://schemas.openxmlformats.org/officeDocument/2006/relationships/hyperlink" Target="mailto:kvoutouris@cystat.mof.gov.cy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3BBA4-96CC-4F32-B5F3-7187779B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5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9028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 Papageorgiou</cp:lastModifiedBy>
  <cp:revision>116</cp:revision>
  <cp:lastPrinted>2026-06-03T08:07:00Z</cp:lastPrinted>
  <dcterms:created xsi:type="dcterms:W3CDTF">2026-02-05T09:50:00Z</dcterms:created>
  <dcterms:modified xsi:type="dcterms:W3CDTF">2026-06-04T09:06:00Z</dcterms:modified>
</cp:coreProperties>
</file>