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04B19" w14:textId="77777777" w:rsidR="00A262DE" w:rsidRDefault="00A262DE" w:rsidP="00A262D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B11C77A" w14:textId="7FCC6C54" w:rsidR="00414548" w:rsidRPr="00414548" w:rsidRDefault="008062AD" w:rsidP="00A262DE">
      <w:pPr>
        <w:jc w:val="center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noProof/>
          <w:sz w:val="18"/>
          <w:szCs w:val="18"/>
          <w:lang w:val="en-US"/>
        </w:rPr>
        <w:drawing>
          <wp:inline distT="0" distB="0" distL="0" distR="0" wp14:anchorId="05F1FA7B" wp14:editId="551ACA36">
            <wp:extent cx="1554480" cy="749935"/>
            <wp:effectExtent l="0" t="0" r="7620" b="0"/>
            <wp:docPr id="14478486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743F3C" w14:textId="77777777" w:rsidR="00575D10" w:rsidRDefault="00575D10" w:rsidP="00A262DE">
      <w:pPr>
        <w:spacing w:after="0" w:line="240" w:lineRule="auto"/>
        <w:jc w:val="right"/>
        <w:rPr>
          <w:rFonts w:ascii="Verdana" w:hAnsi="Verdana" w:cs="Arial"/>
          <w:sz w:val="18"/>
          <w:szCs w:val="18"/>
        </w:rPr>
      </w:pPr>
    </w:p>
    <w:p w14:paraId="04AAA24A" w14:textId="3DCD182B" w:rsidR="002131E6" w:rsidRPr="00540989" w:rsidRDefault="002131E6" w:rsidP="00A262DE">
      <w:pPr>
        <w:spacing w:after="0" w:line="240" w:lineRule="auto"/>
        <w:jc w:val="right"/>
        <w:rPr>
          <w:rFonts w:ascii="Verdana" w:eastAsia="Malgun Gothic" w:hAnsi="Verdana" w:cs="Arial"/>
          <w:sz w:val="18"/>
          <w:szCs w:val="18"/>
        </w:rPr>
      </w:pPr>
      <w:r w:rsidRPr="00D758DE">
        <w:rPr>
          <w:rFonts w:ascii="Verdana" w:hAnsi="Verdana" w:cs="Arial"/>
          <w:sz w:val="18"/>
          <w:szCs w:val="18"/>
        </w:rPr>
        <w:t>2</w:t>
      </w:r>
      <w:r w:rsidR="00D84A53" w:rsidRPr="00540989">
        <w:rPr>
          <w:rFonts w:ascii="Verdana" w:hAnsi="Verdana" w:cs="Arial"/>
          <w:sz w:val="18"/>
          <w:szCs w:val="18"/>
        </w:rPr>
        <w:t>1</w:t>
      </w:r>
      <w:r w:rsidRPr="00D758DE">
        <w:rPr>
          <w:rFonts w:ascii="Verdana" w:hAnsi="Verdana" w:cs="Arial"/>
          <w:sz w:val="18"/>
          <w:szCs w:val="18"/>
        </w:rPr>
        <w:t xml:space="preserve"> Οκτωβρίου</w:t>
      </w:r>
      <w:r w:rsidRPr="00D758DE">
        <w:rPr>
          <w:rFonts w:ascii="Verdana" w:eastAsia="Malgun Gothic" w:hAnsi="Verdana" w:cs="Arial"/>
          <w:sz w:val="18"/>
          <w:szCs w:val="18"/>
        </w:rPr>
        <w:t>, 202</w:t>
      </w:r>
      <w:r w:rsidR="00D84A53" w:rsidRPr="00540989">
        <w:rPr>
          <w:rFonts w:ascii="Verdana" w:eastAsia="Malgun Gothic" w:hAnsi="Verdana" w:cs="Arial"/>
          <w:sz w:val="18"/>
          <w:szCs w:val="18"/>
        </w:rPr>
        <w:t>4</w:t>
      </w:r>
    </w:p>
    <w:p w14:paraId="21209AEB" w14:textId="77777777" w:rsidR="002131E6" w:rsidRDefault="002131E6" w:rsidP="002131E6">
      <w:pPr>
        <w:spacing w:after="0" w:line="240" w:lineRule="auto"/>
        <w:jc w:val="center"/>
        <w:rPr>
          <w:rFonts w:ascii="Verdana" w:eastAsia="Malgun Gothic" w:hAnsi="Verdana" w:cs="Arial"/>
          <w:b/>
          <w:sz w:val="18"/>
          <w:szCs w:val="18"/>
        </w:rPr>
      </w:pPr>
    </w:p>
    <w:p w14:paraId="557A4F42" w14:textId="77777777" w:rsidR="00440D88" w:rsidRPr="00414548" w:rsidRDefault="00440D88" w:rsidP="002131E6">
      <w:pPr>
        <w:spacing w:after="0" w:line="240" w:lineRule="auto"/>
        <w:jc w:val="center"/>
        <w:rPr>
          <w:rFonts w:ascii="Verdana" w:eastAsia="Malgun Gothic" w:hAnsi="Verdana" w:cs="Arial"/>
          <w:b/>
          <w:sz w:val="18"/>
          <w:szCs w:val="18"/>
        </w:rPr>
      </w:pPr>
    </w:p>
    <w:p w14:paraId="7AE3FF63" w14:textId="27D37B2B" w:rsidR="002131E6" w:rsidRPr="00540989" w:rsidRDefault="002131E6" w:rsidP="002131E6">
      <w:pPr>
        <w:spacing w:after="0" w:line="240" w:lineRule="auto"/>
        <w:jc w:val="center"/>
        <w:rPr>
          <w:rFonts w:ascii="Verdana" w:hAnsi="Verdana" w:cs="Arial"/>
          <w:sz w:val="18"/>
          <w:szCs w:val="18"/>
        </w:rPr>
      </w:pPr>
      <w:r w:rsidRPr="002131E6">
        <w:rPr>
          <w:rFonts w:ascii="Verdana" w:eastAsia="Malgun Gothic" w:hAnsi="Verdana" w:cs="Arial"/>
          <w:b/>
        </w:rPr>
        <w:t>Ευρωπαϊκός Διαγωνισμός Στατιστικής 202</w:t>
      </w:r>
      <w:r w:rsidR="00D84A53" w:rsidRPr="00540989">
        <w:rPr>
          <w:rFonts w:ascii="Verdana" w:eastAsia="Malgun Gothic" w:hAnsi="Verdana" w:cs="Arial"/>
          <w:b/>
        </w:rPr>
        <w:t>4</w:t>
      </w:r>
      <w:r w:rsidRPr="002131E6">
        <w:rPr>
          <w:rFonts w:ascii="Verdana" w:eastAsia="Malgun Gothic" w:hAnsi="Verdana" w:cs="Arial"/>
          <w:b/>
        </w:rPr>
        <w:t>-202</w:t>
      </w:r>
      <w:r w:rsidR="00D84A53" w:rsidRPr="00540989">
        <w:rPr>
          <w:rFonts w:ascii="Verdana" w:eastAsia="Malgun Gothic" w:hAnsi="Verdana" w:cs="Arial"/>
          <w:b/>
        </w:rPr>
        <w:t>5</w:t>
      </w:r>
    </w:p>
    <w:p w14:paraId="17C966E3" w14:textId="77777777" w:rsidR="002131E6" w:rsidRPr="00683E73" w:rsidRDefault="002131E6" w:rsidP="002131E6">
      <w:pPr>
        <w:spacing w:after="0" w:line="240" w:lineRule="auto"/>
        <w:jc w:val="both"/>
        <w:rPr>
          <w:rFonts w:ascii="Verdana" w:hAnsi="Verdana" w:cs="Arial"/>
        </w:rPr>
      </w:pPr>
    </w:p>
    <w:p w14:paraId="6474612F" w14:textId="77777777" w:rsidR="002131E6" w:rsidRPr="00575D10" w:rsidRDefault="002131E6" w:rsidP="002131E6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5FC129DB" w14:textId="357AF5C0" w:rsidR="002131E6" w:rsidRPr="002131E6" w:rsidRDefault="00D84A53" w:rsidP="002131E6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Μετά από μια χρονιά με</w:t>
      </w:r>
      <w:r w:rsidR="008A0DB6">
        <w:rPr>
          <w:rFonts w:ascii="Verdana" w:hAnsi="Verdana" w:cs="Arial"/>
          <w:sz w:val="18"/>
          <w:szCs w:val="18"/>
        </w:rPr>
        <w:t xml:space="preserve"> ρεκόρ συμμετοχών,</w:t>
      </w:r>
      <w:r>
        <w:rPr>
          <w:rFonts w:ascii="Verdana" w:hAnsi="Verdana" w:cs="Arial"/>
          <w:sz w:val="18"/>
          <w:szCs w:val="18"/>
        </w:rPr>
        <w:t xml:space="preserve"> πάνω από 22.000, ο</w:t>
      </w:r>
      <w:r w:rsidR="002131E6" w:rsidRPr="002131E6">
        <w:rPr>
          <w:rFonts w:ascii="Verdana" w:hAnsi="Verdana" w:cs="Arial"/>
          <w:sz w:val="18"/>
          <w:szCs w:val="18"/>
        </w:rPr>
        <w:t xml:space="preserve"> Ευρωπαϊκός Διαγωνισμός Στατιστικής διεξάγεται</w:t>
      </w:r>
      <w:r>
        <w:rPr>
          <w:rFonts w:ascii="Verdana" w:hAnsi="Verdana" w:cs="Arial"/>
          <w:sz w:val="18"/>
          <w:szCs w:val="18"/>
        </w:rPr>
        <w:t xml:space="preserve"> και</w:t>
      </w:r>
      <w:r w:rsidR="002131E6" w:rsidRPr="002131E6">
        <w:rPr>
          <w:rFonts w:ascii="Verdana" w:hAnsi="Verdana" w:cs="Arial"/>
          <w:sz w:val="18"/>
          <w:szCs w:val="18"/>
        </w:rPr>
        <w:t xml:space="preserve"> φέτος για </w:t>
      </w:r>
      <w:r>
        <w:rPr>
          <w:rFonts w:ascii="Verdana" w:hAnsi="Verdana" w:cs="Arial"/>
          <w:sz w:val="18"/>
          <w:szCs w:val="18"/>
        </w:rPr>
        <w:t xml:space="preserve">όγδοη </w:t>
      </w:r>
      <w:r w:rsidR="008A0DB6" w:rsidRPr="002131E6">
        <w:rPr>
          <w:rFonts w:ascii="Verdana" w:hAnsi="Verdana" w:cs="Arial"/>
          <w:sz w:val="18"/>
          <w:szCs w:val="18"/>
        </w:rPr>
        <w:t>συνεχ</w:t>
      </w:r>
      <w:r w:rsidR="008A0DB6">
        <w:rPr>
          <w:rFonts w:ascii="Verdana" w:hAnsi="Verdana" w:cs="Arial"/>
          <w:sz w:val="18"/>
          <w:szCs w:val="18"/>
        </w:rPr>
        <w:t>ή</w:t>
      </w:r>
      <w:r w:rsidR="008A0DB6" w:rsidRPr="002131E6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φορά</w:t>
      </w:r>
      <w:r w:rsidR="002131E6" w:rsidRPr="002131E6">
        <w:rPr>
          <w:rFonts w:ascii="Verdana" w:hAnsi="Verdana" w:cs="Arial"/>
          <w:sz w:val="18"/>
          <w:szCs w:val="18"/>
        </w:rPr>
        <w:t xml:space="preserve">, από το Ευρωπαϊκό Στατιστικό Σύστημα (ΕΣΣ), </w:t>
      </w:r>
      <w:r>
        <w:rPr>
          <w:rFonts w:ascii="Verdana" w:hAnsi="Verdana" w:cs="Arial"/>
          <w:sz w:val="18"/>
          <w:szCs w:val="18"/>
        </w:rPr>
        <w:t xml:space="preserve">το οποίο </w:t>
      </w:r>
      <w:r w:rsidR="002131E6" w:rsidRPr="002131E6">
        <w:rPr>
          <w:rFonts w:ascii="Verdana" w:hAnsi="Verdana" w:cs="Arial"/>
          <w:sz w:val="18"/>
          <w:szCs w:val="18"/>
        </w:rPr>
        <w:t xml:space="preserve">αποτελείται από τις Στατιστικές Υπηρεσίες των κρατών μελών της Ευρωπαϊκής Ένωσης και την Ευρωπαϊκή Στατιστική </w:t>
      </w:r>
      <w:r w:rsidR="007C45D5">
        <w:rPr>
          <w:rFonts w:ascii="Verdana" w:hAnsi="Verdana" w:cs="Arial"/>
          <w:sz w:val="18"/>
          <w:szCs w:val="18"/>
        </w:rPr>
        <w:t>Υπηρεσία</w:t>
      </w:r>
      <w:r w:rsidR="002131E6" w:rsidRPr="002131E6">
        <w:rPr>
          <w:rFonts w:ascii="Verdana" w:hAnsi="Verdana" w:cs="Arial"/>
          <w:sz w:val="18"/>
          <w:szCs w:val="18"/>
        </w:rPr>
        <w:t xml:space="preserve"> (Eurostat). Στην Κύπρο ο διαγωνισμός, ο οποίος καθιερώθηκε ως ετήσιος θεσμός, διοργανώνεται από τη Στατιστική Υπηρεσία, το Υπουργείο Παιδείας, Αθλητισμού και Νεολαίας, το Πανεπιστήμιο Κύπρου και την Κυπριακή Στατιστική Εταιρεία.  </w:t>
      </w:r>
    </w:p>
    <w:p w14:paraId="106F91F9" w14:textId="77777777" w:rsidR="002131E6" w:rsidRPr="00575D10" w:rsidRDefault="002131E6" w:rsidP="002131E6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575D10">
        <w:rPr>
          <w:rFonts w:ascii="Verdana" w:hAnsi="Verdana" w:cs="Arial"/>
          <w:sz w:val="18"/>
          <w:szCs w:val="18"/>
        </w:rPr>
        <w:t xml:space="preserve"> </w:t>
      </w:r>
    </w:p>
    <w:p w14:paraId="233FC803" w14:textId="3AEED9D5" w:rsidR="002131E6" w:rsidRPr="002131E6" w:rsidRDefault="002131E6" w:rsidP="002131E6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2131E6">
        <w:rPr>
          <w:rFonts w:ascii="Verdana" w:hAnsi="Verdana" w:cs="Arial"/>
          <w:sz w:val="18"/>
          <w:szCs w:val="18"/>
        </w:rPr>
        <w:t>Ο διαγωνισμός έχει επίκεντρο τη στατιστική επιστήμη και τις επίσημες στατιστικές. Στόχος του διαγωνισμού είναι να προωθήσει τη στατιστική παιδεία, να κεντρίσει την περιέργεια και το ενδιαφέρον των μαθητών</w:t>
      </w:r>
      <w:r w:rsidR="009F10C6" w:rsidRPr="009F10C6">
        <w:rPr>
          <w:rFonts w:ascii="Verdana" w:hAnsi="Verdana" w:cs="Arial"/>
          <w:sz w:val="18"/>
          <w:szCs w:val="18"/>
        </w:rPr>
        <w:t>/</w:t>
      </w:r>
      <w:r w:rsidR="009F10C6">
        <w:rPr>
          <w:rFonts w:ascii="Verdana" w:hAnsi="Verdana" w:cs="Arial"/>
          <w:sz w:val="18"/>
          <w:szCs w:val="18"/>
        </w:rPr>
        <w:t>τριών</w:t>
      </w:r>
      <w:r w:rsidRPr="002131E6">
        <w:rPr>
          <w:rFonts w:ascii="Verdana" w:hAnsi="Verdana" w:cs="Arial"/>
          <w:sz w:val="18"/>
          <w:szCs w:val="18"/>
        </w:rPr>
        <w:t xml:space="preserve"> δευτεροβάθμιας εκπαίδευσης και των εκπαιδευτικών για τα επίσημα στατιστικά στοιχεία, να αναδείξει το</w:t>
      </w:r>
      <w:r w:rsidR="00A531FF">
        <w:rPr>
          <w:rFonts w:ascii="Verdana" w:hAnsi="Verdana" w:cs="Arial"/>
          <w:sz w:val="18"/>
          <w:szCs w:val="18"/>
        </w:rPr>
        <w:t>ν</w:t>
      </w:r>
      <w:r w:rsidRPr="002131E6">
        <w:rPr>
          <w:rFonts w:ascii="Verdana" w:hAnsi="Verdana" w:cs="Arial"/>
          <w:sz w:val="18"/>
          <w:szCs w:val="18"/>
        </w:rPr>
        <w:t xml:space="preserve"> ρόλο των στατιστικών σε διάφορες πτυχές της κοινωνίας και να προωθήσει την ομαδικότητα και τη συνεργασία μεταξύ των μαθητών</w:t>
      </w:r>
      <w:r w:rsidR="009F10C6" w:rsidRPr="009F10C6">
        <w:rPr>
          <w:rFonts w:ascii="Verdana" w:hAnsi="Verdana" w:cs="Arial"/>
          <w:sz w:val="18"/>
          <w:szCs w:val="18"/>
        </w:rPr>
        <w:t>/τριών</w:t>
      </w:r>
      <w:r w:rsidRPr="002131E6">
        <w:rPr>
          <w:rFonts w:ascii="Verdana" w:hAnsi="Verdana" w:cs="Arial"/>
          <w:sz w:val="18"/>
          <w:szCs w:val="18"/>
        </w:rPr>
        <w:t xml:space="preserve"> για την επίτευξη κοινών στόχων.  </w:t>
      </w:r>
    </w:p>
    <w:p w14:paraId="60E8EAA9" w14:textId="77777777" w:rsidR="002131E6" w:rsidRPr="00575D10" w:rsidRDefault="002131E6" w:rsidP="002131E6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627F51D9" w14:textId="665C3ECF" w:rsidR="002131E6" w:rsidRPr="002131E6" w:rsidRDefault="002131E6" w:rsidP="002131E6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2131E6">
        <w:rPr>
          <w:rFonts w:ascii="Verdana" w:hAnsi="Verdana" w:cs="Arial"/>
          <w:sz w:val="18"/>
          <w:szCs w:val="18"/>
        </w:rPr>
        <w:t xml:space="preserve">Ο διαγωνισμός είναι δομημένος σε δύο μέρη, </w:t>
      </w:r>
      <w:r w:rsidR="00D758DE">
        <w:rPr>
          <w:rFonts w:ascii="Verdana" w:hAnsi="Verdana" w:cs="Arial"/>
          <w:sz w:val="18"/>
          <w:szCs w:val="18"/>
        </w:rPr>
        <w:t>τον</w:t>
      </w:r>
      <w:r w:rsidRPr="002131E6">
        <w:rPr>
          <w:rFonts w:ascii="Verdana" w:hAnsi="Verdana" w:cs="Arial"/>
          <w:sz w:val="18"/>
          <w:szCs w:val="18"/>
        </w:rPr>
        <w:t xml:space="preserve"> εθνικό διαγωνισμό που διοργανώνεται από τις </w:t>
      </w:r>
      <w:r w:rsidR="009F10C6">
        <w:rPr>
          <w:rFonts w:ascii="Verdana" w:hAnsi="Verdana" w:cs="Arial"/>
          <w:sz w:val="18"/>
          <w:szCs w:val="18"/>
        </w:rPr>
        <w:t>Ε</w:t>
      </w:r>
      <w:r w:rsidRPr="002131E6">
        <w:rPr>
          <w:rFonts w:ascii="Verdana" w:hAnsi="Verdana" w:cs="Arial"/>
          <w:sz w:val="18"/>
          <w:szCs w:val="18"/>
        </w:rPr>
        <w:t xml:space="preserve">θνικές </w:t>
      </w:r>
      <w:r w:rsidR="009F10C6">
        <w:rPr>
          <w:rFonts w:ascii="Verdana" w:hAnsi="Verdana" w:cs="Arial"/>
          <w:sz w:val="18"/>
          <w:szCs w:val="18"/>
        </w:rPr>
        <w:t>Σ</w:t>
      </w:r>
      <w:r w:rsidRPr="002131E6">
        <w:rPr>
          <w:rFonts w:ascii="Verdana" w:hAnsi="Verdana" w:cs="Arial"/>
          <w:sz w:val="18"/>
          <w:szCs w:val="18"/>
        </w:rPr>
        <w:t xml:space="preserve">τατιστικές </w:t>
      </w:r>
      <w:r w:rsidR="009F10C6">
        <w:rPr>
          <w:rFonts w:ascii="Verdana" w:hAnsi="Verdana" w:cs="Arial"/>
          <w:sz w:val="18"/>
          <w:szCs w:val="18"/>
        </w:rPr>
        <w:t>Α</w:t>
      </w:r>
      <w:r w:rsidRPr="002131E6">
        <w:rPr>
          <w:rFonts w:ascii="Verdana" w:hAnsi="Verdana" w:cs="Arial"/>
          <w:sz w:val="18"/>
          <w:szCs w:val="18"/>
        </w:rPr>
        <w:t xml:space="preserve">ρχές και τον ευρωπαϊκό τελικό που </w:t>
      </w:r>
      <w:r w:rsidR="00D758DE">
        <w:rPr>
          <w:rFonts w:ascii="Verdana" w:hAnsi="Verdana" w:cs="Arial"/>
          <w:sz w:val="18"/>
          <w:szCs w:val="18"/>
        </w:rPr>
        <w:t>δ</w:t>
      </w:r>
      <w:r w:rsidRPr="002131E6">
        <w:rPr>
          <w:rFonts w:ascii="Verdana" w:hAnsi="Verdana" w:cs="Arial"/>
          <w:sz w:val="18"/>
          <w:szCs w:val="18"/>
        </w:rPr>
        <w:t>ιοργαν</w:t>
      </w:r>
      <w:r w:rsidR="00D758DE">
        <w:rPr>
          <w:rFonts w:ascii="Verdana" w:hAnsi="Verdana" w:cs="Arial"/>
          <w:sz w:val="18"/>
          <w:szCs w:val="18"/>
        </w:rPr>
        <w:t>ώνεται</w:t>
      </w:r>
      <w:r w:rsidRPr="002131E6">
        <w:rPr>
          <w:rFonts w:ascii="Verdana" w:hAnsi="Verdana" w:cs="Arial"/>
          <w:sz w:val="18"/>
          <w:szCs w:val="18"/>
        </w:rPr>
        <w:t xml:space="preserve"> από τη Eurostat</w:t>
      </w:r>
      <w:r w:rsidR="00A531FF">
        <w:rPr>
          <w:rFonts w:ascii="Verdana" w:hAnsi="Verdana" w:cs="Arial"/>
          <w:sz w:val="18"/>
          <w:szCs w:val="18"/>
        </w:rPr>
        <w:t>.</w:t>
      </w:r>
      <w:r w:rsidR="004B7FF8">
        <w:rPr>
          <w:rFonts w:ascii="Verdana" w:hAnsi="Verdana" w:cs="Arial"/>
          <w:sz w:val="18"/>
          <w:szCs w:val="18"/>
        </w:rPr>
        <w:t xml:space="preserve"> </w:t>
      </w:r>
      <w:r w:rsidRPr="002131E6">
        <w:rPr>
          <w:rFonts w:ascii="Verdana" w:hAnsi="Verdana" w:cs="Arial"/>
          <w:sz w:val="18"/>
          <w:szCs w:val="18"/>
        </w:rPr>
        <w:t xml:space="preserve">Οι </w:t>
      </w:r>
      <w:r w:rsidR="00D84A53">
        <w:rPr>
          <w:rFonts w:ascii="Verdana" w:hAnsi="Verdana" w:cs="Arial"/>
          <w:sz w:val="18"/>
          <w:szCs w:val="18"/>
        </w:rPr>
        <w:t>πρώτες δύο ομάδες</w:t>
      </w:r>
      <w:r w:rsidRPr="002131E6">
        <w:rPr>
          <w:rFonts w:ascii="Verdana" w:hAnsi="Verdana" w:cs="Arial"/>
          <w:sz w:val="18"/>
          <w:szCs w:val="18"/>
        </w:rPr>
        <w:t xml:space="preserve"> </w:t>
      </w:r>
      <w:r w:rsidR="00D84A53">
        <w:rPr>
          <w:rFonts w:ascii="Verdana" w:hAnsi="Verdana" w:cs="Arial"/>
          <w:sz w:val="18"/>
          <w:szCs w:val="18"/>
        </w:rPr>
        <w:t xml:space="preserve">κάθε κατηγορίας </w:t>
      </w:r>
      <w:r w:rsidR="00D758DE">
        <w:rPr>
          <w:rFonts w:ascii="Verdana" w:hAnsi="Verdana" w:cs="Arial"/>
          <w:sz w:val="18"/>
          <w:szCs w:val="18"/>
        </w:rPr>
        <w:t>της εθνικής φάσης του διαγωνισμού</w:t>
      </w:r>
      <w:r w:rsidR="00D84A53">
        <w:rPr>
          <w:rFonts w:ascii="Verdana" w:hAnsi="Verdana" w:cs="Arial"/>
          <w:sz w:val="18"/>
          <w:szCs w:val="18"/>
        </w:rPr>
        <w:t>,</w:t>
      </w:r>
      <w:r w:rsidRPr="002131E6">
        <w:rPr>
          <w:rFonts w:ascii="Verdana" w:hAnsi="Verdana" w:cs="Arial"/>
          <w:sz w:val="18"/>
          <w:szCs w:val="18"/>
        </w:rPr>
        <w:t xml:space="preserve"> λ</w:t>
      </w:r>
      <w:r w:rsidR="00D758DE">
        <w:rPr>
          <w:rFonts w:ascii="Verdana" w:hAnsi="Verdana" w:cs="Arial"/>
          <w:sz w:val="18"/>
          <w:szCs w:val="18"/>
        </w:rPr>
        <w:t>αμβάνο</w:t>
      </w:r>
      <w:r w:rsidRPr="002131E6">
        <w:rPr>
          <w:rFonts w:ascii="Verdana" w:hAnsi="Verdana" w:cs="Arial"/>
          <w:sz w:val="18"/>
          <w:szCs w:val="18"/>
        </w:rPr>
        <w:t>υν μέρος στον ευρωπαϊκό τελικό, ο οποίος δι</w:t>
      </w:r>
      <w:r w:rsidR="00D758DE">
        <w:rPr>
          <w:rFonts w:ascii="Verdana" w:hAnsi="Verdana" w:cs="Arial"/>
          <w:sz w:val="18"/>
          <w:szCs w:val="18"/>
        </w:rPr>
        <w:t>εξάγεται</w:t>
      </w:r>
      <w:r w:rsidRPr="002131E6">
        <w:rPr>
          <w:rFonts w:ascii="Verdana" w:hAnsi="Verdana" w:cs="Arial"/>
          <w:sz w:val="18"/>
          <w:szCs w:val="18"/>
        </w:rPr>
        <w:t xml:space="preserve"> στην αγγλική γλώσσα. </w:t>
      </w:r>
      <w:r w:rsidR="00443647">
        <w:rPr>
          <w:rFonts w:ascii="Verdana" w:hAnsi="Verdana" w:cs="Arial"/>
          <w:sz w:val="18"/>
          <w:szCs w:val="18"/>
        </w:rPr>
        <w:t xml:space="preserve">Στην Κύπρο, δικαίωμα συμμετοχής έχουν όλοι οι </w:t>
      </w:r>
      <w:r w:rsidR="00443647" w:rsidRPr="004B7FF8">
        <w:rPr>
          <w:rFonts w:ascii="Verdana" w:hAnsi="Verdana" w:cs="Arial"/>
          <w:sz w:val="18"/>
          <w:szCs w:val="18"/>
        </w:rPr>
        <w:t>μαθητές δευτεροβάθμιας εκπαίδευσης που φοιτούν σε οποιοδήποτε επίσημα αναγνωρισμένο εκπαιδευτικό ίδρυμα της Κύπρου</w:t>
      </w:r>
      <w:r w:rsidR="00443647" w:rsidRPr="002131E6">
        <w:rPr>
          <w:rFonts w:ascii="Verdana" w:hAnsi="Verdana" w:cs="Arial"/>
          <w:sz w:val="18"/>
          <w:szCs w:val="18"/>
        </w:rPr>
        <w:t>.</w:t>
      </w:r>
    </w:p>
    <w:p w14:paraId="4973E6B8" w14:textId="071EFA31" w:rsidR="002131E6" w:rsidRPr="00575D10" w:rsidRDefault="002131E6" w:rsidP="002131E6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7E670877" w14:textId="5D61C75D" w:rsidR="002131E6" w:rsidRPr="002131E6" w:rsidRDefault="002131E6" w:rsidP="002131E6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2131E6">
        <w:rPr>
          <w:rFonts w:ascii="Verdana" w:hAnsi="Verdana" w:cs="Arial"/>
          <w:sz w:val="18"/>
          <w:szCs w:val="18"/>
        </w:rPr>
        <w:t xml:space="preserve">Η εθνική φάση του διαγωνισμού θα διεξαχθεί κατά </w:t>
      </w:r>
      <w:r w:rsidRPr="005343AC">
        <w:rPr>
          <w:rFonts w:ascii="Verdana" w:hAnsi="Verdana" w:cs="Arial"/>
          <w:sz w:val="18"/>
          <w:szCs w:val="18"/>
        </w:rPr>
        <w:t xml:space="preserve">την περίοδο Οκτωβρίου </w:t>
      </w:r>
      <w:r w:rsidR="00A262DE" w:rsidRPr="005343AC">
        <w:rPr>
          <w:rFonts w:ascii="Verdana" w:hAnsi="Verdana" w:cs="Arial"/>
          <w:sz w:val="18"/>
          <w:szCs w:val="18"/>
        </w:rPr>
        <w:t>202</w:t>
      </w:r>
      <w:r w:rsidR="00FA3236">
        <w:rPr>
          <w:rFonts w:ascii="Verdana" w:hAnsi="Verdana" w:cs="Arial"/>
          <w:sz w:val="18"/>
          <w:szCs w:val="18"/>
        </w:rPr>
        <w:t>4</w:t>
      </w:r>
      <w:r w:rsidR="00A262DE" w:rsidRPr="005343AC">
        <w:rPr>
          <w:rFonts w:ascii="Verdana" w:hAnsi="Verdana" w:cs="Arial"/>
          <w:sz w:val="18"/>
          <w:szCs w:val="18"/>
        </w:rPr>
        <w:t xml:space="preserve"> </w:t>
      </w:r>
      <w:r w:rsidRPr="005343AC">
        <w:rPr>
          <w:rFonts w:ascii="Verdana" w:hAnsi="Verdana" w:cs="Arial"/>
          <w:sz w:val="18"/>
          <w:szCs w:val="18"/>
        </w:rPr>
        <w:t xml:space="preserve">- Μαρτίου </w:t>
      </w:r>
      <w:r w:rsidR="00A262DE" w:rsidRPr="005343AC">
        <w:rPr>
          <w:rFonts w:ascii="Verdana" w:hAnsi="Verdana" w:cs="Arial"/>
          <w:sz w:val="18"/>
          <w:szCs w:val="18"/>
        </w:rPr>
        <w:t>202</w:t>
      </w:r>
      <w:r w:rsidR="00FA3236">
        <w:rPr>
          <w:rFonts w:ascii="Verdana" w:hAnsi="Verdana" w:cs="Arial"/>
          <w:sz w:val="18"/>
          <w:szCs w:val="18"/>
        </w:rPr>
        <w:t>5</w:t>
      </w:r>
      <w:r w:rsidRPr="005343AC">
        <w:rPr>
          <w:rFonts w:ascii="Verdana" w:hAnsi="Verdana" w:cs="Arial"/>
          <w:sz w:val="18"/>
          <w:szCs w:val="18"/>
        </w:rPr>
        <w:t>. Οι</w:t>
      </w:r>
      <w:r w:rsidRPr="002131E6">
        <w:rPr>
          <w:rFonts w:ascii="Verdana" w:hAnsi="Verdana" w:cs="Arial"/>
          <w:sz w:val="18"/>
          <w:szCs w:val="18"/>
        </w:rPr>
        <w:t xml:space="preserve"> ομάδες που θα συμμετάσχουν στην εθνική φάση του διαγωνισμού θα αξιολογηθούν σε δύο εργασίες. Η πρώτη εργασία θα γίνει μέσω ηλεκτρονικής πλατφόρμας και θα αποτελείται από τρία μέρη με κλειστού τύπου ερωτήσεις. </w:t>
      </w:r>
      <w:r w:rsidR="00540989" w:rsidRPr="00540989">
        <w:rPr>
          <w:rFonts w:ascii="Verdana" w:hAnsi="Verdana" w:cs="Arial"/>
          <w:sz w:val="18"/>
          <w:szCs w:val="18"/>
        </w:rPr>
        <w:t>Ο</w:t>
      </w:r>
      <w:r w:rsidRPr="00540989">
        <w:rPr>
          <w:rFonts w:ascii="Verdana" w:hAnsi="Verdana" w:cs="Arial"/>
          <w:sz w:val="18"/>
          <w:szCs w:val="18"/>
        </w:rPr>
        <w:t xml:space="preserve">ι ομάδες </w:t>
      </w:r>
      <w:r w:rsidR="00540989" w:rsidRPr="00540989">
        <w:rPr>
          <w:rFonts w:ascii="Verdana" w:hAnsi="Verdana" w:cs="Arial"/>
          <w:sz w:val="18"/>
          <w:szCs w:val="18"/>
        </w:rPr>
        <w:t xml:space="preserve">της κάθε κατηγορίας </w:t>
      </w:r>
      <w:r w:rsidRPr="00540989">
        <w:rPr>
          <w:rFonts w:ascii="Verdana" w:hAnsi="Verdana" w:cs="Arial"/>
          <w:sz w:val="18"/>
          <w:szCs w:val="18"/>
        </w:rPr>
        <w:t>θα κληθούν να απαντήσουν τις ερ</w:t>
      </w:r>
      <w:r w:rsidR="00981CB4" w:rsidRPr="00540989">
        <w:rPr>
          <w:rFonts w:ascii="Verdana" w:hAnsi="Verdana" w:cs="Arial"/>
          <w:sz w:val="18"/>
          <w:szCs w:val="18"/>
        </w:rPr>
        <w:t>ωτήσεις την ίδια μέρα και ώρα</w:t>
      </w:r>
      <w:r w:rsidRPr="00540989">
        <w:rPr>
          <w:rFonts w:ascii="Verdana" w:hAnsi="Verdana" w:cs="Arial"/>
          <w:sz w:val="18"/>
          <w:szCs w:val="18"/>
        </w:rPr>
        <w:t>. Οι δέκα</w:t>
      </w:r>
      <w:r>
        <w:rPr>
          <w:rFonts w:ascii="Verdana" w:hAnsi="Verdana" w:cs="Arial"/>
          <w:sz w:val="18"/>
          <w:szCs w:val="18"/>
        </w:rPr>
        <w:t xml:space="preserve"> ομάδες</w:t>
      </w:r>
      <w:r w:rsidRPr="002131E6">
        <w:t xml:space="preserve"> </w:t>
      </w:r>
      <w:r w:rsidRPr="002131E6">
        <w:rPr>
          <w:rFonts w:ascii="Verdana" w:hAnsi="Verdana" w:cs="Arial"/>
          <w:sz w:val="18"/>
          <w:szCs w:val="18"/>
        </w:rPr>
        <w:t xml:space="preserve">με την υψηλότερη βαθμολογία στην πρώτη </w:t>
      </w:r>
      <w:r w:rsidRPr="001D307F">
        <w:rPr>
          <w:rFonts w:ascii="Verdana" w:hAnsi="Verdana" w:cs="Arial"/>
          <w:sz w:val="18"/>
          <w:szCs w:val="18"/>
        </w:rPr>
        <w:t>εργασία,</w:t>
      </w:r>
      <w:r w:rsidRPr="001D307F">
        <w:rPr>
          <w:rFonts w:ascii="Verdana" w:hAnsi="Verdana"/>
          <w:sz w:val="18"/>
          <w:szCs w:val="18"/>
        </w:rPr>
        <w:t xml:space="preserve"> </w:t>
      </w:r>
      <w:r w:rsidR="001D307F" w:rsidRPr="001D307F">
        <w:rPr>
          <w:rFonts w:ascii="Verdana" w:hAnsi="Verdana"/>
          <w:sz w:val="18"/>
          <w:szCs w:val="18"/>
        </w:rPr>
        <w:t>στον γυμνασιακό και λυκειακό κύκλο αντίστοιχα</w:t>
      </w:r>
      <w:r w:rsidRPr="001D307F">
        <w:rPr>
          <w:rFonts w:ascii="Verdana" w:hAnsi="Verdana" w:cs="Arial"/>
          <w:sz w:val="18"/>
          <w:szCs w:val="18"/>
        </w:rPr>
        <w:t>,</w:t>
      </w:r>
      <w:r w:rsidR="007C45D5" w:rsidRPr="001D307F">
        <w:rPr>
          <w:rFonts w:ascii="Verdana" w:hAnsi="Verdana" w:cs="Arial"/>
          <w:sz w:val="18"/>
          <w:szCs w:val="18"/>
        </w:rPr>
        <w:t xml:space="preserve"> θα συμμετάσ</w:t>
      </w:r>
      <w:r w:rsidRPr="001D307F">
        <w:rPr>
          <w:rFonts w:ascii="Verdana" w:hAnsi="Verdana" w:cs="Arial"/>
          <w:sz w:val="18"/>
          <w:szCs w:val="18"/>
        </w:rPr>
        <w:t>χουν στη δεύτερη εργασία</w:t>
      </w:r>
      <w:r w:rsidR="00844132">
        <w:rPr>
          <w:rFonts w:ascii="Verdana" w:hAnsi="Verdana" w:cs="Arial"/>
          <w:sz w:val="18"/>
          <w:szCs w:val="18"/>
        </w:rPr>
        <w:t>,</w:t>
      </w:r>
      <w:r w:rsidRPr="001D307F">
        <w:rPr>
          <w:rFonts w:ascii="Verdana" w:hAnsi="Verdana" w:cs="Arial"/>
          <w:sz w:val="18"/>
          <w:szCs w:val="18"/>
        </w:rPr>
        <w:t xml:space="preserve"> </w:t>
      </w:r>
      <w:r w:rsidR="00844132">
        <w:rPr>
          <w:rFonts w:ascii="Verdana" w:hAnsi="Verdana" w:cs="Arial"/>
          <w:sz w:val="18"/>
          <w:szCs w:val="18"/>
        </w:rPr>
        <w:t>ό</w:t>
      </w:r>
      <w:r w:rsidR="001D307F">
        <w:rPr>
          <w:rFonts w:ascii="Verdana" w:hAnsi="Verdana" w:cs="Arial"/>
          <w:sz w:val="18"/>
          <w:szCs w:val="18"/>
        </w:rPr>
        <w:t>που θα</w:t>
      </w:r>
      <w:r w:rsidRPr="002131E6">
        <w:rPr>
          <w:rFonts w:ascii="Verdana" w:hAnsi="Verdana" w:cs="Arial"/>
          <w:sz w:val="18"/>
          <w:szCs w:val="18"/>
        </w:rPr>
        <w:t xml:space="preserve"> πρέπει να ετοιμάσουν </w:t>
      </w:r>
      <w:r w:rsidR="00B47FCF">
        <w:rPr>
          <w:rFonts w:ascii="Verdana" w:hAnsi="Verdana" w:cs="Arial"/>
          <w:sz w:val="18"/>
          <w:szCs w:val="18"/>
        </w:rPr>
        <w:t xml:space="preserve">και να </w:t>
      </w:r>
      <w:r w:rsidR="007A4248">
        <w:rPr>
          <w:rFonts w:ascii="Verdana" w:hAnsi="Verdana" w:cs="Arial"/>
          <w:sz w:val="18"/>
          <w:szCs w:val="18"/>
        </w:rPr>
        <w:t>π</w:t>
      </w:r>
      <w:r w:rsidR="007A4248" w:rsidRPr="007A4248">
        <w:rPr>
          <w:rFonts w:ascii="Verdana" w:hAnsi="Verdana" w:cs="Arial"/>
          <w:sz w:val="18"/>
          <w:szCs w:val="18"/>
        </w:rPr>
        <w:t>αρουσ</w:t>
      </w:r>
      <w:r w:rsidR="00B47FCF">
        <w:rPr>
          <w:rFonts w:ascii="Verdana" w:hAnsi="Verdana" w:cs="Arial"/>
          <w:sz w:val="18"/>
          <w:szCs w:val="18"/>
        </w:rPr>
        <w:t>ιάσουν μια</w:t>
      </w:r>
      <w:r w:rsidR="007A4248" w:rsidRPr="007A4248">
        <w:rPr>
          <w:rFonts w:ascii="Verdana" w:hAnsi="Verdana" w:cs="Arial"/>
          <w:sz w:val="18"/>
          <w:szCs w:val="18"/>
        </w:rPr>
        <w:t xml:space="preserve"> στατιστική ανάλυση δεδομένων</w:t>
      </w:r>
      <w:r w:rsidR="007A4248">
        <w:rPr>
          <w:rFonts w:ascii="Verdana" w:hAnsi="Verdana" w:cs="Arial"/>
          <w:sz w:val="18"/>
          <w:szCs w:val="18"/>
        </w:rPr>
        <w:t xml:space="preserve"> </w:t>
      </w:r>
      <w:r w:rsidRPr="002131E6">
        <w:rPr>
          <w:rFonts w:ascii="Verdana" w:hAnsi="Verdana" w:cs="Arial"/>
          <w:sz w:val="18"/>
          <w:szCs w:val="18"/>
        </w:rPr>
        <w:t xml:space="preserve">ως αποτέλεσμα της επεξεργασίας ενός συνόλου δεδομένων. </w:t>
      </w:r>
    </w:p>
    <w:p w14:paraId="51BCC573" w14:textId="77777777" w:rsidR="002131E6" w:rsidRPr="00575D10" w:rsidRDefault="002131E6" w:rsidP="002131E6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51EFAF4F" w14:textId="3916ED9D" w:rsidR="002131E6" w:rsidRDefault="002131E6" w:rsidP="002131E6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2131E6">
        <w:rPr>
          <w:rFonts w:ascii="Verdana" w:hAnsi="Verdana" w:cs="Arial"/>
          <w:sz w:val="18"/>
          <w:szCs w:val="18"/>
        </w:rPr>
        <w:t xml:space="preserve">Ο ευρωπαϊκός τελικός θα διεξαχθεί μεταξύ Απριλίου </w:t>
      </w:r>
      <w:r w:rsidR="00CC1B89">
        <w:rPr>
          <w:rFonts w:ascii="Verdana" w:hAnsi="Verdana" w:cs="Arial"/>
          <w:sz w:val="18"/>
          <w:szCs w:val="18"/>
        </w:rPr>
        <w:t>-</w:t>
      </w:r>
      <w:r w:rsidRPr="002131E6">
        <w:rPr>
          <w:rFonts w:ascii="Verdana" w:hAnsi="Verdana" w:cs="Arial"/>
          <w:sz w:val="18"/>
          <w:szCs w:val="18"/>
        </w:rPr>
        <w:t xml:space="preserve"> Μαΐου του </w:t>
      </w:r>
      <w:r w:rsidR="00A531FF" w:rsidRPr="002131E6">
        <w:rPr>
          <w:rFonts w:ascii="Verdana" w:hAnsi="Verdana" w:cs="Arial"/>
          <w:sz w:val="18"/>
          <w:szCs w:val="18"/>
        </w:rPr>
        <w:t>202</w:t>
      </w:r>
      <w:r w:rsidR="00A531FF">
        <w:rPr>
          <w:rFonts w:ascii="Verdana" w:hAnsi="Verdana" w:cs="Arial"/>
          <w:sz w:val="18"/>
          <w:szCs w:val="18"/>
        </w:rPr>
        <w:t>5</w:t>
      </w:r>
      <w:r w:rsidR="00A62D23">
        <w:rPr>
          <w:rFonts w:ascii="Verdana" w:hAnsi="Verdana" w:cs="Arial"/>
          <w:sz w:val="18"/>
          <w:szCs w:val="18"/>
        </w:rPr>
        <w:t>.</w:t>
      </w:r>
      <w:r w:rsidRPr="002131E6">
        <w:rPr>
          <w:rFonts w:ascii="Verdana" w:hAnsi="Verdana" w:cs="Arial"/>
          <w:sz w:val="18"/>
          <w:szCs w:val="18"/>
        </w:rPr>
        <w:t xml:space="preserve"> </w:t>
      </w:r>
      <w:r w:rsidR="00A62D23">
        <w:rPr>
          <w:rFonts w:ascii="Verdana" w:hAnsi="Verdana" w:cs="Arial"/>
          <w:sz w:val="18"/>
          <w:szCs w:val="18"/>
        </w:rPr>
        <w:t xml:space="preserve">Θα </w:t>
      </w:r>
      <w:r w:rsidRPr="002131E6">
        <w:rPr>
          <w:rFonts w:ascii="Verdana" w:hAnsi="Verdana" w:cs="Arial"/>
          <w:sz w:val="18"/>
          <w:szCs w:val="18"/>
        </w:rPr>
        <w:t xml:space="preserve">αφορά </w:t>
      </w:r>
      <w:r w:rsidR="007C2260">
        <w:rPr>
          <w:rFonts w:ascii="Verdana" w:hAnsi="Verdana" w:cs="Arial"/>
          <w:sz w:val="18"/>
          <w:szCs w:val="18"/>
        </w:rPr>
        <w:t>σ</w:t>
      </w:r>
      <w:r w:rsidRPr="002131E6">
        <w:rPr>
          <w:rFonts w:ascii="Verdana" w:hAnsi="Verdana" w:cs="Arial"/>
          <w:sz w:val="18"/>
          <w:szCs w:val="18"/>
        </w:rPr>
        <w:t>τη δημιουργία ενό</w:t>
      </w:r>
      <w:r w:rsidR="00F31BBC">
        <w:rPr>
          <w:rFonts w:ascii="Verdana" w:hAnsi="Verdana" w:cs="Arial"/>
          <w:sz w:val="18"/>
          <w:szCs w:val="18"/>
        </w:rPr>
        <w:t>ς βίντεο</w:t>
      </w:r>
      <w:r w:rsidR="00F31BBC" w:rsidRPr="00F31BBC">
        <w:rPr>
          <w:rFonts w:ascii="Verdana" w:hAnsi="Verdana" w:cs="Arial"/>
          <w:sz w:val="18"/>
          <w:szCs w:val="18"/>
        </w:rPr>
        <w:t xml:space="preserve">, </w:t>
      </w:r>
      <w:r w:rsidR="00F31BBC">
        <w:rPr>
          <w:rFonts w:ascii="Verdana" w:hAnsi="Verdana" w:cs="Arial"/>
          <w:sz w:val="18"/>
          <w:szCs w:val="18"/>
        </w:rPr>
        <w:t xml:space="preserve">που να περιλαμβάνει την παρουσίαση επίσημων στατιστικών στοιχείων, για την υποστήριξη </w:t>
      </w:r>
      <w:r w:rsidR="007C2260">
        <w:rPr>
          <w:rFonts w:ascii="Verdana" w:hAnsi="Verdana" w:cs="Arial"/>
          <w:sz w:val="18"/>
          <w:szCs w:val="18"/>
        </w:rPr>
        <w:t xml:space="preserve">του </w:t>
      </w:r>
      <w:r w:rsidR="00F31BBC">
        <w:rPr>
          <w:rFonts w:ascii="Verdana" w:hAnsi="Verdana" w:cs="Arial"/>
          <w:sz w:val="18"/>
          <w:szCs w:val="18"/>
        </w:rPr>
        <w:t xml:space="preserve">μηνύματος </w:t>
      </w:r>
      <w:r w:rsidR="00A62D23">
        <w:rPr>
          <w:rFonts w:ascii="Verdana" w:hAnsi="Verdana" w:cs="Arial"/>
          <w:sz w:val="18"/>
          <w:szCs w:val="18"/>
        </w:rPr>
        <w:t>που θα επιλέξει</w:t>
      </w:r>
      <w:r w:rsidR="007C2260">
        <w:rPr>
          <w:rFonts w:ascii="Verdana" w:hAnsi="Verdana" w:cs="Arial"/>
          <w:sz w:val="18"/>
          <w:szCs w:val="18"/>
        </w:rPr>
        <w:t xml:space="preserve"> κάθε ομάδα, </w:t>
      </w:r>
      <w:r w:rsidR="00F31BBC">
        <w:rPr>
          <w:rFonts w:ascii="Verdana" w:hAnsi="Verdana" w:cs="Arial"/>
          <w:sz w:val="18"/>
          <w:szCs w:val="18"/>
        </w:rPr>
        <w:t xml:space="preserve">σχετικά με ένα προκαθορισμένο θέμα. </w:t>
      </w:r>
    </w:p>
    <w:p w14:paraId="0886E6E6" w14:textId="77777777" w:rsidR="00414548" w:rsidRDefault="00414548" w:rsidP="002131E6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5EEC5DD8" w14:textId="3FA67262" w:rsidR="00414548" w:rsidRPr="002131E6" w:rsidRDefault="00414548" w:rsidP="002131E6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2131E6">
        <w:rPr>
          <w:rFonts w:ascii="Verdana" w:hAnsi="Verdana" w:cs="Arial"/>
          <w:sz w:val="18"/>
          <w:szCs w:val="18"/>
        </w:rPr>
        <w:t>Για εγγραφή στο</w:t>
      </w:r>
      <w:r>
        <w:rPr>
          <w:rFonts w:ascii="Verdana" w:hAnsi="Verdana" w:cs="Arial"/>
          <w:sz w:val="18"/>
          <w:szCs w:val="18"/>
        </w:rPr>
        <w:t>ν</w:t>
      </w:r>
      <w:r w:rsidRPr="002131E6">
        <w:rPr>
          <w:rFonts w:ascii="Verdana" w:hAnsi="Verdana" w:cs="Arial"/>
          <w:sz w:val="18"/>
          <w:szCs w:val="18"/>
        </w:rPr>
        <w:t xml:space="preserve"> διαγωνισμό και για πληροφορίες σχετικά με τους κανονισμούς, τις ημερομηνίες, τα βραβεία και τις συμμετοχές οι ενδιαφερόμενοι μπορούν να επισκεφθούν τον ιστότοπο του διαγωνισμού στη διεύθυνση:</w:t>
      </w:r>
      <w:r w:rsidRPr="004B7FF8">
        <w:t xml:space="preserve"> </w:t>
      </w:r>
      <w:hyperlink r:id="rId8" w:history="1">
        <w:r w:rsidR="00983391" w:rsidRPr="00983391">
          <w:rPr>
            <w:rStyle w:val="Hyperlink"/>
            <w:rFonts w:ascii="Verdana" w:hAnsi="Verdana" w:cs="Arial"/>
            <w:sz w:val="18"/>
            <w:szCs w:val="18"/>
          </w:rPr>
          <w:t xml:space="preserve"> http://esc2025-cyprus.cystat.gov.cy</w:t>
        </w:r>
      </w:hyperlink>
      <w:r w:rsidR="008062AD">
        <w:rPr>
          <w:rFonts w:ascii="Verdana" w:hAnsi="Verdana" w:cs="Arial"/>
          <w:sz w:val="18"/>
          <w:szCs w:val="18"/>
        </w:rPr>
        <w:t>.</w:t>
      </w:r>
    </w:p>
    <w:p w14:paraId="73253E11" w14:textId="77777777" w:rsidR="002131E6" w:rsidRPr="00575D10" w:rsidRDefault="002131E6" w:rsidP="002131E6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12D35E4A" w14:textId="77777777" w:rsidR="00414548" w:rsidRDefault="00414548" w:rsidP="00440D8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5098D830" w14:textId="26170418" w:rsidR="005863B5" w:rsidRPr="0089335C" w:rsidRDefault="008062AD" w:rsidP="002131E6">
      <w:pPr>
        <w:spacing w:after="0" w:line="240" w:lineRule="auto"/>
        <w:ind w:left="284"/>
        <w:jc w:val="center"/>
      </w:pPr>
      <w:r w:rsidRPr="008062AD">
        <w:rPr>
          <w:noProof/>
          <w:lang w:val="en-CY"/>
        </w:rPr>
        <w:drawing>
          <wp:inline distT="0" distB="0" distL="0" distR="0" wp14:anchorId="7ECD8FD7" wp14:editId="4FA160AF">
            <wp:extent cx="3048000" cy="1771650"/>
            <wp:effectExtent l="0" t="0" r="0" b="0"/>
            <wp:docPr id="4933250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63B5" w:rsidRPr="0089335C" w:rsidSect="00A262DE">
      <w:headerReference w:type="default" r:id="rId10"/>
      <w:pgSz w:w="11906" w:h="16838"/>
      <w:pgMar w:top="567" w:right="1276" w:bottom="102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3BAD8" w14:textId="77777777" w:rsidR="00D83248" w:rsidRDefault="00D83248" w:rsidP="0056449C">
      <w:pPr>
        <w:spacing w:after="0" w:line="240" w:lineRule="auto"/>
      </w:pPr>
      <w:r>
        <w:separator/>
      </w:r>
    </w:p>
  </w:endnote>
  <w:endnote w:type="continuationSeparator" w:id="0">
    <w:p w14:paraId="51D318DB" w14:textId="77777777" w:rsidR="00D83248" w:rsidRDefault="00D83248" w:rsidP="00564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F6129" w14:textId="77777777" w:rsidR="00D83248" w:rsidRDefault="00D83248" w:rsidP="0056449C">
      <w:pPr>
        <w:spacing w:after="0" w:line="240" w:lineRule="auto"/>
      </w:pPr>
      <w:r>
        <w:separator/>
      </w:r>
    </w:p>
  </w:footnote>
  <w:footnote w:type="continuationSeparator" w:id="0">
    <w:p w14:paraId="43961D14" w14:textId="77777777" w:rsidR="00D83248" w:rsidRDefault="00D83248" w:rsidP="00564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71F33" w14:textId="10A20B41" w:rsidR="0056449C" w:rsidRDefault="00CF2B0E" w:rsidP="00FE0FF6">
    <w:pPr>
      <w:pStyle w:val="Header"/>
      <w:tabs>
        <w:tab w:val="clear" w:pos="4153"/>
        <w:tab w:val="clear" w:pos="8306"/>
        <w:tab w:val="left" w:pos="2235"/>
        <w:tab w:val="left" w:pos="4845"/>
        <w:tab w:val="left" w:pos="706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53ADB2D" wp14:editId="0F10BFFD">
          <wp:simplePos x="0" y="0"/>
          <wp:positionH relativeFrom="column">
            <wp:posOffset>1590675</wp:posOffset>
          </wp:positionH>
          <wp:positionV relativeFrom="paragraph">
            <wp:posOffset>-373380</wp:posOffset>
          </wp:positionV>
          <wp:extent cx="742950" cy="720090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DF70A1D" wp14:editId="6F168874">
          <wp:simplePos x="0" y="0"/>
          <wp:positionH relativeFrom="column">
            <wp:posOffset>3152775</wp:posOffset>
          </wp:positionH>
          <wp:positionV relativeFrom="paragraph">
            <wp:posOffset>-255905</wp:posOffset>
          </wp:positionV>
          <wp:extent cx="1141730" cy="495300"/>
          <wp:effectExtent l="0" t="0" r="0" b="0"/>
          <wp:wrapNone/>
          <wp:docPr id="3" name="A48F7B2C-A255-42A8-AB7D-41CC57035A29" descr="Description: cid:33057FEA-8940-46AF-9F18-6D0FE6AB0A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8F7B2C-A255-42A8-AB7D-41CC57035A29" descr="Description: cid:33057FEA-8940-46AF-9F18-6D0FE6AB0A7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94BE04A" wp14:editId="591CF8EB">
          <wp:simplePos x="0" y="0"/>
          <wp:positionH relativeFrom="column">
            <wp:posOffset>4905375</wp:posOffset>
          </wp:positionH>
          <wp:positionV relativeFrom="paragraph">
            <wp:posOffset>-491490</wp:posOffset>
          </wp:positionV>
          <wp:extent cx="952500" cy="8382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7EE843FB" wp14:editId="15BE52E6">
          <wp:simplePos x="0" y="0"/>
          <wp:positionH relativeFrom="column">
            <wp:posOffset>-171450</wp:posOffset>
          </wp:positionH>
          <wp:positionV relativeFrom="paragraph">
            <wp:posOffset>-373380</wp:posOffset>
          </wp:positionV>
          <wp:extent cx="1095375" cy="790575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449C">
      <w:tab/>
    </w:r>
    <w:r w:rsidR="0056449C">
      <w:tab/>
    </w:r>
    <w:r w:rsidR="00FE0FF6">
      <w:tab/>
    </w:r>
  </w:p>
  <w:p w14:paraId="6F34B2E7" w14:textId="77777777" w:rsidR="0056449C" w:rsidRDefault="005644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65504"/>
    <w:multiLevelType w:val="hybridMultilevel"/>
    <w:tmpl w:val="A6162B9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D70A6"/>
    <w:multiLevelType w:val="hybridMultilevel"/>
    <w:tmpl w:val="302C598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D0C9A"/>
    <w:multiLevelType w:val="hybridMultilevel"/>
    <w:tmpl w:val="2B92C33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362A5"/>
    <w:multiLevelType w:val="hybridMultilevel"/>
    <w:tmpl w:val="1B66573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D4629"/>
    <w:multiLevelType w:val="hybridMultilevel"/>
    <w:tmpl w:val="AB988E3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5397B"/>
    <w:multiLevelType w:val="hybridMultilevel"/>
    <w:tmpl w:val="AB06A5E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B701B"/>
    <w:multiLevelType w:val="hybridMultilevel"/>
    <w:tmpl w:val="1DF20D7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F28CA"/>
    <w:multiLevelType w:val="hybridMultilevel"/>
    <w:tmpl w:val="F3B8A2E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11CA8"/>
    <w:multiLevelType w:val="hybridMultilevel"/>
    <w:tmpl w:val="2420287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122DE"/>
    <w:multiLevelType w:val="hybridMultilevel"/>
    <w:tmpl w:val="CD3AC17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A07BF"/>
    <w:multiLevelType w:val="hybridMultilevel"/>
    <w:tmpl w:val="A3626A4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3076A"/>
    <w:multiLevelType w:val="hybridMultilevel"/>
    <w:tmpl w:val="36945CC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7523B"/>
    <w:multiLevelType w:val="hybridMultilevel"/>
    <w:tmpl w:val="EE5621B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57C52"/>
    <w:multiLevelType w:val="hybridMultilevel"/>
    <w:tmpl w:val="551223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37C1D"/>
    <w:multiLevelType w:val="hybridMultilevel"/>
    <w:tmpl w:val="7F403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108509">
    <w:abstractNumId w:val="13"/>
  </w:num>
  <w:num w:numId="2" w16cid:durableId="1592203067">
    <w:abstractNumId w:val="14"/>
  </w:num>
  <w:num w:numId="3" w16cid:durableId="1647275274">
    <w:abstractNumId w:val="6"/>
  </w:num>
  <w:num w:numId="4" w16cid:durableId="1618676342">
    <w:abstractNumId w:val="2"/>
  </w:num>
  <w:num w:numId="5" w16cid:durableId="178662004">
    <w:abstractNumId w:val="5"/>
  </w:num>
  <w:num w:numId="6" w16cid:durableId="1538545148">
    <w:abstractNumId w:val="3"/>
  </w:num>
  <w:num w:numId="7" w16cid:durableId="1822497624">
    <w:abstractNumId w:val="11"/>
  </w:num>
  <w:num w:numId="8" w16cid:durableId="663633606">
    <w:abstractNumId w:val="1"/>
  </w:num>
  <w:num w:numId="9" w16cid:durableId="1985426879">
    <w:abstractNumId w:val="0"/>
  </w:num>
  <w:num w:numId="10" w16cid:durableId="229728031">
    <w:abstractNumId w:val="4"/>
  </w:num>
  <w:num w:numId="11" w16cid:durableId="1980106292">
    <w:abstractNumId w:val="7"/>
  </w:num>
  <w:num w:numId="12" w16cid:durableId="487867091">
    <w:abstractNumId w:val="10"/>
  </w:num>
  <w:num w:numId="13" w16cid:durableId="1570268119">
    <w:abstractNumId w:val="8"/>
  </w:num>
  <w:num w:numId="14" w16cid:durableId="2044623405">
    <w:abstractNumId w:val="9"/>
  </w:num>
  <w:num w:numId="15" w16cid:durableId="14487437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B5"/>
    <w:rsid w:val="000077A4"/>
    <w:rsid w:val="00094438"/>
    <w:rsid w:val="00133FC6"/>
    <w:rsid w:val="001344F4"/>
    <w:rsid w:val="001A3D25"/>
    <w:rsid w:val="001D1299"/>
    <w:rsid w:val="001D307F"/>
    <w:rsid w:val="001D432E"/>
    <w:rsid w:val="002067A5"/>
    <w:rsid w:val="002131E6"/>
    <w:rsid w:val="002209E7"/>
    <w:rsid w:val="00262E5C"/>
    <w:rsid w:val="002D6682"/>
    <w:rsid w:val="00344C96"/>
    <w:rsid w:val="00345FF6"/>
    <w:rsid w:val="003633D0"/>
    <w:rsid w:val="00375D49"/>
    <w:rsid w:val="00381CF9"/>
    <w:rsid w:val="003C31EE"/>
    <w:rsid w:val="003C64B9"/>
    <w:rsid w:val="003E3241"/>
    <w:rsid w:val="003F4367"/>
    <w:rsid w:val="003F79E7"/>
    <w:rsid w:val="00400A7B"/>
    <w:rsid w:val="00414548"/>
    <w:rsid w:val="00426E35"/>
    <w:rsid w:val="00440D88"/>
    <w:rsid w:val="00443647"/>
    <w:rsid w:val="004452B5"/>
    <w:rsid w:val="00472A6A"/>
    <w:rsid w:val="00484DE1"/>
    <w:rsid w:val="0049457B"/>
    <w:rsid w:val="004A72A0"/>
    <w:rsid w:val="004A7340"/>
    <w:rsid w:val="004B649D"/>
    <w:rsid w:val="004B7FF8"/>
    <w:rsid w:val="004D2A5C"/>
    <w:rsid w:val="004D4133"/>
    <w:rsid w:val="004E30F3"/>
    <w:rsid w:val="00506593"/>
    <w:rsid w:val="005343AC"/>
    <w:rsid w:val="0053470D"/>
    <w:rsid w:val="00540989"/>
    <w:rsid w:val="0056449C"/>
    <w:rsid w:val="00575D10"/>
    <w:rsid w:val="005863B5"/>
    <w:rsid w:val="005A51EE"/>
    <w:rsid w:val="005C2A51"/>
    <w:rsid w:val="005C5549"/>
    <w:rsid w:val="005E2DDA"/>
    <w:rsid w:val="005F2129"/>
    <w:rsid w:val="006061CC"/>
    <w:rsid w:val="0062167C"/>
    <w:rsid w:val="006333B3"/>
    <w:rsid w:val="00680B0F"/>
    <w:rsid w:val="00683E73"/>
    <w:rsid w:val="006A5EDE"/>
    <w:rsid w:val="006C2F1B"/>
    <w:rsid w:val="00712C17"/>
    <w:rsid w:val="00743554"/>
    <w:rsid w:val="00760061"/>
    <w:rsid w:val="007A4248"/>
    <w:rsid w:val="007B29D7"/>
    <w:rsid w:val="007B65FA"/>
    <w:rsid w:val="007C2260"/>
    <w:rsid w:val="007C45D5"/>
    <w:rsid w:val="007D0568"/>
    <w:rsid w:val="007D114B"/>
    <w:rsid w:val="008062AD"/>
    <w:rsid w:val="00807FCE"/>
    <w:rsid w:val="00844132"/>
    <w:rsid w:val="00847216"/>
    <w:rsid w:val="008533DB"/>
    <w:rsid w:val="00872EB8"/>
    <w:rsid w:val="00880EC8"/>
    <w:rsid w:val="008929BC"/>
    <w:rsid w:val="0089335C"/>
    <w:rsid w:val="008A0DB6"/>
    <w:rsid w:val="008A3B7A"/>
    <w:rsid w:val="008E1434"/>
    <w:rsid w:val="00901F19"/>
    <w:rsid w:val="009045A4"/>
    <w:rsid w:val="009103B2"/>
    <w:rsid w:val="0092270A"/>
    <w:rsid w:val="009448AB"/>
    <w:rsid w:val="0098085C"/>
    <w:rsid w:val="00981CB4"/>
    <w:rsid w:val="00983391"/>
    <w:rsid w:val="009F10C6"/>
    <w:rsid w:val="009F4C79"/>
    <w:rsid w:val="00A17B3D"/>
    <w:rsid w:val="00A262DE"/>
    <w:rsid w:val="00A26FAD"/>
    <w:rsid w:val="00A46675"/>
    <w:rsid w:val="00A531FF"/>
    <w:rsid w:val="00A62D23"/>
    <w:rsid w:val="00A87AA6"/>
    <w:rsid w:val="00B43639"/>
    <w:rsid w:val="00B47FCF"/>
    <w:rsid w:val="00BC2FB2"/>
    <w:rsid w:val="00BD0CB4"/>
    <w:rsid w:val="00BE7689"/>
    <w:rsid w:val="00C13098"/>
    <w:rsid w:val="00C51346"/>
    <w:rsid w:val="00CC1B89"/>
    <w:rsid w:val="00CF2B0E"/>
    <w:rsid w:val="00D758DE"/>
    <w:rsid w:val="00D83248"/>
    <w:rsid w:val="00D84A53"/>
    <w:rsid w:val="00D856F4"/>
    <w:rsid w:val="00DE242E"/>
    <w:rsid w:val="00DF7B47"/>
    <w:rsid w:val="00EA1DD1"/>
    <w:rsid w:val="00F31BBC"/>
    <w:rsid w:val="00F46665"/>
    <w:rsid w:val="00F61511"/>
    <w:rsid w:val="00FA04F4"/>
    <w:rsid w:val="00FA3236"/>
    <w:rsid w:val="00FE0FF6"/>
    <w:rsid w:val="00FF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931B8"/>
  <w15:docId w15:val="{4FF0B8F8-41EF-48DC-A438-0E76BD8E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3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4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49C"/>
  </w:style>
  <w:style w:type="paragraph" w:styleId="Footer">
    <w:name w:val="footer"/>
    <w:basedOn w:val="Normal"/>
    <w:link w:val="FooterChar"/>
    <w:unhideWhenUsed/>
    <w:rsid w:val="005644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6449C"/>
  </w:style>
  <w:style w:type="paragraph" w:styleId="BalloonText">
    <w:name w:val="Balloon Text"/>
    <w:basedOn w:val="Normal"/>
    <w:link w:val="BalloonTextChar"/>
    <w:uiPriority w:val="99"/>
    <w:semiHidden/>
    <w:unhideWhenUsed/>
    <w:rsid w:val="0056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449C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333B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333B3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4B7FF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62DE"/>
    <w:rPr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1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/esc2025-cyprus.cystat.gov.c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33057FEA-8940-46AF-9F18-6D0FE6AB0A70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6.emf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2835</CharactersWithSpaces>
  <SharedDoc>false</SharedDoc>
  <HLinks>
    <vt:vector size="12" baseType="variant">
      <vt:variant>
        <vt:i4>4522056</vt:i4>
      </vt:variant>
      <vt:variant>
        <vt:i4>3</vt:i4>
      </vt:variant>
      <vt:variant>
        <vt:i4>0</vt:i4>
      </vt:variant>
      <vt:variant>
        <vt:i4>5</vt:i4>
      </vt:variant>
      <vt:variant>
        <vt:lpwstr>http://esc2024-cyprus.cystat.gov.cy/</vt:lpwstr>
      </vt:variant>
      <vt:variant>
        <vt:lpwstr/>
      </vt:variant>
      <vt:variant>
        <vt:i4>65617</vt:i4>
      </vt:variant>
      <vt:variant>
        <vt:i4>-1</vt:i4>
      </vt:variant>
      <vt:variant>
        <vt:i4>1027</vt:i4>
      </vt:variant>
      <vt:variant>
        <vt:i4>1</vt:i4>
      </vt:variant>
      <vt:variant>
        <vt:lpwstr>cid:33057FEA-8940-46AF-9F18-6D0FE6AB0A70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Marilena Loukaidou</cp:lastModifiedBy>
  <cp:revision>6</cp:revision>
  <cp:lastPrinted>2020-10-20T06:11:00Z</cp:lastPrinted>
  <dcterms:created xsi:type="dcterms:W3CDTF">2024-10-17T07:09:00Z</dcterms:created>
  <dcterms:modified xsi:type="dcterms:W3CDTF">2024-10-17T11:20:00Z</dcterms:modified>
</cp:coreProperties>
</file>