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DB55" w14:textId="77777777" w:rsidR="006C5427" w:rsidRDefault="00721160" w:rsidP="00576CD8">
      <w:pPr>
        <w:tabs>
          <w:tab w:val="left" w:pos="1080"/>
          <w:tab w:val="left" w:pos="7088"/>
        </w:tabs>
        <w:jc w:val="right"/>
        <w:rPr>
          <w:rFonts w:ascii="Arial" w:hAnsi="Arial" w:cs="Arial"/>
          <w:sz w:val="18"/>
          <w:szCs w:val="18"/>
          <w:lang w:val="el-GR"/>
        </w:rPr>
      </w:pPr>
      <w:r w:rsidRPr="005C56EE">
        <w:rPr>
          <w:rFonts w:ascii="Arial" w:hAnsi="Arial" w:cs="Arial"/>
          <w:sz w:val="18"/>
          <w:szCs w:val="18"/>
          <w:lang w:val="el-GR"/>
        </w:rPr>
        <w:tab/>
      </w:r>
    </w:p>
    <w:p w14:paraId="224B60EE" w14:textId="1CB29B92" w:rsidR="00721160" w:rsidRPr="00842FA4" w:rsidRDefault="00453B2F" w:rsidP="00576CD8">
      <w:pPr>
        <w:tabs>
          <w:tab w:val="left" w:pos="1080"/>
          <w:tab w:val="left" w:pos="7088"/>
        </w:tabs>
        <w:jc w:val="right"/>
        <w:rPr>
          <w:rFonts w:ascii="Verdana" w:eastAsia="Malgun Gothic" w:hAnsi="Verdana" w:cs="Arial"/>
          <w:sz w:val="18"/>
          <w:szCs w:val="18"/>
          <w:lang w:val="el-GR"/>
        </w:rPr>
      </w:pPr>
      <w:r w:rsidRPr="009A23B0">
        <w:rPr>
          <w:rFonts w:ascii="Verdana" w:hAnsi="Verdana" w:cs="Arial"/>
          <w:sz w:val="18"/>
          <w:szCs w:val="18"/>
          <w:lang w:val="el-GR"/>
        </w:rPr>
        <w:t>14</w:t>
      </w:r>
      <w:r w:rsidR="00F8409D" w:rsidRPr="00611FAB">
        <w:rPr>
          <w:rFonts w:ascii="Verdana" w:hAnsi="Verdana" w:cs="Arial"/>
          <w:sz w:val="18"/>
          <w:szCs w:val="18"/>
          <w:lang w:val="el-GR"/>
        </w:rPr>
        <w:t xml:space="preserve"> </w:t>
      </w:r>
      <w:r w:rsidR="004B07A1">
        <w:rPr>
          <w:rFonts w:ascii="Verdana" w:hAnsi="Verdana" w:cs="Arial"/>
          <w:sz w:val="18"/>
          <w:szCs w:val="18"/>
          <w:lang w:val="el-GR"/>
        </w:rPr>
        <w:t>Οκτωβρίου</w:t>
      </w:r>
      <w:r w:rsidR="00721160" w:rsidRPr="00611FAB">
        <w:rPr>
          <w:rFonts w:ascii="Verdana" w:eastAsia="Malgun Gothic" w:hAnsi="Verdana" w:cs="Arial"/>
          <w:sz w:val="18"/>
          <w:szCs w:val="18"/>
          <w:lang w:val="el-GR"/>
        </w:rPr>
        <w:t>, 202</w:t>
      </w:r>
      <w:r w:rsidR="004B07A1">
        <w:rPr>
          <w:rFonts w:ascii="Verdana" w:eastAsia="Malgun Gothic" w:hAnsi="Verdana" w:cs="Arial"/>
          <w:sz w:val="18"/>
          <w:szCs w:val="18"/>
          <w:lang w:val="el-GR"/>
        </w:rPr>
        <w:t>5</w:t>
      </w:r>
    </w:p>
    <w:p w14:paraId="40D252C4" w14:textId="77777777" w:rsidR="00721160" w:rsidRPr="00CB6B50" w:rsidRDefault="00721160" w:rsidP="00721160">
      <w:pPr>
        <w:jc w:val="center"/>
        <w:rPr>
          <w:rFonts w:ascii="Verdana" w:eastAsia="Malgun Gothic" w:hAnsi="Verdana" w:cs="Arial"/>
          <w:b/>
          <w:sz w:val="20"/>
          <w:szCs w:val="20"/>
          <w:lang w:val="el-GR"/>
        </w:rPr>
      </w:pPr>
    </w:p>
    <w:p w14:paraId="5FBE0DE8" w14:textId="16B15B23" w:rsidR="00721160" w:rsidRPr="00C478B2" w:rsidRDefault="00721160" w:rsidP="00721160">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19285BEB" w14:textId="77777777" w:rsidR="00721160" w:rsidRPr="005C36C3" w:rsidRDefault="00721160" w:rsidP="00721160">
      <w:pPr>
        <w:rPr>
          <w:rFonts w:ascii="Verdana" w:eastAsia="Malgun Gothic" w:hAnsi="Verdana" w:cs="Arial"/>
          <w:lang w:val="el-GR"/>
        </w:rPr>
      </w:pPr>
    </w:p>
    <w:p w14:paraId="258F3E87" w14:textId="08BD7155" w:rsidR="00EF79C8" w:rsidRPr="00842FA4" w:rsidRDefault="00721160" w:rsidP="00EF79C8">
      <w:pPr>
        <w:pStyle w:val="Heading6"/>
        <w:jc w:val="left"/>
        <w:rPr>
          <w:rFonts w:ascii="Verdana" w:eastAsia="Malgun Gothic" w:hAnsi="Verdana" w:cs="Arial"/>
          <w:szCs w:val="22"/>
        </w:rPr>
      </w:pPr>
      <w:r w:rsidRPr="004E0D28">
        <w:rPr>
          <w:rFonts w:ascii="Verdana" w:eastAsia="Malgun Gothic" w:hAnsi="Verdana" w:cs="Arial"/>
          <w:b w:val="0"/>
          <w:szCs w:val="22"/>
        </w:rPr>
        <w:t>ΑΠΟΛΑΒΕΣ ΥΠΑΛΛΗΛΩΝ</w:t>
      </w:r>
      <w:r w:rsidRPr="00875862">
        <w:rPr>
          <w:rFonts w:ascii="Verdana" w:eastAsia="Malgun Gothic" w:hAnsi="Verdana" w:cs="Arial"/>
          <w:b w:val="0"/>
          <w:szCs w:val="22"/>
        </w:rPr>
        <w:t xml:space="preserve">: </w:t>
      </w:r>
      <w:r w:rsidR="003A7E13" w:rsidRPr="003A7E13">
        <w:rPr>
          <w:rFonts w:ascii="Verdana" w:eastAsia="Malgun Gothic" w:hAnsi="Verdana" w:cs="Arial"/>
          <w:szCs w:val="22"/>
        </w:rPr>
        <w:t xml:space="preserve">2024 (ΤΕΛΙΚΑ ΣΤΟΙΧΕΙΑ) </w:t>
      </w:r>
    </w:p>
    <w:p w14:paraId="36493326" w14:textId="77777777" w:rsidR="0002163F" w:rsidRPr="00576CD8" w:rsidRDefault="0002163F" w:rsidP="00721160">
      <w:pPr>
        <w:tabs>
          <w:tab w:val="left" w:pos="1080"/>
          <w:tab w:val="left" w:pos="6840"/>
        </w:tabs>
        <w:jc w:val="both"/>
        <w:rPr>
          <w:rFonts w:ascii="Arial" w:hAnsi="Arial" w:cs="Arial"/>
          <w:sz w:val="20"/>
          <w:szCs w:val="20"/>
          <w:lang w:val="el-GR"/>
        </w:rPr>
      </w:pPr>
    </w:p>
    <w:p w14:paraId="7F84D2ED" w14:textId="064B2D15" w:rsidR="006E3368" w:rsidRPr="0047774F" w:rsidRDefault="0015347E" w:rsidP="006E3368">
      <w:pPr>
        <w:tabs>
          <w:tab w:val="left" w:pos="1080"/>
          <w:tab w:val="left" w:pos="6840"/>
        </w:tabs>
        <w:jc w:val="center"/>
        <w:rPr>
          <w:rFonts w:ascii="Verdana" w:eastAsia="Malgun Gothic" w:hAnsi="Verdana" w:cs="Arial"/>
          <w:b/>
          <w:lang w:val="el-GR"/>
        </w:rPr>
      </w:pPr>
      <w:r w:rsidRPr="0015347E">
        <w:rPr>
          <w:rFonts w:ascii="Verdana" w:eastAsia="Malgun Gothic" w:hAnsi="Verdana" w:cs="Arial"/>
          <w:b/>
          <w:lang w:val="el-GR"/>
        </w:rPr>
        <w:t xml:space="preserve">Μηνιαίες </w:t>
      </w:r>
      <w:r w:rsidR="001C2CAF">
        <w:rPr>
          <w:rFonts w:ascii="Verdana" w:eastAsia="Malgun Gothic" w:hAnsi="Verdana" w:cs="Arial"/>
          <w:b/>
          <w:lang w:val="el-GR"/>
        </w:rPr>
        <w:t>Α</w:t>
      </w:r>
      <w:r w:rsidRPr="0047774F">
        <w:rPr>
          <w:rFonts w:ascii="Verdana" w:eastAsia="Malgun Gothic" w:hAnsi="Verdana" w:cs="Arial"/>
          <w:b/>
          <w:lang w:val="el-GR"/>
        </w:rPr>
        <w:t xml:space="preserve">πολαβές – Μέσος </w:t>
      </w:r>
      <w:r w:rsidR="001C2CAF">
        <w:rPr>
          <w:rFonts w:ascii="Verdana" w:eastAsia="Malgun Gothic" w:hAnsi="Verdana" w:cs="Arial"/>
          <w:b/>
          <w:lang w:val="el-GR"/>
        </w:rPr>
        <w:t>Ό</w:t>
      </w:r>
      <w:r w:rsidRPr="0047774F">
        <w:rPr>
          <w:rFonts w:ascii="Verdana" w:eastAsia="Malgun Gothic" w:hAnsi="Verdana" w:cs="Arial"/>
          <w:b/>
          <w:lang w:val="el-GR"/>
        </w:rPr>
        <w:t>ρος</w:t>
      </w:r>
      <w:r w:rsidR="00BE7E1D">
        <w:rPr>
          <w:rFonts w:ascii="Verdana" w:eastAsia="Malgun Gothic" w:hAnsi="Verdana" w:cs="Arial"/>
          <w:b/>
          <w:lang w:val="el-GR"/>
        </w:rPr>
        <w:t>:</w:t>
      </w:r>
      <w:r w:rsidRPr="0047774F">
        <w:rPr>
          <w:rFonts w:ascii="Verdana" w:eastAsia="Malgun Gothic" w:hAnsi="Verdana" w:cs="Arial"/>
          <w:b/>
          <w:lang w:val="el-GR"/>
        </w:rPr>
        <w:t xml:space="preserve"> </w:t>
      </w:r>
      <w:bookmarkStart w:id="0" w:name="_Hlk147133091"/>
      <w:r w:rsidRPr="0047774F">
        <w:rPr>
          <w:rFonts w:ascii="Verdana" w:eastAsia="Malgun Gothic" w:hAnsi="Verdana" w:cs="Arial"/>
          <w:b/>
          <w:lang w:val="el-GR"/>
        </w:rPr>
        <w:t>€</w:t>
      </w:r>
      <w:r w:rsidR="00453B2F">
        <w:rPr>
          <w:rFonts w:ascii="Verdana" w:eastAsia="Malgun Gothic" w:hAnsi="Verdana" w:cs="Arial"/>
          <w:b/>
          <w:lang w:val="el-GR"/>
        </w:rPr>
        <w:t>2.483</w:t>
      </w:r>
      <w:r w:rsidRPr="0047774F">
        <w:rPr>
          <w:rFonts w:ascii="Verdana" w:eastAsia="Malgun Gothic" w:hAnsi="Verdana" w:cs="Arial"/>
          <w:b/>
          <w:lang w:val="el-GR"/>
        </w:rPr>
        <w:t>, Διάμεσος</w:t>
      </w:r>
      <w:r w:rsidR="00BE7E1D">
        <w:rPr>
          <w:rFonts w:ascii="Verdana" w:eastAsia="Malgun Gothic" w:hAnsi="Verdana" w:cs="Arial"/>
          <w:b/>
          <w:lang w:val="el-GR"/>
        </w:rPr>
        <w:t>:</w:t>
      </w:r>
      <w:r w:rsidRPr="0047774F">
        <w:rPr>
          <w:rFonts w:ascii="Verdana" w:eastAsia="Malgun Gothic" w:hAnsi="Verdana" w:cs="Arial"/>
          <w:b/>
          <w:lang w:val="el-GR"/>
        </w:rPr>
        <w:t xml:space="preserve"> €</w:t>
      </w:r>
      <w:bookmarkEnd w:id="0"/>
      <w:r w:rsidR="00453B2F">
        <w:rPr>
          <w:rFonts w:ascii="Verdana" w:eastAsia="Malgun Gothic" w:hAnsi="Verdana" w:cs="Arial"/>
          <w:b/>
          <w:lang w:val="el-GR"/>
        </w:rPr>
        <w:t>1.881</w:t>
      </w:r>
    </w:p>
    <w:p w14:paraId="259CCD8D" w14:textId="77777777" w:rsidR="006E3368" w:rsidRPr="0047774F" w:rsidRDefault="006E3368" w:rsidP="006E3368">
      <w:pPr>
        <w:tabs>
          <w:tab w:val="left" w:pos="1080"/>
          <w:tab w:val="left" w:pos="6840"/>
        </w:tabs>
        <w:jc w:val="both"/>
        <w:rPr>
          <w:rFonts w:ascii="Arial" w:hAnsi="Arial" w:cs="Arial"/>
          <w:sz w:val="20"/>
          <w:szCs w:val="20"/>
          <w:lang w:val="el-GR"/>
        </w:rPr>
      </w:pPr>
    </w:p>
    <w:p w14:paraId="789E36C4" w14:textId="7C31AA48" w:rsidR="00627B85" w:rsidRDefault="00B613A3" w:rsidP="001F27EA">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t>Σύμφωνα με εκτιμήσεις της Στατιστικής Υπηρεσίας, ο</w:t>
      </w:r>
      <w:r w:rsidR="00764BBD" w:rsidRPr="0047774F">
        <w:rPr>
          <w:rFonts w:ascii="Verdana" w:eastAsia="Malgun Gothic" w:hAnsi="Verdana" w:cs="Arial"/>
          <w:sz w:val="18"/>
          <w:szCs w:val="18"/>
          <w:lang w:val="el-GR"/>
        </w:rPr>
        <w:t xml:space="preserve">ι μέσες </w:t>
      </w:r>
      <w:r w:rsidR="006E3368" w:rsidRPr="0047774F">
        <w:rPr>
          <w:rFonts w:ascii="Verdana" w:eastAsia="Malgun Gothic" w:hAnsi="Verdana" w:cs="Arial"/>
          <w:sz w:val="18"/>
          <w:szCs w:val="18"/>
          <w:lang w:val="el-GR"/>
        </w:rPr>
        <w:t xml:space="preserve">ακαθάριστες μηνιαίες απολαβές των υπαλλήλων </w:t>
      </w:r>
      <w:r w:rsidR="00CF313F" w:rsidRPr="0047774F">
        <w:rPr>
          <w:rFonts w:ascii="Verdana" w:eastAsia="Malgun Gothic" w:hAnsi="Verdana" w:cs="Arial"/>
          <w:sz w:val="18"/>
          <w:szCs w:val="18"/>
          <w:lang w:val="el-GR"/>
        </w:rPr>
        <w:t>για το 202</w:t>
      </w:r>
      <w:r w:rsidR="004B07A1">
        <w:rPr>
          <w:rFonts w:ascii="Verdana" w:eastAsia="Malgun Gothic" w:hAnsi="Verdana" w:cs="Arial"/>
          <w:sz w:val="18"/>
          <w:szCs w:val="18"/>
          <w:lang w:val="el-GR"/>
        </w:rPr>
        <w:t>4</w:t>
      </w:r>
      <w:r w:rsidR="00CF313F" w:rsidRPr="0047774F">
        <w:rPr>
          <w:rFonts w:ascii="Verdana" w:eastAsia="Malgun Gothic" w:hAnsi="Verdana" w:cs="Arial"/>
          <w:sz w:val="18"/>
          <w:szCs w:val="18"/>
          <w:lang w:val="el-GR"/>
        </w:rPr>
        <w:t xml:space="preserve"> ήταν</w:t>
      </w:r>
      <w:r w:rsidR="006E3368" w:rsidRPr="0047774F">
        <w:rPr>
          <w:rFonts w:ascii="Verdana" w:eastAsia="Malgun Gothic" w:hAnsi="Verdana" w:cs="Arial"/>
          <w:sz w:val="18"/>
          <w:szCs w:val="18"/>
          <w:lang w:val="el-GR"/>
        </w:rPr>
        <w:t xml:space="preserve"> €</w:t>
      </w:r>
      <w:r w:rsidR="00453B2F">
        <w:rPr>
          <w:rFonts w:ascii="Verdana" w:eastAsia="Malgun Gothic" w:hAnsi="Verdana" w:cs="Arial"/>
          <w:sz w:val="18"/>
          <w:szCs w:val="18"/>
          <w:lang w:val="el-GR"/>
        </w:rPr>
        <w:t>2.483</w:t>
      </w:r>
      <w:r w:rsidR="0050019D" w:rsidRPr="0050019D">
        <w:rPr>
          <w:rFonts w:ascii="Verdana" w:eastAsia="Malgun Gothic" w:hAnsi="Verdana" w:cs="Arial"/>
          <w:sz w:val="18"/>
          <w:szCs w:val="18"/>
          <w:lang w:val="el-GR"/>
        </w:rPr>
        <w:t xml:space="preserve"> </w:t>
      </w:r>
      <w:r w:rsidR="0050019D">
        <w:rPr>
          <w:rFonts w:ascii="Verdana" w:eastAsia="Malgun Gothic" w:hAnsi="Verdana" w:cs="Arial"/>
          <w:sz w:val="18"/>
          <w:szCs w:val="18"/>
          <w:lang w:val="el-GR"/>
        </w:rPr>
        <w:t xml:space="preserve">σε σύγκριση με </w:t>
      </w:r>
      <w:bookmarkStart w:id="1" w:name="_Hlk181698107"/>
      <w:r w:rsidR="0050019D" w:rsidRPr="0047774F">
        <w:rPr>
          <w:rFonts w:ascii="Verdana" w:eastAsia="Malgun Gothic" w:hAnsi="Verdana" w:cs="Arial"/>
          <w:sz w:val="18"/>
          <w:szCs w:val="18"/>
          <w:lang w:val="el-GR"/>
        </w:rPr>
        <w:t>€</w:t>
      </w:r>
      <w:r w:rsidR="0050019D">
        <w:rPr>
          <w:rFonts w:ascii="Verdana" w:eastAsia="Malgun Gothic" w:hAnsi="Verdana" w:cs="Arial"/>
          <w:sz w:val="18"/>
          <w:szCs w:val="18"/>
          <w:lang w:val="el-GR"/>
        </w:rPr>
        <w:t>2.</w:t>
      </w:r>
      <w:r w:rsidR="004B07A1">
        <w:rPr>
          <w:rFonts w:ascii="Verdana" w:eastAsia="Malgun Gothic" w:hAnsi="Verdana" w:cs="Arial"/>
          <w:sz w:val="18"/>
          <w:szCs w:val="18"/>
          <w:lang w:val="el-GR"/>
        </w:rPr>
        <w:t>363</w:t>
      </w:r>
      <w:r w:rsidR="0050019D">
        <w:rPr>
          <w:rFonts w:ascii="Verdana" w:eastAsia="Malgun Gothic" w:hAnsi="Verdana" w:cs="Arial"/>
          <w:sz w:val="18"/>
          <w:szCs w:val="18"/>
          <w:lang w:val="el-GR"/>
        </w:rPr>
        <w:t xml:space="preserve"> </w:t>
      </w:r>
      <w:bookmarkEnd w:id="1"/>
      <w:r w:rsidR="000A78FD">
        <w:rPr>
          <w:rFonts w:ascii="Verdana" w:eastAsia="Malgun Gothic" w:hAnsi="Verdana" w:cs="Arial"/>
          <w:sz w:val="18"/>
          <w:szCs w:val="18"/>
          <w:lang w:val="el-GR"/>
        </w:rPr>
        <w:t xml:space="preserve">κατά </w:t>
      </w:r>
      <w:r w:rsidR="0050019D">
        <w:rPr>
          <w:rFonts w:ascii="Verdana" w:eastAsia="Malgun Gothic" w:hAnsi="Verdana" w:cs="Arial"/>
          <w:sz w:val="18"/>
          <w:szCs w:val="18"/>
          <w:lang w:val="el-GR"/>
        </w:rPr>
        <w:t>το 202</w:t>
      </w:r>
      <w:r w:rsidR="004B07A1">
        <w:rPr>
          <w:rFonts w:ascii="Verdana" w:eastAsia="Malgun Gothic" w:hAnsi="Verdana" w:cs="Arial"/>
          <w:sz w:val="18"/>
          <w:szCs w:val="18"/>
          <w:lang w:val="el-GR"/>
        </w:rPr>
        <w:t>3</w:t>
      </w:r>
      <w:r w:rsidR="000A78FD">
        <w:rPr>
          <w:rFonts w:ascii="Verdana" w:eastAsia="Malgun Gothic" w:hAnsi="Verdana" w:cs="Arial"/>
          <w:sz w:val="18"/>
          <w:szCs w:val="18"/>
          <w:lang w:val="el-GR"/>
        </w:rPr>
        <w:t xml:space="preserve">, παρουσιάζοντας αύξηση της τάξης του </w:t>
      </w:r>
      <w:r w:rsidR="004B07A1">
        <w:rPr>
          <w:rFonts w:ascii="Verdana" w:eastAsia="Malgun Gothic" w:hAnsi="Verdana" w:cs="Arial"/>
          <w:sz w:val="18"/>
          <w:szCs w:val="18"/>
          <w:lang w:val="el-GR"/>
        </w:rPr>
        <w:t>5</w:t>
      </w:r>
      <w:r w:rsidR="006D68F5" w:rsidRPr="0047774F">
        <w:rPr>
          <w:rFonts w:ascii="Verdana" w:eastAsia="Malgun Gothic" w:hAnsi="Verdana" w:cs="Arial"/>
          <w:sz w:val="18"/>
          <w:szCs w:val="18"/>
          <w:lang w:val="el-GR"/>
        </w:rPr>
        <w:t>,</w:t>
      </w:r>
      <w:r w:rsidR="00DD060E" w:rsidRPr="00DD060E">
        <w:rPr>
          <w:rFonts w:ascii="Verdana" w:eastAsia="Malgun Gothic" w:hAnsi="Verdana" w:cs="Arial"/>
          <w:sz w:val="18"/>
          <w:szCs w:val="18"/>
          <w:lang w:val="el-GR"/>
        </w:rPr>
        <w:t>1</w:t>
      </w:r>
      <w:r w:rsidR="006D68F5" w:rsidRPr="0047774F">
        <w:rPr>
          <w:rFonts w:ascii="Verdana" w:eastAsia="Malgun Gothic" w:hAnsi="Verdana" w:cs="Arial"/>
          <w:sz w:val="18"/>
          <w:szCs w:val="18"/>
          <w:lang w:val="el-GR"/>
        </w:rPr>
        <w:t xml:space="preserve">% σε σχέση με το </w:t>
      </w:r>
      <w:r w:rsidR="006D68F5" w:rsidRPr="005133FA">
        <w:rPr>
          <w:rFonts w:ascii="Verdana" w:eastAsia="Malgun Gothic" w:hAnsi="Verdana" w:cs="Arial"/>
          <w:sz w:val="18"/>
          <w:szCs w:val="18"/>
          <w:lang w:val="el-GR"/>
        </w:rPr>
        <w:t>προηγούμενο έτος</w:t>
      </w:r>
      <w:bookmarkStart w:id="2" w:name="_Hlk181686313"/>
      <w:r w:rsidR="006D68F5" w:rsidRPr="005133FA">
        <w:rPr>
          <w:rFonts w:ascii="Verdana" w:eastAsia="Malgun Gothic" w:hAnsi="Verdana" w:cs="Arial"/>
          <w:sz w:val="18"/>
          <w:szCs w:val="18"/>
          <w:lang w:val="el-GR"/>
        </w:rPr>
        <w:t xml:space="preserve">. </w:t>
      </w:r>
      <w:bookmarkEnd w:id="2"/>
      <w:r w:rsidR="0050019D">
        <w:rPr>
          <w:rFonts w:ascii="Verdana" w:eastAsia="Malgun Gothic" w:hAnsi="Verdana" w:cs="Arial"/>
          <w:sz w:val="18"/>
          <w:szCs w:val="18"/>
          <w:lang w:val="el-GR"/>
        </w:rPr>
        <w:t>Για το 202</w:t>
      </w:r>
      <w:r w:rsidR="004B07A1">
        <w:rPr>
          <w:rFonts w:ascii="Verdana" w:eastAsia="Malgun Gothic" w:hAnsi="Verdana" w:cs="Arial"/>
          <w:sz w:val="18"/>
          <w:szCs w:val="18"/>
          <w:lang w:val="el-GR"/>
        </w:rPr>
        <w:t>3</w:t>
      </w:r>
      <w:r w:rsidR="0050019D">
        <w:rPr>
          <w:rFonts w:ascii="Verdana" w:eastAsia="Malgun Gothic" w:hAnsi="Verdana" w:cs="Arial"/>
          <w:sz w:val="18"/>
          <w:szCs w:val="18"/>
          <w:lang w:val="el-GR"/>
        </w:rPr>
        <w:t xml:space="preserve"> η αντίστοιχη αύξηση ήταν 7,</w:t>
      </w:r>
      <w:r w:rsidR="004B07A1">
        <w:rPr>
          <w:rFonts w:ascii="Verdana" w:eastAsia="Malgun Gothic" w:hAnsi="Verdana" w:cs="Arial"/>
          <w:sz w:val="18"/>
          <w:szCs w:val="18"/>
          <w:lang w:val="el-GR"/>
        </w:rPr>
        <w:t>3</w:t>
      </w:r>
      <w:r w:rsidR="0050019D">
        <w:rPr>
          <w:rFonts w:ascii="Verdana" w:eastAsia="Malgun Gothic" w:hAnsi="Verdana" w:cs="Arial"/>
          <w:sz w:val="18"/>
          <w:szCs w:val="18"/>
          <w:lang w:val="el-GR"/>
        </w:rPr>
        <w:t xml:space="preserve">%. </w:t>
      </w:r>
      <w:r w:rsidR="00CF313F" w:rsidRPr="005133FA">
        <w:rPr>
          <w:rFonts w:ascii="Verdana" w:eastAsia="Malgun Gothic" w:hAnsi="Verdana" w:cs="Arial"/>
          <w:sz w:val="18"/>
          <w:szCs w:val="18"/>
          <w:lang w:val="el-GR"/>
        </w:rPr>
        <w:t xml:space="preserve">Οι διάμεσες ακαθάριστες μηνιαίες απολαβές των υπαλλήλων </w:t>
      </w:r>
      <w:r w:rsidR="000A78FD">
        <w:rPr>
          <w:rFonts w:ascii="Verdana" w:eastAsia="Malgun Gothic" w:hAnsi="Verdana" w:cs="Arial"/>
          <w:sz w:val="18"/>
          <w:szCs w:val="18"/>
          <w:lang w:val="el-GR"/>
        </w:rPr>
        <w:t xml:space="preserve">κατά το 2024 </w:t>
      </w:r>
      <w:r w:rsidR="00CF313F" w:rsidRPr="005133FA">
        <w:rPr>
          <w:rFonts w:ascii="Verdana" w:eastAsia="Malgun Gothic" w:hAnsi="Verdana" w:cs="Arial"/>
          <w:sz w:val="18"/>
          <w:szCs w:val="18"/>
          <w:lang w:val="el-GR"/>
        </w:rPr>
        <w:t>ήταν €</w:t>
      </w:r>
      <w:r w:rsidR="00453B2F">
        <w:rPr>
          <w:rFonts w:ascii="Verdana" w:eastAsia="Malgun Gothic" w:hAnsi="Verdana" w:cs="Arial"/>
          <w:sz w:val="18"/>
          <w:szCs w:val="18"/>
          <w:lang w:val="el-GR"/>
        </w:rPr>
        <w:t>1.881</w:t>
      </w:r>
      <w:r w:rsidR="00CF313F" w:rsidRPr="005133FA">
        <w:rPr>
          <w:rFonts w:ascii="Verdana" w:eastAsia="Malgun Gothic" w:hAnsi="Verdana" w:cs="Arial"/>
          <w:sz w:val="18"/>
          <w:szCs w:val="18"/>
          <w:lang w:val="el-GR"/>
        </w:rPr>
        <w:t>.</w:t>
      </w:r>
      <w:r w:rsidR="00111056">
        <w:rPr>
          <w:rFonts w:ascii="Verdana" w:eastAsia="Malgun Gothic" w:hAnsi="Verdana" w:cs="Arial"/>
          <w:sz w:val="18"/>
          <w:szCs w:val="18"/>
          <w:lang w:val="el-GR"/>
        </w:rPr>
        <w:t xml:space="preserve"> </w:t>
      </w:r>
      <w:r w:rsidR="00E3141B">
        <w:rPr>
          <w:rFonts w:ascii="Verdana" w:eastAsia="Malgun Gothic" w:hAnsi="Verdana" w:cs="Arial"/>
          <w:sz w:val="18"/>
          <w:szCs w:val="18"/>
          <w:lang w:val="el-GR"/>
        </w:rPr>
        <w:t>(</w:t>
      </w:r>
      <w:r w:rsidR="001234CC">
        <w:rPr>
          <w:rFonts w:ascii="Verdana" w:eastAsia="Malgun Gothic" w:hAnsi="Verdana" w:cs="Arial"/>
          <w:sz w:val="18"/>
          <w:szCs w:val="18"/>
          <w:lang w:val="el-GR"/>
        </w:rPr>
        <w:t>Διάγραμμα</w:t>
      </w:r>
      <w:r w:rsidR="00E3141B">
        <w:rPr>
          <w:rFonts w:ascii="Verdana" w:eastAsia="Malgun Gothic" w:hAnsi="Verdana" w:cs="Arial"/>
          <w:sz w:val="18"/>
          <w:szCs w:val="18"/>
          <w:lang w:val="el-GR"/>
        </w:rPr>
        <w:t xml:space="preserve"> 1)</w:t>
      </w:r>
    </w:p>
    <w:p w14:paraId="7623DB42" w14:textId="77777777" w:rsidR="00760278" w:rsidRDefault="00760278" w:rsidP="003902E6">
      <w:pPr>
        <w:tabs>
          <w:tab w:val="left" w:pos="1080"/>
          <w:tab w:val="left" w:pos="6840"/>
        </w:tabs>
        <w:jc w:val="center"/>
        <w:rPr>
          <w:rFonts w:ascii="Verdana" w:eastAsia="Malgun Gothic" w:hAnsi="Verdana" w:cs="Arial"/>
          <w:sz w:val="18"/>
          <w:szCs w:val="18"/>
          <w:lang w:val="el-GR"/>
        </w:rPr>
      </w:pPr>
    </w:p>
    <w:p w14:paraId="09775B50" w14:textId="135F81B6" w:rsidR="009A5206" w:rsidRDefault="003752A3" w:rsidP="003902E6">
      <w:pPr>
        <w:tabs>
          <w:tab w:val="left" w:pos="1080"/>
          <w:tab w:val="left" w:pos="6840"/>
        </w:tabs>
        <w:jc w:val="center"/>
        <w:rPr>
          <w:rFonts w:ascii="Verdana" w:eastAsia="Malgun Gothic" w:hAnsi="Verdana" w:cs="Arial"/>
          <w:sz w:val="18"/>
          <w:szCs w:val="18"/>
          <w:lang w:val="el-GR"/>
        </w:rPr>
      </w:pPr>
      <w:r>
        <w:rPr>
          <w:noProof/>
        </w:rPr>
        <w:drawing>
          <wp:inline distT="0" distB="0" distL="0" distR="0" wp14:anchorId="51FFF04B" wp14:editId="00E864A5">
            <wp:extent cx="6120765" cy="4612640"/>
            <wp:effectExtent l="0" t="0" r="13335" b="16510"/>
            <wp:docPr id="10136409" name="Chart 1">
              <a:extLst xmlns:a="http://schemas.openxmlformats.org/drawingml/2006/main">
                <a:ext uri="{FF2B5EF4-FFF2-40B4-BE49-F238E27FC236}">
                  <a16:creationId xmlns:a16="http://schemas.microsoft.com/office/drawing/2014/main" id="{0EBC9D9C-8B61-4747-A507-56B5A26393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FAC2BC" w14:textId="77777777" w:rsidR="0051213A" w:rsidRDefault="0051213A">
      <w:pPr>
        <w:rPr>
          <w:rFonts w:ascii="Verdana" w:eastAsia="Malgun Gothic" w:hAnsi="Verdana" w:cs="Arial"/>
          <w:b/>
          <w:sz w:val="18"/>
          <w:szCs w:val="18"/>
          <w:lang w:val="el-GR"/>
        </w:rPr>
      </w:pPr>
      <w:r>
        <w:rPr>
          <w:rFonts w:ascii="Verdana" w:eastAsia="Malgun Gothic" w:hAnsi="Verdana" w:cs="Arial"/>
          <w:b/>
          <w:sz w:val="18"/>
          <w:szCs w:val="18"/>
          <w:lang w:val="el-GR"/>
        </w:rPr>
        <w:br w:type="page"/>
      </w:r>
    </w:p>
    <w:p w14:paraId="1F1AE43A" w14:textId="5541C2E9" w:rsidR="00D72891" w:rsidRPr="00E76943" w:rsidRDefault="00D72891" w:rsidP="00D72891">
      <w:pPr>
        <w:tabs>
          <w:tab w:val="left" w:pos="1080"/>
          <w:tab w:val="left" w:pos="6840"/>
        </w:tabs>
        <w:jc w:val="both"/>
        <w:rPr>
          <w:rFonts w:ascii="Verdana" w:eastAsia="Malgun Gothic" w:hAnsi="Verdana" w:cs="Arial"/>
          <w:b/>
          <w:sz w:val="18"/>
          <w:szCs w:val="18"/>
          <w:lang w:val="el-GR"/>
        </w:rPr>
      </w:pPr>
      <w:r>
        <w:rPr>
          <w:rFonts w:ascii="Verdana" w:eastAsia="Malgun Gothic" w:hAnsi="Verdana" w:cs="Arial"/>
          <w:b/>
          <w:sz w:val="18"/>
          <w:szCs w:val="18"/>
          <w:lang w:val="el-GR"/>
        </w:rPr>
        <w:lastRenderedPageBreak/>
        <w:t xml:space="preserve">Κατανομή </w:t>
      </w:r>
      <w:r w:rsidR="00ED7B90">
        <w:rPr>
          <w:rFonts w:ascii="Verdana" w:eastAsia="Malgun Gothic" w:hAnsi="Verdana" w:cs="Arial"/>
          <w:b/>
          <w:sz w:val="18"/>
          <w:szCs w:val="18"/>
          <w:lang w:val="el-GR"/>
        </w:rPr>
        <w:t>Υπαλλήλων</w:t>
      </w:r>
      <w:r>
        <w:rPr>
          <w:rFonts w:ascii="Verdana" w:eastAsia="Malgun Gothic" w:hAnsi="Verdana" w:cs="Arial"/>
          <w:b/>
          <w:sz w:val="18"/>
          <w:szCs w:val="18"/>
          <w:lang w:val="el-GR"/>
        </w:rPr>
        <w:t xml:space="preserve"> κατά </w:t>
      </w:r>
      <w:r w:rsidR="00032911">
        <w:rPr>
          <w:rFonts w:ascii="Verdana" w:eastAsia="Malgun Gothic" w:hAnsi="Verdana" w:cs="Arial"/>
          <w:b/>
          <w:sz w:val="18"/>
          <w:szCs w:val="18"/>
          <w:lang w:val="el-GR"/>
        </w:rPr>
        <w:t>Ο</w:t>
      </w:r>
      <w:r>
        <w:rPr>
          <w:rFonts w:ascii="Verdana" w:eastAsia="Malgun Gothic" w:hAnsi="Verdana" w:cs="Arial"/>
          <w:b/>
          <w:sz w:val="18"/>
          <w:szCs w:val="18"/>
          <w:lang w:val="el-GR"/>
        </w:rPr>
        <w:t xml:space="preserve">μάδα </w:t>
      </w:r>
      <w:r w:rsidRPr="00E76943">
        <w:rPr>
          <w:rFonts w:ascii="Verdana" w:eastAsia="Malgun Gothic" w:hAnsi="Verdana" w:cs="Arial"/>
          <w:b/>
          <w:sz w:val="18"/>
          <w:szCs w:val="18"/>
          <w:lang w:val="el-GR"/>
        </w:rPr>
        <w:t>Ακαθάριστ</w:t>
      </w:r>
      <w:r>
        <w:rPr>
          <w:rFonts w:ascii="Verdana" w:eastAsia="Malgun Gothic" w:hAnsi="Verdana" w:cs="Arial"/>
          <w:b/>
          <w:sz w:val="18"/>
          <w:szCs w:val="18"/>
          <w:lang w:val="el-GR"/>
        </w:rPr>
        <w:t>ων</w:t>
      </w:r>
      <w:r w:rsidRPr="00E76943">
        <w:rPr>
          <w:rFonts w:ascii="Verdana" w:eastAsia="Malgun Gothic" w:hAnsi="Verdana" w:cs="Arial"/>
          <w:b/>
          <w:sz w:val="18"/>
          <w:szCs w:val="18"/>
          <w:lang w:val="el-GR"/>
        </w:rPr>
        <w:t xml:space="preserve"> Μηνιαί</w:t>
      </w:r>
      <w:r>
        <w:rPr>
          <w:rFonts w:ascii="Verdana" w:eastAsia="Malgun Gothic" w:hAnsi="Verdana" w:cs="Arial"/>
          <w:b/>
          <w:sz w:val="18"/>
          <w:szCs w:val="18"/>
          <w:lang w:val="el-GR"/>
        </w:rPr>
        <w:t>ων</w:t>
      </w:r>
      <w:r w:rsidRPr="00E76943">
        <w:rPr>
          <w:rFonts w:ascii="Verdana" w:eastAsia="Malgun Gothic" w:hAnsi="Verdana" w:cs="Arial"/>
          <w:b/>
          <w:sz w:val="18"/>
          <w:szCs w:val="18"/>
          <w:lang w:val="el-GR"/>
        </w:rPr>
        <w:t xml:space="preserve"> Απολαβ</w:t>
      </w:r>
      <w:r>
        <w:rPr>
          <w:rFonts w:ascii="Verdana" w:eastAsia="Malgun Gothic" w:hAnsi="Verdana" w:cs="Arial"/>
          <w:b/>
          <w:sz w:val="18"/>
          <w:szCs w:val="18"/>
          <w:lang w:val="el-GR"/>
        </w:rPr>
        <w:t>ών</w:t>
      </w:r>
      <w:r w:rsidR="00E8326A">
        <w:rPr>
          <w:rFonts w:ascii="Verdana" w:eastAsia="Malgun Gothic" w:hAnsi="Verdana" w:cs="Arial"/>
          <w:b/>
          <w:sz w:val="18"/>
          <w:szCs w:val="18"/>
          <w:lang w:val="el-GR"/>
        </w:rPr>
        <w:t xml:space="preserve"> και Φύλο</w:t>
      </w:r>
    </w:p>
    <w:p w14:paraId="2FA3D1B2" w14:textId="77777777" w:rsidR="00D72891" w:rsidRDefault="00D72891" w:rsidP="00D72891">
      <w:pPr>
        <w:tabs>
          <w:tab w:val="left" w:pos="1080"/>
          <w:tab w:val="left" w:pos="6840"/>
        </w:tabs>
        <w:jc w:val="both"/>
        <w:rPr>
          <w:rFonts w:ascii="Verdana" w:eastAsia="Malgun Gothic" w:hAnsi="Verdana" w:cs="Arial"/>
          <w:sz w:val="18"/>
          <w:szCs w:val="18"/>
          <w:lang w:val="el-GR"/>
        </w:rPr>
      </w:pPr>
    </w:p>
    <w:p w14:paraId="03850D3E" w14:textId="31D78565" w:rsidR="0002338E" w:rsidRDefault="00D72891" w:rsidP="00D72891">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t xml:space="preserve">Στο </w:t>
      </w:r>
      <w:r w:rsidR="001234CC">
        <w:rPr>
          <w:rFonts w:ascii="Verdana" w:eastAsia="Malgun Gothic" w:hAnsi="Verdana" w:cs="Arial"/>
          <w:sz w:val="18"/>
          <w:szCs w:val="18"/>
          <w:lang w:val="el-GR"/>
        </w:rPr>
        <w:t>διάγραμμα</w:t>
      </w:r>
      <w:r>
        <w:rPr>
          <w:rFonts w:ascii="Verdana" w:eastAsia="Malgun Gothic" w:hAnsi="Verdana" w:cs="Arial"/>
          <w:sz w:val="18"/>
          <w:szCs w:val="18"/>
          <w:lang w:val="el-GR"/>
        </w:rPr>
        <w:t xml:space="preserve"> </w:t>
      </w:r>
      <w:r w:rsidR="006A2B44">
        <w:rPr>
          <w:rFonts w:ascii="Verdana" w:eastAsia="Malgun Gothic" w:hAnsi="Verdana" w:cs="Arial"/>
          <w:sz w:val="18"/>
          <w:szCs w:val="18"/>
          <w:lang w:val="el-GR"/>
        </w:rPr>
        <w:t>2</w:t>
      </w:r>
      <w:r w:rsidRPr="00E761AD">
        <w:rPr>
          <w:rFonts w:ascii="Verdana" w:eastAsia="Malgun Gothic" w:hAnsi="Verdana" w:cs="Arial"/>
          <w:sz w:val="18"/>
          <w:szCs w:val="18"/>
          <w:lang w:val="el-GR"/>
        </w:rPr>
        <w:t xml:space="preserve">, δίνεται η εκατοστιαία κατανομή των </w:t>
      </w:r>
      <w:r w:rsidR="00ED7B90">
        <w:rPr>
          <w:rFonts w:ascii="Verdana" w:eastAsia="Malgun Gothic" w:hAnsi="Verdana" w:cs="Arial"/>
          <w:sz w:val="18"/>
          <w:szCs w:val="18"/>
          <w:lang w:val="el-GR"/>
        </w:rPr>
        <w:t>υπαλλήλων</w:t>
      </w:r>
      <w:r w:rsidRPr="00E761AD">
        <w:rPr>
          <w:rFonts w:ascii="Verdana" w:eastAsia="Malgun Gothic" w:hAnsi="Verdana" w:cs="Arial"/>
          <w:sz w:val="18"/>
          <w:szCs w:val="18"/>
          <w:lang w:val="el-GR"/>
        </w:rPr>
        <w:t xml:space="preserve"> κατά ομάδα ακαθάριστων μηνιαίων απολαβών και φύλο.</w:t>
      </w:r>
      <w:r w:rsidR="006E1955" w:rsidRPr="006E1955">
        <w:rPr>
          <w:rFonts w:ascii="Verdana" w:eastAsia="Malgun Gothic" w:hAnsi="Verdana" w:cs="Arial"/>
          <w:color w:val="FF0000"/>
          <w:sz w:val="18"/>
          <w:szCs w:val="18"/>
          <w:lang w:val="el-GR"/>
        </w:rPr>
        <w:t xml:space="preserve"> </w:t>
      </w:r>
    </w:p>
    <w:p w14:paraId="6704EA36" w14:textId="77777777" w:rsidR="0002338E" w:rsidRDefault="0002338E" w:rsidP="00D72891">
      <w:pPr>
        <w:tabs>
          <w:tab w:val="left" w:pos="1080"/>
          <w:tab w:val="left" w:pos="6840"/>
        </w:tabs>
        <w:jc w:val="both"/>
        <w:rPr>
          <w:rFonts w:ascii="Verdana" w:eastAsia="Malgun Gothic" w:hAnsi="Verdana" w:cs="Arial"/>
          <w:sz w:val="18"/>
          <w:szCs w:val="18"/>
          <w:lang w:val="el-GR"/>
        </w:rPr>
      </w:pPr>
    </w:p>
    <w:p w14:paraId="24A374C4" w14:textId="0E86356D" w:rsidR="0002338E" w:rsidRPr="00AE770B" w:rsidRDefault="00D72891" w:rsidP="00D72891">
      <w:pPr>
        <w:tabs>
          <w:tab w:val="left" w:pos="1080"/>
          <w:tab w:val="left" w:pos="6840"/>
        </w:tabs>
        <w:jc w:val="both"/>
        <w:rPr>
          <w:rFonts w:ascii="Verdana" w:eastAsia="Malgun Gothic" w:hAnsi="Verdana" w:cs="Arial"/>
          <w:sz w:val="18"/>
          <w:szCs w:val="18"/>
          <w:lang w:val="el-GR"/>
        </w:rPr>
      </w:pPr>
      <w:r w:rsidRPr="00E761AD">
        <w:rPr>
          <w:rFonts w:ascii="Verdana" w:eastAsia="Malgun Gothic" w:hAnsi="Verdana" w:cs="Arial"/>
          <w:sz w:val="18"/>
          <w:szCs w:val="18"/>
          <w:lang w:val="el-GR"/>
        </w:rPr>
        <w:t>Το υψηλότερο ποσοστό υπαλλήλων (14,</w:t>
      </w:r>
      <w:r w:rsidR="004B07A1">
        <w:rPr>
          <w:rFonts w:ascii="Verdana" w:eastAsia="Malgun Gothic" w:hAnsi="Verdana" w:cs="Arial"/>
          <w:sz w:val="18"/>
          <w:szCs w:val="18"/>
          <w:lang w:val="el-GR"/>
        </w:rPr>
        <w:t>2</w:t>
      </w:r>
      <w:r w:rsidRPr="00E761AD">
        <w:rPr>
          <w:rFonts w:ascii="Verdana" w:eastAsia="Malgun Gothic" w:hAnsi="Verdana" w:cs="Arial"/>
          <w:sz w:val="18"/>
          <w:szCs w:val="18"/>
          <w:lang w:val="el-GR"/>
        </w:rPr>
        <w:t>%) αντιστοιχεί στην ομάδα υπαλλήλων που λαμβάνουν μεταξύ €1.000 και €1.249.</w:t>
      </w:r>
      <w:r w:rsidRPr="00DE292D">
        <w:rPr>
          <w:rFonts w:ascii="Verdana" w:eastAsia="Malgun Gothic" w:hAnsi="Verdana" w:cs="Arial"/>
          <w:sz w:val="18"/>
          <w:szCs w:val="18"/>
          <w:lang w:val="el-GR"/>
        </w:rPr>
        <w:t xml:space="preserve"> </w:t>
      </w:r>
      <w:r w:rsidR="00AE770B">
        <w:rPr>
          <w:rFonts w:ascii="Verdana" w:eastAsia="Malgun Gothic" w:hAnsi="Verdana" w:cs="Arial"/>
          <w:sz w:val="18"/>
          <w:szCs w:val="18"/>
          <w:lang w:val="el-GR"/>
        </w:rPr>
        <w:t>Ακολουθ</w:t>
      </w:r>
      <w:r w:rsidR="00861CEE">
        <w:rPr>
          <w:rFonts w:ascii="Verdana" w:eastAsia="Malgun Gothic" w:hAnsi="Verdana" w:cs="Arial"/>
          <w:sz w:val="18"/>
          <w:szCs w:val="18"/>
          <w:lang w:val="el-GR"/>
        </w:rPr>
        <w:t>ούν</w:t>
      </w:r>
      <w:r w:rsidR="00AE770B">
        <w:rPr>
          <w:rFonts w:ascii="Verdana" w:eastAsia="Malgun Gothic" w:hAnsi="Verdana" w:cs="Arial"/>
          <w:sz w:val="18"/>
          <w:szCs w:val="18"/>
          <w:lang w:val="el-GR"/>
        </w:rPr>
        <w:t xml:space="preserve"> </w:t>
      </w:r>
      <w:r w:rsidR="00030B65">
        <w:rPr>
          <w:rFonts w:ascii="Verdana" w:eastAsia="Malgun Gothic" w:hAnsi="Verdana" w:cs="Arial"/>
          <w:sz w:val="18"/>
          <w:szCs w:val="18"/>
          <w:lang w:val="el-GR"/>
        </w:rPr>
        <w:t>οι</w:t>
      </w:r>
      <w:r w:rsidR="00AE770B">
        <w:rPr>
          <w:rFonts w:ascii="Verdana" w:eastAsia="Malgun Gothic" w:hAnsi="Verdana" w:cs="Arial"/>
          <w:sz w:val="18"/>
          <w:szCs w:val="18"/>
          <w:lang w:val="el-GR"/>
        </w:rPr>
        <w:t xml:space="preserve"> ομάδ</w:t>
      </w:r>
      <w:r w:rsidR="00030B65">
        <w:rPr>
          <w:rFonts w:ascii="Verdana" w:eastAsia="Malgun Gothic" w:hAnsi="Verdana" w:cs="Arial"/>
          <w:sz w:val="18"/>
          <w:szCs w:val="18"/>
          <w:lang w:val="el-GR"/>
        </w:rPr>
        <w:t>ες</w:t>
      </w:r>
      <w:r w:rsidR="00AE770B">
        <w:rPr>
          <w:rFonts w:ascii="Verdana" w:eastAsia="Malgun Gothic" w:hAnsi="Verdana" w:cs="Arial"/>
          <w:sz w:val="18"/>
          <w:szCs w:val="18"/>
          <w:lang w:val="el-GR"/>
        </w:rPr>
        <w:t xml:space="preserve"> των υπαλλήλων που λαμβάν</w:t>
      </w:r>
      <w:r w:rsidR="00030B65">
        <w:rPr>
          <w:rFonts w:ascii="Verdana" w:eastAsia="Malgun Gothic" w:hAnsi="Verdana" w:cs="Arial"/>
          <w:sz w:val="18"/>
          <w:szCs w:val="18"/>
          <w:lang w:val="el-GR"/>
        </w:rPr>
        <w:t>ουν</w:t>
      </w:r>
      <w:r w:rsidR="00AE770B">
        <w:rPr>
          <w:rFonts w:ascii="Verdana" w:eastAsia="Malgun Gothic" w:hAnsi="Verdana" w:cs="Arial"/>
          <w:sz w:val="18"/>
          <w:szCs w:val="18"/>
          <w:lang w:val="el-GR"/>
        </w:rPr>
        <w:t xml:space="preserve"> μεταξύ </w:t>
      </w:r>
      <w:r w:rsidR="00AE770B" w:rsidRPr="00AE770B">
        <w:rPr>
          <w:rFonts w:ascii="Verdana" w:eastAsia="Malgun Gothic" w:hAnsi="Verdana" w:cs="Arial"/>
          <w:sz w:val="18"/>
          <w:szCs w:val="18"/>
          <w:lang w:val="el-GR"/>
        </w:rPr>
        <w:t>€1</w:t>
      </w:r>
      <w:r w:rsidR="00861CEE" w:rsidRPr="00861CEE">
        <w:rPr>
          <w:rFonts w:ascii="Verdana" w:eastAsia="Malgun Gothic" w:hAnsi="Verdana" w:cs="Arial"/>
          <w:sz w:val="18"/>
          <w:szCs w:val="18"/>
          <w:lang w:val="el-GR"/>
        </w:rPr>
        <w:t>.</w:t>
      </w:r>
      <w:r w:rsidR="00AE770B" w:rsidRPr="00AE770B">
        <w:rPr>
          <w:rFonts w:ascii="Verdana" w:eastAsia="Malgun Gothic" w:hAnsi="Verdana" w:cs="Arial"/>
          <w:sz w:val="18"/>
          <w:szCs w:val="18"/>
          <w:lang w:val="el-GR"/>
        </w:rPr>
        <w:t>250</w:t>
      </w:r>
      <w:r w:rsidR="00AE770B">
        <w:rPr>
          <w:rFonts w:ascii="Verdana" w:eastAsia="Malgun Gothic" w:hAnsi="Verdana" w:cs="Arial"/>
          <w:sz w:val="18"/>
          <w:szCs w:val="18"/>
          <w:lang w:val="el-GR"/>
        </w:rPr>
        <w:t xml:space="preserve"> και </w:t>
      </w:r>
      <w:r w:rsidR="00AE770B" w:rsidRPr="00AE770B">
        <w:rPr>
          <w:rFonts w:ascii="Verdana" w:eastAsia="Malgun Gothic" w:hAnsi="Verdana" w:cs="Arial"/>
          <w:sz w:val="18"/>
          <w:szCs w:val="18"/>
          <w:lang w:val="el-GR"/>
        </w:rPr>
        <w:t>€1</w:t>
      </w:r>
      <w:r w:rsidR="00861CEE" w:rsidRPr="00861CEE">
        <w:rPr>
          <w:rFonts w:ascii="Verdana" w:eastAsia="Malgun Gothic" w:hAnsi="Verdana" w:cs="Arial"/>
          <w:sz w:val="18"/>
          <w:szCs w:val="18"/>
          <w:lang w:val="el-GR"/>
        </w:rPr>
        <w:t>.</w:t>
      </w:r>
      <w:r w:rsidR="00AE770B" w:rsidRPr="00AE770B">
        <w:rPr>
          <w:rFonts w:ascii="Verdana" w:eastAsia="Malgun Gothic" w:hAnsi="Verdana" w:cs="Arial"/>
          <w:sz w:val="18"/>
          <w:szCs w:val="18"/>
          <w:lang w:val="el-GR"/>
        </w:rPr>
        <w:t>499</w:t>
      </w:r>
      <w:r w:rsidR="00AE770B">
        <w:rPr>
          <w:rFonts w:ascii="Verdana" w:eastAsia="Malgun Gothic" w:hAnsi="Verdana" w:cs="Arial"/>
          <w:sz w:val="18"/>
          <w:szCs w:val="18"/>
          <w:lang w:val="el-GR"/>
        </w:rPr>
        <w:t xml:space="preserve"> (</w:t>
      </w:r>
      <w:r w:rsidR="00030B65">
        <w:rPr>
          <w:rFonts w:ascii="Verdana" w:eastAsia="Malgun Gothic" w:hAnsi="Verdana" w:cs="Arial"/>
          <w:sz w:val="18"/>
          <w:szCs w:val="18"/>
          <w:lang w:val="el-GR"/>
        </w:rPr>
        <w:t>11,</w:t>
      </w:r>
      <w:r w:rsidR="004B07A1">
        <w:rPr>
          <w:rFonts w:ascii="Verdana" w:eastAsia="Malgun Gothic" w:hAnsi="Verdana" w:cs="Arial"/>
          <w:sz w:val="18"/>
          <w:szCs w:val="18"/>
          <w:lang w:val="el-GR"/>
        </w:rPr>
        <w:t>6</w:t>
      </w:r>
      <w:r w:rsidR="00030B65">
        <w:rPr>
          <w:rFonts w:ascii="Verdana" w:eastAsia="Malgun Gothic" w:hAnsi="Verdana" w:cs="Arial"/>
          <w:sz w:val="18"/>
          <w:szCs w:val="18"/>
          <w:lang w:val="el-GR"/>
        </w:rPr>
        <w:t xml:space="preserve">%) και </w:t>
      </w:r>
      <w:r w:rsidR="00861CEE">
        <w:rPr>
          <w:rFonts w:ascii="Verdana" w:eastAsia="Malgun Gothic" w:hAnsi="Verdana" w:cs="Arial"/>
          <w:sz w:val="18"/>
          <w:szCs w:val="18"/>
          <w:lang w:val="el-GR"/>
        </w:rPr>
        <w:t>αυτών που</w:t>
      </w:r>
      <w:r w:rsidR="00030B65">
        <w:rPr>
          <w:rFonts w:ascii="Verdana" w:eastAsia="Malgun Gothic" w:hAnsi="Verdana" w:cs="Arial"/>
          <w:sz w:val="18"/>
          <w:szCs w:val="18"/>
          <w:lang w:val="el-GR"/>
        </w:rPr>
        <w:t xml:space="preserve"> λαμβάνουν μεταξύ </w:t>
      </w:r>
      <w:r w:rsidR="00030B65" w:rsidRPr="00030B65">
        <w:rPr>
          <w:rFonts w:ascii="Verdana" w:eastAsia="Malgun Gothic" w:hAnsi="Verdana" w:cs="Arial"/>
          <w:sz w:val="18"/>
          <w:szCs w:val="18"/>
          <w:lang w:val="el-GR"/>
        </w:rPr>
        <w:t>€1</w:t>
      </w:r>
      <w:r w:rsidR="00861CEE" w:rsidRPr="00861CEE">
        <w:rPr>
          <w:rFonts w:ascii="Verdana" w:eastAsia="Malgun Gothic" w:hAnsi="Verdana" w:cs="Arial"/>
          <w:sz w:val="18"/>
          <w:szCs w:val="18"/>
          <w:lang w:val="el-GR"/>
        </w:rPr>
        <w:t>.</w:t>
      </w:r>
      <w:r w:rsidR="00030B65" w:rsidRPr="00030B65">
        <w:rPr>
          <w:rFonts w:ascii="Verdana" w:eastAsia="Malgun Gothic" w:hAnsi="Verdana" w:cs="Arial"/>
          <w:sz w:val="18"/>
          <w:szCs w:val="18"/>
          <w:lang w:val="el-GR"/>
        </w:rPr>
        <w:t>500</w:t>
      </w:r>
      <w:r w:rsidR="00030B65">
        <w:rPr>
          <w:rFonts w:ascii="Verdana" w:eastAsia="Malgun Gothic" w:hAnsi="Verdana" w:cs="Arial"/>
          <w:sz w:val="18"/>
          <w:szCs w:val="18"/>
          <w:lang w:val="el-GR"/>
        </w:rPr>
        <w:t xml:space="preserve"> και </w:t>
      </w:r>
      <w:r w:rsidR="00030B65" w:rsidRPr="00030B65">
        <w:rPr>
          <w:rFonts w:ascii="Verdana" w:eastAsia="Malgun Gothic" w:hAnsi="Verdana" w:cs="Arial"/>
          <w:sz w:val="18"/>
          <w:szCs w:val="18"/>
          <w:lang w:val="el-GR"/>
        </w:rPr>
        <w:t>€1</w:t>
      </w:r>
      <w:r w:rsidR="00861CEE" w:rsidRPr="00861CEE">
        <w:rPr>
          <w:rFonts w:ascii="Verdana" w:eastAsia="Malgun Gothic" w:hAnsi="Verdana" w:cs="Arial"/>
          <w:sz w:val="18"/>
          <w:szCs w:val="18"/>
          <w:lang w:val="el-GR"/>
        </w:rPr>
        <w:t>.</w:t>
      </w:r>
      <w:r w:rsidR="00030B65" w:rsidRPr="00030B65">
        <w:rPr>
          <w:rFonts w:ascii="Verdana" w:eastAsia="Malgun Gothic" w:hAnsi="Verdana" w:cs="Arial"/>
          <w:sz w:val="18"/>
          <w:szCs w:val="18"/>
          <w:lang w:val="el-GR"/>
        </w:rPr>
        <w:t>749</w:t>
      </w:r>
      <w:r w:rsidR="00030B65">
        <w:rPr>
          <w:rFonts w:ascii="Verdana" w:eastAsia="Malgun Gothic" w:hAnsi="Verdana" w:cs="Arial"/>
          <w:sz w:val="18"/>
          <w:szCs w:val="18"/>
          <w:lang w:val="el-GR"/>
        </w:rPr>
        <w:t xml:space="preserve"> (1</w:t>
      </w:r>
      <w:r w:rsidR="004B07A1">
        <w:rPr>
          <w:rFonts w:ascii="Verdana" w:eastAsia="Malgun Gothic" w:hAnsi="Verdana" w:cs="Arial"/>
          <w:sz w:val="18"/>
          <w:szCs w:val="18"/>
          <w:lang w:val="el-GR"/>
        </w:rPr>
        <w:t>1</w:t>
      </w:r>
      <w:r w:rsidR="00030B65">
        <w:rPr>
          <w:rFonts w:ascii="Verdana" w:eastAsia="Malgun Gothic" w:hAnsi="Verdana" w:cs="Arial"/>
          <w:sz w:val="18"/>
          <w:szCs w:val="18"/>
          <w:lang w:val="el-GR"/>
        </w:rPr>
        <w:t>,</w:t>
      </w:r>
      <w:r w:rsidR="004B07A1">
        <w:rPr>
          <w:rFonts w:ascii="Verdana" w:eastAsia="Malgun Gothic" w:hAnsi="Verdana" w:cs="Arial"/>
          <w:sz w:val="18"/>
          <w:szCs w:val="18"/>
          <w:lang w:val="el-GR"/>
        </w:rPr>
        <w:t>2</w:t>
      </w:r>
      <w:r w:rsidR="00030B65">
        <w:rPr>
          <w:rFonts w:ascii="Verdana" w:eastAsia="Malgun Gothic" w:hAnsi="Verdana" w:cs="Arial"/>
          <w:sz w:val="18"/>
          <w:szCs w:val="18"/>
          <w:lang w:val="el-GR"/>
        </w:rPr>
        <w:t>%).</w:t>
      </w:r>
    </w:p>
    <w:p w14:paraId="5AE50BDE" w14:textId="77777777" w:rsidR="00D72891" w:rsidRDefault="00D72891" w:rsidP="00D72891">
      <w:pPr>
        <w:tabs>
          <w:tab w:val="left" w:pos="1080"/>
          <w:tab w:val="left" w:pos="6840"/>
        </w:tabs>
        <w:jc w:val="both"/>
        <w:rPr>
          <w:rFonts w:ascii="Verdana" w:eastAsia="Malgun Gothic" w:hAnsi="Verdana" w:cs="Arial"/>
          <w:sz w:val="18"/>
          <w:szCs w:val="18"/>
          <w:lang w:val="el-GR"/>
        </w:rPr>
      </w:pPr>
    </w:p>
    <w:p w14:paraId="7E96441E" w14:textId="591F9C8F" w:rsidR="00D72891" w:rsidRPr="00F146B3" w:rsidRDefault="00F146B3" w:rsidP="00FE48FB">
      <w:pPr>
        <w:tabs>
          <w:tab w:val="left" w:pos="1080"/>
          <w:tab w:val="left" w:pos="6840"/>
        </w:tabs>
        <w:jc w:val="center"/>
        <w:rPr>
          <w:rFonts w:ascii="Verdana" w:eastAsia="Malgun Gothic" w:hAnsi="Verdana" w:cs="Arial"/>
          <w:b/>
          <w:sz w:val="18"/>
          <w:szCs w:val="18"/>
          <w:lang w:val="el-GR"/>
        </w:rPr>
      </w:pPr>
      <w:r>
        <w:rPr>
          <w:noProof/>
        </w:rPr>
        <w:drawing>
          <wp:inline distT="0" distB="0" distL="0" distR="0" wp14:anchorId="2CC5ECAC" wp14:editId="40154A57">
            <wp:extent cx="6120000" cy="5760000"/>
            <wp:effectExtent l="0" t="0" r="14605" b="12700"/>
            <wp:docPr id="860785229" name="Chart 1">
              <a:extLst xmlns:a="http://schemas.openxmlformats.org/drawingml/2006/main">
                <a:ext uri="{FF2B5EF4-FFF2-40B4-BE49-F238E27FC236}">
                  <a16:creationId xmlns:a16="http://schemas.microsoft.com/office/drawing/2014/main" id="{752302A1-4FF1-4007-B773-45442A3C1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13F8E" w14:textId="740582B0" w:rsidR="00FE48FB" w:rsidRPr="00F146B3" w:rsidRDefault="00FE48FB" w:rsidP="006C1F7E">
      <w:pPr>
        <w:rPr>
          <w:rFonts w:ascii="Verdana" w:eastAsia="Malgun Gothic" w:hAnsi="Verdana" w:cs="Arial"/>
          <w:sz w:val="18"/>
          <w:szCs w:val="18"/>
          <w:lang w:val="el-GR"/>
        </w:rPr>
      </w:pPr>
    </w:p>
    <w:p w14:paraId="6C542D5F" w14:textId="12738C22" w:rsidR="006C1F7E" w:rsidRDefault="006C1F7E">
      <w:pPr>
        <w:rPr>
          <w:rFonts w:ascii="Verdana" w:eastAsia="Malgun Gothic" w:hAnsi="Verdana" w:cs="Arial"/>
          <w:b/>
          <w:sz w:val="18"/>
          <w:szCs w:val="18"/>
          <w:lang w:val="el-GR"/>
        </w:rPr>
      </w:pPr>
      <w:r>
        <w:rPr>
          <w:rFonts w:ascii="Verdana" w:eastAsia="Malgun Gothic" w:hAnsi="Verdana" w:cs="Arial"/>
          <w:b/>
          <w:sz w:val="18"/>
          <w:szCs w:val="18"/>
          <w:lang w:val="el-GR"/>
        </w:rPr>
        <w:br w:type="page"/>
      </w:r>
    </w:p>
    <w:p w14:paraId="0E648650" w14:textId="5394479E" w:rsidR="00D72891" w:rsidRPr="00E76943" w:rsidRDefault="00D72891" w:rsidP="00D72891">
      <w:pPr>
        <w:tabs>
          <w:tab w:val="left" w:pos="1080"/>
          <w:tab w:val="left" w:pos="6840"/>
        </w:tabs>
        <w:jc w:val="both"/>
        <w:rPr>
          <w:rFonts w:ascii="Verdana" w:eastAsia="Malgun Gothic" w:hAnsi="Verdana" w:cs="Arial"/>
          <w:b/>
          <w:sz w:val="18"/>
          <w:szCs w:val="18"/>
          <w:lang w:val="el-GR"/>
        </w:rPr>
      </w:pPr>
      <w:r w:rsidRPr="00E76943">
        <w:rPr>
          <w:rFonts w:ascii="Verdana" w:eastAsia="Malgun Gothic" w:hAnsi="Verdana" w:cs="Arial"/>
          <w:b/>
          <w:sz w:val="18"/>
          <w:szCs w:val="18"/>
          <w:lang w:val="el-GR"/>
        </w:rPr>
        <w:lastRenderedPageBreak/>
        <w:t>Μέσες Ακαθάριστες Μηνιαίες Απολαβές</w:t>
      </w:r>
      <w:r>
        <w:rPr>
          <w:rFonts w:ascii="Verdana" w:eastAsia="Malgun Gothic" w:hAnsi="Verdana" w:cs="Arial"/>
          <w:b/>
          <w:sz w:val="18"/>
          <w:szCs w:val="18"/>
          <w:lang w:val="el-GR"/>
        </w:rPr>
        <w:t xml:space="preserve"> κατά </w:t>
      </w:r>
      <w:r w:rsidR="003173BF">
        <w:rPr>
          <w:rFonts w:ascii="Verdana" w:eastAsia="Malgun Gothic" w:hAnsi="Verdana" w:cs="Arial"/>
          <w:b/>
          <w:sz w:val="18"/>
          <w:szCs w:val="18"/>
          <w:lang w:val="el-GR"/>
        </w:rPr>
        <w:t>Κ</w:t>
      </w:r>
      <w:r>
        <w:rPr>
          <w:rFonts w:ascii="Verdana" w:eastAsia="Malgun Gothic" w:hAnsi="Verdana" w:cs="Arial"/>
          <w:b/>
          <w:sz w:val="18"/>
          <w:szCs w:val="18"/>
          <w:lang w:val="el-GR"/>
        </w:rPr>
        <w:t xml:space="preserve">λάδο </w:t>
      </w:r>
      <w:r w:rsidR="009719A6">
        <w:rPr>
          <w:rFonts w:ascii="Verdana" w:eastAsia="Malgun Gothic" w:hAnsi="Verdana" w:cs="Arial"/>
          <w:b/>
          <w:sz w:val="18"/>
          <w:szCs w:val="18"/>
          <w:lang w:val="el-GR"/>
        </w:rPr>
        <w:t>Ο</w:t>
      </w:r>
      <w:r>
        <w:rPr>
          <w:rFonts w:ascii="Verdana" w:eastAsia="Malgun Gothic" w:hAnsi="Verdana" w:cs="Arial"/>
          <w:b/>
          <w:sz w:val="18"/>
          <w:szCs w:val="18"/>
          <w:lang w:val="el-GR"/>
        </w:rPr>
        <w:t xml:space="preserve">ικονομικής </w:t>
      </w:r>
      <w:r w:rsidR="009719A6">
        <w:rPr>
          <w:rFonts w:ascii="Verdana" w:eastAsia="Malgun Gothic" w:hAnsi="Verdana" w:cs="Arial"/>
          <w:b/>
          <w:sz w:val="18"/>
          <w:szCs w:val="18"/>
          <w:lang w:val="el-GR"/>
        </w:rPr>
        <w:t>Δ</w:t>
      </w:r>
      <w:r>
        <w:rPr>
          <w:rFonts w:ascii="Verdana" w:eastAsia="Malgun Gothic" w:hAnsi="Verdana" w:cs="Arial"/>
          <w:b/>
          <w:sz w:val="18"/>
          <w:szCs w:val="18"/>
          <w:lang w:val="el-GR"/>
        </w:rPr>
        <w:t>ραστηριότητας</w:t>
      </w:r>
    </w:p>
    <w:p w14:paraId="1D5F0B6D" w14:textId="77777777" w:rsidR="00D72891" w:rsidRDefault="00D72891" w:rsidP="001F27EA">
      <w:pPr>
        <w:tabs>
          <w:tab w:val="left" w:pos="1080"/>
          <w:tab w:val="left" w:pos="6840"/>
        </w:tabs>
        <w:jc w:val="both"/>
        <w:rPr>
          <w:rFonts w:ascii="Verdana" w:eastAsia="Malgun Gothic" w:hAnsi="Verdana" w:cs="Arial"/>
          <w:sz w:val="18"/>
          <w:szCs w:val="18"/>
          <w:lang w:val="el-GR"/>
        </w:rPr>
      </w:pPr>
    </w:p>
    <w:p w14:paraId="273BF706" w14:textId="3512404C" w:rsidR="001A4DD3" w:rsidRDefault="00AA1A2D" w:rsidP="001F27EA">
      <w:pPr>
        <w:tabs>
          <w:tab w:val="left" w:pos="1080"/>
          <w:tab w:val="left" w:pos="6840"/>
        </w:tabs>
        <w:jc w:val="both"/>
        <w:rPr>
          <w:lang w:val="el-GR"/>
        </w:rPr>
      </w:pPr>
      <w:r>
        <w:rPr>
          <w:rFonts w:ascii="Verdana" w:eastAsia="Malgun Gothic" w:hAnsi="Verdana" w:cs="Arial"/>
          <w:sz w:val="18"/>
          <w:szCs w:val="18"/>
          <w:lang w:val="el-GR"/>
        </w:rPr>
        <w:t xml:space="preserve">Οι </w:t>
      </w:r>
      <w:r w:rsidRPr="0047774F">
        <w:rPr>
          <w:rFonts w:ascii="Verdana" w:eastAsia="Malgun Gothic" w:hAnsi="Verdana" w:cs="Arial"/>
          <w:sz w:val="18"/>
          <w:szCs w:val="18"/>
          <w:lang w:val="el-GR"/>
        </w:rPr>
        <w:t>μέσες ακαθάριστες μηνιαίες απολαβές κατά κλάδο οικονομικής δραστηριότητας</w:t>
      </w:r>
      <w:r w:rsidR="009D5A07">
        <w:rPr>
          <w:rFonts w:ascii="Verdana" w:eastAsia="Malgun Gothic" w:hAnsi="Verdana" w:cs="Arial"/>
          <w:sz w:val="18"/>
          <w:szCs w:val="18"/>
          <w:lang w:val="el-GR"/>
        </w:rPr>
        <w:t>,</w:t>
      </w:r>
      <w:r w:rsidR="009D5A07" w:rsidRPr="009D5A07">
        <w:rPr>
          <w:rFonts w:ascii="Verdana" w:eastAsia="Malgun Gothic" w:hAnsi="Verdana" w:cs="Arial"/>
          <w:sz w:val="18"/>
          <w:szCs w:val="18"/>
          <w:lang w:val="el-GR"/>
        </w:rPr>
        <w:t xml:space="preserve"> </w:t>
      </w:r>
      <w:r w:rsidR="009D5A07">
        <w:rPr>
          <w:rFonts w:ascii="Verdana" w:eastAsia="Malgun Gothic" w:hAnsi="Verdana" w:cs="Arial"/>
          <w:sz w:val="18"/>
          <w:szCs w:val="18"/>
          <w:lang w:val="el-GR"/>
        </w:rPr>
        <w:t>για το 20</w:t>
      </w:r>
      <w:r w:rsidR="00483580">
        <w:rPr>
          <w:rFonts w:ascii="Verdana" w:eastAsia="Malgun Gothic" w:hAnsi="Verdana" w:cs="Arial"/>
          <w:sz w:val="18"/>
          <w:szCs w:val="18"/>
          <w:lang w:val="el-GR"/>
        </w:rPr>
        <w:t>24</w:t>
      </w:r>
      <w:r w:rsidR="00816702" w:rsidRPr="0047774F">
        <w:rPr>
          <w:rFonts w:ascii="Verdana" w:eastAsia="Malgun Gothic" w:hAnsi="Verdana" w:cs="Arial"/>
          <w:sz w:val="18"/>
          <w:szCs w:val="18"/>
          <w:lang w:val="el-GR"/>
        </w:rPr>
        <w:t xml:space="preserve">, </w:t>
      </w:r>
      <w:r w:rsidRPr="0047774F">
        <w:rPr>
          <w:rFonts w:ascii="Verdana" w:eastAsia="Malgun Gothic" w:hAnsi="Verdana" w:cs="Arial"/>
          <w:sz w:val="18"/>
          <w:szCs w:val="18"/>
          <w:lang w:val="el-GR"/>
        </w:rPr>
        <w:t>κυμαίνονται μεταξύ €</w:t>
      </w:r>
      <w:r w:rsidR="0047774F" w:rsidRPr="0047774F">
        <w:rPr>
          <w:rFonts w:ascii="Verdana" w:eastAsia="Malgun Gothic" w:hAnsi="Verdana" w:cs="Arial"/>
          <w:sz w:val="18"/>
          <w:szCs w:val="18"/>
          <w:lang w:val="el-GR"/>
        </w:rPr>
        <w:t>94</w:t>
      </w:r>
      <w:r w:rsidR="00562BC3">
        <w:rPr>
          <w:rFonts w:ascii="Verdana" w:eastAsia="Malgun Gothic" w:hAnsi="Verdana" w:cs="Arial"/>
          <w:sz w:val="18"/>
          <w:szCs w:val="18"/>
          <w:lang w:val="el-GR"/>
        </w:rPr>
        <w:t>1</w:t>
      </w:r>
      <w:r w:rsidR="00816702" w:rsidRPr="0047774F">
        <w:rPr>
          <w:rFonts w:ascii="Verdana" w:eastAsia="Malgun Gothic" w:hAnsi="Verdana" w:cs="Arial"/>
          <w:sz w:val="18"/>
          <w:szCs w:val="18"/>
          <w:lang w:val="el-GR"/>
        </w:rPr>
        <w:t xml:space="preserve"> στον τομέα της Γεωργίας, </w:t>
      </w:r>
      <w:r w:rsidR="006F54F5" w:rsidRPr="0047774F">
        <w:rPr>
          <w:rFonts w:ascii="Verdana" w:eastAsia="Malgun Gothic" w:hAnsi="Verdana" w:cs="Arial"/>
          <w:sz w:val="18"/>
          <w:szCs w:val="18"/>
          <w:lang w:val="el-GR"/>
        </w:rPr>
        <w:t xml:space="preserve">Δασοκομίας </w:t>
      </w:r>
      <w:r w:rsidR="00816702" w:rsidRPr="0047774F">
        <w:rPr>
          <w:rFonts w:ascii="Verdana" w:eastAsia="Malgun Gothic" w:hAnsi="Verdana" w:cs="Arial"/>
          <w:sz w:val="18"/>
          <w:szCs w:val="18"/>
          <w:lang w:val="el-GR"/>
        </w:rPr>
        <w:t>και</w:t>
      </w:r>
      <w:r w:rsidR="008C10A1" w:rsidRPr="008C10A1">
        <w:rPr>
          <w:rFonts w:ascii="Verdana" w:eastAsia="Malgun Gothic" w:hAnsi="Verdana" w:cs="Arial"/>
          <w:sz w:val="18"/>
          <w:szCs w:val="18"/>
          <w:lang w:val="el-GR"/>
        </w:rPr>
        <w:t xml:space="preserve"> </w:t>
      </w:r>
      <w:r w:rsidR="008C10A1">
        <w:rPr>
          <w:rFonts w:ascii="Verdana" w:eastAsia="Malgun Gothic" w:hAnsi="Verdana" w:cs="Arial"/>
          <w:sz w:val="18"/>
          <w:szCs w:val="18"/>
          <w:lang w:val="el-GR"/>
        </w:rPr>
        <w:t>Αλιείας</w:t>
      </w:r>
      <w:r w:rsidR="00816702" w:rsidRPr="0047774F">
        <w:rPr>
          <w:rFonts w:ascii="Verdana" w:eastAsia="Malgun Gothic" w:hAnsi="Verdana" w:cs="Arial"/>
          <w:sz w:val="18"/>
          <w:szCs w:val="18"/>
          <w:lang w:val="el-GR"/>
        </w:rPr>
        <w:t xml:space="preserve"> και €</w:t>
      </w:r>
      <w:r w:rsidR="0047774F" w:rsidRPr="0047774F">
        <w:rPr>
          <w:rFonts w:ascii="Verdana" w:eastAsia="Malgun Gothic" w:hAnsi="Verdana" w:cs="Arial"/>
          <w:sz w:val="18"/>
          <w:szCs w:val="18"/>
          <w:lang w:val="el-GR"/>
        </w:rPr>
        <w:t>4</w:t>
      </w:r>
      <w:r w:rsidR="0083242C" w:rsidRPr="0047774F">
        <w:rPr>
          <w:rFonts w:ascii="Verdana" w:eastAsia="Malgun Gothic" w:hAnsi="Verdana" w:cs="Arial"/>
          <w:sz w:val="18"/>
          <w:szCs w:val="18"/>
          <w:lang w:val="el-GR"/>
        </w:rPr>
        <w:t>.</w:t>
      </w:r>
      <w:r w:rsidR="00562BC3">
        <w:rPr>
          <w:rFonts w:ascii="Verdana" w:eastAsia="Malgun Gothic" w:hAnsi="Verdana" w:cs="Arial"/>
          <w:sz w:val="18"/>
          <w:szCs w:val="18"/>
          <w:lang w:val="el-GR"/>
        </w:rPr>
        <w:t>710</w:t>
      </w:r>
      <w:r w:rsidR="00816702" w:rsidRPr="0047774F">
        <w:rPr>
          <w:rFonts w:ascii="Verdana" w:eastAsia="Malgun Gothic" w:hAnsi="Verdana" w:cs="Arial"/>
          <w:sz w:val="18"/>
          <w:szCs w:val="18"/>
          <w:lang w:val="el-GR"/>
        </w:rPr>
        <w:t xml:space="preserve"> στον τομέα των Χρηματοπιστωτικών και Ασφαλιστικών Δραστηριοτήτων.</w:t>
      </w:r>
      <w:r w:rsidR="009B34DC" w:rsidRPr="009B34DC">
        <w:rPr>
          <w:lang w:val="el-GR"/>
        </w:rPr>
        <w:t xml:space="preserve"> </w:t>
      </w:r>
    </w:p>
    <w:p w14:paraId="536FD4D9" w14:textId="77777777" w:rsidR="001A4DD3" w:rsidRDefault="001A4DD3" w:rsidP="001F27EA">
      <w:pPr>
        <w:tabs>
          <w:tab w:val="left" w:pos="1080"/>
          <w:tab w:val="left" w:pos="6840"/>
        </w:tabs>
        <w:jc w:val="both"/>
        <w:rPr>
          <w:rFonts w:ascii="Verdana" w:eastAsia="Malgun Gothic" w:hAnsi="Verdana" w:cs="Arial"/>
          <w:sz w:val="18"/>
          <w:szCs w:val="18"/>
          <w:lang w:val="el-GR"/>
        </w:rPr>
      </w:pPr>
    </w:p>
    <w:p w14:paraId="7080AE93" w14:textId="1F57467B" w:rsidR="00AA1A2D" w:rsidRPr="00F146B3" w:rsidRDefault="009F0245" w:rsidP="001F27EA">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t>Σε σύγκριση με το 2023, π</w:t>
      </w:r>
      <w:r w:rsidR="009D5A07" w:rsidRPr="009B46CD">
        <w:rPr>
          <w:rFonts w:ascii="Verdana" w:eastAsia="Malgun Gothic" w:hAnsi="Verdana" w:cs="Arial"/>
          <w:sz w:val="18"/>
          <w:szCs w:val="18"/>
          <w:lang w:val="el-GR"/>
        </w:rPr>
        <w:t xml:space="preserve">αρατηρείται </w:t>
      </w:r>
      <w:r w:rsidR="00970CD6" w:rsidRPr="009B46CD">
        <w:rPr>
          <w:rFonts w:ascii="Verdana" w:eastAsia="Malgun Gothic" w:hAnsi="Verdana" w:cs="Arial"/>
          <w:sz w:val="18"/>
          <w:szCs w:val="18"/>
          <w:lang w:val="el-GR"/>
        </w:rPr>
        <w:t>μείωση 2% στον τομέα</w:t>
      </w:r>
      <w:r w:rsidR="00970CD6" w:rsidRPr="009B46CD">
        <w:rPr>
          <w:lang w:val="el-GR"/>
        </w:rPr>
        <w:t xml:space="preserve"> </w:t>
      </w:r>
      <w:r w:rsidR="00970CD6" w:rsidRPr="009B46CD">
        <w:rPr>
          <w:rFonts w:ascii="Verdana" w:eastAsia="Malgun Gothic" w:hAnsi="Verdana" w:cs="Arial"/>
          <w:sz w:val="18"/>
          <w:szCs w:val="18"/>
          <w:lang w:val="el-GR"/>
        </w:rPr>
        <w:t xml:space="preserve">Διαχείρισης Ακίνητης Περιουσίας και 0,8% στον τομέα </w:t>
      </w:r>
      <w:r w:rsidR="00C92B10" w:rsidRPr="009B46CD">
        <w:rPr>
          <w:rFonts w:ascii="Verdana" w:eastAsia="Malgun Gothic" w:hAnsi="Verdana" w:cs="Arial"/>
          <w:sz w:val="18"/>
          <w:szCs w:val="18"/>
          <w:lang w:val="el-GR"/>
        </w:rPr>
        <w:t>Ορυχεί</w:t>
      </w:r>
      <w:r w:rsidR="00C92B10">
        <w:rPr>
          <w:rFonts w:ascii="Verdana" w:eastAsia="Malgun Gothic" w:hAnsi="Verdana" w:cs="Arial"/>
          <w:sz w:val="18"/>
          <w:szCs w:val="18"/>
          <w:lang w:val="el-GR"/>
        </w:rPr>
        <w:t>ων</w:t>
      </w:r>
      <w:r w:rsidR="00C92B10" w:rsidRPr="009B46CD">
        <w:rPr>
          <w:rFonts w:ascii="Verdana" w:eastAsia="Malgun Gothic" w:hAnsi="Verdana" w:cs="Arial"/>
          <w:sz w:val="18"/>
          <w:szCs w:val="18"/>
          <w:lang w:val="el-GR"/>
        </w:rPr>
        <w:t xml:space="preserve"> </w:t>
      </w:r>
      <w:r w:rsidR="00970CD6" w:rsidRPr="009B46CD">
        <w:rPr>
          <w:rFonts w:ascii="Verdana" w:eastAsia="Malgun Gothic" w:hAnsi="Verdana" w:cs="Arial"/>
          <w:sz w:val="18"/>
          <w:szCs w:val="18"/>
          <w:lang w:val="el-GR"/>
        </w:rPr>
        <w:t>και Λατομεί</w:t>
      </w:r>
      <w:r w:rsidR="00C92B10">
        <w:rPr>
          <w:rFonts w:ascii="Verdana" w:eastAsia="Malgun Gothic" w:hAnsi="Verdana" w:cs="Arial"/>
          <w:sz w:val="18"/>
          <w:szCs w:val="18"/>
          <w:lang w:val="el-GR"/>
        </w:rPr>
        <w:t>ων</w:t>
      </w:r>
      <w:r w:rsidR="00970CD6" w:rsidRPr="009B46CD">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Σημειώνεται ότι, στους τομείς αυτούς απασχολείται μικρός αριθμός </w:t>
      </w:r>
      <w:r w:rsidR="00F06DC0">
        <w:rPr>
          <w:rFonts w:ascii="Verdana" w:eastAsia="Malgun Gothic" w:hAnsi="Verdana" w:cs="Arial"/>
          <w:sz w:val="18"/>
          <w:szCs w:val="18"/>
          <w:lang w:val="el-GR"/>
        </w:rPr>
        <w:t>υπαλλήλων</w:t>
      </w:r>
      <w:r>
        <w:rPr>
          <w:rFonts w:ascii="Verdana" w:eastAsia="Malgun Gothic" w:hAnsi="Verdana" w:cs="Arial"/>
          <w:sz w:val="18"/>
          <w:szCs w:val="18"/>
          <w:lang w:val="el-GR"/>
        </w:rPr>
        <w:t xml:space="preserve">, </w:t>
      </w:r>
      <w:r w:rsidRPr="009F0245">
        <w:rPr>
          <w:rFonts w:ascii="Verdana" w:eastAsia="Malgun Gothic" w:hAnsi="Verdana" w:cs="Arial"/>
          <w:sz w:val="18"/>
          <w:szCs w:val="18"/>
          <w:lang w:val="el-GR"/>
        </w:rPr>
        <w:t>με αποτέλεσμα οι διακυμάνσεις να είναι πιο έντονες. Αυτό σημαίνει ότι μικρές αλλαγές στη σύνθεση του προσωπικού ή άλλοι παράγοντες μπορούν να επηρεάσουν σε μεγαλύτερο βαθμό τα αποτελέσματα αυτών των τομέων</w:t>
      </w:r>
      <w:r>
        <w:rPr>
          <w:rFonts w:ascii="Verdana" w:eastAsia="Malgun Gothic" w:hAnsi="Verdana" w:cs="Arial"/>
          <w:sz w:val="18"/>
          <w:szCs w:val="18"/>
          <w:lang w:val="el-GR"/>
        </w:rPr>
        <w:t xml:space="preserve">. </w:t>
      </w:r>
      <w:r w:rsidR="00E62202">
        <w:rPr>
          <w:rFonts w:ascii="Verdana" w:eastAsia="Malgun Gothic" w:hAnsi="Verdana" w:cs="Arial"/>
          <w:sz w:val="18"/>
          <w:szCs w:val="18"/>
          <w:lang w:val="el-GR"/>
        </w:rPr>
        <w:t>Σ</w:t>
      </w:r>
      <w:r w:rsidR="009D5A07" w:rsidRPr="009B46CD">
        <w:rPr>
          <w:rFonts w:ascii="Verdana" w:eastAsia="Malgun Gothic" w:hAnsi="Verdana" w:cs="Arial"/>
          <w:sz w:val="18"/>
          <w:szCs w:val="18"/>
          <w:lang w:val="el-GR"/>
        </w:rPr>
        <w:t xml:space="preserve">ε όλους τους </w:t>
      </w:r>
      <w:r w:rsidR="00970CD6" w:rsidRPr="009B46CD">
        <w:rPr>
          <w:rFonts w:ascii="Verdana" w:eastAsia="Malgun Gothic" w:hAnsi="Verdana" w:cs="Arial"/>
          <w:sz w:val="18"/>
          <w:szCs w:val="18"/>
          <w:lang w:val="el-GR"/>
        </w:rPr>
        <w:t xml:space="preserve">υπόλοιπους </w:t>
      </w:r>
      <w:r w:rsidR="009D5A07" w:rsidRPr="009B46CD">
        <w:rPr>
          <w:rFonts w:ascii="Verdana" w:eastAsia="Malgun Gothic" w:hAnsi="Verdana" w:cs="Arial"/>
          <w:sz w:val="18"/>
          <w:szCs w:val="18"/>
          <w:lang w:val="el-GR"/>
        </w:rPr>
        <w:t xml:space="preserve">τομείς οικονομικής δραστηριότητας </w:t>
      </w:r>
      <w:r w:rsidR="00E62202">
        <w:rPr>
          <w:rFonts w:ascii="Verdana" w:eastAsia="Malgun Gothic" w:hAnsi="Verdana" w:cs="Arial"/>
          <w:sz w:val="18"/>
          <w:szCs w:val="18"/>
          <w:lang w:val="el-GR"/>
        </w:rPr>
        <w:t>π</w:t>
      </w:r>
      <w:r w:rsidR="00970CD6" w:rsidRPr="009B46CD">
        <w:rPr>
          <w:rFonts w:ascii="Verdana" w:eastAsia="Malgun Gothic" w:hAnsi="Verdana" w:cs="Arial"/>
          <w:sz w:val="18"/>
          <w:szCs w:val="18"/>
          <w:lang w:val="el-GR"/>
        </w:rPr>
        <w:t xml:space="preserve">αρατηρείται αύξηση </w:t>
      </w:r>
      <w:r w:rsidR="009D5A07" w:rsidRPr="009B46CD">
        <w:rPr>
          <w:rFonts w:ascii="Verdana" w:eastAsia="Malgun Gothic" w:hAnsi="Verdana" w:cs="Arial"/>
          <w:sz w:val="18"/>
          <w:szCs w:val="18"/>
          <w:lang w:val="el-GR"/>
        </w:rPr>
        <w:t>σε σχέση με τον προηγούμενο χρόνο, με τη μεγαλύτερη αύξηση να παρατηρείται στον</w:t>
      </w:r>
      <w:r w:rsidR="009B34DC" w:rsidRPr="009B46CD">
        <w:rPr>
          <w:rFonts w:ascii="Verdana" w:eastAsia="Malgun Gothic" w:hAnsi="Verdana" w:cs="Arial"/>
          <w:sz w:val="18"/>
          <w:szCs w:val="18"/>
          <w:lang w:val="el-GR"/>
        </w:rPr>
        <w:t xml:space="preserve"> τομέα </w:t>
      </w:r>
      <w:r w:rsidR="00970CD6" w:rsidRPr="009B46CD">
        <w:rPr>
          <w:rFonts w:ascii="Verdana" w:eastAsia="Malgun Gothic" w:hAnsi="Verdana" w:cs="Arial"/>
          <w:sz w:val="18"/>
          <w:szCs w:val="18"/>
          <w:lang w:val="el-GR"/>
        </w:rPr>
        <w:t xml:space="preserve">της </w:t>
      </w:r>
      <w:r w:rsidR="009B34DC" w:rsidRPr="009B46CD">
        <w:rPr>
          <w:rFonts w:ascii="Verdana" w:eastAsia="Malgun Gothic" w:hAnsi="Verdana" w:cs="Arial"/>
          <w:sz w:val="18"/>
          <w:szCs w:val="18"/>
          <w:lang w:val="el-GR"/>
        </w:rPr>
        <w:t>Ενημέρωση</w:t>
      </w:r>
      <w:r w:rsidR="00970CD6" w:rsidRPr="009B46CD">
        <w:rPr>
          <w:rFonts w:ascii="Verdana" w:eastAsia="Malgun Gothic" w:hAnsi="Verdana" w:cs="Arial"/>
          <w:sz w:val="18"/>
          <w:szCs w:val="18"/>
          <w:lang w:val="el-GR"/>
        </w:rPr>
        <w:t>ς</w:t>
      </w:r>
      <w:r w:rsidR="009B34DC" w:rsidRPr="009B46CD">
        <w:rPr>
          <w:rFonts w:ascii="Verdana" w:eastAsia="Malgun Gothic" w:hAnsi="Verdana" w:cs="Arial"/>
          <w:sz w:val="18"/>
          <w:szCs w:val="18"/>
          <w:lang w:val="el-GR"/>
        </w:rPr>
        <w:t xml:space="preserve"> και Επικοινωνία</w:t>
      </w:r>
      <w:r w:rsidR="00970CD6" w:rsidRPr="009B46CD">
        <w:rPr>
          <w:rFonts w:ascii="Verdana" w:eastAsia="Malgun Gothic" w:hAnsi="Verdana" w:cs="Arial"/>
          <w:sz w:val="18"/>
          <w:szCs w:val="18"/>
          <w:lang w:val="el-GR"/>
        </w:rPr>
        <w:t>ς</w:t>
      </w:r>
      <w:r w:rsidR="009B34DC" w:rsidRPr="009B46CD">
        <w:rPr>
          <w:rFonts w:ascii="Verdana" w:eastAsia="Malgun Gothic" w:hAnsi="Verdana" w:cs="Arial"/>
          <w:sz w:val="18"/>
          <w:szCs w:val="18"/>
          <w:lang w:val="el-GR"/>
        </w:rPr>
        <w:t xml:space="preserve"> (</w:t>
      </w:r>
      <w:r w:rsidR="00970CD6" w:rsidRPr="009B46CD">
        <w:rPr>
          <w:rFonts w:ascii="Verdana" w:eastAsia="Malgun Gothic" w:hAnsi="Verdana" w:cs="Arial"/>
          <w:sz w:val="18"/>
          <w:szCs w:val="18"/>
          <w:lang w:val="el-GR"/>
        </w:rPr>
        <w:t>8</w:t>
      </w:r>
      <w:r w:rsidR="009B34DC" w:rsidRPr="009B46CD">
        <w:rPr>
          <w:rFonts w:ascii="Verdana" w:eastAsia="Malgun Gothic" w:hAnsi="Verdana" w:cs="Arial"/>
          <w:sz w:val="18"/>
          <w:szCs w:val="18"/>
          <w:lang w:val="el-GR"/>
        </w:rPr>
        <w:t>,</w:t>
      </w:r>
      <w:r w:rsidR="00970CD6" w:rsidRPr="009B46CD">
        <w:rPr>
          <w:rFonts w:ascii="Verdana" w:eastAsia="Malgun Gothic" w:hAnsi="Verdana" w:cs="Arial"/>
          <w:sz w:val="18"/>
          <w:szCs w:val="18"/>
          <w:lang w:val="el-GR"/>
        </w:rPr>
        <w:t>1</w:t>
      </w:r>
      <w:r w:rsidR="009B34DC" w:rsidRPr="009B46CD">
        <w:rPr>
          <w:rFonts w:ascii="Verdana" w:eastAsia="Malgun Gothic" w:hAnsi="Verdana" w:cs="Arial"/>
          <w:sz w:val="18"/>
          <w:szCs w:val="18"/>
          <w:lang w:val="el-GR"/>
        </w:rPr>
        <w:t>%).</w:t>
      </w:r>
      <w:r w:rsidR="001A4DD3" w:rsidRPr="009B46CD">
        <w:rPr>
          <w:rFonts w:ascii="Verdana" w:eastAsia="Malgun Gothic" w:hAnsi="Verdana" w:cs="Arial"/>
          <w:sz w:val="18"/>
          <w:szCs w:val="18"/>
          <w:lang w:val="el-GR"/>
        </w:rPr>
        <w:t xml:space="preserve"> Ακολουθούν οι τομείς</w:t>
      </w:r>
      <w:r w:rsidR="00970CD6" w:rsidRPr="009B46CD">
        <w:rPr>
          <w:rFonts w:ascii="Verdana" w:eastAsia="Malgun Gothic" w:hAnsi="Verdana" w:cs="Arial"/>
          <w:sz w:val="18"/>
          <w:szCs w:val="18"/>
          <w:lang w:val="el-GR"/>
        </w:rPr>
        <w:t xml:space="preserve"> των</w:t>
      </w:r>
      <w:r w:rsidR="001A4DD3" w:rsidRPr="009B46CD">
        <w:rPr>
          <w:rFonts w:ascii="Verdana" w:eastAsia="Malgun Gothic" w:hAnsi="Verdana" w:cs="Arial"/>
          <w:sz w:val="18"/>
          <w:szCs w:val="18"/>
          <w:lang w:val="el-GR"/>
        </w:rPr>
        <w:t xml:space="preserve"> </w:t>
      </w:r>
      <w:r w:rsidR="00970CD6" w:rsidRPr="009B46CD">
        <w:rPr>
          <w:rFonts w:ascii="Verdana" w:eastAsia="Malgun Gothic" w:hAnsi="Verdana" w:cs="Arial"/>
          <w:sz w:val="18"/>
          <w:szCs w:val="18"/>
          <w:lang w:val="el-GR"/>
        </w:rPr>
        <w:t xml:space="preserve">Δραστηριοτήτων Σχετικών με την Ανθρώπινη Υγεία και την Κοινωνική Μέριμνα </w:t>
      </w:r>
      <w:r w:rsidR="001A4DD3" w:rsidRPr="009B46CD">
        <w:rPr>
          <w:rFonts w:ascii="Verdana" w:eastAsia="Malgun Gothic" w:hAnsi="Verdana" w:cs="Arial"/>
          <w:sz w:val="18"/>
          <w:szCs w:val="18"/>
          <w:lang w:val="el-GR"/>
        </w:rPr>
        <w:t>(</w:t>
      </w:r>
      <w:r w:rsidR="009B46CD" w:rsidRPr="009B46CD">
        <w:rPr>
          <w:rFonts w:ascii="Verdana" w:eastAsia="Malgun Gothic" w:hAnsi="Verdana" w:cs="Arial"/>
          <w:sz w:val="18"/>
          <w:szCs w:val="18"/>
          <w:lang w:val="el-GR"/>
        </w:rPr>
        <w:t>7</w:t>
      </w:r>
      <w:r w:rsidR="001A4DD3" w:rsidRPr="009B46CD">
        <w:rPr>
          <w:rFonts w:ascii="Verdana" w:eastAsia="Malgun Gothic" w:hAnsi="Verdana" w:cs="Arial"/>
          <w:sz w:val="18"/>
          <w:szCs w:val="18"/>
          <w:lang w:val="el-GR"/>
        </w:rPr>
        <w:t>,</w:t>
      </w:r>
      <w:r w:rsidR="009B46CD" w:rsidRPr="009B46CD">
        <w:rPr>
          <w:rFonts w:ascii="Verdana" w:eastAsia="Malgun Gothic" w:hAnsi="Verdana" w:cs="Arial"/>
          <w:sz w:val="18"/>
          <w:szCs w:val="18"/>
          <w:lang w:val="el-GR"/>
        </w:rPr>
        <w:t>6</w:t>
      </w:r>
      <w:r w:rsidR="001A4DD3" w:rsidRPr="009B46CD">
        <w:rPr>
          <w:rFonts w:ascii="Verdana" w:eastAsia="Malgun Gothic" w:hAnsi="Verdana" w:cs="Arial"/>
          <w:sz w:val="18"/>
          <w:szCs w:val="18"/>
          <w:lang w:val="el-GR"/>
        </w:rPr>
        <w:t>%)</w:t>
      </w:r>
      <w:r w:rsidR="009B46CD" w:rsidRPr="009B46CD">
        <w:rPr>
          <w:rFonts w:ascii="Verdana" w:eastAsia="Malgun Gothic" w:hAnsi="Verdana" w:cs="Arial"/>
          <w:sz w:val="18"/>
          <w:szCs w:val="18"/>
          <w:lang w:val="el-GR"/>
        </w:rPr>
        <w:t xml:space="preserve"> </w:t>
      </w:r>
      <w:r w:rsidR="001A4DD3" w:rsidRPr="009B46CD">
        <w:rPr>
          <w:rFonts w:ascii="Verdana" w:eastAsia="Malgun Gothic" w:hAnsi="Verdana" w:cs="Arial"/>
          <w:sz w:val="18"/>
          <w:szCs w:val="18"/>
          <w:lang w:val="el-GR"/>
        </w:rPr>
        <w:t>και</w:t>
      </w:r>
      <w:r w:rsidR="009B46CD" w:rsidRPr="009B46CD">
        <w:rPr>
          <w:rFonts w:ascii="Verdana" w:eastAsia="Malgun Gothic" w:hAnsi="Verdana" w:cs="Arial"/>
          <w:sz w:val="18"/>
          <w:szCs w:val="18"/>
          <w:lang w:val="el-GR"/>
        </w:rPr>
        <w:t xml:space="preserve"> Παροχής Νερού, Επεξεργασίας Λυμάτων, Διαχείρισης Αποβλήτων και Δραστηρι</w:t>
      </w:r>
      <w:r w:rsidR="00C92B10">
        <w:rPr>
          <w:rFonts w:ascii="Verdana" w:eastAsia="Malgun Gothic" w:hAnsi="Verdana" w:cs="Arial"/>
          <w:sz w:val="18"/>
          <w:szCs w:val="18"/>
          <w:lang w:val="el-GR"/>
        </w:rPr>
        <w:t>οτήτων</w:t>
      </w:r>
      <w:r w:rsidR="009B46CD" w:rsidRPr="009B46CD">
        <w:rPr>
          <w:rFonts w:ascii="Verdana" w:eastAsia="Malgun Gothic" w:hAnsi="Verdana" w:cs="Arial"/>
          <w:sz w:val="18"/>
          <w:szCs w:val="18"/>
          <w:lang w:val="el-GR"/>
        </w:rPr>
        <w:t xml:space="preserve"> Εξυγίανσης</w:t>
      </w:r>
      <w:r w:rsidR="001A4DD3" w:rsidRPr="009B46CD">
        <w:rPr>
          <w:rFonts w:ascii="Verdana" w:eastAsia="Malgun Gothic" w:hAnsi="Verdana" w:cs="Arial"/>
          <w:sz w:val="18"/>
          <w:szCs w:val="18"/>
          <w:lang w:val="el-GR"/>
        </w:rPr>
        <w:t xml:space="preserve"> (</w:t>
      </w:r>
      <w:r w:rsidR="009B46CD" w:rsidRPr="009B46CD">
        <w:rPr>
          <w:rFonts w:ascii="Verdana" w:eastAsia="Malgun Gothic" w:hAnsi="Verdana" w:cs="Arial"/>
          <w:sz w:val="18"/>
          <w:szCs w:val="18"/>
          <w:lang w:val="el-GR"/>
        </w:rPr>
        <w:t>6</w:t>
      </w:r>
      <w:r w:rsidR="001A4DD3" w:rsidRPr="009B46CD">
        <w:rPr>
          <w:rFonts w:ascii="Verdana" w:eastAsia="Malgun Gothic" w:hAnsi="Verdana" w:cs="Arial"/>
          <w:sz w:val="18"/>
          <w:szCs w:val="18"/>
          <w:lang w:val="el-GR"/>
        </w:rPr>
        <w:t>,</w:t>
      </w:r>
      <w:r w:rsidR="009B46CD" w:rsidRPr="009B46CD">
        <w:rPr>
          <w:rFonts w:ascii="Verdana" w:eastAsia="Malgun Gothic" w:hAnsi="Verdana" w:cs="Arial"/>
          <w:sz w:val="18"/>
          <w:szCs w:val="18"/>
          <w:lang w:val="el-GR"/>
        </w:rPr>
        <w:t>9</w:t>
      </w:r>
      <w:r w:rsidR="001A4DD3" w:rsidRPr="009B46CD">
        <w:rPr>
          <w:rFonts w:ascii="Verdana" w:eastAsia="Malgun Gothic" w:hAnsi="Verdana" w:cs="Arial"/>
          <w:sz w:val="18"/>
          <w:szCs w:val="18"/>
          <w:lang w:val="el-GR"/>
        </w:rPr>
        <w:t>%).</w:t>
      </w:r>
    </w:p>
    <w:p w14:paraId="037F6554" w14:textId="4214DF9A" w:rsidR="00DB544B" w:rsidRPr="00C92B10" w:rsidRDefault="00DB544B">
      <w:pPr>
        <w:rPr>
          <w:lang w:val="el-GR"/>
        </w:rPr>
      </w:pPr>
      <w:bookmarkStart w:id="3" w:name="_Hlk1812552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4704"/>
        <w:gridCol w:w="1008"/>
        <w:gridCol w:w="1001"/>
        <w:gridCol w:w="860"/>
        <w:gridCol w:w="860"/>
      </w:tblGrid>
      <w:tr w:rsidR="00B425C6" w:rsidRPr="00B425C6" w14:paraId="0CA6551E" w14:textId="213209B2" w:rsidTr="003173BF">
        <w:trPr>
          <w:trHeight w:val="317"/>
          <w:jc w:val="center"/>
        </w:trPr>
        <w:tc>
          <w:tcPr>
            <w:tcW w:w="5000" w:type="pct"/>
            <w:gridSpan w:val="6"/>
            <w:tcBorders>
              <w:top w:val="nil"/>
              <w:left w:val="nil"/>
              <w:bottom w:val="single" w:sz="4" w:space="0" w:color="366092"/>
              <w:right w:val="nil"/>
            </w:tcBorders>
            <w:vAlign w:val="center"/>
          </w:tcPr>
          <w:p w14:paraId="17AABE78" w14:textId="303C634B" w:rsidR="005C674E" w:rsidRPr="00B425C6" w:rsidRDefault="005C674E" w:rsidP="005C674E">
            <w:pPr>
              <w:rPr>
                <w:rFonts w:ascii="Verdana" w:hAnsi="Verdana" w:cs="Arial"/>
                <w:color w:val="366092"/>
                <w:sz w:val="18"/>
                <w:szCs w:val="18"/>
              </w:rPr>
            </w:pPr>
            <w:r w:rsidRPr="00B425C6">
              <w:rPr>
                <w:rFonts w:ascii="Verdana" w:eastAsia="Malgun Gothic" w:hAnsi="Verdana" w:cs="Arial"/>
                <w:b/>
                <w:color w:val="366092"/>
                <w:sz w:val="18"/>
                <w:szCs w:val="18"/>
                <w:lang w:val="el-GR"/>
              </w:rPr>
              <w:t xml:space="preserve">Πίνακας </w:t>
            </w:r>
            <w:r w:rsidR="00E43183" w:rsidRPr="00B425C6">
              <w:rPr>
                <w:rFonts w:ascii="Verdana" w:eastAsia="Malgun Gothic" w:hAnsi="Verdana" w:cs="Arial"/>
                <w:b/>
                <w:color w:val="366092"/>
                <w:sz w:val="18"/>
                <w:szCs w:val="18"/>
              </w:rPr>
              <w:t>1</w:t>
            </w:r>
          </w:p>
        </w:tc>
      </w:tr>
      <w:tr w:rsidR="00B425C6" w:rsidRPr="00B425C6" w14:paraId="6209A709" w14:textId="0C59BC0B" w:rsidTr="003173BF">
        <w:trPr>
          <w:trHeight w:val="533"/>
          <w:jc w:val="center"/>
        </w:trPr>
        <w:tc>
          <w:tcPr>
            <w:tcW w:w="626" w:type="pct"/>
            <w:tcBorders>
              <w:top w:val="single" w:sz="4" w:space="0" w:color="366092"/>
              <w:left w:val="nil"/>
              <w:bottom w:val="single" w:sz="4" w:space="0" w:color="366092"/>
              <w:right w:val="nil"/>
            </w:tcBorders>
            <w:vAlign w:val="center"/>
          </w:tcPr>
          <w:p w14:paraId="641C1D30" w14:textId="77777777" w:rsidR="005C674E" w:rsidRPr="00B425C6" w:rsidRDefault="005C674E" w:rsidP="005C674E">
            <w:pPr>
              <w:jc w:val="center"/>
              <w:rPr>
                <w:rFonts w:ascii="Verdana" w:eastAsia="Malgun Gothic" w:hAnsi="Verdana" w:cs="Arial"/>
                <w:color w:val="366092"/>
                <w:sz w:val="18"/>
                <w:szCs w:val="18"/>
                <w:lang w:val="el-GR"/>
              </w:rPr>
            </w:pPr>
            <w:r w:rsidRPr="00B425C6">
              <w:rPr>
                <w:rFonts w:ascii="Verdana" w:eastAsia="Malgun Gothic" w:hAnsi="Verdana" w:cs="Arial"/>
                <w:b/>
                <w:color w:val="366092"/>
                <w:sz w:val="18"/>
                <w:szCs w:val="18"/>
              </w:rPr>
              <w:t>Nace</w:t>
            </w:r>
            <w:r w:rsidRPr="00B425C6">
              <w:rPr>
                <w:rFonts w:ascii="Verdana" w:eastAsia="Malgun Gothic" w:hAnsi="Verdana" w:cs="Arial"/>
                <w:b/>
                <w:color w:val="366092"/>
                <w:sz w:val="18"/>
                <w:szCs w:val="18"/>
                <w:lang w:val="el-GR"/>
              </w:rPr>
              <w:t xml:space="preserve"> Αναθ.2</w:t>
            </w:r>
          </w:p>
        </w:tc>
        <w:tc>
          <w:tcPr>
            <w:tcW w:w="2440" w:type="pct"/>
            <w:tcBorders>
              <w:top w:val="single" w:sz="4" w:space="0" w:color="366092"/>
              <w:left w:val="nil"/>
              <w:bottom w:val="single" w:sz="4" w:space="0" w:color="366092"/>
              <w:right w:val="nil"/>
            </w:tcBorders>
            <w:vAlign w:val="center"/>
          </w:tcPr>
          <w:p w14:paraId="2598AA9B" w14:textId="77777777" w:rsidR="005C674E" w:rsidRPr="00B425C6" w:rsidRDefault="005C674E" w:rsidP="005C674E">
            <w:pPr>
              <w:jc w:val="center"/>
              <w:rPr>
                <w:rFonts w:ascii="Verdana" w:eastAsia="Malgun Gothic" w:hAnsi="Verdana" w:cs="Arial"/>
                <w:color w:val="366092"/>
                <w:sz w:val="18"/>
                <w:szCs w:val="18"/>
                <w:lang w:val="el-GR"/>
              </w:rPr>
            </w:pPr>
            <w:r w:rsidRPr="00B425C6">
              <w:rPr>
                <w:rFonts w:ascii="Verdana" w:eastAsia="Malgun Gothic" w:hAnsi="Verdana" w:cs="Arial"/>
                <w:b/>
                <w:color w:val="366092"/>
                <w:sz w:val="18"/>
                <w:szCs w:val="18"/>
                <w:lang w:val="el-GR"/>
              </w:rPr>
              <w:t>Οικονομική Δραστηριότητα</w:t>
            </w:r>
          </w:p>
        </w:tc>
        <w:tc>
          <w:tcPr>
            <w:tcW w:w="1042" w:type="pct"/>
            <w:gridSpan w:val="2"/>
            <w:tcBorders>
              <w:top w:val="single" w:sz="4" w:space="0" w:color="366092"/>
              <w:left w:val="nil"/>
              <w:bottom w:val="single" w:sz="4" w:space="0" w:color="366092"/>
              <w:right w:val="nil"/>
            </w:tcBorders>
            <w:vAlign w:val="center"/>
          </w:tcPr>
          <w:p w14:paraId="6CD5D2EC" w14:textId="5C1E6FDA" w:rsidR="005C674E" w:rsidRPr="00B425C6" w:rsidRDefault="005C674E" w:rsidP="005C674E">
            <w:pPr>
              <w:jc w:val="center"/>
              <w:rPr>
                <w:rFonts w:ascii="Verdana" w:hAnsi="Verdana" w:cs="Arial"/>
                <w:b/>
                <w:color w:val="366092"/>
                <w:sz w:val="18"/>
                <w:szCs w:val="18"/>
                <w:lang w:val="el-GR"/>
              </w:rPr>
            </w:pPr>
            <w:r w:rsidRPr="00B425C6">
              <w:rPr>
                <w:rFonts w:ascii="Verdana" w:hAnsi="Verdana" w:cs="Arial"/>
                <w:b/>
                <w:color w:val="366092"/>
                <w:sz w:val="18"/>
                <w:szCs w:val="18"/>
                <w:lang w:val="el-GR"/>
              </w:rPr>
              <w:t xml:space="preserve">Μέσες </w:t>
            </w:r>
            <w:r w:rsidR="00F7680F" w:rsidRPr="00B425C6">
              <w:rPr>
                <w:rFonts w:ascii="Verdana" w:hAnsi="Verdana" w:cs="Arial"/>
                <w:b/>
                <w:color w:val="366092"/>
                <w:sz w:val="18"/>
                <w:szCs w:val="18"/>
                <w:lang w:val="el-GR"/>
              </w:rPr>
              <w:t>Μ</w:t>
            </w:r>
            <w:r w:rsidRPr="00B425C6">
              <w:rPr>
                <w:rFonts w:ascii="Verdana" w:hAnsi="Verdana" w:cs="Arial"/>
                <w:b/>
                <w:color w:val="366092"/>
                <w:sz w:val="18"/>
                <w:szCs w:val="18"/>
                <w:lang w:val="el-GR"/>
              </w:rPr>
              <w:t xml:space="preserve">ηνιαίες </w:t>
            </w:r>
            <w:r w:rsidR="00F7680F" w:rsidRPr="00B425C6">
              <w:rPr>
                <w:rFonts w:ascii="Verdana" w:hAnsi="Verdana" w:cs="Arial"/>
                <w:b/>
                <w:color w:val="366092"/>
                <w:sz w:val="18"/>
                <w:szCs w:val="18"/>
                <w:lang w:val="el-GR"/>
              </w:rPr>
              <w:t>Α</w:t>
            </w:r>
            <w:r w:rsidRPr="00B425C6">
              <w:rPr>
                <w:rFonts w:ascii="Verdana" w:hAnsi="Verdana" w:cs="Arial"/>
                <w:b/>
                <w:color w:val="366092"/>
                <w:sz w:val="18"/>
                <w:szCs w:val="18"/>
                <w:lang w:val="el-GR"/>
              </w:rPr>
              <w:t>πολαβές (€)</w:t>
            </w:r>
          </w:p>
        </w:tc>
        <w:tc>
          <w:tcPr>
            <w:tcW w:w="892" w:type="pct"/>
            <w:gridSpan w:val="2"/>
            <w:tcBorders>
              <w:top w:val="single" w:sz="4" w:space="0" w:color="366092"/>
              <w:left w:val="nil"/>
              <w:bottom w:val="single" w:sz="4" w:space="0" w:color="366092"/>
              <w:right w:val="nil"/>
            </w:tcBorders>
            <w:vAlign w:val="center"/>
          </w:tcPr>
          <w:p w14:paraId="698F992E" w14:textId="5B011E2A" w:rsidR="005C674E" w:rsidRPr="00B425C6" w:rsidRDefault="005C674E" w:rsidP="005C674E">
            <w:pPr>
              <w:jc w:val="center"/>
              <w:rPr>
                <w:rFonts w:ascii="Verdana" w:hAnsi="Verdana" w:cs="Arial"/>
                <w:b/>
                <w:color w:val="366092"/>
                <w:sz w:val="18"/>
                <w:szCs w:val="18"/>
                <w:lang w:val="el-GR"/>
              </w:rPr>
            </w:pPr>
            <w:r w:rsidRPr="00B425C6">
              <w:rPr>
                <w:rFonts w:ascii="Verdana" w:hAnsi="Verdana" w:cs="Arial"/>
                <w:b/>
                <w:color w:val="366092"/>
                <w:sz w:val="18"/>
                <w:szCs w:val="18"/>
                <w:lang w:val="el-GR"/>
              </w:rPr>
              <w:t>Ετήσια Μεταβολή (%)</w:t>
            </w:r>
          </w:p>
        </w:tc>
      </w:tr>
      <w:tr w:rsidR="00B425C6" w:rsidRPr="00B425C6" w14:paraId="368A3169" w14:textId="44F479D7" w:rsidTr="003173BF">
        <w:trPr>
          <w:trHeight w:val="374"/>
          <w:jc w:val="center"/>
        </w:trPr>
        <w:tc>
          <w:tcPr>
            <w:tcW w:w="626" w:type="pct"/>
            <w:tcBorders>
              <w:top w:val="single" w:sz="4" w:space="0" w:color="366092"/>
              <w:left w:val="nil"/>
              <w:bottom w:val="nil"/>
              <w:right w:val="nil"/>
            </w:tcBorders>
            <w:vAlign w:val="center"/>
          </w:tcPr>
          <w:p w14:paraId="2759F57D" w14:textId="77777777" w:rsidR="00E62202" w:rsidRPr="00B425C6" w:rsidRDefault="00E62202" w:rsidP="00E62202">
            <w:pPr>
              <w:jc w:val="center"/>
              <w:rPr>
                <w:rFonts w:ascii="Verdana" w:eastAsia="Malgun Gothic" w:hAnsi="Verdana" w:cs="Arial"/>
                <w:color w:val="366092"/>
                <w:sz w:val="18"/>
                <w:szCs w:val="18"/>
                <w:lang w:val="el-GR"/>
              </w:rPr>
            </w:pPr>
            <w:bookmarkStart w:id="4" w:name="_Hlk181361316"/>
            <w:r w:rsidRPr="00B425C6">
              <w:rPr>
                <w:rFonts w:ascii="Verdana" w:eastAsia="Malgun Gothic" w:hAnsi="Verdana" w:cs="Arial"/>
                <w:color w:val="366092"/>
                <w:sz w:val="18"/>
                <w:szCs w:val="18"/>
                <w:lang w:val="el-GR"/>
              </w:rPr>
              <w:t>Α</w:t>
            </w:r>
          </w:p>
        </w:tc>
        <w:tc>
          <w:tcPr>
            <w:tcW w:w="2440" w:type="pct"/>
            <w:tcBorders>
              <w:top w:val="single" w:sz="4" w:space="0" w:color="366092"/>
              <w:left w:val="nil"/>
              <w:bottom w:val="nil"/>
              <w:right w:val="nil"/>
            </w:tcBorders>
            <w:vAlign w:val="center"/>
          </w:tcPr>
          <w:p w14:paraId="412B817F"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Γεωργία, Δασοκομία και Αλιεία</w:t>
            </w:r>
          </w:p>
        </w:tc>
        <w:tc>
          <w:tcPr>
            <w:tcW w:w="1042" w:type="pct"/>
            <w:gridSpan w:val="2"/>
            <w:tcBorders>
              <w:top w:val="single" w:sz="4" w:space="0" w:color="366092"/>
              <w:left w:val="nil"/>
              <w:bottom w:val="nil"/>
              <w:right w:val="nil"/>
            </w:tcBorders>
            <w:vAlign w:val="center"/>
          </w:tcPr>
          <w:p w14:paraId="3D13AABF" w14:textId="6ED8F386"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941</w:t>
            </w:r>
          </w:p>
        </w:tc>
        <w:tc>
          <w:tcPr>
            <w:tcW w:w="892" w:type="pct"/>
            <w:gridSpan w:val="2"/>
            <w:tcBorders>
              <w:top w:val="single" w:sz="4" w:space="0" w:color="366092"/>
              <w:left w:val="nil"/>
              <w:bottom w:val="nil"/>
              <w:right w:val="nil"/>
            </w:tcBorders>
            <w:vAlign w:val="center"/>
          </w:tcPr>
          <w:p w14:paraId="71F2F7CE" w14:textId="38C39676"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1,8</w:t>
            </w:r>
          </w:p>
        </w:tc>
      </w:tr>
      <w:tr w:rsidR="00B425C6" w:rsidRPr="00B425C6" w14:paraId="54F4C9B6" w14:textId="11199DB7" w:rsidTr="00E62202">
        <w:trPr>
          <w:trHeight w:val="374"/>
          <w:jc w:val="center"/>
        </w:trPr>
        <w:tc>
          <w:tcPr>
            <w:tcW w:w="626" w:type="pct"/>
            <w:tcBorders>
              <w:top w:val="nil"/>
              <w:left w:val="nil"/>
              <w:bottom w:val="nil"/>
              <w:right w:val="nil"/>
            </w:tcBorders>
            <w:vAlign w:val="center"/>
          </w:tcPr>
          <w:p w14:paraId="6E9662AE"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B</w:t>
            </w:r>
          </w:p>
        </w:tc>
        <w:tc>
          <w:tcPr>
            <w:tcW w:w="2440" w:type="pct"/>
            <w:tcBorders>
              <w:top w:val="nil"/>
              <w:left w:val="nil"/>
              <w:bottom w:val="nil"/>
              <w:right w:val="nil"/>
            </w:tcBorders>
            <w:vAlign w:val="center"/>
          </w:tcPr>
          <w:p w14:paraId="1A54AFBD" w14:textId="77777777" w:rsidR="00E62202" w:rsidRPr="00B425C6" w:rsidRDefault="00E62202" w:rsidP="00E62202">
            <w:pPr>
              <w:rPr>
                <w:rFonts w:ascii="Verdana" w:eastAsia="Malgun Gothic" w:hAnsi="Verdana" w:cs="Arial"/>
                <w:color w:val="366092"/>
                <w:sz w:val="18"/>
                <w:szCs w:val="18"/>
                <w:lang w:val="el-GR"/>
              </w:rPr>
            </w:pPr>
            <w:bookmarkStart w:id="5" w:name="_Hlk210642947"/>
            <w:r w:rsidRPr="00B425C6">
              <w:rPr>
                <w:rFonts w:ascii="Verdana" w:eastAsia="Malgun Gothic" w:hAnsi="Verdana" w:cs="Arial"/>
                <w:color w:val="366092"/>
                <w:sz w:val="18"/>
                <w:szCs w:val="18"/>
                <w:lang w:val="el-GR"/>
              </w:rPr>
              <w:t>Ορυχεία και Λατομεία</w:t>
            </w:r>
            <w:bookmarkEnd w:id="5"/>
          </w:p>
        </w:tc>
        <w:tc>
          <w:tcPr>
            <w:tcW w:w="1042" w:type="pct"/>
            <w:gridSpan w:val="2"/>
            <w:tcBorders>
              <w:top w:val="nil"/>
              <w:left w:val="nil"/>
              <w:bottom w:val="nil"/>
              <w:right w:val="nil"/>
            </w:tcBorders>
            <w:vAlign w:val="center"/>
          </w:tcPr>
          <w:p w14:paraId="3DE6A92C" w14:textId="77A17833"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3.310</w:t>
            </w:r>
          </w:p>
        </w:tc>
        <w:tc>
          <w:tcPr>
            <w:tcW w:w="892" w:type="pct"/>
            <w:gridSpan w:val="2"/>
            <w:tcBorders>
              <w:top w:val="nil"/>
              <w:left w:val="nil"/>
              <w:bottom w:val="nil"/>
              <w:right w:val="nil"/>
            </w:tcBorders>
            <w:vAlign w:val="center"/>
          </w:tcPr>
          <w:p w14:paraId="1EC41CF8" w14:textId="5AF56B02"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-0,8</w:t>
            </w:r>
          </w:p>
        </w:tc>
      </w:tr>
      <w:tr w:rsidR="00B425C6" w:rsidRPr="00B425C6" w14:paraId="02935C64" w14:textId="6498255E" w:rsidTr="00E62202">
        <w:trPr>
          <w:trHeight w:val="374"/>
          <w:jc w:val="center"/>
        </w:trPr>
        <w:tc>
          <w:tcPr>
            <w:tcW w:w="626" w:type="pct"/>
            <w:tcBorders>
              <w:top w:val="nil"/>
              <w:left w:val="nil"/>
              <w:bottom w:val="nil"/>
              <w:right w:val="nil"/>
            </w:tcBorders>
            <w:vAlign w:val="center"/>
          </w:tcPr>
          <w:p w14:paraId="4DEB24F5"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C</w:t>
            </w:r>
          </w:p>
        </w:tc>
        <w:tc>
          <w:tcPr>
            <w:tcW w:w="2440" w:type="pct"/>
            <w:tcBorders>
              <w:top w:val="nil"/>
              <w:left w:val="nil"/>
              <w:bottom w:val="nil"/>
              <w:right w:val="nil"/>
            </w:tcBorders>
            <w:vAlign w:val="center"/>
          </w:tcPr>
          <w:p w14:paraId="50F59CAD"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Μεταποίηση</w:t>
            </w:r>
          </w:p>
        </w:tc>
        <w:tc>
          <w:tcPr>
            <w:tcW w:w="1042" w:type="pct"/>
            <w:gridSpan w:val="2"/>
            <w:tcBorders>
              <w:top w:val="nil"/>
              <w:left w:val="nil"/>
              <w:bottom w:val="nil"/>
              <w:right w:val="nil"/>
            </w:tcBorders>
            <w:vAlign w:val="center"/>
          </w:tcPr>
          <w:p w14:paraId="7988723C" w14:textId="2DE0FDC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1.870</w:t>
            </w:r>
          </w:p>
        </w:tc>
        <w:tc>
          <w:tcPr>
            <w:tcW w:w="892" w:type="pct"/>
            <w:gridSpan w:val="2"/>
            <w:tcBorders>
              <w:top w:val="nil"/>
              <w:left w:val="nil"/>
              <w:bottom w:val="nil"/>
              <w:right w:val="nil"/>
            </w:tcBorders>
            <w:vAlign w:val="center"/>
          </w:tcPr>
          <w:p w14:paraId="3BDE67BB" w14:textId="535430CD"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5,2</w:t>
            </w:r>
          </w:p>
        </w:tc>
      </w:tr>
      <w:tr w:rsidR="00B425C6" w:rsidRPr="00B425C6" w14:paraId="099448CE" w14:textId="5E3E4FF1" w:rsidTr="00E62202">
        <w:trPr>
          <w:trHeight w:val="562"/>
          <w:jc w:val="center"/>
        </w:trPr>
        <w:tc>
          <w:tcPr>
            <w:tcW w:w="626" w:type="pct"/>
            <w:tcBorders>
              <w:top w:val="nil"/>
              <w:left w:val="nil"/>
              <w:bottom w:val="nil"/>
              <w:right w:val="nil"/>
            </w:tcBorders>
            <w:vAlign w:val="center"/>
          </w:tcPr>
          <w:p w14:paraId="6A4C0DB7"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D</w:t>
            </w:r>
          </w:p>
        </w:tc>
        <w:tc>
          <w:tcPr>
            <w:tcW w:w="2440" w:type="pct"/>
            <w:tcBorders>
              <w:top w:val="nil"/>
              <w:left w:val="nil"/>
              <w:bottom w:val="nil"/>
              <w:right w:val="nil"/>
            </w:tcBorders>
            <w:vAlign w:val="center"/>
          </w:tcPr>
          <w:p w14:paraId="02B717D4"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042" w:type="pct"/>
            <w:gridSpan w:val="2"/>
            <w:tcBorders>
              <w:top w:val="nil"/>
              <w:left w:val="nil"/>
              <w:bottom w:val="nil"/>
              <w:right w:val="nil"/>
            </w:tcBorders>
            <w:vAlign w:val="center"/>
          </w:tcPr>
          <w:p w14:paraId="4519CB2D" w14:textId="3EEC9C61"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3.544</w:t>
            </w:r>
          </w:p>
        </w:tc>
        <w:tc>
          <w:tcPr>
            <w:tcW w:w="892" w:type="pct"/>
            <w:gridSpan w:val="2"/>
            <w:tcBorders>
              <w:top w:val="nil"/>
              <w:left w:val="nil"/>
              <w:bottom w:val="nil"/>
              <w:right w:val="nil"/>
            </w:tcBorders>
            <w:vAlign w:val="center"/>
          </w:tcPr>
          <w:p w14:paraId="178DB6AE" w14:textId="59670319"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4,5</w:t>
            </w:r>
          </w:p>
        </w:tc>
      </w:tr>
      <w:tr w:rsidR="00B425C6" w:rsidRPr="00B425C6" w14:paraId="1B66744A" w14:textId="32A5FACB" w:rsidTr="00E62202">
        <w:trPr>
          <w:trHeight w:val="562"/>
          <w:jc w:val="center"/>
        </w:trPr>
        <w:tc>
          <w:tcPr>
            <w:tcW w:w="626" w:type="pct"/>
            <w:tcBorders>
              <w:top w:val="nil"/>
              <w:left w:val="nil"/>
              <w:bottom w:val="nil"/>
              <w:right w:val="nil"/>
            </w:tcBorders>
            <w:vAlign w:val="center"/>
          </w:tcPr>
          <w:p w14:paraId="18B9CDF2"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E</w:t>
            </w:r>
          </w:p>
        </w:tc>
        <w:tc>
          <w:tcPr>
            <w:tcW w:w="2440" w:type="pct"/>
            <w:tcBorders>
              <w:top w:val="nil"/>
              <w:left w:val="nil"/>
              <w:bottom w:val="nil"/>
              <w:right w:val="nil"/>
            </w:tcBorders>
            <w:vAlign w:val="center"/>
          </w:tcPr>
          <w:p w14:paraId="2B1E7EDA" w14:textId="77777777" w:rsidR="00E62202" w:rsidRPr="00B425C6" w:rsidRDefault="00E62202" w:rsidP="00E62202">
            <w:pPr>
              <w:rPr>
                <w:rFonts w:ascii="Verdana" w:eastAsia="Malgun Gothic" w:hAnsi="Verdana" w:cs="Arial"/>
                <w:color w:val="366092"/>
                <w:sz w:val="18"/>
                <w:szCs w:val="18"/>
                <w:lang w:val="el-GR"/>
              </w:rPr>
            </w:pPr>
            <w:bookmarkStart w:id="6" w:name="_Hlk210643201"/>
            <w:r w:rsidRPr="00B425C6">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bookmarkEnd w:id="6"/>
          </w:p>
        </w:tc>
        <w:tc>
          <w:tcPr>
            <w:tcW w:w="1042" w:type="pct"/>
            <w:gridSpan w:val="2"/>
            <w:tcBorders>
              <w:top w:val="nil"/>
              <w:left w:val="nil"/>
              <w:bottom w:val="nil"/>
              <w:right w:val="nil"/>
            </w:tcBorders>
            <w:vAlign w:val="center"/>
          </w:tcPr>
          <w:p w14:paraId="4BF5450A" w14:textId="7CCA44E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2.215</w:t>
            </w:r>
          </w:p>
        </w:tc>
        <w:tc>
          <w:tcPr>
            <w:tcW w:w="892" w:type="pct"/>
            <w:gridSpan w:val="2"/>
            <w:tcBorders>
              <w:top w:val="nil"/>
              <w:left w:val="nil"/>
              <w:bottom w:val="nil"/>
              <w:right w:val="nil"/>
            </w:tcBorders>
            <w:vAlign w:val="center"/>
          </w:tcPr>
          <w:p w14:paraId="2492FF76" w14:textId="670FF22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6,9</w:t>
            </w:r>
          </w:p>
        </w:tc>
      </w:tr>
      <w:tr w:rsidR="00B425C6" w:rsidRPr="00B425C6" w14:paraId="7BB61FD1" w14:textId="365F10CF" w:rsidTr="00E62202">
        <w:trPr>
          <w:trHeight w:val="374"/>
          <w:jc w:val="center"/>
        </w:trPr>
        <w:tc>
          <w:tcPr>
            <w:tcW w:w="626" w:type="pct"/>
            <w:tcBorders>
              <w:top w:val="nil"/>
              <w:left w:val="nil"/>
              <w:bottom w:val="nil"/>
              <w:right w:val="nil"/>
            </w:tcBorders>
            <w:vAlign w:val="center"/>
          </w:tcPr>
          <w:p w14:paraId="448804B0"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F</w:t>
            </w:r>
          </w:p>
        </w:tc>
        <w:tc>
          <w:tcPr>
            <w:tcW w:w="2440" w:type="pct"/>
            <w:tcBorders>
              <w:top w:val="nil"/>
              <w:left w:val="nil"/>
              <w:bottom w:val="nil"/>
              <w:right w:val="nil"/>
            </w:tcBorders>
            <w:vAlign w:val="center"/>
          </w:tcPr>
          <w:p w14:paraId="3128AA8E"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Κατασκευές</w:t>
            </w:r>
          </w:p>
        </w:tc>
        <w:tc>
          <w:tcPr>
            <w:tcW w:w="1042" w:type="pct"/>
            <w:gridSpan w:val="2"/>
            <w:tcBorders>
              <w:top w:val="nil"/>
              <w:left w:val="nil"/>
              <w:bottom w:val="nil"/>
              <w:right w:val="nil"/>
            </w:tcBorders>
            <w:vAlign w:val="center"/>
          </w:tcPr>
          <w:p w14:paraId="0023E288" w14:textId="25854370"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1.805</w:t>
            </w:r>
          </w:p>
        </w:tc>
        <w:tc>
          <w:tcPr>
            <w:tcW w:w="892" w:type="pct"/>
            <w:gridSpan w:val="2"/>
            <w:tcBorders>
              <w:top w:val="nil"/>
              <w:left w:val="nil"/>
              <w:bottom w:val="nil"/>
              <w:right w:val="nil"/>
            </w:tcBorders>
            <w:vAlign w:val="center"/>
          </w:tcPr>
          <w:p w14:paraId="78149EDA" w14:textId="0CFBE6D8"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3,1</w:t>
            </w:r>
          </w:p>
        </w:tc>
      </w:tr>
      <w:tr w:rsidR="00B425C6" w:rsidRPr="00B425C6" w14:paraId="7C6D6B27" w14:textId="4A1F003D" w:rsidTr="00E62202">
        <w:trPr>
          <w:trHeight w:val="562"/>
          <w:jc w:val="center"/>
        </w:trPr>
        <w:tc>
          <w:tcPr>
            <w:tcW w:w="626" w:type="pct"/>
            <w:tcBorders>
              <w:top w:val="nil"/>
              <w:left w:val="nil"/>
              <w:bottom w:val="nil"/>
              <w:right w:val="nil"/>
            </w:tcBorders>
            <w:vAlign w:val="center"/>
          </w:tcPr>
          <w:p w14:paraId="14EF9FC6"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G</w:t>
            </w:r>
          </w:p>
        </w:tc>
        <w:tc>
          <w:tcPr>
            <w:tcW w:w="2440" w:type="pct"/>
            <w:tcBorders>
              <w:top w:val="nil"/>
              <w:left w:val="nil"/>
              <w:bottom w:val="nil"/>
              <w:right w:val="nil"/>
            </w:tcBorders>
            <w:vAlign w:val="center"/>
          </w:tcPr>
          <w:p w14:paraId="47D1209B"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042" w:type="pct"/>
            <w:gridSpan w:val="2"/>
            <w:tcBorders>
              <w:top w:val="nil"/>
              <w:left w:val="nil"/>
              <w:bottom w:val="nil"/>
              <w:right w:val="nil"/>
            </w:tcBorders>
            <w:vAlign w:val="center"/>
          </w:tcPr>
          <w:p w14:paraId="3CDCC48F" w14:textId="2C9FA908"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1.781</w:t>
            </w:r>
          </w:p>
        </w:tc>
        <w:tc>
          <w:tcPr>
            <w:tcW w:w="892" w:type="pct"/>
            <w:gridSpan w:val="2"/>
            <w:tcBorders>
              <w:top w:val="nil"/>
              <w:left w:val="nil"/>
              <w:bottom w:val="nil"/>
              <w:right w:val="nil"/>
            </w:tcBorders>
            <w:vAlign w:val="center"/>
          </w:tcPr>
          <w:p w14:paraId="2259057F" w14:textId="71ED9E97"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4,8</w:t>
            </w:r>
          </w:p>
        </w:tc>
      </w:tr>
      <w:tr w:rsidR="00B425C6" w:rsidRPr="00B425C6" w14:paraId="5149E0B2" w14:textId="4C348ABD" w:rsidTr="00E62202">
        <w:trPr>
          <w:trHeight w:val="374"/>
          <w:jc w:val="center"/>
        </w:trPr>
        <w:tc>
          <w:tcPr>
            <w:tcW w:w="626" w:type="pct"/>
            <w:tcBorders>
              <w:top w:val="nil"/>
              <w:left w:val="nil"/>
              <w:bottom w:val="nil"/>
              <w:right w:val="nil"/>
            </w:tcBorders>
            <w:vAlign w:val="center"/>
          </w:tcPr>
          <w:p w14:paraId="0CB4A2C5"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H</w:t>
            </w:r>
          </w:p>
        </w:tc>
        <w:tc>
          <w:tcPr>
            <w:tcW w:w="2440" w:type="pct"/>
            <w:tcBorders>
              <w:top w:val="nil"/>
              <w:left w:val="nil"/>
              <w:bottom w:val="nil"/>
              <w:right w:val="nil"/>
            </w:tcBorders>
            <w:vAlign w:val="center"/>
          </w:tcPr>
          <w:p w14:paraId="08D50CC0"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Μεταφορά και Αποθήκευση</w:t>
            </w:r>
          </w:p>
        </w:tc>
        <w:tc>
          <w:tcPr>
            <w:tcW w:w="1042" w:type="pct"/>
            <w:gridSpan w:val="2"/>
            <w:tcBorders>
              <w:top w:val="nil"/>
              <w:left w:val="nil"/>
              <w:bottom w:val="nil"/>
              <w:right w:val="nil"/>
            </w:tcBorders>
            <w:vAlign w:val="center"/>
          </w:tcPr>
          <w:p w14:paraId="7056E987" w14:textId="0321559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2.658</w:t>
            </w:r>
          </w:p>
        </w:tc>
        <w:tc>
          <w:tcPr>
            <w:tcW w:w="892" w:type="pct"/>
            <w:gridSpan w:val="2"/>
            <w:tcBorders>
              <w:top w:val="nil"/>
              <w:left w:val="nil"/>
              <w:bottom w:val="nil"/>
              <w:right w:val="nil"/>
            </w:tcBorders>
            <w:vAlign w:val="center"/>
          </w:tcPr>
          <w:p w14:paraId="16BB57F1" w14:textId="00A5643D"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5,1</w:t>
            </w:r>
          </w:p>
        </w:tc>
      </w:tr>
      <w:tr w:rsidR="00B425C6" w:rsidRPr="00B425C6" w14:paraId="714F178C" w14:textId="2C2985E1" w:rsidTr="00E62202">
        <w:trPr>
          <w:trHeight w:val="562"/>
          <w:jc w:val="center"/>
        </w:trPr>
        <w:tc>
          <w:tcPr>
            <w:tcW w:w="626" w:type="pct"/>
            <w:tcBorders>
              <w:top w:val="nil"/>
              <w:left w:val="nil"/>
              <w:bottom w:val="nil"/>
              <w:right w:val="nil"/>
            </w:tcBorders>
            <w:vAlign w:val="center"/>
          </w:tcPr>
          <w:p w14:paraId="1A3DE1DC"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I</w:t>
            </w:r>
          </w:p>
        </w:tc>
        <w:tc>
          <w:tcPr>
            <w:tcW w:w="2440" w:type="pct"/>
            <w:tcBorders>
              <w:top w:val="nil"/>
              <w:left w:val="nil"/>
              <w:bottom w:val="nil"/>
              <w:right w:val="nil"/>
            </w:tcBorders>
            <w:vAlign w:val="center"/>
          </w:tcPr>
          <w:p w14:paraId="530E7C8D"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042" w:type="pct"/>
            <w:gridSpan w:val="2"/>
            <w:tcBorders>
              <w:top w:val="nil"/>
              <w:left w:val="nil"/>
              <w:bottom w:val="nil"/>
              <w:right w:val="nil"/>
            </w:tcBorders>
            <w:vAlign w:val="center"/>
          </w:tcPr>
          <w:p w14:paraId="6DCD1FEF" w14:textId="3FECA76E"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1.583</w:t>
            </w:r>
          </w:p>
        </w:tc>
        <w:tc>
          <w:tcPr>
            <w:tcW w:w="892" w:type="pct"/>
            <w:gridSpan w:val="2"/>
            <w:tcBorders>
              <w:top w:val="nil"/>
              <w:left w:val="nil"/>
              <w:bottom w:val="nil"/>
              <w:right w:val="nil"/>
            </w:tcBorders>
            <w:vAlign w:val="center"/>
          </w:tcPr>
          <w:p w14:paraId="5001CD99" w14:textId="66101C05"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5,8</w:t>
            </w:r>
          </w:p>
        </w:tc>
      </w:tr>
      <w:tr w:rsidR="00B425C6" w:rsidRPr="00B425C6" w14:paraId="452084A5" w14:textId="70393DA5" w:rsidTr="00E62202">
        <w:trPr>
          <w:trHeight w:val="374"/>
          <w:jc w:val="center"/>
        </w:trPr>
        <w:tc>
          <w:tcPr>
            <w:tcW w:w="626" w:type="pct"/>
            <w:tcBorders>
              <w:top w:val="nil"/>
              <w:left w:val="nil"/>
              <w:bottom w:val="nil"/>
              <w:right w:val="nil"/>
            </w:tcBorders>
            <w:vAlign w:val="center"/>
          </w:tcPr>
          <w:p w14:paraId="02473C24"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J</w:t>
            </w:r>
          </w:p>
        </w:tc>
        <w:tc>
          <w:tcPr>
            <w:tcW w:w="2440" w:type="pct"/>
            <w:tcBorders>
              <w:top w:val="nil"/>
              <w:left w:val="nil"/>
              <w:bottom w:val="nil"/>
              <w:right w:val="nil"/>
            </w:tcBorders>
            <w:vAlign w:val="center"/>
          </w:tcPr>
          <w:p w14:paraId="01DAE24F"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Ενημέρωση και Επικοινωνία</w:t>
            </w:r>
          </w:p>
        </w:tc>
        <w:tc>
          <w:tcPr>
            <w:tcW w:w="1042" w:type="pct"/>
            <w:gridSpan w:val="2"/>
            <w:tcBorders>
              <w:top w:val="nil"/>
              <w:left w:val="nil"/>
              <w:bottom w:val="nil"/>
              <w:right w:val="nil"/>
            </w:tcBorders>
            <w:vAlign w:val="center"/>
          </w:tcPr>
          <w:p w14:paraId="4528B124" w14:textId="50326E27"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4.217</w:t>
            </w:r>
          </w:p>
        </w:tc>
        <w:tc>
          <w:tcPr>
            <w:tcW w:w="892" w:type="pct"/>
            <w:gridSpan w:val="2"/>
            <w:tcBorders>
              <w:top w:val="nil"/>
              <w:left w:val="nil"/>
              <w:bottom w:val="nil"/>
              <w:right w:val="nil"/>
            </w:tcBorders>
            <w:vAlign w:val="center"/>
          </w:tcPr>
          <w:p w14:paraId="5EFEE5B1" w14:textId="60F03AC0"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8,1</w:t>
            </w:r>
          </w:p>
        </w:tc>
      </w:tr>
      <w:tr w:rsidR="00B425C6" w:rsidRPr="00B425C6" w14:paraId="37181F43" w14:textId="73BE8FCA" w:rsidTr="00E62202">
        <w:trPr>
          <w:trHeight w:val="374"/>
          <w:jc w:val="center"/>
        </w:trPr>
        <w:tc>
          <w:tcPr>
            <w:tcW w:w="626" w:type="pct"/>
            <w:tcBorders>
              <w:top w:val="nil"/>
              <w:left w:val="nil"/>
              <w:bottom w:val="nil"/>
              <w:right w:val="nil"/>
            </w:tcBorders>
            <w:vAlign w:val="center"/>
          </w:tcPr>
          <w:p w14:paraId="0B8D8696"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K</w:t>
            </w:r>
          </w:p>
        </w:tc>
        <w:tc>
          <w:tcPr>
            <w:tcW w:w="2440" w:type="pct"/>
            <w:tcBorders>
              <w:top w:val="nil"/>
              <w:left w:val="nil"/>
              <w:bottom w:val="nil"/>
              <w:right w:val="nil"/>
            </w:tcBorders>
            <w:vAlign w:val="center"/>
          </w:tcPr>
          <w:p w14:paraId="4F70D766"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Χρηματοπιστωτικές και Ασφαλιστικές Δραστηριότητες</w:t>
            </w:r>
          </w:p>
        </w:tc>
        <w:tc>
          <w:tcPr>
            <w:tcW w:w="1042" w:type="pct"/>
            <w:gridSpan w:val="2"/>
            <w:tcBorders>
              <w:top w:val="nil"/>
              <w:left w:val="nil"/>
              <w:bottom w:val="nil"/>
              <w:right w:val="nil"/>
            </w:tcBorders>
            <w:vAlign w:val="center"/>
          </w:tcPr>
          <w:p w14:paraId="370432A8" w14:textId="7DE9912F"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4.710</w:t>
            </w:r>
          </w:p>
        </w:tc>
        <w:tc>
          <w:tcPr>
            <w:tcW w:w="892" w:type="pct"/>
            <w:gridSpan w:val="2"/>
            <w:tcBorders>
              <w:top w:val="nil"/>
              <w:left w:val="nil"/>
              <w:bottom w:val="nil"/>
              <w:right w:val="nil"/>
            </w:tcBorders>
            <w:vAlign w:val="center"/>
          </w:tcPr>
          <w:p w14:paraId="709F2613" w14:textId="67AA18B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4,8</w:t>
            </w:r>
          </w:p>
        </w:tc>
      </w:tr>
      <w:tr w:rsidR="00B425C6" w:rsidRPr="00B425C6" w14:paraId="34783A0B" w14:textId="2484A41C" w:rsidTr="00E62202">
        <w:trPr>
          <w:trHeight w:val="374"/>
          <w:jc w:val="center"/>
        </w:trPr>
        <w:tc>
          <w:tcPr>
            <w:tcW w:w="626" w:type="pct"/>
            <w:tcBorders>
              <w:top w:val="nil"/>
              <w:left w:val="nil"/>
              <w:bottom w:val="nil"/>
              <w:right w:val="nil"/>
            </w:tcBorders>
            <w:vAlign w:val="center"/>
          </w:tcPr>
          <w:p w14:paraId="33742B14"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L</w:t>
            </w:r>
          </w:p>
        </w:tc>
        <w:tc>
          <w:tcPr>
            <w:tcW w:w="2440" w:type="pct"/>
            <w:tcBorders>
              <w:top w:val="nil"/>
              <w:left w:val="nil"/>
              <w:bottom w:val="nil"/>
              <w:right w:val="nil"/>
            </w:tcBorders>
            <w:vAlign w:val="center"/>
          </w:tcPr>
          <w:p w14:paraId="0AA55AA9"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Διαχείριση Ακίνητης Περιουσίας</w:t>
            </w:r>
          </w:p>
        </w:tc>
        <w:tc>
          <w:tcPr>
            <w:tcW w:w="1042" w:type="pct"/>
            <w:gridSpan w:val="2"/>
            <w:tcBorders>
              <w:top w:val="nil"/>
              <w:left w:val="nil"/>
              <w:bottom w:val="nil"/>
              <w:right w:val="nil"/>
            </w:tcBorders>
            <w:vAlign w:val="center"/>
          </w:tcPr>
          <w:p w14:paraId="0493C84F" w14:textId="689374F7"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2.001</w:t>
            </w:r>
          </w:p>
        </w:tc>
        <w:tc>
          <w:tcPr>
            <w:tcW w:w="892" w:type="pct"/>
            <w:gridSpan w:val="2"/>
            <w:tcBorders>
              <w:top w:val="nil"/>
              <w:left w:val="nil"/>
              <w:bottom w:val="nil"/>
              <w:right w:val="nil"/>
            </w:tcBorders>
            <w:vAlign w:val="center"/>
          </w:tcPr>
          <w:p w14:paraId="0F988DBB" w14:textId="11128EA3" w:rsidR="00E62202" w:rsidRPr="00B425C6" w:rsidRDefault="00E62202" w:rsidP="00E62202">
            <w:pPr>
              <w:ind w:right="432"/>
              <w:jc w:val="right"/>
              <w:rPr>
                <w:rFonts w:ascii="Verdana" w:eastAsia="Malgun Gothic" w:hAnsi="Verdana" w:cs="Arial"/>
                <w:color w:val="366092"/>
                <w:sz w:val="18"/>
                <w:szCs w:val="18"/>
                <w:lang w:val="el-GR"/>
              </w:rPr>
            </w:pPr>
            <w:r w:rsidRPr="00B425C6">
              <w:rPr>
                <w:rFonts w:ascii="Verdana" w:eastAsia="Malgun Gothic" w:hAnsi="Verdana" w:cs="Arial"/>
                <w:color w:val="366092"/>
                <w:sz w:val="18"/>
                <w:szCs w:val="18"/>
              </w:rPr>
              <w:t>-2</w:t>
            </w:r>
            <w:r w:rsidRPr="00B425C6">
              <w:rPr>
                <w:rFonts w:ascii="Verdana" w:eastAsia="Malgun Gothic" w:hAnsi="Verdana" w:cs="Arial"/>
                <w:color w:val="366092"/>
                <w:sz w:val="18"/>
                <w:szCs w:val="18"/>
                <w:lang w:val="el-GR"/>
              </w:rPr>
              <w:t>,0</w:t>
            </w:r>
          </w:p>
        </w:tc>
      </w:tr>
      <w:tr w:rsidR="00B425C6" w:rsidRPr="00B425C6" w14:paraId="1EBDB62F" w14:textId="6A820451" w:rsidTr="00E62202">
        <w:trPr>
          <w:trHeight w:val="374"/>
          <w:jc w:val="center"/>
        </w:trPr>
        <w:tc>
          <w:tcPr>
            <w:tcW w:w="626" w:type="pct"/>
            <w:tcBorders>
              <w:top w:val="nil"/>
              <w:left w:val="nil"/>
              <w:bottom w:val="nil"/>
              <w:right w:val="nil"/>
            </w:tcBorders>
            <w:vAlign w:val="center"/>
          </w:tcPr>
          <w:p w14:paraId="03578C72"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M</w:t>
            </w:r>
          </w:p>
        </w:tc>
        <w:tc>
          <w:tcPr>
            <w:tcW w:w="2440" w:type="pct"/>
            <w:tcBorders>
              <w:top w:val="nil"/>
              <w:left w:val="nil"/>
              <w:bottom w:val="nil"/>
              <w:right w:val="nil"/>
            </w:tcBorders>
            <w:vAlign w:val="center"/>
          </w:tcPr>
          <w:p w14:paraId="50B399BA"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Επαγγελματικές, Επιστημονικές και Τεχνικές Δραστηριότητες</w:t>
            </w:r>
          </w:p>
        </w:tc>
        <w:tc>
          <w:tcPr>
            <w:tcW w:w="1042" w:type="pct"/>
            <w:gridSpan w:val="2"/>
            <w:tcBorders>
              <w:top w:val="nil"/>
              <w:left w:val="nil"/>
              <w:bottom w:val="nil"/>
              <w:right w:val="nil"/>
            </w:tcBorders>
            <w:vAlign w:val="center"/>
          </w:tcPr>
          <w:p w14:paraId="151D43C6" w14:textId="6BD63D67"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2.913</w:t>
            </w:r>
          </w:p>
        </w:tc>
        <w:tc>
          <w:tcPr>
            <w:tcW w:w="892" w:type="pct"/>
            <w:gridSpan w:val="2"/>
            <w:tcBorders>
              <w:top w:val="nil"/>
              <w:left w:val="nil"/>
              <w:bottom w:val="nil"/>
              <w:right w:val="nil"/>
            </w:tcBorders>
            <w:vAlign w:val="center"/>
          </w:tcPr>
          <w:p w14:paraId="18EC78E9" w14:textId="06D9D554" w:rsidR="00E62202" w:rsidRPr="00B425C6" w:rsidRDefault="00E62202" w:rsidP="00E62202">
            <w:pPr>
              <w:ind w:right="432"/>
              <w:jc w:val="right"/>
              <w:rPr>
                <w:rFonts w:ascii="Verdana" w:eastAsia="Malgun Gothic" w:hAnsi="Verdana" w:cs="Arial"/>
                <w:color w:val="366092"/>
                <w:sz w:val="18"/>
                <w:szCs w:val="18"/>
                <w:lang w:val="el-GR"/>
              </w:rPr>
            </w:pPr>
            <w:r w:rsidRPr="00B425C6">
              <w:rPr>
                <w:rFonts w:ascii="Verdana" w:eastAsia="Malgun Gothic" w:hAnsi="Verdana" w:cs="Arial"/>
                <w:color w:val="366092"/>
                <w:sz w:val="18"/>
                <w:szCs w:val="18"/>
              </w:rPr>
              <w:t>3</w:t>
            </w:r>
            <w:r w:rsidRPr="00B425C6">
              <w:rPr>
                <w:rFonts w:ascii="Verdana" w:eastAsia="Malgun Gothic" w:hAnsi="Verdana" w:cs="Arial"/>
                <w:color w:val="366092"/>
                <w:sz w:val="18"/>
                <w:szCs w:val="18"/>
                <w:lang w:val="el-GR"/>
              </w:rPr>
              <w:t>,0</w:t>
            </w:r>
          </w:p>
        </w:tc>
      </w:tr>
      <w:tr w:rsidR="00B425C6" w:rsidRPr="00B425C6" w14:paraId="3AB78B7F" w14:textId="42E7422F" w:rsidTr="00E62202">
        <w:trPr>
          <w:trHeight w:val="374"/>
          <w:jc w:val="center"/>
        </w:trPr>
        <w:tc>
          <w:tcPr>
            <w:tcW w:w="626" w:type="pct"/>
            <w:tcBorders>
              <w:top w:val="nil"/>
              <w:left w:val="nil"/>
              <w:bottom w:val="nil"/>
              <w:right w:val="nil"/>
            </w:tcBorders>
            <w:vAlign w:val="center"/>
          </w:tcPr>
          <w:p w14:paraId="6F02E5D7"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N</w:t>
            </w:r>
          </w:p>
        </w:tc>
        <w:tc>
          <w:tcPr>
            <w:tcW w:w="2440" w:type="pct"/>
            <w:tcBorders>
              <w:top w:val="nil"/>
              <w:left w:val="nil"/>
              <w:bottom w:val="nil"/>
              <w:right w:val="nil"/>
            </w:tcBorders>
            <w:vAlign w:val="center"/>
          </w:tcPr>
          <w:p w14:paraId="5D384EDB"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Διοικητικές και Υποστηρικτικές Δραστηριότητες</w:t>
            </w:r>
          </w:p>
        </w:tc>
        <w:tc>
          <w:tcPr>
            <w:tcW w:w="1042" w:type="pct"/>
            <w:gridSpan w:val="2"/>
            <w:tcBorders>
              <w:top w:val="nil"/>
              <w:left w:val="nil"/>
              <w:bottom w:val="nil"/>
              <w:right w:val="nil"/>
            </w:tcBorders>
            <w:vAlign w:val="center"/>
          </w:tcPr>
          <w:p w14:paraId="54361B06" w14:textId="019D1247"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2.287</w:t>
            </w:r>
          </w:p>
        </w:tc>
        <w:tc>
          <w:tcPr>
            <w:tcW w:w="892" w:type="pct"/>
            <w:gridSpan w:val="2"/>
            <w:tcBorders>
              <w:top w:val="nil"/>
              <w:left w:val="nil"/>
              <w:bottom w:val="nil"/>
              <w:right w:val="nil"/>
            </w:tcBorders>
            <w:vAlign w:val="center"/>
          </w:tcPr>
          <w:p w14:paraId="3CE2E01D" w14:textId="6909681E"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5,1</w:t>
            </w:r>
          </w:p>
        </w:tc>
      </w:tr>
      <w:tr w:rsidR="00B425C6" w:rsidRPr="00B425C6" w14:paraId="0E538A71" w14:textId="66BC869C" w:rsidTr="00E62202">
        <w:trPr>
          <w:trHeight w:val="562"/>
          <w:jc w:val="center"/>
        </w:trPr>
        <w:tc>
          <w:tcPr>
            <w:tcW w:w="626" w:type="pct"/>
            <w:tcBorders>
              <w:top w:val="nil"/>
              <w:left w:val="nil"/>
              <w:bottom w:val="nil"/>
              <w:right w:val="nil"/>
            </w:tcBorders>
            <w:vAlign w:val="center"/>
          </w:tcPr>
          <w:p w14:paraId="2E6F6A91" w14:textId="632ACC83"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O</w:t>
            </w:r>
          </w:p>
        </w:tc>
        <w:tc>
          <w:tcPr>
            <w:tcW w:w="2440" w:type="pct"/>
            <w:tcBorders>
              <w:top w:val="nil"/>
              <w:left w:val="nil"/>
              <w:bottom w:val="nil"/>
              <w:right w:val="nil"/>
            </w:tcBorders>
            <w:vAlign w:val="center"/>
          </w:tcPr>
          <w:p w14:paraId="035817F1"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Δημόσια Διοίκηση και Άμυνα, Υποχρεωτική Κοινωνική Ασφάλιση</w:t>
            </w:r>
          </w:p>
        </w:tc>
        <w:tc>
          <w:tcPr>
            <w:tcW w:w="1042" w:type="pct"/>
            <w:gridSpan w:val="2"/>
            <w:tcBorders>
              <w:top w:val="nil"/>
              <w:left w:val="nil"/>
              <w:bottom w:val="nil"/>
              <w:right w:val="nil"/>
            </w:tcBorders>
            <w:vAlign w:val="center"/>
          </w:tcPr>
          <w:p w14:paraId="659B352A" w14:textId="121605DF"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3.283</w:t>
            </w:r>
          </w:p>
        </w:tc>
        <w:tc>
          <w:tcPr>
            <w:tcW w:w="892" w:type="pct"/>
            <w:gridSpan w:val="2"/>
            <w:tcBorders>
              <w:top w:val="nil"/>
              <w:left w:val="nil"/>
              <w:bottom w:val="nil"/>
              <w:right w:val="nil"/>
            </w:tcBorders>
            <w:vAlign w:val="center"/>
          </w:tcPr>
          <w:p w14:paraId="6984F2D9" w14:textId="0ABE4A24"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4,1</w:t>
            </w:r>
          </w:p>
        </w:tc>
      </w:tr>
      <w:tr w:rsidR="00B425C6" w:rsidRPr="00B425C6" w14:paraId="16D6BE13" w14:textId="2C65696B" w:rsidTr="00E62202">
        <w:trPr>
          <w:trHeight w:val="374"/>
          <w:jc w:val="center"/>
        </w:trPr>
        <w:tc>
          <w:tcPr>
            <w:tcW w:w="626" w:type="pct"/>
            <w:tcBorders>
              <w:top w:val="nil"/>
              <w:left w:val="nil"/>
              <w:bottom w:val="nil"/>
              <w:right w:val="nil"/>
            </w:tcBorders>
            <w:vAlign w:val="center"/>
          </w:tcPr>
          <w:p w14:paraId="35F2C008" w14:textId="77777777" w:rsidR="00E62202" w:rsidRPr="00B425C6" w:rsidRDefault="00E62202" w:rsidP="00E62202">
            <w:pPr>
              <w:jc w:val="center"/>
              <w:rPr>
                <w:rFonts w:ascii="Verdana" w:eastAsia="Malgun Gothic" w:hAnsi="Verdana" w:cs="Arial"/>
                <w:color w:val="366092"/>
                <w:sz w:val="18"/>
                <w:szCs w:val="18"/>
              </w:rPr>
            </w:pPr>
          </w:p>
        </w:tc>
        <w:tc>
          <w:tcPr>
            <w:tcW w:w="2440" w:type="pct"/>
            <w:tcBorders>
              <w:top w:val="nil"/>
              <w:left w:val="nil"/>
              <w:bottom w:val="nil"/>
              <w:right w:val="nil"/>
            </w:tcBorders>
            <w:vAlign w:val="center"/>
          </w:tcPr>
          <w:p w14:paraId="3CBDC87A" w14:textId="6E69B161"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 xml:space="preserve">   -</w:t>
            </w:r>
            <w:r w:rsidRPr="00B425C6">
              <w:rPr>
                <w:color w:val="366092"/>
                <w:lang w:val="el-GR"/>
              </w:rPr>
              <w:t xml:space="preserve"> </w:t>
            </w:r>
            <w:r w:rsidRPr="00B425C6">
              <w:rPr>
                <w:rFonts w:ascii="Verdana" w:eastAsia="Malgun Gothic" w:hAnsi="Verdana" w:cs="Arial"/>
                <w:color w:val="366092"/>
                <w:sz w:val="18"/>
                <w:szCs w:val="18"/>
                <w:lang w:val="el-GR"/>
              </w:rPr>
              <w:t xml:space="preserve">Κυβέρνηση (Δημόσια Υπηρεσία, Εκπαιδευτική </w:t>
            </w:r>
            <w:r w:rsidR="003173BF" w:rsidRPr="00B425C6">
              <w:rPr>
                <w:rFonts w:ascii="Verdana" w:eastAsia="Malgun Gothic" w:hAnsi="Verdana" w:cs="Arial"/>
                <w:color w:val="366092"/>
                <w:sz w:val="18"/>
                <w:szCs w:val="18"/>
                <w:lang w:val="el-GR"/>
              </w:rPr>
              <w:t xml:space="preserve"> </w:t>
            </w:r>
            <w:r w:rsidRPr="00B425C6">
              <w:rPr>
                <w:rFonts w:ascii="Verdana" w:eastAsia="Malgun Gothic" w:hAnsi="Verdana" w:cs="Arial"/>
                <w:color w:val="366092"/>
                <w:sz w:val="18"/>
                <w:szCs w:val="18"/>
                <w:lang w:val="el-GR"/>
              </w:rPr>
              <w:t>Υπηρεσία και Δυνάμεις Ασφαλείας)</w:t>
            </w:r>
          </w:p>
        </w:tc>
        <w:tc>
          <w:tcPr>
            <w:tcW w:w="1042" w:type="pct"/>
            <w:gridSpan w:val="2"/>
            <w:tcBorders>
              <w:top w:val="nil"/>
              <w:left w:val="nil"/>
              <w:bottom w:val="nil"/>
              <w:right w:val="nil"/>
            </w:tcBorders>
            <w:vAlign w:val="center"/>
          </w:tcPr>
          <w:p w14:paraId="57C0B46E" w14:textId="05955EE5"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3.475</w:t>
            </w:r>
          </w:p>
        </w:tc>
        <w:tc>
          <w:tcPr>
            <w:tcW w:w="892" w:type="pct"/>
            <w:gridSpan w:val="2"/>
            <w:tcBorders>
              <w:top w:val="nil"/>
              <w:left w:val="nil"/>
              <w:bottom w:val="nil"/>
              <w:right w:val="nil"/>
            </w:tcBorders>
            <w:vAlign w:val="center"/>
          </w:tcPr>
          <w:p w14:paraId="4989E7A4" w14:textId="40498289"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4,7</w:t>
            </w:r>
          </w:p>
        </w:tc>
      </w:tr>
      <w:tr w:rsidR="00B425C6" w:rsidRPr="00B425C6" w14:paraId="7C536E2A" w14:textId="4A885A24" w:rsidTr="00E62202">
        <w:trPr>
          <w:trHeight w:val="374"/>
          <w:jc w:val="center"/>
        </w:trPr>
        <w:tc>
          <w:tcPr>
            <w:tcW w:w="626" w:type="pct"/>
            <w:tcBorders>
              <w:top w:val="nil"/>
              <w:left w:val="nil"/>
              <w:bottom w:val="nil"/>
              <w:right w:val="nil"/>
            </w:tcBorders>
            <w:vAlign w:val="center"/>
          </w:tcPr>
          <w:p w14:paraId="474697C6" w14:textId="77777777" w:rsidR="00E62202" w:rsidRPr="00B425C6" w:rsidRDefault="00E62202" w:rsidP="00E62202">
            <w:pPr>
              <w:jc w:val="center"/>
              <w:rPr>
                <w:rFonts w:ascii="Verdana" w:eastAsia="Malgun Gothic" w:hAnsi="Verdana" w:cs="Arial"/>
                <w:color w:val="366092"/>
                <w:sz w:val="18"/>
                <w:szCs w:val="18"/>
              </w:rPr>
            </w:pPr>
          </w:p>
        </w:tc>
        <w:tc>
          <w:tcPr>
            <w:tcW w:w="2440" w:type="pct"/>
            <w:tcBorders>
              <w:top w:val="nil"/>
              <w:left w:val="nil"/>
              <w:bottom w:val="nil"/>
              <w:right w:val="nil"/>
            </w:tcBorders>
            <w:vAlign w:val="center"/>
          </w:tcPr>
          <w:p w14:paraId="7A395B98" w14:textId="419AA925"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 xml:space="preserve">   -</w:t>
            </w:r>
            <w:r w:rsidRPr="00B425C6">
              <w:rPr>
                <w:color w:val="366092"/>
              </w:rPr>
              <w:t xml:space="preserve"> </w:t>
            </w:r>
            <w:r w:rsidRPr="00B425C6">
              <w:rPr>
                <w:rFonts w:ascii="Verdana" w:eastAsia="Malgun Gothic" w:hAnsi="Verdana" w:cs="Arial"/>
                <w:color w:val="366092"/>
                <w:sz w:val="18"/>
                <w:szCs w:val="18"/>
                <w:lang w:val="el-GR"/>
              </w:rPr>
              <w:t>Άλλοι δημόσιοι φορείς</w:t>
            </w:r>
          </w:p>
        </w:tc>
        <w:tc>
          <w:tcPr>
            <w:tcW w:w="1042" w:type="pct"/>
            <w:gridSpan w:val="2"/>
            <w:tcBorders>
              <w:top w:val="nil"/>
              <w:left w:val="nil"/>
              <w:bottom w:val="nil"/>
              <w:right w:val="nil"/>
            </w:tcBorders>
            <w:vAlign w:val="center"/>
          </w:tcPr>
          <w:p w14:paraId="057BE02A" w14:textId="4057759B"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2.439</w:t>
            </w:r>
          </w:p>
        </w:tc>
        <w:tc>
          <w:tcPr>
            <w:tcW w:w="892" w:type="pct"/>
            <w:gridSpan w:val="2"/>
            <w:tcBorders>
              <w:top w:val="nil"/>
              <w:left w:val="nil"/>
              <w:bottom w:val="nil"/>
              <w:right w:val="nil"/>
            </w:tcBorders>
            <w:vAlign w:val="center"/>
          </w:tcPr>
          <w:p w14:paraId="6BF6EF91" w14:textId="2938ABE1"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3,6</w:t>
            </w:r>
          </w:p>
        </w:tc>
      </w:tr>
      <w:tr w:rsidR="00B425C6" w:rsidRPr="00B425C6" w14:paraId="566F9832" w14:textId="7B517B5E" w:rsidTr="00E62202">
        <w:trPr>
          <w:trHeight w:val="374"/>
          <w:jc w:val="center"/>
        </w:trPr>
        <w:tc>
          <w:tcPr>
            <w:tcW w:w="626" w:type="pct"/>
            <w:tcBorders>
              <w:top w:val="nil"/>
              <w:left w:val="nil"/>
              <w:bottom w:val="nil"/>
              <w:right w:val="nil"/>
            </w:tcBorders>
            <w:vAlign w:val="center"/>
          </w:tcPr>
          <w:p w14:paraId="27B64954"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P</w:t>
            </w:r>
          </w:p>
        </w:tc>
        <w:tc>
          <w:tcPr>
            <w:tcW w:w="2440" w:type="pct"/>
            <w:tcBorders>
              <w:top w:val="nil"/>
              <w:left w:val="nil"/>
              <w:bottom w:val="nil"/>
              <w:right w:val="nil"/>
            </w:tcBorders>
            <w:vAlign w:val="center"/>
          </w:tcPr>
          <w:p w14:paraId="1727EFF6"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Εκπαίδευση</w:t>
            </w:r>
          </w:p>
        </w:tc>
        <w:tc>
          <w:tcPr>
            <w:tcW w:w="1042" w:type="pct"/>
            <w:gridSpan w:val="2"/>
            <w:tcBorders>
              <w:top w:val="nil"/>
              <w:left w:val="nil"/>
              <w:bottom w:val="nil"/>
              <w:right w:val="nil"/>
            </w:tcBorders>
            <w:vAlign w:val="center"/>
          </w:tcPr>
          <w:p w14:paraId="722D7F0A" w14:textId="3046461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2.307</w:t>
            </w:r>
          </w:p>
        </w:tc>
        <w:tc>
          <w:tcPr>
            <w:tcW w:w="892" w:type="pct"/>
            <w:gridSpan w:val="2"/>
            <w:tcBorders>
              <w:top w:val="nil"/>
              <w:left w:val="nil"/>
              <w:bottom w:val="nil"/>
              <w:right w:val="nil"/>
            </w:tcBorders>
            <w:vAlign w:val="center"/>
          </w:tcPr>
          <w:p w14:paraId="7FF6C25A" w14:textId="2877274F"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5,3</w:t>
            </w:r>
          </w:p>
        </w:tc>
      </w:tr>
      <w:tr w:rsidR="00B425C6" w:rsidRPr="00B425C6" w14:paraId="47D13337" w14:textId="388AE49E" w:rsidTr="00E62202">
        <w:trPr>
          <w:trHeight w:val="562"/>
          <w:jc w:val="center"/>
        </w:trPr>
        <w:tc>
          <w:tcPr>
            <w:tcW w:w="626" w:type="pct"/>
            <w:tcBorders>
              <w:top w:val="nil"/>
              <w:left w:val="nil"/>
              <w:bottom w:val="nil"/>
              <w:right w:val="nil"/>
            </w:tcBorders>
            <w:vAlign w:val="center"/>
          </w:tcPr>
          <w:p w14:paraId="122E8FDB"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Q</w:t>
            </w:r>
          </w:p>
        </w:tc>
        <w:tc>
          <w:tcPr>
            <w:tcW w:w="2440" w:type="pct"/>
            <w:tcBorders>
              <w:top w:val="nil"/>
              <w:left w:val="nil"/>
              <w:bottom w:val="nil"/>
              <w:right w:val="nil"/>
            </w:tcBorders>
            <w:vAlign w:val="center"/>
          </w:tcPr>
          <w:p w14:paraId="1F51884C"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042" w:type="pct"/>
            <w:gridSpan w:val="2"/>
            <w:tcBorders>
              <w:top w:val="nil"/>
              <w:left w:val="nil"/>
              <w:bottom w:val="nil"/>
              <w:right w:val="nil"/>
            </w:tcBorders>
            <w:vAlign w:val="center"/>
          </w:tcPr>
          <w:p w14:paraId="15E686E1" w14:textId="6EEF205D"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2.126</w:t>
            </w:r>
          </w:p>
        </w:tc>
        <w:tc>
          <w:tcPr>
            <w:tcW w:w="892" w:type="pct"/>
            <w:gridSpan w:val="2"/>
            <w:tcBorders>
              <w:top w:val="nil"/>
              <w:left w:val="nil"/>
              <w:bottom w:val="nil"/>
              <w:right w:val="nil"/>
            </w:tcBorders>
            <w:vAlign w:val="center"/>
          </w:tcPr>
          <w:p w14:paraId="437146DB" w14:textId="701CB6A2"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7,6</w:t>
            </w:r>
          </w:p>
        </w:tc>
      </w:tr>
      <w:tr w:rsidR="00B425C6" w:rsidRPr="00B425C6" w14:paraId="4992F2B7" w14:textId="6BB82802" w:rsidTr="00E62202">
        <w:trPr>
          <w:trHeight w:val="374"/>
          <w:jc w:val="center"/>
        </w:trPr>
        <w:tc>
          <w:tcPr>
            <w:tcW w:w="626" w:type="pct"/>
            <w:tcBorders>
              <w:top w:val="nil"/>
              <w:left w:val="nil"/>
              <w:bottom w:val="nil"/>
              <w:right w:val="nil"/>
            </w:tcBorders>
            <w:vAlign w:val="center"/>
          </w:tcPr>
          <w:p w14:paraId="3FA697C7"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R</w:t>
            </w:r>
          </w:p>
        </w:tc>
        <w:tc>
          <w:tcPr>
            <w:tcW w:w="2440" w:type="pct"/>
            <w:tcBorders>
              <w:top w:val="nil"/>
              <w:left w:val="nil"/>
              <w:bottom w:val="nil"/>
              <w:right w:val="nil"/>
            </w:tcBorders>
            <w:vAlign w:val="center"/>
          </w:tcPr>
          <w:p w14:paraId="75197C1D"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Τέχνες, Διασκέδαση και Ψυχαγωγία</w:t>
            </w:r>
          </w:p>
        </w:tc>
        <w:tc>
          <w:tcPr>
            <w:tcW w:w="1042" w:type="pct"/>
            <w:gridSpan w:val="2"/>
            <w:tcBorders>
              <w:top w:val="nil"/>
              <w:left w:val="nil"/>
              <w:bottom w:val="nil"/>
              <w:right w:val="nil"/>
            </w:tcBorders>
            <w:vAlign w:val="center"/>
          </w:tcPr>
          <w:p w14:paraId="6DBB6808" w14:textId="73B99DFD"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2.205</w:t>
            </w:r>
          </w:p>
        </w:tc>
        <w:tc>
          <w:tcPr>
            <w:tcW w:w="892" w:type="pct"/>
            <w:gridSpan w:val="2"/>
            <w:tcBorders>
              <w:top w:val="nil"/>
              <w:left w:val="nil"/>
              <w:bottom w:val="nil"/>
              <w:right w:val="nil"/>
            </w:tcBorders>
            <w:vAlign w:val="center"/>
          </w:tcPr>
          <w:p w14:paraId="12E3B683" w14:textId="037F96AA"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5,7</w:t>
            </w:r>
          </w:p>
        </w:tc>
      </w:tr>
      <w:tr w:rsidR="00B425C6" w:rsidRPr="00B425C6" w14:paraId="02C9AB70" w14:textId="44DD74B7" w:rsidTr="003173BF">
        <w:trPr>
          <w:trHeight w:val="374"/>
          <w:jc w:val="center"/>
        </w:trPr>
        <w:tc>
          <w:tcPr>
            <w:tcW w:w="626" w:type="pct"/>
            <w:tcBorders>
              <w:top w:val="nil"/>
              <w:left w:val="nil"/>
              <w:bottom w:val="single" w:sz="4" w:space="0" w:color="366092"/>
              <w:right w:val="nil"/>
            </w:tcBorders>
            <w:vAlign w:val="center"/>
          </w:tcPr>
          <w:p w14:paraId="25764168" w14:textId="77777777" w:rsidR="00E62202" w:rsidRPr="00B425C6" w:rsidRDefault="00E62202" w:rsidP="00E62202">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S</w:t>
            </w:r>
          </w:p>
        </w:tc>
        <w:tc>
          <w:tcPr>
            <w:tcW w:w="2440" w:type="pct"/>
            <w:tcBorders>
              <w:top w:val="nil"/>
              <w:left w:val="nil"/>
              <w:bottom w:val="single" w:sz="4" w:space="0" w:color="366092"/>
              <w:right w:val="nil"/>
            </w:tcBorders>
            <w:vAlign w:val="center"/>
          </w:tcPr>
          <w:p w14:paraId="44B7EDFA" w14:textId="77777777" w:rsidR="00E62202" w:rsidRPr="00B425C6" w:rsidRDefault="00E62202" w:rsidP="00E62202">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Άλλες Δραστηριότητες Παροχής Υπηρεσιών</w:t>
            </w:r>
          </w:p>
        </w:tc>
        <w:tc>
          <w:tcPr>
            <w:tcW w:w="1042" w:type="pct"/>
            <w:gridSpan w:val="2"/>
            <w:tcBorders>
              <w:top w:val="nil"/>
              <w:left w:val="nil"/>
              <w:bottom w:val="single" w:sz="4" w:space="0" w:color="366092"/>
              <w:right w:val="nil"/>
            </w:tcBorders>
            <w:vAlign w:val="center"/>
          </w:tcPr>
          <w:p w14:paraId="5F315654" w14:textId="10FD7339"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1.730</w:t>
            </w:r>
          </w:p>
        </w:tc>
        <w:tc>
          <w:tcPr>
            <w:tcW w:w="892" w:type="pct"/>
            <w:gridSpan w:val="2"/>
            <w:tcBorders>
              <w:top w:val="nil"/>
              <w:left w:val="nil"/>
              <w:bottom w:val="single" w:sz="4" w:space="0" w:color="366092"/>
              <w:right w:val="nil"/>
            </w:tcBorders>
            <w:vAlign w:val="center"/>
          </w:tcPr>
          <w:p w14:paraId="7ED36200" w14:textId="7CD216DF" w:rsidR="00E62202" w:rsidRPr="00B425C6" w:rsidRDefault="00E62202" w:rsidP="00E62202">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4,2</w:t>
            </w:r>
          </w:p>
        </w:tc>
      </w:tr>
      <w:tr w:rsidR="00B425C6" w:rsidRPr="00B425C6" w14:paraId="0DF3ECE6" w14:textId="0E638BD2" w:rsidTr="003173BF">
        <w:trPr>
          <w:trHeight w:val="389"/>
          <w:jc w:val="center"/>
        </w:trPr>
        <w:tc>
          <w:tcPr>
            <w:tcW w:w="626" w:type="pct"/>
            <w:tcBorders>
              <w:top w:val="single" w:sz="4" w:space="0" w:color="366092"/>
              <w:left w:val="nil"/>
              <w:bottom w:val="single" w:sz="4" w:space="0" w:color="366092"/>
              <w:right w:val="nil"/>
            </w:tcBorders>
            <w:vAlign w:val="center"/>
          </w:tcPr>
          <w:p w14:paraId="0DC28FC7" w14:textId="77777777" w:rsidR="00E62202" w:rsidRPr="00B425C6" w:rsidRDefault="00E62202" w:rsidP="00E62202">
            <w:pPr>
              <w:jc w:val="center"/>
              <w:rPr>
                <w:rFonts w:ascii="Verdana" w:eastAsia="Malgun Gothic" w:hAnsi="Verdana" w:cs="Arial"/>
                <w:color w:val="366092"/>
                <w:sz w:val="18"/>
                <w:szCs w:val="18"/>
                <w:lang w:val="el-GR"/>
              </w:rPr>
            </w:pPr>
          </w:p>
        </w:tc>
        <w:tc>
          <w:tcPr>
            <w:tcW w:w="2440" w:type="pct"/>
            <w:tcBorders>
              <w:top w:val="single" w:sz="4" w:space="0" w:color="366092"/>
              <w:left w:val="nil"/>
              <w:bottom w:val="single" w:sz="4" w:space="0" w:color="366092"/>
              <w:right w:val="nil"/>
            </w:tcBorders>
            <w:vAlign w:val="center"/>
          </w:tcPr>
          <w:p w14:paraId="7C127F96" w14:textId="77777777" w:rsidR="00E62202" w:rsidRPr="00B425C6" w:rsidRDefault="00E62202" w:rsidP="00E62202">
            <w:pPr>
              <w:rPr>
                <w:rFonts w:ascii="Verdana" w:eastAsia="Malgun Gothic" w:hAnsi="Verdana" w:cs="Arial"/>
                <w:b/>
                <w:color w:val="366092"/>
                <w:sz w:val="18"/>
                <w:szCs w:val="18"/>
                <w:lang w:val="el-GR"/>
              </w:rPr>
            </w:pPr>
            <w:r w:rsidRPr="00B425C6">
              <w:rPr>
                <w:rFonts w:ascii="Verdana" w:eastAsia="Malgun Gothic" w:hAnsi="Verdana" w:cs="Arial"/>
                <w:b/>
                <w:color w:val="366092"/>
                <w:sz w:val="18"/>
                <w:szCs w:val="18"/>
                <w:lang w:val="el-GR"/>
              </w:rPr>
              <w:t>Σύνολο</w:t>
            </w:r>
          </w:p>
        </w:tc>
        <w:tc>
          <w:tcPr>
            <w:tcW w:w="1042" w:type="pct"/>
            <w:gridSpan w:val="2"/>
            <w:tcBorders>
              <w:top w:val="single" w:sz="4" w:space="0" w:color="366092"/>
              <w:left w:val="nil"/>
              <w:bottom w:val="single" w:sz="4" w:space="0" w:color="366092"/>
              <w:right w:val="nil"/>
            </w:tcBorders>
            <w:vAlign w:val="center"/>
          </w:tcPr>
          <w:p w14:paraId="6CB59A78" w14:textId="5C473DD6" w:rsidR="00E62202" w:rsidRPr="00B425C6" w:rsidRDefault="00E62202" w:rsidP="00E62202">
            <w:pPr>
              <w:ind w:right="432"/>
              <w:jc w:val="right"/>
              <w:rPr>
                <w:rFonts w:ascii="Verdana" w:eastAsia="Malgun Gothic" w:hAnsi="Verdana" w:cs="Arial"/>
                <w:b/>
                <w:color w:val="366092"/>
                <w:sz w:val="18"/>
                <w:szCs w:val="18"/>
              </w:rPr>
            </w:pPr>
            <w:r w:rsidRPr="00B425C6">
              <w:rPr>
                <w:rFonts w:ascii="Verdana" w:eastAsia="Malgun Gothic" w:hAnsi="Verdana" w:cs="Arial"/>
                <w:b/>
                <w:color w:val="366092"/>
                <w:sz w:val="18"/>
                <w:szCs w:val="18"/>
              </w:rPr>
              <w:t>2.483</w:t>
            </w:r>
          </w:p>
        </w:tc>
        <w:tc>
          <w:tcPr>
            <w:tcW w:w="892" w:type="pct"/>
            <w:gridSpan w:val="2"/>
            <w:tcBorders>
              <w:top w:val="single" w:sz="4" w:space="0" w:color="366092"/>
              <w:left w:val="nil"/>
              <w:bottom w:val="single" w:sz="4" w:space="0" w:color="366092"/>
              <w:right w:val="nil"/>
            </w:tcBorders>
            <w:vAlign w:val="center"/>
          </w:tcPr>
          <w:p w14:paraId="1BF7A778" w14:textId="63DA1697" w:rsidR="00E62202" w:rsidRPr="00B425C6" w:rsidRDefault="00E62202" w:rsidP="00E62202">
            <w:pPr>
              <w:ind w:right="432"/>
              <w:jc w:val="right"/>
              <w:rPr>
                <w:rFonts w:ascii="Verdana" w:eastAsia="Malgun Gothic" w:hAnsi="Verdana" w:cs="Arial"/>
                <w:b/>
                <w:color w:val="366092"/>
                <w:sz w:val="18"/>
                <w:szCs w:val="18"/>
              </w:rPr>
            </w:pPr>
            <w:r w:rsidRPr="00B425C6">
              <w:rPr>
                <w:rFonts w:ascii="Verdana" w:eastAsia="Malgun Gothic" w:hAnsi="Verdana" w:cs="Arial"/>
                <w:b/>
                <w:color w:val="366092"/>
                <w:sz w:val="18"/>
                <w:szCs w:val="18"/>
              </w:rPr>
              <w:t>5,1</w:t>
            </w:r>
          </w:p>
        </w:tc>
      </w:tr>
      <w:bookmarkEnd w:id="4"/>
      <w:tr w:rsidR="00B425C6" w:rsidRPr="00B425C6" w14:paraId="1CD3C73B" w14:textId="06E07892" w:rsidTr="005C6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6" w:type="pct"/>
          <w:trHeight w:val="259"/>
          <w:jc w:val="center"/>
        </w:trPr>
        <w:tc>
          <w:tcPr>
            <w:tcW w:w="3589" w:type="pct"/>
            <w:gridSpan w:val="3"/>
            <w:tcBorders>
              <w:top w:val="single" w:sz="4" w:space="0" w:color="365F91"/>
              <w:left w:val="nil"/>
              <w:bottom w:val="nil"/>
              <w:right w:val="nil"/>
            </w:tcBorders>
            <w:vAlign w:val="center"/>
          </w:tcPr>
          <w:p w14:paraId="61D3FE68" w14:textId="49767925" w:rsidR="005C674E" w:rsidRPr="00B425C6" w:rsidRDefault="005C674E" w:rsidP="00E8326A">
            <w:pPr>
              <w:ind w:right="1008"/>
              <w:rPr>
                <w:rFonts w:ascii="Verdana" w:hAnsi="Verdana"/>
                <w:color w:val="366092"/>
                <w:sz w:val="16"/>
                <w:szCs w:val="16"/>
                <w:lang w:val="el-GR"/>
              </w:rPr>
            </w:pPr>
          </w:p>
        </w:tc>
        <w:tc>
          <w:tcPr>
            <w:tcW w:w="965" w:type="pct"/>
            <w:gridSpan w:val="2"/>
            <w:tcBorders>
              <w:top w:val="single" w:sz="4" w:space="0" w:color="365F91"/>
              <w:left w:val="nil"/>
              <w:bottom w:val="nil"/>
              <w:right w:val="nil"/>
            </w:tcBorders>
          </w:tcPr>
          <w:p w14:paraId="6C7E2193" w14:textId="77777777" w:rsidR="005C674E" w:rsidRPr="00B425C6" w:rsidRDefault="005C674E" w:rsidP="00E8326A">
            <w:pPr>
              <w:ind w:right="1008"/>
              <w:rPr>
                <w:rFonts w:ascii="Verdana" w:hAnsi="Verdana"/>
                <w:color w:val="366092"/>
                <w:sz w:val="16"/>
                <w:szCs w:val="16"/>
                <w:lang w:val="el-GR"/>
              </w:rPr>
            </w:pPr>
          </w:p>
        </w:tc>
      </w:tr>
      <w:bookmarkEnd w:id="3"/>
    </w:tbl>
    <w:p w14:paraId="786EDF76" w14:textId="77777777" w:rsidR="00911AAB" w:rsidRDefault="00911AAB" w:rsidP="001F27EA">
      <w:pPr>
        <w:tabs>
          <w:tab w:val="left" w:pos="1080"/>
          <w:tab w:val="left" w:pos="6840"/>
        </w:tabs>
        <w:jc w:val="both"/>
        <w:rPr>
          <w:rFonts w:ascii="Verdana" w:eastAsia="Malgun Gothic" w:hAnsi="Verdana" w:cs="Arial"/>
          <w:sz w:val="18"/>
          <w:szCs w:val="18"/>
          <w:lang w:val="el-GR"/>
        </w:rPr>
      </w:pPr>
    </w:p>
    <w:p w14:paraId="10D444FD" w14:textId="77777777" w:rsidR="00332FD2" w:rsidRDefault="00332FD2">
      <w:pPr>
        <w:rPr>
          <w:rFonts w:ascii="Verdana" w:eastAsia="Malgun Gothic" w:hAnsi="Verdana" w:cs="Arial"/>
          <w:sz w:val="18"/>
          <w:szCs w:val="18"/>
          <w:lang w:val="el-GR"/>
        </w:rPr>
      </w:pPr>
    </w:p>
    <w:p w14:paraId="1277FCFC" w14:textId="4E4169B3" w:rsidR="00D57477" w:rsidRPr="00E76943" w:rsidRDefault="00E8326A" w:rsidP="00D57477">
      <w:pPr>
        <w:tabs>
          <w:tab w:val="left" w:pos="1080"/>
          <w:tab w:val="left" w:pos="6840"/>
        </w:tabs>
        <w:jc w:val="both"/>
        <w:rPr>
          <w:rFonts w:ascii="Verdana" w:eastAsia="Malgun Gothic" w:hAnsi="Verdana" w:cs="Arial"/>
          <w:b/>
          <w:sz w:val="18"/>
          <w:szCs w:val="18"/>
          <w:lang w:val="el-GR"/>
        </w:rPr>
      </w:pPr>
      <w:r>
        <w:rPr>
          <w:rFonts w:ascii="Verdana" w:eastAsia="Malgun Gothic" w:hAnsi="Verdana" w:cs="Arial"/>
          <w:b/>
          <w:sz w:val="18"/>
          <w:szCs w:val="18"/>
          <w:lang w:val="el-GR"/>
        </w:rPr>
        <w:lastRenderedPageBreak/>
        <w:t xml:space="preserve">Μέσες και Διάμεσες </w:t>
      </w:r>
      <w:r w:rsidR="00D57477" w:rsidRPr="00E76943">
        <w:rPr>
          <w:rFonts w:ascii="Verdana" w:eastAsia="Malgun Gothic" w:hAnsi="Verdana" w:cs="Arial"/>
          <w:b/>
          <w:sz w:val="18"/>
          <w:szCs w:val="18"/>
          <w:lang w:val="el-GR"/>
        </w:rPr>
        <w:t>Ακαθάριστες Μηνιαίες Απολαβές</w:t>
      </w:r>
      <w:r w:rsidR="00D57477">
        <w:rPr>
          <w:rFonts w:ascii="Verdana" w:eastAsia="Malgun Gothic" w:hAnsi="Verdana" w:cs="Arial"/>
          <w:b/>
          <w:sz w:val="18"/>
          <w:szCs w:val="18"/>
          <w:lang w:val="el-GR"/>
        </w:rPr>
        <w:t xml:space="preserve"> κατά Υπηκοότητα</w:t>
      </w:r>
    </w:p>
    <w:p w14:paraId="12EC1340" w14:textId="77777777" w:rsidR="00D57477" w:rsidRDefault="00D57477">
      <w:pPr>
        <w:rPr>
          <w:rFonts w:ascii="Verdana" w:eastAsia="Malgun Gothic" w:hAnsi="Verdana" w:cs="Arial"/>
          <w:sz w:val="18"/>
          <w:szCs w:val="18"/>
          <w:lang w:val="el-GR"/>
        </w:rPr>
      </w:pPr>
    </w:p>
    <w:p w14:paraId="5E44B00D" w14:textId="7CF6E979" w:rsidR="00332FD2" w:rsidRPr="00581364" w:rsidRDefault="003C37D6" w:rsidP="00AD464F">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Οι μέσες </w:t>
      </w:r>
      <w:r w:rsidR="007131C3" w:rsidRPr="00581364">
        <w:rPr>
          <w:rFonts w:ascii="Verdana" w:eastAsia="Malgun Gothic" w:hAnsi="Verdana" w:cs="Arial"/>
          <w:sz w:val="18"/>
          <w:szCs w:val="18"/>
          <w:lang w:val="el-GR"/>
        </w:rPr>
        <w:t xml:space="preserve">ακαθάριστες μηνιαίες </w:t>
      </w:r>
      <w:r w:rsidRPr="00581364">
        <w:rPr>
          <w:rFonts w:ascii="Verdana" w:eastAsia="Malgun Gothic" w:hAnsi="Verdana" w:cs="Arial"/>
          <w:sz w:val="18"/>
          <w:szCs w:val="18"/>
          <w:lang w:val="el-GR"/>
        </w:rPr>
        <w:t>απολαβές των Κύπριων για το 202</w:t>
      </w:r>
      <w:r w:rsidR="00EE7A65" w:rsidRPr="00581364">
        <w:rPr>
          <w:rFonts w:ascii="Verdana" w:eastAsia="Malgun Gothic" w:hAnsi="Verdana" w:cs="Arial"/>
          <w:sz w:val="18"/>
          <w:szCs w:val="18"/>
          <w:lang w:val="el-GR"/>
        </w:rPr>
        <w:t>4</w:t>
      </w:r>
      <w:r w:rsidRPr="00581364">
        <w:rPr>
          <w:rFonts w:ascii="Verdana" w:eastAsia="Malgun Gothic" w:hAnsi="Verdana" w:cs="Arial"/>
          <w:sz w:val="18"/>
          <w:szCs w:val="18"/>
          <w:lang w:val="el-GR"/>
        </w:rPr>
        <w:t xml:space="preserve"> ήταν €</w:t>
      </w:r>
      <w:bookmarkStart w:id="7" w:name="_Hlk210738245"/>
      <w:r w:rsidRPr="00581364">
        <w:rPr>
          <w:rFonts w:ascii="Verdana" w:eastAsia="Malgun Gothic" w:hAnsi="Verdana" w:cs="Arial"/>
          <w:sz w:val="18"/>
          <w:szCs w:val="18"/>
          <w:lang w:val="el-GR"/>
        </w:rPr>
        <w:t>2.</w:t>
      </w:r>
      <w:r w:rsidR="00EE7A65" w:rsidRPr="00581364">
        <w:rPr>
          <w:rFonts w:ascii="Verdana" w:eastAsia="Malgun Gothic" w:hAnsi="Verdana" w:cs="Arial"/>
          <w:sz w:val="18"/>
          <w:szCs w:val="18"/>
          <w:lang w:val="el-GR"/>
        </w:rPr>
        <w:t>506</w:t>
      </w:r>
      <w:r w:rsidRPr="00581364">
        <w:rPr>
          <w:rFonts w:ascii="Verdana" w:eastAsia="Malgun Gothic" w:hAnsi="Verdana" w:cs="Arial"/>
          <w:sz w:val="18"/>
          <w:szCs w:val="18"/>
          <w:lang w:val="el-GR"/>
        </w:rPr>
        <w:t xml:space="preserve"> </w:t>
      </w:r>
      <w:bookmarkEnd w:id="7"/>
      <w:r w:rsidRPr="00581364">
        <w:rPr>
          <w:rFonts w:ascii="Verdana" w:eastAsia="Malgun Gothic" w:hAnsi="Verdana" w:cs="Arial"/>
          <w:sz w:val="18"/>
          <w:szCs w:val="18"/>
          <w:lang w:val="el-GR"/>
        </w:rPr>
        <w:t>και των μη-Κύπριων €</w:t>
      </w:r>
      <w:bookmarkStart w:id="8" w:name="_Hlk210738263"/>
      <w:r w:rsidRPr="00581364">
        <w:rPr>
          <w:rFonts w:ascii="Verdana" w:eastAsia="Malgun Gothic" w:hAnsi="Verdana" w:cs="Arial"/>
          <w:sz w:val="18"/>
          <w:szCs w:val="18"/>
          <w:lang w:val="el-GR"/>
        </w:rPr>
        <w:t>2.</w:t>
      </w:r>
      <w:r w:rsidR="00EE7A65" w:rsidRPr="00581364">
        <w:rPr>
          <w:rFonts w:ascii="Verdana" w:eastAsia="Malgun Gothic" w:hAnsi="Verdana" w:cs="Arial"/>
          <w:sz w:val="18"/>
          <w:szCs w:val="18"/>
          <w:lang w:val="el-GR"/>
        </w:rPr>
        <w:t>4</w:t>
      </w:r>
      <w:r w:rsidR="00581364" w:rsidRPr="00581364">
        <w:rPr>
          <w:rFonts w:ascii="Verdana" w:eastAsia="Malgun Gothic" w:hAnsi="Verdana" w:cs="Arial"/>
          <w:sz w:val="18"/>
          <w:szCs w:val="18"/>
          <w:lang w:val="el-GR"/>
        </w:rPr>
        <w:t>34</w:t>
      </w:r>
      <w:bookmarkEnd w:id="8"/>
      <w:r w:rsidRPr="00581364">
        <w:rPr>
          <w:rFonts w:ascii="Verdana" w:eastAsia="Malgun Gothic" w:hAnsi="Verdana" w:cs="Arial"/>
          <w:sz w:val="18"/>
          <w:szCs w:val="18"/>
          <w:lang w:val="el-GR"/>
        </w:rPr>
        <w:t xml:space="preserve">. </w:t>
      </w:r>
      <w:r w:rsidR="007443C9" w:rsidRPr="00581364">
        <w:rPr>
          <w:rFonts w:ascii="Verdana" w:eastAsia="Malgun Gothic" w:hAnsi="Verdana" w:cs="Arial"/>
          <w:sz w:val="18"/>
          <w:szCs w:val="18"/>
          <w:lang w:val="el-GR"/>
        </w:rPr>
        <w:t xml:space="preserve">Η ετήσια μεταβολή </w:t>
      </w:r>
      <w:r w:rsidR="00DF0F5A" w:rsidRPr="00581364">
        <w:rPr>
          <w:rFonts w:ascii="Verdana" w:eastAsia="Malgun Gothic" w:hAnsi="Verdana" w:cs="Arial"/>
          <w:sz w:val="18"/>
          <w:szCs w:val="18"/>
          <w:lang w:val="el-GR"/>
        </w:rPr>
        <w:t xml:space="preserve">στις μέσες ακαθάριστες μηνιαίες απολαβές </w:t>
      </w:r>
      <w:r w:rsidR="007443C9" w:rsidRPr="00581364">
        <w:rPr>
          <w:rFonts w:ascii="Verdana" w:eastAsia="Malgun Gothic" w:hAnsi="Verdana" w:cs="Arial"/>
          <w:sz w:val="18"/>
          <w:szCs w:val="18"/>
          <w:lang w:val="el-GR"/>
        </w:rPr>
        <w:t>για τους Κύπριους υπαλλήλους ήταν 5,</w:t>
      </w:r>
      <w:r w:rsidR="00BB6270" w:rsidRPr="00581364">
        <w:rPr>
          <w:rFonts w:ascii="Verdana" w:eastAsia="Malgun Gothic" w:hAnsi="Verdana" w:cs="Arial"/>
          <w:sz w:val="18"/>
          <w:szCs w:val="18"/>
          <w:lang w:val="el-GR"/>
        </w:rPr>
        <w:t>4</w:t>
      </w:r>
      <w:r w:rsidR="007443C9" w:rsidRPr="00581364">
        <w:rPr>
          <w:rFonts w:ascii="Verdana" w:eastAsia="Malgun Gothic" w:hAnsi="Verdana" w:cs="Arial"/>
          <w:sz w:val="18"/>
          <w:szCs w:val="18"/>
          <w:lang w:val="el-GR"/>
        </w:rPr>
        <w:t xml:space="preserve">% και για τους μη-Κύπριους υπαλλήλους ήταν </w:t>
      </w:r>
      <w:r w:rsidR="00581364" w:rsidRPr="00581364">
        <w:rPr>
          <w:rFonts w:ascii="Verdana" w:eastAsia="Malgun Gothic" w:hAnsi="Verdana" w:cs="Arial"/>
          <w:sz w:val="18"/>
          <w:szCs w:val="18"/>
          <w:lang w:val="el-GR"/>
        </w:rPr>
        <w:t>4</w:t>
      </w:r>
      <w:r w:rsidR="007443C9" w:rsidRPr="00581364">
        <w:rPr>
          <w:rFonts w:ascii="Verdana" w:eastAsia="Malgun Gothic" w:hAnsi="Verdana" w:cs="Arial"/>
          <w:sz w:val="18"/>
          <w:szCs w:val="18"/>
          <w:lang w:val="el-GR"/>
        </w:rPr>
        <w:t>,</w:t>
      </w:r>
      <w:r w:rsidR="00581364" w:rsidRPr="00581364">
        <w:rPr>
          <w:rFonts w:ascii="Verdana" w:eastAsia="Malgun Gothic" w:hAnsi="Verdana" w:cs="Arial"/>
          <w:sz w:val="18"/>
          <w:szCs w:val="18"/>
          <w:lang w:val="el-GR"/>
        </w:rPr>
        <w:t>3</w:t>
      </w:r>
      <w:r w:rsidR="007443C9" w:rsidRPr="00581364">
        <w:rPr>
          <w:rFonts w:ascii="Verdana" w:eastAsia="Malgun Gothic" w:hAnsi="Verdana" w:cs="Arial"/>
          <w:sz w:val="18"/>
          <w:szCs w:val="18"/>
          <w:lang w:val="el-GR"/>
        </w:rPr>
        <w:t>%.</w:t>
      </w:r>
      <w:r w:rsidR="00E3141B" w:rsidRPr="00410DB3">
        <w:rPr>
          <w:rFonts w:ascii="Verdana" w:eastAsia="Malgun Gothic" w:hAnsi="Verdana" w:cs="Arial"/>
          <w:sz w:val="18"/>
          <w:szCs w:val="18"/>
          <w:lang w:val="el-GR"/>
        </w:rPr>
        <w:t xml:space="preserve"> </w:t>
      </w:r>
      <w:r w:rsidR="00E3141B" w:rsidRPr="00581364">
        <w:rPr>
          <w:rFonts w:ascii="Verdana" w:eastAsia="Malgun Gothic" w:hAnsi="Verdana" w:cs="Arial"/>
          <w:sz w:val="18"/>
          <w:szCs w:val="18"/>
          <w:lang w:val="el-GR"/>
        </w:rPr>
        <w:t>(Πίνακας 2)</w:t>
      </w:r>
    </w:p>
    <w:p w14:paraId="1855A8A4" w14:textId="293350C7" w:rsidR="00E8326A" w:rsidRPr="00581364" w:rsidRDefault="00E8326A" w:rsidP="00AD464F">
      <w:pPr>
        <w:jc w:val="both"/>
        <w:rPr>
          <w:rFonts w:ascii="Verdana" w:eastAsia="Malgun Gothic" w:hAnsi="Verdana" w:cs="Arial"/>
          <w:sz w:val="18"/>
          <w:szCs w:val="18"/>
          <w:lang w:val="el-GR"/>
        </w:rPr>
      </w:pPr>
    </w:p>
    <w:p w14:paraId="30AEBAC9" w14:textId="51AF1522" w:rsidR="00E8326A" w:rsidRDefault="003C37D6" w:rsidP="00AD464F">
      <w:pPr>
        <w:jc w:val="both"/>
        <w:rPr>
          <w:rFonts w:ascii="Verdana" w:eastAsia="Malgun Gothic" w:hAnsi="Verdana" w:cs="Arial"/>
          <w:sz w:val="18"/>
          <w:szCs w:val="18"/>
          <w:lang w:val="el-GR"/>
        </w:rPr>
      </w:pPr>
      <w:r w:rsidRPr="00581364">
        <w:rPr>
          <w:rFonts w:ascii="Verdana" w:eastAsia="Malgun Gothic" w:hAnsi="Verdana" w:cs="Arial"/>
          <w:sz w:val="18"/>
          <w:szCs w:val="18"/>
          <w:lang w:val="el-GR"/>
        </w:rPr>
        <w:t xml:space="preserve">Οι διάμεσες ακαθάριστες μηνιαίες απολαβές για τους Κύπριους υπαλλήλους ήταν </w:t>
      </w:r>
      <w:r w:rsidR="00184EA6" w:rsidRPr="00581364">
        <w:rPr>
          <w:rFonts w:ascii="Verdana" w:eastAsia="Malgun Gothic" w:hAnsi="Verdana" w:cs="Arial"/>
          <w:sz w:val="18"/>
          <w:szCs w:val="18"/>
          <w:lang w:val="el-GR"/>
        </w:rPr>
        <w:t>€</w:t>
      </w:r>
      <w:r w:rsidR="00581364" w:rsidRPr="00581364">
        <w:rPr>
          <w:rFonts w:ascii="Verdana" w:eastAsia="Malgun Gothic" w:hAnsi="Verdana" w:cs="Arial"/>
          <w:sz w:val="18"/>
          <w:szCs w:val="18"/>
          <w:lang w:val="el-GR"/>
        </w:rPr>
        <w:t>2</w:t>
      </w:r>
      <w:r w:rsidR="00184EA6" w:rsidRPr="00581364">
        <w:rPr>
          <w:rFonts w:ascii="Verdana" w:eastAsia="Malgun Gothic" w:hAnsi="Verdana" w:cs="Arial"/>
          <w:sz w:val="18"/>
          <w:szCs w:val="18"/>
          <w:lang w:val="el-GR"/>
        </w:rPr>
        <w:t>.</w:t>
      </w:r>
      <w:r w:rsidR="00581364" w:rsidRPr="00581364">
        <w:rPr>
          <w:rFonts w:ascii="Verdana" w:eastAsia="Malgun Gothic" w:hAnsi="Verdana" w:cs="Arial"/>
          <w:sz w:val="18"/>
          <w:szCs w:val="18"/>
          <w:lang w:val="el-GR"/>
        </w:rPr>
        <w:t>053</w:t>
      </w:r>
      <w:r w:rsidR="00184EA6" w:rsidRPr="00581364">
        <w:rPr>
          <w:rFonts w:ascii="Verdana" w:eastAsia="Malgun Gothic" w:hAnsi="Verdana" w:cs="Arial"/>
          <w:sz w:val="18"/>
          <w:szCs w:val="18"/>
          <w:lang w:val="el-GR"/>
        </w:rPr>
        <w:t xml:space="preserve"> και για τους μη-Κύπριους υπαλλήλους ήταν €1.</w:t>
      </w:r>
      <w:r w:rsidR="00581364" w:rsidRPr="00581364">
        <w:rPr>
          <w:rFonts w:ascii="Verdana" w:eastAsia="Malgun Gothic" w:hAnsi="Verdana" w:cs="Arial"/>
          <w:sz w:val="18"/>
          <w:szCs w:val="18"/>
          <w:lang w:val="el-GR"/>
        </w:rPr>
        <w:t>54</w:t>
      </w:r>
      <w:r w:rsidR="00184EA6" w:rsidRPr="00581364">
        <w:rPr>
          <w:rFonts w:ascii="Verdana" w:eastAsia="Malgun Gothic" w:hAnsi="Verdana" w:cs="Arial"/>
          <w:sz w:val="18"/>
          <w:szCs w:val="18"/>
          <w:lang w:val="el-GR"/>
        </w:rPr>
        <w:t>4.</w:t>
      </w:r>
    </w:p>
    <w:p w14:paraId="3F89D70F" w14:textId="260C31BE" w:rsidR="00332FD2" w:rsidRDefault="00332FD2">
      <w:pPr>
        <w:rPr>
          <w:rFonts w:ascii="Verdana" w:eastAsia="Malgun Gothic"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1"/>
        <w:gridCol w:w="1769"/>
        <w:gridCol w:w="1769"/>
        <w:gridCol w:w="1520"/>
      </w:tblGrid>
      <w:tr w:rsidR="00B425C6" w:rsidRPr="00B425C6" w14:paraId="6DA5B0FD" w14:textId="4CB118A7" w:rsidTr="00B425C6">
        <w:trPr>
          <w:trHeight w:val="317"/>
          <w:jc w:val="center"/>
        </w:trPr>
        <w:tc>
          <w:tcPr>
            <w:tcW w:w="4581" w:type="dxa"/>
            <w:tcBorders>
              <w:top w:val="nil"/>
              <w:left w:val="nil"/>
              <w:bottom w:val="single" w:sz="4" w:space="0" w:color="366092"/>
              <w:right w:val="nil"/>
            </w:tcBorders>
            <w:vAlign w:val="center"/>
          </w:tcPr>
          <w:p w14:paraId="01FA6204" w14:textId="581A0F65" w:rsidR="00CE7679" w:rsidRPr="00B425C6" w:rsidRDefault="00016B94" w:rsidP="00E8326A">
            <w:pPr>
              <w:rPr>
                <w:rFonts w:ascii="Verdana" w:eastAsia="Malgun Gothic" w:hAnsi="Verdana" w:cs="Arial"/>
                <w:color w:val="366092"/>
                <w:sz w:val="18"/>
                <w:szCs w:val="18"/>
              </w:rPr>
            </w:pPr>
            <w:bookmarkStart w:id="9" w:name="_Hlk181273921"/>
            <w:r w:rsidRPr="00B425C6">
              <w:rPr>
                <w:rFonts w:ascii="Verdana" w:eastAsia="Malgun Gothic" w:hAnsi="Verdana" w:cs="Arial"/>
                <w:b/>
                <w:color w:val="366092"/>
                <w:sz w:val="18"/>
                <w:szCs w:val="18"/>
                <w:lang w:val="el-GR"/>
              </w:rPr>
              <w:t xml:space="preserve">Πίνακας </w:t>
            </w:r>
            <w:r w:rsidR="00E43183" w:rsidRPr="00B425C6">
              <w:rPr>
                <w:rFonts w:ascii="Verdana" w:eastAsia="Malgun Gothic" w:hAnsi="Verdana" w:cs="Arial"/>
                <w:b/>
                <w:color w:val="366092"/>
                <w:sz w:val="18"/>
                <w:szCs w:val="18"/>
              </w:rPr>
              <w:t>2</w:t>
            </w:r>
          </w:p>
        </w:tc>
        <w:tc>
          <w:tcPr>
            <w:tcW w:w="1769" w:type="dxa"/>
            <w:tcBorders>
              <w:top w:val="nil"/>
              <w:left w:val="nil"/>
              <w:bottom w:val="single" w:sz="4" w:space="0" w:color="366092"/>
              <w:right w:val="nil"/>
            </w:tcBorders>
            <w:vAlign w:val="center"/>
          </w:tcPr>
          <w:p w14:paraId="7D8EE2F4" w14:textId="77777777" w:rsidR="00CE7679" w:rsidRPr="00B425C6" w:rsidRDefault="00CE7679" w:rsidP="00E8326A">
            <w:pPr>
              <w:jc w:val="center"/>
              <w:rPr>
                <w:rFonts w:ascii="Verdana" w:hAnsi="Verdana" w:cs="Arial"/>
                <w:color w:val="366092"/>
                <w:sz w:val="18"/>
                <w:szCs w:val="18"/>
                <w:lang w:val="el-GR"/>
              </w:rPr>
            </w:pPr>
          </w:p>
        </w:tc>
        <w:tc>
          <w:tcPr>
            <w:tcW w:w="1769" w:type="dxa"/>
            <w:tcBorders>
              <w:top w:val="nil"/>
              <w:left w:val="nil"/>
              <w:bottom w:val="single" w:sz="4" w:space="0" w:color="366092"/>
              <w:right w:val="nil"/>
            </w:tcBorders>
          </w:tcPr>
          <w:p w14:paraId="53A9BE69" w14:textId="77777777" w:rsidR="00CE7679" w:rsidRPr="00B425C6" w:rsidRDefault="00CE7679" w:rsidP="00E8326A">
            <w:pPr>
              <w:jc w:val="center"/>
              <w:rPr>
                <w:rFonts w:ascii="Verdana" w:hAnsi="Verdana" w:cs="Arial"/>
                <w:color w:val="366092"/>
                <w:sz w:val="18"/>
                <w:szCs w:val="18"/>
                <w:lang w:val="el-GR"/>
              </w:rPr>
            </w:pPr>
          </w:p>
        </w:tc>
        <w:tc>
          <w:tcPr>
            <w:tcW w:w="1520" w:type="dxa"/>
            <w:tcBorders>
              <w:top w:val="nil"/>
              <w:left w:val="nil"/>
              <w:bottom w:val="single" w:sz="4" w:space="0" w:color="366092"/>
              <w:right w:val="nil"/>
            </w:tcBorders>
          </w:tcPr>
          <w:p w14:paraId="410BA71E" w14:textId="77777777" w:rsidR="00CE7679" w:rsidRPr="00B425C6" w:rsidRDefault="00CE7679" w:rsidP="00E8326A">
            <w:pPr>
              <w:jc w:val="center"/>
              <w:rPr>
                <w:rFonts w:ascii="Verdana" w:hAnsi="Verdana" w:cs="Arial"/>
                <w:color w:val="366092"/>
                <w:sz w:val="18"/>
                <w:szCs w:val="18"/>
                <w:lang w:val="el-GR"/>
              </w:rPr>
            </w:pPr>
          </w:p>
        </w:tc>
      </w:tr>
      <w:tr w:rsidR="00B425C6" w:rsidRPr="00B425C6" w14:paraId="55A14570" w14:textId="77170BAD" w:rsidTr="00B425C6">
        <w:trPr>
          <w:trHeight w:val="533"/>
          <w:jc w:val="center"/>
        </w:trPr>
        <w:tc>
          <w:tcPr>
            <w:tcW w:w="4581" w:type="dxa"/>
            <w:tcBorders>
              <w:top w:val="single" w:sz="4" w:space="0" w:color="366092"/>
              <w:left w:val="nil"/>
              <w:bottom w:val="single" w:sz="4" w:space="0" w:color="366092"/>
              <w:right w:val="nil"/>
            </w:tcBorders>
            <w:vAlign w:val="center"/>
          </w:tcPr>
          <w:p w14:paraId="41318BE0" w14:textId="0B35D413" w:rsidR="00CE7679" w:rsidRPr="00B425C6" w:rsidRDefault="00CE7679" w:rsidP="00CE7679">
            <w:pPr>
              <w:jc w:val="center"/>
              <w:rPr>
                <w:rFonts w:ascii="Verdana" w:eastAsia="Malgun Gothic" w:hAnsi="Verdana" w:cs="Arial"/>
                <w:color w:val="366092"/>
                <w:sz w:val="18"/>
                <w:szCs w:val="18"/>
                <w:lang w:val="el-GR"/>
              </w:rPr>
            </w:pPr>
            <w:r w:rsidRPr="00B425C6">
              <w:rPr>
                <w:rFonts w:ascii="Verdana" w:eastAsia="Malgun Gothic" w:hAnsi="Verdana" w:cs="Arial"/>
                <w:b/>
                <w:color w:val="366092"/>
                <w:sz w:val="18"/>
                <w:szCs w:val="18"/>
                <w:lang w:val="el-GR"/>
              </w:rPr>
              <w:t>Υπηκοότητα</w:t>
            </w:r>
          </w:p>
        </w:tc>
        <w:tc>
          <w:tcPr>
            <w:tcW w:w="1769" w:type="dxa"/>
            <w:tcBorders>
              <w:top w:val="single" w:sz="4" w:space="0" w:color="366092"/>
              <w:left w:val="nil"/>
              <w:bottom w:val="single" w:sz="4" w:space="0" w:color="366092"/>
              <w:right w:val="nil"/>
            </w:tcBorders>
            <w:vAlign w:val="center"/>
          </w:tcPr>
          <w:p w14:paraId="24CFDEC1" w14:textId="75CC1BE4" w:rsidR="00CE7679" w:rsidRPr="00B425C6" w:rsidRDefault="00CE7679" w:rsidP="00CE7679">
            <w:pPr>
              <w:jc w:val="center"/>
              <w:rPr>
                <w:rFonts w:ascii="Verdana" w:hAnsi="Verdana" w:cs="Arial"/>
                <w:b/>
                <w:color w:val="366092"/>
                <w:sz w:val="18"/>
                <w:szCs w:val="18"/>
                <w:lang w:val="el-GR"/>
              </w:rPr>
            </w:pPr>
            <w:r w:rsidRPr="00B425C6">
              <w:rPr>
                <w:rFonts w:ascii="Verdana" w:hAnsi="Verdana" w:cs="Arial"/>
                <w:b/>
                <w:color w:val="366092"/>
                <w:sz w:val="18"/>
                <w:szCs w:val="18"/>
                <w:lang w:val="el-GR"/>
              </w:rPr>
              <w:t>Κύπριοι</w:t>
            </w:r>
          </w:p>
        </w:tc>
        <w:tc>
          <w:tcPr>
            <w:tcW w:w="1769" w:type="dxa"/>
            <w:tcBorders>
              <w:top w:val="single" w:sz="4" w:space="0" w:color="366092"/>
              <w:left w:val="nil"/>
              <w:bottom w:val="single" w:sz="4" w:space="0" w:color="366092"/>
              <w:right w:val="nil"/>
            </w:tcBorders>
            <w:vAlign w:val="center"/>
          </w:tcPr>
          <w:p w14:paraId="7960E022" w14:textId="51873854" w:rsidR="00CE7679" w:rsidRPr="00B425C6" w:rsidRDefault="00CE7679" w:rsidP="00CE7679">
            <w:pPr>
              <w:jc w:val="center"/>
              <w:rPr>
                <w:rFonts w:ascii="Verdana" w:hAnsi="Verdana" w:cs="Arial"/>
                <w:b/>
                <w:color w:val="366092"/>
                <w:sz w:val="18"/>
                <w:szCs w:val="18"/>
              </w:rPr>
            </w:pPr>
            <w:r w:rsidRPr="00B425C6">
              <w:rPr>
                <w:rFonts w:ascii="Verdana" w:hAnsi="Verdana" w:cs="Arial"/>
                <w:b/>
                <w:color w:val="366092"/>
                <w:sz w:val="18"/>
                <w:szCs w:val="18"/>
                <w:lang w:val="el-GR"/>
              </w:rPr>
              <w:t>Μη-Κύπριοι</w:t>
            </w:r>
          </w:p>
        </w:tc>
        <w:tc>
          <w:tcPr>
            <w:tcW w:w="1520" w:type="dxa"/>
            <w:tcBorders>
              <w:top w:val="single" w:sz="4" w:space="0" w:color="366092"/>
              <w:left w:val="nil"/>
              <w:bottom w:val="single" w:sz="4" w:space="0" w:color="366092"/>
              <w:right w:val="nil"/>
            </w:tcBorders>
            <w:vAlign w:val="center"/>
          </w:tcPr>
          <w:p w14:paraId="4A27EDA0" w14:textId="5B39A1BE" w:rsidR="00CE7679" w:rsidRPr="00B425C6" w:rsidRDefault="00CE7679" w:rsidP="00CE7679">
            <w:pPr>
              <w:jc w:val="center"/>
              <w:rPr>
                <w:rFonts w:ascii="Verdana" w:hAnsi="Verdana" w:cs="Arial"/>
                <w:b/>
                <w:color w:val="366092"/>
                <w:sz w:val="18"/>
                <w:szCs w:val="18"/>
                <w:lang w:val="el-GR"/>
              </w:rPr>
            </w:pPr>
            <w:r w:rsidRPr="00B425C6">
              <w:rPr>
                <w:rFonts w:ascii="Verdana" w:hAnsi="Verdana" w:cs="Arial"/>
                <w:b/>
                <w:color w:val="366092"/>
                <w:sz w:val="18"/>
                <w:szCs w:val="18"/>
                <w:lang w:val="el-GR"/>
              </w:rPr>
              <w:t>Σύνολο</w:t>
            </w:r>
          </w:p>
        </w:tc>
      </w:tr>
      <w:tr w:rsidR="00B425C6" w:rsidRPr="00B425C6" w14:paraId="051C313E" w14:textId="78D3DDAD" w:rsidTr="00B425C6">
        <w:trPr>
          <w:trHeight w:val="374"/>
          <w:jc w:val="center"/>
        </w:trPr>
        <w:tc>
          <w:tcPr>
            <w:tcW w:w="4581" w:type="dxa"/>
            <w:tcBorders>
              <w:top w:val="single" w:sz="4" w:space="0" w:color="366092"/>
              <w:left w:val="nil"/>
              <w:bottom w:val="nil"/>
              <w:right w:val="nil"/>
            </w:tcBorders>
            <w:vAlign w:val="center"/>
          </w:tcPr>
          <w:p w14:paraId="23F0D7A7" w14:textId="6D5A2B2C" w:rsidR="00CE7679" w:rsidRPr="00B425C6" w:rsidRDefault="00CE7679" w:rsidP="00CE7679">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Μέσες μηνιαίες απολαβές (</w:t>
            </w:r>
            <w:bookmarkStart w:id="10" w:name="_Hlk181777886"/>
            <w:r w:rsidRPr="00B425C6">
              <w:rPr>
                <w:rFonts w:ascii="Verdana" w:eastAsia="Malgun Gothic" w:hAnsi="Verdana" w:cs="Arial"/>
                <w:color w:val="366092"/>
                <w:sz w:val="18"/>
                <w:szCs w:val="18"/>
                <w:lang w:val="el-GR"/>
              </w:rPr>
              <w:t>€</w:t>
            </w:r>
            <w:bookmarkEnd w:id="10"/>
            <w:r w:rsidRPr="00B425C6">
              <w:rPr>
                <w:rFonts w:ascii="Verdana" w:eastAsia="Malgun Gothic" w:hAnsi="Verdana" w:cs="Arial"/>
                <w:color w:val="366092"/>
                <w:sz w:val="18"/>
                <w:szCs w:val="18"/>
                <w:lang w:val="el-GR"/>
              </w:rPr>
              <w:t>)</w:t>
            </w:r>
          </w:p>
        </w:tc>
        <w:tc>
          <w:tcPr>
            <w:tcW w:w="1769" w:type="dxa"/>
            <w:tcBorders>
              <w:top w:val="single" w:sz="4" w:space="0" w:color="366092"/>
              <w:left w:val="nil"/>
              <w:bottom w:val="nil"/>
              <w:right w:val="nil"/>
            </w:tcBorders>
            <w:vAlign w:val="center"/>
          </w:tcPr>
          <w:p w14:paraId="698DEF24" w14:textId="684B4BA1" w:rsidR="00CE7679" w:rsidRPr="00B425C6" w:rsidRDefault="00853E66" w:rsidP="00CE7679">
            <w:pPr>
              <w:ind w:right="432"/>
              <w:jc w:val="right"/>
              <w:rPr>
                <w:rFonts w:ascii="Verdana" w:eastAsia="Malgun Gothic" w:hAnsi="Verdana" w:cs="Arial"/>
                <w:color w:val="366092"/>
                <w:sz w:val="18"/>
                <w:szCs w:val="18"/>
                <w:highlight w:val="yellow"/>
              </w:rPr>
            </w:pPr>
            <w:r w:rsidRPr="00B425C6">
              <w:rPr>
                <w:rFonts w:ascii="Verdana" w:eastAsia="Malgun Gothic" w:hAnsi="Verdana" w:cs="Arial"/>
                <w:color w:val="366092"/>
                <w:sz w:val="18"/>
                <w:szCs w:val="18"/>
                <w:lang w:val="el-GR"/>
              </w:rPr>
              <w:t>2</w:t>
            </w:r>
            <w:r w:rsidR="00CE7679" w:rsidRPr="00B425C6">
              <w:rPr>
                <w:rFonts w:ascii="Verdana" w:eastAsia="Malgun Gothic" w:hAnsi="Verdana" w:cs="Arial"/>
                <w:color w:val="366092"/>
                <w:sz w:val="18"/>
                <w:szCs w:val="18"/>
                <w:lang w:val="el-GR"/>
              </w:rPr>
              <w:t>.</w:t>
            </w:r>
            <w:r w:rsidR="00EE7A65" w:rsidRPr="00B425C6">
              <w:rPr>
                <w:rFonts w:ascii="Verdana" w:eastAsia="Malgun Gothic" w:hAnsi="Verdana" w:cs="Arial"/>
                <w:color w:val="366092"/>
                <w:sz w:val="18"/>
                <w:szCs w:val="18"/>
                <w:lang w:val="el-GR"/>
              </w:rPr>
              <w:t>506</w:t>
            </w:r>
          </w:p>
        </w:tc>
        <w:tc>
          <w:tcPr>
            <w:tcW w:w="1769" w:type="dxa"/>
            <w:tcBorders>
              <w:top w:val="single" w:sz="4" w:space="0" w:color="366092"/>
              <w:left w:val="nil"/>
              <w:bottom w:val="nil"/>
              <w:right w:val="nil"/>
            </w:tcBorders>
            <w:vAlign w:val="center"/>
          </w:tcPr>
          <w:p w14:paraId="12CE9019" w14:textId="28293E54" w:rsidR="00CE7679" w:rsidRPr="00B425C6" w:rsidRDefault="00853E66" w:rsidP="00CE7679">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lang w:val="el-GR"/>
              </w:rPr>
              <w:t>2</w:t>
            </w:r>
            <w:r w:rsidR="00CE7679" w:rsidRPr="00B425C6">
              <w:rPr>
                <w:rFonts w:ascii="Verdana" w:eastAsia="Malgun Gothic" w:hAnsi="Verdana" w:cs="Arial"/>
                <w:color w:val="366092"/>
                <w:sz w:val="18"/>
                <w:szCs w:val="18"/>
                <w:lang w:val="el-GR"/>
              </w:rPr>
              <w:t>.</w:t>
            </w:r>
            <w:r w:rsidR="00EE7A65" w:rsidRPr="00B425C6">
              <w:rPr>
                <w:rFonts w:ascii="Verdana" w:eastAsia="Malgun Gothic" w:hAnsi="Verdana" w:cs="Arial"/>
                <w:color w:val="366092"/>
                <w:sz w:val="18"/>
                <w:szCs w:val="18"/>
                <w:lang w:val="el-GR"/>
              </w:rPr>
              <w:t>4</w:t>
            </w:r>
            <w:r w:rsidR="00B12D02" w:rsidRPr="00B425C6">
              <w:rPr>
                <w:rFonts w:ascii="Verdana" w:eastAsia="Malgun Gothic" w:hAnsi="Verdana" w:cs="Arial"/>
                <w:color w:val="366092"/>
                <w:sz w:val="18"/>
                <w:szCs w:val="18"/>
              </w:rPr>
              <w:t>34</w:t>
            </w:r>
          </w:p>
        </w:tc>
        <w:tc>
          <w:tcPr>
            <w:tcW w:w="1520" w:type="dxa"/>
            <w:tcBorders>
              <w:top w:val="single" w:sz="4" w:space="0" w:color="366092"/>
              <w:left w:val="nil"/>
              <w:bottom w:val="nil"/>
              <w:right w:val="nil"/>
            </w:tcBorders>
            <w:vAlign w:val="center"/>
          </w:tcPr>
          <w:p w14:paraId="72EC2BC8" w14:textId="77BE90E6" w:rsidR="00CE7679" w:rsidRPr="00B425C6" w:rsidRDefault="00453B2F" w:rsidP="00CE7679">
            <w:pPr>
              <w:ind w:right="432"/>
              <w:jc w:val="right"/>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2.483</w:t>
            </w:r>
          </w:p>
        </w:tc>
      </w:tr>
      <w:tr w:rsidR="00B425C6" w:rsidRPr="00B425C6" w14:paraId="4197692D" w14:textId="77777777" w:rsidTr="00B425C6">
        <w:trPr>
          <w:trHeight w:val="374"/>
          <w:jc w:val="center"/>
        </w:trPr>
        <w:tc>
          <w:tcPr>
            <w:tcW w:w="4581" w:type="dxa"/>
            <w:tcBorders>
              <w:top w:val="nil"/>
              <w:left w:val="nil"/>
              <w:bottom w:val="single" w:sz="4" w:space="0" w:color="366092"/>
              <w:right w:val="nil"/>
            </w:tcBorders>
            <w:vAlign w:val="center"/>
          </w:tcPr>
          <w:p w14:paraId="7386369D" w14:textId="6939905E" w:rsidR="00DD0C32" w:rsidRPr="00B425C6" w:rsidRDefault="00DD0C32" w:rsidP="00CE7679">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Ετήσια μεταβολή (%)</w:t>
            </w:r>
          </w:p>
        </w:tc>
        <w:tc>
          <w:tcPr>
            <w:tcW w:w="1769" w:type="dxa"/>
            <w:tcBorders>
              <w:top w:val="nil"/>
              <w:left w:val="nil"/>
              <w:bottom w:val="single" w:sz="4" w:space="0" w:color="366092"/>
              <w:right w:val="nil"/>
            </w:tcBorders>
            <w:vAlign w:val="center"/>
          </w:tcPr>
          <w:p w14:paraId="7EEA0E28" w14:textId="144A1837" w:rsidR="00DD0C32" w:rsidRPr="00B425C6" w:rsidRDefault="00DD0C32" w:rsidP="00CE7679">
            <w:pPr>
              <w:ind w:right="432"/>
              <w:jc w:val="right"/>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5,</w:t>
            </w:r>
            <w:r w:rsidR="009D0813" w:rsidRPr="00B425C6">
              <w:rPr>
                <w:rFonts w:ascii="Verdana" w:eastAsia="Malgun Gothic" w:hAnsi="Verdana" w:cs="Arial"/>
                <w:color w:val="366092"/>
                <w:sz w:val="18"/>
                <w:szCs w:val="18"/>
                <w:lang w:val="el-GR"/>
              </w:rPr>
              <w:t>4</w:t>
            </w:r>
          </w:p>
        </w:tc>
        <w:tc>
          <w:tcPr>
            <w:tcW w:w="1769" w:type="dxa"/>
            <w:tcBorders>
              <w:top w:val="nil"/>
              <w:left w:val="nil"/>
              <w:bottom w:val="single" w:sz="4" w:space="0" w:color="366092"/>
              <w:right w:val="nil"/>
            </w:tcBorders>
            <w:vAlign w:val="center"/>
          </w:tcPr>
          <w:p w14:paraId="742E0EBD" w14:textId="7E7E3108" w:rsidR="00DD0C32" w:rsidRPr="00B425C6" w:rsidRDefault="00B12D02" w:rsidP="00CE7679">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w:t>
            </w:r>
            <w:r w:rsidR="00DD0C32" w:rsidRPr="00B425C6">
              <w:rPr>
                <w:rFonts w:ascii="Verdana" w:eastAsia="Malgun Gothic" w:hAnsi="Verdana" w:cs="Arial"/>
                <w:color w:val="366092"/>
                <w:sz w:val="18"/>
                <w:szCs w:val="18"/>
                <w:lang w:val="el-GR"/>
              </w:rPr>
              <w:t>,</w:t>
            </w:r>
            <w:r w:rsidRPr="00B425C6">
              <w:rPr>
                <w:rFonts w:ascii="Verdana" w:eastAsia="Malgun Gothic" w:hAnsi="Verdana" w:cs="Arial"/>
                <w:color w:val="366092"/>
                <w:sz w:val="18"/>
                <w:szCs w:val="18"/>
              </w:rPr>
              <w:t>3</w:t>
            </w:r>
          </w:p>
        </w:tc>
        <w:tc>
          <w:tcPr>
            <w:tcW w:w="1520" w:type="dxa"/>
            <w:tcBorders>
              <w:top w:val="nil"/>
              <w:left w:val="nil"/>
              <w:bottom w:val="single" w:sz="4" w:space="0" w:color="366092"/>
              <w:right w:val="nil"/>
            </w:tcBorders>
            <w:vAlign w:val="center"/>
          </w:tcPr>
          <w:p w14:paraId="25F84C64" w14:textId="6C04F345" w:rsidR="00DD0C32" w:rsidRPr="00B425C6" w:rsidRDefault="009D0813" w:rsidP="00CE7679">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lang w:val="el-GR"/>
              </w:rPr>
              <w:t>5</w:t>
            </w:r>
            <w:r w:rsidR="00DD0C32" w:rsidRPr="00B425C6">
              <w:rPr>
                <w:rFonts w:ascii="Verdana" w:eastAsia="Malgun Gothic" w:hAnsi="Verdana" w:cs="Arial"/>
                <w:color w:val="366092"/>
                <w:sz w:val="18"/>
                <w:szCs w:val="18"/>
                <w:lang w:val="el-GR"/>
              </w:rPr>
              <w:t>,</w:t>
            </w:r>
            <w:r w:rsidR="0019714B" w:rsidRPr="00B425C6">
              <w:rPr>
                <w:rFonts w:ascii="Verdana" w:eastAsia="Malgun Gothic" w:hAnsi="Verdana" w:cs="Arial"/>
                <w:color w:val="366092"/>
                <w:sz w:val="18"/>
                <w:szCs w:val="18"/>
              </w:rPr>
              <w:t>1</w:t>
            </w:r>
          </w:p>
        </w:tc>
      </w:tr>
      <w:tr w:rsidR="00B425C6" w:rsidRPr="00B425C6" w14:paraId="24F424CC" w14:textId="69589443" w:rsidTr="00B425C6">
        <w:trPr>
          <w:trHeight w:val="374"/>
          <w:jc w:val="center"/>
        </w:trPr>
        <w:tc>
          <w:tcPr>
            <w:tcW w:w="4581" w:type="dxa"/>
            <w:tcBorders>
              <w:top w:val="single" w:sz="4" w:space="0" w:color="366092"/>
              <w:left w:val="nil"/>
              <w:bottom w:val="single" w:sz="4" w:space="0" w:color="366092"/>
              <w:right w:val="nil"/>
            </w:tcBorders>
            <w:vAlign w:val="center"/>
          </w:tcPr>
          <w:p w14:paraId="166703B0" w14:textId="67F036FA" w:rsidR="00CE7679" w:rsidRPr="00B425C6" w:rsidRDefault="00CE7679" w:rsidP="00CE7679">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Διάμεσες μηνιαίες απολαβές (€)</w:t>
            </w:r>
          </w:p>
        </w:tc>
        <w:tc>
          <w:tcPr>
            <w:tcW w:w="1769" w:type="dxa"/>
            <w:tcBorders>
              <w:top w:val="single" w:sz="4" w:space="0" w:color="366092"/>
              <w:left w:val="nil"/>
              <w:bottom w:val="single" w:sz="4" w:space="0" w:color="366092"/>
              <w:right w:val="nil"/>
            </w:tcBorders>
            <w:vAlign w:val="center"/>
          </w:tcPr>
          <w:p w14:paraId="090521F3" w14:textId="3C5A79A6" w:rsidR="00CE7679" w:rsidRPr="00B425C6" w:rsidRDefault="004678B2" w:rsidP="00CE7679">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CE7679" w:rsidRPr="00B425C6">
              <w:rPr>
                <w:rFonts w:ascii="Verdana" w:eastAsia="Malgun Gothic" w:hAnsi="Verdana" w:cs="Arial"/>
                <w:color w:val="366092"/>
                <w:sz w:val="18"/>
                <w:szCs w:val="18"/>
                <w:lang w:val="el-GR"/>
              </w:rPr>
              <w:t>.</w:t>
            </w:r>
            <w:r w:rsidRPr="00B425C6">
              <w:rPr>
                <w:rFonts w:ascii="Verdana" w:eastAsia="Malgun Gothic" w:hAnsi="Verdana" w:cs="Arial"/>
                <w:color w:val="366092"/>
                <w:sz w:val="18"/>
                <w:szCs w:val="18"/>
              </w:rPr>
              <w:t>0</w:t>
            </w:r>
            <w:r w:rsidR="0019714B" w:rsidRPr="00B425C6">
              <w:rPr>
                <w:rFonts w:ascii="Verdana" w:eastAsia="Malgun Gothic" w:hAnsi="Verdana" w:cs="Arial"/>
                <w:color w:val="366092"/>
                <w:sz w:val="18"/>
                <w:szCs w:val="18"/>
              </w:rPr>
              <w:t>53</w:t>
            </w:r>
          </w:p>
        </w:tc>
        <w:tc>
          <w:tcPr>
            <w:tcW w:w="1769" w:type="dxa"/>
            <w:tcBorders>
              <w:top w:val="single" w:sz="4" w:space="0" w:color="366092"/>
              <w:left w:val="nil"/>
              <w:bottom w:val="single" w:sz="4" w:space="0" w:color="366092"/>
              <w:right w:val="nil"/>
            </w:tcBorders>
            <w:vAlign w:val="center"/>
          </w:tcPr>
          <w:p w14:paraId="15A65834" w14:textId="62AC502B" w:rsidR="00CE7679" w:rsidRPr="00B425C6" w:rsidRDefault="00453ADE" w:rsidP="00CE7679">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lang w:val="el-GR"/>
              </w:rPr>
              <w:t>1</w:t>
            </w:r>
            <w:r w:rsidR="00CE7679" w:rsidRPr="00B425C6">
              <w:rPr>
                <w:rFonts w:ascii="Verdana" w:eastAsia="Malgun Gothic" w:hAnsi="Verdana" w:cs="Arial"/>
                <w:color w:val="366092"/>
                <w:sz w:val="18"/>
                <w:szCs w:val="18"/>
                <w:lang w:val="el-GR"/>
              </w:rPr>
              <w:t>.</w:t>
            </w:r>
            <w:r w:rsidR="004678B2" w:rsidRPr="00B425C6">
              <w:rPr>
                <w:rFonts w:ascii="Verdana" w:eastAsia="Malgun Gothic" w:hAnsi="Verdana" w:cs="Arial"/>
                <w:color w:val="366092"/>
                <w:sz w:val="18"/>
                <w:szCs w:val="18"/>
              </w:rPr>
              <w:t>5</w:t>
            </w:r>
            <w:r w:rsidR="0019714B" w:rsidRPr="00B425C6">
              <w:rPr>
                <w:rFonts w:ascii="Verdana" w:eastAsia="Malgun Gothic" w:hAnsi="Verdana" w:cs="Arial"/>
                <w:color w:val="366092"/>
                <w:sz w:val="18"/>
                <w:szCs w:val="18"/>
              </w:rPr>
              <w:t>44</w:t>
            </w:r>
          </w:p>
        </w:tc>
        <w:tc>
          <w:tcPr>
            <w:tcW w:w="1520" w:type="dxa"/>
            <w:tcBorders>
              <w:top w:val="single" w:sz="4" w:space="0" w:color="366092"/>
              <w:left w:val="nil"/>
              <w:bottom w:val="single" w:sz="4" w:space="0" w:color="366092"/>
              <w:right w:val="nil"/>
            </w:tcBorders>
            <w:vAlign w:val="center"/>
          </w:tcPr>
          <w:p w14:paraId="063CAAE1" w14:textId="6206CACE" w:rsidR="00CE7679" w:rsidRPr="00B425C6" w:rsidRDefault="00453B2F" w:rsidP="00CE7679">
            <w:pPr>
              <w:ind w:right="432"/>
              <w:jc w:val="right"/>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1.881</w:t>
            </w:r>
          </w:p>
        </w:tc>
      </w:tr>
      <w:bookmarkEnd w:id="9"/>
    </w:tbl>
    <w:p w14:paraId="75B7E0DB" w14:textId="41A851B1" w:rsidR="007953E8" w:rsidRDefault="007953E8">
      <w:pPr>
        <w:rPr>
          <w:rFonts w:ascii="Verdana" w:eastAsia="Malgun Gothic" w:hAnsi="Verdana" w:cs="Arial"/>
          <w:sz w:val="18"/>
          <w:szCs w:val="18"/>
          <w:lang w:val="el-GR"/>
        </w:rPr>
      </w:pPr>
    </w:p>
    <w:p w14:paraId="2FE7C025" w14:textId="68C30C41" w:rsidR="00E8326A" w:rsidRDefault="00E8326A">
      <w:pPr>
        <w:rPr>
          <w:rFonts w:ascii="Verdana" w:eastAsia="Malgun Gothic" w:hAnsi="Verdana" w:cs="Arial"/>
          <w:sz w:val="18"/>
          <w:szCs w:val="18"/>
          <w:lang w:val="el-GR"/>
        </w:rPr>
      </w:pPr>
    </w:p>
    <w:p w14:paraId="6F5996F6" w14:textId="619DFDCD" w:rsidR="00E8326A" w:rsidRPr="00E8326A" w:rsidRDefault="00E8326A" w:rsidP="00E8326A">
      <w:pPr>
        <w:tabs>
          <w:tab w:val="left" w:pos="1080"/>
          <w:tab w:val="left" w:pos="6840"/>
        </w:tabs>
        <w:jc w:val="both"/>
        <w:rPr>
          <w:rFonts w:ascii="Verdana" w:eastAsia="Malgun Gothic" w:hAnsi="Verdana" w:cs="Arial"/>
          <w:b/>
          <w:sz w:val="18"/>
          <w:szCs w:val="18"/>
          <w:lang w:val="el-GR"/>
        </w:rPr>
      </w:pPr>
      <w:r>
        <w:rPr>
          <w:rFonts w:ascii="Verdana" w:eastAsia="Malgun Gothic" w:hAnsi="Verdana" w:cs="Arial"/>
          <w:b/>
          <w:sz w:val="18"/>
          <w:szCs w:val="18"/>
          <w:lang w:val="el-GR"/>
        </w:rPr>
        <w:t xml:space="preserve">Κατανομή </w:t>
      </w:r>
      <w:r w:rsidR="00AC7BD8">
        <w:rPr>
          <w:rFonts w:ascii="Verdana" w:eastAsia="Malgun Gothic" w:hAnsi="Verdana" w:cs="Arial"/>
          <w:b/>
          <w:sz w:val="18"/>
          <w:szCs w:val="18"/>
          <w:lang w:val="el-GR"/>
        </w:rPr>
        <w:t>Υπαλλήλων</w:t>
      </w:r>
      <w:r>
        <w:rPr>
          <w:rFonts w:ascii="Verdana" w:eastAsia="Malgun Gothic" w:hAnsi="Verdana" w:cs="Arial"/>
          <w:b/>
          <w:sz w:val="18"/>
          <w:szCs w:val="18"/>
          <w:lang w:val="el-GR"/>
        </w:rPr>
        <w:t xml:space="preserve"> κατά </w:t>
      </w:r>
      <w:r w:rsidR="00212AFF">
        <w:rPr>
          <w:rFonts w:ascii="Verdana" w:eastAsia="Malgun Gothic" w:hAnsi="Verdana" w:cs="Arial"/>
          <w:b/>
          <w:sz w:val="18"/>
          <w:szCs w:val="18"/>
          <w:lang w:val="el-GR"/>
        </w:rPr>
        <w:t>Ο</w:t>
      </w:r>
      <w:r>
        <w:rPr>
          <w:rFonts w:ascii="Verdana" w:eastAsia="Malgun Gothic" w:hAnsi="Verdana" w:cs="Arial"/>
          <w:b/>
          <w:sz w:val="18"/>
          <w:szCs w:val="18"/>
          <w:lang w:val="el-GR"/>
        </w:rPr>
        <w:t xml:space="preserve">μάδα </w:t>
      </w:r>
      <w:r w:rsidRPr="00E76943">
        <w:rPr>
          <w:rFonts w:ascii="Verdana" w:eastAsia="Malgun Gothic" w:hAnsi="Verdana" w:cs="Arial"/>
          <w:b/>
          <w:sz w:val="18"/>
          <w:szCs w:val="18"/>
          <w:lang w:val="el-GR"/>
        </w:rPr>
        <w:t>Ακαθάριστ</w:t>
      </w:r>
      <w:r>
        <w:rPr>
          <w:rFonts w:ascii="Verdana" w:eastAsia="Malgun Gothic" w:hAnsi="Verdana" w:cs="Arial"/>
          <w:b/>
          <w:sz w:val="18"/>
          <w:szCs w:val="18"/>
          <w:lang w:val="el-GR"/>
        </w:rPr>
        <w:t>ων</w:t>
      </w:r>
      <w:r w:rsidRPr="00E76943">
        <w:rPr>
          <w:rFonts w:ascii="Verdana" w:eastAsia="Malgun Gothic" w:hAnsi="Verdana" w:cs="Arial"/>
          <w:b/>
          <w:sz w:val="18"/>
          <w:szCs w:val="18"/>
          <w:lang w:val="el-GR"/>
        </w:rPr>
        <w:t xml:space="preserve"> Μηνιαί</w:t>
      </w:r>
      <w:r>
        <w:rPr>
          <w:rFonts w:ascii="Verdana" w:eastAsia="Malgun Gothic" w:hAnsi="Verdana" w:cs="Arial"/>
          <w:b/>
          <w:sz w:val="18"/>
          <w:szCs w:val="18"/>
          <w:lang w:val="el-GR"/>
        </w:rPr>
        <w:t>ων</w:t>
      </w:r>
      <w:r w:rsidRPr="00E76943">
        <w:rPr>
          <w:rFonts w:ascii="Verdana" w:eastAsia="Malgun Gothic" w:hAnsi="Verdana" w:cs="Arial"/>
          <w:b/>
          <w:sz w:val="18"/>
          <w:szCs w:val="18"/>
          <w:lang w:val="el-GR"/>
        </w:rPr>
        <w:t xml:space="preserve"> Απολαβ</w:t>
      </w:r>
      <w:r>
        <w:rPr>
          <w:rFonts w:ascii="Verdana" w:eastAsia="Malgun Gothic" w:hAnsi="Verdana" w:cs="Arial"/>
          <w:b/>
          <w:sz w:val="18"/>
          <w:szCs w:val="18"/>
          <w:lang w:val="el-GR"/>
        </w:rPr>
        <w:t>ών και Υπηκοότητα</w:t>
      </w:r>
    </w:p>
    <w:p w14:paraId="5B014E02" w14:textId="77777777" w:rsidR="00E8326A" w:rsidRDefault="00E8326A" w:rsidP="00E8326A">
      <w:pPr>
        <w:tabs>
          <w:tab w:val="left" w:pos="1080"/>
          <w:tab w:val="left" w:pos="6840"/>
        </w:tabs>
        <w:jc w:val="both"/>
        <w:rPr>
          <w:rFonts w:ascii="Verdana" w:eastAsia="Malgun Gothic" w:hAnsi="Verdana" w:cs="Arial"/>
          <w:sz w:val="18"/>
          <w:szCs w:val="18"/>
          <w:lang w:val="el-GR"/>
        </w:rPr>
      </w:pPr>
    </w:p>
    <w:p w14:paraId="35B19B3E" w14:textId="7CAA7EE2" w:rsidR="00C840E1" w:rsidRPr="00C840E1" w:rsidRDefault="0079389E" w:rsidP="00E8326A">
      <w:pPr>
        <w:tabs>
          <w:tab w:val="left" w:pos="1080"/>
          <w:tab w:val="left" w:pos="6840"/>
        </w:tabs>
        <w:jc w:val="both"/>
        <w:rPr>
          <w:rFonts w:ascii="Verdana" w:eastAsia="Malgun Gothic" w:hAnsi="Verdana" w:cs="Arial"/>
          <w:sz w:val="18"/>
          <w:szCs w:val="18"/>
          <w:lang w:val="el-GR"/>
        </w:rPr>
      </w:pPr>
      <w:bookmarkStart w:id="11" w:name="_Hlk181698037"/>
      <w:bookmarkStart w:id="12" w:name="_Hlk181771007"/>
      <w:r>
        <w:rPr>
          <w:rFonts w:ascii="Verdana" w:eastAsia="Malgun Gothic" w:hAnsi="Verdana" w:cs="Arial"/>
          <w:sz w:val="18"/>
          <w:szCs w:val="18"/>
          <w:lang w:val="el-GR"/>
        </w:rPr>
        <w:t>Στο</w:t>
      </w:r>
      <w:r w:rsidR="00E8326A">
        <w:rPr>
          <w:rFonts w:ascii="Verdana" w:eastAsia="Malgun Gothic" w:hAnsi="Verdana" w:cs="Arial"/>
          <w:sz w:val="18"/>
          <w:szCs w:val="18"/>
          <w:lang w:val="el-GR"/>
        </w:rPr>
        <w:t xml:space="preserve"> </w:t>
      </w:r>
      <w:r w:rsidR="001234CC">
        <w:rPr>
          <w:rFonts w:ascii="Verdana" w:eastAsia="Malgun Gothic" w:hAnsi="Verdana" w:cs="Arial"/>
          <w:sz w:val="18"/>
          <w:szCs w:val="18"/>
          <w:lang w:val="el-GR"/>
        </w:rPr>
        <w:t>διάγραμμα</w:t>
      </w:r>
      <w:r>
        <w:rPr>
          <w:rFonts w:ascii="Verdana" w:eastAsia="Malgun Gothic" w:hAnsi="Verdana" w:cs="Arial"/>
          <w:sz w:val="18"/>
          <w:szCs w:val="18"/>
          <w:lang w:val="el-GR"/>
        </w:rPr>
        <w:t xml:space="preserve"> </w:t>
      </w:r>
      <w:r w:rsidR="00222A4F" w:rsidRPr="00222A4F">
        <w:rPr>
          <w:rFonts w:ascii="Verdana" w:eastAsia="Malgun Gothic" w:hAnsi="Verdana" w:cs="Arial"/>
          <w:sz w:val="18"/>
          <w:szCs w:val="18"/>
          <w:lang w:val="el-GR"/>
        </w:rPr>
        <w:t>3</w:t>
      </w:r>
      <w:r w:rsidR="00E8326A" w:rsidRPr="00E761AD">
        <w:rPr>
          <w:rFonts w:ascii="Verdana" w:eastAsia="Malgun Gothic" w:hAnsi="Verdana" w:cs="Arial"/>
          <w:sz w:val="18"/>
          <w:szCs w:val="18"/>
          <w:lang w:val="el-GR"/>
        </w:rPr>
        <w:t xml:space="preserve">, δίνεται η εκατοστιαία κατανομή των </w:t>
      </w:r>
      <w:r w:rsidR="00AC7BD8">
        <w:rPr>
          <w:rFonts w:ascii="Verdana" w:eastAsia="Malgun Gothic" w:hAnsi="Verdana" w:cs="Arial"/>
          <w:sz w:val="18"/>
          <w:szCs w:val="18"/>
          <w:lang w:val="el-GR"/>
        </w:rPr>
        <w:t>υπαλλήλων</w:t>
      </w:r>
      <w:r w:rsidR="00E8326A" w:rsidRPr="00E761AD">
        <w:rPr>
          <w:rFonts w:ascii="Verdana" w:eastAsia="Malgun Gothic" w:hAnsi="Verdana" w:cs="Arial"/>
          <w:sz w:val="18"/>
          <w:szCs w:val="18"/>
          <w:lang w:val="el-GR"/>
        </w:rPr>
        <w:t xml:space="preserve"> κατά ομάδα ακαθάριστων μηνιαίων απολαβών και </w:t>
      </w:r>
      <w:r w:rsidR="00E8326A">
        <w:rPr>
          <w:rFonts w:ascii="Verdana" w:eastAsia="Malgun Gothic" w:hAnsi="Verdana" w:cs="Arial"/>
          <w:sz w:val="18"/>
          <w:szCs w:val="18"/>
          <w:lang w:val="el-GR"/>
        </w:rPr>
        <w:t>υπηκοότητα</w:t>
      </w:r>
      <w:r w:rsidR="00E8326A" w:rsidRPr="00E761AD">
        <w:rPr>
          <w:rFonts w:ascii="Verdana" w:eastAsia="Malgun Gothic" w:hAnsi="Verdana" w:cs="Arial"/>
          <w:sz w:val="18"/>
          <w:szCs w:val="18"/>
          <w:lang w:val="el-GR"/>
        </w:rPr>
        <w:t xml:space="preserve">. </w:t>
      </w:r>
      <w:r w:rsidR="00C840E1">
        <w:rPr>
          <w:rFonts w:ascii="Verdana" w:eastAsia="Malgun Gothic" w:hAnsi="Verdana" w:cs="Arial"/>
          <w:sz w:val="18"/>
          <w:szCs w:val="18"/>
          <w:lang w:val="el-GR"/>
        </w:rPr>
        <w:t xml:space="preserve">Οι μη-Κύπριοι </w:t>
      </w:r>
      <w:r w:rsidR="00C840E1" w:rsidRPr="00B82D7F">
        <w:rPr>
          <w:rFonts w:ascii="Verdana" w:eastAsia="Malgun Gothic" w:hAnsi="Verdana" w:cs="Arial"/>
          <w:sz w:val="18"/>
          <w:szCs w:val="18"/>
          <w:lang w:val="el-GR"/>
        </w:rPr>
        <w:t>υπάλληλοι συγκεντρώνουν μεγαλύτερα ποσοστά υπαλλήλων</w:t>
      </w:r>
      <w:r w:rsidR="00B82D7F" w:rsidRPr="00B82D7F">
        <w:rPr>
          <w:rFonts w:ascii="Verdana" w:eastAsia="Malgun Gothic" w:hAnsi="Verdana" w:cs="Arial"/>
          <w:sz w:val="18"/>
          <w:szCs w:val="18"/>
          <w:lang w:val="el-GR"/>
        </w:rPr>
        <w:t>,</w:t>
      </w:r>
      <w:r w:rsidR="00C840E1" w:rsidRPr="00B82D7F">
        <w:rPr>
          <w:rFonts w:ascii="Verdana" w:eastAsia="Malgun Gothic" w:hAnsi="Verdana" w:cs="Arial"/>
          <w:sz w:val="18"/>
          <w:szCs w:val="18"/>
          <w:lang w:val="el-GR"/>
        </w:rPr>
        <w:t xml:space="preserve"> σε σχέση με τους Κύπριους</w:t>
      </w:r>
      <w:r w:rsidR="00B82D7F" w:rsidRPr="00B82D7F">
        <w:rPr>
          <w:rFonts w:ascii="Verdana" w:eastAsia="Malgun Gothic" w:hAnsi="Verdana" w:cs="Arial"/>
          <w:sz w:val="18"/>
          <w:szCs w:val="18"/>
          <w:lang w:val="el-GR"/>
        </w:rPr>
        <w:t>,</w:t>
      </w:r>
      <w:r w:rsidR="00C840E1" w:rsidRPr="00B82D7F">
        <w:rPr>
          <w:rFonts w:ascii="Verdana" w:eastAsia="Malgun Gothic" w:hAnsi="Verdana" w:cs="Arial"/>
          <w:sz w:val="18"/>
          <w:szCs w:val="18"/>
          <w:lang w:val="el-GR"/>
        </w:rPr>
        <w:t xml:space="preserve"> στις ομάδες με τις χαμηλότερες (&lt;</w:t>
      </w:r>
      <w:r w:rsidR="00B82D7F" w:rsidRPr="00B82D7F">
        <w:rPr>
          <w:rFonts w:ascii="Verdana" w:eastAsia="Malgun Gothic" w:hAnsi="Verdana" w:cs="Calibri"/>
          <w:sz w:val="18"/>
          <w:szCs w:val="18"/>
          <w:lang w:val="el-GR"/>
        </w:rPr>
        <w:t>€</w:t>
      </w:r>
      <w:r w:rsidR="00C840E1" w:rsidRPr="00B82D7F">
        <w:rPr>
          <w:rFonts w:ascii="Verdana" w:eastAsia="Malgun Gothic" w:hAnsi="Verdana" w:cs="Arial"/>
          <w:sz w:val="18"/>
          <w:szCs w:val="18"/>
          <w:lang w:val="el-GR"/>
        </w:rPr>
        <w:t>1</w:t>
      </w:r>
      <w:r w:rsidR="00B82D7F" w:rsidRPr="00B82D7F">
        <w:rPr>
          <w:rFonts w:ascii="Verdana" w:eastAsia="Malgun Gothic" w:hAnsi="Verdana" w:cs="Arial"/>
          <w:sz w:val="18"/>
          <w:szCs w:val="18"/>
          <w:lang w:val="el-GR"/>
        </w:rPr>
        <w:t>.</w:t>
      </w:r>
      <w:r w:rsidR="00C840E1" w:rsidRPr="00B82D7F">
        <w:rPr>
          <w:rFonts w:ascii="Verdana" w:eastAsia="Malgun Gothic" w:hAnsi="Verdana" w:cs="Arial"/>
          <w:sz w:val="18"/>
          <w:szCs w:val="18"/>
          <w:lang w:val="el-GR"/>
        </w:rPr>
        <w:t>500) και τις ψηλότερες (&gt;=</w:t>
      </w:r>
      <w:r w:rsidR="00B82D7F" w:rsidRPr="00B82D7F">
        <w:rPr>
          <w:rFonts w:ascii="Verdana" w:eastAsia="Malgun Gothic" w:hAnsi="Verdana" w:cs="Calibri"/>
          <w:sz w:val="18"/>
          <w:szCs w:val="18"/>
          <w:lang w:val="el-GR"/>
        </w:rPr>
        <w:t>€</w:t>
      </w:r>
      <w:r w:rsidR="00C840E1" w:rsidRPr="00B82D7F">
        <w:rPr>
          <w:rFonts w:ascii="Verdana" w:eastAsia="Malgun Gothic" w:hAnsi="Verdana" w:cs="Arial"/>
          <w:sz w:val="18"/>
          <w:szCs w:val="18"/>
          <w:lang w:val="el-GR"/>
        </w:rPr>
        <w:t>6</w:t>
      </w:r>
      <w:r w:rsidR="00B82D7F" w:rsidRPr="00B82D7F">
        <w:rPr>
          <w:rFonts w:ascii="Verdana" w:eastAsia="Malgun Gothic" w:hAnsi="Verdana" w:cs="Arial"/>
          <w:sz w:val="18"/>
          <w:szCs w:val="18"/>
          <w:lang w:val="el-GR"/>
        </w:rPr>
        <w:t>.</w:t>
      </w:r>
      <w:r w:rsidR="00C840E1" w:rsidRPr="00B82D7F">
        <w:rPr>
          <w:rFonts w:ascii="Verdana" w:eastAsia="Malgun Gothic" w:hAnsi="Verdana" w:cs="Arial"/>
          <w:sz w:val="18"/>
          <w:szCs w:val="18"/>
          <w:lang w:val="el-GR"/>
        </w:rPr>
        <w:t xml:space="preserve">000) απολαβές. </w:t>
      </w:r>
    </w:p>
    <w:bookmarkEnd w:id="11"/>
    <w:p w14:paraId="5718F6EE" w14:textId="6EF0C08A" w:rsidR="005057B5" w:rsidRDefault="005057B5" w:rsidP="008C48B6">
      <w:pPr>
        <w:rPr>
          <w:rFonts w:ascii="Verdana" w:eastAsia="Malgun Gothic" w:hAnsi="Verdana" w:cs="Arial"/>
          <w:b/>
          <w:color w:val="365F91"/>
          <w:sz w:val="18"/>
          <w:szCs w:val="18"/>
          <w:lang w:val="el-GR"/>
        </w:rPr>
      </w:pPr>
    </w:p>
    <w:bookmarkEnd w:id="12"/>
    <w:p w14:paraId="772BCE42" w14:textId="2E60CDE1" w:rsidR="00761004" w:rsidRPr="00BB3E2E" w:rsidRDefault="001234CC" w:rsidP="00230AB5">
      <w:pPr>
        <w:tabs>
          <w:tab w:val="left" w:pos="1080"/>
          <w:tab w:val="left" w:pos="6840"/>
        </w:tabs>
        <w:jc w:val="center"/>
        <w:rPr>
          <w:rFonts w:ascii="Verdana" w:eastAsia="Malgun Gothic" w:hAnsi="Verdana" w:cs="Arial"/>
          <w:b/>
          <w:sz w:val="18"/>
          <w:szCs w:val="18"/>
          <w:lang w:val="el-GR"/>
        </w:rPr>
      </w:pPr>
      <w:r>
        <w:rPr>
          <w:noProof/>
        </w:rPr>
        <mc:AlternateContent>
          <mc:Choice Requires="wpg">
            <w:drawing>
              <wp:anchor distT="0" distB="0" distL="114300" distR="114300" simplePos="0" relativeHeight="251659264" behindDoc="0" locked="0" layoutInCell="1" allowOverlap="1" wp14:anchorId="52C70AD7" wp14:editId="38F7B0FC">
                <wp:simplePos x="0" y="0"/>
                <wp:positionH relativeFrom="column">
                  <wp:posOffset>0</wp:posOffset>
                </wp:positionH>
                <wp:positionV relativeFrom="paragraph">
                  <wp:posOffset>-635</wp:posOffset>
                </wp:positionV>
                <wp:extent cx="6134654" cy="3200400"/>
                <wp:effectExtent l="0" t="0" r="19050" b="19050"/>
                <wp:wrapNone/>
                <wp:docPr id="18" name="Group 17">
                  <a:extLst xmlns:a="http://schemas.openxmlformats.org/drawingml/2006/main">
                    <a:ext uri="{FF2B5EF4-FFF2-40B4-BE49-F238E27FC236}">
                      <a16:creationId xmlns:a16="http://schemas.microsoft.com/office/drawing/2014/main" id="{C2AAF881-CB7B-3E1B-E52F-46CA64BAB3C8}"/>
                    </a:ext>
                  </a:extLst>
                </wp:docPr>
                <wp:cNvGraphicFramePr/>
                <a:graphic xmlns:a="http://schemas.openxmlformats.org/drawingml/2006/main">
                  <a:graphicData uri="http://schemas.microsoft.com/office/word/2010/wordprocessingGroup">
                    <wpg:wgp>
                      <wpg:cNvGrpSpPr/>
                      <wpg:grpSpPr>
                        <a:xfrm>
                          <a:off x="0" y="0"/>
                          <a:ext cx="6134654" cy="3200400"/>
                          <a:chOff x="0" y="0"/>
                          <a:chExt cx="6134654" cy="3200400"/>
                        </a:xfrm>
                      </wpg:grpSpPr>
                      <wps:wsp>
                        <wps:cNvPr id="2146800003" name="Rectangle 2146800003">
                          <a:extLst>
                            <a:ext uri="{FF2B5EF4-FFF2-40B4-BE49-F238E27FC236}">
                              <a16:creationId xmlns:a16="http://schemas.microsoft.com/office/drawing/2014/main" id="{B6A78672-E063-4A62-25C3-3835FD35EAE2}"/>
                            </a:ext>
                          </a:extLst>
                        </wps:cNvPr>
                        <wps:cNvSpPr/>
                        <wps:spPr>
                          <a:xfrm>
                            <a:off x="0" y="0"/>
                            <a:ext cx="6134654" cy="3200400"/>
                          </a:xfrm>
                          <a:prstGeom prst="rect">
                            <a:avLst/>
                          </a:prstGeom>
                          <a:solidFill>
                            <a:schemeClr val="bg1"/>
                          </a:solidFill>
                          <a:ln w="9525">
                            <a:solidFill>
                              <a:srgbClr val="558ED5">
                                <a:alpha val="50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aphicFrame>
                        <wpg:cNvPr id="623272944" name="Chart 623272944">
                          <a:extLst>
                            <a:ext uri="{FF2B5EF4-FFF2-40B4-BE49-F238E27FC236}">
                              <a16:creationId xmlns:a16="http://schemas.microsoft.com/office/drawing/2014/main" id="{B8874E2E-53DA-445E-81E1-EBD15F396F22}"/>
                            </a:ext>
                          </a:extLst>
                        </wpg:cNvPr>
                        <wpg:cNvFrPr/>
                        <wpg:xfrm>
                          <a:off x="167787" y="618879"/>
                          <a:ext cx="3365500" cy="2543174"/>
                        </wpg:xfrm>
                        <a:graphic>
                          <a:graphicData uri="http://schemas.openxmlformats.org/drawingml/2006/chart">
                            <c:chart xmlns:c="http://schemas.openxmlformats.org/drawingml/2006/chart" xmlns:r="http://schemas.openxmlformats.org/officeDocument/2006/relationships" r:id="rId13"/>
                          </a:graphicData>
                        </a:graphic>
                      </wpg:graphicFrame>
                      <wps:wsp>
                        <wps:cNvPr id="134315782" name="TextBox 4">
                          <a:extLst>
                            <a:ext uri="{FF2B5EF4-FFF2-40B4-BE49-F238E27FC236}">
                              <a16:creationId xmlns:a16="http://schemas.microsoft.com/office/drawing/2014/main" id="{19180A29-BB23-5C03-B542-269C9C3053F5}"/>
                            </a:ext>
                          </a:extLst>
                        </wps:cNvPr>
                        <wps:cNvSpPr txBox="1"/>
                        <wps:spPr>
                          <a:xfrm>
                            <a:off x="53488" y="81085"/>
                            <a:ext cx="6032499" cy="455002"/>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14368C9" w14:textId="324E82BB" w:rsidR="001234CC" w:rsidRDefault="001234CC" w:rsidP="001234CC">
                              <w:pPr>
                                <w:jc w:val="center"/>
                                <w:textAlignment w:val="baseline"/>
                                <w:rPr>
                                  <w:rFonts w:ascii="Verdana" w:eastAsia="Verdana" w:hAnsi="Verdana" w:cstheme="minorBidi"/>
                                  <w:b/>
                                  <w:bCs/>
                                  <w:color w:val="000000" w:themeColor="dark1"/>
                                  <w:spacing w:val="-10"/>
                                  <w:sz w:val="20"/>
                                  <w:szCs w:val="20"/>
                                  <w:lang w:val="el-GR"/>
                                </w:rPr>
                              </w:pPr>
                              <w:r>
                                <w:rPr>
                                  <w:rFonts w:ascii="Verdana" w:eastAsia="Verdana" w:hAnsi="Verdana" w:cstheme="minorBidi"/>
                                  <w:b/>
                                  <w:bCs/>
                                  <w:color w:val="000000" w:themeColor="dark1"/>
                                  <w:spacing w:val="-10"/>
                                  <w:sz w:val="20"/>
                                  <w:szCs w:val="20"/>
                                  <w:lang w:val="el-GR"/>
                                </w:rPr>
                                <w:t xml:space="preserve">Διάγραμμα </w:t>
                              </w:r>
                              <w:r w:rsidR="00222A4F" w:rsidRPr="00222A4F">
                                <w:rPr>
                                  <w:rFonts w:ascii="Verdana" w:eastAsia="Verdana" w:hAnsi="Verdana" w:cstheme="minorBidi"/>
                                  <w:b/>
                                  <w:bCs/>
                                  <w:color w:val="000000" w:themeColor="dark1"/>
                                  <w:spacing w:val="-10"/>
                                  <w:sz w:val="20"/>
                                  <w:szCs w:val="20"/>
                                  <w:lang w:val="el-GR"/>
                                </w:rPr>
                                <w:t>3</w:t>
                              </w:r>
                              <w:r>
                                <w:rPr>
                                  <w:rFonts w:ascii="Verdana" w:eastAsia="Verdana" w:hAnsi="Verdana" w:cstheme="minorBidi"/>
                                  <w:b/>
                                  <w:bCs/>
                                  <w:color w:val="000000" w:themeColor="dark1"/>
                                  <w:spacing w:val="-10"/>
                                  <w:sz w:val="20"/>
                                  <w:szCs w:val="20"/>
                                  <w:lang w:val="el-GR"/>
                                </w:rPr>
                                <w:t>: Κατανομή Υπαλλήλων κατά ομάδα Ακαθάριστων Μηνιαίων Απολαβών</w:t>
                              </w:r>
                            </w:p>
                            <w:p w14:paraId="1217994D" w14:textId="77777777" w:rsidR="001234CC" w:rsidRDefault="001234CC" w:rsidP="001234CC">
                              <w:pPr>
                                <w:jc w:val="center"/>
                                <w:rPr>
                                  <w:rFonts w:ascii="Verdana" w:eastAsia="Verdana" w:hAnsi="Verdana" w:cstheme="minorBidi"/>
                                  <w:b/>
                                  <w:bCs/>
                                  <w:color w:val="000000" w:themeColor="dark1"/>
                                  <w:spacing w:val="-10"/>
                                  <w:sz w:val="20"/>
                                  <w:szCs w:val="20"/>
                                  <w:lang w:val="el-GR"/>
                                </w:rPr>
                              </w:pPr>
                              <w:r>
                                <w:rPr>
                                  <w:rFonts w:ascii="Verdana" w:eastAsia="Verdana" w:hAnsi="Verdana" w:cstheme="minorBidi"/>
                                  <w:b/>
                                  <w:bCs/>
                                  <w:color w:val="000000" w:themeColor="dark1"/>
                                  <w:spacing w:val="-10"/>
                                  <w:sz w:val="20"/>
                                  <w:szCs w:val="20"/>
                                  <w:lang w:val="el-GR"/>
                                </w:rPr>
                                <w:t>και Υπηκοότητα, 2024</w:t>
                              </w:r>
                            </w:p>
                          </w:txbxContent>
                        </wps:txbx>
                        <wps:bodyPr wrap="square" rtlCol="0" anchor="t"/>
                      </wps:wsp>
                      <wpg:graphicFrame>
                        <wpg:cNvPr id="942580962" name="Chart 942580962">
                          <a:extLst>
                            <a:ext uri="{FF2B5EF4-FFF2-40B4-BE49-F238E27FC236}">
                              <a16:creationId xmlns:a16="http://schemas.microsoft.com/office/drawing/2014/main" id="{2E9BC9D3-1100-4E4F-911A-137793DB4856}"/>
                            </a:ext>
                          </a:extLst>
                        </wpg:cNvPr>
                        <wpg:cNvFrPr>
                          <a:graphicFrameLocks/>
                        </wpg:cNvFrPr>
                        <wpg:xfrm>
                          <a:off x="3554291" y="571256"/>
                          <a:ext cx="2487246" cy="2393970"/>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anchor>
            </w:drawing>
          </mc:Choice>
          <mc:Fallback>
            <w:pict>
              <v:group w14:anchorId="52C70AD7" id="Group 17" o:spid="_x0000_s1026" style="position:absolute;left:0;text-align:left;margin-left:0;margin-top:-.05pt;width:483.05pt;height:252pt;z-index:251659264" coordsize="61346,32004"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">
                <v:rect id="Rectangle 2146800003" o:spid="_x0000_s1027" style="position:absolute;width:61346;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" fillcolor="white [3212]" strokecolor="#558ed5">
                  <v:stroke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23272944" o:spid="_x0000_s1028" type="#_x0000_t75" style="position:absolute;left:1645;top:6217;width:33711;height:254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">
                  <v:imagedata r:id="rId15" o:title=""/>
                  <o:lock v:ext="edit" aspectratio="f"/>
                </v:shape>
                <v:shapetype id="_x0000_t202" coordsize="21600,21600" o:spt="202" path="m,l,21600r21600,l21600,xe">
                  <v:stroke joinstyle="miter"/>
                  <v:path gradientshapeok="t" o:connecttype="rect"/>
                </v:shapetype>
                <v:shape id="TextBox 4" o:spid="_x0000_s1029" type="#_x0000_t202" style="position:absolute;left:534;top:810;width:60325;height:4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" fillcolor="white [3201]" stroked="f">
                  <v:textbox>
                    <w:txbxContent>
                      <w:p w14:paraId="014368C9" w14:textId="324E82BB" w:rsidR="001234CC" w:rsidRDefault="001234CC" w:rsidP="001234CC">
                        <w:pPr>
                          <w:jc w:val="center"/>
                          <w:textAlignment w:val="baseline"/>
                          <w:rPr>
                            <w:rFonts w:ascii="Verdana" w:eastAsia="Verdana" w:hAnsi="Verdana" w:cstheme="minorBidi"/>
                            <w:b/>
                            <w:bCs/>
                            <w:color w:val="000000" w:themeColor="dark1"/>
                            <w:spacing w:val="-10"/>
                            <w:sz w:val="20"/>
                            <w:szCs w:val="20"/>
                            <w:lang w:val="el-GR"/>
                          </w:rPr>
                        </w:pPr>
                        <w:r>
                          <w:rPr>
                            <w:rFonts w:ascii="Verdana" w:eastAsia="Verdana" w:hAnsi="Verdana" w:cstheme="minorBidi"/>
                            <w:b/>
                            <w:bCs/>
                            <w:color w:val="000000" w:themeColor="dark1"/>
                            <w:spacing w:val="-10"/>
                            <w:sz w:val="20"/>
                            <w:szCs w:val="20"/>
                            <w:lang w:val="el-GR"/>
                          </w:rPr>
                          <w:t xml:space="preserve">Διάγραμμα </w:t>
                        </w:r>
                        <w:r w:rsidR="00222A4F" w:rsidRPr="00222A4F">
                          <w:rPr>
                            <w:rFonts w:ascii="Verdana" w:eastAsia="Verdana" w:hAnsi="Verdana" w:cstheme="minorBidi"/>
                            <w:b/>
                            <w:bCs/>
                            <w:color w:val="000000" w:themeColor="dark1"/>
                            <w:spacing w:val="-10"/>
                            <w:sz w:val="20"/>
                            <w:szCs w:val="20"/>
                            <w:lang w:val="el-GR"/>
                          </w:rPr>
                          <w:t>3</w:t>
                        </w:r>
                        <w:r>
                          <w:rPr>
                            <w:rFonts w:ascii="Verdana" w:eastAsia="Verdana" w:hAnsi="Verdana" w:cstheme="minorBidi"/>
                            <w:b/>
                            <w:bCs/>
                            <w:color w:val="000000" w:themeColor="dark1"/>
                            <w:spacing w:val="-10"/>
                            <w:sz w:val="20"/>
                            <w:szCs w:val="20"/>
                            <w:lang w:val="el-GR"/>
                          </w:rPr>
                          <w:t>: Κατανομή Υπαλλήλων κατά ομάδα Ακαθάριστων Μηνιαίων Απολαβών</w:t>
                        </w:r>
                      </w:p>
                      <w:p w14:paraId="1217994D" w14:textId="77777777" w:rsidR="001234CC" w:rsidRDefault="001234CC" w:rsidP="001234CC">
                        <w:pPr>
                          <w:jc w:val="center"/>
                          <w:rPr>
                            <w:rFonts w:ascii="Verdana" w:eastAsia="Verdana" w:hAnsi="Verdana" w:cstheme="minorBidi"/>
                            <w:b/>
                            <w:bCs/>
                            <w:color w:val="000000" w:themeColor="dark1"/>
                            <w:spacing w:val="-10"/>
                            <w:sz w:val="20"/>
                            <w:szCs w:val="20"/>
                            <w:lang w:val="el-GR"/>
                          </w:rPr>
                        </w:pPr>
                        <w:r>
                          <w:rPr>
                            <w:rFonts w:ascii="Verdana" w:eastAsia="Verdana" w:hAnsi="Verdana" w:cstheme="minorBidi"/>
                            <w:b/>
                            <w:bCs/>
                            <w:color w:val="000000" w:themeColor="dark1"/>
                            <w:spacing w:val="-10"/>
                            <w:sz w:val="20"/>
                            <w:szCs w:val="20"/>
                            <w:lang w:val="el-GR"/>
                          </w:rPr>
                          <w:t>και Υπηκοότητα, 2024</w:t>
                        </w:r>
                      </w:p>
                    </w:txbxContent>
                  </v:textbox>
                </v:shape>
                <v:shape id="Chart 942580962" o:spid="_x0000_s1030" type="#_x0000_t75" style="position:absolute;left:37917;top:7254;width:22250;height:19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">
                  <v:imagedata r:id="rId16" o:title=""/>
                  <o:lock v:ext="edit" aspectratio="f"/>
                </v:shape>
              </v:group>
            </w:pict>
          </mc:Fallback>
        </mc:AlternateContent>
      </w:r>
    </w:p>
    <w:p w14:paraId="72F3A5AA" w14:textId="77777777" w:rsidR="00761004" w:rsidRDefault="00761004" w:rsidP="00195ABE">
      <w:pPr>
        <w:tabs>
          <w:tab w:val="left" w:pos="1080"/>
          <w:tab w:val="left" w:pos="6840"/>
        </w:tabs>
        <w:jc w:val="both"/>
        <w:rPr>
          <w:rFonts w:ascii="Verdana" w:eastAsia="Malgun Gothic" w:hAnsi="Verdana" w:cs="Arial"/>
          <w:b/>
          <w:sz w:val="18"/>
          <w:szCs w:val="18"/>
          <w:lang w:val="el-GR"/>
        </w:rPr>
      </w:pPr>
    </w:p>
    <w:p w14:paraId="0D66A561" w14:textId="09F4C122" w:rsidR="00195ABE" w:rsidRPr="00E76943" w:rsidRDefault="00195ABE" w:rsidP="00195ABE">
      <w:pPr>
        <w:tabs>
          <w:tab w:val="left" w:pos="1080"/>
          <w:tab w:val="left" w:pos="6840"/>
        </w:tabs>
        <w:jc w:val="both"/>
        <w:rPr>
          <w:rFonts w:ascii="Verdana" w:eastAsia="Malgun Gothic" w:hAnsi="Verdana" w:cs="Arial"/>
          <w:b/>
          <w:sz w:val="18"/>
          <w:szCs w:val="18"/>
          <w:lang w:val="el-GR"/>
        </w:rPr>
      </w:pPr>
      <w:r>
        <w:rPr>
          <w:rFonts w:ascii="Verdana" w:eastAsia="Malgun Gothic" w:hAnsi="Verdana" w:cs="Arial"/>
          <w:b/>
          <w:sz w:val="18"/>
          <w:szCs w:val="18"/>
          <w:lang w:val="el-GR"/>
        </w:rPr>
        <w:t xml:space="preserve">Μέσες </w:t>
      </w:r>
      <w:r w:rsidRPr="00E76943">
        <w:rPr>
          <w:rFonts w:ascii="Verdana" w:eastAsia="Malgun Gothic" w:hAnsi="Verdana" w:cs="Arial"/>
          <w:b/>
          <w:sz w:val="18"/>
          <w:szCs w:val="18"/>
          <w:lang w:val="el-GR"/>
        </w:rPr>
        <w:t>Ακαθάριστες Μηνιαίες Απολαβές</w:t>
      </w:r>
      <w:r>
        <w:rPr>
          <w:rFonts w:ascii="Verdana" w:eastAsia="Malgun Gothic" w:hAnsi="Verdana" w:cs="Arial"/>
          <w:b/>
          <w:sz w:val="18"/>
          <w:szCs w:val="18"/>
          <w:lang w:val="el-GR"/>
        </w:rPr>
        <w:t xml:space="preserve"> κατά Κλάδο Οικονομικής Δραστηριότητας και Υπηκοότητα</w:t>
      </w:r>
    </w:p>
    <w:p w14:paraId="0C3952AB" w14:textId="77777777" w:rsidR="00195ABE" w:rsidRDefault="00195ABE" w:rsidP="00E90848">
      <w:pPr>
        <w:jc w:val="both"/>
        <w:rPr>
          <w:rFonts w:ascii="Verdana" w:eastAsia="Malgun Gothic" w:hAnsi="Verdana" w:cs="Arial"/>
          <w:sz w:val="18"/>
          <w:szCs w:val="18"/>
          <w:lang w:val="el-GR"/>
        </w:rPr>
      </w:pPr>
    </w:p>
    <w:p w14:paraId="18F0E4F9" w14:textId="29C63C5C" w:rsidR="00A0387C" w:rsidRDefault="00853E66" w:rsidP="00A0387C">
      <w:pPr>
        <w:tabs>
          <w:tab w:val="left" w:pos="1080"/>
          <w:tab w:val="left" w:pos="6840"/>
        </w:tabs>
        <w:jc w:val="both"/>
        <w:rPr>
          <w:lang w:val="el-GR"/>
        </w:rPr>
      </w:pPr>
      <w:r>
        <w:rPr>
          <w:rFonts w:ascii="Verdana" w:eastAsia="Malgun Gothic" w:hAnsi="Verdana" w:cs="Arial"/>
          <w:sz w:val="18"/>
          <w:szCs w:val="18"/>
          <w:lang w:val="el-GR"/>
        </w:rPr>
        <w:t xml:space="preserve">Οι μέσες ακαθάριστες μηνιαίες απολαβές κατά </w:t>
      </w:r>
      <w:r w:rsidR="00016B94" w:rsidRPr="00016B94">
        <w:rPr>
          <w:rFonts w:ascii="Verdana" w:eastAsia="Malgun Gothic" w:hAnsi="Verdana" w:cs="Arial"/>
          <w:sz w:val="18"/>
          <w:szCs w:val="18"/>
          <w:lang w:val="el-GR"/>
        </w:rPr>
        <w:t>κλάδο οικονομικής δραστηριότητας</w:t>
      </w:r>
      <w:r w:rsidR="00016B94">
        <w:rPr>
          <w:rFonts w:ascii="Verdana" w:eastAsia="Malgun Gothic" w:hAnsi="Verdana" w:cs="Arial"/>
          <w:sz w:val="18"/>
          <w:szCs w:val="18"/>
          <w:lang w:val="el-GR"/>
        </w:rPr>
        <w:t xml:space="preserve"> και υπηκοότητα π</w:t>
      </w:r>
      <w:r w:rsidR="00016B94" w:rsidRPr="00016B94">
        <w:rPr>
          <w:rFonts w:ascii="Verdana" w:eastAsia="Malgun Gothic" w:hAnsi="Verdana" w:cs="Arial"/>
          <w:sz w:val="18"/>
          <w:szCs w:val="18"/>
          <w:lang w:val="el-GR"/>
        </w:rPr>
        <w:t xml:space="preserve">αρουσιάζονται στον </w:t>
      </w:r>
      <w:r w:rsidR="008D0AAD">
        <w:rPr>
          <w:rFonts w:ascii="Verdana" w:eastAsia="Malgun Gothic" w:hAnsi="Verdana" w:cs="Arial"/>
          <w:sz w:val="18"/>
          <w:szCs w:val="18"/>
          <w:lang w:val="el-GR"/>
        </w:rPr>
        <w:t>Π</w:t>
      </w:r>
      <w:r w:rsidR="00016B94" w:rsidRPr="00016B94">
        <w:rPr>
          <w:rFonts w:ascii="Verdana" w:eastAsia="Malgun Gothic" w:hAnsi="Verdana" w:cs="Arial"/>
          <w:sz w:val="18"/>
          <w:szCs w:val="18"/>
          <w:lang w:val="el-GR"/>
        </w:rPr>
        <w:t>ίνακα</w:t>
      </w:r>
      <w:r w:rsidR="008D0AAD">
        <w:rPr>
          <w:rFonts w:ascii="Verdana" w:eastAsia="Malgun Gothic" w:hAnsi="Verdana" w:cs="Arial"/>
          <w:sz w:val="18"/>
          <w:szCs w:val="18"/>
          <w:lang w:val="el-GR"/>
        </w:rPr>
        <w:t xml:space="preserve"> </w:t>
      </w:r>
      <w:r w:rsidR="00E43183">
        <w:rPr>
          <w:rFonts w:ascii="Verdana" w:eastAsia="Malgun Gothic" w:hAnsi="Verdana" w:cs="Arial"/>
          <w:sz w:val="18"/>
          <w:szCs w:val="18"/>
          <w:lang w:val="el-GR"/>
        </w:rPr>
        <w:t>3</w:t>
      </w:r>
      <w:r w:rsidR="00596396">
        <w:rPr>
          <w:rFonts w:ascii="Verdana" w:eastAsia="Malgun Gothic" w:hAnsi="Verdana" w:cs="Arial"/>
          <w:sz w:val="18"/>
          <w:szCs w:val="18"/>
          <w:lang w:val="el-GR"/>
        </w:rPr>
        <w:t xml:space="preserve">. </w:t>
      </w:r>
      <w:r w:rsidR="00A0387C">
        <w:rPr>
          <w:rFonts w:ascii="Verdana" w:eastAsia="Malgun Gothic" w:hAnsi="Verdana" w:cs="Arial"/>
          <w:sz w:val="18"/>
          <w:szCs w:val="18"/>
          <w:lang w:val="el-GR"/>
        </w:rPr>
        <w:t xml:space="preserve">Οι </w:t>
      </w:r>
      <w:r w:rsidR="00A0387C" w:rsidRPr="0047774F">
        <w:rPr>
          <w:rFonts w:ascii="Verdana" w:eastAsia="Malgun Gothic" w:hAnsi="Verdana" w:cs="Arial"/>
          <w:sz w:val="18"/>
          <w:szCs w:val="18"/>
          <w:lang w:val="el-GR"/>
        </w:rPr>
        <w:t>μέσες ακαθάριστες μηνιαίες απολαβές</w:t>
      </w:r>
      <w:r w:rsidR="00A0387C">
        <w:rPr>
          <w:rFonts w:ascii="Verdana" w:eastAsia="Malgun Gothic" w:hAnsi="Verdana" w:cs="Arial"/>
          <w:sz w:val="18"/>
          <w:szCs w:val="18"/>
          <w:lang w:val="el-GR"/>
        </w:rPr>
        <w:t xml:space="preserve"> των Κύπριων</w:t>
      </w:r>
      <w:r w:rsidR="00A0387C" w:rsidRPr="0047774F">
        <w:rPr>
          <w:rFonts w:ascii="Verdana" w:eastAsia="Malgun Gothic" w:hAnsi="Verdana" w:cs="Arial"/>
          <w:sz w:val="18"/>
          <w:szCs w:val="18"/>
          <w:lang w:val="el-GR"/>
        </w:rPr>
        <w:t xml:space="preserve"> κατά κλάδο οικονομικής δραστηριότητας</w:t>
      </w:r>
      <w:r w:rsidR="007131C3" w:rsidRPr="007131C3">
        <w:rPr>
          <w:rFonts w:ascii="Verdana" w:eastAsia="Malgun Gothic" w:hAnsi="Verdana" w:cs="Arial"/>
          <w:sz w:val="18"/>
          <w:szCs w:val="18"/>
          <w:lang w:val="el-GR"/>
        </w:rPr>
        <w:t xml:space="preserve"> </w:t>
      </w:r>
      <w:r w:rsidR="007131C3">
        <w:rPr>
          <w:rFonts w:ascii="Verdana" w:eastAsia="Malgun Gothic" w:hAnsi="Verdana" w:cs="Arial"/>
          <w:sz w:val="18"/>
          <w:szCs w:val="18"/>
          <w:lang w:val="el-GR"/>
        </w:rPr>
        <w:t>για το 202</w:t>
      </w:r>
      <w:r w:rsidR="0095313C" w:rsidRPr="006600B3">
        <w:rPr>
          <w:rFonts w:ascii="Verdana" w:eastAsia="Malgun Gothic" w:hAnsi="Verdana" w:cs="Arial"/>
          <w:sz w:val="18"/>
          <w:szCs w:val="18"/>
          <w:lang w:val="el-GR"/>
        </w:rPr>
        <w:t>4</w:t>
      </w:r>
      <w:r w:rsidR="00A0387C" w:rsidRPr="0047774F">
        <w:rPr>
          <w:rFonts w:ascii="Verdana" w:eastAsia="Malgun Gothic" w:hAnsi="Verdana" w:cs="Arial"/>
          <w:sz w:val="18"/>
          <w:szCs w:val="18"/>
          <w:lang w:val="el-GR"/>
        </w:rPr>
        <w:t>, κυμαίνονται μεταξύ €</w:t>
      </w:r>
      <w:r w:rsidR="00A0387C">
        <w:rPr>
          <w:rFonts w:ascii="Verdana" w:eastAsia="Malgun Gothic" w:hAnsi="Verdana" w:cs="Arial"/>
          <w:sz w:val="18"/>
          <w:szCs w:val="18"/>
          <w:lang w:val="el-GR"/>
        </w:rPr>
        <w:t>1.</w:t>
      </w:r>
      <w:r w:rsidR="006600B3" w:rsidRPr="006600B3">
        <w:rPr>
          <w:rFonts w:ascii="Verdana" w:eastAsia="Malgun Gothic" w:hAnsi="Verdana" w:cs="Arial"/>
          <w:sz w:val="18"/>
          <w:szCs w:val="18"/>
          <w:lang w:val="el-GR"/>
        </w:rPr>
        <w:t>677</w:t>
      </w:r>
      <w:r w:rsidR="00A0387C" w:rsidRPr="0047774F">
        <w:rPr>
          <w:rFonts w:ascii="Verdana" w:eastAsia="Malgun Gothic" w:hAnsi="Verdana" w:cs="Arial"/>
          <w:sz w:val="18"/>
          <w:szCs w:val="18"/>
          <w:lang w:val="el-GR"/>
        </w:rPr>
        <w:t xml:space="preserve"> στον τομέα της Γεωργίας, </w:t>
      </w:r>
      <w:r w:rsidR="0037378C">
        <w:rPr>
          <w:rFonts w:ascii="Verdana" w:eastAsia="Malgun Gothic" w:hAnsi="Verdana" w:cs="Arial"/>
          <w:sz w:val="18"/>
          <w:szCs w:val="18"/>
          <w:lang w:val="el-GR"/>
        </w:rPr>
        <w:t>Δασοκομίας και Αλιείας</w:t>
      </w:r>
      <w:r w:rsidR="00A0387C" w:rsidRPr="0047774F">
        <w:rPr>
          <w:rFonts w:ascii="Verdana" w:eastAsia="Malgun Gothic" w:hAnsi="Verdana" w:cs="Arial"/>
          <w:sz w:val="18"/>
          <w:szCs w:val="18"/>
          <w:lang w:val="el-GR"/>
        </w:rPr>
        <w:t xml:space="preserve"> και €</w:t>
      </w:r>
      <w:r w:rsidR="006600B3" w:rsidRPr="006600B3">
        <w:rPr>
          <w:rFonts w:ascii="Verdana" w:eastAsia="Malgun Gothic" w:hAnsi="Verdana" w:cs="Arial"/>
          <w:sz w:val="18"/>
          <w:szCs w:val="18"/>
          <w:lang w:val="el-GR"/>
        </w:rPr>
        <w:t>4</w:t>
      </w:r>
      <w:r w:rsidR="00A0387C" w:rsidRPr="0047774F">
        <w:rPr>
          <w:rFonts w:ascii="Verdana" w:eastAsia="Malgun Gothic" w:hAnsi="Verdana" w:cs="Arial"/>
          <w:sz w:val="18"/>
          <w:szCs w:val="18"/>
          <w:lang w:val="el-GR"/>
        </w:rPr>
        <w:t>.</w:t>
      </w:r>
      <w:r w:rsidR="006600B3" w:rsidRPr="006600B3">
        <w:rPr>
          <w:rFonts w:ascii="Verdana" w:eastAsia="Malgun Gothic" w:hAnsi="Verdana" w:cs="Arial"/>
          <w:sz w:val="18"/>
          <w:szCs w:val="18"/>
          <w:lang w:val="el-GR"/>
        </w:rPr>
        <w:t>129</w:t>
      </w:r>
      <w:r w:rsidR="00A0387C" w:rsidRPr="0047774F">
        <w:rPr>
          <w:rFonts w:ascii="Verdana" w:eastAsia="Malgun Gothic" w:hAnsi="Verdana" w:cs="Arial"/>
          <w:sz w:val="18"/>
          <w:szCs w:val="18"/>
          <w:lang w:val="el-GR"/>
        </w:rPr>
        <w:t xml:space="preserve"> στον τομέα των Χρηματοπιστωτικών και Ασφαλιστικών Δραστηριοτήτων</w:t>
      </w:r>
      <w:r w:rsidR="00231EAB">
        <w:rPr>
          <w:rFonts w:ascii="Verdana" w:eastAsia="Malgun Gothic" w:hAnsi="Verdana" w:cs="Arial"/>
          <w:sz w:val="18"/>
          <w:szCs w:val="18"/>
          <w:lang w:val="el-GR"/>
        </w:rPr>
        <w:t xml:space="preserve">. Οι μέσες ακαθάριστες μηνιαίες απολαβές των μη-Κύπριων κυμαίνονται μεταξύ </w:t>
      </w:r>
      <w:r w:rsidR="00625B32" w:rsidRPr="0047774F">
        <w:rPr>
          <w:rFonts w:ascii="Verdana" w:eastAsia="Malgun Gothic" w:hAnsi="Verdana" w:cs="Arial"/>
          <w:sz w:val="18"/>
          <w:szCs w:val="18"/>
          <w:lang w:val="el-GR"/>
        </w:rPr>
        <w:t>€</w:t>
      </w:r>
      <w:r w:rsidR="00625B32">
        <w:rPr>
          <w:rFonts w:ascii="Verdana" w:eastAsia="Malgun Gothic" w:hAnsi="Verdana" w:cs="Arial"/>
          <w:sz w:val="18"/>
          <w:szCs w:val="18"/>
          <w:lang w:val="el-GR"/>
        </w:rPr>
        <w:t>6</w:t>
      </w:r>
      <w:r w:rsidR="006600B3" w:rsidRPr="006600B3">
        <w:rPr>
          <w:rFonts w:ascii="Verdana" w:eastAsia="Malgun Gothic" w:hAnsi="Verdana" w:cs="Arial"/>
          <w:sz w:val="18"/>
          <w:szCs w:val="18"/>
          <w:lang w:val="el-GR"/>
        </w:rPr>
        <w:t>50</w:t>
      </w:r>
      <w:r w:rsidR="00625B32" w:rsidRPr="0047774F">
        <w:rPr>
          <w:rFonts w:ascii="Verdana" w:eastAsia="Malgun Gothic" w:hAnsi="Verdana" w:cs="Arial"/>
          <w:sz w:val="18"/>
          <w:szCs w:val="18"/>
          <w:lang w:val="el-GR"/>
        </w:rPr>
        <w:t xml:space="preserve"> στον τομέα της Γεωργίας, Δασοκομίας</w:t>
      </w:r>
      <w:r w:rsidR="0037378C">
        <w:rPr>
          <w:rFonts w:ascii="Verdana" w:eastAsia="Malgun Gothic" w:hAnsi="Verdana" w:cs="Arial"/>
          <w:sz w:val="18"/>
          <w:szCs w:val="18"/>
          <w:lang w:val="el-GR"/>
        </w:rPr>
        <w:t xml:space="preserve"> και Αλιείας</w:t>
      </w:r>
      <w:r w:rsidR="00625B32" w:rsidRPr="0047774F">
        <w:rPr>
          <w:rFonts w:ascii="Verdana" w:eastAsia="Malgun Gothic" w:hAnsi="Verdana" w:cs="Arial"/>
          <w:sz w:val="18"/>
          <w:szCs w:val="18"/>
          <w:lang w:val="el-GR"/>
        </w:rPr>
        <w:t xml:space="preserve"> και €</w:t>
      </w:r>
      <w:r w:rsidR="00625B32">
        <w:rPr>
          <w:rFonts w:ascii="Verdana" w:eastAsia="Malgun Gothic" w:hAnsi="Verdana" w:cs="Arial"/>
          <w:sz w:val="18"/>
          <w:szCs w:val="18"/>
          <w:lang w:val="el-GR"/>
        </w:rPr>
        <w:t>6</w:t>
      </w:r>
      <w:r w:rsidR="00625B32" w:rsidRPr="0047774F">
        <w:rPr>
          <w:rFonts w:ascii="Verdana" w:eastAsia="Malgun Gothic" w:hAnsi="Verdana" w:cs="Arial"/>
          <w:sz w:val="18"/>
          <w:szCs w:val="18"/>
          <w:lang w:val="el-GR"/>
        </w:rPr>
        <w:t>.</w:t>
      </w:r>
      <w:r w:rsidR="006600B3" w:rsidRPr="006600B3">
        <w:rPr>
          <w:rFonts w:ascii="Verdana" w:eastAsia="Malgun Gothic" w:hAnsi="Verdana" w:cs="Arial"/>
          <w:sz w:val="18"/>
          <w:szCs w:val="18"/>
          <w:lang w:val="el-GR"/>
        </w:rPr>
        <w:t>17</w:t>
      </w:r>
      <w:r w:rsidR="006600B3" w:rsidRPr="00100898">
        <w:rPr>
          <w:rFonts w:ascii="Verdana" w:eastAsia="Malgun Gothic" w:hAnsi="Verdana" w:cs="Arial"/>
          <w:sz w:val="18"/>
          <w:szCs w:val="18"/>
          <w:lang w:val="el-GR"/>
        </w:rPr>
        <w:t>2</w:t>
      </w:r>
      <w:r w:rsidR="00625B32" w:rsidRPr="0047774F">
        <w:rPr>
          <w:rFonts w:ascii="Verdana" w:eastAsia="Malgun Gothic" w:hAnsi="Verdana" w:cs="Arial"/>
          <w:sz w:val="18"/>
          <w:szCs w:val="18"/>
          <w:lang w:val="el-GR"/>
        </w:rPr>
        <w:t xml:space="preserve"> στον τομέα των Χρηματοπιστωτικών και Ασφαλιστικών Δραστηριοτήτων</w:t>
      </w:r>
      <w:r w:rsidR="00625B32">
        <w:rPr>
          <w:rFonts w:ascii="Verdana" w:eastAsia="Malgun Gothic" w:hAnsi="Verdana" w:cs="Arial"/>
          <w:sz w:val="18"/>
          <w:szCs w:val="18"/>
          <w:lang w:val="el-GR"/>
        </w:rPr>
        <w:t>.</w:t>
      </w:r>
    </w:p>
    <w:p w14:paraId="38A6781A" w14:textId="6340FB2C" w:rsidR="00332FD2" w:rsidRDefault="00332FD2" w:rsidP="00E90848">
      <w:pPr>
        <w:jc w:val="both"/>
        <w:rPr>
          <w:rFonts w:ascii="Verdana" w:eastAsia="Malgun Gothic" w:hAnsi="Verdana" w:cs="Arial"/>
          <w:sz w:val="18"/>
          <w:szCs w:val="18"/>
          <w:lang w:val="el-GR"/>
        </w:rPr>
      </w:pPr>
    </w:p>
    <w:p w14:paraId="1F433A16" w14:textId="0D32E0A4" w:rsidR="009A5E04" w:rsidRDefault="009A5E04">
      <w:pPr>
        <w:rPr>
          <w:rFonts w:ascii="Verdana" w:eastAsia="Malgun Gothic" w:hAnsi="Verdana" w:cs="Arial"/>
          <w:sz w:val="18"/>
          <w:szCs w:val="18"/>
          <w:lang w:val="el-GR"/>
        </w:rPr>
      </w:pPr>
      <w:r>
        <w:rPr>
          <w:rFonts w:ascii="Verdana" w:eastAsia="Malgun Gothic" w:hAnsi="Verdana" w:cs="Arial"/>
          <w:sz w:val="18"/>
          <w:szCs w:val="18"/>
          <w:lang w:val="el-GR"/>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4739"/>
        <w:gridCol w:w="1196"/>
        <w:gridCol w:w="578"/>
        <w:gridCol w:w="1009"/>
        <w:gridCol w:w="524"/>
      </w:tblGrid>
      <w:tr w:rsidR="00B425C6" w:rsidRPr="00B425C6" w14:paraId="3E2A3295" w14:textId="5C26F0E6" w:rsidTr="00B425C6">
        <w:trPr>
          <w:trHeight w:val="317"/>
          <w:jc w:val="center"/>
        </w:trPr>
        <w:tc>
          <w:tcPr>
            <w:tcW w:w="1593" w:type="dxa"/>
            <w:tcBorders>
              <w:top w:val="nil"/>
              <w:left w:val="nil"/>
              <w:bottom w:val="single" w:sz="4" w:space="0" w:color="366092"/>
              <w:right w:val="nil"/>
            </w:tcBorders>
            <w:vAlign w:val="center"/>
          </w:tcPr>
          <w:p w14:paraId="493AE760" w14:textId="38C908B9" w:rsidR="00016B94" w:rsidRPr="00B425C6" w:rsidRDefault="00016B94" w:rsidP="00E8326A">
            <w:pPr>
              <w:rPr>
                <w:rFonts w:ascii="Verdana" w:eastAsia="Malgun Gothic" w:hAnsi="Verdana" w:cs="Arial"/>
                <w:b/>
                <w:color w:val="366092"/>
                <w:sz w:val="18"/>
                <w:szCs w:val="18"/>
              </w:rPr>
            </w:pPr>
            <w:r w:rsidRPr="00B425C6">
              <w:rPr>
                <w:rFonts w:ascii="Verdana" w:eastAsia="Malgun Gothic" w:hAnsi="Verdana" w:cs="Arial"/>
                <w:color w:val="366092"/>
                <w:sz w:val="18"/>
                <w:szCs w:val="18"/>
                <w:lang w:val="el-GR"/>
              </w:rPr>
              <w:lastRenderedPageBreak/>
              <w:br w:type="page"/>
            </w:r>
            <w:bookmarkStart w:id="13" w:name="_Hlk181274027"/>
            <w:r w:rsidRPr="00B425C6">
              <w:rPr>
                <w:rFonts w:ascii="Verdana" w:eastAsia="Malgun Gothic" w:hAnsi="Verdana" w:cs="Arial"/>
                <w:b/>
                <w:color w:val="366092"/>
                <w:sz w:val="18"/>
                <w:szCs w:val="18"/>
                <w:lang w:val="el-GR"/>
              </w:rPr>
              <w:t xml:space="preserve">Πίνακας </w:t>
            </w:r>
            <w:r w:rsidR="00E43183" w:rsidRPr="00B425C6">
              <w:rPr>
                <w:rFonts w:ascii="Verdana" w:eastAsia="Malgun Gothic" w:hAnsi="Verdana" w:cs="Arial"/>
                <w:b/>
                <w:color w:val="366092"/>
                <w:sz w:val="18"/>
                <w:szCs w:val="18"/>
              </w:rPr>
              <w:t>3</w:t>
            </w:r>
          </w:p>
        </w:tc>
        <w:tc>
          <w:tcPr>
            <w:tcW w:w="4739" w:type="dxa"/>
            <w:tcBorders>
              <w:top w:val="nil"/>
              <w:left w:val="nil"/>
              <w:bottom w:val="single" w:sz="4" w:space="0" w:color="366092"/>
              <w:right w:val="nil"/>
            </w:tcBorders>
            <w:vAlign w:val="center"/>
          </w:tcPr>
          <w:p w14:paraId="73CB20E5" w14:textId="77777777" w:rsidR="00016B94" w:rsidRPr="00B425C6" w:rsidRDefault="00016B94" w:rsidP="00E8326A">
            <w:pPr>
              <w:rPr>
                <w:rFonts w:ascii="Verdana" w:eastAsia="Malgun Gothic" w:hAnsi="Verdana" w:cs="Arial"/>
                <w:color w:val="366092"/>
                <w:sz w:val="18"/>
                <w:szCs w:val="18"/>
                <w:lang w:val="el-GR"/>
              </w:rPr>
            </w:pPr>
          </w:p>
        </w:tc>
        <w:tc>
          <w:tcPr>
            <w:tcW w:w="1774" w:type="dxa"/>
            <w:gridSpan w:val="2"/>
            <w:tcBorders>
              <w:top w:val="nil"/>
              <w:left w:val="nil"/>
              <w:bottom w:val="single" w:sz="4" w:space="0" w:color="366092"/>
              <w:right w:val="nil"/>
            </w:tcBorders>
            <w:vAlign w:val="center"/>
          </w:tcPr>
          <w:p w14:paraId="52B9D4EC" w14:textId="77777777" w:rsidR="00016B94" w:rsidRPr="00B425C6" w:rsidRDefault="00016B94" w:rsidP="00E8326A">
            <w:pPr>
              <w:jc w:val="center"/>
              <w:rPr>
                <w:rFonts w:ascii="Verdana" w:hAnsi="Verdana" w:cs="Arial"/>
                <w:color w:val="366092"/>
                <w:sz w:val="18"/>
                <w:szCs w:val="18"/>
              </w:rPr>
            </w:pPr>
          </w:p>
        </w:tc>
        <w:tc>
          <w:tcPr>
            <w:tcW w:w="1533" w:type="dxa"/>
            <w:gridSpan w:val="2"/>
            <w:tcBorders>
              <w:top w:val="nil"/>
              <w:left w:val="nil"/>
              <w:bottom w:val="single" w:sz="4" w:space="0" w:color="366092"/>
              <w:right w:val="nil"/>
            </w:tcBorders>
          </w:tcPr>
          <w:p w14:paraId="5CF47D32" w14:textId="77777777" w:rsidR="00016B94" w:rsidRPr="00B425C6" w:rsidRDefault="00016B94" w:rsidP="00E8326A">
            <w:pPr>
              <w:jc w:val="center"/>
              <w:rPr>
                <w:rFonts w:ascii="Verdana" w:hAnsi="Verdana" w:cs="Arial"/>
                <w:color w:val="366092"/>
                <w:sz w:val="18"/>
                <w:szCs w:val="18"/>
              </w:rPr>
            </w:pPr>
          </w:p>
        </w:tc>
      </w:tr>
      <w:tr w:rsidR="00B425C6" w:rsidRPr="00B425C6" w14:paraId="5B3B95D5" w14:textId="77777777" w:rsidTr="00B425C6">
        <w:trPr>
          <w:trHeight w:val="533"/>
          <w:jc w:val="center"/>
        </w:trPr>
        <w:tc>
          <w:tcPr>
            <w:tcW w:w="1593" w:type="dxa"/>
            <w:vMerge w:val="restart"/>
            <w:tcBorders>
              <w:top w:val="single" w:sz="4" w:space="0" w:color="366092"/>
              <w:left w:val="nil"/>
              <w:bottom w:val="single" w:sz="4" w:space="0" w:color="366092"/>
              <w:right w:val="nil"/>
            </w:tcBorders>
            <w:vAlign w:val="center"/>
          </w:tcPr>
          <w:p w14:paraId="07A9FAD6" w14:textId="2B8A1FD9" w:rsidR="00016B94" w:rsidRPr="00B425C6" w:rsidRDefault="00016B94" w:rsidP="00E8326A">
            <w:pPr>
              <w:jc w:val="center"/>
              <w:rPr>
                <w:rFonts w:ascii="Verdana" w:eastAsia="Malgun Gothic" w:hAnsi="Verdana" w:cs="Arial"/>
                <w:b/>
                <w:color w:val="366092"/>
                <w:sz w:val="18"/>
                <w:szCs w:val="18"/>
              </w:rPr>
            </w:pPr>
            <w:r w:rsidRPr="00B425C6">
              <w:rPr>
                <w:rFonts w:ascii="Verdana" w:eastAsia="Malgun Gothic" w:hAnsi="Verdana" w:cs="Arial"/>
                <w:b/>
                <w:color w:val="366092"/>
                <w:sz w:val="18"/>
                <w:szCs w:val="18"/>
              </w:rPr>
              <w:t>Nace</w:t>
            </w:r>
            <w:r w:rsidRPr="00B425C6">
              <w:rPr>
                <w:rFonts w:ascii="Verdana" w:eastAsia="Malgun Gothic" w:hAnsi="Verdana" w:cs="Arial"/>
                <w:b/>
                <w:color w:val="366092"/>
                <w:sz w:val="18"/>
                <w:szCs w:val="18"/>
                <w:lang w:val="el-GR"/>
              </w:rPr>
              <w:t xml:space="preserve"> Αναθ.2</w:t>
            </w:r>
          </w:p>
        </w:tc>
        <w:tc>
          <w:tcPr>
            <w:tcW w:w="4739" w:type="dxa"/>
            <w:vMerge w:val="restart"/>
            <w:tcBorders>
              <w:top w:val="single" w:sz="4" w:space="0" w:color="366092"/>
              <w:left w:val="nil"/>
              <w:bottom w:val="single" w:sz="4" w:space="0" w:color="366092"/>
              <w:right w:val="nil"/>
            </w:tcBorders>
            <w:vAlign w:val="center"/>
          </w:tcPr>
          <w:p w14:paraId="1F08AB3A" w14:textId="6D98ED8B" w:rsidR="00016B94" w:rsidRPr="00B425C6" w:rsidRDefault="00016B94" w:rsidP="00E8326A">
            <w:pPr>
              <w:jc w:val="center"/>
              <w:rPr>
                <w:rFonts w:ascii="Verdana" w:eastAsia="Malgun Gothic" w:hAnsi="Verdana" w:cs="Arial"/>
                <w:b/>
                <w:color w:val="366092"/>
                <w:sz w:val="18"/>
                <w:szCs w:val="18"/>
                <w:lang w:val="el-GR"/>
              </w:rPr>
            </w:pPr>
            <w:r w:rsidRPr="00B425C6">
              <w:rPr>
                <w:rFonts w:ascii="Verdana" w:eastAsia="Malgun Gothic" w:hAnsi="Verdana" w:cs="Arial"/>
                <w:b/>
                <w:color w:val="366092"/>
                <w:sz w:val="18"/>
                <w:szCs w:val="18"/>
                <w:lang w:val="el-GR"/>
              </w:rPr>
              <w:t>Οικονομική Δραστηριότητα</w:t>
            </w:r>
          </w:p>
        </w:tc>
        <w:tc>
          <w:tcPr>
            <w:tcW w:w="3307" w:type="dxa"/>
            <w:gridSpan w:val="4"/>
            <w:tcBorders>
              <w:top w:val="single" w:sz="4" w:space="0" w:color="366092"/>
              <w:left w:val="nil"/>
              <w:bottom w:val="single" w:sz="4" w:space="0" w:color="366092"/>
              <w:right w:val="nil"/>
            </w:tcBorders>
            <w:vAlign w:val="center"/>
          </w:tcPr>
          <w:p w14:paraId="797010A5" w14:textId="4F8BDBD6" w:rsidR="00016B94" w:rsidRPr="00B425C6" w:rsidRDefault="00016B94" w:rsidP="00E8326A">
            <w:pPr>
              <w:jc w:val="center"/>
              <w:rPr>
                <w:rFonts w:ascii="Verdana" w:hAnsi="Verdana" w:cs="Arial"/>
                <w:b/>
                <w:color w:val="366092"/>
                <w:sz w:val="18"/>
                <w:szCs w:val="18"/>
                <w:lang w:val="el-GR"/>
              </w:rPr>
            </w:pPr>
            <w:r w:rsidRPr="00B425C6">
              <w:rPr>
                <w:rFonts w:ascii="Verdana" w:hAnsi="Verdana" w:cs="Arial"/>
                <w:b/>
                <w:color w:val="366092"/>
                <w:sz w:val="18"/>
                <w:szCs w:val="18"/>
                <w:lang w:val="el-GR"/>
              </w:rPr>
              <w:t xml:space="preserve">Μέσες </w:t>
            </w:r>
            <w:r w:rsidR="00427A5A" w:rsidRPr="00B425C6">
              <w:rPr>
                <w:rFonts w:ascii="Verdana" w:hAnsi="Verdana" w:cs="Arial"/>
                <w:b/>
                <w:color w:val="366092"/>
                <w:sz w:val="18"/>
                <w:szCs w:val="18"/>
                <w:lang w:val="el-GR"/>
              </w:rPr>
              <w:t>Μ</w:t>
            </w:r>
            <w:r w:rsidRPr="00B425C6">
              <w:rPr>
                <w:rFonts w:ascii="Verdana" w:hAnsi="Verdana" w:cs="Arial"/>
                <w:b/>
                <w:color w:val="366092"/>
                <w:sz w:val="18"/>
                <w:szCs w:val="18"/>
                <w:lang w:val="el-GR"/>
              </w:rPr>
              <w:t xml:space="preserve">ηνιαίες </w:t>
            </w:r>
            <w:r w:rsidR="00427A5A" w:rsidRPr="00B425C6">
              <w:rPr>
                <w:rFonts w:ascii="Verdana" w:hAnsi="Verdana" w:cs="Arial"/>
                <w:b/>
                <w:color w:val="366092"/>
                <w:sz w:val="18"/>
                <w:szCs w:val="18"/>
                <w:lang w:val="el-GR"/>
              </w:rPr>
              <w:t>Α</w:t>
            </w:r>
            <w:r w:rsidRPr="00B425C6">
              <w:rPr>
                <w:rFonts w:ascii="Verdana" w:hAnsi="Verdana" w:cs="Arial"/>
                <w:b/>
                <w:color w:val="366092"/>
                <w:sz w:val="18"/>
                <w:szCs w:val="18"/>
                <w:lang w:val="el-GR"/>
              </w:rPr>
              <w:t>πολαβές (€)</w:t>
            </w:r>
          </w:p>
        </w:tc>
      </w:tr>
      <w:tr w:rsidR="00B425C6" w:rsidRPr="00B425C6" w14:paraId="47450260" w14:textId="2A73D89B" w:rsidTr="00B425C6">
        <w:trPr>
          <w:trHeight w:val="533"/>
          <w:jc w:val="center"/>
        </w:trPr>
        <w:tc>
          <w:tcPr>
            <w:tcW w:w="1593" w:type="dxa"/>
            <w:vMerge/>
            <w:tcBorders>
              <w:top w:val="single" w:sz="4" w:space="0" w:color="366092"/>
              <w:left w:val="nil"/>
              <w:bottom w:val="single" w:sz="4" w:space="0" w:color="366092"/>
              <w:right w:val="nil"/>
            </w:tcBorders>
            <w:vAlign w:val="center"/>
          </w:tcPr>
          <w:p w14:paraId="73E35797" w14:textId="6A17BBBD" w:rsidR="00016B94" w:rsidRPr="00B425C6" w:rsidRDefault="00016B94" w:rsidP="00E8326A">
            <w:pPr>
              <w:jc w:val="center"/>
              <w:rPr>
                <w:rFonts w:ascii="Verdana" w:eastAsia="Malgun Gothic" w:hAnsi="Verdana" w:cs="Arial"/>
                <w:color w:val="366092"/>
                <w:sz w:val="18"/>
                <w:szCs w:val="18"/>
                <w:lang w:val="el-GR"/>
              </w:rPr>
            </w:pPr>
          </w:p>
        </w:tc>
        <w:tc>
          <w:tcPr>
            <w:tcW w:w="4739" w:type="dxa"/>
            <w:vMerge/>
            <w:tcBorders>
              <w:top w:val="single" w:sz="4" w:space="0" w:color="366092"/>
              <w:left w:val="nil"/>
              <w:bottom w:val="single" w:sz="4" w:space="0" w:color="366092"/>
              <w:right w:val="nil"/>
            </w:tcBorders>
            <w:vAlign w:val="center"/>
          </w:tcPr>
          <w:p w14:paraId="73A43769" w14:textId="7F25F0EF" w:rsidR="00016B94" w:rsidRPr="00B425C6" w:rsidRDefault="00016B94" w:rsidP="00E8326A">
            <w:pPr>
              <w:jc w:val="center"/>
              <w:rPr>
                <w:rFonts w:ascii="Verdana" w:eastAsia="Malgun Gothic" w:hAnsi="Verdana" w:cs="Arial"/>
                <w:color w:val="366092"/>
                <w:sz w:val="18"/>
                <w:szCs w:val="18"/>
                <w:lang w:val="el-GR"/>
              </w:rPr>
            </w:pPr>
          </w:p>
        </w:tc>
        <w:tc>
          <w:tcPr>
            <w:tcW w:w="1774" w:type="dxa"/>
            <w:gridSpan w:val="2"/>
            <w:tcBorders>
              <w:top w:val="single" w:sz="4" w:space="0" w:color="366092"/>
              <w:left w:val="nil"/>
              <w:bottom w:val="single" w:sz="4" w:space="0" w:color="366092"/>
              <w:right w:val="nil"/>
            </w:tcBorders>
            <w:vAlign w:val="center"/>
          </w:tcPr>
          <w:p w14:paraId="7DEEA536" w14:textId="1C809D5B" w:rsidR="00016B94" w:rsidRPr="00B425C6" w:rsidRDefault="00016B94" w:rsidP="00E8326A">
            <w:pPr>
              <w:jc w:val="center"/>
              <w:rPr>
                <w:rFonts w:ascii="Verdana" w:hAnsi="Verdana" w:cs="Arial"/>
                <w:b/>
                <w:color w:val="366092"/>
                <w:sz w:val="18"/>
                <w:szCs w:val="18"/>
                <w:lang w:val="el-GR"/>
              </w:rPr>
            </w:pPr>
            <w:r w:rsidRPr="00B425C6">
              <w:rPr>
                <w:rFonts w:ascii="Verdana" w:hAnsi="Verdana" w:cs="Arial"/>
                <w:b/>
                <w:color w:val="366092"/>
                <w:sz w:val="18"/>
                <w:szCs w:val="18"/>
                <w:lang w:val="el-GR"/>
              </w:rPr>
              <w:t>Κύπριοι</w:t>
            </w:r>
          </w:p>
        </w:tc>
        <w:tc>
          <w:tcPr>
            <w:tcW w:w="1533" w:type="dxa"/>
            <w:gridSpan w:val="2"/>
            <w:tcBorders>
              <w:top w:val="single" w:sz="4" w:space="0" w:color="366092"/>
              <w:left w:val="nil"/>
              <w:bottom w:val="single" w:sz="4" w:space="0" w:color="366092"/>
              <w:right w:val="nil"/>
            </w:tcBorders>
            <w:vAlign w:val="center"/>
          </w:tcPr>
          <w:p w14:paraId="39498C4C" w14:textId="634F3707" w:rsidR="00016B94" w:rsidRPr="00B425C6" w:rsidRDefault="00016B94" w:rsidP="00E8326A">
            <w:pPr>
              <w:jc w:val="center"/>
              <w:rPr>
                <w:rFonts w:ascii="Verdana" w:hAnsi="Verdana" w:cs="Arial"/>
                <w:b/>
                <w:color w:val="366092"/>
                <w:sz w:val="18"/>
                <w:szCs w:val="18"/>
                <w:lang w:val="el-GR"/>
              </w:rPr>
            </w:pPr>
            <w:r w:rsidRPr="00B425C6">
              <w:rPr>
                <w:rFonts w:ascii="Verdana" w:hAnsi="Verdana" w:cs="Arial"/>
                <w:b/>
                <w:color w:val="366092"/>
                <w:sz w:val="18"/>
                <w:szCs w:val="18"/>
                <w:lang w:val="el-GR"/>
              </w:rPr>
              <w:t>Μη-Κύπριοι</w:t>
            </w:r>
          </w:p>
        </w:tc>
      </w:tr>
      <w:tr w:rsidR="00B425C6" w:rsidRPr="00B425C6" w14:paraId="12C0F69E" w14:textId="55981F38" w:rsidTr="00B425C6">
        <w:trPr>
          <w:trHeight w:val="374"/>
          <w:jc w:val="center"/>
        </w:trPr>
        <w:tc>
          <w:tcPr>
            <w:tcW w:w="1593" w:type="dxa"/>
            <w:tcBorders>
              <w:top w:val="single" w:sz="4" w:space="0" w:color="366092"/>
              <w:left w:val="nil"/>
              <w:bottom w:val="nil"/>
              <w:right w:val="nil"/>
            </w:tcBorders>
            <w:vAlign w:val="center"/>
          </w:tcPr>
          <w:p w14:paraId="3D78FD29" w14:textId="77777777" w:rsidR="00FF4230" w:rsidRPr="00B425C6" w:rsidRDefault="00FF4230" w:rsidP="00FF4230">
            <w:pPr>
              <w:jc w:val="cente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Α</w:t>
            </w:r>
          </w:p>
        </w:tc>
        <w:tc>
          <w:tcPr>
            <w:tcW w:w="4739" w:type="dxa"/>
            <w:tcBorders>
              <w:top w:val="single" w:sz="4" w:space="0" w:color="366092"/>
              <w:left w:val="nil"/>
              <w:bottom w:val="nil"/>
              <w:right w:val="nil"/>
            </w:tcBorders>
            <w:vAlign w:val="center"/>
          </w:tcPr>
          <w:p w14:paraId="6594D107"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Γεωργία, Δασοκομία και Αλιεία</w:t>
            </w:r>
          </w:p>
        </w:tc>
        <w:tc>
          <w:tcPr>
            <w:tcW w:w="1774" w:type="dxa"/>
            <w:gridSpan w:val="2"/>
            <w:tcBorders>
              <w:top w:val="single" w:sz="4" w:space="0" w:color="366092"/>
              <w:left w:val="nil"/>
              <w:bottom w:val="nil"/>
              <w:right w:val="nil"/>
            </w:tcBorders>
            <w:vAlign w:val="center"/>
          </w:tcPr>
          <w:p w14:paraId="1923F028" w14:textId="19B9FFA4"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677</w:t>
            </w:r>
          </w:p>
        </w:tc>
        <w:tc>
          <w:tcPr>
            <w:tcW w:w="1533" w:type="dxa"/>
            <w:gridSpan w:val="2"/>
            <w:tcBorders>
              <w:top w:val="single" w:sz="4" w:space="0" w:color="366092"/>
              <w:left w:val="nil"/>
              <w:bottom w:val="nil"/>
              <w:right w:val="nil"/>
            </w:tcBorders>
            <w:vAlign w:val="center"/>
          </w:tcPr>
          <w:p w14:paraId="47F2787E" w14:textId="626C0290"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650</w:t>
            </w:r>
          </w:p>
        </w:tc>
      </w:tr>
      <w:tr w:rsidR="00B425C6" w:rsidRPr="00B425C6" w14:paraId="1AC2FACF" w14:textId="3C0548C0" w:rsidTr="00FF4230">
        <w:trPr>
          <w:trHeight w:val="374"/>
          <w:jc w:val="center"/>
        </w:trPr>
        <w:tc>
          <w:tcPr>
            <w:tcW w:w="1593" w:type="dxa"/>
            <w:tcBorders>
              <w:top w:val="nil"/>
              <w:left w:val="nil"/>
              <w:bottom w:val="nil"/>
              <w:right w:val="nil"/>
            </w:tcBorders>
            <w:vAlign w:val="center"/>
          </w:tcPr>
          <w:p w14:paraId="0FC1B4D6"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B</w:t>
            </w:r>
          </w:p>
        </w:tc>
        <w:tc>
          <w:tcPr>
            <w:tcW w:w="4739" w:type="dxa"/>
            <w:tcBorders>
              <w:top w:val="nil"/>
              <w:left w:val="nil"/>
              <w:bottom w:val="nil"/>
              <w:right w:val="nil"/>
            </w:tcBorders>
            <w:vAlign w:val="center"/>
          </w:tcPr>
          <w:p w14:paraId="15433A61"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Ορυχεία και Λατομεία</w:t>
            </w:r>
          </w:p>
        </w:tc>
        <w:tc>
          <w:tcPr>
            <w:tcW w:w="1774" w:type="dxa"/>
            <w:gridSpan w:val="2"/>
            <w:tcBorders>
              <w:top w:val="nil"/>
              <w:left w:val="nil"/>
              <w:bottom w:val="nil"/>
              <w:right w:val="nil"/>
            </w:tcBorders>
            <w:vAlign w:val="center"/>
          </w:tcPr>
          <w:p w14:paraId="4F235D66" w14:textId="48EB04AB"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123</w:t>
            </w:r>
          </w:p>
        </w:tc>
        <w:tc>
          <w:tcPr>
            <w:tcW w:w="1533" w:type="dxa"/>
            <w:gridSpan w:val="2"/>
            <w:tcBorders>
              <w:top w:val="nil"/>
              <w:left w:val="nil"/>
              <w:bottom w:val="nil"/>
              <w:right w:val="nil"/>
            </w:tcBorders>
            <w:vAlign w:val="center"/>
          </w:tcPr>
          <w:p w14:paraId="31C4B276" w14:textId="6ACFDCBB"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173</w:t>
            </w:r>
          </w:p>
        </w:tc>
      </w:tr>
      <w:tr w:rsidR="00B425C6" w:rsidRPr="00B425C6" w14:paraId="74877228" w14:textId="61FF21FF" w:rsidTr="00FF4230">
        <w:trPr>
          <w:trHeight w:val="374"/>
          <w:jc w:val="center"/>
        </w:trPr>
        <w:tc>
          <w:tcPr>
            <w:tcW w:w="1593" w:type="dxa"/>
            <w:tcBorders>
              <w:top w:val="nil"/>
              <w:left w:val="nil"/>
              <w:bottom w:val="nil"/>
              <w:right w:val="nil"/>
            </w:tcBorders>
            <w:vAlign w:val="center"/>
          </w:tcPr>
          <w:p w14:paraId="451C8821"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C</w:t>
            </w:r>
          </w:p>
        </w:tc>
        <w:tc>
          <w:tcPr>
            <w:tcW w:w="4739" w:type="dxa"/>
            <w:tcBorders>
              <w:top w:val="nil"/>
              <w:left w:val="nil"/>
              <w:bottom w:val="nil"/>
              <w:right w:val="nil"/>
            </w:tcBorders>
            <w:vAlign w:val="center"/>
          </w:tcPr>
          <w:p w14:paraId="729F24EA"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Μεταποίηση</w:t>
            </w:r>
          </w:p>
        </w:tc>
        <w:tc>
          <w:tcPr>
            <w:tcW w:w="1774" w:type="dxa"/>
            <w:gridSpan w:val="2"/>
            <w:tcBorders>
              <w:top w:val="nil"/>
              <w:left w:val="nil"/>
              <w:bottom w:val="nil"/>
              <w:right w:val="nil"/>
            </w:tcBorders>
            <w:vAlign w:val="center"/>
          </w:tcPr>
          <w:p w14:paraId="5E58176C" w14:textId="01C5B0C8"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002</w:t>
            </w:r>
          </w:p>
        </w:tc>
        <w:tc>
          <w:tcPr>
            <w:tcW w:w="1533" w:type="dxa"/>
            <w:gridSpan w:val="2"/>
            <w:tcBorders>
              <w:top w:val="nil"/>
              <w:left w:val="nil"/>
              <w:bottom w:val="nil"/>
              <w:right w:val="nil"/>
            </w:tcBorders>
            <w:vAlign w:val="center"/>
          </w:tcPr>
          <w:p w14:paraId="13C81845" w14:textId="77E82303"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628</w:t>
            </w:r>
          </w:p>
        </w:tc>
      </w:tr>
      <w:tr w:rsidR="00B425C6" w:rsidRPr="00B425C6" w14:paraId="4AABA45D" w14:textId="7E57C05E" w:rsidTr="00FF4230">
        <w:trPr>
          <w:trHeight w:val="562"/>
          <w:jc w:val="center"/>
        </w:trPr>
        <w:tc>
          <w:tcPr>
            <w:tcW w:w="1593" w:type="dxa"/>
            <w:tcBorders>
              <w:top w:val="nil"/>
              <w:left w:val="nil"/>
              <w:bottom w:val="nil"/>
              <w:right w:val="nil"/>
            </w:tcBorders>
            <w:vAlign w:val="center"/>
          </w:tcPr>
          <w:p w14:paraId="0B336644"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D</w:t>
            </w:r>
          </w:p>
        </w:tc>
        <w:tc>
          <w:tcPr>
            <w:tcW w:w="4739" w:type="dxa"/>
            <w:tcBorders>
              <w:top w:val="nil"/>
              <w:left w:val="nil"/>
              <w:bottom w:val="nil"/>
              <w:right w:val="nil"/>
            </w:tcBorders>
            <w:vAlign w:val="center"/>
          </w:tcPr>
          <w:p w14:paraId="4DE6EA63"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774" w:type="dxa"/>
            <w:gridSpan w:val="2"/>
            <w:tcBorders>
              <w:top w:val="nil"/>
              <w:left w:val="nil"/>
              <w:bottom w:val="nil"/>
              <w:right w:val="nil"/>
            </w:tcBorders>
            <w:vAlign w:val="center"/>
          </w:tcPr>
          <w:p w14:paraId="2EBAADD6" w14:textId="10FC5E72"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585</w:t>
            </w:r>
          </w:p>
        </w:tc>
        <w:tc>
          <w:tcPr>
            <w:tcW w:w="1533" w:type="dxa"/>
            <w:gridSpan w:val="2"/>
            <w:tcBorders>
              <w:top w:val="nil"/>
              <w:left w:val="nil"/>
              <w:bottom w:val="nil"/>
              <w:right w:val="nil"/>
            </w:tcBorders>
            <w:vAlign w:val="center"/>
          </w:tcPr>
          <w:p w14:paraId="077BC3EC" w14:textId="2C337BDF"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259</w:t>
            </w:r>
          </w:p>
        </w:tc>
      </w:tr>
      <w:tr w:rsidR="00B425C6" w:rsidRPr="00B425C6" w14:paraId="659DFEAC" w14:textId="3217EC42" w:rsidTr="00FF4230">
        <w:trPr>
          <w:trHeight w:val="562"/>
          <w:jc w:val="center"/>
        </w:trPr>
        <w:tc>
          <w:tcPr>
            <w:tcW w:w="1593" w:type="dxa"/>
            <w:tcBorders>
              <w:top w:val="nil"/>
              <w:left w:val="nil"/>
              <w:bottom w:val="nil"/>
              <w:right w:val="nil"/>
            </w:tcBorders>
            <w:vAlign w:val="center"/>
          </w:tcPr>
          <w:p w14:paraId="35CD5169"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E</w:t>
            </w:r>
          </w:p>
        </w:tc>
        <w:tc>
          <w:tcPr>
            <w:tcW w:w="4739" w:type="dxa"/>
            <w:tcBorders>
              <w:top w:val="nil"/>
              <w:left w:val="nil"/>
              <w:bottom w:val="nil"/>
              <w:right w:val="nil"/>
            </w:tcBorders>
            <w:vAlign w:val="center"/>
          </w:tcPr>
          <w:p w14:paraId="20B909E1"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774" w:type="dxa"/>
            <w:gridSpan w:val="2"/>
            <w:tcBorders>
              <w:top w:val="nil"/>
              <w:left w:val="nil"/>
              <w:bottom w:val="nil"/>
              <w:right w:val="nil"/>
            </w:tcBorders>
            <w:vAlign w:val="center"/>
          </w:tcPr>
          <w:p w14:paraId="75BCC351" w14:textId="4FA5D989"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474</w:t>
            </w:r>
          </w:p>
        </w:tc>
        <w:tc>
          <w:tcPr>
            <w:tcW w:w="1533" w:type="dxa"/>
            <w:gridSpan w:val="2"/>
            <w:tcBorders>
              <w:top w:val="nil"/>
              <w:left w:val="nil"/>
              <w:bottom w:val="nil"/>
              <w:right w:val="nil"/>
            </w:tcBorders>
            <w:vAlign w:val="center"/>
          </w:tcPr>
          <w:p w14:paraId="5ACF6A4E" w14:textId="4F5B4AB6"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572</w:t>
            </w:r>
          </w:p>
        </w:tc>
      </w:tr>
      <w:tr w:rsidR="00B425C6" w:rsidRPr="00B425C6" w14:paraId="4BFE7144" w14:textId="622E135E" w:rsidTr="00FF4230">
        <w:trPr>
          <w:trHeight w:val="374"/>
          <w:jc w:val="center"/>
        </w:trPr>
        <w:tc>
          <w:tcPr>
            <w:tcW w:w="1593" w:type="dxa"/>
            <w:tcBorders>
              <w:top w:val="nil"/>
              <w:left w:val="nil"/>
              <w:bottom w:val="nil"/>
              <w:right w:val="nil"/>
            </w:tcBorders>
            <w:vAlign w:val="center"/>
          </w:tcPr>
          <w:p w14:paraId="793FFD40"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F</w:t>
            </w:r>
          </w:p>
        </w:tc>
        <w:tc>
          <w:tcPr>
            <w:tcW w:w="4739" w:type="dxa"/>
            <w:tcBorders>
              <w:top w:val="nil"/>
              <w:left w:val="nil"/>
              <w:bottom w:val="nil"/>
              <w:right w:val="nil"/>
            </w:tcBorders>
            <w:vAlign w:val="center"/>
          </w:tcPr>
          <w:p w14:paraId="26E36841"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Κατασκευές</w:t>
            </w:r>
          </w:p>
        </w:tc>
        <w:tc>
          <w:tcPr>
            <w:tcW w:w="1774" w:type="dxa"/>
            <w:gridSpan w:val="2"/>
            <w:tcBorders>
              <w:top w:val="nil"/>
              <w:left w:val="nil"/>
              <w:bottom w:val="nil"/>
              <w:right w:val="nil"/>
            </w:tcBorders>
            <w:vAlign w:val="center"/>
          </w:tcPr>
          <w:p w14:paraId="7D233D95" w14:textId="561E57A7"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952</w:t>
            </w:r>
          </w:p>
        </w:tc>
        <w:tc>
          <w:tcPr>
            <w:tcW w:w="1533" w:type="dxa"/>
            <w:gridSpan w:val="2"/>
            <w:tcBorders>
              <w:top w:val="nil"/>
              <w:left w:val="nil"/>
              <w:bottom w:val="nil"/>
              <w:right w:val="nil"/>
            </w:tcBorders>
            <w:vAlign w:val="center"/>
          </w:tcPr>
          <w:p w14:paraId="1CA9DF9B" w14:textId="03BD0113"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580</w:t>
            </w:r>
          </w:p>
        </w:tc>
      </w:tr>
      <w:tr w:rsidR="00B425C6" w:rsidRPr="00B425C6" w14:paraId="381CC1D5" w14:textId="3BF40AB6" w:rsidTr="00FF4230">
        <w:trPr>
          <w:trHeight w:val="562"/>
          <w:jc w:val="center"/>
        </w:trPr>
        <w:tc>
          <w:tcPr>
            <w:tcW w:w="1593" w:type="dxa"/>
            <w:tcBorders>
              <w:top w:val="nil"/>
              <w:left w:val="nil"/>
              <w:bottom w:val="nil"/>
              <w:right w:val="nil"/>
            </w:tcBorders>
            <w:vAlign w:val="center"/>
          </w:tcPr>
          <w:p w14:paraId="7B4C2C85"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G</w:t>
            </w:r>
          </w:p>
        </w:tc>
        <w:tc>
          <w:tcPr>
            <w:tcW w:w="4739" w:type="dxa"/>
            <w:tcBorders>
              <w:top w:val="nil"/>
              <w:left w:val="nil"/>
              <w:bottom w:val="nil"/>
              <w:right w:val="nil"/>
            </w:tcBorders>
            <w:vAlign w:val="center"/>
          </w:tcPr>
          <w:p w14:paraId="3454DCF5"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774" w:type="dxa"/>
            <w:gridSpan w:val="2"/>
            <w:tcBorders>
              <w:top w:val="nil"/>
              <w:left w:val="nil"/>
              <w:bottom w:val="nil"/>
              <w:right w:val="nil"/>
            </w:tcBorders>
            <w:vAlign w:val="center"/>
          </w:tcPr>
          <w:p w14:paraId="36AD798C" w14:textId="784FAD07"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831</w:t>
            </w:r>
          </w:p>
        </w:tc>
        <w:tc>
          <w:tcPr>
            <w:tcW w:w="1533" w:type="dxa"/>
            <w:gridSpan w:val="2"/>
            <w:tcBorders>
              <w:top w:val="nil"/>
              <w:left w:val="nil"/>
              <w:bottom w:val="nil"/>
              <w:right w:val="nil"/>
            </w:tcBorders>
            <w:vAlign w:val="center"/>
          </w:tcPr>
          <w:p w14:paraId="1C4BB3F2" w14:textId="5D54502C"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659</w:t>
            </w:r>
          </w:p>
        </w:tc>
      </w:tr>
      <w:tr w:rsidR="00B425C6" w:rsidRPr="00B425C6" w14:paraId="24E3A918" w14:textId="1F431DDD" w:rsidTr="00FF4230">
        <w:trPr>
          <w:trHeight w:val="374"/>
          <w:jc w:val="center"/>
        </w:trPr>
        <w:tc>
          <w:tcPr>
            <w:tcW w:w="1593" w:type="dxa"/>
            <w:tcBorders>
              <w:top w:val="nil"/>
              <w:left w:val="nil"/>
              <w:bottom w:val="nil"/>
              <w:right w:val="nil"/>
            </w:tcBorders>
            <w:vAlign w:val="center"/>
          </w:tcPr>
          <w:p w14:paraId="4244D747"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H</w:t>
            </w:r>
          </w:p>
        </w:tc>
        <w:tc>
          <w:tcPr>
            <w:tcW w:w="4739" w:type="dxa"/>
            <w:tcBorders>
              <w:top w:val="nil"/>
              <w:left w:val="nil"/>
              <w:bottom w:val="nil"/>
              <w:right w:val="nil"/>
            </w:tcBorders>
            <w:vAlign w:val="center"/>
          </w:tcPr>
          <w:p w14:paraId="6603A2E5"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Μεταφορά και Αποθήκευση</w:t>
            </w:r>
          </w:p>
        </w:tc>
        <w:tc>
          <w:tcPr>
            <w:tcW w:w="1774" w:type="dxa"/>
            <w:gridSpan w:val="2"/>
            <w:tcBorders>
              <w:top w:val="nil"/>
              <w:left w:val="nil"/>
              <w:bottom w:val="nil"/>
              <w:right w:val="nil"/>
            </w:tcBorders>
            <w:vAlign w:val="center"/>
          </w:tcPr>
          <w:p w14:paraId="348D1ECF" w14:textId="0CA3D20A"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601</w:t>
            </w:r>
          </w:p>
        </w:tc>
        <w:tc>
          <w:tcPr>
            <w:tcW w:w="1533" w:type="dxa"/>
            <w:gridSpan w:val="2"/>
            <w:tcBorders>
              <w:top w:val="nil"/>
              <w:left w:val="nil"/>
              <w:bottom w:val="nil"/>
              <w:right w:val="nil"/>
            </w:tcBorders>
            <w:vAlign w:val="center"/>
          </w:tcPr>
          <w:p w14:paraId="6CDD5DAE" w14:textId="194FB782"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767</w:t>
            </w:r>
          </w:p>
        </w:tc>
      </w:tr>
      <w:tr w:rsidR="00B425C6" w:rsidRPr="00B425C6" w14:paraId="5075654D" w14:textId="035FD779" w:rsidTr="00FF4230">
        <w:trPr>
          <w:trHeight w:val="562"/>
          <w:jc w:val="center"/>
        </w:trPr>
        <w:tc>
          <w:tcPr>
            <w:tcW w:w="1593" w:type="dxa"/>
            <w:tcBorders>
              <w:top w:val="nil"/>
              <w:left w:val="nil"/>
              <w:bottom w:val="nil"/>
              <w:right w:val="nil"/>
            </w:tcBorders>
            <w:vAlign w:val="center"/>
          </w:tcPr>
          <w:p w14:paraId="4CDAB28B"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I</w:t>
            </w:r>
          </w:p>
        </w:tc>
        <w:tc>
          <w:tcPr>
            <w:tcW w:w="4739" w:type="dxa"/>
            <w:tcBorders>
              <w:top w:val="nil"/>
              <w:left w:val="nil"/>
              <w:bottom w:val="nil"/>
              <w:right w:val="nil"/>
            </w:tcBorders>
            <w:vAlign w:val="center"/>
          </w:tcPr>
          <w:p w14:paraId="7D005A81"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774" w:type="dxa"/>
            <w:gridSpan w:val="2"/>
            <w:tcBorders>
              <w:top w:val="nil"/>
              <w:left w:val="nil"/>
              <w:bottom w:val="nil"/>
              <w:right w:val="nil"/>
            </w:tcBorders>
            <w:vAlign w:val="center"/>
          </w:tcPr>
          <w:p w14:paraId="119D092B" w14:textId="00E23E9C"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785</w:t>
            </w:r>
          </w:p>
        </w:tc>
        <w:tc>
          <w:tcPr>
            <w:tcW w:w="1533" w:type="dxa"/>
            <w:gridSpan w:val="2"/>
            <w:tcBorders>
              <w:top w:val="nil"/>
              <w:left w:val="nil"/>
              <w:bottom w:val="nil"/>
              <w:right w:val="nil"/>
            </w:tcBorders>
            <w:vAlign w:val="center"/>
          </w:tcPr>
          <w:p w14:paraId="0ED9E8CB" w14:textId="4A9A777D"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434</w:t>
            </w:r>
          </w:p>
        </w:tc>
      </w:tr>
      <w:tr w:rsidR="00B425C6" w:rsidRPr="00B425C6" w14:paraId="0D4A247F" w14:textId="58C47130" w:rsidTr="00FF4230">
        <w:trPr>
          <w:trHeight w:val="374"/>
          <w:jc w:val="center"/>
        </w:trPr>
        <w:tc>
          <w:tcPr>
            <w:tcW w:w="1593" w:type="dxa"/>
            <w:tcBorders>
              <w:top w:val="nil"/>
              <w:left w:val="nil"/>
              <w:bottom w:val="nil"/>
              <w:right w:val="nil"/>
            </w:tcBorders>
            <w:vAlign w:val="center"/>
          </w:tcPr>
          <w:p w14:paraId="42BC1B08"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J</w:t>
            </w:r>
          </w:p>
        </w:tc>
        <w:tc>
          <w:tcPr>
            <w:tcW w:w="4739" w:type="dxa"/>
            <w:tcBorders>
              <w:top w:val="nil"/>
              <w:left w:val="nil"/>
              <w:bottom w:val="nil"/>
              <w:right w:val="nil"/>
            </w:tcBorders>
            <w:vAlign w:val="center"/>
          </w:tcPr>
          <w:p w14:paraId="4565D680"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Ενημέρωση και Επικοινωνία</w:t>
            </w:r>
          </w:p>
        </w:tc>
        <w:tc>
          <w:tcPr>
            <w:tcW w:w="1774" w:type="dxa"/>
            <w:gridSpan w:val="2"/>
            <w:tcBorders>
              <w:top w:val="nil"/>
              <w:left w:val="nil"/>
              <w:bottom w:val="nil"/>
              <w:right w:val="nil"/>
            </w:tcBorders>
            <w:vAlign w:val="center"/>
          </w:tcPr>
          <w:p w14:paraId="6EE2C91C" w14:textId="0EEAAE33"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197</w:t>
            </w:r>
          </w:p>
        </w:tc>
        <w:tc>
          <w:tcPr>
            <w:tcW w:w="1533" w:type="dxa"/>
            <w:gridSpan w:val="2"/>
            <w:tcBorders>
              <w:top w:val="nil"/>
              <w:left w:val="nil"/>
              <w:bottom w:val="nil"/>
              <w:right w:val="nil"/>
            </w:tcBorders>
            <w:vAlign w:val="center"/>
          </w:tcPr>
          <w:p w14:paraId="0337162F" w14:textId="44C0256D"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5</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083</w:t>
            </w:r>
          </w:p>
        </w:tc>
      </w:tr>
      <w:tr w:rsidR="00B425C6" w:rsidRPr="00B425C6" w14:paraId="6F313307" w14:textId="735AB115" w:rsidTr="00FF4230">
        <w:trPr>
          <w:trHeight w:val="374"/>
          <w:jc w:val="center"/>
        </w:trPr>
        <w:tc>
          <w:tcPr>
            <w:tcW w:w="1593" w:type="dxa"/>
            <w:tcBorders>
              <w:top w:val="nil"/>
              <w:left w:val="nil"/>
              <w:bottom w:val="nil"/>
              <w:right w:val="nil"/>
            </w:tcBorders>
            <w:vAlign w:val="center"/>
          </w:tcPr>
          <w:p w14:paraId="7066D036"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K</w:t>
            </w:r>
          </w:p>
        </w:tc>
        <w:tc>
          <w:tcPr>
            <w:tcW w:w="4739" w:type="dxa"/>
            <w:tcBorders>
              <w:top w:val="nil"/>
              <w:left w:val="nil"/>
              <w:bottom w:val="nil"/>
              <w:right w:val="nil"/>
            </w:tcBorders>
            <w:vAlign w:val="center"/>
          </w:tcPr>
          <w:p w14:paraId="334E8AAC"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Χρηματοπιστωτικές και Ασφαλιστικές Δραστηριότητες</w:t>
            </w:r>
          </w:p>
        </w:tc>
        <w:tc>
          <w:tcPr>
            <w:tcW w:w="1774" w:type="dxa"/>
            <w:gridSpan w:val="2"/>
            <w:tcBorders>
              <w:top w:val="nil"/>
              <w:left w:val="nil"/>
              <w:bottom w:val="nil"/>
              <w:right w:val="nil"/>
            </w:tcBorders>
            <w:vAlign w:val="center"/>
          </w:tcPr>
          <w:p w14:paraId="672AC76B" w14:textId="3C5B294A"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4</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129</w:t>
            </w:r>
          </w:p>
        </w:tc>
        <w:tc>
          <w:tcPr>
            <w:tcW w:w="1533" w:type="dxa"/>
            <w:gridSpan w:val="2"/>
            <w:tcBorders>
              <w:top w:val="nil"/>
              <w:left w:val="nil"/>
              <w:bottom w:val="nil"/>
              <w:right w:val="nil"/>
            </w:tcBorders>
            <w:vAlign w:val="center"/>
          </w:tcPr>
          <w:p w14:paraId="794872AE" w14:textId="4739388D"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6</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172</w:t>
            </w:r>
          </w:p>
        </w:tc>
      </w:tr>
      <w:tr w:rsidR="00B425C6" w:rsidRPr="00B425C6" w14:paraId="1780FF60" w14:textId="6B647E4F" w:rsidTr="00FF4230">
        <w:trPr>
          <w:trHeight w:val="374"/>
          <w:jc w:val="center"/>
        </w:trPr>
        <w:tc>
          <w:tcPr>
            <w:tcW w:w="1593" w:type="dxa"/>
            <w:tcBorders>
              <w:top w:val="nil"/>
              <w:left w:val="nil"/>
              <w:bottom w:val="nil"/>
              <w:right w:val="nil"/>
            </w:tcBorders>
            <w:vAlign w:val="center"/>
          </w:tcPr>
          <w:p w14:paraId="4D7F879B"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L</w:t>
            </w:r>
          </w:p>
        </w:tc>
        <w:tc>
          <w:tcPr>
            <w:tcW w:w="4739" w:type="dxa"/>
            <w:tcBorders>
              <w:top w:val="nil"/>
              <w:left w:val="nil"/>
              <w:bottom w:val="nil"/>
              <w:right w:val="nil"/>
            </w:tcBorders>
            <w:vAlign w:val="center"/>
          </w:tcPr>
          <w:p w14:paraId="30822D16"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Διαχείριση Ακίνητης Περιουσίας</w:t>
            </w:r>
          </w:p>
        </w:tc>
        <w:tc>
          <w:tcPr>
            <w:tcW w:w="1774" w:type="dxa"/>
            <w:gridSpan w:val="2"/>
            <w:tcBorders>
              <w:top w:val="nil"/>
              <w:left w:val="nil"/>
              <w:bottom w:val="nil"/>
              <w:right w:val="nil"/>
            </w:tcBorders>
            <w:vAlign w:val="center"/>
          </w:tcPr>
          <w:p w14:paraId="0D086E6D" w14:textId="76E53C57"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957</w:t>
            </w:r>
          </w:p>
        </w:tc>
        <w:tc>
          <w:tcPr>
            <w:tcW w:w="1533" w:type="dxa"/>
            <w:gridSpan w:val="2"/>
            <w:tcBorders>
              <w:top w:val="nil"/>
              <w:left w:val="nil"/>
              <w:bottom w:val="nil"/>
              <w:right w:val="nil"/>
            </w:tcBorders>
            <w:vAlign w:val="center"/>
          </w:tcPr>
          <w:p w14:paraId="094E9BB5" w14:textId="2A22D043"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089</w:t>
            </w:r>
          </w:p>
        </w:tc>
      </w:tr>
      <w:tr w:rsidR="00B425C6" w:rsidRPr="00B425C6" w14:paraId="05A88FB0" w14:textId="27B81DBC" w:rsidTr="00FF4230">
        <w:trPr>
          <w:trHeight w:val="374"/>
          <w:jc w:val="center"/>
        </w:trPr>
        <w:tc>
          <w:tcPr>
            <w:tcW w:w="1593" w:type="dxa"/>
            <w:tcBorders>
              <w:top w:val="nil"/>
              <w:left w:val="nil"/>
              <w:bottom w:val="nil"/>
              <w:right w:val="nil"/>
            </w:tcBorders>
            <w:vAlign w:val="center"/>
          </w:tcPr>
          <w:p w14:paraId="4AD1CD0E"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M</w:t>
            </w:r>
          </w:p>
        </w:tc>
        <w:tc>
          <w:tcPr>
            <w:tcW w:w="4739" w:type="dxa"/>
            <w:tcBorders>
              <w:top w:val="nil"/>
              <w:left w:val="nil"/>
              <w:bottom w:val="nil"/>
              <w:right w:val="nil"/>
            </w:tcBorders>
            <w:vAlign w:val="center"/>
          </w:tcPr>
          <w:p w14:paraId="6DB4815A"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Επαγγελματικές, Επιστημονικές και Τεχνικές Δραστηριότητες</w:t>
            </w:r>
          </w:p>
        </w:tc>
        <w:tc>
          <w:tcPr>
            <w:tcW w:w="1774" w:type="dxa"/>
            <w:gridSpan w:val="2"/>
            <w:tcBorders>
              <w:top w:val="nil"/>
              <w:left w:val="nil"/>
              <w:bottom w:val="nil"/>
              <w:right w:val="nil"/>
            </w:tcBorders>
            <w:vAlign w:val="center"/>
          </w:tcPr>
          <w:p w14:paraId="40D34FC8" w14:textId="4D7BA46A"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653</w:t>
            </w:r>
          </w:p>
        </w:tc>
        <w:tc>
          <w:tcPr>
            <w:tcW w:w="1533" w:type="dxa"/>
            <w:gridSpan w:val="2"/>
            <w:tcBorders>
              <w:top w:val="nil"/>
              <w:left w:val="nil"/>
              <w:bottom w:val="nil"/>
              <w:right w:val="nil"/>
            </w:tcBorders>
            <w:vAlign w:val="center"/>
          </w:tcPr>
          <w:p w14:paraId="5D598ADD" w14:textId="32079E9A"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521</w:t>
            </w:r>
          </w:p>
        </w:tc>
      </w:tr>
      <w:tr w:rsidR="00B425C6" w:rsidRPr="00B425C6" w14:paraId="6971CE90" w14:textId="4F312AC2" w:rsidTr="00FF4230">
        <w:trPr>
          <w:trHeight w:val="374"/>
          <w:jc w:val="center"/>
        </w:trPr>
        <w:tc>
          <w:tcPr>
            <w:tcW w:w="1593" w:type="dxa"/>
            <w:tcBorders>
              <w:top w:val="nil"/>
              <w:left w:val="nil"/>
              <w:bottom w:val="nil"/>
              <w:right w:val="nil"/>
            </w:tcBorders>
            <w:vAlign w:val="center"/>
          </w:tcPr>
          <w:p w14:paraId="2E9D1939"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N</w:t>
            </w:r>
          </w:p>
        </w:tc>
        <w:tc>
          <w:tcPr>
            <w:tcW w:w="4739" w:type="dxa"/>
            <w:tcBorders>
              <w:top w:val="nil"/>
              <w:left w:val="nil"/>
              <w:bottom w:val="nil"/>
              <w:right w:val="nil"/>
            </w:tcBorders>
            <w:vAlign w:val="center"/>
          </w:tcPr>
          <w:p w14:paraId="5BDD61B8"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Διοικητικές και Υποστηρικτικές Δραστηριότητες</w:t>
            </w:r>
          </w:p>
        </w:tc>
        <w:tc>
          <w:tcPr>
            <w:tcW w:w="1774" w:type="dxa"/>
            <w:gridSpan w:val="2"/>
            <w:tcBorders>
              <w:top w:val="nil"/>
              <w:left w:val="nil"/>
              <w:bottom w:val="nil"/>
              <w:right w:val="nil"/>
            </w:tcBorders>
            <w:vAlign w:val="center"/>
          </w:tcPr>
          <w:p w14:paraId="56FAAAA8" w14:textId="12F65B00"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274</w:t>
            </w:r>
          </w:p>
        </w:tc>
        <w:tc>
          <w:tcPr>
            <w:tcW w:w="1533" w:type="dxa"/>
            <w:gridSpan w:val="2"/>
            <w:tcBorders>
              <w:top w:val="nil"/>
              <w:left w:val="nil"/>
              <w:bottom w:val="nil"/>
              <w:right w:val="nil"/>
            </w:tcBorders>
            <w:vAlign w:val="center"/>
          </w:tcPr>
          <w:p w14:paraId="2C423297" w14:textId="7CB95F2B"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304</w:t>
            </w:r>
          </w:p>
        </w:tc>
      </w:tr>
      <w:tr w:rsidR="00B425C6" w:rsidRPr="00B425C6" w14:paraId="692AF5CC" w14:textId="029B83BB" w:rsidTr="00FF4230">
        <w:trPr>
          <w:trHeight w:val="562"/>
          <w:jc w:val="center"/>
        </w:trPr>
        <w:tc>
          <w:tcPr>
            <w:tcW w:w="1593" w:type="dxa"/>
            <w:tcBorders>
              <w:top w:val="nil"/>
              <w:left w:val="nil"/>
              <w:bottom w:val="nil"/>
              <w:right w:val="nil"/>
            </w:tcBorders>
            <w:vAlign w:val="center"/>
          </w:tcPr>
          <w:p w14:paraId="4E0E5ADB"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O</w:t>
            </w:r>
          </w:p>
        </w:tc>
        <w:tc>
          <w:tcPr>
            <w:tcW w:w="4739" w:type="dxa"/>
            <w:tcBorders>
              <w:top w:val="nil"/>
              <w:left w:val="nil"/>
              <w:bottom w:val="nil"/>
              <w:right w:val="nil"/>
            </w:tcBorders>
            <w:vAlign w:val="center"/>
          </w:tcPr>
          <w:p w14:paraId="17C056A8"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Δημόσια Διοίκηση και Άμυνα, Υποχρεωτική Κοινωνική Ασφάλιση</w:t>
            </w:r>
          </w:p>
        </w:tc>
        <w:tc>
          <w:tcPr>
            <w:tcW w:w="1774" w:type="dxa"/>
            <w:gridSpan w:val="2"/>
            <w:tcBorders>
              <w:top w:val="nil"/>
              <w:left w:val="nil"/>
              <w:bottom w:val="nil"/>
              <w:right w:val="nil"/>
            </w:tcBorders>
            <w:vAlign w:val="center"/>
          </w:tcPr>
          <w:p w14:paraId="48C92F5E" w14:textId="7BEDC8C6"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278</w:t>
            </w:r>
          </w:p>
        </w:tc>
        <w:tc>
          <w:tcPr>
            <w:tcW w:w="1533" w:type="dxa"/>
            <w:gridSpan w:val="2"/>
            <w:tcBorders>
              <w:top w:val="nil"/>
              <w:left w:val="nil"/>
              <w:bottom w:val="nil"/>
              <w:right w:val="nil"/>
            </w:tcBorders>
            <w:vAlign w:val="center"/>
          </w:tcPr>
          <w:p w14:paraId="23194B3E" w14:textId="62B65F9D"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444</w:t>
            </w:r>
          </w:p>
        </w:tc>
      </w:tr>
      <w:tr w:rsidR="00B425C6" w:rsidRPr="00B425C6" w14:paraId="5231794E" w14:textId="1C6846BF" w:rsidTr="00FF4230">
        <w:trPr>
          <w:trHeight w:val="374"/>
          <w:jc w:val="center"/>
        </w:trPr>
        <w:tc>
          <w:tcPr>
            <w:tcW w:w="1593" w:type="dxa"/>
            <w:tcBorders>
              <w:top w:val="nil"/>
              <w:left w:val="nil"/>
              <w:bottom w:val="nil"/>
              <w:right w:val="nil"/>
            </w:tcBorders>
            <w:vAlign w:val="center"/>
          </w:tcPr>
          <w:p w14:paraId="30248C58" w14:textId="77777777" w:rsidR="00FF4230" w:rsidRPr="00B425C6" w:rsidRDefault="00FF4230" w:rsidP="00FF4230">
            <w:pPr>
              <w:jc w:val="center"/>
              <w:rPr>
                <w:rFonts w:ascii="Verdana" w:eastAsia="Malgun Gothic" w:hAnsi="Verdana" w:cs="Arial"/>
                <w:color w:val="366092"/>
                <w:sz w:val="18"/>
                <w:szCs w:val="18"/>
              </w:rPr>
            </w:pPr>
          </w:p>
        </w:tc>
        <w:tc>
          <w:tcPr>
            <w:tcW w:w="4739" w:type="dxa"/>
            <w:tcBorders>
              <w:top w:val="nil"/>
              <w:left w:val="nil"/>
              <w:bottom w:val="nil"/>
              <w:right w:val="nil"/>
            </w:tcBorders>
            <w:vAlign w:val="center"/>
          </w:tcPr>
          <w:p w14:paraId="0528E1C4" w14:textId="50FA6B25"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 xml:space="preserve">   -</w:t>
            </w:r>
            <w:r w:rsidRPr="00B425C6">
              <w:rPr>
                <w:color w:val="366092"/>
                <w:lang w:val="el-GR"/>
              </w:rPr>
              <w:t xml:space="preserve"> </w:t>
            </w:r>
            <w:r w:rsidRPr="00B425C6">
              <w:rPr>
                <w:rFonts w:ascii="Verdana" w:eastAsia="Malgun Gothic" w:hAnsi="Verdana" w:cs="Arial"/>
                <w:color w:val="366092"/>
                <w:sz w:val="18"/>
                <w:szCs w:val="18"/>
                <w:lang w:val="el-GR"/>
              </w:rPr>
              <w:t>Κυβέρνηση (Δημόσια Υπηρεσία, Εκπαιδευτική Υπηρεσία και Δυνάμεις Ασφαλείας)</w:t>
            </w:r>
          </w:p>
        </w:tc>
        <w:tc>
          <w:tcPr>
            <w:tcW w:w="1774" w:type="dxa"/>
            <w:gridSpan w:val="2"/>
            <w:tcBorders>
              <w:top w:val="nil"/>
              <w:left w:val="nil"/>
              <w:bottom w:val="nil"/>
              <w:right w:val="nil"/>
            </w:tcBorders>
            <w:vAlign w:val="center"/>
          </w:tcPr>
          <w:p w14:paraId="0C69CEDC" w14:textId="64C7D0BC"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480</w:t>
            </w:r>
          </w:p>
        </w:tc>
        <w:tc>
          <w:tcPr>
            <w:tcW w:w="1533" w:type="dxa"/>
            <w:gridSpan w:val="2"/>
            <w:tcBorders>
              <w:top w:val="nil"/>
              <w:left w:val="nil"/>
              <w:bottom w:val="nil"/>
              <w:right w:val="nil"/>
            </w:tcBorders>
            <w:vAlign w:val="center"/>
          </w:tcPr>
          <w:p w14:paraId="676EC0DC" w14:textId="66C53D93"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254</w:t>
            </w:r>
          </w:p>
        </w:tc>
      </w:tr>
      <w:tr w:rsidR="00B425C6" w:rsidRPr="00B425C6" w14:paraId="49B4211F" w14:textId="1EE9AFF6" w:rsidTr="00FF4230">
        <w:trPr>
          <w:trHeight w:val="374"/>
          <w:jc w:val="center"/>
        </w:trPr>
        <w:tc>
          <w:tcPr>
            <w:tcW w:w="1593" w:type="dxa"/>
            <w:tcBorders>
              <w:top w:val="nil"/>
              <w:left w:val="nil"/>
              <w:bottom w:val="nil"/>
              <w:right w:val="nil"/>
            </w:tcBorders>
            <w:vAlign w:val="center"/>
          </w:tcPr>
          <w:p w14:paraId="4F0785B1" w14:textId="77777777" w:rsidR="00FF4230" w:rsidRPr="00B425C6" w:rsidRDefault="00FF4230" w:rsidP="00FF4230">
            <w:pPr>
              <w:jc w:val="center"/>
              <w:rPr>
                <w:rFonts w:ascii="Verdana" w:eastAsia="Malgun Gothic" w:hAnsi="Verdana" w:cs="Arial"/>
                <w:color w:val="366092"/>
                <w:sz w:val="18"/>
                <w:szCs w:val="18"/>
              </w:rPr>
            </w:pPr>
          </w:p>
        </w:tc>
        <w:tc>
          <w:tcPr>
            <w:tcW w:w="4739" w:type="dxa"/>
            <w:tcBorders>
              <w:top w:val="nil"/>
              <w:left w:val="nil"/>
              <w:bottom w:val="nil"/>
              <w:right w:val="nil"/>
            </w:tcBorders>
            <w:vAlign w:val="center"/>
          </w:tcPr>
          <w:p w14:paraId="6EA0C7C4" w14:textId="79720C85"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 xml:space="preserve">   -</w:t>
            </w:r>
            <w:r w:rsidRPr="00B425C6">
              <w:rPr>
                <w:color w:val="366092"/>
              </w:rPr>
              <w:t xml:space="preserve"> </w:t>
            </w:r>
            <w:r w:rsidRPr="00B425C6">
              <w:rPr>
                <w:rFonts w:ascii="Verdana" w:eastAsia="Malgun Gothic" w:hAnsi="Verdana" w:cs="Arial"/>
                <w:color w:val="366092"/>
                <w:sz w:val="18"/>
                <w:szCs w:val="18"/>
                <w:lang w:val="el-GR"/>
              </w:rPr>
              <w:t>Άλλοι δημόσιοι φορείς</w:t>
            </w:r>
          </w:p>
        </w:tc>
        <w:tc>
          <w:tcPr>
            <w:tcW w:w="1774" w:type="dxa"/>
            <w:gridSpan w:val="2"/>
            <w:tcBorders>
              <w:top w:val="nil"/>
              <w:left w:val="nil"/>
              <w:bottom w:val="nil"/>
              <w:right w:val="nil"/>
            </w:tcBorders>
            <w:vAlign w:val="center"/>
          </w:tcPr>
          <w:p w14:paraId="291C9CB2" w14:textId="76303CA4"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340</w:t>
            </w:r>
          </w:p>
        </w:tc>
        <w:tc>
          <w:tcPr>
            <w:tcW w:w="1533" w:type="dxa"/>
            <w:gridSpan w:val="2"/>
            <w:tcBorders>
              <w:top w:val="nil"/>
              <w:left w:val="nil"/>
              <w:bottom w:val="nil"/>
              <w:right w:val="nil"/>
            </w:tcBorders>
            <w:vAlign w:val="center"/>
          </w:tcPr>
          <w:p w14:paraId="06102366" w14:textId="3613A152"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3</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707</w:t>
            </w:r>
          </w:p>
        </w:tc>
      </w:tr>
      <w:tr w:rsidR="00B425C6" w:rsidRPr="00B425C6" w14:paraId="73A04368" w14:textId="342AA7EB" w:rsidTr="00FF4230">
        <w:trPr>
          <w:trHeight w:val="374"/>
          <w:jc w:val="center"/>
        </w:trPr>
        <w:tc>
          <w:tcPr>
            <w:tcW w:w="1593" w:type="dxa"/>
            <w:tcBorders>
              <w:top w:val="nil"/>
              <w:left w:val="nil"/>
              <w:bottom w:val="nil"/>
              <w:right w:val="nil"/>
            </w:tcBorders>
            <w:vAlign w:val="center"/>
          </w:tcPr>
          <w:p w14:paraId="1E676E8B"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P</w:t>
            </w:r>
          </w:p>
        </w:tc>
        <w:tc>
          <w:tcPr>
            <w:tcW w:w="4739" w:type="dxa"/>
            <w:tcBorders>
              <w:top w:val="nil"/>
              <w:left w:val="nil"/>
              <w:bottom w:val="nil"/>
              <w:right w:val="nil"/>
            </w:tcBorders>
            <w:vAlign w:val="center"/>
          </w:tcPr>
          <w:p w14:paraId="01087A88"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Εκπαίδευση</w:t>
            </w:r>
          </w:p>
        </w:tc>
        <w:tc>
          <w:tcPr>
            <w:tcW w:w="1774" w:type="dxa"/>
            <w:gridSpan w:val="2"/>
            <w:tcBorders>
              <w:top w:val="nil"/>
              <w:left w:val="nil"/>
              <w:bottom w:val="nil"/>
              <w:right w:val="nil"/>
            </w:tcBorders>
            <w:vAlign w:val="center"/>
          </w:tcPr>
          <w:p w14:paraId="3D515114" w14:textId="3F18852C"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280</w:t>
            </w:r>
          </w:p>
        </w:tc>
        <w:tc>
          <w:tcPr>
            <w:tcW w:w="1533" w:type="dxa"/>
            <w:gridSpan w:val="2"/>
            <w:tcBorders>
              <w:top w:val="nil"/>
              <w:left w:val="nil"/>
              <w:bottom w:val="nil"/>
              <w:right w:val="nil"/>
            </w:tcBorders>
            <w:vAlign w:val="center"/>
          </w:tcPr>
          <w:p w14:paraId="6378AE1F" w14:textId="322F18F0"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428</w:t>
            </w:r>
          </w:p>
        </w:tc>
      </w:tr>
      <w:tr w:rsidR="00B425C6" w:rsidRPr="00B425C6" w14:paraId="5386775F" w14:textId="27BCCD9B" w:rsidTr="00FF4230">
        <w:trPr>
          <w:trHeight w:val="562"/>
          <w:jc w:val="center"/>
        </w:trPr>
        <w:tc>
          <w:tcPr>
            <w:tcW w:w="1593" w:type="dxa"/>
            <w:tcBorders>
              <w:top w:val="nil"/>
              <w:left w:val="nil"/>
              <w:bottom w:val="nil"/>
              <w:right w:val="nil"/>
            </w:tcBorders>
            <w:vAlign w:val="center"/>
          </w:tcPr>
          <w:p w14:paraId="6646DB99"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Q</w:t>
            </w:r>
          </w:p>
        </w:tc>
        <w:tc>
          <w:tcPr>
            <w:tcW w:w="4739" w:type="dxa"/>
            <w:tcBorders>
              <w:top w:val="nil"/>
              <w:left w:val="nil"/>
              <w:bottom w:val="nil"/>
              <w:right w:val="nil"/>
            </w:tcBorders>
            <w:vAlign w:val="center"/>
          </w:tcPr>
          <w:p w14:paraId="47636F4C"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774" w:type="dxa"/>
            <w:gridSpan w:val="2"/>
            <w:tcBorders>
              <w:top w:val="nil"/>
              <w:left w:val="nil"/>
              <w:bottom w:val="nil"/>
              <w:right w:val="nil"/>
            </w:tcBorders>
            <w:vAlign w:val="center"/>
          </w:tcPr>
          <w:p w14:paraId="4CB193F8" w14:textId="4F3C7ACF"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103</w:t>
            </w:r>
          </w:p>
        </w:tc>
        <w:tc>
          <w:tcPr>
            <w:tcW w:w="1533" w:type="dxa"/>
            <w:gridSpan w:val="2"/>
            <w:tcBorders>
              <w:top w:val="nil"/>
              <w:left w:val="nil"/>
              <w:bottom w:val="nil"/>
              <w:right w:val="nil"/>
            </w:tcBorders>
            <w:vAlign w:val="center"/>
          </w:tcPr>
          <w:p w14:paraId="11286DD5" w14:textId="5FAEBDEA"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205</w:t>
            </w:r>
          </w:p>
        </w:tc>
      </w:tr>
      <w:tr w:rsidR="00B425C6" w:rsidRPr="00B425C6" w14:paraId="6FC36C12" w14:textId="570A3289" w:rsidTr="00FF4230">
        <w:trPr>
          <w:trHeight w:val="374"/>
          <w:jc w:val="center"/>
        </w:trPr>
        <w:tc>
          <w:tcPr>
            <w:tcW w:w="1593" w:type="dxa"/>
            <w:tcBorders>
              <w:top w:val="nil"/>
              <w:left w:val="nil"/>
              <w:bottom w:val="nil"/>
              <w:right w:val="nil"/>
            </w:tcBorders>
            <w:vAlign w:val="center"/>
          </w:tcPr>
          <w:p w14:paraId="689E4F07"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R</w:t>
            </w:r>
          </w:p>
        </w:tc>
        <w:tc>
          <w:tcPr>
            <w:tcW w:w="4739" w:type="dxa"/>
            <w:tcBorders>
              <w:top w:val="nil"/>
              <w:left w:val="nil"/>
              <w:bottom w:val="nil"/>
              <w:right w:val="nil"/>
            </w:tcBorders>
            <w:vAlign w:val="center"/>
          </w:tcPr>
          <w:p w14:paraId="1C4A9F61"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Τέχνες, Διασκέδαση και Ψυχαγωγία</w:t>
            </w:r>
          </w:p>
        </w:tc>
        <w:tc>
          <w:tcPr>
            <w:tcW w:w="1774" w:type="dxa"/>
            <w:gridSpan w:val="2"/>
            <w:tcBorders>
              <w:top w:val="nil"/>
              <w:left w:val="nil"/>
              <w:bottom w:val="nil"/>
              <w:right w:val="nil"/>
            </w:tcBorders>
            <w:vAlign w:val="center"/>
          </w:tcPr>
          <w:p w14:paraId="75D10BED" w14:textId="40E0F167"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891</w:t>
            </w:r>
          </w:p>
        </w:tc>
        <w:tc>
          <w:tcPr>
            <w:tcW w:w="1533" w:type="dxa"/>
            <w:gridSpan w:val="2"/>
            <w:tcBorders>
              <w:top w:val="nil"/>
              <w:left w:val="nil"/>
              <w:bottom w:val="nil"/>
              <w:right w:val="nil"/>
            </w:tcBorders>
            <w:vAlign w:val="center"/>
          </w:tcPr>
          <w:p w14:paraId="3D41876A" w14:textId="7ACB7BFA"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2</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731</w:t>
            </w:r>
          </w:p>
        </w:tc>
      </w:tr>
      <w:tr w:rsidR="00B425C6" w:rsidRPr="00B425C6" w14:paraId="3BB46944" w14:textId="15F4B897" w:rsidTr="00B425C6">
        <w:trPr>
          <w:trHeight w:val="374"/>
          <w:jc w:val="center"/>
        </w:trPr>
        <w:tc>
          <w:tcPr>
            <w:tcW w:w="1593" w:type="dxa"/>
            <w:tcBorders>
              <w:top w:val="nil"/>
              <w:left w:val="nil"/>
              <w:bottom w:val="single" w:sz="4" w:space="0" w:color="366092"/>
              <w:right w:val="nil"/>
            </w:tcBorders>
            <w:vAlign w:val="center"/>
          </w:tcPr>
          <w:p w14:paraId="3715DAD0" w14:textId="77777777" w:rsidR="00FF4230" w:rsidRPr="00B425C6" w:rsidRDefault="00FF4230" w:rsidP="00FF4230">
            <w:pPr>
              <w:jc w:val="center"/>
              <w:rPr>
                <w:rFonts w:ascii="Verdana" w:eastAsia="Malgun Gothic" w:hAnsi="Verdana" w:cs="Arial"/>
                <w:color w:val="366092"/>
                <w:sz w:val="18"/>
                <w:szCs w:val="18"/>
              </w:rPr>
            </w:pPr>
            <w:r w:rsidRPr="00B425C6">
              <w:rPr>
                <w:rFonts w:ascii="Verdana" w:eastAsia="Malgun Gothic" w:hAnsi="Verdana" w:cs="Arial"/>
                <w:color w:val="366092"/>
                <w:sz w:val="18"/>
                <w:szCs w:val="18"/>
              </w:rPr>
              <w:t>S</w:t>
            </w:r>
          </w:p>
        </w:tc>
        <w:tc>
          <w:tcPr>
            <w:tcW w:w="4739" w:type="dxa"/>
            <w:tcBorders>
              <w:top w:val="nil"/>
              <w:left w:val="nil"/>
              <w:bottom w:val="single" w:sz="4" w:space="0" w:color="366092"/>
              <w:right w:val="nil"/>
            </w:tcBorders>
            <w:vAlign w:val="center"/>
          </w:tcPr>
          <w:p w14:paraId="5C78232B" w14:textId="77777777" w:rsidR="00FF4230" w:rsidRPr="00B425C6" w:rsidRDefault="00FF4230" w:rsidP="00FF4230">
            <w:pPr>
              <w:rPr>
                <w:rFonts w:ascii="Verdana" w:eastAsia="Malgun Gothic" w:hAnsi="Verdana" w:cs="Arial"/>
                <w:color w:val="366092"/>
                <w:sz w:val="18"/>
                <w:szCs w:val="18"/>
                <w:lang w:val="el-GR"/>
              </w:rPr>
            </w:pPr>
            <w:r w:rsidRPr="00B425C6">
              <w:rPr>
                <w:rFonts w:ascii="Verdana" w:eastAsia="Malgun Gothic" w:hAnsi="Verdana" w:cs="Arial"/>
                <w:color w:val="366092"/>
                <w:sz w:val="18"/>
                <w:szCs w:val="18"/>
                <w:lang w:val="el-GR"/>
              </w:rPr>
              <w:t>Άλλες Δραστηριότητες Παροχής Υπηρεσιών</w:t>
            </w:r>
          </w:p>
        </w:tc>
        <w:tc>
          <w:tcPr>
            <w:tcW w:w="1774" w:type="dxa"/>
            <w:gridSpan w:val="2"/>
            <w:tcBorders>
              <w:top w:val="nil"/>
              <w:left w:val="nil"/>
              <w:bottom w:val="single" w:sz="4" w:space="0" w:color="366092"/>
              <w:right w:val="nil"/>
            </w:tcBorders>
            <w:vAlign w:val="center"/>
          </w:tcPr>
          <w:p w14:paraId="07EA1F03" w14:textId="64854FFE"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819</w:t>
            </w:r>
          </w:p>
        </w:tc>
        <w:tc>
          <w:tcPr>
            <w:tcW w:w="1533" w:type="dxa"/>
            <w:gridSpan w:val="2"/>
            <w:tcBorders>
              <w:top w:val="nil"/>
              <w:left w:val="nil"/>
              <w:bottom w:val="single" w:sz="4" w:space="0" w:color="366092"/>
              <w:right w:val="nil"/>
            </w:tcBorders>
            <w:vAlign w:val="center"/>
          </w:tcPr>
          <w:p w14:paraId="685A2C7B" w14:textId="59187BDB" w:rsidR="00FF4230" w:rsidRPr="00B425C6" w:rsidRDefault="00FF4230" w:rsidP="00FF4230">
            <w:pPr>
              <w:ind w:right="432"/>
              <w:jc w:val="right"/>
              <w:rPr>
                <w:rFonts w:ascii="Verdana" w:eastAsia="Malgun Gothic" w:hAnsi="Verdana" w:cs="Arial"/>
                <w:color w:val="366092"/>
                <w:sz w:val="18"/>
                <w:szCs w:val="18"/>
              </w:rPr>
            </w:pPr>
            <w:r w:rsidRPr="00B425C6">
              <w:rPr>
                <w:rFonts w:ascii="Verdana" w:eastAsia="Malgun Gothic" w:hAnsi="Verdana" w:cs="Arial"/>
                <w:color w:val="366092"/>
                <w:sz w:val="18"/>
                <w:szCs w:val="18"/>
              </w:rPr>
              <w:t>1</w:t>
            </w:r>
            <w:r w:rsidR="00650E7D" w:rsidRPr="00B425C6">
              <w:rPr>
                <w:rFonts w:ascii="Verdana" w:eastAsia="Malgun Gothic" w:hAnsi="Verdana" w:cs="Arial"/>
                <w:color w:val="366092"/>
                <w:sz w:val="18"/>
                <w:szCs w:val="18"/>
              </w:rPr>
              <w:t>.</w:t>
            </w:r>
            <w:r w:rsidRPr="00B425C6">
              <w:rPr>
                <w:rFonts w:ascii="Verdana" w:eastAsia="Malgun Gothic" w:hAnsi="Verdana" w:cs="Arial"/>
                <w:color w:val="366092"/>
                <w:sz w:val="18"/>
                <w:szCs w:val="18"/>
              </w:rPr>
              <w:t>484</w:t>
            </w:r>
          </w:p>
        </w:tc>
      </w:tr>
      <w:tr w:rsidR="00B425C6" w:rsidRPr="00B425C6" w14:paraId="6D347799" w14:textId="66694A4A" w:rsidTr="00B425C6">
        <w:trPr>
          <w:trHeight w:val="389"/>
          <w:jc w:val="center"/>
        </w:trPr>
        <w:tc>
          <w:tcPr>
            <w:tcW w:w="1593" w:type="dxa"/>
            <w:tcBorders>
              <w:top w:val="single" w:sz="4" w:space="0" w:color="366092"/>
              <w:left w:val="nil"/>
              <w:bottom w:val="single" w:sz="4" w:space="0" w:color="366092"/>
              <w:right w:val="nil"/>
            </w:tcBorders>
            <w:vAlign w:val="center"/>
          </w:tcPr>
          <w:p w14:paraId="133731DE" w14:textId="77777777" w:rsidR="00FF4230" w:rsidRPr="00B425C6" w:rsidRDefault="00FF4230" w:rsidP="00FF4230">
            <w:pPr>
              <w:jc w:val="center"/>
              <w:rPr>
                <w:rFonts w:ascii="Verdana" w:eastAsia="Malgun Gothic" w:hAnsi="Verdana" w:cs="Arial"/>
                <w:color w:val="366092"/>
                <w:sz w:val="18"/>
                <w:szCs w:val="18"/>
                <w:lang w:val="el-GR"/>
              </w:rPr>
            </w:pPr>
          </w:p>
        </w:tc>
        <w:tc>
          <w:tcPr>
            <w:tcW w:w="4739" w:type="dxa"/>
            <w:tcBorders>
              <w:top w:val="single" w:sz="4" w:space="0" w:color="366092"/>
              <w:left w:val="nil"/>
              <w:bottom w:val="single" w:sz="4" w:space="0" w:color="366092"/>
              <w:right w:val="nil"/>
            </w:tcBorders>
            <w:vAlign w:val="center"/>
          </w:tcPr>
          <w:p w14:paraId="4780D529" w14:textId="77777777" w:rsidR="00FF4230" w:rsidRPr="00B425C6" w:rsidRDefault="00FF4230" w:rsidP="00FF4230">
            <w:pPr>
              <w:rPr>
                <w:rFonts w:ascii="Verdana" w:eastAsia="Malgun Gothic" w:hAnsi="Verdana" w:cs="Arial"/>
                <w:b/>
                <w:color w:val="366092"/>
                <w:sz w:val="18"/>
                <w:szCs w:val="18"/>
                <w:lang w:val="el-GR"/>
              </w:rPr>
            </w:pPr>
            <w:r w:rsidRPr="00B425C6">
              <w:rPr>
                <w:rFonts w:ascii="Verdana" w:eastAsia="Malgun Gothic" w:hAnsi="Verdana" w:cs="Arial"/>
                <w:b/>
                <w:color w:val="366092"/>
                <w:sz w:val="18"/>
                <w:szCs w:val="18"/>
                <w:lang w:val="el-GR"/>
              </w:rPr>
              <w:t>Σύνολο</w:t>
            </w:r>
          </w:p>
        </w:tc>
        <w:tc>
          <w:tcPr>
            <w:tcW w:w="1774" w:type="dxa"/>
            <w:gridSpan w:val="2"/>
            <w:tcBorders>
              <w:top w:val="single" w:sz="4" w:space="0" w:color="366092"/>
              <w:left w:val="nil"/>
              <w:bottom w:val="single" w:sz="4" w:space="0" w:color="366092"/>
              <w:right w:val="nil"/>
            </w:tcBorders>
            <w:vAlign w:val="center"/>
          </w:tcPr>
          <w:p w14:paraId="347E529F" w14:textId="0E2E0BF4" w:rsidR="00FF4230" w:rsidRPr="00B425C6" w:rsidRDefault="00FF4230" w:rsidP="00FF4230">
            <w:pPr>
              <w:ind w:right="432"/>
              <w:jc w:val="right"/>
              <w:rPr>
                <w:rFonts w:ascii="Verdana" w:eastAsia="Malgun Gothic" w:hAnsi="Verdana" w:cs="Arial"/>
                <w:b/>
                <w:color w:val="366092"/>
                <w:sz w:val="18"/>
                <w:szCs w:val="18"/>
              </w:rPr>
            </w:pPr>
            <w:r w:rsidRPr="00B425C6">
              <w:rPr>
                <w:rFonts w:ascii="Verdana" w:eastAsia="Malgun Gothic" w:hAnsi="Verdana" w:cs="Arial"/>
                <w:b/>
                <w:color w:val="366092"/>
                <w:sz w:val="18"/>
                <w:szCs w:val="18"/>
              </w:rPr>
              <w:t>2</w:t>
            </w:r>
            <w:r w:rsidR="00650E7D" w:rsidRPr="00B425C6">
              <w:rPr>
                <w:rFonts w:ascii="Verdana" w:eastAsia="Malgun Gothic" w:hAnsi="Verdana" w:cs="Arial"/>
                <w:b/>
                <w:color w:val="366092"/>
                <w:sz w:val="18"/>
                <w:szCs w:val="18"/>
              </w:rPr>
              <w:t>.</w:t>
            </w:r>
            <w:r w:rsidRPr="00B425C6">
              <w:rPr>
                <w:rFonts w:ascii="Verdana" w:eastAsia="Malgun Gothic" w:hAnsi="Verdana" w:cs="Arial"/>
                <w:b/>
                <w:color w:val="366092"/>
                <w:sz w:val="18"/>
                <w:szCs w:val="18"/>
              </w:rPr>
              <w:t>506</w:t>
            </w:r>
          </w:p>
        </w:tc>
        <w:tc>
          <w:tcPr>
            <w:tcW w:w="1533" w:type="dxa"/>
            <w:gridSpan w:val="2"/>
            <w:tcBorders>
              <w:top w:val="single" w:sz="4" w:space="0" w:color="366092"/>
              <w:left w:val="nil"/>
              <w:bottom w:val="single" w:sz="4" w:space="0" w:color="366092"/>
              <w:right w:val="nil"/>
            </w:tcBorders>
            <w:vAlign w:val="center"/>
          </w:tcPr>
          <w:p w14:paraId="7053F064" w14:textId="234E90D0" w:rsidR="00FF4230" w:rsidRPr="00B425C6" w:rsidRDefault="00FF4230" w:rsidP="00FF4230">
            <w:pPr>
              <w:ind w:right="432"/>
              <w:jc w:val="right"/>
              <w:rPr>
                <w:rFonts w:ascii="Verdana" w:eastAsia="Malgun Gothic" w:hAnsi="Verdana" w:cs="Arial"/>
                <w:b/>
                <w:color w:val="366092"/>
                <w:sz w:val="18"/>
                <w:szCs w:val="18"/>
              </w:rPr>
            </w:pPr>
            <w:r w:rsidRPr="00B425C6">
              <w:rPr>
                <w:rFonts w:ascii="Verdana" w:eastAsia="Malgun Gothic" w:hAnsi="Verdana" w:cs="Arial"/>
                <w:b/>
                <w:color w:val="366092"/>
                <w:sz w:val="18"/>
                <w:szCs w:val="18"/>
              </w:rPr>
              <w:t>2</w:t>
            </w:r>
            <w:r w:rsidR="00650E7D" w:rsidRPr="00B425C6">
              <w:rPr>
                <w:rFonts w:ascii="Verdana" w:eastAsia="Malgun Gothic" w:hAnsi="Verdana" w:cs="Arial"/>
                <w:b/>
                <w:color w:val="366092"/>
                <w:sz w:val="18"/>
                <w:szCs w:val="18"/>
              </w:rPr>
              <w:t>.</w:t>
            </w:r>
            <w:r w:rsidRPr="00B425C6">
              <w:rPr>
                <w:rFonts w:ascii="Verdana" w:eastAsia="Malgun Gothic" w:hAnsi="Verdana" w:cs="Arial"/>
                <w:b/>
                <w:color w:val="366092"/>
                <w:sz w:val="18"/>
                <w:szCs w:val="18"/>
              </w:rPr>
              <w:t>434</w:t>
            </w:r>
          </w:p>
        </w:tc>
      </w:tr>
      <w:tr w:rsidR="00B425C6" w:rsidRPr="00B425C6" w14:paraId="0E3926F1" w14:textId="5F3A21AA" w:rsidTr="00016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4" w:type="dxa"/>
          <w:trHeight w:val="259"/>
          <w:jc w:val="center"/>
        </w:trPr>
        <w:tc>
          <w:tcPr>
            <w:tcW w:w="7528" w:type="dxa"/>
            <w:gridSpan w:val="3"/>
            <w:tcBorders>
              <w:top w:val="single" w:sz="4" w:space="0" w:color="365F91"/>
              <w:left w:val="nil"/>
              <w:bottom w:val="nil"/>
              <w:right w:val="nil"/>
            </w:tcBorders>
            <w:vAlign w:val="center"/>
          </w:tcPr>
          <w:p w14:paraId="10DD209F" w14:textId="77777777" w:rsidR="00016B94" w:rsidRPr="00B425C6" w:rsidRDefault="00016B94" w:rsidP="00E8326A">
            <w:pPr>
              <w:ind w:right="1008"/>
              <w:rPr>
                <w:rFonts w:ascii="Verdana" w:hAnsi="Verdana"/>
                <w:color w:val="366092"/>
                <w:sz w:val="16"/>
                <w:szCs w:val="16"/>
                <w:lang w:val="el-GR"/>
              </w:rPr>
            </w:pPr>
          </w:p>
        </w:tc>
        <w:tc>
          <w:tcPr>
            <w:tcW w:w="1587" w:type="dxa"/>
            <w:gridSpan w:val="2"/>
            <w:tcBorders>
              <w:top w:val="single" w:sz="4" w:space="0" w:color="365F91"/>
              <w:left w:val="nil"/>
              <w:bottom w:val="nil"/>
              <w:right w:val="nil"/>
            </w:tcBorders>
          </w:tcPr>
          <w:p w14:paraId="542A61FB" w14:textId="77777777" w:rsidR="00016B94" w:rsidRPr="00B425C6" w:rsidRDefault="00016B94" w:rsidP="00E8326A">
            <w:pPr>
              <w:ind w:right="1008"/>
              <w:rPr>
                <w:rFonts w:ascii="Verdana" w:hAnsi="Verdana"/>
                <w:color w:val="366092"/>
                <w:sz w:val="16"/>
                <w:szCs w:val="16"/>
                <w:lang w:val="el-GR"/>
              </w:rPr>
            </w:pPr>
          </w:p>
        </w:tc>
      </w:tr>
      <w:bookmarkEnd w:id="13"/>
    </w:tbl>
    <w:p w14:paraId="5FD64D11" w14:textId="2EA219EB" w:rsidR="00565391" w:rsidRPr="00332FD2" w:rsidRDefault="00565391">
      <w:pPr>
        <w:rPr>
          <w:rFonts w:ascii="Verdana" w:eastAsia="Malgun Gothic" w:hAnsi="Verdana" w:cs="Arial"/>
          <w:sz w:val="18"/>
          <w:szCs w:val="18"/>
          <w:lang w:val="el-GR"/>
        </w:rPr>
      </w:pPr>
      <w:r w:rsidRPr="00332FD2">
        <w:rPr>
          <w:rFonts w:ascii="Verdana" w:eastAsia="Malgun Gothic" w:hAnsi="Verdana" w:cs="Arial"/>
          <w:sz w:val="18"/>
          <w:szCs w:val="18"/>
          <w:lang w:val="el-GR"/>
        </w:rPr>
        <w:br w:type="page"/>
      </w:r>
    </w:p>
    <w:p w14:paraId="2BD69792" w14:textId="56C1B1FE" w:rsidR="00721160" w:rsidRDefault="00721160" w:rsidP="00721160">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6281873A" w14:textId="77777777" w:rsidR="00721160" w:rsidRPr="00A36715" w:rsidRDefault="00721160" w:rsidP="00721160">
      <w:pPr>
        <w:tabs>
          <w:tab w:val="left" w:pos="1080"/>
          <w:tab w:val="left" w:pos="6840"/>
        </w:tabs>
        <w:jc w:val="center"/>
        <w:rPr>
          <w:rFonts w:ascii="Verdana" w:eastAsia="Malgun Gothic" w:hAnsi="Verdana" w:cs="Arial"/>
          <w:b/>
          <w:u w:val="single"/>
          <w:lang w:val="el-GR"/>
        </w:rPr>
      </w:pPr>
    </w:p>
    <w:p w14:paraId="1E2DB3B2" w14:textId="77777777" w:rsidR="00721160" w:rsidRDefault="00387114" w:rsidP="00721160">
      <w:pPr>
        <w:tabs>
          <w:tab w:val="left" w:pos="1080"/>
          <w:tab w:val="left" w:pos="6840"/>
        </w:tabs>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Ταυτότητα</w:t>
      </w:r>
    </w:p>
    <w:p w14:paraId="5A5379F2" w14:textId="77777777" w:rsidR="00387114" w:rsidRDefault="00387114" w:rsidP="00721160">
      <w:pPr>
        <w:tabs>
          <w:tab w:val="left" w:pos="1080"/>
          <w:tab w:val="left" w:pos="6840"/>
        </w:tabs>
        <w:jc w:val="both"/>
        <w:rPr>
          <w:rFonts w:ascii="Verdana" w:eastAsia="Malgun Gothic" w:hAnsi="Verdana" w:cs="Arial"/>
          <w:b/>
          <w:sz w:val="18"/>
          <w:szCs w:val="18"/>
          <w:u w:val="single"/>
          <w:lang w:val="el-GR"/>
        </w:rPr>
      </w:pPr>
    </w:p>
    <w:p w14:paraId="4F7A214A" w14:textId="3A8295E8" w:rsidR="00387114" w:rsidRPr="00B757B0" w:rsidRDefault="00B757B0" w:rsidP="00721160">
      <w:pPr>
        <w:tabs>
          <w:tab w:val="left" w:pos="1080"/>
          <w:tab w:val="left" w:pos="6840"/>
        </w:tabs>
        <w:jc w:val="both"/>
        <w:rPr>
          <w:rFonts w:ascii="Verdana" w:eastAsia="Malgun Gothic" w:hAnsi="Verdana" w:cs="Arial"/>
          <w:sz w:val="18"/>
          <w:szCs w:val="18"/>
          <w:lang w:val="el-GR"/>
        </w:rPr>
      </w:pPr>
      <w:r w:rsidRPr="00F26A26">
        <w:rPr>
          <w:rFonts w:ascii="Verdana" w:eastAsia="Malgun Gothic" w:hAnsi="Verdana" w:cs="Arial"/>
          <w:sz w:val="18"/>
          <w:szCs w:val="18"/>
          <w:lang w:val="el-GR"/>
        </w:rPr>
        <w:t xml:space="preserve">Ο </w:t>
      </w:r>
      <w:r w:rsidR="00EC2EFD">
        <w:rPr>
          <w:rFonts w:ascii="Verdana" w:eastAsia="Malgun Gothic" w:hAnsi="Verdana" w:cs="Arial"/>
          <w:sz w:val="18"/>
          <w:szCs w:val="18"/>
          <w:lang w:val="el-GR"/>
        </w:rPr>
        <w:t>μ</w:t>
      </w:r>
      <w:r w:rsidR="00EC2EFD" w:rsidRPr="00F26A26">
        <w:rPr>
          <w:rFonts w:ascii="Verdana" w:eastAsia="Malgun Gothic" w:hAnsi="Verdana" w:cs="Arial"/>
          <w:sz w:val="18"/>
          <w:szCs w:val="18"/>
          <w:lang w:val="el-GR"/>
        </w:rPr>
        <w:t xml:space="preserve">έσος </w:t>
      </w:r>
      <w:r w:rsidR="001445A5" w:rsidRPr="00F26A26">
        <w:rPr>
          <w:rFonts w:ascii="Verdana" w:eastAsia="Malgun Gothic" w:hAnsi="Verdana" w:cs="Arial"/>
          <w:sz w:val="18"/>
          <w:szCs w:val="18"/>
          <w:lang w:val="el-GR"/>
        </w:rPr>
        <w:t xml:space="preserve">όρος </w:t>
      </w:r>
      <w:r w:rsidR="00FB5909" w:rsidRPr="00F26A26">
        <w:rPr>
          <w:rFonts w:ascii="Verdana" w:eastAsia="Malgun Gothic" w:hAnsi="Verdana" w:cs="Arial"/>
          <w:sz w:val="18"/>
          <w:szCs w:val="18"/>
          <w:lang w:val="el-GR"/>
        </w:rPr>
        <w:t xml:space="preserve">των </w:t>
      </w:r>
      <w:r w:rsidR="001445A5" w:rsidRPr="00F26A26">
        <w:rPr>
          <w:rFonts w:ascii="Verdana" w:eastAsia="Malgun Gothic" w:hAnsi="Verdana" w:cs="Arial"/>
          <w:sz w:val="18"/>
          <w:szCs w:val="18"/>
          <w:lang w:val="el-GR"/>
        </w:rPr>
        <w:t xml:space="preserve">μηνιαίων </w:t>
      </w:r>
      <w:r w:rsidR="00FB5909" w:rsidRPr="00F26A26">
        <w:rPr>
          <w:rFonts w:ascii="Verdana" w:eastAsia="Malgun Gothic" w:hAnsi="Verdana" w:cs="Arial"/>
          <w:sz w:val="18"/>
          <w:szCs w:val="18"/>
          <w:lang w:val="el-GR"/>
        </w:rPr>
        <w:t>α</w:t>
      </w:r>
      <w:r w:rsidRPr="00F26A26">
        <w:rPr>
          <w:rFonts w:ascii="Verdana" w:eastAsia="Malgun Gothic" w:hAnsi="Verdana" w:cs="Arial"/>
          <w:sz w:val="18"/>
          <w:szCs w:val="18"/>
          <w:lang w:val="el-GR"/>
        </w:rPr>
        <w:t>πολαβ</w:t>
      </w:r>
      <w:r w:rsidR="00FB5909" w:rsidRPr="00F26A26">
        <w:rPr>
          <w:rFonts w:ascii="Verdana" w:eastAsia="Malgun Gothic" w:hAnsi="Verdana" w:cs="Arial"/>
          <w:sz w:val="18"/>
          <w:szCs w:val="18"/>
          <w:lang w:val="el-GR"/>
        </w:rPr>
        <w:t>ών</w:t>
      </w:r>
      <w:r>
        <w:rPr>
          <w:rFonts w:ascii="Verdana" w:eastAsia="Malgun Gothic" w:hAnsi="Verdana" w:cs="Arial"/>
          <w:sz w:val="18"/>
          <w:szCs w:val="18"/>
          <w:lang w:val="el-GR"/>
        </w:rPr>
        <w:t xml:space="preserve"> </w:t>
      </w:r>
      <w:r w:rsidRPr="00B757B0">
        <w:rPr>
          <w:rFonts w:ascii="Verdana" w:eastAsia="Malgun Gothic" w:hAnsi="Verdana" w:cs="Arial"/>
          <w:sz w:val="18"/>
          <w:szCs w:val="18"/>
          <w:lang w:val="el-GR"/>
        </w:rPr>
        <w:t>υπολογίζ</w:t>
      </w:r>
      <w:r w:rsidR="00F26A26">
        <w:rPr>
          <w:rFonts w:ascii="Verdana" w:eastAsia="Malgun Gothic" w:hAnsi="Verdana" w:cs="Arial"/>
          <w:sz w:val="18"/>
          <w:szCs w:val="18"/>
          <w:lang w:val="el-GR"/>
        </w:rPr>
        <w:t>ε</w:t>
      </w:r>
      <w:r w:rsidRPr="00B757B0">
        <w:rPr>
          <w:rFonts w:ascii="Verdana" w:eastAsia="Malgun Gothic" w:hAnsi="Verdana" w:cs="Arial"/>
          <w:sz w:val="18"/>
          <w:szCs w:val="18"/>
          <w:lang w:val="el-GR"/>
        </w:rPr>
        <w:t>ται διαιρώντας το σύνολο των ακαθάριστων απολαβών προτού αφαιρεθούν οποιεσδήποτε συνεισφορές στα υποχρεωτικά ταμεία των Κοινωνικών Ασφαλίσεων, με το σύνολο των υπαλλήλων που έλαβαν τις απολαβές αυτές.</w:t>
      </w:r>
      <w:r>
        <w:rPr>
          <w:rFonts w:ascii="Verdana" w:eastAsia="Malgun Gothic" w:hAnsi="Verdana" w:cs="Arial"/>
          <w:sz w:val="18"/>
          <w:szCs w:val="18"/>
          <w:lang w:val="el-GR"/>
        </w:rPr>
        <w:t xml:space="preserve"> </w:t>
      </w:r>
      <w:r w:rsidRPr="00B757B0">
        <w:rPr>
          <w:rFonts w:ascii="Verdana" w:eastAsia="Malgun Gothic" w:hAnsi="Verdana" w:cs="Arial"/>
          <w:sz w:val="18"/>
          <w:szCs w:val="18"/>
          <w:lang w:val="el-GR"/>
        </w:rPr>
        <w:t xml:space="preserve">Πηγή των στοιχείων είναι το αρχείο των Υπηρεσιών Κοινωνικών Ασφαλίσεων. Τα αποτελέσματα δημοσιεύονται σε </w:t>
      </w:r>
      <w:r w:rsidR="009D241D">
        <w:rPr>
          <w:rFonts w:ascii="Verdana" w:eastAsia="Malgun Gothic" w:hAnsi="Verdana" w:cs="Arial"/>
          <w:sz w:val="18"/>
          <w:szCs w:val="18"/>
          <w:lang w:val="el-GR"/>
        </w:rPr>
        <w:t>ετήσια</w:t>
      </w:r>
      <w:r w:rsidRPr="00B757B0">
        <w:rPr>
          <w:rFonts w:ascii="Verdana" w:eastAsia="Malgun Gothic" w:hAnsi="Verdana" w:cs="Arial"/>
          <w:sz w:val="18"/>
          <w:szCs w:val="18"/>
          <w:lang w:val="el-GR"/>
        </w:rPr>
        <w:t xml:space="preserve"> βάση. </w:t>
      </w:r>
    </w:p>
    <w:p w14:paraId="1B5BEEB3" w14:textId="77777777" w:rsidR="00B757B0" w:rsidRPr="00387114" w:rsidRDefault="00B757B0" w:rsidP="00721160">
      <w:pPr>
        <w:tabs>
          <w:tab w:val="left" w:pos="1080"/>
          <w:tab w:val="left" w:pos="6840"/>
        </w:tabs>
        <w:jc w:val="both"/>
        <w:rPr>
          <w:rFonts w:ascii="Verdana" w:eastAsia="Malgun Gothic" w:hAnsi="Verdana" w:cs="Arial"/>
          <w:b/>
          <w:sz w:val="18"/>
          <w:szCs w:val="18"/>
          <w:u w:val="single"/>
          <w:lang w:val="el-GR"/>
        </w:rPr>
      </w:pPr>
    </w:p>
    <w:p w14:paraId="30E10233" w14:textId="77777777" w:rsidR="00387114" w:rsidRPr="00AF5FD6" w:rsidRDefault="00387114" w:rsidP="00387114">
      <w:pPr>
        <w:tabs>
          <w:tab w:val="left" w:pos="945"/>
        </w:tabs>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Κάλυψη</w:t>
      </w:r>
      <w:r w:rsidRPr="0081449E">
        <w:rPr>
          <w:rFonts w:ascii="Verdana" w:eastAsia="Malgun Gothic" w:hAnsi="Verdana" w:cs="Arial"/>
          <w:b/>
          <w:sz w:val="18"/>
          <w:szCs w:val="18"/>
          <w:u w:val="single"/>
          <w:lang w:val="el-GR"/>
        </w:rPr>
        <w:t xml:space="preserve"> </w:t>
      </w:r>
      <w:r>
        <w:rPr>
          <w:rFonts w:ascii="Verdana" w:eastAsia="Malgun Gothic" w:hAnsi="Verdana" w:cs="Arial"/>
          <w:b/>
          <w:sz w:val="18"/>
          <w:szCs w:val="18"/>
          <w:u w:val="single"/>
          <w:lang w:val="el-GR"/>
        </w:rPr>
        <w:t>στοιχείων</w:t>
      </w:r>
    </w:p>
    <w:p w14:paraId="431E28B5" w14:textId="77777777" w:rsidR="00387114" w:rsidRPr="00A36715" w:rsidRDefault="00387114" w:rsidP="00387114">
      <w:pPr>
        <w:tabs>
          <w:tab w:val="left" w:pos="945"/>
        </w:tabs>
        <w:jc w:val="both"/>
        <w:rPr>
          <w:rFonts w:ascii="Verdana" w:eastAsia="Malgun Gothic" w:hAnsi="Verdana" w:cs="Arial"/>
          <w:sz w:val="16"/>
          <w:szCs w:val="16"/>
          <w:lang w:val="el-GR"/>
        </w:rPr>
      </w:pPr>
    </w:p>
    <w:p w14:paraId="770C7AD9" w14:textId="1756796D" w:rsidR="00387114" w:rsidRPr="00387114" w:rsidRDefault="00387114" w:rsidP="005D2B52">
      <w:pPr>
        <w:tabs>
          <w:tab w:val="left" w:pos="945"/>
        </w:tabs>
        <w:jc w:val="both"/>
        <w:rPr>
          <w:rFonts w:ascii="Verdana" w:eastAsia="Malgun Gothic" w:hAnsi="Verdana" w:cs="Arial"/>
          <w:sz w:val="18"/>
          <w:szCs w:val="18"/>
          <w:lang w:val="el-GR"/>
        </w:rPr>
      </w:pPr>
      <w:r>
        <w:rPr>
          <w:rFonts w:ascii="Verdana" w:eastAsia="Malgun Gothic" w:hAnsi="Verdana" w:cs="Arial"/>
          <w:sz w:val="18"/>
          <w:szCs w:val="18"/>
          <w:lang w:val="el-GR"/>
        </w:rPr>
        <w:t>Κ</w:t>
      </w:r>
      <w:r w:rsidRPr="00387114">
        <w:rPr>
          <w:rFonts w:ascii="Verdana" w:eastAsia="Malgun Gothic" w:hAnsi="Verdana" w:cs="Arial"/>
          <w:sz w:val="18"/>
          <w:szCs w:val="18"/>
          <w:lang w:val="el-GR"/>
        </w:rPr>
        <w:t>αλύπτ</w:t>
      </w:r>
      <w:r>
        <w:rPr>
          <w:rFonts w:ascii="Verdana" w:eastAsia="Malgun Gothic" w:hAnsi="Verdana" w:cs="Arial"/>
          <w:sz w:val="18"/>
          <w:szCs w:val="18"/>
          <w:lang w:val="el-GR"/>
        </w:rPr>
        <w:t>ονται</w:t>
      </w:r>
      <w:r w:rsidRPr="00387114">
        <w:rPr>
          <w:rFonts w:ascii="Verdana" w:eastAsia="Malgun Gothic" w:hAnsi="Verdana" w:cs="Arial"/>
          <w:sz w:val="18"/>
          <w:szCs w:val="18"/>
          <w:lang w:val="el-GR"/>
        </w:rPr>
        <w:t xml:space="preserve"> </w:t>
      </w:r>
      <w:r w:rsidR="00765134">
        <w:rPr>
          <w:rFonts w:ascii="Verdana" w:eastAsia="Malgun Gothic" w:hAnsi="Verdana" w:cs="Arial"/>
          <w:sz w:val="18"/>
          <w:szCs w:val="18"/>
          <w:lang w:val="el-GR"/>
        </w:rPr>
        <w:t xml:space="preserve">όλοι οι τομείς οικονομικών δραστηριοτήτων </w:t>
      </w:r>
      <w:r w:rsidR="00765134" w:rsidRPr="00765134">
        <w:rPr>
          <w:rFonts w:ascii="Verdana" w:eastAsia="Malgun Gothic" w:hAnsi="Verdana" w:cs="Arial"/>
          <w:sz w:val="18"/>
          <w:szCs w:val="18"/>
          <w:lang w:val="el-GR"/>
        </w:rPr>
        <w:t>με βάση τ</w:t>
      </w:r>
      <w:r w:rsidR="00D96B38">
        <w:rPr>
          <w:rFonts w:ascii="Verdana" w:eastAsia="Malgun Gothic" w:hAnsi="Verdana" w:cs="Arial"/>
          <w:sz w:val="18"/>
          <w:szCs w:val="18"/>
          <w:lang w:val="el-GR"/>
        </w:rPr>
        <w:t>η</w:t>
      </w:r>
      <w:r w:rsidR="00765134" w:rsidRPr="00765134">
        <w:rPr>
          <w:rFonts w:ascii="Verdana" w:eastAsia="Malgun Gothic" w:hAnsi="Verdana" w:cs="Arial"/>
          <w:sz w:val="18"/>
          <w:szCs w:val="18"/>
          <w:lang w:val="el-GR"/>
        </w:rPr>
        <w:t xml:space="preserve"> </w:t>
      </w:r>
      <w:r w:rsidR="00D96B38" w:rsidRPr="00D96B38">
        <w:rPr>
          <w:rFonts w:ascii="Verdana" w:eastAsia="Malgun Gothic" w:hAnsi="Verdana" w:cs="Arial"/>
          <w:sz w:val="18"/>
          <w:szCs w:val="18"/>
          <w:lang w:val="el-GR"/>
        </w:rPr>
        <w:t>Στατιστική Ταξινόμηση Οικονομικών Δραστηριοτήτων στην Κοινότητα (NACE Αναθ. 2)</w:t>
      </w:r>
      <w:r w:rsidR="00765134" w:rsidRPr="00765134">
        <w:rPr>
          <w:rFonts w:ascii="Verdana" w:eastAsia="Malgun Gothic" w:hAnsi="Verdana" w:cs="Arial"/>
          <w:sz w:val="18"/>
          <w:szCs w:val="18"/>
          <w:lang w:val="el-GR"/>
        </w:rPr>
        <w:t xml:space="preserve">, </w:t>
      </w:r>
      <w:r w:rsidRPr="00387114">
        <w:rPr>
          <w:rFonts w:ascii="Verdana" w:eastAsia="Malgun Gothic" w:hAnsi="Verdana" w:cs="Arial"/>
          <w:sz w:val="18"/>
          <w:szCs w:val="18"/>
          <w:lang w:val="el-GR"/>
        </w:rPr>
        <w:t>εκτός από τον Τομέα Τ: Δραστηριότητες νοικοκυριών ως εργοδοτών και τον Τομέα U: Δραστηριότητες ετερόδικων οργανισμών και φορέων.</w:t>
      </w:r>
    </w:p>
    <w:p w14:paraId="34D1C188" w14:textId="77777777" w:rsidR="00387114" w:rsidRPr="00387114" w:rsidRDefault="00387114" w:rsidP="00387114">
      <w:pPr>
        <w:tabs>
          <w:tab w:val="left" w:pos="945"/>
        </w:tabs>
        <w:jc w:val="both"/>
        <w:rPr>
          <w:rFonts w:ascii="Verdana" w:eastAsia="Malgun Gothic" w:hAnsi="Verdana" w:cs="Arial"/>
          <w:sz w:val="18"/>
          <w:szCs w:val="18"/>
          <w:lang w:val="el-GR"/>
        </w:rPr>
      </w:pPr>
    </w:p>
    <w:p w14:paraId="6DFA4B0E" w14:textId="44D2F2E7" w:rsidR="00387114" w:rsidRPr="00387114" w:rsidRDefault="00387114" w:rsidP="00387114">
      <w:pPr>
        <w:tabs>
          <w:tab w:val="left" w:pos="945"/>
        </w:tabs>
        <w:jc w:val="both"/>
        <w:rPr>
          <w:rFonts w:ascii="Verdana" w:eastAsia="Malgun Gothic" w:hAnsi="Verdana" w:cs="Arial"/>
          <w:sz w:val="18"/>
          <w:szCs w:val="18"/>
          <w:lang w:val="el-GR"/>
        </w:rPr>
      </w:pPr>
      <w:r w:rsidRPr="00387114">
        <w:rPr>
          <w:rFonts w:ascii="Verdana" w:eastAsia="Malgun Gothic" w:hAnsi="Verdana" w:cs="Arial"/>
          <w:sz w:val="18"/>
          <w:szCs w:val="18"/>
          <w:lang w:val="el-GR"/>
        </w:rPr>
        <w:t xml:space="preserve">Καλύπτονται όλοι οι υπάλληλοι που είναι καταγεγραμμένοι στο Αρχείο των Υπηρεσιών Κοινωνικών Ασφαλίσεων. </w:t>
      </w:r>
      <w:r w:rsidR="000D35AC">
        <w:rPr>
          <w:rFonts w:ascii="Verdana" w:eastAsia="Malgun Gothic" w:hAnsi="Verdana" w:cs="Arial"/>
          <w:sz w:val="18"/>
          <w:szCs w:val="18"/>
          <w:lang w:val="el-GR"/>
        </w:rPr>
        <w:t>Εξαιρούνται</w:t>
      </w:r>
      <w:r w:rsidR="000D35AC" w:rsidRPr="000D35AC">
        <w:rPr>
          <w:rFonts w:ascii="Verdana" w:eastAsia="Malgun Gothic" w:hAnsi="Verdana" w:cs="Arial"/>
          <w:sz w:val="18"/>
          <w:szCs w:val="18"/>
          <w:lang w:val="el-GR"/>
        </w:rPr>
        <w:t xml:space="preserve"> άτομα με απολαβές λιγότερες από το κατώτατο επιτρεπτό όριο, το οποίο όρισε η Στατιστική Υπηρεσία ως ένδειξη για τα άτομα που δεν είχαν κανονική απασχόληση κατά την περίοδο αναφοράς (π.χ. άτομα που έλαβαν μόνο κάποια αναδρομική πληρωμή, άτομα που εργάστηκαν πολύ λίγες ώρες, κτλ.). </w:t>
      </w:r>
      <w:r w:rsidR="000D35AC" w:rsidRPr="001A2158">
        <w:rPr>
          <w:rFonts w:ascii="Verdana" w:eastAsia="Malgun Gothic" w:hAnsi="Verdana" w:cs="Arial"/>
          <w:sz w:val="18"/>
          <w:szCs w:val="18"/>
          <w:lang w:val="el-GR"/>
        </w:rPr>
        <w:t>Το κατώτατο επιτρεπτό όριο απολαβών, αναθεωρείται κάθε έτος, ανάλογα με το επίπεδο του κατώτατου μισθού σύμφωνα με το Περί Κατώτατων Μισθών Διάταγμα</w:t>
      </w:r>
      <w:r w:rsidR="004D6379">
        <w:rPr>
          <w:rFonts w:ascii="Verdana" w:eastAsia="Malgun Gothic" w:hAnsi="Verdana" w:cs="Arial"/>
          <w:sz w:val="18"/>
          <w:szCs w:val="18"/>
          <w:lang w:val="el-GR"/>
        </w:rPr>
        <w:t xml:space="preserve"> </w:t>
      </w:r>
      <w:r w:rsidR="004D6379" w:rsidRPr="00954082">
        <w:rPr>
          <w:rFonts w:ascii="Verdana" w:eastAsia="Malgun Gothic" w:hAnsi="Verdana" w:cs="Arial"/>
          <w:sz w:val="18"/>
          <w:szCs w:val="18"/>
          <w:lang w:val="el-GR"/>
        </w:rPr>
        <w:t>μέχρι το 2022 και σύμφωνα με τον Περί Κατώτατου Ορίου Μισθών Νόμο από το 2023</w:t>
      </w:r>
      <w:r w:rsidR="001A2158">
        <w:rPr>
          <w:rFonts w:ascii="Verdana" w:eastAsia="Malgun Gothic" w:hAnsi="Verdana" w:cs="Arial"/>
          <w:sz w:val="18"/>
          <w:szCs w:val="18"/>
          <w:lang w:val="el-GR"/>
        </w:rPr>
        <w:t>.</w:t>
      </w:r>
    </w:p>
    <w:p w14:paraId="410A8C47" w14:textId="77777777" w:rsidR="00387114" w:rsidRPr="00A36715" w:rsidRDefault="00387114" w:rsidP="00387114">
      <w:pPr>
        <w:tabs>
          <w:tab w:val="left" w:pos="945"/>
        </w:tabs>
        <w:jc w:val="both"/>
        <w:rPr>
          <w:rFonts w:ascii="Verdana" w:eastAsia="Malgun Gothic" w:hAnsi="Verdana" w:cs="Arial"/>
          <w:sz w:val="16"/>
          <w:szCs w:val="16"/>
          <w:lang w:val="el-GR"/>
        </w:rPr>
      </w:pPr>
    </w:p>
    <w:p w14:paraId="4CB449D3" w14:textId="77777777" w:rsidR="00B757B0" w:rsidRPr="00077A8C" w:rsidRDefault="00B757B0" w:rsidP="00B757B0">
      <w:pPr>
        <w:tabs>
          <w:tab w:val="left" w:pos="1080"/>
          <w:tab w:val="left" w:pos="6840"/>
        </w:tabs>
        <w:jc w:val="both"/>
        <w:rPr>
          <w:rFonts w:ascii="Verdana" w:eastAsia="Malgun Gothic" w:hAnsi="Verdana" w:cs="Arial"/>
          <w:b/>
          <w:sz w:val="18"/>
          <w:szCs w:val="18"/>
          <w:u w:val="single"/>
          <w:lang w:val="el-GR"/>
        </w:rPr>
      </w:pPr>
      <w:r w:rsidRPr="00077A8C">
        <w:rPr>
          <w:rFonts w:ascii="Verdana" w:eastAsia="Malgun Gothic" w:hAnsi="Verdana" w:cs="Arial"/>
          <w:b/>
          <w:sz w:val="18"/>
          <w:szCs w:val="18"/>
          <w:u w:val="single"/>
          <w:lang w:val="el-GR"/>
        </w:rPr>
        <w:t>Ορισμοί</w:t>
      </w:r>
    </w:p>
    <w:p w14:paraId="3B80F447" w14:textId="77777777" w:rsidR="00721160" w:rsidRPr="00ED16F1" w:rsidRDefault="00721160" w:rsidP="00721160">
      <w:pPr>
        <w:tabs>
          <w:tab w:val="left" w:pos="1080"/>
          <w:tab w:val="left" w:pos="6840"/>
        </w:tabs>
        <w:jc w:val="both"/>
        <w:rPr>
          <w:rFonts w:ascii="Verdana" w:eastAsia="Malgun Gothic" w:hAnsi="Verdana" w:cs="Arial"/>
          <w:sz w:val="20"/>
          <w:szCs w:val="20"/>
          <w:lang w:val="el-GR"/>
        </w:rPr>
      </w:pPr>
    </w:p>
    <w:p w14:paraId="5D280C5A" w14:textId="4296C20B" w:rsidR="00721160" w:rsidRDefault="00721160" w:rsidP="00721160">
      <w:pPr>
        <w:tabs>
          <w:tab w:val="left" w:pos="945"/>
        </w:tabs>
        <w:jc w:val="both"/>
        <w:rPr>
          <w:rFonts w:ascii="Verdana" w:eastAsia="Malgun Gothic" w:hAnsi="Verdana" w:cs="Arial"/>
          <w:sz w:val="18"/>
          <w:szCs w:val="18"/>
          <w:lang w:val="el-GR"/>
        </w:rPr>
      </w:pPr>
      <w:r w:rsidRPr="00A618CF">
        <w:rPr>
          <w:rFonts w:ascii="Verdana" w:eastAsia="Malgun Gothic" w:hAnsi="Verdana" w:cs="Arial"/>
          <w:sz w:val="18"/>
          <w:szCs w:val="18"/>
          <w:lang w:val="el-GR"/>
        </w:rPr>
        <w:t xml:space="preserve">Οι </w:t>
      </w:r>
      <w:r>
        <w:rPr>
          <w:rFonts w:ascii="Verdana" w:eastAsia="Malgun Gothic" w:hAnsi="Verdana" w:cs="Arial"/>
          <w:b/>
          <w:sz w:val="18"/>
          <w:szCs w:val="18"/>
          <w:lang w:val="el-GR"/>
        </w:rPr>
        <w:t>Α</w:t>
      </w:r>
      <w:r w:rsidRPr="00A618CF">
        <w:rPr>
          <w:rFonts w:ascii="Verdana" w:eastAsia="Malgun Gothic" w:hAnsi="Verdana" w:cs="Arial"/>
          <w:b/>
          <w:sz w:val="18"/>
          <w:szCs w:val="18"/>
          <w:lang w:val="el-GR"/>
        </w:rPr>
        <w:t xml:space="preserve">πολαβές </w:t>
      </w:r>
      <w:r w:rsidRPr="00A618CF">
        <w:rPr>
          <w:rFonts w:ascii="Verdana" w:eastAsia="Malgun Gothic" w:hAnsi="Verdana" w:cs="Arial"/>
          <w:sz w:val="18"/>
          <w:szCs w:val="18"/>
          <w:lang w:val="el-GR"/>
        </w:rPr>
        <w:t>των υπαλλήλων περιλαμβάνουν το</w:t>
      </w:r>
      <w:r w:rsidR="00E46DC7">
        <w:rPr>
          <w:rFonts w:ascii="Verdana" w:eastAsia="Malgun Gothic" w:hAnsi="Verdana" w:cs="Arial"/>
          <w:sz w:val="18"/>
          <w:szCs w:val="18"/>
          <w:lang w:val="el-GR"/>
        </w:rPr>
        <w:t>ν</w:t>
      </w:r>
      <w:r w:rsidRPr="00A618CF">
        <w:rPr>
          <w:rFonts w:ascii="Verdana" w:eastAsia="Malgun Gothic" w:hAnsi="Verdana" w:cs="Arial"/>
          <w:sz w:val="18"/>
          <w:szCs w:val="18"/>
          <w:lang w:val="el-GR"/>
        </w:rPr>
        <w:t xml:space="preserve"> βασικό μισθό, το τιμαριθμικό επίδομα, απολαβές υπερωριών, το Ταμείο Αδειών, οποιαδήποτε επιδόματα</w:t>
      </w:r>
      <w:r w:rsidR="00C45F52">
        <w:rPr>
          <w:rFonts w:ascii="Verdana" w:eastAsia="Malgun Gothic" w:hAnsi="Verdana" w:cs="Arial"/>
          <w:sz w:val="18"/>
          <w:szCs w:val="18"/>
          <w:lang w:val="el-GR"/>
        </w:rPr>
        <w:t xml:space="preserve"> </w:t>
      </w:r>
      <w:r w:rsidRPr="00A618CF">
        <w:rPr>
          <w:rFonts w:ascii="Verdana" w:eastAsia="Malgun Gothic" w:hAnsi="Verdana" w:cs="Arial"/>
          <w:sz w:val="18"/>
          <w:szCs w:val="18"/>
          <w:lang w:val="el-GR"/>
        </w:rPr>
        <w:t xml:space="preserve">έλαβαν οι υπάλληλοι κατά την περίοδο αναφοράς, καθώς επίσης και αναδρομικές πληρωμές. </w:t>
      </w:r>
      <w:r w:rsidR="001B70B2">
        <w:rPr>
          <w:rFonts w:ascii="Verdana" w:eastAsia="Malgun Gothic" w:hAnsi="Verdana" w:cs="Arial"/>
          <w:sz w:val="18"/>
          <w:szCs w:val="18"/>
          <w:lang w:val="el-GR"/>
        </w:rPr>
        <w:t>Στα επιδόματα περιλαμβάνονται τόσο σταθερ</w:t>
      </w:r>
      <w:r w:rsidR="000D59BA">
        <w:rPr>
          <w:rFonts w:ascii="Verdana" w:eastAsia="Malgun Gothic" w:hAnsi="Verdana" w:cs="Arial"/>
          <w:sz w:val="18"/>
          <w:szCs w:val="18"/>
          <w:lang w:val="el-GR"/>
        </w:rPr>
        <w:t>ές</w:t>
      </w:r>
      <w:r w:rsidR="001B70B2">
        <w:rPr>
          <w:rFonts w:ascii="Verdana" w:eastAsia="Malgun Gothic" w:hAnsi="Verdana" w:cs="Arial"/>
          <w:sz w:val="18"/>
          <w:szCs w:val="18"/>
          <w:lang w:val="el-GR"/>
        </w:rPr>
        <w:t xml:space="preserve"> όσο και μη σταθερ</w:t>
      </w:r>
      <w:r w:rsidR="000D59BA">
        <w:rPr>
          <w:rFonts w:ascii="Verdana" w:eastAsia="Malgun Gothic" w:hAnsi="Verdana" w:cs="Arial"/>
          <w:sz w:val="18"/>
          <w:szCs w:val="18"/>
          <w:lang w:val="el-GR"/>
        </w:rPr>
        <w:t>ές</w:t>
      </w:r>
      <w:r w:rsidR="001B70B2">
        <w:rPr>
          <w:rFonts w:ascii="Verdana" w:eastAsia="Malgun Gothic" w:hAnsi="Verdana" w:cs="Arial"/>
          <w:sz w:val="18"/>
          <w:szCs w:val="18"/>
          <w:lang w:val="el-GR"/>
        </w:rPr>
        <w:t xml:space="preserve"> </w:t>
      </w:r>
      <w:r w:rsidR="000D59BA">
        <w:rPr>
          <w:rFonts w:ascii="Verdana" w:eastAsia="Malgun Gothic" w:hAnsi="Verdana" w:cs="Arial"/>
          <w:sz w:val="18"/>
          <w:szCs w:val="18"/>
          <w:lang w:val="el-GR"/>
        </w:rPr>
        <w:t>πληρωμές</w:t>
      </w:r>
      <w:r w:rsidR="001B70B2">
        <w:rPr>
          <w:rFonts w:ascii="Verdana" w:eastAsia="Malgun Gothic" w:hAnsi="Verdana" w:cs="Arial"/>
          <w:sz w:val="18"/>
          <w:szCs w:val="18"/>
          <w:lang w:val="el-GR"/>
        </w:rPr>
        <w:t xml:space="preserve"> (13</w:t>
      </w:r>
      <w:r w:rsidR="001B70B2" w:rsidRPr="00C45F52">
        <w:rPr>
          <w:rFonts w:ascii="Verdana" w:eastAsia="Malgun Gothic" w:hAnsi="Verdana" w:cs="Arial"/>
          <w:sz w:val="18"/>
          <w:szCs w:val="18"/>
          <w:vertAlign w:val="superscript"/>
          <w:lang w:val="el-GR"/>
        </w:rPr>
        <w:t>ος</w:t>
      </w:r>
      <w:r w:rsidR="001B70B2">
        <w:rPr>
          <w:rFonts w:ascii="Verdana" w:eastAsia="Malgun Gothic" w:hAnsi="Verdana" w:cs="Arial"/>
          <w:sz w:val="18"/>
          <w:szCs w:val="18"/>
          <w:lang w:val="el-GR"/>
        </w:rPr>
        <w:t xml:space="preserve"> μισθός, 14</w:t>
      </w:r>
      <w:r w:rsidR="001B70B2" w:rsidRPr="001B70B2">
        <w:rPr>
          <w:rFonts w:ascii="Verdana" w:eastAsia="Malgun Gothic" w:hAnsi="Verdana" w:cs="Arial"/>
          <w:sz w:val="18"/>
          <w:szCs w:val="18"/>
          <w:vertAlign w:val="superscript"/>
          <w:lang w:val="el-GR"/>
        </w:rPr>
        <w:t>ος</w:t>
      </w:r>
      <w:r w:rsidR="001B70B2">
        <w:rPr>
          <w:rFonts w:ascii="Verdana" w:eastAsia="Malgun Gothic" w:hAnsi="Verdana" w:cs="Arial"/>
          <w:sz w:val="18"/>
          <w:szCs w:val="18"/>
          <w:lang w:val="el-GR"/>
        </w:rPr>
        <w:t xml:space="preserve"> μισθός, επιμίσθια κλπ.)</w:t>
      </w:r>
    </w:p>
    <w:p w14:paraId="2C9EE8AE" w14:textId="67511607" w:rsidR="00655A7A" w:rsidRDefault="00655A7A" w:rsidP="00721160">
      <w:pPr>
        <w:tabs>
          <w:tab w:val="left" w:pos="945"/>
        </w:tabs>
        <w:jc w:val="both"/>
        <w:rPr>
          <w:rFonts w:ascii="Verdana" w:eastAsia="Malgun Gothic" w:hAnsi="Verdana" w:cs="Arial"/>
          <w:sz w:val="18"/>
          <w:szCs w:val="18"/>
          <w:lang w:val="el-GR"/>
        </w:rPr>
      </w:pPr>
    </w:p>
    <w:p w14:paraId="2CC6FAF0" w14:textId="77D817E9" w:rsidR="00655A7A" w:rsidRPr="00623FEF" w:rsidRDefault="007A639E" w:rsidP="00721160">
      <w:pPr>
        <w:tabs>
          <w:tab w:val="left" w:pos="945"/>
        </w:tabs>
        <w:jc w:val="both"/>
        <w:rPr>
          <w:rFonts w:ascii="Verdana" w:eastAsia="Malgun Gothic" w:hAnsi="Verdana" w:cs="Arial"/>
          <w:sz w:val="18"/>
          <w:szCs w:val="18"/>
          <w:lang w:val="el-GR"/>
        </w:rPr>
      </w:pPr>
      <w:r>
        <w:rPr>
          <w:rFonts w:ascii="Verdana" w:eastAsia="Malgun Gothic" w:hAnsi="Verdana" w:cs="Arial"/>
          <w:sz w:val="18"/>
          <w:szCs w:val="18"/>
          <w:lang w:val="el-GR"/>
        </w:rPr>
        <w:t>Στην</w:t>
      </w:r>
      <w:r w:rsidR="00623FEF">
        <w:rPr>
          <w:rFonts w:ascii="Verdana" w:eastAsia="Malgun Gothic" w:hAnsi="Verdana" w:cs="Arial"/>
          <w:sz w:val="18"/>
          <w:szCs w:val="18"/>
          <w:lang w:val="el-GR"/>
        </w:rPr>
        <w:t xml:space="preserve"> </w:t>
      </w:r>
      <w:r>
        <w:rPr>
          <w:rFonts w:ascii="Verdana" w:eastAsia="Malgun Gothic" w:hAnsi="Verdana" w:cs="Arial"/>
          <w:b/>
          <w:sz w:val="18"/>
          <w:szCs w:val="18"/>
          <w:lang w:val="el-GR"/>
        </w:rPr>
        <w:t>Υ</w:t>
      </w:r>
      <w:r w:rsidR="00623FEF" w:rsidRPr="007A639E">
        <w:rPr>
          <w:rFonts w:ascii="Verdana" w:eastAsia="Malgun Gothic" w:hAnsi="Verdana" w:cs="Arial"/>
          <w:b/>
          <w:sz w:val="18"/>
          <w:szCs w:val="18"/>
          <w:lang w:val="el-GR"/>
        </w:rPr>
        <w:t>πηκοότητα</w:t>
      </w:r>
      <w:r w:rsidR="00E16D74">
        <w:rPr>
          <w:rFonts w:ascii="Verdana" w:eastAsia="Malgun Gothic" w:hAnsi="Verdana" w:cs="Arial"/>
          <w:b/>
          <w:sz w:val="18"/>
          <w:szCs w:val="18"/>
          <w:lang w:val="el-GR"/>
        </w:rPr>
        <w:t>,</w:t>
      </w:r>
      <w:r w:rsidR="00623FEF">
        <w:rPr>
          <w:rFonts w:ascii="Verdana" w:eastAsia="Malgun Gothic" w:hAnsi="Verdana" w:cs="Arial"/>
          <w:sz w:val="18"/>
          <w:szCs w:val="18"/>
          <w:lang w:val="el-GR"/>
        </w:rPr>
        <w:t xml:space="preserve"> </w:t>
      </w:r>
      <w:r w:rsidR="00E16D74">
        <w:rPr>
          <w:rFonts w:ascii="Verdana" w:eastAsia="Malgun Gothic" w:hAnsi="Verdana" w:cs="Arial"/>
          <w:sz w:val="18"/>
          <w:szCs w:val="18"/>
          <w:lang w:val="el-GR"/>
        </w:rPr>
        <w:t xml:space="preserve">στην κατηγορία </w:t>
      </w:r>
      <w:r w:rsidR="008A5EB3" w:rsidRPr="00303E13">
        <w:rPr>
          <w:rFonts w:ascii="Verdana" w:eastAsia="Malgun Gothic" w:hAnsi="Verdana" w:cs="Arial"/>
          <w:sz w:val="18"/>
          <w:szCs w:val="18"/>
          <w:lang w:val="el-GR"/>
        </w:rPr>
        <w:t>“</w:t>
      </w:r>
      <w:r w:rsidR="00E16D74">
        <w:rPr>
          <w:rFonts w:ascii="Verdana" w:eastAsia="Malgun Gothic" w:hAnsi="Verdana" w:cs="Arial"/>
          <w:sz w:val="18"/>
          <w:szCs w:val="18"/>
          <w:lang w:val="el-GR"/>
        </w:rPr>
        <w:t>Κ</w:t>
      </w:r>
      <w:r>
        <w:rPr>
          <w:rFonts w:ascii="Verdana" w:eastAsia="Malgun Gothic" w:hAnsi="Verdana" w:cs="Arial"/>
          <w:sz w:val="18"/>
          <w:szCs w:val="18"/>
          <w:lang w:val="el-GR"/>
        </w:rPr>
        <w:t>ύπριο</w:t>
      </w:r>
      <w:r w:rsidR="00E16D74">
        <w:rPr>
          <w:rFonts w:ascii="Verdana" w:eastAsia="Malgun Gothic" w:hAnsi="Verdana" w:cs="Arial"/>
          <w:sz w:val="18"/>
          <w:szCs w:val="18"/>
          <w:lang w:val="el-GR"/>
        </w:rPr>
        <w:t>ι</w:t>
      </w:r>
      <w:r w:rsidR="008A5EB3" w:rsidRPr="00303E13">
        <w:rPr>
          <w:rFonts w:ascii="Verdana" w:eastAsia="Malgun Gothic" w:hAnsi="Verdana" w:cs="Arial"/>
          <w:sz w:val="18"/>
          <w:szCs w:val="18"/>
          <w:lang w:val="el-GR"/>
        </w:rPr>
        <w:t>”</w:t>
      </w:r>
      <w:r w:rsidR="004A7DDF">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περιλαμβάνονται οι </w:t>
      </w:r>
      <w:r w:rsidR="004A7DDF">
        <w:rPr>
          <w:rFonts w:ascii="Verdana" w:eastAsia="Malgun Gothic" w:hAnsi="Verdana" w:cs="Arial"/>
          <w:sz w:val="18"/>
          <w:szCs w:val="18"/>
          <w:lang w:val="el-GR"/>
        </w:rPr>
        <w:t xml:space="preserve">κοινότητες </w:t>
      </w:r>
      <w:r>
        <w:rPr>
          <w:rFonts w:ascii="Verdana" w:eastAsia="Malgun Gothic" w:hAnsi="Verdana" w:cs="Arial"/>
          <w:sz w:val="18"/>
          <w:szCs w:val="18"/>
          <w:lang w:val="el-GR"/>
        </w:rPr>
        <w:t>Ελλ</w:t>
      </w:r>
      <w:r w:rsidR="00623FEF">
        <w:rPr>
          <w:rFonts w:ascii="Verdana" w:eastAsia="Malgun Gothic" w:hAnsi="Verdana" w:cs="Arial"/>
          <w:sz w:val="18"/>
          <w:szCs w:val="18"/>
          <w:lang w:val="el-GR"/>
        </w:rPr>
        <w:t>ηνοκ</w:t>
      </w:r>
      <w:r>
        <w:rPr>
          <w:rFonts w:ascii="Verdana" w:eastAsia="Malgun Gothic" w:hAnsi="Verdana" w:cs="Arial"/>
          <w:sz w:val="18"/>
          <w:szCs w:val="18"/>
          <w:lang w:val="el-GR"/>
        </w:rPr>
        <w:t>ύπριοι</w:t>
      </w:r>
      <w:r w:rsidR="009A5E04">
        <w:rPr>
          <w:rFonts w:ascii="Verdana" w:eastAsia="Malgun Gothic" w:hAnsi="Verdana" w:cs="Arial"/>
          <w:sz w:val="18"/>
          <w:szCs w:val="18"/>
          <w:lang w:val="el-GR"/>
        </w:rPr>
        <w:t xml:space="preserve"> και</w:t>
      </w:r>
      <w:r w:rsidR="00623FEF">
        <w:rPr>
          <w:rFonts w:ascii="Verdana" w:eastAsia="Malgun Gothic" w:hAnsi="Verdana" w:cs="Arial"/>
          <w:sz w:val="18"/>
          <w:szCs w:val="18"/>
          <w:lang w:val="el-GR"/>
        </w:rPr>
        <w:t xml:space="preserve"> Τουρκοκ</w:t>
      </w:r>
      <w:r>
        <w:rPr>
          <w:rFonts w:ascii="Verdana" w:eastAsia="Malgun Gothic" w:hAnsi="Verdana" w:cs="Arial"/>
          <w:sz w:val="18"/>
          <w:szCs w:val="18"/>
          <w:lang w:val="el-GR"/>
        </w:rPr>
        <w:t>ύπριοι</w:t>
      </w:r>
      <w:r w:rsidR="008A04D9">
        <w:rPr>
          <w:rFonts w:ascii="Verdana" w:eastAsia="Malgun Gothic" w:hAnsi="Verdana" w:cs="Arial"/>
          <w:sz w:val="18"/>
          <w:szCs w:val="18"/>
          <w:lang w:val="el-GR"/>
        </w:rPr>
        <w:t xml:space="preserve"> όπως δηλώνονται στις Υπηρεσίες Κοινωνικών Ασφαλίσεων. </w:t>
      </w:r>
      <w:r w:rsidR="00E16D74">
        <w:rPr>
          <w:rFonts w:ascii="Verdana" w:eastAsia="Malgun Gothic" w:hAnsi="Verdana" w:cs="Arial"/>
          <w:sz w:val="18"/>
          <w:szCs w:val="18"/>
          <w:lang w:val="el-GR"/>
        </w:rPr>
        <w:t xml:space="preserve"> </w:t>
      </w:r>
      <w:r w:rsidR="008A04D9">
        <w:rPr>
          <w:rFonts w:ascii="Verdana" w:eastAsia="Malgun Gothic" w:hAnsi="Verdana" w:cs="Arial"/>
          <w:sz w:val="18"/>
          <w:szCs w:val="18"/>
          <w:lang w:val="el-GR"/>
        </w:rPr>
        <w:t>Σ</w:t>
      </w:r>
      <w:r w:rsidR="00E16D74">
        <w:rPr>
          <w:rFonts w:ascii="Verdana" w:eastAsia="Malgun Gothic" w:hAnsi="Verdana" w:cs="Arial"/>
          <w:sz w:val="18"/>
          <w:szCs w:val="18"/>
          <w:lang w:val="el-GR"/>
        </w:rPr>
        <w:t>την κατηγορία</w:t>
      </w:r>
      <w:r>
        <w:rPr>
          <w:rFonts w:ascii="Verdana" w:eastAsia="Malgun Gothic" w:hAnsi="Verdana" w:cs="Arial"/>
          <w:sz w:val="18"/>
          <w:szCs w:val="18"/>
          <w:lang w:val="el-GR"/>
        </w:rPr>
        <w:t xml:space="preserve"> </w:t>
      </w:r>
      <w:r w:rsidR="008A5EB3" w:rsidRPr="00303E13">
        <w:rPr>
          <w:rFonts w:ascii="Verdana" w:eastAsia="Malgun Gothic" w:hAnsi="Verdana" w:cs="Arial"/>
          <w:sz w:val="18"/>
          <w:szCs w:val="18"/>
          <w:lang w:val="el-GR"/>
        </w:rPr>
        <w:t>”</w:t>
      </w:r>
      <w:r w:rsidR="008A5EB3">
        <w:rPr>
          <w:rFonts w:ascii="Verdana" w:eastAsia="Malgun Gothic" w:hAnsi="Verdana" w:cs="Arial"/>
          <w:sz w:val="18"/>
          <w:szCs w:val="18"/>
        </w:rPr>
        <w:t>M</w:t>
      </w:r>
      <w:r w:rsidR="008A04D9">
        <w:rPr>
          <w:rFonts w:ascii="Verdana" w:eastAsia="Malgun Gothic" w:hAnsi="Verdana" w:cs="Arial"/>
          <w:sz w:val="18"/>
          <w:szCs w:val="18"/>
          <w:lang w:val="el-GR"/>
        </w:rPr>
        <w:t>η</w:t>
      </w:r>
      <w:r>
        <w:rPr>
          <w:rFonts w:ascii="Verdana" w:eastAsia="Malgun Gothic" w:hAnsi="Verdana" w:cs="Arial"/>
          <w:sz w:val="18"/>
          <w:szCs w:val="18"/>
          <w:lang w:val="el-GR"/>
        </w:rPr>
        <w:t>-</w:t>
      </w:r>
      <w:r w:rsidR="00E16D74">
        <w:rPr>
          <w:rFonts w:ascii="Verdana" w:eastAsia="Malgun Gothic" w:hAnsi="Verdana" w:cs="Arial"/>
          <w:sz w:val="18"/>
          <w:szCs w:val="18"/>
          <w:lang w:val="el-GR"/>
        </w:rPr>
        <w:t>Κ</w:t>
      </w:r>
      <w:r>
        <w:rPr>
          <w:rFonts w:ascii="Verdana" w:eastAsia="Malgun Gothic" w:hAnsi="Verdana" w:cs="Arial"/>
          <w:sz w:val="18"/>
          <w:szCs w:val="18"/>
          <w:lang w:val="el-GR"/>
        </w:rPr>
        <w:t>ύπριοι</w:t>
      </w:r>
      <w:r w:rsidR="008A5EB3" w:rsidRPr="00303E13">
        <w:rPr>
          <w:rFonts w:ascii="Verdana" w:eastAsia="Malgun Gothic" w:hAnsi="Verdana" w:cs="Arial"/>
          <w:sz w:val="18"/>
          <w:szCs w:val="18"/>
          <w:lang w:val="el-GR"/>
        </w:rPr>
        <w:t>”</w:t>
      </w:r>
      <w:r>
        <w:rPr>
          <w:rFonts w:ascii="Verdana" w:eastAsia="Malgun Gothic" w:hAnsi="Verdana" w:cs="Arial"/>
          <w:sz w:val="18"/>
          <w:szCs w:val="18"/>
          <w:lang w:val="el-GR"/>
        </w:rPr>
        <w:t xml:space="preserve"> περιλαμβάνονται </w:t>
      </w:r>
      <w:r w:rsidR="00E16D74">
        <w:rPr>
          <w:rFonts w:ascii="Verdana" w:eastAsia="Malgun Gothic" w:hAnsi="Verdana" w:cs="Arial"/>
          <w:sz w:val="18"/>
          <w:szCs w:val="18"/>
          <w:lang w:val="el-GR"/>
        </w:rPr>
        <w:t>όλοι οι υπόλοιποι υπάλληλοι</w:t>
      </w:r>
      <w:r w:rsidR="00623FEF">
        <w:rPr>
          <w:rFonts w:ascii="Verdana" w:eastAsia="Malgun Gothic" w:hAnsi="Verdana" w:cs="Arial"/>
          <w:sz w:val="18"/>
          <w:szCs w:val="18"/>
          <w:lang w:val="el-GR"/>
        </w:rPr>
        <w:t>.</w:t>
      </w:r>
    </w:p>
    <w:p w14:paraId="646EBA40" w14:textId="77777777" w:rsidR="00721160" w:rsidRPr="00E43183" w:rsidRDefault="00721160" w:rsidP="00721160">
      <w:pPr>
        <w:tabs>
          <w:tab w:val="left" w:pos="945"/>
        </w:tabs>
        <w:jc w:val="both"/>
        <w:rPr>
          <w:rFonts w:ascii="Verdana" w:eastAsia="Malgun Gothic" w:hAnsi="Verdana" w:cs="Arial"/>
          <w:sz w:val="16"/>
          <w:szCs w:val="16"/>
          <w:lang w:val="el-GR"/>
        </w:rPr>
      </w:pPr>
    </w:p>
    <w:p w14:paraId="29C4CFAC" w14:textId="77777777" w:rsidR="00721160" w:rsidRPr="004E3745" w:rsidRDefault="00721160" w:rsidP="00721160">
      <w:pPr>
        <w:tabs>
          <w:tab w:val="left" w:pos="360"/>
          <w:tab w:val="left" w:pos="6840"/>
        </w:tabs>
        <w:ind w:right="-79"/>
        <w:jc w:val="both"/>
        <w:rPr>
          <w:rFonts w:ascii="Verdana" w:eastAsia="Malgun Gothic" w:hAnsi="Verdana" w:cs="Arial"/>
          <w:b/>
          <w:i/>
          <w:sz w:val="18"/>
          <w:szCs w:val="18"/>
          <w:lang w:val="el-GR"/>
        </w:rPr>
      </w:pPr>
      <w:r w:rsidRPr="00780A62">
        <w:rPr>
          <w:rFonts w:ascii="Verdana" w:eastAsia="Malgun Gothic" w:hAnsi="Verdana" w:cs="Arial"/>
          <w:b/>
          <w:i/>
          <w:sz w:val="18"/>
          <w:szCs w:val="18"/>
          <w:lang w:val="el-GR"/>
        </w:rPr>
        <w:t>Για περισσότερες πληροφορίες</w:t>
      </w:r>
      <w:r w:rsidRPr="002D7D4A">
        <w:rPr>
          <w:rFonts w:ascii="Verdana" w:eastAsia="Malgun Gothic" w:hAnsi="Verdana" w:cs="Arial"/>
          <w:b/>
          <w:i/>
          <w:sz w:val="18"/>
          <w:szCs w:val="18"/>
          <w:lang w:val="el-GR"/>
        </w:rPr>
        <w:t>:</w:t>
      </w:r>
    </w:p>
    <w:p w14:paraId="7E5FBB1E" w14:textId="77777777" w:rsidR="00721160" w:rsidRPr="0081449E" w:rsidRDefault="00721160" w:rsidP="00721160">
      <w:pPr>
        <w:ind w:right="-79"/>
        <w:jc w:val="both"/>
        <w:rPr>
          <w:rFonts w:ascii="Verdana" w:hAnsi="Verdana"/>
          <w:sz w:val="18"/>
          <w:szCs w:val="18"/>
          <w:lang w:val="el-GR"/>
        </w:rPr>
      </w:pPr>
    </w:p>
    <w:p w14:paraId="399A7299" w14:textId="77777777" w:rsidR="009E574E" w:rsidRPr="00077A8C" w:rsidRDefault="009E574E" w:rsidP="009E574E">
      <w:pPr>
        <w:ind w:right="-79"/>
        <w:rPr>
          <w:rFonts w:ascii="Verdana" w:hAnsi="Verdana"/>
          <w:sz w:val="18"/>
          <w:szCs w:val="18"/>
          <w:lang w:val="el-GR"/>
        </w:rPr>
      </w:pPr>
      <w:r w:rsidRPr="00077A8C">
        <w:rPr>
          <w:rFonts w:ascii="Verdana" w:hAnsi="Verdana"/>
          <w:sz w:val="18"/>
          <w:szCs w:val="18"/>
          <w:lang w:val="el-GR"/>
        </w:rPr>
        <w:t xml:space="preserve">Πύλη Στατιστικής Υπηρεσίας, υπόθεμα </w:t>
      </w:r>
      <w:hyperlink r:id="rId17" w:history="1">
        <w:r w:rsidRPr="009D241D">
          <w:rPr>
            <w:rStyle w:val="Hyperlink"/>
            <w:rFonts w:ascii="Verdana" w:hAnsi="Verdana"/>
            <w:sz w:val="18"/>
            <w:szCs w:val="18"/>
            <w:lang w:val="el-GR"/>
          </w:rPr>
          <w:t>Εργατικό Κόστος και Απολαβές</w:t>
        </w:r>
      </w:hyperlink>
      <w:r w:rsidRPr="00077A8C">
        <w:rPr>
          <w:rFonts w:ascii="Verdana" w:hAnsi="Verdana"/>
          <w:sz w:val="18"/>
          <w:szCs w:val="18"/>
          <w:lang w:val="el-GR"/>
        </w:rPr>
        <w:t xml:space="preserve"> </w:t>
      </w:r>
    </w:p>
    <w:p w14:paraId="752B256E" w14:textId="271B182C" w:rsidR="00997C2B" w:rsidRDefault="009E574E" w:rsidP="00997C2B">
      <w:pPr>
        <w:rPr>
          <w:rFonts w:ascii="Verdana" w:hAnsi="Verdana"/>
          <w:sz w:val="18"/>
          <w:szCs w:val="18"/>
          <w:lang w:val="el-GR"/>
        </w:rPr>
      </w:pPr>
      <w:hyperlink r:id="rId18" w:history="1">
        <w:r w:rsidRPr="009D241D">
          <w:rPr>
            <w:rStyle w:val="Hyperlink"/>
            <w:rFonts w:ascii="Verdana" w:hAnsi="Verdana"/>
            <w:sz w:val="18"/>
            <w:szCs w:val="18"/>
          </w:rPr>
          <w:t>CYSTAT</w:t>
        </w:r>
        <w:r w:rsidRPr="009D241D">
          <w:rPr>
            <w:rStyle w:val="Hyperlink"/>
            <w:rFonts w:ascii="Verdana" w:hAnsi="Verdana"/>
            <w:sz w:val="18"/>
            <w:szCs w:val="18"/>
            <w:lang w:val="el-GR"/>
          </w:rPr>
          <w:t>-</w:t>
        </w:r>
        <w:r w:rsidRPr="009D241D">
          <w:rPr>
            <w:rStyle w:val="Hyperlink"/>
            <w:rFonts w:ascii="Verdana" w:hAnsi="Verdana"/>
            <w:sz w:val="18"/>
            <w:szCs w:val="18"/>
          </w:rPr>
          <w:t>DB</w:t>
        </w:r>
      </w:hyperlink>
      <w:r w:rsidRPr="00DA4612">
        <w:rPr>
          <w:rFonts w:ascii="Verdana" w:hAnsi="Verdana"/>
          <w:sz w:val="18"/>
          <w:szCs w:val="18"/>
          <w:lang w:val="el-GR"/>
        </w:rPr>
        <w:t xml:space="preserve"> (Βάση Δεδομένων)</w:t>
      </w:r>
    </w:p>
    <w:p w14:paraId="47CCE850" w14:textId="62DF5617" w:rsidR="00997C2B" w:rsidRDefault="0050299D" w:rsidP="00997C2B">
      <w:pPr>
        <w:jc w:val="both"/>
        <w:rPr>
          <w:rFonts w:ascii="Verdana" w:hAnsi="Verdana"/>
          <w:b/>
          <w:bCs/>
          <w:sz w:val="18"/>
          <w:szCs w:val="18"/>
          <w:lang w:val="el-GR"/>
        </w:rPr>
      </w:pPr>
      <w:hyperlink r:id="rId19" w:tooltip="Μεθοδολογικές Πληροφορίες" w:history="1">
        <w:r w:rsidRPr="0056562F">
          <w:rPr>
            <w:rStyle w:val="Hyperlink"/>
            <w:rFonts w:ascii="Verdana" w:hAnsi="Verdana"/>
            <w:sz w:val="18"/>
            <w:szCs w:val="18"/>
            <w:lang w:val="el-GR"/>
          </w:rPr>
          <w:t>Μεθοδολογικές Πληροφορίες</w:t>
        </w:r>
      </w:hyperlink>
    </w:p>
    <w:p w14:paraId="177204C8" w14:textId="77777777" w:rsidR="00853F71" w:rsidRDefault="00853F71" w:rsidP="00997C2B">
      <w:pPr>
        <w:jc w:val="both"/>
        <w:rPr>
          <w:rFonts w:ascii="Verdana" w:hAnsi="Verdana"/>
          <w:b/>
          <w:bCs/>
          <w:sz w:val="18"/>
          <w:szCs w:val="18"/>
          <w:lang w:val="el-GR"/>
        </w:rPr>
      </w:pPr>
    </w:p>
    <w:p w14:paraId="129831D2" w14:textId="77777777" w:rsidR="00721160" w:rsidRPr="00D50BB4" w:rsidRDefault="00721160" w:rsidP="00721160">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0E8DDA01" w14:textId="2CA14249" w:rsidR="00B65DA3" w:rsidRDefault="00721160" w:rsidP="00721160">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Φάνη Λαγού</w:t>
      </w:r>
      <w:r w:rsidRPr="00780A62">
        <w:rPr>
          <w:rFonts w:ascii="Verdana" w:eastAsia="Malgun Gothic" w:hAnsi="Verdana" w:cs="Arial"/>
          <w:sz w:val="18"/>
          <w:szCs w:val="18"/>
          <w:lang w:val="el-GR"/>
        </w:rPr>
        <w:t>: Τηλ:+3572260211</w:t>
      </w:r>
      <w:r>
        <w:rPr>
          <w:rFonts w:ascii="Verdana" w:eastAsia="Malgun Gothic" w:hAnsi="Verdana" w:cs="Arial"/>
          <w:sz w:val="18"/>
          <w:szCs w:val="18"/>
          <w:lang w:val="el-GR"/>
        </w:rPr>
        <w:t>5</w:t>
      </w:r>
      <w:r w:rsidRPr="00780A62">
        <w:rPr>
          <w:rFonts w:ascii="Verdana" w:eastAsia="Malgun Gothic" w:hAnsi="Verdana" w:cs="Arial"/>
          <w:sz w:val="18"/>
          <w:szCs w:val="18"/>
          <w:lang w:val="el-GR"/>
        </w:rPr>
        <w:t xml:space="preserve">, Ηλ. Ταχ.: </w:t>
      </w:r>
      <w:hyperlink r:id="rId20" w:history="1">
        <w:r w:rsidR="00DB32A3" w:rsidRPr="0002532A">
          <w:rPr>
            <w:rStyle w:val="Hyperlink"/>
            <w:rFonts w:ascii="Verdana" w:eastAsia="Malgun Gothic" w:hAnsi="Verdana" w:cs="Arial"/>
            <w:sz w:val="18"/>
            <w:szCs w:val="18"/>
          </w:rPr>
          <w:t>plagou</w:t>
        </w:r>
        <w:r w:rsidR="00DB32A3" w:rsidRPr="00DB32A3">
          <w:rPr>
            <w:rStyle w:val="Hyperlink"/>
            <w:rFonts w:ascii="Verdana" w:eastAsia="Malgun Gothic" w:hAnsi="Verdana" w:cs="Arial"/>
            <w:sz w:val="18"/>
            <w:szCs w:val="18"/>
            <w:lang w:val="el-GR"/>
          </w:rPr>
          <w:t>@</w:t>
        </w:r>
        <w:r w:rsidR="00DB32A3" w:rsidRPr="0002532A">
          <w:rPr>
            <w:rStyle w:val="Hyperlink"/>
            <w:rFonts w:ascii="Verdana" w:eastAsia="Malgun Gothic" w:hAnsi="Verdana" w:cs="Arial"/>
            <w:sz w:val="18"/>
            <w:szCs w:val="18"/>
          </w:rPr>
          <w:t>cystat</w:t>
        </w:r>
        <w:r w:rsidR="00DB32A3" w:rsidRPr="00DB32A3">
          <w:rPr>
            <w:rStyle w:val="Hyperlink"/>
            <w:rFonts w:ascii="Verdana" w:eastAsia="Malgun Gothic" w:hAnsi="Verdana" w:cs="Arial"/>
            <w:sz w:val="18"/>
            <w:szCs w:val="18"/>
            <w:lang w:val="el-GR"/>
          </w:rPr>
          <w:t>.</w:t>
        </w:r>
        <w:r w:rsidR="00DB32A3" w:rsidRPr="0002532A">
          <w:rPr>
            <w:rStyle w:val="Hyperlink"/>
            <w:rFonts w:ascii="Verdana" w:eastAsia="Malgun Gothic" w:hAnsi="Verdana" w:cs="Arial"/>
            <w:sz w:val="18"/>
            <w:szCs w:val="18"/>
          </w:rPr>
          <w:t>mof</w:t>
        </w:r>
        <w:r w:rsidR="00DB32A3" w:rsidRPr="00DB32A3">
          <w:rPr>
            <w:rStyle w:val="Hyperlink"/>
            <w:rFonts w:ascii="Verdana" w:eastAsia="Malgun Gothic" w:hAnsi="Verdana" w:cs="Arial"/>
            <w:sz w:val="18"/>
            <w:szCs w:val="18"/>
            <w:lang w:val="el-GR"/>
          </w:rPr>
          <w:t>.</w:t>
        </w:r>
        <w:r w:rsidR="00DB32A3" w:rsidRPr="0002532A">
          <w:rPr>
            <w:rStyle w:val="Hyperlink"/>
            <w:rFonts w:ascii="Verdana" w:eastAsia="Malgun Gothic" w:hAnsi="Verdana" w:cs="Arial"/>
            <w:sz w:val="18"/>
            <w:szCs w:val="18"/>
          </w:rPr>
          <w:t>gov</w:t>
        </w:r>
        <w:r w:rsidR="00DB32A3" w:rsidRPr="00DB32A3">
          <w:rPr>
            <w:rStyle w:val="Hyperlink"/>
            <w:rFonts w:ascii="Verdana" w:eastAsia="Malgun Gothic" w:hAnsi="Verdana" w:cs="Arial"/>
            <w:sz w:val="18"/>
            <w:szCs w:val="18"/>
            <w:lang w:val="el-GR"/>
          </w:rPr>
          <w:t>.</w:t>
        </w:r>
        <w:r w:rsidR="00DB32A3" w:rsidRPr="0002532A">
          <w:rPr>
            <w:rStyle w:val="Hyperlink"/>
            <w:rFonts w:ascii="Verdana" w:eastAsia="Malgun Gothic" w:hAnsi="Verdana" w:cs="Arial"/>
            <w:sz w:val="18"/>
            <w:szCs w:val="18"/>
          </w:rPr>
          <w:t>cy</w:t>
        </w:r>
      </w:hyperlink>
    </w:p>
    <w:p w14:paraId="5D589A51" w14:textId="610A6BB8" w:rsidR="00B65DA3" w:rsidRDefault="00B65DA3">
      <w:pPr>
        <w:rPr>
          <w:rFonts w:ascii="Verdana" w:eastAsia="Malgun Gothic" w:hAnsi="Verdana" w:cs="Arial"/>
          <w:sz w:val="18"/>
          <w:szCs w:val="18"/>
          <w:lang w:val="el-GR"/>
        </w:rPr>
      </w:pPr>
    </w:p>
    <w:sectPr w:rsidR="00B65DA3" w:rsidSect="00C82E26">
      <w:headerReference w:type="default" r:id="rId21"/>
      <w:footerReference w:type="default" r:id="rId22"/>
      <w:headerReference w:type="first" r:id="rId23"/>
      <w:footerReference w:type="first" r:id="rId24"/>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58D7" w14:textId="77777777" w:rsidR="009D6E8B" w:rsidRDefault="009D6E8B" w:rsidP="00FB398F">
      <w:r>
        <w:separator/>
      </w:r>
    </w:p>
  </w:endnote>
  <w:endnote w:type="continuationSeparator" w:id="0">
    <w:p w14:paraId="42612D10" w14:textId="77777777" w:rsidR="009D6E8B" w:rsidRDefault="009D6E8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4C26" w14:textId="77777777" w:rsidR="00B12D02" w:rsidRPr="000A1A88" w:rsidRDefault="00B12D02"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Pr>
        <w:noProof/>
      </w:rPr>
      <w:t>5</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4B9" w14:textId="77777777" w:rsidR="00B12D02" w:rsidRPr="00B26A05" w:rsidRDefault="00B12D02" w:rsidP="006C5427">
    <w:pPr>
      <w:pStyle w:val="Footer"/>
      <w:pBdr>
        <w:top w:val="single" w:sz="4" w:space="1" w:color="auto"/>
      </w:pBdr>
      <w:tabs>
        <w:tab w:val="left" w:pos="4500"/>
      </w:tabs>
      <w:ind w:hanging="567"/>
      <w:jc w:val="center"/>
      <w:rPr>
        <w:rFonts w:ascii="Verdana" w:hAnsi="Verdana"/>
        <w:sz w:val="16"/>
        <w:szCs w:val="16"/>
        <w:lang w:val="el-GR"/>
      </w:rPr>
    </w:pPr>
    <w:r w:rsidRPr="00B26A05">
      <w:rPr>
        <w:rFonts w:ascii="Verdana" w:hAnsi="Verdana"/>
        <w:sz w:val="16"/>
        <w:szCs w:val="16"/>
        <w:lang w:val="el-GR"/>
      </w:rPr>
      <w:t xml:space="preserve"> Διεύθυνση: Μιχαήλ Καραολή, 1444 Λευκωσία, Κύπρος</w:t>
    </w:r>
  </w:p>
  <w:p w14:paraId="6ED2E403" w14:textId="77777777" w:rsidR="00B12D02" w:rsidRPr="00B26A05" w:rsidRDefault="00B12D02" w:rsidP="006C5427">
    <w:pPr>
      <w:pStyle w:val="Footer"/>
      <w:tabs>
        <w:tab w:val="left" w:pos="4500"/>
      </w:tabs>
      <w:ind w:hanging="567"/>
      <w:jc w:val="center"/>
      <w:rPr>
        <w:rFonts w:ascii="Verdana" w:hAnsi="Verdana"/>
        <w:sz w:val="16"/>
        <w:szCs w:val="16"/>
        <w:lang w:val="de-DE"/>
      </w:rPr>
    </w:pPr>
    <w:r w:rsidRPr="00B26A05">
      <w:rPr>
        <w:rFonts w:ascii="Verdana" w:hAnsi="Verdana"/>
        <w:sz w:val="16"/>
        <w:szCs w:val="16"/>
        <w:lang w:val="el-GR"/>
      </w:rPr>
      <w:t>Τηλ.: 22 602129,  Ηλ. Ταχ.</w:t>
    </w:r>
    <w:r w:rsidRPr="00B26A05">
      <w:rPr>
        <w:rFonts w:ascii="Verdana" w:hAnsi="Verdana"/>
        <w:sz w:val="16"/>
        <w:szCs w:val="16"/>
        <w:lang w:val="de-DE"/>
      </w:rPr>
      <w:t xml:space="preserve">: </w:t>
    </w:r>
    <w:hyperlink r:id="rId1" w:history="1">
      <w:r w:rsidRPr="00B26A05">
        <w:rPr>
          <w:rStyle w:val="Hyperlink"/>
          <w:rFonts w:ascii="Verdana" w:hAnsi="Verdana"/>
          <w:sz w:val="16"/>
          <w:szCs w:val="16"/>
          <w:lang w:val="de-DE"/>
        </w:rPr>
        <w:t>enquiries@cystat.mof.gov.cy</w:t>
      </w:r>
    </w:hyperlink>
  </w:p>
  <w:p w14:paraId="2B8239E2" w14:textId="77777777" w:rsidR="00B12D02" w:rsidRPr="00B26A05" w:rsidRDefault="00B12D02" w:rsidP="006C5427">
    <w:pPr>
      <w:pStyle w:val="Footer"/>
      <w:tabs>
        <w:tab w:val="left" w:pos="4500"/>
      </w:tabs>
      <w:ind w:hanging="567"/>
      <w:jc w:val="center"/>
      <w:rPr>
        <w:rFonts w:ascii="Verdana" w:hAnsi="Verdana"/>
        <w:sz w:val="16"/>
        <w:szCs w:val="16"/>
        <w:lang w:val="el-GR"/>
      </w:rPr>
    </w:pPr>
    <w:r w:rsidRPr="00B26A05">
      <w:rPr>
        <w:rFonts w:ascii="Verdana" w:hAnsi="Verdana"/>
        <w:sz w:val="16"/>
        <w:szCs w:val="16"/>
        <w:lang w:val="el-GR"/>
      </w:rPr>
      <w:t xml:space="preserve">Διαδικτυακή Πύλη: </w:t>
    </w:r>
    <w:hyperlink r:id="rId2" w:history="1">
      <w:r w:rsidRPr="00B26A05">
        <w:rPr>
          <w:rStyle w:val="Hyperlink"/>
          <w:rFonts w:ascii="Verdana" w:hAnsi="Verdana"/>
          <w:sz w:val="16"/>
          <w:szCs w:val="16"/>
          <w:lang w:val="pt-PT"/>
        </w:rPr>
        <w:t>http</w:t>
      </w:r>
      <w:r w:rsidRPr="00B26A05">
        <w:rPr>
          <w:rStyle w:val="Hyperlink"/>
          <w:rFonts w:ascii="Verdana" w:hAnsi="Verdana"/>
          <w:sz w:val="16"/>
          <w:szCs w:val="16"/>
          <w:lang w:val="el-GR"/>
        </w:rPr>
        <w:t>://</w:t>
      </w:r>
      <w:r w:rsidRPr="00B26A05">
        <w:rPr>
          <w:rStyle w:val="Hyperlink"/>
          <w:rFonts w:ascii="Verdana" w:hAnsi="Verdana"/>
          <w:sz w:val="16"/>
          <w:szCs w:val="16"/>
          <w:lang w:val="pt-PT"/>
        </w:rPr>
        <w:t>www</w:t>
      </w:r>
      <w:r w:rsidRPr="00B26A05">
        <w:rPr>
          <w:rStyle w:val="Hyperlink"/>
          <w:rFonts w:ascii="Verdana" w:hAnsi="Verdana"/>
          <w:sz w:val="16"/>
          <w:szCs w:val="16"/>
          <w:lang w:val="el-GR"/>
        </w:rPr>
        <w:t>.</w:t>
      </w:r>
      <w:r w:rsidRPr="00B26A05">
        <w:rPr>
          <w:rStyle w:val="Hyperlink"/>
          <w:rFonts w:ascii="Verdana" w:hAnsi="Verdana"/>
          <w:sz w:val="16"/>
          <w:szCs w:val="16"/>
          <w:lang w:val="pt-PT"/>
        </w:rPr>
        <w:t>cystat</w:t>
      </w:r>
      <w:r w:rsidRPr="00B26A05">
        <w:rPr>
          <w:rStyle w:val="Hyperlink"/>
          <w:rFonts w:ascii="Verdana" w:hAnsi="Verdana"/>
          <w:sz w:val="16"/>
          <w:szCs w:val="16"/>
          <w:lang w:val="el-GR"/>
        </w:rPr>
        <w:t>.</w:t>
      </w:r>
      <w:r w:rsidRPr="00B26A05">
        <w:rPr>
          <w:rStyle w:val="Hyperlink"/>
          <w:rFonts w:ascii="Verdana" w:hAnsi="Verdana"/>
          <w:sz w:val="16"/>
          <w:szCs w:val="16"/>
          <w:lang w:val="pt-PT"/>
        </w:rPr>
        <w:t>gov</w:t>
      </w:r>
      <w:r w:rsidRPr="00B26A05">
        <w:rPr>
          <w:rStyle w:val="Hyperlink"/>
          <w:rFonts w:ascii="Verdana" w:hAnsi="Verdana"/>
          <w:sz w:val="16"/>
          <w:szCs w:val="16"/>
          <w:lang w:val="el-GR"/>
        </w:rPr>
        <w:t>.</w:t>
      </w:r>
      <w:r w:rsidRPr="00B26A05">
        <w:rPr>
          <w:rStyle w:val="Hyperlink"/>
          <w:rFonts w:ascii="Verdana" w:hAnsi="Verdana"/>
          <w:sz w:val="16"/>
          <w:szCs w:val="16"/>
          <w:lang w:val="pt-PT"/>
        </w:rPr>
        <w:t>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4F8C" w14:textId="77777777" w:rsidR="009D6E8B" w:rsidRDefault="009D6E8B" w:rsidP="00FB398F">
      <w:r>
        <w:separator/>
      </w:r>
    </w:p>
  </w:footnote>
  <w:footnote w:type="continuationSeparator" w:id="0">
    <w:p w14:paraId="1CF444E9" w14:textId="77777777" w:rsidR="009D6E8B" w:rsidRDefault="009D6E8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1BB" w14:textId="77777777" w:rsidR="00B12D02" w:rsidRPr="00AC704B" w:rsidRDefault="00B12D0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3188" w14:textId="1C5BB571" w:rsidR="00B12D02" w:rsidRDefault="00B12D02" w:rsidP="00440908">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37C745B6" wp14:editId="733A3DA4">
          <wp:simplePos x="0" y="0"/>
          <wp:positionH relativeFrom="column">
            <wp:posOffset>523875</wp:posOffset>
          </wp:positionH>
          <wp:positionV relativeFrom="paragraph">
            <wp:posOffset>168910</wp:posOffset>
          </wp:positionV>
          <wp:extent cx="676275" cy="676275"/>
          <wp:effectExtent l="0" t="0" r="9525" b="9525"/>
          <wp:wrapNone/>
          <wp:docPr id="14" name="Picture 1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2CA3BD1" wp14:editId="11A06E36">
              <wp:simplePos x="0" y="0"/>
              <wp:positionH relativeFrom="column">
                <wp:posOffset>4772660</wp:posOffset>
              </wp:positionH>
              <wp:positionV relativeFrom="paragraph">
                <wp:posOffset>-69215</wp:posOffset>
              </wp:positionV>
              <wp:extent cx="1287780" cy="1047750"/>
              <wp:effectExtent l="0" t="0" r="1714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047750"/>
                      </a:xfrm>
                      <a:prstGeom prst="rect">
                        <a:avLst/>
                      </a:prstGeom>
                      <a:solidFill>
                        <a:srgbClr val="FFFFFF"/>
                      </a:solidFill>
                      <a:ln w="9525">
                        <a:solidFill>
                          <a:srgbClr val="FFFFFF"/>
                        </a:solidFill>
                        <a:miter lim="800000"/>
                        <a:headEnd/>
                        <a:tailEnd/>
                      </a:ln>
                    </wps:spPr>
                    <wps:txbx>
                      <w:txbxContent>
                        <w:p w14:paraId="7199401D" w14:textId="2B5DCCB6" w:rsidR="00B12D02" w:rsidRDefault="00B12D02" w:rsidP="00440908">
                          <w:r>
                            <w:rPr>
                              <w:rFonts w:cs="Calibri"/>
                              <w:noProof/>
                              <w:sz w:val="20"/>
                              <w:szCs w:val="20"/>
                              <w:lang w:val="en-CY" w:eastAsia="en-CY"/>
                            </w:rPr>
                            <w:drawing>
                              <wp:inline distT="0" distB="0" distL="0" distR="0" wp14:anchorId="3E8AE5A8" wp14:editId="6DCB4D35">
                                <wp:extent cx="1095375" cy="7905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A3BD1" id="_x0000_t202" coordsize="21600,21600" o:spt="202" path="m,l,21600r21600,l21600,xe">
              <v:stroke joinstyle="miter"/>
              <v:path gradientshapeok="t" o:connecttype="rect"/>
            </v:shapetype>
            <v:shape id="Text Box 13" o:spid="_x0000_s1031"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MQ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4r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i&#10;PeMQEAIAACoEAAAOAAAAAAAAAAAAAAAAAC4CAABkcnMvZTJvRG9jLnhtbFBLAQItABQABgAIAAAA&#10;IQBT78aT4QAAAAsBAAAPAAAAAAAAAAAAAAAAAGoEAABkcnMvZG93bnJldi54bWxQSwUGAAAAAAQA&#10;BADzAAAAeAUAAAAA&#10;" strokecolor="white">
              <v:textbox>
                <w:txbxContent>
                  <w:p w14:paraId="7199401D" w14:textId="2B5DCCB6" w:rsidR="00B12D02" w:rsidRDefault="00B12D02" w:rsidP="00440908">
                    <w:r>
                      <w:rPr>
                        <w:rFonts w:cs="Calibri"/>
                        <w:noProof/>
                        <w:sz w:val="20"/>
                        <w:szCs w:val="20"/>
                        <w:lang w:val="en-CY" w:eastAsia="en-CY"/>
                      </w:rPr>
                      <w:drawing>
                        <wp:inline distT="0" distB="0" distL="0" distR="0" wp14:anchorId="3E8AE5A8" wp14:editId="6DCB4D35">
                          <wp:extent cx="1095375" cy="7905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365C5EC" wp14:editId="25C4C083">
              <wp:simplePos x="0" y="0"/>
              <wp:positionH relativeFrom="column">
                <wp:posOffset>3439160</wp:posOffset>
              </wp:positionH>
              <wp:positionV relativeFrom="paragraph">
                <wp:posOffset>-221615</wp:posOffset>
              </wp:positionV>
              <wp:extent cx="1468120" cy="1200150"/>
              <wp:effectExtent l="0" t="0" r="1714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200150"/>
                      </a:xfrm>
                      <a:prstGeom prst="rect">
                        <a:avLst/>
                      </a:prstGeom>
                      <a:solidFill>
                        <a:srgbClr val="FFFFFF"/>
                      </a:solidFill>
                      <a:ln w="9525">
                        <a:solidFill>
                          <a:srgbClr val="FFFFFF"/>
                        </a:solidFill>
                        <a:miter lim="800000"/>
                        <a:headEnd/>
                        <a:tailEnd/>
                      </a:ln>
                    </wps:spPr>
                    <wps:txbx>
                      <w:txbxContent>
                        <w:p w14:paraId="15760650" w14:textId="735823C5" w:rsidR="00B12D02" w:rsidRDefault="00B12D02" w:rsidP="00440908">
                          <w:r>
                            <w:rPr>
                              <w:rFonts w:cs="Calibri"/>
                              <w:noProof/>
                              <w:sz w:val="20"/>
                              <w:szCs w:val="20"/>
                              <w:lang w:val="en-CY" w:eastAsia="en-CY"/>
                            </w:rPr>
                            <w:drawing>
                              <wp:inline distT="0" distB="0" distL="0" distR="0" wp14:anchorId="1F3D8077" wp14:editId="7451708F">
                                <wp:extent cx="1276350" cy="1009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C5EC" id="Text Box 11" o:spid="_x0000_s1032" type="#_x0000_t202" style="position:absolute;left:0;text-align:left;margin-left:270.8pt;margin-top:-17.45pt;width:115.6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" strokecolor="white">
              <v:textbox>
                <w:txbxContent>
                  <w:p w14:paraId="15760650" w14:textId="735823C5" w:rsidR="00B12D02" w:rsidRDefault="00B12D02" w:rsidP="00440908">
                    <w:r>
                      <w:rPr>
                        <w:rFonts w:cs="Calibri"/>
                        <w:noProof/>
                        <w:sz w:val="20"/>
                        <w:szCs w:val="20"/>
                        <w:lang w:val="en-CY" w:eastAsia="en-CY"/>
                      </w:rPr>
                      <w:drawing>
                        <wp:inline distT="0" distB="0" distL="0" distR="0" wp14:anchorId="1F3D8077" wp14:editId="7451708F">
                          <wp:extent cx="1276350" cy="1009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B8AFD75" w14:textId="77777777" w:rsidR="00B12D02" w:rsidRDefault="00B12D02" w:rsidP="00440908">
    <w:pPr>
      <w:pStyle w:val="Header"/>
      <w:tabs>
        <w:tab w:val="clear" w:pos="4153"/>
        <w:tab w:val="center" w:pos="1620"/>
        <w:tab w:val="left" w:pos="6315"/>
      </w:tabs>
      <w:spacing w:line="360" w:lineRule="auto"/>
      <w:rPr>
        <w:rFonts w:ascii="Arial" w:hAnsi="Arial" w:cs="Arial"/>
        <w:bCs/>
        <w:sz w:val="18"/>
        <w:szCs w:val="18"/>
      </w:rPr>
    </w:pPr>
    <w:r>
      <w:rPr>
        <w:rFonts w:ascii="Arial" w:hAnsi="Arial" w:cs="Arial"/>
        <w:bCs/>
        <w:sz w:val="18"/>
        <w:szCs w:val="18"/>
      </w:rPr>
      <w:tab/>
    </w:r>
  </w:p>
  <w:p w14:paraId="0E2A3D2F" w14:textId="77777777" w:rsidR="00B12D02" w:rsidRDefault="00B12D02" w:rsidP="00440908">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579F916" w14:textId="77777777" w:rsidR="00B12D02" w:rsidRDefault="00B12D02" w:rsidP="00440908">
    <w:pPr>
      <w:pStyle w:val="Header"/>
      <w:tabs>
        <w:tab w:val="clear" w:pos="4153"/>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3557FA2" w14:textId="20451788" w:rsidR="00B12D02" w:rsidRDefault="00B12D02" w:rsidP="00440908">
    <w:pPr>
      <w:pStyle w:val="Header"/>
      <w:tabs>
        <w:tab w:val="clear" w:pos="4153"/>
        <w:tab w:val="center" w:pos="1620"/>
        <w:tab w:val="left" w:pos="2160"/>
        <w:tab w:val="center" w:pos="7655"/>
      </w:tabs>
      <w:spacing w:line="360" w:lineRule="auto"/>
      <w:rPr>
        <w:rFonts w:ascii="Arial" w:hAnsi="Arial" w:cs="Arial"/>
        <w:bCs/>
        <w:sz w:val="18"/>
        <w:szCs w:val="18"/>
      </w:rPr>
    </w:pPr>
    <w:r>
      <w:rPr>
        <w:noProof/>
      </w:rPr>
      <mc:AlternateContent>
        <mc:Choice Requires="wps">
          <w:drawing>
            <wp:anchor distT="0" distB="0" distL="114300" distR="114300" simplePos="0" relativeHeight="251659264" behindDoc="0" locked="0" layoutInCell="1" allowOverlap="1" wp14:anchorId="0266D876" wp14:editId="4B24F011">
              <wp:simplePos x="0" y="0"/>
              <wp:positionH relativeFrom="column">
                <wp:posOffset>4061460</wp:posOffset>
              </wp:positionH>
              <wp:positionV relativeFrom="paragraph">
                <wp:posOffset>104139</wp:posOffset>
              </wp:positionV>
              <wp:extent cx="1924050" cy="523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CDD90" w14:textId="77777777" w:rsidR="00B12D02" w:rsidRPr="00440908" w:rsidRDefault="00B12D02" w:rsidP="00440908">
                          <w:pPr>
                            <w:spacing w:after="120"/>
                            <w:jc w:val="center"/>
                            <w:rPr>
                              <w:rFonts w:ascii="Verdana" w:hAnsi="Verdana" w:cs="Arial"/>
                              <w:b/>
                              <w:sz w:val="20"/>
                              <w:szCs w:val="20"/>
                            </w:rPr>
                          </w:pPr>
                          <w:r w:rsidRPr="00440908">
                            <w:rPr>
                              <w:rFonts w:ascii="Verdana" w:hAnsi="Verdana" w:cs="Arial"/>
                              <w:b/>
                              <w:bCs/>
                              <w:sz w:val="20"/>
                              <w:szCs w:val="20"/>
                            </w:rPr>
                            <w:t>ΣΤΑΤΙΣΤΙΚΗ ΥΠΗΡΕΣΙΑ</w:t>
                          </w:r>
                          <w:r w:rsidRPr="00440908">
                            <w:rPr>
                              <w:rFonts w:ascii="Verdana" w:hAnsi="Verdana" w:cs="Arial"/>
                              <w:b/>
                              <w:sz w:val="20"/>
                              <w:szCs w:val="20"/>
                            </w:rPr>
                            <w:t xml:space="preserve">  </w:t>
                          </w:r>
                        </w:p>
                        <w:p w14:paraId="132CC77D" w14:textId="77777777" w:rsidR="00B12D02" w:rsidRPr="00440908" w:rsidRDefault="00B12D02" w:rsidP="00440908">
                          <w:pPr>
                            <w:jc w:val="center"/>
                            <w:rPr>
                              <w:rFonts w:ascii="Verdana" w:hAnsi="Verdana" w:cs="Arial"/>
                              <w:b/>
                              <w:sz w:val="20"/>
                              <w:szCs w:val="20"/>
                            </w:rPr>
                          </w:pPr>
                          <w:r w:rsidRPr="0044090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D876" id="Text Box 2" o:spid="_x0000_s1033" type="#_x0000_t202" style="position:absolute;margin-left:319.8pt;margin-top:8.2pt;width:151.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" stroked="f">
              <v:textbox>
                <w:txbxContent>
                  <w:p w14:paraId="6BDCDD90" w14:textId="77777777" w:rsidR="00B12D02" w:rsidRPr="00440908" w:rsidRDefault="00B12D02" w:rsidP="00440908">
                    <w:pPr>
                      <w:spacing w:after="120"/>
                      <w:jc w:val="center"/>
                      <w:rPr>
                        <w:rFonts w:ascii="Verdana" w:hAnsi="Verdana" w:cs="Arial"/>
                        <w:b/>
                        <w:sz w:val="20"/>
                        <w:szCs w:val="20"/>
                      </w:rPr>
                    </w:pPr>
                    <w:r w:rsidRPr="00440908">
                      <w:rPr>
                        <w:rFonts w:ascii="Verdana" w:hAnsi="Verdana" w:cs="Arial"/>
                        <w:b/>
                        <w:bCs/>
                        <w:sz w:val="20"/>
                        <w:szCs w:val="20"/>
                      </w:rPr>
                      <w:t>ΣΤΑΤΙΣΤΙΚΗ ΥΠΗΡΕΣΙΑ</w:t>
                    </w:r>
                    <w:r w:rsidRPr="00440908">
                      <w:rPr>
                        <w:rFonts w:ascii="Verdana" w:hAnsi="Verdana" w:cs="Arial"/>
                        <w:b/>
                        <w:sz w:val="20"/>
                        <w:szCs w:val="20"/>
                      </w:rPr>
                      <w:t xml:space="preserve">  </w:t>
                    </w:r>
                  </w:p>
                  <w:p w14:paraId="132CC77D" w14:textId="77777777" w:rsidR="00B12D02" w:rsidRPr="00440908" w:rsidRDefault="00B12D02" w:rsidP="00440908">
                    <w:pPr>
                      <w:jc w:val="center"/>
                      <w:rPr>
                        <w:rFonts w:ascii="Verdana" w:hAnsi="Verdana" w:cs="Arial"/>
                        <w:b/>
                        <w:sz w:val="20"/>
                        <w:szCs w:val="20"/>
                      </w:rPr>
                    </w:pPr>
                    <w:r w:rsidRPr="00440908">
                      <w:rPr>
                        <w:rFonts w:ascii="Verdana" w:hAnsi="Verdana" w:cs="Arial"/>
                        <w:bCs/>
                        <w:sz w:val="20"/>
                        <w:szCs w:val="20"/>
                      </w:rPr>
                      <w:t>1444 ΛΕΥΚΩΣΙΑ</w:t>
                    </w:r>
                  </w:p>
                </w:txbxContent>
              </v:textbox>
            </v:shape>
          </w:pict>
        </mc:Fallback>
      </mc:AlternateContent>
    </w:r>
  </w:p>
  <w:p w14:paraId="720E3DFE" w14:textId="301B24C1" w:rsidR="00B12D02" w:rsidRPr="00440908" w:rsidRDefault="00B12D02" w:rsidP="00440908">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sz w:val="18"/>
        <w:szCs w:val="18"/>
        <w:lang w:val="en-US"/>
      </w:rPr>
      <w:t xml:space="preserve">   </w:t>
    </w:r>
    <w:r w:rsidRPr="00440908">
      <w:rPr>
        <w:rFonts w:ascii="Verdana" w:hAnsi="Verdana" w:cs="Arial"/>
        <w:bCs/>
        <w:sz w:val="20"/>
        <w:szCs w:val="20"/>
      </w:rPr>
      <w:t>ΚΥΠΡΙΑΚΗ ΔΗΜΟΚΡΑΤΙΑ</w:t>
    </w:r>
    <w:r w:rsidRPr="00440908">
      <w:rPr>
        <w:rFonts w:ascii="Verdana" w:hAnsi="Verdana"/>
        <w:b/>
        <w:bCs/>
        <w:sz w:val="20"/>
        <w:szCs w:val="20"/>
        <w:lang w:val="en-US"/>
      </w:rPr>
      <w:t xml:space="preserve"> </w:t>
    </w:r>
    <w:r w:rsidRPr="00440908">
      <w:rPr>
        <w:rFonts w:ascii="Verdana" w:hAnsi="Verdana"/>
        <w:b/>
        <w:bCs/>
        <w:sz w:val="20"/>
        <w:szCs w:val="20"/>
        <w:lang w:val="en-US"/>
      </w:rPr>
      <w:tab/>
    </w:r>
  </w:p>
  <w:p w14:paraId="2B9452CA" w14:textId="631AABE4" w:rsidR="00B12D02" w:rsidRPr="00440908" w:rsidRDefault="00B12D02" w:rsidP="00440908">
    <w:pPr>
      <w:pStyle w:val="Header"/>
      <w:tabs>
        <w:tab w:val="clear" w:pos="4153"/>
        <w:tab w:val="center" w:pos="1620"/>
        <w:tab w:val="left" w:pos="2160"/>
        <w:tab w:val="center" w:pos="7655"/>
      </w:tabs>
      <w:spacing w:line="360" w:lineRule="auto"/>
      <w:rPr>
        <w:rFonts w:ascii="Verdana" w:hAnsi="Verdana" w:cs="Arial"/>
        <w:b/>
        <w:bCs/>
        <w:sz w:val="20"/>
        <w:szCs w:val="20"/>
      </w:rPr>
    </w:pPr>
    <w:r>
      <w:rPr>
        <w:rFonts w:ascii="Arial" w:hAnsi="Arial" w:cs="Arial"/>
        <w:b/>
        <w:bCs/>
        <w:sz w:val="20"/>
        <w:szCs w:val="20"/>
        <w:lang w:val="en-US"/>
      </w:rPr>
      <w:t xml:space="preserve">  </w:t>
    </w:r>
    <w:r>
      <w:rPr>
        <w:rFonts w:ascii="Arial" w:hAnsi="Arial" w:cs="Arial"/>
        <w:b/>
        <w:bCs/>
        <w:sz w:val="22"/>
        <w:szCs w:val="22"/>
        <w:lang w:val="en-US"/>
      </w:rPr>
      <w:tab/>
    </w:r>
    <w:r>
      <w:rPr>
        <w:b/>
        <w:bCs/>
        <w:sz w:val="22"/>
        <w:szCs w:val="22"/>
        <w:lang w:val="en-US"/>
      </w:rPr>
      <w:tab/>
    </w:r>
    <w:r>
      <w:rPr>
        <w:rFonts w:ascii="Verdana" w:hAnsi="Verdana" w:cs="Arial"/>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9593EC3"/>
    <w:multiLevelType w:val="hybridMultilevel"/>
    <w:tmpl w:val="12D6187C"/>
    <w:lvl w:ilvl="0" w:tplc="2E1A1E8A">
      <w:start w:val="1"/>
      <w:numFmt w:val="bullet"/>
      <w:lvlText w:val=""/>
      <w:lvlJc w:val="left"/>
      <w:pPr>
        <w:ind w:left="454" w:hanging="57"/>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FB06C9"/>
    <w:multiLevelType w:val="hybridMultilevel"/>
    <w:tmpl w:val="050C1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0108785">
    <w:abstractNumId w:val="5"/>
  </w:num>
  <w:num w:numId="2" w16cid:durableId="1193612412">
    <w:abstractNumId w:val="2"/>
  </w:num>
  <w:num w:numId="3" w16cid:durableId="732510422">
    <w:abstractNumId w:val="3"/>
  </w:num>
  <w:num w:numId="4" w16cid:durableId="1810439995">
    <w:abstractNumId w:val="4"/>
  </w:num>
  <w:num w:numId="5" w16cid:durableId="477915346">
    <w:abstractNumId w:val="1"/>
  </w:num>
  <w:num w:numId="6" w16cid:durableId="716203377">
    <w:abstractNumId w:val="6"/>
  </w:num>
  <w:num w:numId="7" w16cid:durableId="1990163057">
    <w:abstractNumId w:val="0"/>
  </w:num>
  <w:num w:numId="8" w16cid:durableId="1232933902">
    <w:abstractNumId w:val="8"/>
  </w:num>
  <w:num w:numId="9" w16cid:durableId="1655447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FE0"/>
    <w:rsid w:val="00002458"/>
    <w:rsid w:val="00004E08"/>
    <w:rsid w:val="00005026"/>
    <w:rsid w:val="0000542E"/>
    <w:rsid w:val="000059B2"/>
    <w:rsid w:val="00007860"/>
    <w:rsid w:val="00007B44"/>
    <w:rsid w:val="00012EC9"/>
    <w:rsid w:val="00013E40"/>
    <w:rsid w:val="000161B1"/>
    <w:rsid w:val="00016B94"/>
    <w:rsid w:val="00017E99"/>
    <w:rsid w:val="0002163F"/>
    <w:rsid w:val="00022E0B"/>
    <w:rsid w:val="00022E82"/>
    <w:rsid w:val="0002338E"/>
    <w:rsid w:val="00025A39"/>
    <w:rsid w:val="00027853"/>
    <w:rsid w:val="00030B65"/>
    <w:rsid w:val="00030E18"/>
    <w:rsid w:val="00031D32"/>
    <w:rsid w:val="00032911"/>
    <w:rsid w:val="00034A14"/>
    <w:rsid w:val="0003603D"/>
    <w:rsid w:val="00045088"/>
    <w:rsid w:val="00045A06"/>
    <w:rsid w:val="00050391"/>
    <w:rsid w:val="00052738"/>
    <w:rsid w:val="00052AF2"/>
    <w:rsid w:val="00055291"/>
    <w:rsid w:val="000563D3"/>
    <w:rsid w:val="00057162"/>
    <w:rsid w:val="00057E44"/>
    <w:rsid w:val="00061299"/>
    <w:rsid w:val="000671E6"/>
    <w:rsid w:val="00070576"/>
    <w:rsid w:val="000752BB"/>
    <w:rsid w:val="00081ADF"/>
    <w:rsid w:val="000839A4"/>
    <w:rsid w:val="00084A02"/>
    <w:rsid w:val="00084BF7"/>
    <w:rsid w:val="000870E9"/>
    <w:rsid w:val="000932CF"/>
    <w:rsid w:val="00096ED8"/>
    <w:rsid w:val="000A0203"/>
    <w:rsid w:val="000A1A88"/>
    <w:rsid w:val="000A2B5C"/>
    <w:rsid w:val="000A31F8"/>
    <w:rsid w:val="000A32B3"/>
    <w:rsid w:val="000A3601"/>
    <w:rsid w:val="000A6FA8"/>
    <w:rsid w:val="000A78B0"/>
    <w:rsid w:val="000A78FD"/>
    <w:rsid w:val="000B2C56"/>
    <w:rsid w:val="000B4267"/>
    <w:rsid w:val="000B5492"/>
    <w:rsid w:val="000B579E"/>
    <w:rsid w:val="000C1070"/>
    <w:rsid w:val="000C122B"/>
    <w:rsid w:val="000C1B8D"/>
    <w:rsid w:val="000C2BF6"/>
    <w:rsid w:val="000C3B16"/>
    <w:rsid w:val="000C4AB3"/>
    <w:rsid w:val="000C4E72"/>
    <w:rsid w:val="000D16BD"/>
    <w:rsid w:val="000D1E7A"/>
    <w:rsid w:val="000D35AC"/>
    <w:rsid w:val="000D59BA"/>
    <w:rsid w:val="000E24B1"/>
    <w:rsid w:val="000E2735"/>
    <w:rsid w:val="000E32D6"/>
    <w:rsid w:val="000E42D7"/>
    <w:rsid w:val="000E4B59"/>
    <w:rsid w:val="000E57F2"/>
    <w:rsid w:val="000E5E60"/>
    <w:rsid w:val="000E642E"/>
    <w:rsid w:val="000E727C"/>
    <w:rsid w:val="000E72A7"/>
    <w:rsid w:val="000F1162"/>
    <w:rsid w:val="000F3467"/>
    <w:rsid w:val="000F38DE"/>
    <w:rsid w:val="000F3C74"/>
    <w:rsid w:val="000F471F"/>
    <w:rsid w:val="000F532A"/>
    <w:rsid w:val="000F5886"/>
    <w:rsid w:val="000F5D6C"/>
    <w:rsid w:val="000F64B8"/>
    <w:rsid w:val="000F7308"/>
    <w:rsid w:val="000F762B"/>
    <w:rsid w:val="00100898"/>
    <w:rsid w:val="00103E27"/>
    <w:rsid w:val="00105E27"/>
    <w:rsid w:val="00106114"/>
    <w:rsid w:val="00106852"/>
    <w:rsid w:val="0010703E"/>
    <w:rsid w:val="00110F9D"/>
    <w:rsid w:val="00111056"/>
    <w:rsid w:val="001137FD"/>
    <w:rsid w:val="00114A67"/>
    <w:rsid w:val="00114E83"/>
    <w:rsid w:val="0011536F"/>
    <w:rsid w:val="001163D6"/>
    <w:rsid w:val="00117053"/>
    <w:rsid w:val="00120CDA"/>
    <w:rsid w:val="001234CC"/>
    <w:rsid w:val="001248A2"/>
    <w:rsid w:val="001253B6"/>
    <w:rsid w:val="001257BC"/>
    <w:rsid w:val="001262C3"/>
    <w:rsid w:val="00127320"/>
    <w:rsid w:val="00127456"/>
    <w:rsid w:val="001312D8"/>
    <w:rsid w:val="0013137B"/>
    <w:rsid w:val="00134BBA"/>
    <w:rsid w:val="00137F69"/>
    <w:rsid w:val="001445A5"/>
    <w:rsid w:val="00144A09"/>
    <w:rsid w:val="001468E8"/>
    <w:rsid w:val="00150977"/>
    <w:rsid w:val="0015118B"/>
    <w:rsid w:val="001519CE"/>
    <w:rsid w:val="0015347E"/>
    <w:rsid w:val="001559D5"/>
    <w:rsid w:val="00156DB4"/>
    <w:rsid w:val="00161CF3"/>
    <w:rsid w:val="00162C00"/>
    <w:rsid w:val="001639EF"/>
    <w:rsid w:val="0016589F"/>
    <w:rsid w:val="0017769A"/>
    <w:rsid w:val="00181155"/>
    <w:rsid w:val="00181D97"/>
    <w:rsid w:val="0018250A"/>
    <w:rsid w:val="00183DFC"/>
    <w:rsid w:val="00184266"/>
    <w:rsid w:val="00184384"/>
    <w:rsid w:val="0018470A"/>
    <w:rsid w:val="00184EA6"/>
    <w:rsid w:val="0018595E"/>
    <w:rsid w:val="00186717"/>
    <w:rsid w:val="001877B0"/>
    <w:rsid w:val="00187FFC"/>
    <w:rsid w:val="001959E3"/>
    <w:rsid w:val="00195ABE"/>
    <w:rsid w:val="0019714B"/>
    <w:rsid w:val="001974C2"/>
    <w:rsid w:val="001A2018"/>
    <w:rsid w:val="001A2158"/>
    <w:rsid w:val="001A2191"/>
    <w:rsid w:val="001A4860"/>
    <w:rsid w:val="001A4DD3"/>
    <w:rsid w:val="001B1BD4"/>
    <w:rsid w:val="001B2C39"/>
    <w:rsid w:val="001B3675"/>
    <w:rsid w:val="001B5E10"/>
    <w:rsid w:val="001B6AB3"/>
    <w:rsid w:val="001B70B2"/>
    <w:rsid w:val="001B73D5"/>
    <w:rsid w:val="001C0681"/>
    <w:rsid w:val="001C075C"/>
    <w:rsid w:val="001C2CAF"/>
    <w:rsid w:val="001C549B"/>
    <w:rsid w:val="001C62B3"/>
    <w:rsid w:val="001C6D54"/>
    <w:rsid w:val="001C7C8C"/>
    <w:rsid w:val="001D0D6A"/>
    <w:rsid w:val="001D20A4"/>
    <w:rsid w:val="001E00D1"/>
    <w:rsid w:val="001E0E58"/>
    <w:rsid w:val="001E14F3"/>
    <w:rsid w:val="001E15ED"/>
    <w:rsid w:val="001E1C3C"/>
    <w:rsid w:val="001E47CD"/>
    <w:rsid w:val="001E61AA"/>
    <w:rsid w:val="001E6F1E"/>
    <w:rsid w:val="001E7658"/>
    <w:rsid w:val="001F190E"/>
    <w:rsid w:val="001F27EA"/>
    <w:rsid w:val="001F35B4"/>
    <w:rsid w:val="001F53EB"/>
    <w:rsid w:val="001F5498"/>
    <w:rsid w:val="002009E4"/>
    <w:rsid w:val="0020309E"/>
    <w:rsid w:val="00206159"/>
    <w:rsid w:val="00206189"/>
    <w:rsid w:val="00207438"/>
    <w:rsid w:val="0021046C"/>
    <w:rsid w:val="00210573"/>
    <w:rsid w:val="0021061B"/>
    <w:rsid w:val="00210B58"/>
    <w:rsid w:val="00212AFF"/>
    <w:rsid w:val="00216B06"/>
    <w:rsid w:val="00222423"/>
    <w:rsid w:val="002228D3"/>
    <w:rsid w:val="00222A4F"/>
    <w:rsid w:val="002255B3"/>
    <w:rsid w:val="002256FC"/>
    <w:rsid w:val="00225B28"/>
    <w:rsid w:val="0022606C"/>
    <w:rsid w:val="00226891"/>
    <w:rsid w:val="002277C7"/>
    <w:rsid w:val="00227D57"/>
    <w:rsid w:val="00230AB5"/>
    <w:rsid w:val="00230D9B"/>
    <w:rsid w:val="002313AC"/>
    <w:rsid w:val="00231EAB"/>
    <w:rsid w:val="00235473"/>
    <w:rsid w:val="00235FB2"/>
    <w:rsid w:val="00236ECE"/>
    <w:rsid w:val="00237BC1"/>
    <w:rsid w:val="002430B4"/>
    <w:rsid w:val="002447D0"/>
    <w:rsid w:val="002454C5"/>
    <w:rsid w:val="00245E19"/>
    <w:rsid w:val="00246AEB"/>
    <w:rsid w:val="00250005"/>
    <w:rsid w:val="0025254F"/>
    <w:rsid w:val="0025566D"/>
    <w:rsid w:val="0025595C"/>
    <w:rsid w:val="00256E2A"/>
    <w:rsid w:val="00257149"/>
    <w:rsid w:val="002573C8"/>
    <w:rsid w:val="002576E7"/>
    <w:rsid w:val="002578B9"/>
    <w:rsid w:val="00260357"/>
    <w:rsid w:val="0026406E"/>
    <w:rsid w:val="00264F04"/>
    <w:rsid w:val="00267554"/>
    <w:rsid w:val="00271899"/>
    <w:rsid w:val="00273C8A"/>
    <w:rsid w:val="002807BC"/>
    <w:rsid w:val="00281B73"/>
    <w:rsid w:val="00281D55"/>
    <w:rsid w:val="0028249B"/>
    <w:rsid w:val="0028338F"/>
    <w:rsid w:val="0028381B"/>
    <w:rsid w:val="00290C3F"/>
    <w:rsid w:val="002915C4"/>
    <w:rsid w:val="0029215E"/>
    <w:rsid w:val="00292B36"/>
    <w:rsid w:val="00293BF0"/>
    <w:rsid w:val="00297E6B"/>
    <w:rsid w:val="002A1D1C"/>
    <w:rsid w:val="002A4D64"/>
    <w:rsid w:val="002A5B1D"/>
    <w:rsid w:val="002B4969"/>
    <w:rsid w:val="002B6554"/>
    <w:rsid w:val="002B7522"/>
    <w:rsid w:val="002B7DAA"/>
    <w:rsid w:val="002C19E3"/>
    <w:rsid w:val="002C3331"/>
    <w:rsid w:val="002C3834"/>
    <w:rsid w:val="002C4EC5"/>
    <w:rsid w:val="002C6D06"/>
    <w:rsid w:val="002D05F0"/>
    <w:rsid w:val="002D2829"/>
    <w:rsid w:val="002D4064"/>
    <w:rsid w:val="002D660D"/>
    <w:rsid w:val="002D6EB2"/>
    <w:rsid w:val="002D7D4A"/>
    <w:rsid w:val="002E28AD"/>
    <w:rsid w:val="002E3846"/>
    <w:rsid w:val="002E3F78"/>
    <w:rsid w:val="002F400C"/>
    <w:rsid w:val="002F4D76"/>
    <w:rsid w:val="002F6D26"/>
    <w:rsid w:val="002F75BE"/>
    <w:rsid w:val="00301BB0"/>
    <w:rsid w:val="0030231E"/>
    <w:rsid w:val="00303E13"/>
    <w:rsid w:val="003042C4"/>
    <w:rsid w:val="00304CB4"/>
    <w:rsid w:val="00306036"/>
    <w:rsid w:val="0031020F"/>
    <w:rsid w:val="00310D3C"/>
    <w:rsid w:val="0031288C"/>
    <w:rsid w:val="00313F37"/>
    <w:rsid w:val="003141D0"/>
    <w:rsid w:val="00314EC6"/>
    <w:rsid w:val="003168C1"/>
    <w:rsid w:val="003173BF"/>
    <w:rsid w:val="00322FBE"/>
    <w:rsid w:val="00325570"/>
    <w:rsid w:val="00325632"/>
    <w:rsid w:val="003263AF"/>
    <w:rsid w:val="0032707D"/>
    <w:rsid w:val="00327549"/>
    <w:rsid w:val="00330883"/>
    <w:rsid w:val="00331561"/>
    <w:rsid w:val="003321F1"/>
    <w:rsid w:val="00332FD2"/>
    <w:rsid w:val="003342A5"/>
    <w:rsid w:val="003342DD"/>
    <w:rsid w:val="00334616"/>
    <w:rsid w:val="00334897"/>
    <w:rsid w:val="00336C36"/>
    <w:rsid w:val="003403B5"/>
    <w:rsid w:val="00342F84"/>
    <w:rsid w:val="00343815"/>
    <w:rsid w:val="0035178C"/>
    <w:rsid w:val="003522BB"/>
    <w:rsid w:val="00352F6C"/>
    <w:rsid w:val="00354298"/>
    <w:rsid w:val="003556EA"/>
    <w:rsid w:val="00363675"/>
    <w:rsid w:val="003640B7"/>
    <w:rsid w:val="00367E38"/>
    <w:rsid w:val="003711A7"/>
    <w:rsid w:val="0037378C"/>
    <w:rsid w:val="003752A3"/>
    <w:rsid w:val="0038153A"/>
    <w:rsid w:val="00386FC7"/>
    <w:rsid w:val="00387114"/>
    <w:rsid w:val="003902E6"/>
    <w:rsid w:val="00390A32"/>
    <w:rsid w:val="003A1142"/>
    <w:rsid w:val="003A1E91"/>
    <w:rsid w:val="003A241F"/>
    <w:rsid w:val="003A3ED0"/>
    <w:rsid w:val="003A40F2"/>
    <w:rsid w:val="003A4BCF"/>
    <w:rsid w:val="003A50D1"/>
    <w:rsid w:val="003A7E13"/>
    <w:rsid w:val="003B13F7"/>
    <w:rsid w:val="003B196D"/>
    <w:rsid w:val="003B2710"/>
    <w:rsid w:val="003B4608"/>
    <w:rsid w:val="003B4E8C"/>
    <w:rsid w:val="003B5DC6"/>
    <w:rsid w:val="003B60F5"/>
    <w:rsid w:val="003B706F"/>
    <w:rsid w:val="003C03A4"/>
    <w:rsid w:val="003C2392"/>
    <w:rsid w:val="003C2B48"/>
    <w:rsid w:val="003C37D6"/>
    <w:rsid w:val="003C471E"/>
    <w:rsid w:val="003C5174"/>
    <w:rsid w:val="003C5240"/>
    <w:rsid w:val="003C76E6"/>
    <w:rsid w:val="003D14E0"/>
    <w:rsid w:val="003D1EA5"/>
    <w:rsid w:val="003D3348"/>
    <w:rsid w:val="003D3471"/>
    <w:rsid w:val="003D6822"/>
    <w:rsid w:val="003D724C"/>
    <w:rsid w:val="003E0CE2"/>
    <w:rsid w:val="003E72B0"/>
    <w:rsid w:val="003F0C05"/>
    <w:rsid w:val="003F1C6D"/>
    <w:rsid w:val="003F49E4"/>
    <w:rsid w:val="003F4D2F"/>
    <w:rsid w:val="003F5E32"/>
    <w:rsid w:val="003F75F6"/>
    <w:rsid w:val="004009D5"/>
    <w:rsid w:val="004021DE"/>
    <w:rsid w:val="004037A2"/>
    <w:rsid w:val="00404670"/>
    <w:rsid w:val="00410DB3"/>
    <w:rsid w:val="004118D7"/>
    <w:rsid w:val="004122C2"/>
    <w:rsid w:val="00414CA0"/>
    <w:rsid w:val="004202C8"/>
    <w:rsid w:val="004217D5"/>
    <w:rsid w:val="00422F54"/>
    <w:rsid w:val="004258D1"/>
    <w:rsid w:val="00427A5A"/>
    <w:rsid w:val="00431516"/>
    <w:rsid w:val="004361B3"/>
    <w:rsid w:val="00436DD3"/>
    <w:rsid w:val="00440908"/>
    <w:rsid w:val="0044249D"/>
    <w:rsid w:val="00442F50"/>
    <w:rsid w:val="0044379F"/>
    <w:rsid w:val="004438DB"/>
    <w:rsid w:val="00444FCC"/>
    <w:rsid w:val="00446FB1"/>
    <w:rsid w:val="00450B10"/>
    <w:rsid w:val="0045145A"/>
    <w:rsid w:val="00452753"/>
    <w:rsid w:val="00453ADE"/>
    <w:rsid w:val="00453B2F"/>
    <w:rsid w:val="00453E7E"/>
    <w:rsid w:val="004543A8"/>
    <w:rsid w:val="00455872"/>
    <w:rsid w:val="00456DA2"/>
    <w:rsid w:val="004606BE"/>
    <w:rsid w:val="0046078F"/>
    <w:rsid w:val="00463214"/>
    <w:rsid w:val="0046434D"/>
    <w:rsid w:val="00464FEB"/>
    <w:rsid w:val="004656FA"/>
    <w:rsid w:val="004678B2"/>
    <w:rsid w:val="00470C21"/>
    <w:rsid w:val="00471D77"/>
    <w:rsid w:val="00475587"/>
    <w:rsid w:val="0047774F"/>
    <w:rsid w:val="00480BC2"/>
    <w:rsid w:val="0048111F"/>
    <w:rsid w:val="00483580"/>
    <w:rsid w:val="00486E4C"/>
    <w:rsid w:val="004929C2"/>
    <w:rsid w:val="00493FDD"/>
    <w:rsid w:val="00494A5B"/>
    <w:rsid w:val="00495727"/>
    <w:rsid w:val="0049586B"/>
    <w:rsid w:val="00495D7C"/>
    <w:rsid w:val="004965FC"/>
    <w:rsid w:val="00497B3F"/>
    <w:rsid w:val="004A3E44"/>
    <w:rsid w:val="004A5230"/>
    <w:rsid w:val="004A76D8"/>
    <w:rsid w:val="004A7DDF"/>
    <w:rsid w:val="004B07A1"/>
    <w:rsid w:val="004B1250"/>
    <w:rsid w:val="004B2018"/>
    <w:rsid w:val="004B23CE"/>
    <w:rsid w:val="004B2896"/>
    <w:rsid w:val="004B31D7"/>
    <w:rsid w:val="004B38E9"/>
    <w:rsid w:val="004B3FBA"/>
    <w:rsid w:val="004B6599"/>
    <w:rsid w:val="004C2A4B"/>
    <w:rsid w:val="004C390D"/>
    <w:rsid w:val="004C3FEE"/>
    <w:rsid w:val="004C4C95"/>
    <w:rsid w:val="004C6CA7"/>
    <w:rsid w:val="004C706C"/>
    <w:rsid w:val="004D071F"/>
    <w:rsid w:val="004D2721"/>
    <w:rsid w:val="004D3039"/>
    <w:rsid w:val="004D30F8"/>
    <w:rsid w:val="004D4357"/>
    <w:rsid w:val="004D4950"/>
    <w:rsid w:val="004D6379"/>
    <w:rsid w:val="004E0D28"/>
    <w:rsid w:val="004E2393"/>
    <w:rsid w:val="004E3745"/>
    <w:rsid w:val="004E42BE"/>
    <w:rsid w:val="004E4F42"/>
    <w:rsid w:val="004E5CEE"/>
    <w:rsid w:val="004E634B"/>
    <w:rsid w:val="004E63D5"/>
    <w:rsid w:val="004E65F9"/>
    <w:rsid w:val="004F03FD"/>
    <w:rsid w:val="004F1AE6"/>
    <w:rsid w:val="004F2C9D"/>
    <w:rsid w:val="004F3AE1"/>
    <w:rsid w:val="004F52F0"/>
    <w:rsid w:val="004F5711"/>
    <w:rsid w:val="004F6250"/>
    <w:rsid w:val="004F6542"/>
    <w:rsid w:val="004F677C"/>
    <w:rsid w:val="004F6D8F"/>
    <w:rsid w:val="0050019D"/>
    <w:rsid w:val="0050299D"/>
    <w:rsid w:val="00503162"/>
    <w:rsid w:val="00505503"/>
    <w:rsid w:val="005057B5"/>
    <w:rsid w:val="005058BB"/>
    <w:rsid w:val="0051107B"/>
    <w:rsid w:val="00511967"/>
    <w:rsid w:val="00511DFC"/>
    <w:rsid w:val="0051213A"/>
    <w:rsid w:val="00512F9C"/>
    <w:rsid w:val="005133FA"/>
    <w:rsid w:val="00514E41"/>
    <w:rsid w:val="00521DFE"/>
    <w:rsid w:val="00527CDB"/>
    <w:rsid w:val="005335B9"/>
    <w:rsid w:val="005341C9"/>
    <w:rsid w:val="00535759"/>
    <w:rsid w:val="005369CA"/>
    <w:rsid w:val="00536D0B"/>
    <w:rsid w:val="00536DE9"/>
    <w:rsid w:val="00536F27"/>
    <w:rsid w:val="00541E08"/>
    <w:rsid w:val="00545CDC"/>
    <w:rsid w:val="00554FE0"/>
    <w:rsid w:val="00556AAC"/>
    <w:rsid w:val="005576DF"/>
    <w:rsid w:val="0055789A"/>
    <w:rsid w:val="00560952"/>
    <w:rsid w:val="00562BC3"/>
    <w:rsid w:val="005652D1"/>
    <w:rsid w:val="00565391"/>
    <w:rsid w:val="0056562F"/>
    <w:rsid w:val="005660A0"/>
    <w:rsid w:val="00566A4F"/>
    <w:rsid w:val="00567D64"/>
    <w:rsid w:val="00570E55"/>
    <w:rsid w:val="00571414"/>
    <w:rsid w:val="005737C7"/>
    <w:rsid w:val="00576CD8"/>
    <w:rsid w:val="00581364"/>
    <w:rsid w:val="00590945"/>
    <w:rsid w:val="00591093"/>
    <w:rsid w:val="00591B64"/>
    <w:rsid w:val="00592AFA"/>
    <w:rsid w:val="00596396"/>
    <w:rsid w:val="005978D4"/>
    <w:rsid w:val="00597A21"/>
    <w:rsid w:val="005A0D3D"/>
    <w:rsid w:val="005A19B8"/>
    <w:rsid w:val="005A23FA"/>
    <w:rsid w:val="005B0C7B"/>
    <w:rsid w:val="005B2A67"/>
    <w:rsid w:val="005B3DCD"/>
    <w:rsid w:val="005B4AD4"/>
    <w:rsid w:val="005B5602"/>
    <w:rsid w:val="005B790A"/>
    <w:rsid w:val="005C0A04"/>
    <w:rsid w:val="005C2798"/>
    <w:rsid w:val="005C36C3"/>
    <w:rsid w:val="005C56DD"/>
    <w:rsid w:val="005C56EE"/>
    <w:rsid w:val="005C674E"/>
    <w:rsid w:val="005D1714"/>
    <w:rsid w:val="005D2B52"/>
    <w:rsid w:val="005D760E"/>
    <w:rsid w:val="005D7638"/>
    <w:rsid w:val="005E5534"/>
    <w:rsid w:val="005E66E0"/>
    <w:rsid w:val="005F12F5"/>
    <w:rsid w:val="005F538F"/>
    <w:rsid w:val="005F7C7D"/>
    <w:rsid w:val="006034A4"/>
    <w:rsid w:val="00604436"/>
    <w:rsid w:val="006044B7"/>
    <w:rsid w:val="006052E8"/>
    <w:rsid w:val="006071CE"/>
    <w:rsid w:val="006075B5"/>
    <w:rsid w:val="0061018C"/>
    <w:rsid w:val="0061094E"/>
    <w:rsid w:val="00611FAB"/>
    <w:rsid w:val="00612DAE"/>
    <w:rsid w:val="00613440"/>
    <w:rsid w:val="006137CC"/>
    <w:rsid w:val="00613BE3"/>
    <w:rsid w:val="00614A0F"/>
    <w:rsid w:val="0062327B"/>
    <w:rsid w:val="00623FEF"/>
    <w:rsid w:val="00625B32"/>
    <w:rsid w:val="00627ACA"/>
    <w:rsid w:val="00627B85"/>
    <w:rsid w:val="00632777"/>
    <w:rsid w:val="00633750"/>
    <w:rsid w:val="00634491"/>
    <w:rsid w:val="00634F6C"/>
    <w:rsid w:val="0063506F"/>
    <w:rsid w:val="006365D7"/>
    <w:rsid w:val="0063679C"/>
    <w:rsid w:val="00637055"/>
    <w:rsid w:val="00637C26"/>
    <w:rsid w:val="00640A45"/>
    <w:rsid w:val="00641D59"/>
    <w:rsid w:val="00642BD8"/>
    <w:rsid w:val="00643161"/>
    <w:rsid w:val="006433A6"/>
    <w:rsid w:val="00644507"/>
    <w:rsid w:val="00646510"/>
    <w:rsid w:val="00646880"/>
    <w:rsid w:val="00647D2A"/>
    <w:rsid w:val="00650E7D"/>
    <w:rsid w:val="00651C4C"/>
    <w:rsid w:val="006537BB"/>
    <w:rsid w:val="00653A57"/>
    <w:rsid w:val="006559EC"/>
    <w:rsid w:val="00655A7A"/>
    <w:rsid w:val="00655DC1"/>
    <w:rsid w:val="0065643E"/>
    <w:rsid w:val="00656AC5"/>
    <w:rsid w:val="006600B3"/>
    <w:rsid w:val="00665974"/>
    <w:rsid w:val="00665F0E"/>
    <w:rsid w:val="00667E07"/>
    <w:rsid w:val="00670351"/>
    <w:rsid w:val="006711A0"/>
    <w:rsid w:val="00671785"/>
    <w:rsid w:val="00672BA9"/>
    <w:rsid w:val="00673005"/>
    <w:rsid w:val="00676AA8"/>
    <w:rsid w:val="006804BE"/>
    <w:rsid w:val="0068261F"/>
    <w:rsid w:val="00682728"/>
    <w:rsid w:val="00682CEA"/>
    <w:rsid w:val="0068434A"/>
    <w:rsid w:val="00685648"/>
    <w:rsid w:val="0069008E"/>
    <w:rsid w:val="0069087E"/>
    <w:rsid w:val="006918B1"/>
    <w:rsid w:val="0069215E"/>
    <w:rsid w:val="006925C4"/>
    <w:rsid w:val="00692E75"/>
    <w:rsid w:val="006A02B7"/>
    <w:rsid w:val="006A0A05"/>
    <w:rsid w:val="006A2B44"/>
    <w:rsid w:val="006A6AD8"/>
    <w:rsid w:val="006A7019"/>
    <w:rsid w:val="006B46D5"/>
    <w:rsid w:val="006B46F4"/>
    <w:rsid w:val="006B4E37"/>
    <w:rsid w:val="006C1C59"/>
    <w:rsid w:val="006C1F7E"/>
    <w:rsid w:val="006C39BB"/>
    <w:rsid w:val="006C5427"/>
    <w:rsid w:val="006C7AF3"/>
    <w:rsid w:val="006D05F4"/>
    <w:rsid w:val="006D0B9D"/>
    <w:rsid w:val="006D1DFE"/>
    <w:rsid w:val="006D276B"/>
    <w:rsid w:val="006D29B5"/>
    <w:rsid w:val="006D50A5"/>
    <w:rsid w:val="006D602A"/>
    <w:rsid w:val="006D64AB"/>
    <w:rsid w:val="006D6548"/>
    <w:rsid w:val="006D68F5"/>
    <w:rsid w:val="006E0E20"/>
    <w:rsid w:val="006E1719"/>
    <w:rsid w:val="006E1955"/>
    <w:rsid w:val="006E3368"/>
    <w:rsid w:val="006E4256"/>
    <w:rsid w:val="006E4BBA"/>
    <w:rsid w:val="006E5F43"/>
    <w:rsid w:val="006E60A6"/>
    <w:rsid w:val="006E6791"/>
    <w:rsid w:val="006F0F69"/>
    <w:rsid w:val="006F116B"/>
    <w:rsid w:val="006F117F"/>
    <w:rsid w:val="006F13DF"/>
    <w:rsid w:val="006F23C7"/>
    <w:rsid w:val="006F2780"/>
    <w:rsid w:val="006F3809"/>
    <w:rsid w:val="006F54F5"/>
    <w:rsid w:val="006F6491"/>
    <w:rsid w:val="006F66ED"/>
    <w:rsid w:val="006F7283"/>
    <w:rsid w:val="00702F26"/>
    <w:rsid w:val="0070313E"/>
    <w:rsid w:val="00703799"/>
    <w:rsid w:val="00704D1D"/>
    <w:rsid w:val="00705C5C"/>
    <w:rsid w:val="0070795A"/>
    <w:rsid w:val="00710C61"/>
    <w:rsid w:val="00711475"/>
    <w:rsid w:val="007116CE"/>
    <w:rsid w:val="007131C3"/>
    <w:rsid w:val="007161E8"/>
    <w:rsid w:val="00716401"/>
    <w:rsid w:val="00720A6A"/>
    <w:rsid w:val="00721160"/>
    <w:rsid w:val="00721BD0"/>
    <w:rsid w:val="0072474B"/>
    <w:rsid w:val="0072548A"/>
    <w:rsid w:val="007277A6"/>
    <w:rsid w:val="00732405"/>
    <w:rsid w:val="0074028F"/>
    <w:rsid w:val="00741258"/>
    <w:rsid w:val="00741F73"/>
    <w:rsid w:val="007437AB"/>
    <w:rsid w:val="007443C9"/>
    <w:rsid w:val="00745425"/>
    <w:rsid w:val="007534F8"/>
    <w:rsid w:val="0075413E"/>
    <w:rsid w:val="007545AD"/>
    <w:rsid w:val="007600BB"/>
    <w:rsid w:val="00760278"/>
    <w:rsid w:val="00761004"/>
    <w:rsid w:val="0076191A"/>
    <w:rsid w:val="00762CF4"/>
    <w:rsid w:val="00763722"/>
    <w:rsid w:val="00764081"/>
    <w:rsid w:val="00764BBD"/>
    <w:rsid w:val="00764BC1"/>
    <w:rsid w:val="00765134"/>
    <w:rsid w:val="0076604A"/>
    <w:rsid w:val="00770869"/>
    <w:rsid w:val="00772FE4"/>
    <w:rsid w:val="007738AA"/>
    <w:rsid w:val="00777115"/>
    <w:rsid w:val="00780A62"/>
    <w:rsid w:val="00783241"/>
    <w:rsid w:val="00784BDC"/>
    <w:rsid w:val="00785ECC"/>
    <w:rsid w:val="007924A2"/>
    <w:rsid w:val="00792F28"/>
    <w:rsid w:val="0079389E"/>
    <w:rsid w:val="00794DF2"/>
    <w:rsid w:val="007953E8"/>
    <w:rsid w:val="0079543F"/>
    <w:rsid w:val="00795880"/>
    <w:rsid w:val="00796496"/>
    <w:rsid w:val="007A1268"/>
    <w:rsid w:val="007A2DB1"/>
    <w:rsid w:val="007A4367"/>
    <w:rsid w:val="007A639E"/>
    <w:rsid w:val="007A66FC"/>
    <w:rsid w:val="007A6A1D"/>
    <w:rsid w:val="007B0867"/>
    <w:rsid w:val="007B1AC1"/>
    <w:rsid w:val="007B3685"/>
    <w:rsid w:val="007B3814"/>
    <w:rsid w:val="007B4233"/>
    <w:rsid w:val="007B4B39"/>
    <w:rsid w:val="007B5A08"/>
    <w:rsid w:val="007B693D"/>
    <w:rsid w:val="007C17A7"/>
    <w:rsid w:val="007C1EA2"/>
    <w:rsid w:val="007C1ECD"/>
    <w:rsid w:val="007C4CDC"/>
    <w:rsid w:val="007C597A"/>
    <w:rsid w:val="007C6102"/>
    <w:rsid w:val="007D0380"/>
    <w:rsid w:val="007D602E"/>
    <w:rsid w:val="007E041B"/>
    <w:rsid w:val="007E199A"/>
    <w:rsid w:val="007E2415"/>
    <w:rsid w:val="007E39F3"/>
    <w:rsid w:val="007E405E"/>
    <w:rsid w:val="007E68F4"/>
    <w:rsid w:val="007E6DE2"/>
    <w:rsid w:val="007F31BA"/>
    <w:rsid w:val="007F4078"/>
    <w:rsid w:val="007F6C3E"/>
    <w:rsid w:val="0080014B"/>
    <w:rsid w:val="00801793"/>
    <w:rsid w:val="00802F90"/>
    <w:rsid w:val="008030CA"/>
    <w:rsid w:val="00803430"/>
    <w:rsid w:val="00803642"/>
    <w:rsid w:val="0080592B"/>
    <w:rsid w:val="00805BA7"/>
    <w:rsid w:val="00806EA2"/>
    <w:rsid w:val="00811214"/>
    <w:rsid w:val="0081156E"/>
    <w:rsid w:val="008116C5"/>
    <w:rsid w:val="00812A2B"/>
    <w:rsid w:val="00813225"/>
    <w:rsid w:val="0081473E"/>
    <w:rsid w:val="00814A4C"/>
    <w:rsid w:val="00814BDA"/>
    <w:rsid w:val="00815A9B"/>
    <w:rsid w:val="008160D8"/>
    <w:rsid w:val="00816702"/>
    <w:rsid w:val="008213DE"/>
    <w:rsid w:val="0083156D"/>
    <w:rsid w:val="0083160D"/>
    <w:rsid w:val="00831AAB"/>
    <w:rsid w:val="0083242C"/>
    <w:rsid w:val="00833BCD"/>
    <w:rsid w:val="00834287"/>
    <w:rsid w:val="00834B82"/>
    <w:rsid w:val="0083574E"/>
    <w:rsid w:val="0083640C"/>
    <w:rsid w:val="008374E3"/>
    <w:rsid w:val="00837953"/>
    <w:rsid w:val="008408E1"/>
    <w:rsid w:val="0084157B"/>
    <w:rsid w:val="00842BFB"/>
    <w:rsid w:val="00842D27"/>
    <w:rsid w:val="00842FA4"/>
    <w:rsid w:val="00845A7C"/>
    <w:rsid w:val="00846B85"/>
    <w:rsid w:val="00847DC3"/>
    <w:rsid w:val="00847F49"/>
    <w:rsid w:val="008528B3"/>
    <w:rsid w:val="008535C5"/>
    <w:rsid w:val="00853765"/>
    <w:rsid w:val="00853E66"/>
    <w:rsid w:val="00853F71"/>
    <w:rsid w:val="0085516F"/>
    <w:rsid w:val="0085629B"/>
    <w:rsid w:val="00856AA9"/>
    <w:rsid w:val="00860C57"/>
    <w:rsid w:val="00861CEE"/>
    <w:rsid w:val="00862678"/>
    <w:rsid w:val="00867186"/>
    <w:rsid w:val="00867CBF"/>
    <w:rsid w:val="00870AF6"/>
    <w:rsid w:val="00875862"/>
    <w:rsid w:val="00877452"/>
    <w:rsid w:val="00877BB5"/>
    <w:rsid w:val="00881268"/>
    <w:rsid w:val="008825E9"/>
    <w:rsid w:val="0088394A"/>
    <w:rsid w:val="00884145"/>
    <w:rsid w:val="00885C8D"/>
    <w:rsid w:val="008860BD"/>
    <w:rsid w:val="00887399"/>
    <w:rsid w:val="0088779E"/>
    <w:rsid w:val="008912AF"/>
    <w:rsid w:val="00892114"/>
    <w:rsid w:val="00892CB9"/>
    <w:rsid w:val="008935CB"/>
    <w:rsid w:val="00894FE2"/>
    <w:rsid w:val="0089556E"/>
    <w:rsid w:val="0089777E"/>
    <w:rsid w:val="00897F25"/>
    <w:rsid w:val="008A0385"/>
    <w:rsid w:val="008A04D9"/>
    <w:rsid w:val="008A5EB3"/>
    <w:rsid w:val="008B0E7E"/>
    <w:rsid w:val="008B3BCB"/>
    <w:rsid w:val="008B3C0A"/>
    <w:rsid w:val="008B4628"/>
    <w:rsid w:val="008B65BD"/>
    <w:rsid w:val="008B7900"/>
    <w:rsid w:val="008C0075"/>
    <w:rsid w:val="008C10A1"/>
    <w:rsid w:val="008C48B6"/>
    <w:rsid w:val="008C71BF"/>
    <w:rsid w:val="008C7FE0"/>
    <w:rsid w:val="008D0AAD"/>
    <w:rsid w:val="008D20DF"/>
    <w:rsid w:val="008D53F6"/>
    <w:rsid w:val="008D5717"/>
    <w:rsid w:val="008D6000"/>
    <w:rsid w:val="008E018D"/>
    <w:rsid w:val="008E415F"/>
    <w:rsid w:val="008E44A9"/>
    <w:rsid w:val="008E66FB"/>
    <w:rsid w:val="008E6B04"/>
    <w:rsid w:val="008E6B4D"/>
    <w:rsid w:val="008E6BFF"/>
    <w:rsid w:val="008E7D06"/>
    <w:rsid w:val="008F18C9"/>
    <w:rsid w:val="008F21AF"/>
    <w:rsid w:val="008F2400"/>
    <w:rsid w:val="008F5B2C"/>
    <w:rsid w:val="008F61BA"/>
    <w:rsid w:val="008F6E3C"/>
    <w:rsid w:val="008F7871"/>
    <w:rsid w:val="008F7C55"/>
    <w:rsid w:val="00900488"/>
    <w:rsid w:val="00900AFE"/>
    <w:rsid w:val="00910F0A"/>
    <w:rsid w:val="00911AAB"/>
    <w:rsid w:val="00914A23"/>
    <w:rsid w:val="00915D53"/>
    <w:rsid w:val="009178F8"/>
    <w:rsid w:val="00922A67"/>
    <w:rsid w:val="0092466C"/>
    <w:rsid w:val="009306DD"/>
    <w:rsid w:val="00930754"/>
    <w:rsid w:val="00934F68"/>
    <w:rsid w:val="009355AC"/>
    <w:rsid w:val="00935F38"/>
    <w:rsid w:val="00936E21"/>
    <w:rsid w:val="00937326"/>
    <w:rsid w:val="00937586"/>
    <w:rsid w:val="00937966"/>
    <w:rsid w:val="00942E3F"/>
    <w:rsid w:val="00943295"/>
    <w:rsid w:val="00944168"/>
    <w:rsid w:val="00946059"/>
    <w:rsid w:val="00946676"/>
    <w:rsid w:val="00947889"/>
    <w:rsid w:val="009478BD"/>
    <w:rsid w:val="00951957"/>
    <w:rsid w:val="0095313C"/>
    <w:rsid w:val="00960E98"/>
    <w:rsid w:val="00962FAC"/>
    <w:rsid w:val="00963A82"/>
    <w:rsid w:val="00970CD6"/>
    <w:rsid w:val="009719A6"/>
    <w:rsid w:val="00972912"/>
    <w:rsid w:val="0097619A"/>
    <w:rsid w:val="00976D1F"/>
    <w:rsid w:val="00981C81"/>
    <w:rsid w:val="009829F3"/>
    <w:rsid w:val="00990CB1"/>
    <w:rsid w:val="009923AF"/>
    <w:rsid w:val="00994160"/>
    <w:rsid w:val="009963EE"/>
    <w:rsid w:val="00997C2B"/>
    <w:rsid w:val="00997C3A"/>
    <w:rsid w:val="009A23B0"/>
    <w:rsid w:val="009A2D24"/>
    <w:rsid w:val="009A456C"/>
    <w:rsid w:val="009A5206"/>
    <w:rsid w:val="009A5E04"/>
    <w:rsid w:val="009B00E0"/>
    <w:rsid w:val="009B292A"/>
    <w:rsid w:val="009B2D06"/>
    <w:rsid w:val="009B34DC"/>
    <w:rsid w:val="009B46CD"/>
    <w:rsid w:val="009B6F56"/>
    <w:rsid w:val="009B76D5"/>
    <w:rsid w:val="009C165D"/>
    <w:rsid w:val="009C2F6B"/>
    <w:rsid w:val="009C3CEA"/>
    <w:rsid w:val="009C583D"/>
    <w:rsid w:val="009C7D79"/>
    <w:rsid w:val="009D0813"/>
    <w:rsid w:val="009D241D"/>
    <w:rsid w:val="009D2611"/>
    <w:rsid w:val="009D4D31"/>
    <w:rsid w:val="009D5A07"/>
    <w:rsid w:val="009D6E8B"/>
    <w:rsid w:val="009D79D2"/>
    <w:rsid w:val="009E247C"/>
    <w:rsid w:val="009E2DD6"/>
    <w:rsid w:val="009E31BA"/>
    <w:rsid w:val="009E40A2"/>
    <w:rsid w:val="009E574E"/>
    <w:rsid w:val="009F0245"/>
    <w:rsid w:val="009F04F9"/>
    <w:rsid w:val="009F0528"/>
    <w:rsid w:val="009F0806"/>
    <w:rsid w:val="009F233B"/>
    <w:rsid w:val="009F3652"/>
    <w:rsid w:val="00A0297C"/>
    <w:rsid w:val="00A0387C"/>
    <w:rsid w:val="00A05D16"/>
    <w:rsid w:val="00A064BA"/>
    <w:rsid w:val="00A0659F"/>
    <w:rsid w:val="00A06ABB"/>
    <w:rsid w:val="00A070B7"/>
    <w:rsid w:val="00A073F9"/>
    <w:rsid w:val="00A079BA"/>
    <w:rsid w:val="00A12E81"/>
    <w:rsid w:val="00A14E8C"/>
    <w:rsid w:val="00A15BA2"/>
    <w:rsid w:val="00A16170"/>
    <w:rsid w:val="00A1625B"/>
    <w:rsid w:val="00A20C70"/>
    <w:rsid w:val="00A21400"/>
    <w:rsid w:val="00A25711"/>
    <w:rsid w:val="00A26889"/>
    <w:rsid w:val="00A27EB3"/>
    <w:rsid w:val="00A33875"/>
    <w:rsid w:val="00A360A1"/>
    <w:rsid w:val="00A402B3"/>
    <w:rsid w:val="00A439BE"/>
    <w:rsid w:val="00A47C39"/>
    <w:rsid w:val="00A536E9"/>
    <w:rsid w:val="00A544B7"/>
    <w:rsid w:val="00A55EF2"/>
    <w:rsid w:val="00A57602"/>
    <w:rsid w:val="00A618CF"/>
    <w:rsid w:val="00A62770"/>
    <w:rsid w:val="00A62EEB"/>
    <w:rsid w:val="00A660FF"/>
    <w:rsid w:val="00A715BA"/>
    <w:rsid w:val="00A718DF"/>
    <w:rsid w:val="00A73395"/>
    <w:rsid w:val="00A73CEE"/>
    <w:rsid w:val="00A73E41"/>
    <w:rsid w:val="00A771E3"/>
    <w:rsid w:val="00A82B4C"/>
    <w:rsid w:val="00A849C3"/>
    <w:rsid w:val="00A861CF"/>
    <w:rsid w:val="00A86986"/>
    <w:rsid w:val="00A906DE"/>
    <w:rsid w:val="00A91158"/>
    <w:rsid w:val="00A91DA5"/>
    <w:rsid w:val="00A93A4C"/>
    <w:rsid w:val="00A94D5D"/>
    <w:rsid w:val="00A95C13"/>
    <w:rsid w:val="00AA168E"/>
    <w:rsid w:val="00AA1A2D"/>
    <w:rsid w:val="00AA1D9B"/>
    <w:rsid w:val="00AA2543"/>
    <w:rsid w:val="00AA2F69"/>
    <w:rsid w:val="00AA2FC2"/>
    <w:rsid w:val="00AA3804"/>
    <w:rsid w:val="00AA55C2"/>
    <w:rsid w:val="00AB0ACA"/>
    <w:rsid w:val="00AB1D41"/>
    <w:rsid w:val="00AB2D2D"/>
    <w:rsid w:val="00AB4AE5"/>
    <w:rsid w:val="00AC30D0"/>
    <w:rsid w:val="00AC4897"/>
    <w:rsid w:val="00AC5706"/>
    <w:rsid w:val="00AC5CE7"/>
    <w:rsid w:val="00AC5E9A"/>
    <w:rsid w:val="00AC704B"/>
    <w:rsid w:val="00AC7BD8"/>
    <w:rsid w:val="00AD1654"/>
    <w:rsid w:val="00AD464F"/>
    <w:rsid w:val="00AD553E"/>
    <w:rsid w:val="00AD5600"/>
    <w:rsid w:val="00AD5848"/>
    <w:rsid w:val="00AD6A51"/>
    <w:rsid w:val="00AE22F6"/>
    <w:rsid w:val="00AE2EE0"/>
    <w:rsid w:val="00AE5ADA"/>
    <w:rsid w:val="00AE770B"/>
    <w:rsid w:val="00AF16D6"/>
    <w:rsid w:val="00AF5DED"/>
    <w:rsid w:val="00AF6145"/>
    <w:rsid w:val="00B00248"/>
    <w:rsid w:val="00B01386"/>
    <w:rsid w:val="00B01BB5"/>
    <w:rsid w:val="00B026CC"/>
    <w:rsid w:val="00B03E3B"/>
    <w:rsid w:val="00B04AF4"/>
    <w:rsid w:val="00B04F1E"/>
    <w:rsid w:val="00B05214"/>
    <w:rsid w:val="00B104B7"/>
    <w:rsid w:val="00B12D02"/>
    <w:rsid w:val="00B14D5D"/>
    <w:rsid w:val="00B21252"/>
    <w:rsid w:val="00B223A7"/>
    <w:rsid w:val="00B25AB0"/>
    <w:rsid w:val="00B26A05"/>
    <w:rsid w:val="00B30D97"/>
    <w:rsid w:val="00B31074"/>
    <w:rsid w:val="00B3181A"/>
    <w:rsid w:val="00B35A7C"/>
    <w:rsid w:val="00B425C6"/>
    <w:rsid w:val="00B44ECD"/>
    <w:rsid w:val="00B450D1"/>
    <w:rsid w:val="00B53636"/>
    <w:rsid w:val="00B53C50"/>
    <w:rsid w:val="00B53C61"/>
    <w:rsid w:val="00B53D47"/>
    <w:rsid w:val="00B54A25"/>
    <w:rsid w:val="00B5582C"/>
    <w:rsid w:val="00B613A3"/>
    <w:rsid w:val="00B618C3"/>
    <w:rsid w:val="00B62036"/>
    <w:rsid w:val="00B63652"/>
    <w:rsid w:val="00B65478"/>
    <w:rsid w:val="00B65DA3"/>
    <w:rsid w:val="00B668B0"/>
    <w:rsid w:val="00B7059A"/>
    <w:rsid w:val="00B70F5C"/>
    <w:rsid w:val="00B7141D"/>
    <w:rsid w:val="00B71873"/>
    <w:rsid w:val="00B73054"/>
    <w:rsid w:val="00B73980"/>
    <w:rsid w:val="00B757B0"/>
    <w:rsid w:val="00B75AE5"/>
    <w:rsid w:val="00B77777"/>
    <w:rsid w:val="00B800C0"/>
    <w:rsid w:val="00B80B27"/>
    <w:rsid w:val="00B8132B"/>
    <w:rsid w:val="00B815FD"/>
    <w:rsid w:val="00B8213A"/>
    <w:rsid w:val="00B82D7F"/>
    <w:rsid w:val="00B84C5A"/>
    <w:rsid w:val="00B84FAB"/>
    <w:rsid w:val="00B858F5"/>
    <w:rsid w:val="00B911A2"/>
    <w:rsid w:val="00B93668"/>
    <w:rsid w:val="00B9413C"/>
    <w:rsid w:val="00B9718A"/>
    <w:rsid w:val="00BA0A41"/>
    <w:rsid w:val="00BA151C"/>
    <w:rsid w:val="00BA2CC5"/>
    <w:rsid w:val="00BA5838"/>
    <w:rsid w:val="00BA6651"/>
    <w:rsid w:val="00BA68C6"/>
    <w:rsid w:val="00BA7F4B"/>
    <w:rsid w:val="00BB12F1"/>
    <w:rsid w:val="00BB276E"/>
    <w:rsid w:val="00BB3E2E"/>
    <w:rsid w:val="00BB3FEE"/>
    <w:rsid w:val="00BB5EB0"/>
    <w:rsid w:val="00BB6270"/>
    <w:rsid w:val="00BC00EA"/>
    <w:rsid w:val="00BC0352"/>
    <w:rsid w:val="00BC0539"/>
    <w:rsid w:val="00BC245A"/>
    <w:rsid w:val="00BC4C7C"/>
    <w:rsid w:val="00BD16FA"/>
    <w:rsid w:val="00BD41C3"/>
    <w:rsid w:val="00BD488B"/>
    <w:rsid w:val="00BD610D"/>
    <w:rsid w:val="00BD7850"/>
    <w:rsid w:val="00BD7CCC"/>
    <w:rsid w:val="00BE002A"/>
    <w:rsid w:val="00BE0283"/>
    <w:rsid w:val="00BE1BC9"/>
    <w:rsid w:val="00BE27EC"/>
    <w:rsid w:val="00BE5CDA"/>
    <w:rsid w:val="00BE608F"/>
    <w:rsid w:val="00BE7E1D"/>
    <w:rsid w:val="00BF2231"/>
    <w:rsid w:val="00BF23BB"/>
    <w:rsid w:val="00BF33DD"/>
    <w:rsid w:val="00BF497F"/>
    <w:rsid w:val="00BF52D2"/>
    <w:rsid w:val="00BF5755"/>
    <w:rsid w:val="00BF5BD2"/>
    <w:rsid w:val="00BF684B"/>
    <w:rsid w:val="00C00A1B"/>
    <w:rsid w:val="00C016F3"/>
    <w:rsid w:val="00C0352C"/>
    <w:rsid w:val="00C03F3F"/>
    <w:rsid w:val="00C07BFD"/>
    <w:rsid w:val="00C10157"/>
    <w:rsid w:val="00C12DFB"/>
    <w:rsid w:val="00C15193"/>
    <w:rsid w:val="00C15609"/>
    <w:rsid w:val="00C15F6A"/>
    <w:rsid w:val="00C23EA7"/>
    <w:rsid w:val="00C2470F"/>
    <w:rsid w:val="00C256F3"/>
    <w:rsid w:val="00C270A2"/>
    <w:rsid w:val="00C315B5"/>
    <w:rsid w:val="00C35E28"/>
    <w:rsid w:val="00C426AF"/>
    <w:rsid w:val="00C45D71"/>
    <w:rsid w:val="00C45F52"/>
    <w:rsid w:val="00C469C1"/>
    <w:rsid w:val="00C478B2"/>
    <w:rsid w:val="00C500CD"/>
    <w:rsid w:val="00C50659"/>
    <w:rsid w:val="00C50DEA"/>
    <w:rsid w:val="00C51B39"/>
    <w:rsid w:val="00C5338A"/>
    <w:rsid w:val="00C54EF9"/>
    <w:rsid w:val="00C56BBF"/>
    <w:rsid w:val="00C572AA"/>
    <w:rsid w:val="00C57A9A"/>
    <w:rsid w:val="00C57F7A"/>
    <w:rsid w:val="00C6016A"/>
    <w:rsid w:val="00C60B3F"/>
    <w:rsid w:val="00C61256"/>
    <w:rsid w:val="00C623EB"/>
    <w:rsid w:val="00C62F44"/>
    <w:rsid w:val="00C6300F"/>
    <w:rsid w:val="00C635A8"/>
    <w:rsid w:val="00C64C6B"/>
    <w:rsid w:val="00C6678E"/>
    <w:rsid w:val="00C66F2E"/>
    <w:rsid w:val="00C6785C"/>
    <w:rsid w:val="00C7002B"/>
    <w:rsid w:val="00C70E74"/>
    <w:rsid w:val="00C70FD1"/>
    <w:rsid w:val="00C72B76"/>
    <w:rsid w:val="00C7318E"/>
    <w:rsid w:val="00C733AA"/>
    <w:rsid w:val="00C7367A"/>
    <w:rsid w:val="00C74333"/>
    <w:rsid w:val="00C7443D"/>
    <w:rsid w:val="00C82E26"/>
    <w:rsid w:val="00C83027"/>
    <w:rsid w:val="00C83208"/>
    <w:rsid w:val="00C840E1"/>
    <w:rsid w:val="00C84B8A"/>
    <w:rsid w:val="00C85E65"/>
    <w:rsid w:val="00C87CA1"/>
    <w:rsid w:val="00C911B4"/>
    <w:rsid w:val="00C91B3B"/>
    <w:rsid w:val="00C92B10"/>
    <w:rsid w:val="00C92C30"/>
    <w:rsid w:val="00C94262"/>
    <w:rsid w:val="00C96A74"/>
    <w:rsid w:val="00C976E1"/>
    <w:rsid w:val="00CA148E"/>
    <w:rsid w:val="00CA3A9A"/>
    <w:rsid w:val="00CA5E9A"/>
    <w:rsid w:val="00CA72DC"/>
    <w:rsid w:val="00CB46D9"/>
    <w:rsid w:val="00CB59CC"/>
    <w:rsid w:val="00CB6438"/>
    <w:rsid w:val="00CB6B50"/>
    <w:rsid w:val="00CB6BC1"/>
    <w:rsid w:val="00CB7021"/>
    <w:rsid w:val="00CD2DD1"/>
    <w:rsid w:val="00CD3294"/>
    <w:rsid w:val="00CD4524"/>
    <w:rsid w:val="00CD5C6B"/>
    <w:rsid w:val="00CD6027"/>
    <w:rsid w:val="00CD784D"/>
    <w:rsid w:val="00CE160A"/>
    <w:rsid w:val="00CE29AF"/>
    <w:rsid w:val="00CE2E5C"/>
    <w:rsid w:val="00CE3A9C"/>
    <w:rsid w:val="00CE4F6F"/>
    <w:rsid w:val="00CE6449"/>
    <w:rsid w:val="00CE7100"/>
    <w:rsid w:val="00CE73BD"/>
    <w:rsid w:val="00CE7679"/>
    <w:rsid w:val="00CF025A"/>
    <w:rsid w:val="00CF0B80"/>
    <w:rsid w:val="00CF2355"/>
    <w:rsid w:val="00CF313F"/>
    <w:rsid w:val="00CF3A1C"/>
    <w:rsid w:val="00CF3C85"/>
    <w:rsid w:val="00CF40F8"/>
    <w:rsid w:val="00CF4AA5"/>
    <w:rsid w:val="00CF656F"/>
    <w:rsid w:val="00D008DA"/>
    <w:rsid w:val="00D0416F"/>
    <w:rsid w:val="00D04F74"/>
    <w:rsid w:val="00D05851"/>
    <w:rsid w:val="00D10FED"/>
    <w:rsid w:val="00D11736"/>
    <w:rsid w:val="00D12EE8"/>
    <w:rsid w:val="00D14CDF"/>
    <w:rsid w:val="00D15FF1"/>
    <w:rsid w:val="00D167F4"/>
    <w:rsid w:val="00D17323"/>
    <w:rsid w:val="00D1733F"/>
    <w:rsid w:val="00D2092A"/>
    <w:rsid w:val="00D2216D"/>
    <w:rsid w:val="00D27579"/>
    <w:rsid w:val="00D30BEA"/>
    <w:rsid w:val="00D31143"/>
    <w:rsid w:val="00D31907"/>
    <w:rsid w:val="00D31A6F"/>
    <w:rsid w:val="00D32DC3"/>
    <w:rsid w:val="00D33518"/>
    <w:rsid w:val="00D353D1"/>
    <w:rsid w:val="00D367DB"/>
    <w:rsid w:val="00D36E05"/>
    <w:rsid w:val="00D4071B"/>
    <w:rsid w:val="00D410A0"/>
    <w:rsid w:val="00D44F27"/>
    <w:rsid w:val="00D45304"/>
    <w:rsid w:val="00D454AE"/>
    <w:rsid w:val="00D46165"/>
    <w:rsid w:val="00D461C7"/>
    <w:rsid w:val="00D50424"/>
    <w:rsid w:val="00D523D2"/>
    <w:rsid w:val="00D525C9"/>
    <w:rsid w:val="00D543C3"/>
    <w:rsid w:val="00D57477"/>
    <w:rsid w:val="00D57D3E"/>
    <w:rsid w:val="00D61E52"/>
    <w:rsid w:val="00D620FA"/>
    <w:rsid w:val="00D62C3D"/>
    <w:rsid w:val="00D64E72"/>
    <w:rsid w:val="00D66E02"/>
    <w:rsid w:val="00D67EF5"/>
    <w:rsid w:val="00D70E96"/>
    <w:rsid w:val="00D7105E"/>
    <w:rsid w:val="00D72891"/>
    <w:rsid w:val="00D75917"/>
    <w:rsid w:val="00D76249"/>
    <w:rsid w:val="00D774AD"/>
    <w:rsid w:val="00D822F0"/>
    <w:rsid w:val="00D862D1"/>
    <w:rsid w:val="00D91AEA"/>
    <w:rsid w:val="00D92FDC"/>
    <w:rsid w:val="00D95014"/>
    <w:rsid w:val="00D96B38"/>
    <w:rsid w:val="00DA1D2A"/>
    <w:rsid w:val="00DA2913"/>
    <w:rsid w:val="00DA556B"/>
    <w:rsid w:val="00DA5C22"/>
    <w:rsid w:val="00DA7D12"/>
    <w:rsid w:val="00DB25ED"/>
    <w:rsid w:val="00DB2884"/>
    <w:rsid w:val="00DB32A3"/>
    <w:rsid w:val="00DB32B7"/>
    <w:rsid w:val="00DB544B"/>
    <w:rsid w:val="00DB62B5"/>
    <w:rsid w:val="00DB6505"/>
    <w:rsid w:val="00DC23CF"/>
    <w:rsid w:val="00DC6562"/>
    <w:rsid w:val="00DC7416"/>
    <w:rsid w:val="00DD060E"/>
    <w:rsid w:val="00DD0C32"/>
    <w:rsid w:val="00DD1A90"/>
    <w:rsid w:val="00DD1FAA"/>
    <w:rsid w:val="00DD2919"/>
    <w:rsid w:val="00DD298A"/>
    <w:rsid w:val="00DD3585"/>
    <w:rsid w:val="00DD77A6"/>
    <w:rsid w:val="00DE130D"/>
    <w:rsid w:val="00DE24CF"/>
    <w:rsid w:val="00DE292D"/>
    <w:rsid w:val="00DE407C"/>
    <w:rsid w:val="00DE5D35"/>
    <w:rsid w:val="00DE7C7D"/>
    <w:rsid w:val="00DF0F5A"/>
    <w:rsid w:val="00DF1872"/>
    <w:rsid w:val="00DF2992"/>
    <w:rsid w:val="00DF2D0C"/>
    <w:rsid w:val="00DF6B5A"/>
    <w:rsid w:val="00DF79E3"/>
    <w:rsid w:val="00E00058"/>
    <w:rsid w:val="00E01B9D"/>
    <w:rsid w:val="00E028DF"/>
    <w:rsid w:val="00E02F5D"/>
    <w:rsid w:val="00E032E2"/>
    <w:rsid w:val="00E0468F"/>
    <w:rsid w:val="00E04F5E"/>
    <w:rsid w:val="00E0522E"/>
    <w:rsid w:val="00E120F4"/>
    <w:rsid w:val="00E15CC9"/>
    <w:rsid w:val="00E15DD2"/>
    <w:rsid w:val="00E1613D"/>
    <w:rsid w:val="00E16D74"/>
    <w:rsid w:val="00E17172"/>
    <w:rsid w:val="00E21A82"/>
    <w:rsid w:val="00E2369E"/>
    <w:rsid w:val="00E24DE3"/>
    <w:rsid w:val="00E3141B"/>
    <w:rsid w:val="00E3181C"/>
    <w:rsid w:val="00E3280A"/>
    <w:rsid w:val="00E33CC8"/>
    <w:rsid w:val="00E372AF"/>
    <w:rsid w:val="00E374B3"/>
    <w:rsid w:val="00E37D68"/>
    <w:rsid w:val="00E40EAE"/>
    <w:rsid w:val="00E43183"/>
    <w:rsid w:val="00E436AC"/>
    <w:rsid w:val="00E44F7A"/>
    <w:rsid w:val="00E44FF8"/>
    <w:rsid w:val="00E46DC7"/>
    <w:rsid w:val="00E5066A"/>
    <w:rsid w:val="00E52CF9"/>
    <w:rsid w:val="00E54397"/>
    <w:rsid w:val="00E54950"/>
    <w:rsid w:val="00E6105F"/>
    <w:rsid w:val="00E62202"/>
    <w:rsid w:val="00E625E3"/>
    <w:rsid w:val="00E63F34"/>
    <w:rsid w:val="00E63FEA"/>
    <w:rsid w:val="00E64ACE"/>
    <w:rsid w:val="00E6607F"/>
    <w:rsid w:val="00E6715A"/>
    <w:rsid w:val="00E67392"/>
    <w:rsid w:val="00E70E3B"/>
    <w:rsid w:val="00E74974"/>
    <w:rsid w:val="00E75DC9"/>
    <w:rsid w:val="00E761AD"/>
    <w:rsid w:val="00E76943"/>
    <w:rsid w:val="00E81610"/>
    <w:rsid w:val="00E8199E"/>
    <w:rsid w:val="00E8230E"/>
    <w:rsid w:val="00E8326A"/>
    <w:rsid w:val="00E841B3"/>
    <w:rsid w:val="00E84910"/>
    <w:rsid w:val="00E85B28"/>
    <w:rsid w:val="00E87F0B"/>
    <w:rsid w:val="00E90848"/>
    <w:rsid w:val="00E91976"/>
    <w:rsid w:val="00E92431"/>
    <w:rsid w:val="00E942AA"/>
    <w:rsid w:val="00E945E0"/>
    <w:rsid w:val="00E947A6"/>
    <w:rsid w:val="00E97FC7"/>
    <w:rsid w:val="00EA05C2"/>
    <w:rsid w:val="00EA0690"/>
    <w:rsid w:val="00EA3956"/>
    <w:rsid w:val="00EA3AC6"/>
    <w:rsid w:val="00EA7012"/>
    <w:rsid w:val="00EA7136"/>
    <w:rsid w:val="00EB0038"/>
    <w:rsid w:val="00EB325A"/>
    <w:rsid w:val="00EC02A5"/>
    <w:rsid w:val="00EC0ABC"/>
    <w:rsid w:val="00EC1180"/>
    <w:rsid w:val="00EC176B"/>
    <w:rsid w:val="00EC2EFD"/>
    <w:rsid w:val="00EC33CD"/>
    <w:rsid w:val="00EC5BE5"/>
    <w:rsid w:val="00EC6AF1"/>
    <w:rsid w:val="00ED2650"/>
    <w:rsid w:val="00ED3579"/>
    <w:rsid w:val="00ED62A3"/>
    <w:rsid w:val="00ED721A"/>
    <w:rsid w:val="00ED7B90"/>
    <w:rsid w:val="00EE165B"/>
    <w:rsid w:val="00EE279B"/>
    <w:rsid w:val="00EE393D"/>
    <w:rsid w:val="00EE742D"/>
    <w:rsid w:val="00EE7A65"/>
    <w:rsid w:val="00EF01CF"/>
    <w:rsid w:val="00EF201A"/>
    <w:rsid w:val="00EF285F"/>
    <w:rsid w:val="00EF5933"/>
    <w:rsid w:val="00EF64F1"/>
    <w:rsid w:val="00EF6A47"/>
    <w:rsid w:val="00EF79C8"/>
    <w:rsid w:val="00EF7AF9"/>
    <w:rsid w:val="00F00952"/>
    <w:rsid w:val="00F00E20"/>
    <w:rsid w:val="00F01495"/>
    <w:rsid w:val="00F06A09"/>
    <w:rsid w:val="00F06DC0"/>
    <w:rsid w:val="00F10138"/>
    <w:rsid w:val="00F13DBA"/>
    <w:rsid w:val="00F13F92"/>
    <w:rsid w:val="00F146B3"/>
    <w:rsid w:val="00F16094"/>
    <w:rsid w:val="00F17880"/>
    <w:rsid w:val="00F22ECA"/>
    <w:rsid w:val="00F22F12"/>
    <w:rsid w:val="00F23348"/>
    <w:rsid w:val="00F240E8"/>
    <w:rsid w:val="00F244FA"/>
    <w:rsid w:val="00F26A26"/>
    <w:rsid w:val="00F30EB6"/>
    <w:rsid w:val="00F3379A"/>
    <w:rsid w:val="00F366A2"/>
    <w:rsid w:val="00F40489"/>
    <w:rsid w:val="00F42B8F"/>
    <w:rsid w:val="00F42F69"/>
    <w:rsid w:val="00F44770"/>
    <w:rsid w:val="00F44F43"/>
    <w:rsid w:val="00F450E1"/>
    <w:rsid w:val="00F455DA"/>
    <w:rsid w:val="00F460FC"/>
    <w:rsid w:val="00F463D6"/>
    <w:rsid w:val="00F50DF4"/>
    <w:rsid w:val="00F57AFE"/>
    <w:rsid w:val="00F602D8"/>
    <w:rsid w:val="00F6278E"/>
    <w:rsid w:val="00F63C41"/>
    <w:rsid w:val="00F63E96"/>
    <w:rsid w:val="00F6421C"/>
    <w:rsid w:val="00F66A6F"/>
    <w:rsid w:val="00F701E3"/>
    <w:rsid w:val="00F71008"/>
    <w:rsid w:val="00F71F8C"/>
    <w:rsid w:val="00F726B5"/>
    <w:rsid w:val="00F7680F"/>
    <w:rsid w:val="00F7702D"/>
    <w:rsid w:val="00F82E76"/>
    <w:rsid w:val="00F8409D"/>
    <w:rsid w:val="00F86AD4"/>
    <w:rsid w:val="00F8791E"/>
    <w:rsid w:val="00F87D45"/>
    <w:rsid w:val="00F90105"/>
    <w:rsid w:val="00F907DA"/>
    <w:rsid w:val="00F9171D"/>
    <w:rsid w:val="00F94115"/>
    <w:rsid w:val="00FA0113"/>
    <w:rsid w:val="00FA12B2"/>
    <w:rsid w:val="00FA4511"/>
    <w:rsid w:val="00FA7610"/>
    <w:rsid w:val="00FB02BD"/>
    <w:rsid w:val="00FB37AA"/>
    <w:rsid w:val="00FB398F"/>
    <w:rsid w:val="00FB4EF8"/>
    <w:rsid w:val="00FB54AE"/>
    <w:rsid w:val="00FB5909"/>
    <w:rsid w:val="00FB654D"/>
    <w:rsid w:val="00FB6DA6"/>
    <w:rsid w:val="00FB709A"/>
    <w:rsid w:val="00FB78DD"/>
    <w:rsid w:val="00FC14EE"/>
    <w:rsid w:val="00FC3EF3"/>
    <w:rsid w:val="00FC5D35"/>
    <w:rsid w:val="00FC705F"/>
    <w:rsid w:val="00FD0547"/>
    <w:rsid w:val="00FD2049"/>
    <w:rsid w:val="00FD2140"/>
    <w:rsid w:val="00FD5B5F"/>
    <w:rsid w:val="00FD5BDE"/>
    <w:rsid w:val="00FD68EC"/>
    <w:rsid w:val="00FE0029"/>
    <w:rsid w:val="00FE24A5"/>
    <w:rsid w:val="00FE31E5"/>
    <w:rsid w:val="00FE48FB"/>
    <w:rsid w:val="00FE631A"/>
    <w:rsid w:val="00FF0091"/>
    <w:rsid w:val="00FF19AD"/>
    <w:rsid w:val="00FF1EB5"/>
    <w:rsid w:val="00FF292D"/>
    <w:rsid w:val="00FF298D"/>
    <w:rsid w:val="00FF348E"/>
    <w:rsid w:val="00FF4230"/>
    <w:rsid w:val="00FF4B55"/>
    <w:rsid w:val="00FF6287"/>
    <w:rsid w:val="00FF6A7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9FF9"/>
  <w15:docId w15:val="{8C3B6F78-29DB-4CF1-9258-88546DE6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unhideWhenUsed/>
    <w:rsid w:val="00892114"/>
    <w:rPr>
      <w:sz w:val="20"/>
      <w:szCs w:val="20"/>
    </w:rPr>
  </w:style>
  <w:style w:type="character" w:customStyle="1" w:styleId="CommentTextChar">
    <w:name w:val="Comment Text Char"/>
    <w:basedOn w:val="DefaultParagraphFont"/>
    <w:link w:val="CommentText"/>
    <w:uiPriority w:val="99"/>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UnresolvedMention1">
    <w:name w:val="Unresolved Mention1"/>
    <w:uiPriority w:val="99"/>
    <w:semiHidden/>
    <w:unhideWhenUsed/>
    <w:rsid w:val="001C6D54"/>
    <w:rPr>
      <w:color w:val="605E5C"/>
      <w:shd w:val="clear" w:color="auto" w:fill="E1DFDD"/>
    </w:rPr>
  </w:style>
  <w:style w:type="paragraph" w:styleId="Revision">
    <w:name w:val="Revision"/>
    <w:hidden/>
    <w:uiPriority w:val="99"/>
    <w:semiHidden/>
    <w:rsid w:val="007600BB"/>
    <w:rPr>
      <w:sz w:val="22"/>
      <w:szCs w:val="22"/>
      <w:lang w:val="en-US" w:eastAsia="en-US"/>
    </w:rPr>
  </w:style>
  <w:style w:type="character" w:customStyle="1" w:styleId="UnresolvedMention2">
    <w:name w:val="Unresolved Mention2"/>
    <w:basedOn w:val="DefaultParagraphFont"/>
    <w:uiPriority w:val="99"/>
    <w:semiHidden/>
    <w:unhideWhenUsed/>
    <w:rsid w:val="0085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44974585">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879764">
      <w:bodyDiv w:val="1"/>
      <w:marLeft w:val="0"/>
      <w:marRight w:val="0"/>
      <w:marTop w:val="0"/>
      <w:marBottom w:val="0"/>
      <w:divBdr>
        <w:top w:val="none" w:sz="0" w:space="0" w:color="auto"/>
        <w:left w:val="none" w:sz="0" w:space="0" w:color="auto"/>
        <w:bottom w:val="none" w:sz="0" w:space="0" w:color="auto"/>
        <w:right w:val="none" w:sz="0" w:space="0" w:color="auto"/>
      </w:divBdr>
    </w:div>
    <w:div w:id="808593010">
      <w:bodyDiv w:val="1"/>
      <w:marLeft w:val="0"/>
      <w:marRight w:val="0"/>
      <w:marTop w:val="0"/>
      <w:marBottom w:val="0"/>
      <w:divBdr>
        <w:top w:val="none" w:sz="0" w:space="0" w:color="auto"/>
        <w:left w:val="none" w:sz="0" w:space="0" w:color="auto"/>
        <w:bottom w:val="none" w:sz="0" w:space="0" w:color="auto"/>
        <w:right w:val="none" w:sz="0" w:space="0" w:color="auto"/>
      </w:divBdr>
    </w:div>
    <w:div w:id="92133154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39999701">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420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87294667">
      <w:bodyDiv w:val="1"/>
      <w:marLeft w:val="0"/>
      <w:marRight w:val="0"/>
      <w:marTop w:val="0"/>
      <w:marBottom w:val="0"/>
      <w:divBdr>
        <w:top w:val="none" w:sz="0" w:space="0" w:color="auto"/>
        <w:left w:val="none" w:sz="0" w:space="0" w:color="auto"/>
        <w:bottom w:val="none" w:sz="0" w:space="0" w:color="auto"/>
        <w:right w:val="none" w:sz="0" w:space="0" w:color="auto"/>
      </w:divBdr>
    </w:div>
    <w:div w:id="138983594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21178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cystatdb23px.cystat.gov.cy/pxweb/el/8.CYSTAT-DB/8.CYSTAT-DB__Labour%20Cost%20and%20Earnings__"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cystat.gov.cy/el/SubthemeStatistics?s=4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plagou@cystat.mof.gov.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ystat.gov.cy/el/MethodologicalDetails?m=20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2024%20workings%20-%20&#947;&#961;&#945;&#966;&#942;&#956;&#945;&#964;&#94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2024%20workings%20-%20&#947;&#961;&#945;&#966;&#942;&#956;&#945;&#964;&#94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2024%20workings%20-%20&#947;&#961;&#945;&#966;&#942;&#956;&#945;&#964;&#945;.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2024%20workings%20-%20&#947;&#961;&#945;&#966;&#942;&#956;&#945;&#964;&#94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spc="-20" baseline="0">
                <a:latin typeface="Verdana" panose="020B0604030504040204" pitchFamily="34" charset="0"/>
                <a:ea typeface="Verdana" panose="020B0604030504040204" pitchFamily="34" charset="0"/>
                <a:cs typeface="Verdana" panose="020B0604030504040204" pitchFamily="34" charset="0"/>
              </a:defRPr>
            </a:pPr>
            <a:r>
              <a:rPr lang="el-GR" sz="1050" spc="-20" baseline="0">
                <a:latin typeface="Verdana" panose="020B0604030504040204" pitchFamily="34" charset="0"/>
                <a:ea typeface="Verdana" panose="020B0604030504040204" pitchFamily="34" charset="0"/>
                <a:cs typeface="Verdana" panose="020B0604030504040204" pitchFamily="34" charset="0"/>
              </a:rPr>
              <a:t>Διάγραμμα 1: Μέσες και Διάμεσες Ακαθάριστες Μηνιαίες Απολαβές, 2010-202</a:t>
            </a:r>
            <a:r>
              <a:rPr lang="en-US" sz="1050" spc="-20" baseline="0">
                <a:latin typeface="Verdana" panose="020B0604030504040204" pitchFamily="34" charset="0"/>
                <a:ea typeface="Verdana" panose="020B0604030504040204" pitchFamily="34" charset="0"/>
                <a:cs typeface="Verdana" panose="020B0604030504040204" pitchFamily="34" charset="0"/>
              </a:rPr>
              <a:t>4</a:t>
            </a:r>
            <a:endParaRPr lang="el-GR" sz="1050" spc="-20" baseline="0">
              <a:latin typeface="Verdana" panose="020B0604030504040204" pitchFamily="34" charset="0"/>
              <a:ea typeface="Verdana" panose="020B0604030504040204" pitchFamily="34" charset="0"/>
              <a:cs typeface="Verdana" panose="020B0604030504040204" pitchFamily="34" charset="0"/>
            </a:endParaRPr>
          </a:p>
        </c:rich>
      </c:tx>
      <c:overlay val="0"/>
    </c:title>
    <c:autoTitleDeleted val="0"/>
    <c:plotArea>
      <c:layout/>
      <c:barChart>
        <c:barDir val="col"/>
        <c:grouping val="clustered"/>
        <c:varyColors val="0"/>
        <c:ser>
          <c:idx val="0"/>
          <c:order val="0"/>
          <c:tx>
            <c:strRef>
              <c:f>'average time series'!$B$2:$D$2</c:f>
              <c:strCache>
                <c:ptCount val="1"/>
                <c:pt idx="0">
                  <c:v>Αριθμητικός Μέσος</c:v>
                </c:pt>
              </c:strCache>
            </c:strRef>
          </c:tx>
          <c:spPr>
            <a:solidFill>
              <a:srgbClr val="A66E4A">
                <a:alpha val="85000"/>
              </a:srgbClr>
            </a:solidFill>
          </c:spPr>
          <c:invertIfNegative val="0"/>
          <c:dLbls>
            <c:dLbl>
              <c:idx val="1"/>
              <c:layout>
                <c:manualLayout>
                  <c:x val="0"/>
                  <c:y val="-1.6382868937048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AD-4CED-86AC-3427021E8A94}"/>
                </c:ext>
              </c:extLst>
            </c:dLbl>
            <c:spPr>
              <a:noFill/>
              <a:ln>
                <a:noFill/>
              </a:ln>
              <a:effectLst/>
            </c:spPr>
            <c:txPr>
              <a:bodyPr/>
              <a:lstStyle/>
              <a:p>
                <a:pPr>
                  <a:defRPr sz="80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'average time series'!$A$4:$A$18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'average time series'!$B$4:$B$18</c:f>
              <c:numCache>
                <c:formatCode>#,##0</c:formatCode>
                <c:ptCount val="15"/>
                <c:pt idx="0">
                  <c:v>1915</c:v>
                </c:pt>
                <c:pt idx="1">
                  <c:v>1967</c:v>
                </c:pt>
                <c:pt idx="2">
                  <c:v>1988</c:v>
                </c:pt>
                <c:pt idx="3">
                  <c:v>1945</c:v>
                </c:pt>
                <c:pt idx="4">
                  <c:v>1892</c:v>
                </c:pt>
                <c:pt idx="5">
                  <c:v>1882</c:v>
                </c:pt>
                <c:pt idx="6">
                  <c:v>1879</c:v>
                </c:pt>
                <c:pt idx="7">
                  <c:v>1892</c:v>
                </c:pt>
                <c:pt idx="8">
                  <c:v>1939</c:v>
                </c:pt>
                <c:pt idx="9">
                  <c:v>1979</c:v>
                </c:pt>
                <c:pt idx="10">
                  <c:v>2003</c:v>
                </c:pt>
                <c:pt idx="11">
                  <c:v>2056</c:v>
                </c:pt>
                <c:pt idx="12">
                  <c:v>2202</c:v>
                </c:pt>
                <c:pt idx="13">
                  <c:v>2363</c:v>
                </c:pt>
                <c:pt idx="14">
                  <c:v>2483</c:v>
                </c:pt>
              </c:numCache>
            </c:numRef>
          </c:val>
          <c:extLst>
            <c:ext xmlns:c16="http://schemas.microsoft.com/office/drawing/2014/chart" uri="{C3380CC4-5D6E-409C-BE32-E72D297353CC}">
              <c16:uniqueId val="{00000001-63AD-4CED-86AC-3427021E8A94}"/>
            </c:ext>
          </c:extLst>
        </c:ser>
        <c:ser>
          <c:idx val="1"/>
          <c:order val="1"/>
          <c:tx>
            <c:strRef>
              <c:f>'average time series'!$E$2:$G$2</c:f>
              <c:strCache>
                <c:ptCount val="1"/>
                <c:pt idx="0">
                  <c:v>Διάμεσος</c:v>
                </c:pt>
              </c:strCache>
            </c:strRef>
          </c:tx>
          <c:spPr>
            <a:solidFill>
              <a:srgbClr val="305070"/>
            </a:solidFill>
          </c:spPr>
          <c:invertIfNegative val="0"/>
          <c:dLbls>
            <c:dLbl>
              <c:idx val="0"/>
              <c:layout>
                <c:manualLayout>
                  <c:x val="1.4638082065467958E-2"/>
                  <c:y val="-1.0921912624699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AD-4CED-86AC-3427021E8A94}"/>
                </c:ext>
              </c:extLst>
            </c:dLbl>
            <c:dLbl>
              <c:idx val="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AD-4CED-86AC-3427021E8A94}"/>
                </c:ext>
              </c:extLst>
            </c:dLbl>
            <c:dLbl>
              <c:idx val="2"/>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AD-4CED-86AC-3427021E8A94}"/>
                </c:ext>
              </c:extLst>
            </c:dLbl>
            <c:dLbl>
              <c:idx val="3"/>
              <c:layout>
                <c:manualLayout>
                  <c:x val="1.6729236646249094E-2"/>
                  <c:y val="-5.46095631234950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AD-4CED-86AC-3427021E8A94}"/>
                </c:ext>
              </c:extLst>
            </c:dLbl>
            <c:dLbl>
              <c:idx val="4"/>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AD-4CED-86AC-3427021E8A94}"/>
                </c:ext>
              </c:extLst>
            </c:dLbl>
            <c:dLbl>
              <c:idx val="5"/>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AD-4CED-86AC-3427021E8A94}"/>
                </c:ext>
              </c:extLst>
            </c:dLbl>
            <c:dLbl>
              <c:idx val="6"/>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3AD-4CED-86AC-3427021E8A94}"/>
                </c:ext>
              </c:extLst>
            </c:dLbl>
            <c:dLbl>
              <c:idx val="7"/>
              <c:layout>
                <c:manualLayout>
                  <c:x val="1.254692748468674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AD-4CED-86AC-3427021E8A94}"/>
                </c:ext>
              </c:extLst>
            </c:dLbl>
            <c:dLbl>
              <c:idx val="8"/>
              <c:layout>
                <c:manualLayout>
                  <c:x val="1.88203912270302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AD-4CED-86AC-3427021E8A94}"/>
                </c:ext>
              </c:extLst>
            </c:dLbl>
            <c:dLbl>
              <c:idx val="9"/>
              <c:layout>
                <c:manualLayout>
                  <c:x val="1.6729236646249094E-2"/>
                  <c:y val="1.0921912624699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AD-4CED-86AC-3427021E8A94}"/>
                </c:ext>
              </c:extLst>
            </c:dLbl>
            <c:dLbl>
              <c:idx val="10"/>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3AD-4CED-86AC-3427021E8A94}"/>
                </c:ext>
              </c:extLst>
            </c:dLbl>
            <c:dLbl>
              <c:idx val="1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AD-4CED-86AC-3427021E8A94}"/>
                </c:ext>
              </c:extLst>
            </c:dLbl>
            <c:spPr>
              <a:noFill/>
              <a:ln>
                <a:noFill/>
              </a:ln>
              <a:effectLst/>
            </c:spPr>
            <c:txPr>
              <a:bodyPr/>
              <a:lstStyle/>
              <a:p>
                <a:pPr>
                  <a:defRPr sz="80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'average time series'!$A$4:$A$18</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'average time series'!$E$4:$E$18</c:f>
              <c:numCache>
                <c:formatCode>#,##0</c:formatCode>
                <c:ptCount val="15"/>
                <c:pt idx="0">
                  <c:v>1566</c:v>
                </c:pt>
                <c:pt idx="1">
                  <c:v>1607</c:v>
                </c:pt>
                <c:pt idx="2">
                  <c:v>1611</c:v>
                </c:pt>
                <c:pt idx="3">
                  <c:v>1586</c:v>
                </c:pt>
                <c:pt idx="4">
                  <c:v>1522</c:v>
                </c:pt>
                <c:pt idx="5">
                  <c:v>1509</c:v>
                </c:pt>
                <c:pt idx="6">
                  <c:v>1498</c:v>
                </c:pt>
                <c:pt idx="7">
                  <c:v>1497</c:v>
                </c:pt>
                <c:pt idx="8">
                  <c:v>1519</c:v>
                </c:pt>
                <c:pt idx="9">
                  <c:v>1556</c:v>
                </c:pt>
                <c:pt idx="10">
                  <c:v>1573</c:v>
                </c:pt>
                <c:pt idx="11">
                  <c:v>1606</c:v>
                </c:pt>
                <c:pt idx="12">
                  <c:v>1701</c:v>
                </c:pt>
                <c:pt idx="13">
                  <c:v>1792</c:v>
                </c:pt>
                <c:pt idx="14">
                  <c:v>1881</c:v>
                </c:pt>
              </c:numCache>
            </c:numRef>
          </c:val>
          <c:extLst>
            <c:ext xmlns:c16="http://schemas.microsoft.com/office/drawing/2014/chart" uri="{C3380CC4-5D6E-409C-BE32-E72D297353CC}">
              <c16:uniqueId val="{0000000E-63AD-4CED-86AC-3427021E8A94}"/>
            </c:ext>
          </c:extLst>
        </c:ser>
        <c:dLbls>
          <c:showLegendKey val="0"/>
          <c:showVal val="0"/>
          <c:showCatName val="0"/>
          <c:showSerName val="0"/>
          <c:showPercent val="0"/>
          <c:showBubbleSize val="0"/>
        </c:dLbls>
        <c:gapWidth val="150"/>
        <c:axId val="183280000"/>
        <c:axId val="183281536"/>
      </c:barChart>
      <c:catAx>
        <c:axId val="183280000"/>
        <c:scaling>
          <c:orientation val="minMax"/>
        </c:scaling>
        <c:delete val="0"/>
        <c:axPos val="b"/>
        <c:numFmt formatCode="General" sourceLinked="1"/>
        <c:majorTickMark val="none"/>
        <c:minorTickMark val="none"/>
        <c:tickLblPos val="nextTo"/>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281536"/>
        <c:crosses val="autoZero"/>
        <c:auto val="1"/>
        <c:lblAlgn val="ctr"/>
        <c:lblOffset val="100"/>
        <c:noMultiLvlLbl val="0"/>
      </c:catAx>
      <c:valAx>
        <c:axId val="183281536"/>
        <c:scaling>
          <c:orientation val="minMax"/>
          <c:min val="1000"/>
        </c:scaling>
        <c:delete val="0"/>
        <c:axPos val="l"/>
        <c:majorGridlines>
          <c:spPr>
            <a:ln>
              <a:solidFill>
                <a:schemeClr val="bg1">
                  <a:lumMod val="85000"/>
                </a:schemeClr>
              </a:solidFill>
            </a:ln>
          </c:spPr>
        </c:majorGridlines>
        <c:title>
          <c:tx>
            <c:rich>
              <a:bodyPr rot="0" vert="horz"/>
              <a:lstStyle/>
              <a:p>
                <a:pPr>
                  <a:defRPr sz="900">
                    <a:latin typeface="Verdana" panose="020B0604030504040204" pitchFamily="34" charset="0"/>
                    <a:ea typeface="Verdana" panose="020B0604030504040204" pitchFamily="34" charset="0"/>
                    <a:cs typeface="Verdana" panose="020B0604030504040204" pitchFamily="34" charset="0"/>
                  </a:defRPr>
                </a:pPr>
                <a:r>
                  <a:rPr lang="el-GR" sz="900">
                    <a:latin typeface="Verdana" panose="020B0604030504040204" pitchFamily="34" charset="0"/>
                    <a:ea typeface="Verdana" panose="020B0604030504040204" pitchFamily="34" charset="0"/>
                    <a:cs typeface="Verdana" panose="020B0604030504040204" pitchFamily="34" charset="0"/>
                  </a:rPr>
                  <a:t>€</a:t>
                </a:r>
                <a:endParaRPr lang="en-US" sz="900">
                  <a:latin typeface="Verdana" panose="020B0604030504040204" pitchFamily="34" charset="0"/>
                  <a:ea typeface="Verdana" panose="020B0604030504040204" pitchFamily="34" charset="0"/>
                  <a:cs typeface="Verdana" panose="020B0604030504040204" pitchFamily="34" charset="0"/>
                </a:endParaRPr>
              </a:p>
            </c:rich>
          </c:tx>
          <c:overlay val="0"/>
        </c:title>
        <c:numFmt formatCode="#,##0" sourceLinked="1"/>
        <c:majorTickMark val="none"/>
        <c:minorTickMark val="none"/>
        <c:tickLblPos val="nextTo"/>
        <c:spPr>
          <a:ln>
            <a:solidFill>
              <a:schemeClr val="bg1">
                <a:lumMod val="85000"/>
              </a:schemeClr>
            </a:solidFill>
          </a:ln>
        </c:spPr>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280000"/>
        <c:crosses val="autoZero"/>
        <c:crossBetween val="between"/>
      </c:valAx>
    </c:plotArea>
    <c:legend>
      <c:legendPos val="b"/>
      <c:overlay val="0"/>
      <c:txPr>
        <a:bodyPr/>
        <a:lstStyle/>
        <a:p>
          <a:pPr>
            <a:defRPr sz="900" b="1">
              <a:latin typeface="Verdana" panose="020B0604030504040204" pitchFamily="34" charset="0"/>
              <a:ea typeface="Verdana" panose="020B0604030504040204" pitchFamily="34" charset="0"/>
              <a:cs typeface="Verdana" panose="020B0604030504040204" pitchFamily="34" charset="0"/>
            </a:defRPr>
          </a:pPr>
          <a:endParaRPr lang="en-CY"/>
        </a:p>
      </c:txPr>
    </c:legend>
    <c:plotVisOnly val="1"/>
    <c:dispBlanksAs val="gap"/>
    <c:showDLblsOverMax val="0"/>
  </c:chart>
  <c:spPr>
    <a:ln>
      <a:solidFill>
        <a:srgbClr val="558ED5">
          <a:alpha val="50000"/>
        </a:srgb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latin typeface="Verdana" panose="020B0604030504040204" pitchFamily="34" charset="0"/>
                <a:ea typeface="Verdana" panose="020B0604030504040204" pitchFamily="34" charset="0"/>
                <a:cs typeface="Verdana" panose="020B0604030504040204" pitchFamily="34" charset="0"/>
              </a:defRPr>
            </a:pPr>
            <a:r>
              <a:rPr lang="el-GR" sz="1050">
                <a:solidFill>
                  <a:schemeClr val="tx1"/>
                </a:solidFill>
                <a:latin typeface="Verdana" panose="020B0604030504040204" pitchFamily="34" charset="0"/>
                <a:ea typeface="Verdana" panose="020B0604030504040204" pitchFamily="34" charset="0"/>
                <a:cs typeface="Verdana" panose="020B0604030504040204" pitchFamily="34" charset="0"/>
              </a:rPr>
              <a:t>Διάγραμμα</a:t>
            </a:r>
            <a:r>
              <a:rPr lang="el-GR" sz="1050" baseline="0">
                <a:solidFill>
                  <a:schemeClr val="tx1"/>
                </a:solidFill>
                <a:latin typeface="Verdana" panose="020B0604030504040204" pitchFamily="34" charset="0"/>
                <a:ea typeface="Verdana" panose="020B0604030504040204" pitchFamily="34" charset="0"/>
                <a:cs typeface="Verdana" panose="020B0604030504040204" pitchFamily="34" charset="0"/>
              </a:rPr>
              <a:t> 2: </a:t>
            </a:r>
            <a:r>
              <a:rPr lang="el-GR" sz="1050">
                <a:solidFill>
                  <a:schemeClr val="tx1"/>
                </a:solidFill>
                <a:latin typeface="Verdana" panose="020B0604030504040204" pitchFamily="34" charset="0"/>
                <a:ea typeface="Verdana" panose="020B0604030504040204" pitchFamily="34" charset="0"/>
                <a:cs typeface="Verdana" panose="020B0604030504040204" pitchFamily="34" charset="0"/>
              </a:rPr>
              <a:t>Εκατοστιαία Κατανομή Υπαλλήλων</a:t>
            </a:r>
          </a:p>
          <a:p>
            <a:pPr>
              <a:defRPr sz="1050">
                <a:latin typeface="Verdana" panose="020B0604030504040204" pitchFamily="34" charset="0"/>
                <a:ea typeface="Verdana" panose="020B0604030504040204" pitchFamily="34" charset="0"/>
                <a:cs typeface="Verdana" panose="020B0604030504040204" pitchFamily="34" charset="0"/>
              </a:defRPr>
            </a:pPr>
            <a:r>
              <a:rPr lang="el-GR" sz="1050">
                <a:solidFill>
                  <a:schemeClr val="tx1"/>
                </a:solidFill>
                <a:latin typeface="Verdana" panose="020B0604030504040204" pitchFamily="34" charset="0"/>
                <a:ea typeface="Verdana" panose="020B0604030504040204" pitchFamily="34" charset="0"/>
                <a:cs typeface="Verdana" panose="020B0604030504040204" pitchFamily="34" charset="0"/>
              </a:rPr>
              <a:t>κατά Ακαθάριστες Μηνιαίες Απολαβές (€) και Φύλο, 202</a:t>
            </a:r>
            <a:r>
              <a:rPr lang="en-US" sz="1050">
                <a:solidFill>
                  <a:schemeClr val="tx1"/>
                </a:solidFill>
                <a:latin typeface="Verdana" panose="020B0604030504040204" pitchFamily="34" charset="0"/>
                <a:ea typeface="Verdana" panose="020B0604030504040204" pitchFamily="34" charset="0"/>
                <a:cs typeface="Verdana" panose="020B0604030504040204" pitchFamily="34" charset="0"/>
              </a:rPr>
              <a:t>4</a:t>
            </a:r>
            <a:endParaRPr lang="el-GR" sz="1050">
              <a:solidFill>
                <a:schemeClr val="tx1"/>
              </a:solidFill>
              <a:latin typeface="Verdana" panose="020B0604030504040204" pitchFamily="34" charset="0"/>
              <a:ea typeface="Verdana" panose="020B0604030504040204" pitchFamily="34" charset="0"/>
              <a:cs typeface="Verdana" panose="020B0604030504040204" pitchFamily="34" charset="0"/>
            </a:endParaRPr>
          </a:p>
        </c:rich>
      </c:tx>
      <c:overlay val="0"/>
    </c:title>
    <c:autoTitleDeleted val="0"/>
    <c:plotArea>
      <c:layout>
        <c:manualLayout>
          <c:layoutTarget val="inner"/>
          <c:xMode val="edge"/>
          <c:yMode val="edge"/>
          <c:x val="9.0981699346405223E-2"/>
          <c:y val="0.10577951388888888"/>
          <c:w val="0.88162009803921582"/>
          <c:h val="0.68363003472222217"/>
        </c:manualLayout>
      </c:layout>
      <c:barChart>
        <c:barDir val="col"/>
        <c:grouping val="clustered"/>
        <c:varyColors val="0"/>
        <c:ser>
          <c:idx val="0"/>
          <c:order val="0"/>
          <c:tx>
            <c:strRef>
              <c:f>'percentage distribution (2)'!$C$4</c:f>
              <c:strCache>
                <c:ptCount val="1"/>
                <c:pt idx="0">
                  <c:v>Σύνολο</c:v>
                </c:pt>
              </c:strCache>
            </c:strRef>
          </c:tx>
          <c:spPr>
            <a:solidFill>
              <a:srgbClr val="A0A0A0"/>
            </a:solidFill>
          </c:spPr>
          <c:invertIfNegative val="0"/>
          <c:cat>
            <c:strRef>
              <c:f>'percentage distribution (2)'!$D$3:$AA$3</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'percentage distribution (2)'!$D$4:$AA$4</c:f>
              <c:numCache>
                <c:formatCode>0.0%</c:formatCode>
                <c:ptCount val="24"/>
                <c:pt idx="0">
                  <c:v>1.81311581559674E-2</c:v>
                </c:pt>
                <c:pt idx="1">
                  <c:v>4.8562019186862544E-2</c:v>
                </c:pt>
                <c:pt idx="2">
                  <c:v>5.8285259598169888E-2</c:v>
                </c:pt>
                <c:pt idx="3">
                  <c:v>0.14173702621819079</c:v>
                </c:pt>
                <c:pt idx="4">
                  <c:v>0.1158940948904788</c:v>
                </c:pt>
                <c:pt idx="5">
                  <c:v>0.11182923091149947</c:v>
                </c:pt>
                <c:pt idx="6">
                  <c:v>7.4306157720398391E-2</c:v>
                </c:pt>
                <c:pt idx="7">
                  <c:v>6.5283848354592611E-2</c:v>
                </c:pt>
                <c:pt idx="8">
                  <c:v>4.7574091245101285E-2</c:v>
                </c:pt>
                <c:pt idx="9">
                  <c:v>5.0300657489020309E-2</c:v>
                </c:pt>
                <c:pt idx="10">
                  <c:v>3.0969626385181234E-2</c:v>
                </c:pt>
                <c:pt idx="11">
                  <c:v>3.1011364426131612E-2</c:v>
                </c:pt>
                <c:pt idx="12">
                  <c:v>2.5379026404671753E-2</c:v>
                </c:pt>
                <c:pt idx="13">
                  <c:v>2.0508311901104585E-2</c:v>
                </c:pt>
                <c:pt idx="14">
                  <c:v>1.8360908840097927E-2</c:v>
                </c:pt>
                <c:pt idx="15">
                  <c:v>1.7147633768985305E-2</c:v>
                </c:pt>
                <c:pt idx="16">
                  <c:v>1.2172191245235307E-2</c:v>
                </c:pt>
                <c:pt idx="17">
                  <c:v>1.434582417601353E-2</c:v>
                </c:pt>
                <c:pt idx="18">
                  <c:v>1.1485045240781588E-2</c:v>
                </c:pt>
                <c:pt idx="19">
                  <c:v>1.1429713617686821E-2</c:v>
                </c:pt>
                <c:pt idx="20">
                  <c:v>8.0182988761553827E-3</c:v>
                </c:pt>
                <c:pt idx="21">
                  <c:v>8.3543092516962774E-3</c:v>
                </c:pt>
                <c:pt idx="22">
                  <c:v>6.0231056433852001E-3</c:v>
                </c:pt>
                <c:pt idx="23">
                  <c:v>5.2891096452591997E-2</c:v>
                </c:pt>
              </c:numCache>
            </c:numRef>
          </c:val>
          <c:extLst>
            <c:ext xmlns:c16="http://schemas.microsoft.com/office/drawing/2014/chart" uri="{C3380CC4-5D6E-409C-BE32-E72D297353CC}">
              <c16:uniqueId val="{00000000-7628-4878-BC3D-BAB1A32FE2E6}"/>
            </c:ext>
          </c:extLst>
        </c:ser>
        <c:ser>
          <c:idx val="1"/>
          <c:order val="1"/>
          <c:tx>
            <c:strRef>
              <c:f>'percentage distribution (2)'!$C$5</c:f>
              <c:strCache>
                <c:ptCount val="1"/>
                <c:pt idx="0">
                  <c:v>Άντρες</c:v>
                </c:pt>
              </c:strCache>
            </c:strRef>
          </c:tx>
          <c:spPr>
            <a:solidFill>
              <a:srgbClr val="43B3A0"/>
            </a:solidFill>
          </c:spPr>
          <c:invertIfNegative val="0"/>
          <c:dPt>
            <c:idx val="23"/>
            <c:invertIfNegative val="0"/>
            <c:bubble3D val="0"/>
            <c:spPr>
              <a:solidFill>
                <a:srgbClr val="3B9E8D"/>
              </a:solidFill>
            </c:spPr>
            <c:extLst>
              <c:ext xmlns:c16="http://schemas.microsoft.com/office/drawing/2014/chart" uri="{C3380CC4-5D6E-409C-BE32-E72D297353CC}">
                <c16:uniqueId val="{00000002-7628-4878-BC3D-BAB1A32FE2E6}"/>
              </c:ext>
            </c:extLst>
          </c:dPt>
          <c:cat>
            <c:strRef>
              <c:f>'percentage distribution (2)'!$D$3:$AA$3</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'percentage distribution (2)'!$D$5:$AA$5</c:f>
              <c:numCache>
                <c:formatCode>0.0%</c:formatCode>
                <c:ptCount val="24"/>
                <c:pt idx="0">
                  <c:v>2.3453662028470389E-2</c:v>
                </c:pt>
                <c:pt idx="1">
                  <c:v>4.7872252217641915E-2</c:v>
                </c:pt>
                <c:pt idx="2">
                  <c:v>5.2645070885771569E-2</c:v>
                </c:pt>
                <c:pt idx="3">
                  <c:v>0.12229954852555661</c:v>
                </c:pt>
                <c:pt idx="4">
                  <c:v>0.10268037903400776</c:v>
                </c:pt>
                <c:pt idx="5">
                  <c:v>0.1133560844023664</c:v>
                </c:pt>
                <c:pt idx="6">
                  <c:v>7.9138964856300675E-2</c:v>
                </c:pt>
                <c:pt idx="7">
                  <c:v>6.9092725692309176E-2</c:v>
                </c:pt>
                <c:pt idx="8">
                  <c:v>4.9643878285696122E-2</c:v>
                </c:pt>
                <c:pt idx="9">
                  <c:v>5.4143076079040509E-2</c:v>
                </c:pt>
                <c:pt idx="10">
                  <c:v>3.2172909045933756E-2</c:v>
                </c:pt>
                <c:pt idx="11">
                  <c:v>3.2282081011125868E-2</c:v>
                </c:pt>
                <c:pt idx="12">
                  <c:v>2.4078982462007462E-2</c:v>
                </c:pt>
                <c:pt idx="13">
                  <c:v>2.1311680432929029E-2</c:v>
                </c:pt>
                <c:pt idx="14">
                  <c:v>1.8106654100374639E-2</c:v>
                </c:pt>
                <c:pt idx="15">
                  <c:v>1.7403254982871055E-2</c:v>
                </c:pt>
                <c:pt idx="16">
                  <c:v>1.2331249853170616E-2</c:v>
                </c:pt>
                <c:pt idx="17">
                  <c:v>1.433089331687923E-2</c:v>
                </c:pt>
                <c:pt idx="18">
                  <c:v>1.0550641281651231E-2</c:v>
                </c:pt>
                <c:pt idx="19">
                  <c:v>1.2650819687989288E-2</c:v>
                </c:pt>
                <c:pt idx="20">
                  <c:v>8.1878973894081095E-3</c:v>
                </c:pt>
                <c:pt idx="21">
                  <c:v>9.2333226003932962E-3</c:v>
                </c:pt>
                <c:pt idx="22">
                  <c:v>6.4850220209527257E-3</c:v>
                </c:pt>
                <c:pt idx="23">
                  <c:v>6.6548949807152563E-2</c:v>
                </c:pt>
              </c:numCache>
            </c:numRef>
          </c:val>
          <c:extLst>
            <c:ext xmlns:c16="http://schemas.microsoft.com/office/drawing/2014/chart" uri="{C3380CC4-5D6E-409C-BE32-E72D297353CC}">
              <c16:uniqueId val="{00000003-7628-4878-BC3D-BAB1A32FE2E6}"/>
            </c:ext>
          </c:extLst>
        </c:ser>
        <c:ser>
          <c:idx val="2"/>
          <c:order val="2"/>
          <c:tx>
            <c:strRef>
              <c:f>'percentage distribution (2)'!$C$6</c:f>
              <c:strCache>
                <c:ptCount val="1"/>
                <c:pt idx="0">
                  <c:v>Γυναίκες</c:v>
                </c:pt>
              </c:strCache>
            </c:strRef>
          </c:tx>
          <c:spPr>
            <a:solidFill>
              <a:srgbClr val="D8A03D"/>
            </a:solidFill>
          </c:spPr>
          <c:invertIfNegative val="0"/>
          <c:cat>
            <c:strRef>
              <c:f>'percentage distribution (2)'!$D$3:$AA$3</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'percentage distribution (2)'!$D$6:$AA$6</c:f>
              <c:numCache>
                <c:formatCode>0.0%</c:formatCode>
                <c:ptCount val="24"/>
                <c:pt idx="0">
                  <c:v>1.1514955527870074E-2</c:v>
                </c:pt>
                <c:pt idx="1">
                  <c:v>4.9419442336540068E-2</c:v>
                </c:pt>
                <c:pt idx="2">
                  <c:v>6.5296364197777401E-2</c:v>
                </c:pt>
                <c:pt idx="3">
                  <c:v>0.16589901727994874</c:v>
                </c:pt>
                <c:pt idx="4">
                  <c:v>0.13231956374324308</c:v>
                </c:pt>
                <c:pt idx="5">
                  <c:v>0.10993125726582828</c:v>
                </c:pt>
                <c:pt idx="6">
                  <c:v>6.8298678526473922E-2</c:v>
                </c:pt>
                <c:pt idx="7">
                  <c:v>6.0549177444893507E-2</c:v>
                </c:pt>
                <c:pt idx="8">
                  <c:v>4.5001217502663692E-2</c:v>
                </c:pt>
                <c:pt idx="9">
                  <c:v>4.5524292721137775E-2</c:v>
                </c:pt>
                <c:pt idx="10">
                  <c:v>2.9473871362147134E-2</c:v>
                </c:pt>
                <c:pt idx="11">
                  <c:v>2.9431784850315883E-2</c:v>
                </c:pt>
                <c:pt idx="12">
                  <c:v>2.6995061706127067E-2</c:v>
                </c:pt>
                <c:pt idx="13">
                  <c:v>1.9509674958997861E-2</c:v>
                </c:pt>
                <c:pt idx="14">
                  <c:v>1.8676963260622445E-2</c:v>
                </c:pt>
                <c:pt idx="15">
                  <c:v>1.6829880736273464E-2</c:v>
                </c:pt>
                <c:pt idx="16">
                  <c:v>1.1974471524394932E-2</c:v>
                </c:pt>
                <c:pt idx="17">
                  <c:v>1.4364384160526544E-2</c:v>
                </c:pt>
                <c:pt idx="18">
                  <c:v>1.264656735108783E-2</c:v>
                </c:pt>
                <c:pt idx="19">
                  <c:v>9.9118029904613925E-3</c:v>
                </c:pt>
                <c:pt idx="20">
                  <c:v>7.8074773988989652E-3</c:v>
                </c:pt>
                <c:pt idx="21">
                  <c:v>7.2616411076998136E-3</c:v>
                </c:pt>
                <c:pt idx="22">
                  <c:v>5.4489149195396077E-3</c:v>
                </c:pt>
                <c:pt idx="23">
                  <c:v>3.5913537126530518E-2</c:v>
                </c:pt>
              </c:numCache>
            </c:numRef>
          </c:val>
          <c:extLst>
            <c:ext xmlns:c16="http://schemas.microsoft.com/office/drawing/2014/chart" uri="{C3380CC4-5D6E-409C-BE32-E72D297353CC}">
              <c16:uniqueId val="{00000004-7628-4878-BC3D-BAB1A32FE2E6}"/>
            </c:ext>
          </c:extLst>
        </c:ser>
        <c:dLbls>
          <c:showLegendKey val="0"/>
          <c:showVal val="0"/>
          <c:showCatName val="0"/>
          <c:showSerName val="0"/>
          <c:showPercent val="0"/>
          <c:showBubbleSize val="0"/>
        </c:dLbls>
        <c:gapWidth val="150"/>
        <c:axId val="184505088"/>
        <c:axId val="184506624"/>
      </c:barChart>
      <c:catAx>
        <c:axId val="184505088"/>
        <c:scaling>
          <c:orientation val="minMax"/>
        </c:scaling>
        <c:delete val="0"/>
        <c:axPos val="b"/>
        <c:numFmt formatCode="&quot;€&quot;#,##0" sourceLinked="0"/>
        <c:majorTickMark val="none"/>
        <c:minorTickMark val="none"/>
        <c:tickLblPos val="nextTo"/>
        <c:spPr>
          <a:ln>
            <a:solidFill>
              <a:srgbClr val="868686"/>
            </a:solidFill>
          </a:ln>
        </c:spPr>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4506624"/>
        <c:crosses val="autoZero"/>
        <c:auto val="1"/>
        <c:lblAlgn val="ctr"/>
        <c:lblOffset val="100"/>
        <c:noMultiLvlLbl val="0"/>
      </c:catAx>
      <c:valAx>
        <c:axId val="184506624"/>
        <c:scaling>
          <c:orientation val="minMax"/>
        </c:scaling>
        <c:delete val="0"/>
        <c:axPos val="l"/>
        <c:majorGridlines>
          <c:spPr>
            <a:ln w="6350">
              <a:solidFill>
                <a:schemeClr val="bg1">
                  <a:lumMod val="85000"/>
                </a:schemeClr>
              </a:solidFill>
            </a:ln>
          </c:spPr>
        </c:majorGridlines>
        <c:numFmt formatCode="0.0%" sourceLinked="1"/>
        <c:majorTickMark val="none"/>
        <c:minorTickMark val="none"/>
        <c:tickLblPos val="nextTo"/>
        <c:spPr>
          <a:ln>
            <a:solidFill>
              <a:schemeClr val="bg1">
                <a:lumMod val="85000"/>
              </a:schemeClr>
            </a:solidFill>
          </a:ln>
        </c:spPr>
        <c:txPr>
          <a:bodyPr/>
          <a:lstStyle/>
          <a:p>
            <a:pPr>
              <a:defRPr sz="900" spc="-60" baseline="0">
                <a:latin typeface="Verdana" panose="020B0604030504040204" pitchFamily="34" charset="0"/>
                <a:ea typeface="Verdana" panose="020B0604030504040204" pitchFamily="34" charset="0"/>
                <a:cs typeface="Verdana" panose="020B0604030504040204" pitchFamily="34" charset="0"/>
              </a:defRPr>
            </a:pPr>
            <a:endParaRPr lang="en-CY"/>
          </a:p>
        </c:txPr>
        <c:crossAx val="184505088"/>
        <c:crosses val="autoZero"/>
        <c:crossBetween val="between"/>
      </c:valAx>
      <c:spPr>
        <a:ln>
          <a:noFill/>
        </a:ln>
      </c:spPr>
    </c:plotArea>
    <c:legend>
      <c:legendPos val="b"/>
      <c:layout>
        <c:manualLayout>
          <c:xMode val="edge"/>
          <c:yMode val="edge"/>
          <c:x val="0.32158088235294119"/>
          <c:y val="0.94246232638888894"/>
          <c:w val="0.39907549019607841"/>
          <c:h val="3.976128472222222E-2"/>
        </c:manualLayout>
      </c:layout>
      <c:overlay val="0"/>
      <c:spPr>
        <a:noFill/>
        <a:ln>
          <a:noFill/>
        </a:ln>
      </c:spPr>
      <c:txPr>
        <a:bodyPr/>
        <a:lstStyle/>
        <a:p>
          <a:pPr>
            <a:defRPr sz="1000" b="1">
              <a:latin typeface="Verdana" panose="020B0604030504040204" pitchFamily="34" charset="0"/>
              <a:ea typeface="Verdana" panose="020B0604030504040204" pitchFamily="34" charset="0"/>
              <a:cs typeface="Verdana" panose="020B0604030504040204" pitchFamily="34" charset="0"/>
            </a:defRPr>
          </a:pPr>
          <a:endParaRPr lang="en-CY"/>
        </a:p>
      </c:txPr>
    </c:legend>
    <c:plotVisOnly val="1"/>
    <c:dispBlanksAs val="gap"/>
    <c:showDLblsOverMax val="0"/>
  </c:chart>
  <c:spPr>
    <a:ln>
      <a:solidFill>
        <a:srgbClr val="558ED5">
          <a:alpha val="50000"/>
        </a:srgb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204152032349988"/>
          <c:y val="3.703718267015941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8.3426236814737778E-2"/>
          <c:y val="0.2194592269345314"/>
          <c:w val="0.44721348982320597"/>
          <c:h val="0.5918183340974702"/>
        </c:manualLayout>
      </c:layout>
      <c:pieChart>
        <c:varyColors val="1"/>
        <c:ser>
          <c:idx val="0"/>
          <c:order val="0"/>
          <c:tx>
            <c:strRef>
              <c:f>nationality!$AC$2</c:f>
              <c:strCache>
                <c:ptCount val="1"/>
                <c:pt idx="0">
                  <c:v>Κύπριοι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5F4-47A3-AB91-B1D6A327E4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5F4-47A3-AB91-B1D6A327E4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5F4-47A3-AB91-B1D6A327E4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5F4-47A3-AB91-B1D6A327E43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5F4-47A3-AB91-B1D6A327E43A}"/>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en-CY"/>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nationality!$AC$4:$AC$8</c:f>
              <c:strCache>
                <c:ptCount val="5"/>
                <c:pt idx="0">
                  <c:v>&lt;€1.500</c:v>
                </c:pt>
                <c:pt idx="1">
                  <c:v>€1.500-€2.999</c:v>
                </c:pt>
                <c:pt idx="2">
                  <c:v>€3.000-€4.499</c:v>
                </c:pt>
                <c:pt idx="3">
                  <c:v>€4.500-€5.999</c:v>
                </c:pt>
                <c:pt idx="4">
                  <c:v>&gt;=€6.000</c:v>
                </c:pt>
              </c:strCache>
            </c:strRef>
          </c:cat>
          <c:val>
            <c:numRef>
              <c:f>nationality!$AD$4:$AD$8</c:f>
              <c:numCache>
                <c:formatCode>###0.0%</c:formatCode>
                <c:ptCount val="5"/>
                <c:pt idx="0">
                  <c:v>0.32355858392121367</c:v>
                </c:pt>
                <c:pt idx="1">
                  <c:v>0.41667384169545174</c:v>
                </c:pt>
                <c:pt idx="2">
                  <c:v>0.14996839211003624</c:v>
                </c:pt>
                <c:pt idx="3">
                  <c:v>6.5514715795221654E-2</c:v>
                </c:pt>
                <c:pt idx="4">
                  <c:v>4.4284466478076698E-2</c:v>
                </c:pt>
              </c:numCache>
            </c:numRef>
          </c:val>
          <c:extLst>
            <c:ext xmlns:c16="http://schemas.microsoft.com/office/drawing/2014/chart" uri="{C3380CC4-5D6E-409C-BE32-E72D297353CC}">
              <c16:uniqueId val="{0000000A-15F4-47A3-AB91-B1D6A327E43A}"/>
            </c:ext>
          </c:extLst>
        </c:ser>
        <c:ser>
          <c:idx val="1"/>
          <c:order val="1"/>
          <c:tx>
            <c:strRef>
              <c:f>nationality!$AC$30</c:f>
              <c:strCache>
                <c:ptCount val="1"/>
                <c:pt idx="0">
                  <c:v>Μη-Κύπριοι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15F4-47A3-AB91-B1D6A327E4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15F4-47A3-AB91-B1D6A327E4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15F4-47A3-AB91-B1D6A327E4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15F4-47A3-AB91-B1D6A327E43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15F4-47A3-AB91-B1D6A327E43A}"/>
              </c:ext>
            </c:extLst>
          </c:dPt>
          <c:cat>
            <c:strRef>
              <c:f>nationality!$AC$4:$AC$8</c:f>
              <c:strCache>
                <c:ptCount val="5"/>
                <c:pt idx="0">
                  <c:v>&lt;€1.500</c:v>
                </c:pt>
                <c:pt idx="1">
                  <c:v>€1.500-€2.999</c:v>
                </c:pt>
                <c:pt idx="2">
                  <c:v>€3.000-€4.499</c:v>
                </c:pt>
                <c:pt idx="3">
                  <c:v>€4.500-€5.999</c:v>
                </c:pt>
                <c:pt idx="4">
                  <c:v>&gt;=€6.000</c:v>
                </c:pt>
              </c:strCache>
            </c:strRef>
          </c:cat>
          <c:val>
            <c:numRef>
              <c:f>nationality!$AD$34:$AD$38</c:f>
              <c:numCache>
                <c:formatCode>###0.0%</c:formatCode>
                <c:ptCount val="5"/>
                <c:pt idx="0">
                  <c:v>0.50581254147488997</c:v>
                </c:pt>
                <c:pt idx="1">
                  <c:v>0.30429790656324068</c:v>
                </c:pt>
                <c:pt idx="2">
                  <c:v>7.1608336401170244E-2</c:v>
                </c:pt>
                <c:pt idx="3">
                  <c:v>4.7433387559689864E-2</c:v>
                </c:pt>
                <c:pt idx="4">
                  <c:v>7.0847828001009278E-2</c:v>
                </c:pt>
              </c:numCache>
            </c:numRef>
          </c:val>
          <c:extLst>
            <c:ext xmlns:c16="http://schemas.microsoft.com/office/drawing/2014/chart" uri="{C3380CC4-5D6E-409C-BE32-E72D297353CC}">
              <c16:uniqueId val="{00000015-15F4-47A3-AB91-B1D6A327E43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166305155251816"/>
          <c:y val="0.3327499416083996"/>
          <c:w val="0.31833687197174215"/>
          <c:h val="0.39020531037199974"/>
        </c:manualLayout>
      </c:layout>
      <c:overlay val="0"/>
      <c:spPr>
        <a:noFill/>
        <a:ln>
          <a:noFill/>
        </a:ln>
        <a:effectLst/>
      </c:spPr>
      <c:txPr>
        <a:bodyPr rot="0" spcFirstLastPara="1" vertOverflow="ellipsis" vert="horz" wrap="square" anchor="ctr" anchorCtr="1"/>
        <a:lstStyle/>
        <a:p>
          <a:pPr rtl="0">
            <a:defRPr sz="800" b="1" i="0" u="none" strike="noStrike" kern="1200" baseline="0">
              <a:solidFill>
                <a:schemeClr val="tx1"/>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CY"/>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334221062170773"/>
          <c:y val="5.153364494960254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0.2180741269661304"/>
          <c:y val="0.24728797771066471"/>
          <c:w val="0.60470054027627329"/>
          <c:h val="0.62826142349319325"/>
        </c:manualLayout>
      </c:layout>
      <c:pieChart>
        <c:varyColors val="1"/>
        <c:ser>
          <c:idx val="0"/>
          <c:order val="0"/>
          <c:tx>
            <c:strRef>
              <c:f>nationality!$AC$30</c:f>
              <c:strCache>
                <c:ptCount val="1"/>
                <c:pt idx="0">
                  <c:v>Μη-Κύπριοι</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49-45A6-B6EF-D27582B3D7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49-45A6-B6EF-D27582B3D7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49-45A6-B6EF-D27582B3D7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49-45A6-B6EF-D27582B3D7D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49-45A6-B6EF-D27582B3D7D0}"/>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en-CY"/>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nationality!$AC$4:$AC$9</c:f>
              <c:strCache>
                <c:ptCount val="5"/>
                <c:pt idx="0">
                  <c:v>&lt;€1.500</c:v>
                </c:pt>
                <c:pt idx="1">
                  <c:v>€1.500-€2.999</c:v>
                </c:pt>
                <c:pt idx="2">
                  <c:v>€3.000-€4.499</c:v>
                </c:pt>
                <c:pt idx="3">
                  <c:v>€4.500-€5.999</c:v>
                </c:pt>
                <c:pt idx="4">
                  <c:v>&gt;=€6.000</c:v>
                </c:pt>
              </c:strCache>
            </c:strRef>
          </c:cat>
          <c:val>
            <c:numRef>
              <c:f>nationality!$AD$34:$AD$38</c:f>
              <c:numCache>
                <c:formatCode>###0.0%</c:formatCode>
                <c:ptCount val="5"/>
                <c:pt idx="0">
                  <c:v>0.50581254147488997</c:v>
                </c:pt>
                <c:pt idx="1">
                  <c:v>0.30429790656324068</c:v>
                </c:pt>
                <c:pt idx="2">
                  <c:v>7.1608336401170244E-2</c:v>
                </c:pt>
                <c:pt idx="3">
                  <c:v>4.7433387559689864E-2</c:v>
                </c:pt>
                <c:pt idx="4">
                  <c:v>7.0847828001009278E-2</c:v>
                </c:pt>
              </c:numCache>
            </c:numRef>
          </c:val>
          <c:extLst>
            <c:ext xmlns:c16="http://schemas.microsoft.com/office/drawing/2014/chart" uri="{C3380CC4-5D6E-409C-BE32-E72D297353CC}">
              <c16:uniqueId val="{0000000A-2F49-45A6-B6EF-D27582B3D7D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Verdana" panose="020B0604030504040204" pitchFamily="34" charset="0"/>
          <a:ea typeface="Verdana" panose="020B0604030504040204" pitchFamily="34" charset="0"/>
        </a:defRPr>
      </a:pPr>
      <a:endParaRPr lang="en-C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BBC710FBA9548A9D53E252A74EEC8" ma:contentTypeVersion="8" ma:contentTypeDescription="Create a new document." ma:contentTypeScope="" ma:versionID="e485e8fe4a26bff473807168717b0938">
  <xsd:schema xmlns:xsd="http://www.w3.org/2001/XMLSchema" xmlns:xs="http://www.w3.org/2001/XMLSchema" xmlns:p="http://schemas.microsoft.com/office/2006/metadata/properties" xmlns:ns3="79f26399-da9e-4298-ba44-b98c47573710" xmlns:ns4="02dc8ab6-6695-4887-a1a3-920f4a99a50a" targetNamespace="http://schemas.microsoft.com/office/2006/metadata/properties" ma:root="true" ma:fieldsID="507919b60b51f0af85d81dd8760e0a56" ns3:_="" ns4:_="">
    <xsd:import namespace="79f26399-da9e-4298-ba44-b98c47573710"/>
    <xsd:import namespace="02dc8ab6-6695-4887-a1a3-920f4a99a5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26399-da9e-4298-ba44-b98c47573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c8ab6-6695-4887-a1a3-920f4a99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9f26399-da9e-4298-ba44-b98c47573710" xsi:nil="true"/>
  </documentManagement>
</p:properties>
</file>

<file path=customXml/itemProps1.xml><?xml version="1.0" encoding="utf-8"?>
<ds:datastoreItem xmlns:ds="http://schemas.openxmlformats.org/officeDocument/2006/customXml" ds:itemID="{ABA365E1-6767-4AFE-89F8-4E61A5D6ED22}">
  <ds:schemaRefs>
    <ds:schemaRef ds:uri="http://schemas.microsoft.com/sharepoint/v3/contenttype/forms"/>
  </ds:schemaRefs>
</ds:datastoreItem>
</file>

<file path=customXml/itemProps2.xml><?xml version="1.0" encoding="utf-8"?>
<ds:datastoreItem xmlns:ds="http://schemas.openxmlformats.org/officeDocument/2006/customXml" ds:itemID="{BD19284A-1D69-44FD-A9F5-E3C21D42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26399-da9e-4298-ba44-b98c47573710"/>
    <ds:schemaRef ds:uri="02dc8ab6-6695-4887-a1a3-920f4a99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E170B-A40B-4A7C-95FA-E5DC2082571D}">
  <ds:schemaRefs>
    <ds:schemaRef ds:uri="http://schemas.openxmlformats.org/officeDocument/2006/bibliography"/>
  </ds:schemaRefs>
</ds:datastoreItem>
</file>

<file path=customXml/itemProps4.xml><?xml version="1.0" encoding="utf-8"?>
<ds:datastoreItem xmlns:ds="http://schemas.openxmlformats.org/officeDocument/2006/customXml" ds:itemID="{3F37EDBA-9994-423D-A6CD-94600A9C5A25}">
  <ds:schemaRefs>
    <ds:schemaRef ds:uri="http://schemas.microsoft.com/office/2006/metadata/properties"/>
    <ds:schemaRef ds:uri="http://schemas.microsoft.com/office/infopath/2007/PartnerControls"/>
    <ds:schemaRef ds:uri="79f26399-da9e-4298-ba44-b98c47573710"/>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8947</CharactersWithSpaces>
  <SharedDoc>false</SharedDoc>
  <HLinks>
    <vt:vector size="24"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ariant>
        <vt:i4>3014706</vt:i4>
      </vt:variant>
      <vt:variant>
        <vt:i4>0</vt:i4>
      </vt:variant>
      <vt:variant>
        <vt:i4>0</vt:i4>
      </vt:variant>
      <vt:variant>
        <vt:i4>5</vt:i4>
      </vt:variant>
      <vt:variant>
        <vt:lpwstr>https://www.census2021.cystat.gov.cy/el</vt:lpwstr>
      </vt:variant>
      <vt:variant>
        <vt:lpwstr/>
      </vt:variant>
      <vt:variant>
        <vt:i4>3014706</vt:i4>
      </vt:variant>
      <vt:variant>
        <vt:i4>-1</vt:i4>
      </vt:variant>
      <vt:variant>
        <vt:i4>1026</vt:i4>
      </vt:variant>
      <vt:variant>
        <vt:i4>4</vt:i4>
      </vt:variant>
      <vt:variant>
        <vt:lpwstr>https://www.census2021.cystat.gov.cy/el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Theodoulou  George</cp:lastModifiedBy>
  <cp:revision>10</cp:revision>
  <cp:lastPrinted>2025-10-14T09:33:00Z</cp:lastPrinted>
  <dcterms:created xsi:type="dcterms:W3CDTF">2025-10-14T08:06:00Z</dcterms:created>
  <dcterms:modified xsi:type="dcterms:W3CDTF">2025-10-14T09:51:00Z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0x010100B0CBBC710FBA9548A9D53E252A74EEC8</vt:lpwstr>
  </property>
</Properties>
</file>