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9F85" w14:textId="77777777" w:rsidR="007437AB" w:rsidRPr="00A8224A" w:rsidRDefault="007437AB" w:rsidP="00422F54">
      <w:pPr>
        <w:tabs>
          <w:tab w:val="left" w:pos="1080"/>
          <w:tab w:val="left" w:pos="7088"/>
        </w:tabs>
        <w:jc w:val="both"/>
        <w:rPr>
          <w:rFonts w:ascii="Verdana" w:hAnsi="Verdana" w:cs="Arial"/>
          <w:sz w:val="20"/>
          <w:szCs w:val="20"/>
        </w:rPr>
      </w:pPr>
    </w:p>
    <w:p w14:paraId="497F7BB8" w14:textId="6ADB396C" w:rsidR="00463214" w:rsidRPr="00683083" w:rsidRDefault="00463214" w:rsidP="00E67308">
      <w:pPr>
        <w:jc w:val="right"/>
        <w:rPr>
          <w:rFonts w:ascii="Verdana" w:eastAsia="Malgun Gothic" w:hAnsi="Verdana" w:cs="Arial"/>
          <w:sz w:val="18"/>
          <w:szCs w:val="18"/>
        </w:rPr>
      </w:pPr>
      <w:r w:rsidRPr="00C21EA9">
        <w:rPr>
          <w:rFonts w:ascii="Verdana" w:hAnsi="Verdana" w:cs="Arial"/>
          <w:sz w:val="20"/>
          <w:szCs w:val="20"/>
          <w:lang w:val="el-GR"/>
        </w:rPr>
        <w:tab/>
      </w:r>
      <w:r w:rsidRPr="00C21EA9">
        <w:rPr>
          <w:rFonts w:ascii="Verdana" w:hAnsi="Verdana" w:cs="Arial"/>
          <w:sz w:val="18"/>
          <w:szCs w:val="18"/>
          <w:lang w:val="el-GR"/>
        </w:rPr>
        <w:tab/>
      </w:r>
      <w:r w:rsidR="00794F62" w:rsidRPr="00683083">
        <w:rPr>
          <w:rFonts w:ascii="Verdana" w:hAnsi="Verdana" w:cs="Arial"/>
          <w:sz w:val="18"/>
          <w:szCs w:val="18"/>
        </w:rPr>
        <w:t>18</w:t>
      </w:r>
      <w:r w:rsidR="003A2E28" w:rsidRPr="00683083">
        <w:rPr>
          <w:rFonts w:ascii="Verdana" w:hAnsi="Verdana" w:cs="Arial"/>
          <w:sz w:val="18"/>
          <w:szCs w:val="18"/>
        </w:rPr>
        <w:t xml:space="preserve"> </w:t>
      </w:r>
      <w:r w:rsidR="003E45FE" w:rsidRPr="00683083">
        <w:rPr>
          <w:rFonts w:ascii="Verdana" w:hAnsi="Verdana" w:cs="Arial"/>
          <w:sz w:val="18"/>
          <w:szCs w:val="18"/>
        </w:rPr>
        <w:t>December</w:t>
      </w:r>
      <w:r w:rsidR="003E286F" w:rsidRPr="00683083">
        <w:rPr>
          <w:rFonts w:ascii="Verdana" w:eastAsia="Malgun Gothic" w:hAnsi="Verdana" w:cs="Arial"/>
          <w:sz w:val="18"/>
          <w:szCs w:val="18"/>
        </w:rPr>
        <w:t>, 202</w:t>
      </w:r>
      <w:r w:rsidR="00601561" w:rsidRPr="00683083">
        <w:rPr>
          <w:rFonts w:ascii="Verdana" w:eastAsia="Malgun Gothic" w:hAnsi="Verdana" w:cs="Arial"/>
          <w:sz w:val="18"/>
          <w:szCs w:val="18"/>
        </w:rPr>
        <w:t>5</w:t>
      </w:r>
    </w:p>
    <w:p w14:paraId="3ABA29D8" w14:textId="77777777" w:rsidR="007437AB" w:rsidRPr="00683083" w:rsidRDefault="007437AB" w:rsidP="00414CA0">
      <w:pPr>
        <w:jc w:val="center"/>
        <w:rPr>
          <w:rFonts w:ascii="Verdana" w:eastAsia="Malgun Gothic" w:hAnsi="Verdana" w:cs="Arial"/>
          <w:b/>
          <w:sz w:val="24"/>
          <w:szCs w:val="24"/>
        </w:rPr>
      </w:pPr>
    </w:p>
    <w:p w14:paraId="12E421CE" w14:textId="5E49236D" w:rsidR="00AA2543" w:rsidRPr="00683083" w:rsidRDefault="003E45FE" w:rsidP="00414CA0">
      <w:pPr>
        <w:jc w:val="center"/>
        <w:rPr>
          <w:rFonts w:ascii="Verdana" w:eastAsia="Malgun Gothic" w:hAnsi="Verdana" w:cs="Arial"/>
          <w:b/>
          <w:sz w:val="24"/>
          <w:szCs w:val="24"/>
        </w:rPr>
      </w:pPr>
      <w:r w:rsidRPr="00683083">
        <w:rPr>
          <w:rFonts w:ascii="Verdana" w:eastAsia="Malgun Gothic" w:hAnsi="Verdana" w:cs="Arial"/>
          <w:b/>
          <w:sz w:val="24"/>
          <w:szCs w:val="24"/>
        </w:rPr>
        <w:t>PRESS RELEASE</w:t>
      </w:r>
    </w:p>
    <w:p w14:paraId="54F1A99C" w14:textId="77777777" w:rsidR="00FF4B55" w:rsidRPr="00683083" w:rsidRDefault="00FF4B55" w:rsidP="00414CA0">
      <w:pPr>
        <w:rPr>
          <w:rFonts w:ascii="Verdana" w:eastAsia="Malgun Gothic" w:hAnsi="Verdana" w:cs="Arial"/>
        </w:rPr>
      </w:pPr>
    </w:p>
    <w:p w14:paraId="6FEEE616" w14:textId="77777777" w:rsidR="003E45FE" w:rsidRPr="00683083" w:rsidRDefault="003E45FE" w:rsidP="003E45FE">
      <w:pPr>
        <w:pStyle w:val="Heading6"/>
        <w:tabs>
          <w:tab w:val="clear" w:pos="6840"/>
        </w:tabs>
        <w:rPr>
          <w:rFonts w:ascii="Verdana" w:eastAsia="Malgun Gothic" w:hAnsi="Verdana" w:cs="Arial"/>
          <w:szCs w:val="22"/>
          <w:lang w:val="en-US"/>
        </w:rPr>
      </w:pPr>
      <w:r w:rsidRPr="00683083">
        <w:rPr>
          <w:rFonts w:ascii="Verdana" w:eastAsia="Malgun Gothic" w:hAnsi="Verdana" w:cs="Arial"/>
          <w:szCs w:val="22"/>
          <w:lang w:val="en-US"/>
        </w:rPr>
        <w:t>STRUCTURE OF EARNINGS SURVEY</w:t>
      </w:r>
      <w:r w:rsidRPr="00683083">
        <w:rPr>
          <w:rFonts w:ascii="Verdana" w:eastAsia="Malgun Gothic" w:hAnsi="Verdana" w:cs="Arial"/>
          <w:szCs w:val="22"/>
        </w:rPr>
        <w:t xml:space="preserve"> 20</w:t>
      </w:r>
      <w:r w:rsidRPr="00683083">
        <w:rPr>
          <w:rFonts w:ascii="Verdana" w:eastAsia="Malgun Gothic" w:hAnsi="Verdana" w:cs="Arial"/>
          <w:szCs w:val="22"/>
          <w:lang w:val="en-US"/>
        </w:rPr>
        <w:t>22</w:t>
      </w:r>
    </w:p>
    <w:p w14:paraId="0D875250" w14:textId="77777777" w:rsidR="00C70FD1" w:rsidRPr="00683083" w:rsidRDefault="00C70FD1" w:rsidP="00FB709A">
      <w:pPr>
        <w:rPr>
          <w:rFonts w:ascii="Verdana" w:eastAsia="Malgun Gothic" w:hAnsi="Verdana" w:cs="Arial"/>
        </w:rPr>
      </w:pPr>
    </w:p>
    <w:p w14:paraId="1048CAB2" w14:textId="33C55E4C" w:rsidR="003E45FE" w:rsidRPr="00683083" w:rsidRDefault="003E45FE" w:rsidP="003E45FE">
      <w:pPr>
        <w:jc w:val="both"/>
        <w:rPr>
          <w:rFonts w:ascii="Verdana" w:hAnsi="Verdana" w:cs="Arial"/>
          <w:sz w:val="18"/>
          <w:szCs w:val="18"/>
        </w:rPr>
      </w:pPr>
      <w:r w:rsidRPr="00683083">
        <w:rPr>
          <w:rFonts w:ascii="Verdana" w:hAnsi="Verdana" w:cs="Arial"/>
          <w:sz w:val="18"/>
          <w:szCs w:val="18"/>
        </w:rPr>
        <w:t xml:space="preserve">According to the results of the Structure of Earnings Survey 2022, the </w:t>
      </w:r>
      <w:r w:rsidRPr="00683083">
        <w:rPr>
          <w:rFonts w:ascii="Verdana" w:hAnsi="Verdana" w:cs="Arial"/>
          <w:b/>
          <w:bCs/>
          <w:sz w:val="18"/>
          <w:szCs w:val="18"/>
        </w:rPr>
        <w:t>mean</w:t>
      </w:r>
      <w:r w:rsidRPr="00683083">
        <w:rPr>
          <w:rFonts w:ascii="Verdana" w:hAnsi="Verdana" w:cs="Arial"/>
          <w:sz w:val="18"/>
          <w:szCs w:val="18"/>
        </w:rPr>
        <w:t xml:space="preserve"> hourly earnings of full-time employees reached €12,23, </w:t>
      </w:r>
      <w:r w:rsidR="001D64A0" w:rsidRPr="00683083">
        <w:rPr>
          <w:rFonts w:ascii="Verdana" w:hAnsi="Verdana" w:cs="Arial"/>
          <w:sz w:val="18"/>
          <w:szCs w:val="18"/>
        </w:rPr>
        <w:t>recording</w:t>
      </w:r>
      <w:r w:rsidRPr="00683083">
        <w:rPr>
          <w:rFonts w:ascii="Verdana" w:hAnsi="Verdana" w:cs="Arial"/>
          <w:sz w:val="18"/>
          <w:szCs w:val="18"/>
        </w:rPr>
        <w:t xml:space="preserve"> an increase of 13,4% compared to the corresponding earnings in 2018, which stood at €10,78. The respective amounts for previous years were €10,46 in 2014 and €11,32 in 2010.</w:t>
      </w:r>
      <w:r w:rsidR="007713EA" w:rsidRPr="00683083">
        <w:rPr>
          <w:rFonts w:ascii="Verdana" w:hAnsi="Verdana" w:cs="Arial"/>
          <w:sz w:val="18"/>
          <w:szCs w:val="18"/>
        </w:rPr>
        <w:t xml:space="preserve"> (Figure 1)</w:t>
      </w:r>
    </w:p>
    <w:p w14:paraId="5394D1A6" w14:textId="77777777" w:rsidR="003E45FE" w:rsidRPr="00683083" w:rsidRDefault="003E45FE" w:rsidP="003E45FE">
      <w:pPr>
        <w:jc w:val="both"/>
        <w:rPr>
          <w:rFonts w:ascii="Verdana" w:hAnsi="Verdana" w:cs="Arial"/>
          <w:sz w:val="18"/>
          <w:szCs w:val="18"/>
        </w:rPr>
      </w:pPr>
    </w:p>
    <w:p w14:paraId="0F3BB5FC" w14:textId="187B3089" w:rsidR="003E45FE" w:rsidRPr="00683083" w:rsidRDefault="003E45FE" w:rsidP="003E45FE">
      <w:pPr>
        <w:jc w:val="both"/>
        <w:rPr>
          <w:rFonts w:ascii="Verdana" w:hAnsi="Verdana" w:cs="Arial"/>
          <w:sz w:val="18"/>
          <w:szCs w:val="18"/>
        </w:rPr>
      </w:pPr>
      <w:r w:rsidRPr="00683083">
        <w:rPr>
          <w:rFonts w:ascii="Verdana" w:hAnsi="Verdana" w:cs="Arial"/>
          <w:sz w:val="18"/>
          <w:szCs w:val="18"/>
        </w:rPr>
        <w:t>The mean hourly earnings of full-time male employees were €12</w:t>
      </w:r>
      <w:r w:rsidR="00C77E7A" w:rsidRPr="00683083">
        <w:rPr>
          <w:rFonts w:ascii="Verdana" w:hAnsi="Verdana" w:cs="Arial"/>
          <w:sz w:val="18"/>
          <w:szCs w:val="18"/>
        </w:rPr>
        <w:t>,</w:t>
      </w:r>
      <w:r w:rsidRPr="00683083">
        <w:rPr>
          <w:rFonts w:ascii="Verdana" w:hAnsi="Verdana" w:cs="Arial"/>
          <w:sz w:val="18"/>
          <w:szCs w:val="18"/>
        </w:rPr>
        <w:t>84, while those of female employees were €11</w:t>
      </w:r>
      <w:r w:rsidR="00C77E7A" w:rsidRPr="00683083">
        <w:rPr>
          <w:rFonts w:ascii="Verdana" w:hAnsi="Verdana" w:cs="Arial"/>
          <w:sz w:val="18"/>
          <w:szCs w:val="18"/>
        </w:rPr>
        <w:t>,</w:t>
      </w:r>
      <w:r w:rsidRPr="00683083">
        <w:rPr>
          <w:rFonts w:ascii="Verdana" w:hAnsi="Verdana" w:cs="Arial"/>
          <w:sz w:val="18"/>
          <w:szCs w:val="18"/>
        </w:rPr>
        <w:t xml:space="preserve">52, </w:t>
      </w:r>
      <w:r w:rsidR="00DA36D4" w:rsidRPr="00683083">
        <w:rPr>
          <w:rFonts w:ascii="Verdana" w:hAnsi="Verdana" w:cs="Arial"/>
          <w:sz w:val="18"/>
          <w:szCs w:val="18"/>
        </w:rPr>
        <w:t>recording</w:t>
      </w:r>
      <w:r w:rsidRPr="00683083">
        <w:rPr>
          <w:rFonts w:ascii="Verdana" w:hAnsi="Verdana" w:cs="Arial"/>
          <w:sz w:val="18"/>
          <w:szCs w:val="18"/>
        </w:rPr>
        <w:t xml:space="preserve"> a gender pay gap of 10,2%. Compared to 2018, the average hourly earnings increased by 13,3% for m</w:t>
      </w:r>
      <w:r w:rsidR="00556C66" w:rsidRPr="00683083">
        <w:rPr>
          <w:rFonts w:ascii="Verdana" w:hAnsi="Verdana" w:cs="Arial"/>
          <w:sz w:val="18"/>
          <w:szCs w:val="18"/>
        </w:rPr>
        <w:t>ales</w:t>
      </w:r>
      <w:r w:rsidRPr="00683083">
        <w:rPr>
          <w:rFonts w:ascii="Verdana" w:hAnsi="Verdana" w:cs="Arial"/>
          <w:sz w:val="18"/>
          <w:szCs w:val="18"/>
        </w:rPr>
        <w:t xml:space="preserve"> and 13,5% for </w:t>
      </w:r>
      <w:r w:rsidR="00556C66" w:rsidRPr="00683083">
        <w:rPr>
          <w:rFonts w:ascii="Verdana" w:hAnsi="Verdana" w:cs="Arial"/>
          <w:sz w:val="18"/>
          <w:szCs w:val="18"/>
        </w:rPr>
        <w:t>females</w:t>
      </w:r>
      <w:r w:rsidRPr="00683083">
        <w:rPr>
          <w:rFonts w:ascii="Verdana" w:hAnsi="Verdana" w:cs="Arial"/>
          <w:sz w:val="18"/>
          <w:szCs w:val="18"/>
        </w:rPr>
        <w:t>. The corresponding gender pay gap in 2018 was 10,4%.</w:t>
      </w:r>
      <w:r w:rsidR="007713EA" w:rsidRPr="00683083">
        <w:rPr>
          <w:rFonts w:ascii="Verdana" w:hAnsi="Verdana" w:cs="Arial"/>
          <w:sz w:val="18"/>
          <w:szCs w:val="18"/>
        </w:rPr>
        <w:t xml:space="preserve"> (Figure 2)</w:t>
      </w:r>
    </w:p>
    <w:p w14:paraId="00C12E83" w14:textId="77777777" w:rsidR="003E45FE" w:rsidRPr="00683083" w:rsidRDefault="003E45FE" w:rsidP="003E45FE">
      <w:pPr>
        <w:jc w:val="both"/>
        <w:rPr>
          <w:rFonts w:ascii="Verdana" w:hAnsi="Verdana" w:cs="Arial"/>
          <w:sz w:val="18"/>
          <w:szCs w:val="18"/>
        </w:rPr>
      </w:pPr>
    </w:p>
    <w:p w14:paraId="0E220047" w14:textId="5EA85834" w:rsidR="003E45FE" w:rsidRPr="00683083" w:rsidRDefault="003E45FE" w:rsidP="003E45FE">
      <w:pPr>
        <w:jc w:val="both"/>
        <w:rPr>
          <w:rFonts w:ascii="Verdana" w:hAnsi="Verdana" w:cs="Arial"/>
          <w:sz w:val="18"/>
          <w:szCs w:val="18"/>
        </w:rPr>
      </w:pPr>
      <w:r w:rsidRPr="00683083">
        <w:rPr>
          <w:rFonts w:ascii="Verdana" w:hAnsi="Verdana" w:cs="Arial"/>
          <w:sz w:val="18"/>
          <w:szCs w:val="18"/>
        </w:rPr>
        <w:t xml:space="preserve">The </w:t>
      </w:r>
      <w:r w:rsidRPr="00683083">
        <w:rPr>
          <w:rFonts w:ascii="Verdana" w:hAnsi="Verdana" w:cs="Arial"/>
          <w:b/>
          <w:bCs/>
          <w:sz w:val="18"/>
          <w:szCs w:val="18"/>
        </w:rPr>
        <w:t>median</w:t>
      </w:r>
      <w:r w:rsidRPr="00683083">
        <w:rPr>
          <w:rFonts w:ascii="Verdana" w:hAnsi="Verdana" w:cs="Arial"/>
          <w:sz w:val="18"/>
          <w:szCs w:val="18"/>
        </w:rPr>
        <w:t xml:space="preserve"> hourly earnings of full-time employees, which more accurately reflect the overall earnings distribution</w:t>
      </w:r>
      <w:r w:rsidR="004357D2" w:rsidRPr="00683083">
        <w:rPr>
          <w:rFonts w:ascii="Verdana" w:hAnsi="Verdana" w:cs="Arial"/>
          <w:sz w:val="18"/>
          <w:szCs w:val="18"/>
        </w:rPr>
        <w:t xml:space="preserve"> compared to mean earnings</w:t>
      </w:r>
      <w:r w:rsidRPr="00683083">
        <w:rPr>
          <w:rFonts w:ascii="Verdana" w:hAnsi="Verdana" w:cs="Arial"/>
          <w:sz w:val="18"/>
          <w:szCs w:val="18"/>
        </w:rPr>
        <w:t>, were €8,98 in 2022 (€9,47 for m</w:t>
      </w:r>
      <w:r w:rsidR="00556C66" w:rsidRPr="00683083">
        <w:rPr>
          <w:rFonts w:ascii="Verdana" w:hAnsi="Verdana" w:cs="Arial"/>
          <w:sz w:val="18"/>
          <w:szCs w:val="18"/>
        </w:rPr>
        <w:t>ales</w:t>
      </w:r>
      <w:r w:rsidR="00C77E7A" w:rsidRPr="00683083">
        <w:rPr>
          <w:rFonts w:ascii="Verdana" w:hAnsi="Verdana" w:cs="Arial"/>
          <w:sz w:val="18"/>
          <w:szCs w:val="18"/>
        </w:rPr>
        <w:t xml:space="preserve">, </w:t>
      </w:r>
      <w:r w:rsidRPr="00683083">
        <w:rPr>
          <w:rFonts w:ascii="Verdana" w:hAnsi="Verdana" w:cs="Arial"/>
          <w:sz w:val="18"/>
          <w:szCs w:val="18"/>
        </w:rPr>
        <w:t xml:space="preserve">€8,42 for </w:t>
      </w:r>
      <w:r w:rsidR="00556C66" w:rsidRPr="00683083">
        <w:rPr>
          <w:rFonts w:ascii="Verdana" w:hAnsi="Verdana" w:cs="Arial"/>
          <w:sz w:val="18"/>
          <w:szCs w:val="18"/>
        </w:rPr>
        <w:t>females</w:t>
      </w:r>
      <w:r w:rsidRPr="00683083">
        <w:rPr>
          <w:rFonts w:ascii="Verdana" w:hAnsi="Verdana" w:cs="Arial"/>
          <w:sz w:val="18"/>
          <w:szCs w:val="18"/>
        </w:rPr>
        <w:t xml:space="preserve">), recording an increase of 9,8% compared to 2018 (9,9% for </w:t>
      </w:r>
      <w:r w:rsidR="00556C66" w:rsidRPr="00683083">
        <w:rPr>
          <w:rFonts w:ascii="Verdana" w:hAnsi="Verdana" w:cs="Arial"/>
          <w:sz w:val="18"/>
          <w:szCs w:val="18"/>
        </w:rPr>
        <w:t>males</w:t>
      </w:r>
      <w:r w:rsidR="00C77E7A" w:rsidRPr="00683083">
        <w:rPr>
          <w:rFonts w:ascii="Verdana" w:hAnsi="Verdana" w:cs="Arial"/>
          <w:sz w:val="18"/>
          <w:szCs w:val="18"/>
        </w:rPr>
        <w:t xml:space="preserve">, </w:t>
      </w:r>
      <w:r w:rsidRPr="00683083">
        <w:rPr>
          <w:rFonts w:ascii="Verdana" w:hAnsi="Verdana" w:cs="Arial"/>
          <w:sz w:val="18"/>
          <w:szCs w:val="18"/>
        </w:rPr>
        <w:t xml:space="preserve">9,9% for </w:t>
      </w:r>
      <w:r w:rsidR="00556C66" w:rsidRPr="00683083">
        <w:rPr>
          <w:rFonts w:ascii="Verdana" w:hAnsi="Verdana" w:cs="Arial"/>
          <w:sz w:val="18"/>
          <w:szCs w:val="18"/>
        </w:rPr>
        <w:t>females</w:t>
      </w:r>
      <w:r w:rsidRPr="00683083">
        <w:rPr>
          <w:rFonts w:ascii="Verdana" w:hAnsi="Verdana" w:cs="Arial"/>
          <w:sz w:val="18"/>
          <w:szCs w:val="18"/>
        </w:rPr>
        <w:t>).</w:t>
      </w:r>
      <w:r w:rsidR="007713EA" w:rsidRPr="00683083">
        <w:rPr>
          <w:rFonts w:ascii="Verdana" w:hAnsi="Verdana" w:cs="Arial"/>
          <w:sz w:val="18"/>
          <w:szCs w:val="18"/>
        </w:rPr>
        <w:t xml:space="preserve"> (Figure 2)</w:t>
      </w:r>
    </w:p>
    <w:p w14:paraId="23580B7A" w14:textId="77777777" w:rsidR="00EE3205" w:rsidRPr="00683083" w:rsidRDefault="00EE3205" w:rsidP="009C21DC">
      <w:pPr>
        <w:jc w:val="both"/>
        <w:rPr>
          <w:rFonts w:ascii="Verdana" w:hAnsi="Verdana" w:cs="Arial"/>
          <w:sz w:val="18"/>
          <w:szCs w:val="18"/>
        </w:rPr>
      </w:pPr>
    </w:p>
    <w:p w14:paraId="6C450B2D" w14:textId="5689087A" w:rsidR="00F477FC" w:rsidRPr="00683083" w:rsidRDefault="00F477FC" w:rsidP="00A41E1A">
      <w:pPr>
        <w:jc w:val="center"/>
        <w:rPr>
          <w:rFonts w:ascii="Verdana" w:hAnsi="Verdana" w:cs="Arial"/>
          <w:sz w:val="18"/>
          <w:szCs w:val="18"/>
        </w:rPr>
      </w:pPr>
    </w:p>
    <w:p w14:paraId="2D4512F7" w14:textId="0E802ED7" w:rsidR="00D9777E" w:rsidRPr="00683083" w:rsidRDefault="00D9777E" w:rsidP="00403565">
      <w:pPr>
        <w:jc w:val="both"/>
        <w:rPr>
          <w:rFonts w:ascii="Verdana" w:hAnsi="Verdana" w:cs="Arial"/>
          <w:sz w:val="18"/>
          <w:szCs w:val="18"/>
        </w:rPr>
      </w:pPr>
    </w:p>
    <w:p w14:paraId="4AE357EA" w14:textId="7E42005A" w:rsidR="00D13917" w:rsidRPr="00683083" w:rsidRDefault="001B0028" w:rsidP="009C5C35">
      <w:pPr>
        <w:jc w:val="center"/>
        <w:rPr>
          <w:rFonts w:ascii="Verdana" w:hAnsi="Verdana" w:cs="Arial"/>
          <w:b/>
          <w:bCs/>
          <w:sz w:val="18"/>
          <w:szCs w:val="18"/>
          <w:lang w:val="el-GR"/>
        </w:rPr>
      </w:pPr>
      <w:r w:rsidRPr="00683083">
        <w:rPr>
          <w:rFonts w:ascii="Verdana" w:hAnsi="Verdana" w:cs="Arial"/>
          <w:b/>
          <w:bCs/>
          <w:noProof/>
          <w:sz w:val="18"/>
          <w:szCs w:val="18"/>
          <w:lang w:val="el-GR"/>
        </w:rPr>
        <w:drawing>
          <wp:inline distT="0" distB="0" distL="0" distR="0" wp14:anchorId="617E0911" wp14:editId="1D631C51">
            <wp:extent cx="6066155" cy="3182620"/>
            <wp:effectExtent l="0" t="0" r="0" b="0"/>
            <wp:docPr id="47016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155" cy="3182620"/>
                    </a:xfrm>
                    <a:prstGeom prst="rect">
                      <a:avLst/>
                    </a:prstGeom>
                    <a:noFill/>
                  </pic:spPr>
                </pic:pic>
              </a:graphicData>
            </a:graphic>
          </wp:inline>
        </w:drawing>
      </w:r>
    </w:p>
    <w:p w14:paraId="61E5B99F" w14:textId="50B6DB96" w:rsidR="00D13917" w:rsidRPr="00683083" w:rsidRDefault="00D13917" w:rsidP="00403565">
      <w:pPr>
        <w:jc w:val="both"/>
        <w:rPr>
          <w:rFonts w:ascii="Verdana" w:hAnsi="Verdana" w:cs="Arial"/>
          <w:b/>
          <w:bCs/>
          <w:sz w:val="18"/>
          <w:szCs w:val="18"/>
          <w:lang w:val="el-GR"/>
        </w:rPr>
      </w:pPr>
    </w:p>
    <w:p w14:paraId="390DAE62" w14:textId="2AB1966E" w:rsidR="00653ED6" w:rsidRPr="00683083" w:rsidRDefault="001B0028" w:rsidP="001B0028">
      <w:pPr>
        <w:jc w:val="center"/>
        <w:rPr>
          <w:rFonts w:ascii="Verdana" w:hAnsi="Verdana" w:cs="Arial"/>
          <w:b/>
          <w:bCs/>
          <w:sz w:val="18"/>
          <w:szCs w:val="18"/>
        </w:rPr>
      </w:pPr>
      <w:r w:rsidRPr="00683083">
        <w:rPr>
          <w:rFonts w:ascii="Verdana" w:hAnsi="Verdana" w:cs="Arial"/>
          <w:b/>
          <w:bCs/>
          <w:noProof/>
          <w:sz w:val="18"/>
          <w:szCs w:val="18"/>
        </w:rPr>
        <w:lastRenderedPageBreak/>
        <w:drawing>
          <wp:inline distT="0" distB="0" distL="0" distR="0" wp14:anchorId="27FE1B38" wp14:editId="1AE051DF">
            <wp:extent cx="6059805" cy="4559935"/>
            <wp:effectExtent l="0" t="0" r="0" b="0"/>
            <wp:docPr id="4893723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4559935"/>
                    </a:xfrm>
                    <a:prstGeom prst="rect">
                      <a:avLst/>
                    </a:prstGeom>
                    <a:noFill/>
                  </pic:spPr>
                </pic:pic>
              </a:graphicData>
            </a:graphic>
          </wp:inline>
        </w:drawing>
      </w:r>
    </w:p>
    <w:p w14:paraId="6557ECE8" w14:textId="77777777" w:rsidR="00C66876" w:rsidRPr="00683083" w:rsidRDefault="00C66876" w:rsidP="00165D45">
      <w:pPr>
        <w:rPr>
          <w:rFonts w:ascii="Verdana" w:hAnsi="Verdana" w:cs="Arial"/>
          <w:b/>
          <w:bCs/>
          <w:sz w:val="18"/>
          <w:szCs w:val="18"/>
        </w:rPr>
      </w:pPr>
    </w:p>
    <w:p w14:paraId="653353F4" w14:textId="77777777" w:rsidR="00CA05F7" w:rsidRPr="00683083" w:rsidRDefault="00CA05F7" w:rsidP="00165D45">
      <w:pPr>
        <w:rPr>
          <w:rFonts w:ascii="Verdana" w:hAnsi="Verdana" w:cs="Arial"/>
          <w:b/>
          <w:bCs/>
          <w:sz w:val="18"/>
          <w:szCs w:val="18"/>
        </w:rPr>
      </w:pPr>
    </w:p>
    <w:p w14:paraId="3BC8DA79" w14:textId="77777777" w:rsidR="00C525CE" w:rsidRPr="00683083" w:rsidRDefault="00C525CE" w:rsidP="00C525CE">
      <w:pPr>
        <w:rPr>
          <w:rFonts w:ascii="Verdana" w:hAnsi="Verdana" w:cs="Arial"/>
          <w:sz w:val="18"/>
          <w:szCs w:val="18"/>
        </w:rPr>
      </w:pPr>
      <w:r w:rsidRPr="00683083">
        <w:rPr>
          <w:rFonts w:ascii="Verdana" w:hAnsi="Verdana" w:cs="Arial"/>
          <w:b/>
          <w:bCs/>
          <w:sz w:val="18"/>
          <w:szCs w:val="18"/>
        </w:rPr>
        <w:t xml:space="preserve">By Occupational Category </w:t>
      </w:r>
      <w:r w:rsidRPr="00683083">
        <w:rPr>
          <w:rFonts w:ascii="Verdana" w:hAnsi="Verdana" w:cs="Arial"/>
          <w:sz w:val="18"/>
          <w:szCs w:val="18"/>
        </w:rPr>
        <w:t>(Table 1)</w:t>
      </w:r>
    </w:p>
    <w:p w14:paraId="237223AF" w14:textId="77777777" w:rsidR="00C525CE" w:rsidRPr="00683083" w:rsidRDefault="00C525CE" w:rsidP="00C525CE">
      <w:pPr>
        <w:jc w:val="both"/>
        <w:rPr>
          <w:rFonts w:ascii="Verdana" w:hAnsi="Verdana" w:cs="Arial"/>
          <w:sz w:val="18"/>
          <w:szCs w:val="18"/>
        </w:rPr>
      </w:pPr>
      <w:r w:rsidRPr="00683083">
        <w:rPr>
          <w:rFonts w:ascii="Verdana" w:hAnsi="Verdana" w:cs="Arial"/>
          <w:sz w:val="18"/>
          <w:szCs w:val="18"/>
        </w:rPr>
        <w:t>According to the survey data, in 2022 the occupational category with the highest total mean hourly earnings for full-time employees was “Managers” with €31,08, followed by “Professionals” with €17,71.</w:t>
      </w:r>
    </w:p>
    <w:p w14:paraId="6CCFAE3D" w14:textId="77777777" w:rsidR="00C525CE" w:rsidRPr="00683083" w:rsidRDefault="00C525CE" w:rsidP="00C525CE">
      <w:pPr>
        <w:jc w:val="both"/>
        <w:rPr>
          <w:rFonts w:ascii="Verdana" w:hAnsi="Verdana" w:cs="Arial"/>
          <w:sz w:val="18"/>
          <w:szCs w:val="18"/>
        </w:rPr>
      </w:pPr>
      <w:r w:rsidRPr="00683083">
        <w:rPr>
          <w:rFonts w:ascii="Verdana" w:hAnsi="Verdana" w:cs="Arial"/>
          <w:sz w:val="18"/>
          <w:szCs w:val="18"/>
        </w:rPr>
        <w:t>The corresponding median hourly earnings for these categories were €26,72 and €14,61 respectively.</w:t>
      </w:r>
    </w:p>
    <w:p w14:paraId="765C46CE" w14:textId="77777777" w:rsidR="00C525CE" w:rsidRPr="00683083" w:rsidRDefault="00C525CE" w:rsidP="00C525CE">
      <w:pPr>
        <w:jc w:val="both"/>
        <w:rPr>
          <w:rFonts w:ascii="Verdana" w:hAnsi="Verdana" w:cs="Arial"/>
          <w:b/>
          <w:bCs/>
          <w:sz w:val="18"/>
          <w:szCs w:val="18"/>
        </w:rPr>
      </w:pPr>
    </w:p>
    <w:p w14:paraId="4D15355C" w14:textId="77777777" w:rsidR="00C525CE" w:rsidRPr="00683083" w:rsidRDefault="00C525CE" w:rsidP="00C525CE">
      <w:pPr>
        <w:jc w:val="both"/>
        <w:rPr>
          <w:rFonts w:ascii="Verdana" w:hAnsi="Verdana" w:cs="Arial"/>
          <w:sz w:val="18"/>
          <w:szCs w:val="18"/>
        </w:rPr>
      </w:pPr>
      <w:r w:rsidRPr="00683083">
        <w:rPr>
          <w:rFonts w:ascii="Verdana" w:hAnsi="Verdana" w:cs="Arial"/>
          <w:sz w:val="18"/>
          <w:szCs w:val="18"/>
        </w:rPr>
        <w:t>The occupational categories with the lowest hourly earnings were “Elementary Occupations” with mean earnings at €7,07 and median earnings at €6,35, “Service and Sales Workers” with mean earnings at €7,71 and median earnings at €6,78, as well as “Skilled Agricultural, Forestry and Fishery Workers” (very small sample of employees in this category for the specific survey) with mean hourly earnings at €6,48 and median earnings at €7,18.</w:t>
      </w:r>
    </w:p>
    <w:p w14:paraId="41ACF33F" w14:textId="77777777" w:rsidR="00C525CE" w:rsidRPr="00683083" w:rsidRDefault="00C525CE" w:rsidP="00C525CE">
      <w:pPr>
        <w:jc w:val="both"/>
        <w:rPr>
          <w:rFonts w:ascii="Verdana" w:hAnsi="Verdana" w:cs="Arial"/>
          <w:sz w:val="18"/>
          <w:szCs w:val="18"/>
        </w:rPr>
      </w:pPr>
    </w:p>
    <w:p w14:paraId="22FC9626" w14:textId="77777777" w:rsidR="00C525CE" w:rsidRPr="00683083" w:rsidRDefault="00C525CE" w:rsidP="00C525CE">
      <w:pPr>
        <w:jc w:val="both"/>
        <w:rPr>
          <w:rFonts w:ascii="Verdana" w:hAnsi="Verdana" w:cs="Arial"/>
          <w:sz w:val="18"/>
          <w:szCs w:val="18"/>
        </w:rPr>
      </w:pPr>
    </w:p>
    <w:p w14:paraId="4F18F69D" w14:textId="77777777" w:rsidR="00C525CE" w:rsidRPr="00683083" w:rsidRDefault="00C525CE" w:rsidP="00C525CE">
      <w:pPr>
        <w:jc w:val="both"/>
        <w:rPr>
          <w:rFonts w:ascii="Verdana" w:hAnsi="Verdana" w:cs="Arial"/>
          <w:sz w:val="18"/>
          <w:szCs w:val="18"/>
        </w:rPr>
      </w:pPr>
      <w:r w:rsidRPr="00683083">
        <w:rPr>
          <w:rFonts w:ascii="Verdana" w:hAnsi="Verdana" w:cs="Arial"/>
          <w:b/>
          <w:bCs/>
          <w:sz w:val="18"/>
          <w:szCs w:val="18"/>
        </w:rPr>
        <w:t xml:space="preserve">By Economic Activity </w:t>
      </w:r>
      <w:r w:rsidRPr="00683083">
        <w:rPr>
          <w:rFonts w:ascii="Verdana" w:hAnsi="Verdana" w:cs="Arial"/>
          <w:sz w:val="18"/>
          <w:szCs w:val="18"/>
        </w:rPr>
        <w:t>(Table 2)</w:t>
      </w:r>
    </w:p>
    <w:p w14:paraId="0BB9B177" w14:textId="77777777" w:rsidR="00C525CE" w:rsidRPr="00683083" w:rsidRDefault="00C525CE" w:rsidP="00C525CE">
      <w:pPr>
        <w:jc w:val="both"/>
        <w:rPr>
          <w:rFonts w:ascii="Verdana" w:hAnsi="Verdana" w:cs="Arial"/>
          <w:sz w:val="18"/>
          <w:szCs w:val="18"/>
        </w:rPr>
      </w:pPr>
      <w:r w:rsidRPr="00683083">
        <w:rPr>
          <w:rFonts w:ascii="Verdana" w:hAnsi="Verdana" w:cs="Arial"/>
          <w:sz w:val="18"/>
          <w:szCs w:val="18"/>
        </w:rPr>
        <w:t>The economic activity sector with the highest total hourly earnings for full-time employees was “Education”, with mean earnings at €20,44 and median earnings at €20,35. This was followed by the sectors of “Information and Communication” with mean earnings at €19,26 and median earnings at €15,98 and “Financial and Insurance Activities” with mean earnings at €18,62 and median earnings at €15,74 per hour.</w:t>
      </w:r>
    </w:p>
    <w:p w14:paraId="6DD9E032" w14:textId="77777777" w:rsidR="00C525CE" w:rsidRPr="00683083" w:rsidRDefault="00C525CE" w:rsidP="00C525CE">
      <w:pPr>
        <w:jc w:val="both"/>
        <w:rPr>
          <w:rFonts w:ascii="Verdana" w:hAnsi="Verdana" w:cs="Arial"/>
          <w:b/>
          <w:bCs/>
          <w:sz w:val="18"/>
          <w:szCs w:val="18"/>
        </w:rPr>
      </w:pPr>
    </w:p>
    <w:p w14:paraId="5A7AC052" w14:textId="77777777" w:rsidR="00C525CE" w:rsidRPr="00683083" w:rsidRDefault="00C525CE" w:rsidP="00C525CE">
      <w:pPr>
        <w:jc w:val="both"/>
        <w:rPr>
          <w:rFonts w:ascii="Verdana" w:eastAsia="Times New Roman" w:hAnsi="Verdana" w:cs="Calibri"/>
          <w:sz w:val="18"/>
          <w:szCs w:val="18"/>
          <w:lang w:eastAsia="en-CY" w:bidi="he-IL"/>
        </w:rPr>
      </w:pPr>
      <w:r w:rsidRPr="00683083">
        <w:rPr>
          <w:rFonts w:ascii="Verdana" w:eastAsia="Times New Roman" w:hAnsi="Verdana" w:cs="Calibri"/>
          <w:sz w:val="18"/>
          <w:szCs w:val="18"/>
          <w:lang w:eastAsia="en-CY" w:bidi="he-IL"/>
        </w:rPr>
        <w:t>The lowest hourly earnings were recorded in the sector of “Accommodation and Food Service Activities”, with mean hourly earnings at €7,68 and median earnings at €6,70 per hour.</w:t>
      </w:r>
    </w:p>
    <w:p w14:paraId="3230E1D5" w14:textId="77777777" w:rsidR="00C525CE" w:rsidRPr="00683083" w:rsidRDefault="00C525CE" w:rsidP="00C525CE">
      <w:pPr>
        <w:jc w:val="both"/>
        <w:rPr>
          <w:rFonts w:ascii="Verdana" w:eastAsia="Times New Roman" w:hAnsi="Verdana" w:cs="Calibri"/>
          <w:sz w:val="18"/>
          <w:szCs w:val="18"/>
          <w:lang w:eastAsia="en-CY" w:bidi="he-IL"/>
        </w:rPr>
      </w:pPr>
    </w:p>
    <w:p w14:paraId="18546C44" w14:textId="77777777" w:rsidR="00C525CE" w:rsidRPr="00683083" w:rsidRDefault="00C525CE" w:rsidP="00C525CE">
      <w:pPr>
        <w:jc w:val="both"/>
        <w:rPr>
          <w:rFonts w:ascii="Verdana" w:eastAsia="Times New Roman" w:hAnsi="Verdana" w:cs="Calibri"/>
          <w:sz w:val="18"/>
          <w:szCs w:val="18"/>
          <w:lang w:eastAsia="en-CY" w:bidi="he-IL"/>
        </w:rPr>
      </w:pPr>
    </w:p>
    <w:p w14:paraId="79CA35E8" w14:textId="77777777" w:rsidR="00C525CE" w:rsidRPr="00683083" w:rsidRDefault="00C525CE" w:rsidP="00C525CE">
      <w:pPr>
        <w:jc w:val="both"/>
        <w:rPr>
          <w:rFonts w:ascii="Verdana" w:eastAsia="Times New Roman" w:hAnsi="Verdana" w:cs="Calibri"/>
          <w:sz w:val="18"/>
          <w:szCs w:val="18"/>
          <w:lang w:eastAsia="en-CY" w:bidi="he-IL"/>
        </w:rPr>
      </w:pPr>
      <w:r w:rsidRPr="00683083">
        <w:rPr>
          <w:rFonts w:ascii="Verdana" w:eastAsia="Times New Roman" w:hAnsi="Verdana" w:cs="Calibri"/>
          <w:b/>
          <w:bCs/>
          <w:sz w:val="18"/>
          <w:szCs w:val="18"/>
          <w:lang w:eastAsia="en-CY" w:bidi="he-IL"/>
        </w:rPr>
        <w:t>By Citizenship</w:t>
      </w:r>
      <w:r w:rsidRPr="00683083">
        <w:rPr>
          <w:rFonts w:ascii="Verdana" w:eastAsia="Times New Roman" w:hAnsi="Verdana" w:cs="Calibri"/>
          <w:sz w:val="18"/>
          <w:szCs w:val="18"/>
          <w:lang w:eastAsia="en-CY" w:bidi="he-IL"/>
        </w:rPr>
        <w:t xml:space="preserve"> (Table 3)</w:t>
      </w:r>
    </w:p>
    <w:p w14:paraId="5D82F0E0" w14:textId="77777777" w:rsidR="00C525CE" w:rsidRPr="00683083" w:rsidRDefault="00C525CE" w:rsidP="00C525CE">
      <w:pPr>
        <w:jc w:val="both"/>
        <w:rPr>
          <w:rFonts w:ascii="Verdana" w:eastAsia="Times New Roman" w:hAnsi="Verdana" w:cs="Calibri"/>
          <w:sz w:val="18"/>
          <w:szCs w:val="18"/>
          <w:lang w:eastAsia="en-CY" w:bidi="he-IL"/>
        </w:rPr>
      </w:pPr>
      <w:r w:rsidRPr="00683083">
        <w:rPr>
          <w:rFonts w:ascii="Verdana" w:eastAsia="Times New Roman" w:hAnsi="Verdana" w:cs="Calibri"/>
          <w:sz w:val="18"/>
          <w:szCs w:val="18"/>
          <w:lang w:eastAsia="en-CY" w:bidi="he-IL"/>
        </w:rPr>
        <w:t>Based on the results of the survey (median hourly earnings), 50% of full-time employees with Cypriot citizenship earned less than €9,65 per hour, employees with European Union citizenship (excluding Cyprus) earned less than €7,15, while those with non-European Union countries citizenship earned less than €7,06 per hour.</w:t>
      </w:r>
    </w:p>
    <w:p w14:paraId="035FBB4A" w14:textId="77777777" w:rsidR="00C525CE" w:rsidRPr="00683083" w:rsidRDefault="00C525CE" w:rsidP="00C525CE">
      <w:pPr>
        <w:jc w:val="both"/>
        <w:rPr>
          <w:rFonts w:ascii="Verdana" w:hAnsi="Verdana" w:cs="Arial"/>
          <w:sz w:val="18"/>
          <w:szCs w:val="18"/>
        </w:rPr>
      </w:pPr>
    </w:p>
    <w:p w14:paraId="0AA0A74E" w14:textId="77777777" w:rsidR="00C525CE" w:rsidRPr="00683083" w:rsidRDefault="00C525CE" w:rsidP="00C525CE">
      <w:pPr>
        <w:jc w:val="both"/>
        <w:rPr>
          <w:rFonts w:ascii="Verdana" w:hAnsi="Verdana" w:cs="Arial"/>
          <w:sz w:val="18"/>
          <w:szCs w:val="18"/>
        </w:rPr>
      </w:pPr>
      <w:r w:rsidRPr="00683083">
        <w:rPr>
          <w:rFonts w:ascii="Verdana" w:hAnsi="Verdana" w:cs="Arial"/>
          <w:sz w:val="18"/>
          <w:szCs w:val="18"/>
        </w:rPr>
        <w:t xml:space="preserve">On average, employees with Cypriot citizenship earned €12,66 per hour, approximately at the same level as employees with </w:t>
      </w:r>
      <w:r w:rsidRPr="00683083">
        <w:rPr>
          <w:rFonts w:ascii="Verdana" w:eastAsia="Times New Roman" w:hAnsi="Verdana" w:cs="Calibri"/>
          <w:sz w:val="18"/>
          <w:szCs w:val="18"/>
          <w:lang w:eastAsia="en-CY" w:bidi="he-IL"/>
        </w:rPr>
        <w:t>non-European Union (EU) countries citizenship</w:t>
      </w:r>
      <w:r w:rsidRPr="00683083">
        <w:rPr>
          <w:rFonts w:ascii="Verdana" w:hAnsi="Verdana" w:cs="Arial"/>
          <w:sz w:val="18"/>
          <w:szCs w:val="18"/>
        </w:rPr>
        <w:t xml:space="preserve">, who earned €12,61 per hour. In contrast, employees with </w:t>
      </w:r>
      <w:r w:rsidRPr="00683083">
        <w:rPr>
          <w:rFonts w:ascii="Verdana" w:eastAsia="Times New Roman" w:hAnsi="Verdana" w:cs="Calibri"/>
          <w:sz w:val="18"/>
          <w:szCs w:val="18"/>
          <w:lang w:eastAsia="en-CY" w:bidi="he-IL"/>
        </w:rPr>
        <w:t xml:space="preserve">EU citizenship </w:t>
      </w:r>
      <w:r w:rsidRPr="00683083">
        <w:rPr>
          <w:rFonts w:ascii="Verdana" w:hAnsi="Verdana" w:cs="Arial"/>
          <w:sz w:val="18"/>
          <w:szCs w:val="18"/>
        </w:rPr>
        <w:t>earned an average of €9,80 per hour.</w:t>
      </w:r>
    </w:p>
    <w:p w14:paraId="781D8B2C" w14:textId="77777777" w:rsidR="007E6E62" w:rsidRPr="00683083" w:rsidRDefault="007E6E62" w:rsidP="007E6E62">
      <w:pPr>
        <w:jc w:val="both"/>
        <w:rPr>
          <w:rFonts w:ascii="Verdana" w:hAnsi="Verdana" w:cs="Arial"/>
          <w:sz w:val="18"/>
          <w:szCs w:val="18"/>
        </w:rPr>
      </w:pPr>
    </w:p>
    <w:p w14:paraId="4CC49FFC" w14:textId="77777777" w:rsidR="00667C17" w:rsidRPr="00683083" w:rsidRDefault="00667C17" w:rsidP="00667C17">
      <w:pPr>
        <w:jc w:val="both"/>
        <w:rPr>
          <w:rFonts w:ascii="Verdana" w:hAnsi="Verdana" w:cs="Arial"/>
          <w:sz w:val="18"/>
          <w:szCs w:val="18"/>
        </w:rPr>
      </w:pPr>
      <w:r w:rsidRPr="00683083">
        <w:rPr>
          <w:rFonts w:ascii="Verdana" w:hAnsi="Verdana" w:cs="Arial"/>
          <w:sz w:val="18"/>
          <w:szCs w:val="18"/>
        </w:rPr>
        <w:t xml:space="preserve">In the highest-paid occupational category, “Managers”, employees with </w:t>
      </w:r>
      <w:r w:rsidRPr="00683083">
        <w:rPr>
          <w:rFonts w:ascii="Verdana" w:eastAsia="Times New Roman" w:hAnsi="Verdana" w:cs="Calibri"/>
          <w:sz w:val="18"/>
          <w:szCs w:val="18"/>
          <w:lang w:eastAsia="en-CY" w:bidi="he-IL"/>
        </w:rPr>
        <w:t>non-EU countries citizenship</w:t>
      </w:r>
      <w:r w:rsidRPr="00683083">
        <w:rPr>
          <w:rFonts w:ascii="Verdana" w:hAnsi="Verdana" w:cs="Arial"/>
          <w:sz w:val="18"/>
          <w:szCs w:val="18"/>
        </w:rPr>
        <w:t xml:space="preserve"> received the highest mean hourly earnings (€40,74), followed by employees from EU countries (€34,58 per hour), while employees with Cypriot citizenship earned on average €29,19 per hour.</w:t>
      </w:r>
    </w:p>
    <w:p w14:paraId="2E3A5992" w14:textId="77777777" w:rsidR="00667C17" w:rsidRPr="00683083" w:rsidRDefault="00667C17" w:rsidP="00667C17">
      <w:pPr>
        <w:jc w:val="both"/>
        <w:rPr>
          <w:rFonts w:ascii="Verdana" w:hAnsi="Verdana" w:cs="Arial"/>
          <w:sz w:val="18"/>
          <w:szCs w:val="18"/>
        </w:rPr>
      </w:pPr>
    </w:p>
    <w:p w14:paraId="0F8AF369" w14:textId="77777777" w:rsidR="00667C17" w:rsidRPr="00683083" w:rsidRDefault="00667C17" w:rsidP="00667C17">
      <w:pPr>
        <w:jc w:val="both"/>
        <w:rPr>
          <w:rFonts w:ascii="Verdana" w:hAnsi="Verdana" w:cs="Arial"/>
          <w:sz w:val="18"/>
          <w:szCs w:val="18"/>
        </w:rPr>
      </w:pPr>
      <w:r w:rsidRPr="00683083">
        <w:rPr>
          <w:rFonts w:ascii="Verdana" w:hAnsi="Verdana" w:cs="Arial"/>
          <w:sz w:val="18"/>
          <w:szCs w:val="18"/>
        </w:rPr>
        <w:t xml:space="preserve">The figure below presents the distribution of full-time employees by hourly earnings group and citizenship. Across all categories, the largest proportion of employees appears to have earned between €5,00 and €10,00 per hour. The highest share of employees earning less than €5,00 per hour was observed among those with citizenship from non-EU countries (14,4%). The same group also recorded the highest proportion of employees with hourly earnings of €25,00 or more per hour (13,7%). </w:t>
      </w:r>
      <w:r w:rsidRPr="00683083">
        <w:rPr>
          <w:rFonts w:ascii="Verdana" w:hAnsi="Verdana" w:cs="Arial"/>
          <w:spacing w:val="-10"/>
          <w:sz w:val="18"/>
          <w:szCs w:val="18"/>
        </w:rPr>
        <w:t>(Figure 3)</w:t>
      </w:r>
    </w:p>
    <w:p w14:paraId="12DB268F" w14:textId="77777777" w:rsidR="00683083" w:rsidRPr="00683083" w:rsidRDefault="00683083" w:rsidP="00AA54EB">
      <w:pPr>
        <w:jc w:val="both"/>
        <w:rPr>
          <w:rFonts w:ascii="Verdana" w:hAnsi="Verdana" w:cs="Arial"/>
          <w:noProof/>
          <w:sz w:val="18"/>
          <w:szCs w:val="18"/>
        </w:rPr>
      </w:pPr>
    </w:p>
    <w:p w14:paraId="2F0A06B9" w14:textId="2EB0B4E9" w:rsidR="00605AEB" w:rsidRPr="00683083" w:rsidRDefault="00605AEB" w:rsidP="00BA3A82">
      <w:pPr>
        <w:jc w:val="center"/>
        <w:rPr>
          <w:rFonts w:ascii="Verdana" w:hAnsi="Verdana" w:cs="Arial"/>
          <w:noProof/>
          <w:sz w:val="18"/>
          <w:szCs w:val="18"/>
        </w:rPr>
      </w:pPr>
      <w:r w:rsidRPr="00683083">
        <w:rPr>
          <w:rFonts w:ascii="Verdana" w:hAnsi="Verdana" w:cs="Arial"/>
          <w:noProof/>
          <w:sz w:val="18"/>
          <w:szCs w:val="18"/>
        </w:rPr>
        <w:drawing>
          <wp:inline distT="0" distB="0" distL="0" distR="0" wp14:anchorId="4C190FFB" wp14:editId="49B4F8A4">
            <wp:extent cx="5994513" cy="2135754"/>
            <wp:effectExtent l="19050" t="19050" r="25400" b="17145"/>
            <wp:docPr id="91916732" name="Picture 5" descr="A pie chart with numbers and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6732" name="Picture 5" descr="A pie chart with numbers and a diagram&#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r="13086"/>
                    <a:stretch>
                      <a:fillRect/>
                    </a:stretch>
                  </pic:blipFill>
                  <pic:spPr bwMode="auto">
                    <a:xfrm>
                      <a:off x="0" y="0"/>
                      <a:ext cx="6004680" cy="2139376"/>
                    </a:xfrm>
                    <a:prstGeom prst="rect">
                      <a:avLst/>
                    </a:prstGeom>
                    <a:noFill/>
                    <a:ln w="9525" cap="flat" cmpd="sng" algn="ctr">
                      <a:solidFill>
                        <a:srgbClr val="558ED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CC3F87A" w14:textId="10140EBB" w:rsidR="00A16B61" w:rsidRPr="00683083" w:rsidRDefault="00A16B61" w:rsidP="00E9444D">
      <w:pPr>
        <w:jc w:val="center"/>
        <w:rPr>
          <w:rFonts w:ascii="Verdana" w:hAnsi="Verdana" w:cs="Arial"/>
          <w:sz w:val="18"/>
          <w:szCs w:val="18"/>
        </w:rPr>
      </w:pPr>
    </w:p>
    <w:p w14:paraId="364AFE43" w14:textId="7824D698" w:rsidR="00D92057" w:rsidRDefault="00D92057">
      <w:pPr>
        <w:rPr>
          <w:rFonts w:ascii="Verdana" w:hAnsi="Verdana" w:cs="Arial"/>
          <w:sz w:val="18"/>
          <w:szCs w:val="18"/>
        </w:rPr>
      </w:pPr>
    </w:p>
    <w:p w14:paraId="75F54466" w14:textId="77777777" w:rsidR="00BA3A82" w:rsidRDefault="00BA3A82">
      <w:pPr>
        <w:rPr>
          <w:rFonts w:ascii="Verdana" w:hAnsi="Verdana" w:cs="Arial"/>
          <w:sz w:val="18"/>
          <w:szCs w:val="18"/>
        </w:rPr>
      </w:pPr>
    </w:p>
    <w:p w14:paraId="103C69DE" w14:textId="77777777" w:rsidR="00BA3A82" w:rsidRPr="00683083" w:rsidRDefault="00BA3A82">
      <w:pPr>
        <w:rPr>
          <w:rFonts w:ascii="Verdana" w:hAnsi="Verdana" w:cs="Arial"/>
          <w:sz w:val="18"/>
          <w:szCs w:val="18"/>
        </w:rPr>
      </w:pPr>
    </w:p>
    <w:tbl>
      <w:tblPr>
        <w:tblW w:w="9446" w:type="dxa"/>
        <w:jc w:val="center"/>
        <w:tblLook w:val="04A0" w:firstRow="1" w:lastRow="0" w:firstColumn="1" w:lastColumn="0" w:noHBand="0" w:noVBand="1"/>
      </w:tblPr>
      <w:tblGrid>
        <w:gridCol w:w="851"/>
        <w:gridCol w:w="2489"/>
        <w:gridCol w:w="1020"/>
        <w:gridCol w:w="1000"/>
        <w:gridCol w:w="1115"/>
        <w:gridCol w:w="948"/>
        <w:gridCol w:w="933"/>
        <w:gridCol w:w="1090"/>
      </w:tblGrid>
      <w:tr w:rsidR="003D732B" w:rsidRPr="003D732B" w14:paraId="536E393B" w14:textId="69B04A8B" w:rsidTr="00264883">
        <w:trPr>
          <w:trHeight w:val="323"/>
          <w:jc w:val="center"/>
        </w:trPr>
        <w:tc>
          <w:tcPr>
            <w:tcW w:w="3340" w:type="dxa"/>
            <w:gridSpan w:val="2"/>
            <w:tcBorders>
              <w:top w:val="nil"/>
              <w:left w:val="nil"/>
              <w:bottom w:val="single" w:sz="8" w:space="0" w:color="366092"/>
              <w:right w:val="nil"/>
            </w:tcBorders>
            <w:vAlign w:val="center"/>
            <w:hideMark/>
          </w:tcPr>
          <w:p w14:paraId="74F72F97" w14:textId="05E9872E" w:rsidR="008261C7" w:rsidRPr="003D732B" w:rsidRDefault="00D728C8" w:rsidP="00070521">
            <w:pPr>
              <w:rPr>
                <w:rFonts w:ascii="Verdana" w:eastAsia="Times New Roman" w:hAnsi="Verdana" w:cs="Calibri"/>
                <w:color w:val="366092"/>
                <w:sz w:val="18"/>
                <w:szCs w:val="18"/>
                <w:lang w:val="el-GR" w:eastAsia="en-CY" w:bidi="he-IL"/>
              </w:rPr>
            </w:pPr>
            <w:r w:rsidRPr="003D732B">
              <w:rPr>
                <w:rFonts w:ascii="Verdana" w:eastAsia="Times New Roman" w:hAnsi="Verdana" w:cs="Calibri"/>
                <w:b/>
                <w:bCs/>
                <w:color w:val="366092"/>
                <w:sz w:val="18"/>
                <w:szCs w:val="18"/>
                <w:lang w:val="en-CY" w:eastAsia="en-CY" w:bidi="he-IL"/>
              </w:rPr>
              <w:t>Table</w:t>
            </w:r>
            <w:r w:rsidR="008261C7" w:rsidRPr="003D732B">
              <w:rPr>
                <w:rFonts w:ascii="Verdana" w:eastAsia="Times New Roman" w:hAnsi="Verdana" w:cs="Calibri"/>
                <w:b/>
                <w:bCs/>
                <w:color w:val="366092"/>
                <w:sz w:val="18"/>
                <w:szCs w:val="18"/>
                <w:lang w:val="en-CY" w:eastAsia="en-CY" w:bidi="he-IL"/>
              </w:rPr>
              <w:t xml:space="preserve"> 1</w:t>
            </w:r>
          </w:p>
        </w:tc>
        <w:tc>
          <w:tcPr>
            <w:tcW w:w="1020" w:type="dxa"/>
            <w:tcBorders>
              <w:top w:val="nil"/>
              <w:left w:val="nil"/>
              <w:bottom w:val="single" w:sz="8" w:space="0" w:color="366092"/>
              <w:right w:val="nil"/>
            </w:tcBorders>
            <w:vAlign w:val="center"/>
            <w:hideMark/>
          </w:tcPr>
          <w:p w14:paraId="49E9A512" w14:textId="77777777" w:rsidR="008261C7" w:rsidRPr="003D732B" w:rsidRDefault="008261C7" w:rsidP="00070521">
            <w:pP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 </w:t>
            </w:r>
          </w:p>
        </w:tc>
        <w:tc>
          <w:tcPr>
            <w:tcW w:w="1000" w:type="dxa"/>
            <w:tcBorders>
              <w:top w:val="nil"/>
              <w:left w:val="nil"/>
              <w:bottom w:val="single" w:sz="8" w:space="0" w:color="366092"/>
              <w:right w:val="nil"/>
            </w:tcBorders>
            <w:vAlign w:val="center"/>
            <w:hideMark/>
          </w:tcPr>
          <w:p w14:paraId="236E8F10" w14:textId="77777777" w:rsidR="008261C7" w:rsidRPr="003D732B" w:rsidRDefault="008261C7" w:rsidP="00070521">
            <w:pP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 </w:t>
            </w:r>
          </w:p>
        </w:tc>
        <w:tc>
          <w:tcPr>
            <w:tcW w:w="1115" w:type="dxa"/>
            <w:tcBorders>
              <w:top w:val="nil"/>
              <w:left w:val="nil"/>
              <w:bottom w:val="single" w:sz="8" w:space="0" w:color="366092"/>
              <w:right w:val="nil"/>
            </w:tcBorders>
            <w:vAlign w:val="center"/>
            <w:hideMark/>
          </w:tcPr>
          <w:p w14:paraId="63732563" w14:textId="451A50A0" w:rsidR="008261C7" w:rsidRPr="003D732B" w:rsidRDefault="008261C7" w:rsidP="00070521">
            <w:pP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 </w:t>
            </w:r>
          </w:p>
        </w:tc>
        <w:tc>
          <w:tcPr>
            <w:tcW w:w="948" w:type="dxa"/>
            <w:tcBorders>
              <w:bottom w:val="single" w:sz="8" w:space="0" w:color="366092"/>
            </w:tcBorders>
          </w:tcPr>
          <w:p w14:paraId="2B28A9D0" w14:textId="77777777" w:rsidR="008261C7" w:rsidRPr="003D732B" w:rsidRDefault="008261C7" w:rsidP="00070521">
            <w:pPr>
              <w:rPr>
                <w:rFonts w:ascii="Verdana" w:eastAsia="Times New Roman" w:hAnsi="Verdana" w:cs="Calibri"/>
                <w:color w:val="366092"/>
                <w:sz w:val="18"/>
                <w:szCs w:val="18"/>
                <w:lang w:val="en-CY" w:eastAsia="en-CY" w:bidi="he-IL"/>
              </w:rPr>
            </w:pPr>
          </w:p>
        </w:tc>
        <w:tc>
          <w:tcPr>
            <w:tcW w:w="933" w:type="dxa"/>
            <w:tcBorders>
              <w:bottom w:val="single" w:sz="8" w:space="0" w:color="366092"/>
            </w:tcBorders>
          </w:tcPr>
          <w:p w14:paraId="520758F1" w14:textId="77777777" w:rsidR="008261C7" w:rsidRPr="003D732B" w:rsidRDefault="008261C7" w:rsidP="00070521">
            <w:pPr>
              <w:rPr>
                <w:rFonts w:ascii="Verdana" w:eastAsia="Times New Roman" w:hAnsi="Verdana" w:cs="Calibri"/>
                <w:color w:val="366092"/>
                <w:sz w:val="18"/>
                <w:szCs w:val="18"/>
                <w:lang w:val="en-CY" w:eastAsia="en-CY" w:bidi="he-IL"/>
              </w:rPr>
            </w:pPr>
          </w:p>
        </w:tc>
        <w:tc>
          <w:tcPr>
            <w:tcW w:w="1090" w:type="dxa"/>
            <w:tcBorders>
              <w:bottom w:val="single" w:sz="8" w:space="0" w:color="366092"/>
            </w:tcBorders>
          </w:tcPr>
          <w:p w14:paraId="7EEC0138" w14:textId="77777777" w:rsidR="008261C7" w:rsidRPr="003D732B" w:rsidRDefault="008261C7" w:rsidP="00070521">
            <w:pPr>
              <w:rPr>
                <w:rFonts w:ascii="Verdana" w:eastAsia="Times New Roman" w:hAnsi="Verdana" w:cs="Calibri"/>
                <w:color w:val="366092"/>
                <w:sz w:val="18"/>
                <w:szCs w:val="18"/>
                <w:lang w:val="en-CY" w:eastAsia="en-CY" w:bidi="he-IL"/>
              </w:rPr>
            </w:pPr>
          </w:p>
        </w:tc>
      </w:tr>
      <w:tr w:rsidR="003D732B" w:rsidRPr="003D732B" w14:paraId="4E023B2B" w14:textId="3EF7C239" w:rsidTr="00264883">
        <w:trPr>
          <w:trHeight w:val="422"/>
          <w:jc w:val="center"/>
        </w:trPr>
        <w:tc>
          <w:tcPr>
            <w:tcW w:w="851" w:type="dxa"/>
            <w:vMerge w:val="restart"/>
            <w:tcBorders>
              <w:top w:val="single" w:sz="8" w:space="0" w:color="366092"/>
              <w:left w:val="nil"/>
              <w:bottom w:val="single" w:sz="8" w:space="0" w:color="365F91"/>
              <w:right w:val="nil"/>
            </w:tcBorders>
            <w:vAlign w:val="center"/>
            <w:hideMark/>
          </w:tcPr>
          <w:p w14:paraId="46966659" w14:textId="77777777" w:rsidR="008261C7" w:rsidRPr="003D732B" w:rsidRDefault="008261C7" w:rsidP="00070521">
            <w:pPr>
              <w:jc w:val="center"/>
              <w:rPr>
                <w:rFonts w:ascii="Verdana" w:eastAsia="Times New Roman" w:hAnsi="Verdana" w:cs="Calibri"/>
                <w:b/>
                <w:bCs/>
                <w:color w:val="366092"/>
                <w:sz w:val="18"/>
                <w:szCs w:val="18"/>
                <w:lang w:val="en-CY" w:eastAsia="en-CY" w:bidi="he-IL"/>
              </w:rPr>
            </w:pPr>
            <w:r w:rsidRPr="003D732B">
              <w:rPr>
                <w:rFonts w:ascii="Verdana" w:eastAsia="Times New Roman" w:hAnsi="Verdana" w:cs="Calibri"/>
                <w:b/>
                <w:bCs/>
                <w:color w:val="366092"/>
                <w:sz w:val="18"/>
                <w:szCs w:val="18"/>
                <w:lang w:val="en-CY" w:eastAsia="en-CY" w:bidi="he-IL"/>
              </w:rPr>
              <w:t>ISCO-08</w:t>
            </w:r>
          </w:p>
        </w:tc>
        <w:tc>
          <w:tcPr>
            <w:tcW w:w="2489" w:type="dxa"/>
            <w:vMerge w:val="restart"/>
            <w:tcBorders>
              <w:top w:val="single" w:sz="8" w:space="0" w:color="366092"/>
              <w:left w:val="nil"/>
              <w:bottom w:val="single" w:sz="8" w:space="0" w:color="365F91"/>
              <w:right w:val="nil"/>
            </w:tcBorders>
            <w:vAlign w:val="center"/>
            <w:hideMark/>
          </w:tcPr>
          <w:p w14:paraId="12E13CFA" w14:textId="51A01A01" w:rsidR="008261C7" w:rsidRPr="003D732B" w:rsidRDefault="00D728C8" w:rsidP="00070521">
            <w:pPr>
              <w:jc w:val="center"/>
              <w:rPr>
                <w:rFonts w:ascii="Verdana" w:eastAsia="Times New Roman" w:hAnsi="Verdana" w:cs="Calibri"/>
                <w:b/>
                <w:bCs/>
                <w:color w:val="366092"/>
                <w:sz w:val="18"/>
                <w:szCs w:val="18"/>
                <w:lang w:val="en-CY" w:eastAsia="en-CY" w:bidi="he-IL"/>
              </w:rPr>
            </w:pPr>
            <w:r w:rsidRPr="003D732B">
              <w:rPr>
                <w:rFonts w:ascii="Verdana" w:eastAsia="Times New Roman" w:hAnsi="Verdana" w:cs="Calibri"/>
                <w:b/>
                <w:bCs/>
                <w:color w:val="366092"/>
                <w:sz w:val="18"/>
                <w:szCs w:val="18"/>
                <w:lang w:val="en-CY" w:eastAsia="en-CY" w:bidi="he-IL"/>
              </w:rPr>
              <w:t>Occupational Category</w:t>
            </w:r>
          </w:p>
        </w:tc>
        <w:tc>
          <w:tcPr>
            <w:tcW w:w="6106" w:type="dxa"/>
            <w:gridSpan w:val="6"/>
            <w:tcBorders>
              <w:top w:val="single" w:sz="8" w:space="0" w:color="366092"/>
              <w:left w:val="nil"/>
              <w:bottom w:val="single" w:sz="8" w:space="0" w:color="366092"/>
            </w:tcBorders>
            <w:vAlign w:val="center"/>
            <w:hideMark/>
          </w:tcPr>
          <w:p w14:paraId="544C3529" w14:textId="4885BDFD" w:rsidR="008261C7" w:rsidRPr="003D732B" w:rsidRDefault="00D728C8" w:rsidP="008261C7">
            <w:pPr>
              <w:jc w:val="center"/>
              <w:rPr>
                <w:rFonts w:ascii="Verdana" w:eastAsia="Times New Roman" w:hAnsi="Verdana" w:cs="Calibri"/>
                <w:b/>
                <w:bCs/>
                <w:color w:val="366092"/>
                <w:sz w:val="18"/>
                <w:szCs w:val="18"/>
                <w:lang w:eastAsia="en-CY" w:bidi="he-IL"/>
              </w:rPr>
            </w:pPr>
            <w:r w:rsidRPr="003D732B">
              <w:rPr>
                <w:rFonts w:ascii="Verdana" w:eastAsia="Times New Roman" w:hAnsi="Verdana" w:cs="Calibri"/>
                <w:b/>
                <w:bCs/>
                <w:color w:val="366092"/>
                <w:sz w:val="18"/>
                <w:szCs w:val="18"/>
                <w:lang w:eastAsia="en-CY" w:bidi="he-IL"/>
              </w:rPr>
              <w:t>Hourly Earnings of Full-Time Employees</w:t>
            </w:r>
            <w:r w:rsidR="008261C7" w:rsidRPr="003D732B">
              <w:rPr>
                <w:rFonts w:ascii="Verdana" w:eastAsia="Times New Roman" w:hAnsi="Verdana" w:cs="Calibri"/>
                <w:b/>
                <w:bCs/>
                <w:color w:val="366092"/>
                <w:sz w:val="18"/>
                <w:szCs w:val="18"/>
                <w:lang w:eastAsia="en-CY" w:bidi="he-IL"/>
              </w:rPr>
              <w:t xml:space="preserve"> (€)</w:t>
            </w:r>
          </w:p>
        </w:tc>
      </w:tr>
      <w:tr w:rsidR="003D732B" w:rsidRPr="003D732B" w14:paraId="5DB2D035" w14:textId="77777777" w:rsidTr="00264883">
        <w:trPr>
          <w:trHeight w:val="315"/>
          <w:jc w:val="center"/>
        </w:trPr>
        <w:tc>
          <w:tcPr>
            <w:tcW w:w="851" w:type="dxa"/>
            <w:vMerge/>
            <w:tcBorders>
              <w:top w:val="single" w:sz="8" w:space="0" w:color="365F91"/>
              <w:left w:val="nil"/>
              <w:bottom w:val="single" w:sz="8" w:space="0" w:color="365F91"/>
              <w:right w:val="nil"/>
            </w:tcBorders>
            <w:vAlign w:val="center"/>
          </w:tcPr>
          <w:p w14:paraId="6DDFEE8D" w14:textId="77777777" w:rsidR="008261C7" w:rsidRPr="003D732B" w:rsidRDefault="008261C7" w:rsidP="00070521">
            <w:pPr>
              <w:rPr>
                <w:rFonts w:ascii="Verdana" w:eastAsia="Times New Roman" w:hAnsi="Verdana" w:cs="Calibri"/>
                <w:b/>
                <w:bCs/>
                <w:color w:val="366092"/>
                <w:sz w:val="18"/>
                <w:szCs w:val="18"/>
                <w:lang w:eastAsia="en-CY" w:bidi="he-IL"/>
              </w:rPr>
            </w:pPr>
          </w:p>
        </w:tc>
        <w:tc>
          <w:tcPr>
            <w:tcW w:w="2489" w:type="dxa"/>
            <w:vMerge/>
            <w:tcBorders>
              <w:top w:val="single" w:sz="8" w:space="0" w:color="366092"/>
              <w:left w:val="nil"/>
              <w:bottom w:val="single" w:sz="8" w:space="0" w:color="365F91"/>
              <w:right w:val="nil"/>
            </w:tcBorders>
            <w:vAlign w:val="center"/>
          </w:tcPr>
          <w:p w14:paraId="42CF8A16" w14:textId="77777777" w:rsidR="008261C7" w:rsidRPr="003D732B" w:rsidRDefault="008261C7" w:rsidP="00070521">
            <w:pPr>
              <w:rPr>
                <w:rFonts w:ascii="Verdana" w:eastAsia="Times New Roman" w:hAnsi="Verdana" w:cs="Calibri"/>
                <w:b/>
                <w:bCs/>
                <w:color w:val="366092"/>
                <w:sz w:val="18"/>
                <w:szCs w:val="18"/>
                <w:lang w:eastAsia="en-CY" w:bidi="he-IL"/>
              </w:rPr>
            </w:pPr>
          </w:p>
        </w:tc>
        <w:tc>
          <w:tcPr>
            <w:tcW w:w="3135" w:type="dxa"/>
            <w:gridSpan w:val="3"/>
            <w:tcBorders>
              <w:top w:val="single" w:sz="8" w:space="0" w:color="366092"/>
              <w:left w:val="nil"/>
              <w:bottom w:val="single" w:sz="8" w:space="0" w:color="366092"/>
              <w:right w:val="single" w:sz="8" w:space="0" w:color="366092"/>
            </w:tcBorders>
            <w:vAlign w:val="center"/>
          </w:tcPr>
          <w:p w14:paraId="6095FE87" w14:textId="4BAFE506" w:rsidR="008261C7" w:rsidRPr="003D732B" w:rsidRDefault="00D728C8" w:rsidP="00816310">
            <w:pPr>
              <w:jc w:val="center"/>
              <w:rPr>
                <w:rFonts w:ascii="Verdana" w:eastAsia="Times New Roman" w:hAnsi="Verdana" w:cs="Calibri"/>
                <w:b/>
                <w:bCs/>
                <w:color w:val="366092"/>
                <w:sz w:val="18"/>
                <w:szCs w:val="18"/>
                <w:lang w:eastAsia="en-CY" w:bidi="he-IL"/>
              </w:rPr>
            </w:pPr>
            <w:r w:rsidRPr="003D732B">
              <w:rPr>
                <w:rFonts w:ascii="Verdana" w:eastAsia="Times New Roman" w:hAnsi="Verdana" w:cs="Calibri"/>
                <w:b/>
                <w:bCs/>
                <w:color w:val="366092"/>
                <w:sz w:val="18"/>
                <w:szCs w:val="18"/>
                <w:lang w:eastAsia="en-CY" w:bidi="he-IL"/>
              </w:rPr>
              <w:t>Mean</w:t>
            </w:r>
          </w:p>
        </w:tc>
        <w:tc>
          <w:tcPr>
            <w:tcW w:w="2971" w:type="dxa"/>
            <w:gridSpan w:val="3"/>
            <w:tcBorders>
              <w:top w:val="single" w:sz="8" w:space="0" w:color="366092"/>
              <w:left w:val="single" w:sz="8" w:space="0" w:color="366092"/>
              <w:bottom w:val="single" w:sz="4" w:space="0" w:color="1F497D" w:themeColor="text2"/>
            </w:tcBorders>
            <w:vAlign w:val="center"/>
          </w:tcPr>
          <w:p w14:paraId="07017359" w14:textId="42F87D09" w:rsidR="008261C7" w:rsidRPr="003D732B" w:rsidRDefault="00D728C8" w:rsidP="00816310">
            <w:pPr>
              <w:jc w:val="center"/>
              <w:rPr>
                <w:rFonts w:ascii="Verdana" w:eastAsia="Times New Roman" w:hAnsi="Verdana" w:cs="Calibri"/>
                <w:b/>
                <w:bCs/>
                <w:color w:val="366092"/>
                <w:sz w:val="18"/>
                <w:szCs w:val="18"/>
                <w:lang w:eastAsia="en-CY" w:bidi="he-IL"/>
              </w:rPr>
            </w:pPr>
            <w:r w:rsidRPr="003D732B">
              <w:rPr>
                <w:rFonts w:ascii="Verdana" w:eastAsia="Times New Roman" w:hAnsi="Verdana" w:cs="Calibri"/>
                <w:b/>
                <w:bCs/>
                <w:color w:val="366092"/>
                <w:sz w:val="18"/>
                <w:szCs w:val="18"/>
                <w:lang w:eastAsia="en-CY" w:bidi="he-IL"/>
              </w:rPr>
              <w:t>Median</w:t>
            </w:r>
          </w:p>
        </w:tc>
      </w:tr>
      <w:tr w:rsidR="003D732B" w:rsidRPr="003D732B" w14:paraId="04C30110" w14:textId="530E5B6A" w:rsidTr="003D732B">
        <w:trPr>
          <w:trHeight w:val="315"/>
          <w:jc w:val="center"/>
        </w:trPr>
        <w:tc>
          <w:tcPr>
            <w:tcW w:w="851" w:type="dxa"/>
            <w:vMerge/>
            <w:tcBorders>
              <w:top w:val="single" w:sz="4" w:space="0" w:color="auto"/>
              <w:left w:val="nil"/>
              <w:bottom w:val="single" w:sz="8" w:space="0" w:color="366092"/>
              <w:right w:val="nil"/>
            </w:tcBorders>
            <w:vAlign w:val="center"/>
            <w:hideMark/>
          </w:tcPr>
          <w:p w14:paraId="1C177FD4" w14:textId="77777777" w:rsidR="00D728C8" w:rsidRPr="003D732B" w:rsidRDefault="00D728C8" w:rsidP="00D728C8">
            <w:pPr>
              <w:rPr>
                <w:rFonts w:ascii="Verdana" w:eastAsia="Times New Roman" w:hAnsi="Verdana" w:cs="Calibri"/>
                <w:b/>
                <w:bCs/>
                <w:color w:val="366092"/>
                <w:sz w:val="18"/>
                <w:szCs w:val="18"/>
                <w:lang w:val="el-GR" w:eastAsia="en-CY" w:bidi="he-IL"/>
              </w:rPr>
            </w:pPr>
          </w:p>
        </w:tc>
        <w:tc>
          <w:tcPr>
            <w:tcW w:w="2489" w:type="dxa"/>
            <w:vMerge/>
            <w:tcBorders>
              <w:top w:val="single" w:sz="4" w:space="0" w:color="auto"/>
              <w:left w:val="nil"/>
              <w:bottom w:val="single" w:sz="8" w:space="0" w:color="365F91"/>
              <w:right w:val="nil"/>
            </w:tcBorders>
            <w:vAlign w:val="center"/>
            <w:hideMark/>
          </w:tcPr>
          <w:p w14:paraId="4C8FB57E" w14:textId="77777777" w:rsidR="00D728C8" w:rsidRPr="003D732B" w:rsidRDefault="00D728C8" w:rsidP="00D728C8">
            <w:pPr>
              <w:rPr>
                <w:rFonts w:ascii="Verdana" w:eastAsia="Times New Roman" w:hAnsi="Verdana" w:cs="Calibri"/>
                <w:b/>
                <w:bCs/>
                <w:color w:val="366092"/>
                <w:sz w:val="18"/>
                <w:szCs w:val="18"/>
                <w:lang w:val="el-GR" w:eastAsia="en-CY" w:bidi="he-IL"/>
              </w:rPr>
            </w:pPr>
          </w:p>
        </w:tc>
        <w:tc>
          <w:tcPr>
            <w:tcW w:w="1020" w:type="dxa"/>
            <w:tcBorders>
              <w:top w:val="single" w:sz="8" w:space="0" w:color="366092"/>
              <w:left w:val="nil"/>
              <w:bottom w:val="single" w:sz="4" w:space="0" w:color="366092"/>
              <w:right w:val="nil"/>
            </w:tcBorders>
            <w:vAlign w:val="center"/>
            <w:hideMark/>
          </w:tcPr>
          <w:p w14:paraId="40327592" w14:textId="385AF30F" w:rsidR="00D728C8" w:rsidRPr="003D732B" w:rsidRDefault="00D728C8" w:rsidP="00264883">
            <w:pPr>
              <w:jc w:val="center"/>
              <w:rPr>
                <w:rFonts w:ascii="Verdana" w:eastAsia="Times New Roman" w:hAnsi="Verdana" w:cs="Calibri"/>
                <w:b/>
                <w:bCs/>
                <w:color w:val="366092"/>
                <w:sz w:val="18"/>
                <w:szCs w:val="18"/>
                <w:lang w:val="en-CY" w:eastAsia="en-CY" w:bidi="he-IL"/>
              </w:rPr>
            </w:pPr>
            <w:r w:rsidRPr="003D732B">
              <w:rPr>
                <w:rFonts w:ascii="Verdana" w:eastAsia="Times New Roman" w:hAnsi="Verdana" w:cs="Calibri"/>
                <w:b/>
                <w:bCs/>
                <w:color w:val="366092"/>
                <w:sz w:val="18"/>
                <w:szCs w:val="18"/>
                <w:lang w:val="en-CY" w:eastAsia="en-CY" w:bidi="he-IL"/>
              </w:rPr>
              <w:t>Total</w:t>
            </w:r>
          </w:p>
        </w:tc>
        <w:tc>
          <w:tcPr>
            <w:tcW w:w="1000" w:type="dxa"/>
            <w:tcBorders>
              <w:top w:val="single" w:sz="8" w:space="0" w:color="366092"/>
              <w:left w:val="nil"/>
              <w:bottom w:val="single" w:sz="4" w:space="0" w:color="1F497D" w:themeColor="text2"/>
              <w:right w:val="nil"/>
            </w:tcBorders>
            <w:vAlign w:val="center"/>
            <w:hideMark/>
          </w:tcPr>
          <w:p w14:paraId="6AD530DD" w14:textId="1D27A6CD" w:rsidR="00D728C8" w:rsidRPr="003D732B" w:rsidRDefault="00BF17B2" w:rsidP="00264883">
            <w:pPr>
              <w:jc w:val="center"/>
              <w:rPr>
                <w:rFonts w:ascii="Verdana" w:eastAsia="Times New Roman" w:hAnsi="Verdana" w:cs="Calibri"/>
                <w:b/>
                <w:bCs/>
                <w:color w:val="366092"/>
                <w:sz w:val="18"/>
                <w:szCs w:val="18"/>
                <w:lang w:val="en-CY" w:eastAsia="en-CY" w:bidi="he-IL"/>
              </w:rPr>
            </w:pPr>
            <w:r w:rsidRPr="003D732B">
              <w:rPr>
                <w:rFonts w:ascii="Verdana" w:eastAsia="Times New Roman" w:hAnsi="Verdana" w:cs="Calibri"/>
                <w:b/>
                <w:bCs/>
                <w:color w:val="366092"/>
                <w:sz w:val="18"/>
                <w:szCs w:val="18"/>
                <w:lang w:val="en-CY" w:eastAsia="en-CY" w:bidi="he-IL"/>
              </w:rPr>
              <w:t>Males</w:t>
            </w:r>
          </w:p>
        </w:tc>
        <w:tc>
          <w:tcPr>
            <w:tcW w:w="1115" w:type="dxa"/>
            <w:tcBorders>
              <w:top w:val="single" w:sz="8" w:space="0" w:color="366092"/>
              <w:left w:val="nil"/>
              <w:bottom w:val="single" w:sz="4" w:space="0" w:color="1F497D" w:themeColor="text2"/>
              <w:right w:val="single" w:sz="8" w:space="0" w:color="366092"/>
            </w:tcBorders>
            <w:vAlign w:val="center"/>
            <w:hideMark/>
          </w:tcPr>
          <w:p w14:paraId="0FC06B6D" w14:textId="4E899E6D" w:rsidR="00D728C8" w:rsidRPr="003D732B" w:rsidRDefault="00BF17B2" w:rsidP="00264883">
            <w:pPr>
              <w:jc w:val="center"/>
              <w:rPr>
                <w:rFonts w:ascii="Verdana" w:eastAsia="Times New Roman" w:hAnsi="Verdana" w:cs="Calibri"/>
                <w:b/>
                <w:bCs/>
                <w:color w:val="366092"/>
                <w:sz w:val="18"/>
                <w:szCs w:val="18"/>
                <w:lang w:val="en-CY" w:eastAsia="en-CY" w:bidi="he-IL"/>
              </w:rPr>
            </w:pPr>
            <w:r w:rsidRPr="003D732B">
              <w:rPr>
                <w:rFonts w:ascii="Verdana" w:eastAsia="Times New Roman" w:hAnsi="Verdana" w:cs="Calibri"/>
                <w:b/>
                <w:bCs/>
                <w:color w:val="366092"/>
                <w:sz w:val="18"/>
                <w:szCs w:val="18"/>
                <w:lang w:val="en-CY" w:eastAsia="en-CY" w:bidi="he-IL"/>
              </w:rPr>
              <w:t>Females</w:t>
            </w:r>
          </w:p>
        </w:tc>
        <w:tc>
          <w:tcPr>
            <w:tcW w:w="948" w:type="dxa"/>
            <w:tcBorders>
              <w:top w:val="single" w:sz="4" w:space="0" w:color="1F497D" w:themeColor="text2"/>
              <w:left w:val="single" w:sz="8" w:space="0" w:color="366092"/>
              <w:bottom w:val="single" w:sz="4" w:space="0" w:color="1F497D" w:themeColor="text2"/>
            </w:tcBorders>
            <w:vAlign w:val="center"/>
          </w:tcPr>
          <w:p w14:paraId="68D5D430" w14:textId="280E2E9B" w:rsidR="00D728C8" w:rsidRPr="003D732B" w:rsidRDefault="00D728C8" w:rsidP="00264883">
            <w:pPr>
              <w:jc w:val="center"/>
              <w:rPr>
                <w:rFonts w:ascii="Verdana" w:eastAsia="Times New Roman" w:hAnsi="Verdana" w:cs="Calibri"/>
                <w:b/>
                <w:bCs/>
                <w:color w:val="366092"/>
                <w:sz w:val="18"/>
                <w:szCs w:val="18"/>
                <w:lang w:val="en-CY" w:eastAsia="en-CY" w:bidi="he-IL"/>
              </w:rPr>
            </w:pPr>
            <w:r w:rsidRPr="003D732B">
              <w:rPr>
                <w:rFonts w:ascii="Verdana" w:eastAsia="Times New Roman" w:hAnsi="Verdana" w:cs="Calibri"/>
                <w:b/>
                <w:bCs/>
                <w:color w:val="366092"/>
                <w:sz w:val="18"/>
                <w:szCs w:val="18"/>
                <w:lang w:val="en-CY" w:eastAsia="en-CY" w:bidi="he-IL"/>
              </w:rPr>
              <w:t>Total</w:t>
            </w:r>
          </w:p>
        </w:tc>
        <w:tc>
          <w:tcPr>
            <w:tcW w:w="933" w:type="dxa"/>
            <w:tcBorders>
              <w:top w:val="single" w:sz="4" w:space="0" w:color="1F497D" w:themeColor="text2"/>
              <w:bottom w:val="single" w:sz="4" w:space="0" w:color="1F497D" w:themeColor="text2"/>
            </w:tcBorders>
            <w:vAlign w:val="center"/>
          </w:tcPr>
          <w:p w14:paraId="6E3A17BE" w14:textId="3C6B31B7" w:rsidR="00D728C8" w:rsidRPr="003D732B" w:rsidRDefault="00BF17B2" w:rsidP="00264883">
            <w:pPr>
              <w:jc w:val="center"/>
              <w:rPr>
                <w:rFonts w:ascii="Verdana" w:eastAsia="Times New Roman" w:hAnsi="Verdana" w:cs="Calibri"/>
                <w:b/>
                <w:bCs/>
                <w:color w:val="366092"/>
                <w:sz w:val="18"/>
                <w:szCs w:val="18"/>
                <w:lang w:val="en-CY" w:eastAsia="en-CY" w:bidi="he-IL"/>
              </w:rPr>
            </w:pPr>
            <w:r w:rsidRPr="003D732B">
              <w:rPr>
                <w:rFonts w:ascii="Verdana" w:eastAsia="Times New Roman" w:hAnsi="Verdana" w:cs="Calibri"/>
                <w:b/>
                <w:bCs/>
                <w:color w:val="366092"/>
                <w:sz w:val="18"/>
                <w:szCs w:val="18"/>
                <w:lang w:val="en-CY" w:eastAsia="en-CY" w:bidi="he-IL"/>
              </w:rPr>
              <w:t>Males</w:t>
            </w:r>
          </w:p>
        </w:tc>
        <w:tc>
          <w:tcPr>
            <w:tcW w:w="1090" w:type="dxa"/>
            <w:tcBorders>
              <w:top w:val="single" w:sz="4" w:space="0" w:color="1F497D" w:themeColor="text2"/>
              <w:bottom w:val="single" w:sz="4" w:space="0" w:color="1F497D" w:themeColor="text2"/>
            </w:tcBorders>
            <w:vAlign w:val="center"/>
          </w:tcPr>
          <w:p w14:paraId="45ADB9DA" w14:textId="3411FC9D" w:rsidR="00D728C8" w:rsidRPr="003D732B" w:rsidRDefault="00BF17B2" w:rsidP="00264883">
            <w:pPr>
              <w:jc w:val="center"/>
              <w:rPr>
                <w:rFonts w:ascii="Verdana" w:eastAsia="Times New Roman" w:hAnsi="Verdana" w:cs="Calibri"/>
                <w:b/>
                <w:bCs/>
                <w:color w:val="366092"/>
                <w:sz w:val="18"/>
                <w:szCs w:val="18"/>
                <w:lang w:val="en-CY" w:eastAsia="en-CY" w:bidi="he-IL"/>
              </w:rPr>
            </w:pPr>
            <w:r w:rsidRPr="003D732B">
              <w:rPr>
                <w:rFonts w:ascii="Verdana" w:eastAsia="Times New Roman" w:hAnsi="Verdana" w:cs="Calibri"/>
                <w:b/>
                <w:bCs/>
                <w:color w:val="366092"/>
                <w:sz w:val="18"/>
                <w:szCs w:val="18"/>
                <w:lang w:val="en-CY" w:eastAsia="en-CY" w:bidi="he-IL"/>
              </w:rPr>
              <w:t>Females</w:t>
            </w:r>
          </w:p>
        </w:tc>
      </w:tr>
      <w:tr w:rsidR="003D732B" w:rsidRPr="003D732B" w14:paraId="0BE5ACB8" w14:textId="77777777" w:rsidTr="00264883">
        <w:trPr>
          <w:trHeight w:val="315"/>
          <w:jc w:val="center"/>
        </w:trPr>
        <w:tc>
          <w:tcPr>
            <w:tcW w:w="851" w:type="dxa"/>
            <w:tcBorders>
              <w:top w:val="single" w:sz="8" w:space="0" w:color="366092"/>
              <w:left w:val="nil"/>
              <w:bottom w:val="single" w:sz="8" w:space="0" w:color="366092"/>
              <w:right w:val="nil"/>
            </w:tcBorders>
            <w:vAlign w:val="center"/>
            <w:hideMark/>
          </w:tcPr>
          <w:p w14:paraId="3143E043" w14:textId="77777777" w:rsidR="008261C7" w:rsidRPr="003D732B" w:rsidRDefault="008261C7" w:rsidP="008261C7">
            <w:pPr>
              <w:jc w:val="cente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 </w:t>
            </w:r>
          </w:p>
        </w:tc>
        <w:tc>
          <w:tcPr>
            <w:tcW w:w="2489" w:type="dxa"/>
            <w:tcBorders>
              <w:top w:val="single" w:sz="8" w:space="0" w:color="365F91"/>
              <w:left w:val="nil"/>
              <w:bottom w:val="single" w:sz="8" w:space="0" w:color="365F91"/>
              <w:right w:val="nil"/>
            </w:tcBorders>
            <w:vAlign w:val="center"/>
            <w:hideMark/>
          </w:tcPr>
          <w:p w14:paraId="13FF41B6" w14:textId="03ACCEB9" w:rsidR="008261C7" w:rsidRPr="003D732B" w:rsidRDefault="00D728C8" w:rsidP="008261C7">
            <w:pPr>
              <w:rPr>
                <w:rFonts w:ascii="Verdana" w:eastAsia="Times New Roman" w:hAnsi="Verdana" w:cs="Calibri"/>
                <w:b/>
                <w:bCs/>
                <w:color w:val="366092"/>
                <w:sz w:val="18"/>
                <w:szCs w:val="18"/>
                <w:lang w:val="en-CY" w:eastAsia="en-CY" w:bidi="he-IL"/>
              </w:rPr>
            </w:pPr>
            <w:r w:rsidRPr="003D732B">
              <w:rPr>
                <w:rFonts w:ascii="Verdana" w:eastAsia="Times New Roman" w:hAnsi="Verdana" w:cs="Calibri"/>
                <w:b/>
                <w:bCs/>
                <w:color w:val="366092"/>
                <w:sz w:val="18"/>
                <w:szCs w:val="18"/>
                <w:lang w:val="en-CY" w:eastAsia="en-CY" w:bidi="he-IL"/>
              </w:rPr>
              <w:t>Total</w:t>
            </w:r>
          </w:p>
        </w:tc>
        <w:tc>
          <w:tcPr>
            <w:tcW w:w="1020" w:type="dxa"/>
            <w:tcBorders>
              <w:top w:val="single" w:sz="4" w:space="0" w:color="366092"/>
              <w:left w:val="nil"/>
              <w:bottom w:val="single" w:sz="8" w:space="0" w:color="365F91"/>
              <w:right w:val="nil"/>
            </w:tcBorders>
            <w:vAlign w:val="center"/>
            <w:hideMark/>
          </w:tcPr>
          <w:p w14:paraId="42888EA7" w14:textId="77777777" w:rsidR="008261C7" w:rsidRPr="003D732B" w:rsidRDefault="008261C7" w:rsidP="00264883">
            <w:pPr>
              <w:jc w:val="right"/>
              <w:rPr>
                <w:rFonts w:ascii="Verdana" w:eastAsia="Times New Roman" w:hAnsi="Verdana" w:cs="Calibri"/>
                <w:b/>
                <w:bCs/>
                <w:color w:val="366092"/>
                <w:sz w:val="18"/>
                <w:szCs w:val="18"/>
                <w:lang w:val="en-CY" w:eastAsia="en-CY" w:bidi="he-IL"/>
              </w:rPr>
            </w:pPr>
            <w:r w:rsidRPr="003D732B">
              <w:rPr>
                <w:rFonts w:ascii="Verdana" w:hAnsi="Verdana" w:cs="Calibri"/>
                <w:b/>
                <w:bCs/>
                <w:color w:val="366092"/>
                <w:sz w:val="18"/>
                <w:szCs w:val="18"/>
              </w:rPr>
              <w:t>12,23</w:t>
            </w:r>
          </w:p>
        </w:tc>
        <w:tc>
          <w:tcPr>
            <w:tcW w:w="1000" w:type="dxa"/>
            <w:tcBorders>
              <w:top w:val="single" w:sz="4" w:space="0" w:color="1F497D" w:themeColor="text2"/>
              <w:left w:val="nil"/>
              <w:bottom w:val="single" w:sz="8" w:space="0" w:color="365F91"/>
              <w:right w:val="nil"/>
            </w:tcBorders>
            <w:vAlign w:val="center"/>
            <w:hideMark/>
          </w:tcPr>
          <w:p w14:paraId="0BD5649A" w14:textId="77777777" w:rsidR="008261C7" w:rsidRPr="003D732B" w:rsidRDefault="008261C7" w:rsidP="00264883">
            <w:pPr>
              <w:jc w:val="right"/>
              <w:rPr>
                <w:rFonts w:ascii="Verdana" w:eastAsia="Times New Roman" w:hAnsi="Verdana" w:cs="Calibri"/>
                <w:b/>
                <w:bCs/>
                <w:color w:val="366092"/>
                <w:sz w:val="18"/>
                <w:szCs w:val="18"/>
                <w:lang w:val="en-CY" w:eastAsia="en-CY" w:bidi="he-IL"/>
              </w:rPr>
            </w:pPr>
            <w:r w:rsidRPr="003D732B">
              <w:rPr>
                <w:rFonts w:ascii="Verdana" w:hAnsi="Verdana" w:cs="Calibri"/>
                <w:b/>
                <w:bCs/>
                <w:color w:val="366092"/>
                <w:sz w:val="18"/>
                <w:szCs w:val="18"/>
              </w:rPr>
              <w:t>12,84</w:t>
            </w:r>
          </w:p>
        </w:tc>
        <w:tc>
          <w:tcPr>
            <w:tcW w:w="1115" w:type="dxa"/>
            <w:tcBorders>
              <w:top w:val="single" w:sz="4" w:space="0" w:color="1F497D" w:themeColor="text2"/>
              <w:left w:val="nil"/>
              <w:bottom w:val="single" w:sz="4" w:space="0" w:color="1F497D" w:themeColor="text2"/>
              <w:right w:val="single" w:sz="8" w:space="0" w:color="366092"/>
            </w:tcBorders>
            <w:vAlign w:val="center"/>
            <w:hideMark/>
          </w:tcPr>
          <w:p w14:paraId="148129CF" w14:textId="77777777" w:rsidR="008261C7" w:rsidRPr="003D732B" w:rsidRDefault="008261C7" w:rsidP="00264883">
            <w:pPr>
              <w:jc w:val="right"/>
              <w:rPr>
                <w:rFonts w:ascii="Verdana" w:eastAsia="Times New Roman" w:hAnsi="Verdana" w:cs="Calibri"/>
                <w:b/>
                <w:bCs/>
                <w:color w:val="366092"/>
                <w:sz w:val="18"/>
                <w:szCs w:val="18"/>
                <w:lang w:val="en-CY" w:eastAsia="en-CY" w:bidi="he-IL"/>
              </w:rPr>
            </w:pPr>
            <w:r w:rsidRPr="003D732B">
              <w:rPr>
                <w:rFonts w:ascii="Verdana" w:hAnsi="Verdana" w:cs="Calibri"/>
                <w:b/>
                <w:bCs/>
                <w:color w:val="366092"/>
                <w:sz w:val="18"/>
                <w:szCs w:val="18"/>
              </w:rPr>
              <w:t>11,52</w:t>
            </w:r>
          </w:p>
        </w:tc>
        <w:tc>
          <w:tcPr>
            <w:tcW w:w="948" w:type="dxa"/>
            <w:tcBorders>
              <w:top w:val="single" w:sz="4" w:space="0" w:color="1F497D" w:themeColor="text2"/>
              <w:left w:val="single" w:sz="8" w:space="0" w:color="366092"/>
              <w:bottom w:val="single" w:sz="4" w:space="0" w:color="1F497D" w:themeColor="text2"/>
            </w:tcBorders>
            <w:vAlign w:val="center"/>
          </w:tcPr>
          <w:p w14:paraId="3A2DB714" w14:textId="46A96567" w:rsidR="008261C7" w:rsidRPr="003D732B" w:rsidRDefault="008261C7" w:rsidP="00264883">
            <w:pPr>
              <w:jc w:val="right"/>
              <w:rPr>
                <w:rFonts w:ascii="Verdana" w:hAnsi="Verdana" w:cs="Calibri"/>
                <w:b/>
                <w:bCs/>
                <w:color w:val="366092"/>
                <w:sz w:val="18"/>
                <w:szCs w:val="18"/>
              </w:rPr>
            </w:pPr>
            <w:r w:rsidRPr="003D732B">
              <w:rPr>
                <w:rFonts w:ascii="Verdana" w:hAnsi="Verdana" w:cs="Calibri"/>
                <w:b/>
                <w:bCs/>
                <w:color w:val="366092"/>
                <w:sz w:val="18"/>
                <w:szCs w:val="18"/>
              </w:rPr>
              <w:t>8,98</w:t>
            </w:r>
          </w:p>
        </w:tc>
        <w:tc>
          <w:tcPr>
            <w:tcW w:w="933" w:type="dxa"/>
            <w:tcBorders>
              <w:top w:val="single" w:sz="4" w:space="0" w:color="1F497D" w:themeColor="text2"/>
              <w:bottom w:val="single" w:sz="4" w:space="0" w:color="1F497D" w:themeColor="text2"/>
            </w:tcBorders>
            <w:vAlign w:val="center"/>
          </w:tcPr>
          <w:p w14:paraId="06D53BAF" w14:textId="286EF6CD" w:rsidR="008261C7" w:rsidRPr="003D732B" w:rsidRDefault="008261C7" w:rsidP="00264883">
            <w:pPr>
              <w:jc w:val="right"/>
              <w:rPr>
                <w:rFonts w:ascii="Verdana" w:hAnsi="Verdana" w:cs="Calibri"/>
                <w:b/>
                <w:bCs/>
                <w:color w:val="366092"/>
                <w:sz w:val="18"/>
                <w:szCs w:val="18"/>
              </w:rPr>
            </w:pPr>
            <w:r w:rsidRPr="003D732B">
              <w:rPr>
                <w:rFonts w:ascii="Verdana" w:hAnsi="Verdana" w:cs="Calibri"/>
                <w:b/>
                <w:bCs/>
                <w:color w:val="366092"/>
                <w:sz w:val="18"/>
                <w:szCs w:val="18"/>
              </w:rPr>
              <w:t>9,47</w:t>
            </w:r>
          </w:p>
        </w:tc>
        <w:tc>
          <w:tcPr>
            <w:tcW w:w="1090" w:type="dxa"/>
            <w:tcBorders>
              <w:top w:val="single" w:sz="4" w:space="0" w:color="1F497D" w:themeColor="text2"/>
              <w:bottom w:val="single" w:sz="4" w:space="0" w:color="1F497D" w:themeColor="text2"/>
            </w:tcBorders>
            <w:vAlign w:val="center"/>
          </w:tcPr>
          <w:p w14:paraId="3D5F4BA4" w14:textId="44E967D8" w:rsidR="008261C7" w:rsidRPr="003D732B" w:rsidRDefault="008261C7" w:rsidP="00264883">
            <w:pPr>
              <w:jc w:val="right"/>
              <w:rPr>
                <w:rFonts w:ascii="Verdana" w:hAnsi="Verdana" w:cs="Calibri"/>
                <w:b/>
                <w:bCs/>
                <w:color w:val="366092"/>
                <w:sz w:val="18"/>
                <w:szCs w:val="18"/>
              </w:rPr>
            </w:pPr>
            <w:r w:rsidRPr="003D732B">
              <w:rPr>
                <w:rFonts w:ascii="Verdana" w:hAnsi="Verdana" w:cs="Calibri"/>
                <w:b/>
                <w:bCs/>
                <w:color w:val="366092"/>
                <w:sz w:val="18"/>
                <w:szCs w:val="18"/>
              </w:rPr>
              <w:t>8,42</w:t>
            </w:r>
          </w:p>
        </w:tc>
      </w:tr>
      <w:tr w:rsidR="003D732B" w:rsidRPr="003D732B" w14:paraId="10683705" w14:textId="34BFB457" w:rsidTr="00BA3A82">
        <w:trPr>
          <w:trHeight w:val="397"/>
          <w:jc w:val="center"/>
        </w:trPr>
        <w:tc>
          <w:tcPr>
            <w:tcW w:w="851" w:type="dxa"/>
            <w:tcBorders>
              <w:top w:val="single" w:sz="8" w:space="0" w:color="366092"/>
              <w:left w:val="nil"/>
              <w:bottom w:val="nil"/>
              <w:right w:val="nil"/>
            </w:tcBorders>
            <w:vAlign w:val="center"/>
            <w:hideMark/>
          </w:tcPr>
          <w:p w14:paraId="480C770A" w14:textId="77777777" w:rsidR="00834A04" w:rsidRPr="003D732B" w:rsidRDefault="00834A04" w:rsidP="00834A04">
            <w:pPr>
              <w:jc w:val="cente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w:t>
            </w:r>
          </w:p>
        </w:tc>
        <w:tc>
          <w:tcPr>
            <w:tcW w:w="2489" w:type="dxa"/>
            <w:tcBorders>
              <w:top w:val="single" w:sz="8" w:space="0" w:color="365F91"/>
              <w:left w:val="nil"/>
              <w:bottom w:val="nil"/>
              <w:right w:val="nil"/>
            </w:tcBorders>
            <w:vAlign w:val="center"/>
            <w:hideMark/>
          </w:tcPr>
          <w:p w14:paraId="213F8543" w14:textId="60FF5450" w:rsidR="00834A04" w:rsidRPr="003D732B" w:rsidRDefault="00834A04" w:rsidP="00834A04">
            <w:pPr>
              <w:rPr>
                <w:rFonts w:ascii="Verdana" w:eastAsia="Times New Roman" w:hAnsi="Verdana" w:cs="Calibri"/>
                <w:color w:val="366092"/>
                <w:sz w:val="18"/>
                <w:szCs w:val="18"/>
                <w:lang w:val="el-GR" w:eastAsia="en-CY" w:bidi="he-IL"/>
              </w:rPr>
            </w:pPr>
            <w:r w:rsidRPr="003D732B">
              <w:rPr>
                <w:rFonts w:ascii="Verdana" w:hAnsi="Verdana"/>
                <w:color w:val="366092"/>
                <w:sz w:val="18"/>
                <w:szCs w:val="18"/>
              </w:rPr>
              <w:t>Managers</w:t>
            </w:r>
          </w:p>
        </w:tc>
        <w:tc>
          <w:tcPr>
            <w:tcW w:w="1020" w:type="dxa"/>
            <w:tcBorders>
              <w:top w:val="nil"/>
              <w:left w:val="nil"/>
              <w:bottom w:val="nil"/>
              <w:right w:val="nil"/>
            </w:tcBorders>
            <w:vAlign w:val="center"/>
            <w:hideMark/>
          </w:tcPr>
          <w:p w14:paraId="1CE831E2"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31,08</w:t>
            </w:r>
          </w:p>
        </w:tc>
        <w:tc>
          <w:tcPr>
            <w:tcW w:w="1000" w:type="dxa"/>
            <w:tcBorders>
              <w:top w:val="nil"/>
              <w:left w:val="nil"/>
              <w:bottom w:val="nil"/>
              <w:right w:val="nil"/>
            </w:tcBorders>
            <w:vAlign w:val="center"/>
            <w:hideMark/>
          </w:tcPr>
          <w:p w14:paraId="12CE7D14"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31,69</w:t>
            </w:r>
          </w:p>
        </w:tc>
        <w:tc>
          <w:tcPr>
            <w:tcW w:w="1115" w:type="dxa"/>
            <w:tcBorders>
              <w:top w:val="single" w:sz="4" w:space="0" w:color="1F497D" w:themeColor="text2"/>
              <w:left w:val="nil"/>
              <w:bottom w:val="nil"/>
              <w:right w:val="single" w:sz="8" w:space="0" w:color="366092"/>
            </w:tcBorders>
            <w:vAlign w:val="center"/>
            <w:hideMark/>
          </w:tcPr>
          <w:p w14:paraId="16A110CE"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29,48</w:t>
            </w:r>
          </w:p>
        </w:tc>
        <w:tc>
          <w:tcPr>
            <w:tcW w:w="948" w:type="dxa"/>
            <w:tcBorders>
              <w:top w:val="single" w:sz="4" w:space="0" w:color="1F497D" w:themeColor="text2"/>
              <w:left w:val="single" w:sz="8" w:space="0" w:color="366092"/>
            </w:tcBorders>
            <w:vAlign w:val="center"/>
          </w:tcPr>
          <w:p w14:paraId="397646C5" w14:textId="0B0F9B4F"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26,72</w:t>
            </w:r>
          </w:p>
        </w:tc>
        <w:tc>
          <w:tcPr>
            <w:tcW w:w="933" w:type="dxa"/>
            <w:tcBorders>
              <w:top w:val="single" w:sz="4" w:space="0" w:color="1F497D" w:themeColor="text2"/>
            </w:tcBorders>
            <w:vAlign w:val="center"/>
          </w:tcPr>
          <w:p w14:paraId="0985D341" w14:textId="43FEE932"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26,72</w:t>
            </w:r>
          </w:p>
        </w:tc>
        <w:tc>
          <w:tcPr>
            <w:tcW w:w="1090" w:type="dxa"/>
            <w:tcBorders>
              <w:top w:val="single" w:sz="4" w:space="0" w:color="1F497D" w:themeColor="text2"/>
            </w:tcBorders>
            <w:vAlign w:val="center"/>
          </w:tcPr>
          <w:p w14:paraId="6E06165D" w14:textId="4941A09C"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26,83</w:t>
            </w:r>
          </w:p>
        </w:tc>
      </w:tr>
      <w:tr w:rsidR="003D732B" w:rsidRPr="003D732B" w14:paraId="2BD77D15" w14:textId="7A94DF00" w:rsidTr="00BA3A82">
        <w:trPr>
          <w:trHeight w:val="397"/>
          <w:jc w:val="center"/>
        </w:trPr>
        <w:tc>
          <w:tcPr>
            <w:tcW w:w="851" w:type="dxa"/>
            <w:tcBorders>
              <w:top w:val="nil"/>
              <w:left w:val="nil"/>
              <w:bottom w:val="nil"/>
              <w:right w:val="nil"/>
            </w:tcBorders>
            <w:vAlign w:val="center"/>
            <w:hideMark/>
          </w:tcPr>
          <w:p w14:paraId="091378B6" w14:textId="77777777" w:rsidR="00834A04" w:rsidRPr="003D732B" w:rsidRDefault="00834A04" w:rsidP="00834A04">
            <w:pPr>
              <w:jc w:val="cente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2</w:t>
            </w:r>
          </w:p>
        </w:tc>
        <w:tc>
          <w:tcPr>
            <w:tcW w:w="2489" w:type="dxa"/>
            <w:tcBorders>
              <w:top w:val="nil"/>
              <w:left w:val="nil"/>
              <w:bottom w:val="nil"/>
              <w:right w:val="nil"/>
            </w:tcBorders>
            <w:vAlign w:val="center"/>
            <w:hideMark/>
          </w:tcPr>
          <w:p w14:paraId="4B0A92F1" w14:textId="781A25BA" w:rsidR="00834A04" w:rsidRPr="003D732B" w:rsidRDefault="00834A04" w:rsidP="00834A04">
            <w:pPr>
              <w:rPr>
                <w:rFonts w:ascii="Verdana" w:eastAsia="Times New Roman" w:hAnsi="Verdana" w:cs="Calibri"/>
                <w:color w:val="366092"/>
                <w:sz w:val="18"/>
                <w:szCs w:val="18"/>
                <w:lang w:val="en-CY" w:eastAsia="en-CY" w:bidi="he-IL"/>
              </w:rPr>
            </w:pPr>
            <w:r w:rsidRPr="003D732B">
              <w:rPr>
                <w:rFonts w:ascii="Verdana" w:hAnsi="Verdana"/>
                <w:color w:val="366092"/>
                <w:sz w:val="18"/>
                <w:szCs w:val="18"/>
              </w:rPr>
              <w:t>Professionals</w:t>
            </w:r>
          </w:p>
        </w:tc>
        <w:tc>
          <w:tcPr>
            <w:tcW w:w="1020" w:type="dxa"/>
            <w:tcBorders>
              <w:top w:val="nil"/>
              <w:left w:val="nil"/>
              <w:bottom w:val="nil"/>
              <w:right w:val="nil"/>
            </w:tcBorders>
            <w:vAlign w:val="center"/>
            <w:hideMark/>
          </w:tcPr>
          <w:p w14:paraId="6FB4038F"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17,71</w:t>
            </w:r>
          </w:p>
        </w:tc>
        <w:tc>
          <w:tcPr>
            <w:tcW w:w="1000" w:type="dxa"/>
            <w:tcBorders>
              <w:top w:val="nil"/>
              <w:left w:val="nil"/>
              <w:bottom w:val="nil"/>
              <w:right w:val="nil"/>
            </w:tcBorders>
            <w:vAlign w:val="center"/>
            <w:hideMark/>
          </w:tcPr>
          <w:p w14:paraId="67F9873F"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18,53</w:t>
            </w:r>
          </w:p>
        </w:tc>
        <w:tc>
          <w:tcPr>
            <w:tcW w:w="1115" w:type="dxa"/>
            <w:tcBorders>
              <w:top w:val="nil"/>
              <w:left w:val="nil"/>
              <w:bottom w:val="nil"/>
              <w:right w:val="single" w:sz="8" w:space="0" w:color="366092"/>
            </w:tcBorders>
            <w:vAlign w:val="center"/>
            <w:hideMark/>
          </w:tcPr>
          <w:p w14:paraId="6AC6774B"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17,02</w:t>
            </w:r>
          </w:p>
        </w:tc>
        <w:tc>
          <w:tcPr>
            <w:tcW w:w="948" w:type="dxa"/>
            <w:tcBorders>
              <w:left w:val="single" w:sz="8" w:space="0" w:color="366092"/>
            </w:tcBorders>
            <w:vAlign w:val="center"/>
          </w:tcPr>
          <w:p w14:paraId="3C3BEE86" w14:textId="7300CFCF"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14,61</w:t>
            </w:r>
          </w:p>
        </w:tc>
        <w:tc>
          <w:tcPr>
            <w:tcW w:w="933" w:type="dxa"/>
            <w:vAlign w:val="center"/>
          </w:tcPr>
          <w:p w14:paraId="623A5754" w14:textId="2544EB06"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15,14</w:t>
            </w:r>
          </w:p>
        </w:tc>
        <w:tc>
          <w:tcPr>
            <w:tcW w:w="1090" w:type="dxa"/>
            <w:vAlign w:val="center"/>
          </w:tcPr>
          <w:p w14:paraId="73352ABF" w14:textId="75BB6406"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14,37</w:t>
            </w:r>
          </w:p>
        </w:tc>
      </w:tr>
      <w:tr w:rsidR="003D732B" w:rsidRPr="003D732B" w14:paraId="4F258F11" w14:textId="59B5DD8B" w:rsidTr="00264883">
        <w:trPr>
          <w:trHeight w:val="567"/>
          <w:jc w:val="center"/>
        </w:trPr>
        <w:tc>
          <w:tcPr>
            <w:tcW w:w="851" w:type="dxa"/>
            <w:tcBorders>
              <w:top w:val="nil"/>
              <w:left w:val="nil"/>
              <w:bottom w:val="nil"/>
              <w:right w:val="nil"/>
            </w:tcBorders>
            <w:vAlign w:val="center"/>
            <w:hideMark/>
          </w:tcPr>
          <w:p w14:paraId="04E652D1" w14:textId="77777777" w:rsidR="00834A04" w:rsidRPr="003D732B" w:rsidRDefault="00834A04" w:rsidP="00834A04">
            <w:pPr>
              <w:jc w:val="cente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3</w:t>
            </w:r>
          </w:p>
        </w:tc>
        <w:tc>
          <w:tcPr>
            <w:tcW w:w="2489" w:type="dxa"/>
            <w:tcBorders>
              <w:top w:val="nil"/>
              <w:left w:val="nil"/>
              <w:bottom w:val="nil"/>
              <w:right w:val="nil"/>
            </w:tcBorders>
            <w:vAlign w:val="center"/>
            <w:hideMark/>
          </w:tcPr>
          <w:p w14:paraId="1303DAA5" w14:textId="3BA873B3" w:rsidR="00834A04" w:rsidRPr="003D732B" w:rsidRDefault="00834A04" w:rsidP="00834A04">
            <w:pPr>
              <w:rPr>
                <w:rFonts w:ascii="Verdana" w:eastAsia="Times New Roman" w:hAnsi="Verdana" w:cs="Calibri"/>
                <w:color w:val="366092"/>
                <w:sz w:val="18"/>
                <w:szCs w:val="18"/>
                <w:lang w:val="el-GR" w:eastAsia="en-CY" w:bidi="he-IL"/>
              </w:rPr>
            </w:pPr>
            <w:r w:rsidRPr="003D732B">
              <w:rPr>
                <w:rFonts w:ascii="Verdana" w:hAnsi="Verdana"/>
                <w:color w:val="366092"/>
                <w:sz w:val="18"/>
                <w:szCs w:val="18"/>
              </w:rPr>
              <w:t>Technicians and associate professionals</w:t>
            </w:r>
          </w:p>
        </w:tc>
        <w:tc>
          <w:tcPr>
            <w:tcW w:w="1020" w:type="dxa"/>
            <w:tcBorders>
              <w:top w:val="nil"/>
              <w:left w:val="nil"/>
              <w:bottom w:val="nil"/>
              <w:right w:val="nil"/>
            </w:tcBorders>
            <w:vAlign w:val="center"/>
            <w:hideMark/>
          </w:tcPr>
          <w:p w14:paraId="15E7A0B2"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13,19</w:t>
            </w:r>
          </w:p>
        </w:tc>
        <w:tc>
          <w:tcPr>
            <w:tcW w:w="1000" w:type="dxa"/>
            <w:tcBorders>
              <w:top w:val="nil"/>
              <w:left w:val="nil"/>
              <w:bottom w:val="nil"/>
              <w:right w:val="nil"/>
            </w:tcBorders>
            <w:vAlign w:val="center"/>
            <w:hideMark/>
          </w:tcPr>
          <w:p w14:paraId="720C7B57"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13,73</w:t>
            </w:r>
          </w:p>
        </w:tc>
        <w:tc>
          <w:tcPr>
            <w:tcW w:w="1115" w:type="dxa"/>
            <w:tcBorders>
              <w:top w:val="nil"/>
              <w:left w:val="nil"/>
              <w:bottom w:val="nil"/>
              <w:right w:val="single" w:sz="8" w:space="0" w:color="366092"/>
            </w:tcBorders>
            <w:vAlign w:val="center"/>
            <w:hideMark/>
          </w:tcPr>
          <w:p w14:paraId="63E4BF06"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12,52</w:t>
            </w:r>
          </w:p>
        </w:tc>
        <w:tc>
          <w:tcPr>
            <w:tcW w:w="948" w:type="dxa"/>
            <w:tcBorders>
              <w:left w:val="single" w:sz="8" w:space="0" w:color="366092"/>
            </w:tcBorders>
            <w:vAlign w:val="center"/>
          </w:tcPr>
          <w:p w14:paraId="3100F696" w14:textId="54B5C28C"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11,05</w:t>
            </w:r>
          </w:p>
        </w:tc>
        <w:tc>
          <w:tcPr>
            <w:tcW w:w="933" w:type="dxa"/>
            <w:vAlign w:val="center"/>
          </w:tcPr>
          <w:p w14:paraId="0D00B136" w14:textId="5FF90012"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11,25</w:t>
            </w:r>
          </w:p>
        </w:tc>
        <w:tc>
          <w:tcPr>
            <w:tcW w:w="1090" w:type="dxa"/>
            <w:vAlign w:val="center"/>
          </w:tcPr>
          <w:p w14:paraId="6E9B1A7D" w14:textId="30F934D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10,91</w:t>
            </w:r>
          </w:p>
        </w:tc>
      </w:tr>
      <w:tr w:rsidR="003D732B" w:rsidRPr="003D732B" w14:paraId="3A1C092D" w14:textId="4F541E40" w:rsidTr="00BA3A82">
        <w:trPr>
          <w:trHeight w:val="397"/>
          <w:jc w:val="center"/>
        </w:trPr>
        <w:tc>
          <w:tcPr>
            <w:tcW w:w="851" w:type="dxa"/>
            <w:tcBorders>
              <w:top w:val="nil"/>
              <w:left w:val="nil"/>
              <w:bottom w:val="nil"/>
              <w:right w:val="nil"/>
            </w:tcBorders>
            <w:vAlign w:val="center"/>
            <w:hideMark/>
          </w:tcPr>
          <w:p w14:paraId="6EEE6440" w14:textId="77777777" w:rsidR="00834A04" w:rsidRPr="003D732B" w:rsidRDefault="00834A04" w:rsidP="00834A04">
            <w:pPr>
              <w:jc w:val="cente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4</w:t>
            </w:r>
          </w:p>
        </w:tc>
        <w:tc>
          <w:tcPr>
            <w:tcW w:w="2489" w:type="dxa"/>
            <w:tcBorders>
              <w:top w:val="nil"/>
              <w:left w:val="nil"/>
              <w:bottom w:val="nil"/>
              <w:right w:val="nil"/>
            </w:tcBorders>
            <w:vAlign w:val="center"/>
            <w:hideMark/>
          </w:tcPr>
          <w:p w14:paraId="4A88ECBA" w14:textId="5BDBCDBE" w:rsidR="00834A04" w:rsidRPr="003D732B" w:rsidRDefault="00834A04" w:rsidP="00834A04">
            <w:pPr>
              <w:rPr>
                <w:rFonts w:ascii="Verdana" w:eastAsia="Times New Roman" w:hAnsi="Verdana" w:cs="Calibri"/>
                <w:color w:val="366092"/>
                <w:sz w:val="18"/>
                <w:szCs w:val="18"/>
                <w:lang w:val="en-CY" w:eastAsia="en-CY" w:bidi="he-IL"/>
              </w:rPr>
            </w:pPr>
            <w:r w:rsidRPr="003D732B">
              <w:rPr>
                <w:rFonts w:ascii="Verdana" w:hAnsi="Verdana"/>
                <w:color w:val="366092"/>
                <w:sz w:val="18"/>
                <w:szCs w:val="18"/>
              </w:rPr>
              <w:t>Clerical support workers</w:t>
            </w:r>
          </w:p>
        </w:tc>
        <w:tc>
          <w:tcPr>
            <w:tcW w:w="1020" w:type="dxa"/>
            <w:tcBorders>
              <w:top w:val="nil"/>
              <w:left w:val="nil"/>
              <w:bottom w:val="nil"/>
              <w:right w:val="nil"/>
            </w:tcBorders>
            <w:vAlign w:val="center"/>
            <w:hideMark/>
          </w:tcPr>
          <w:p w14:paraId="01EE709E"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8,96</w:t>
            </w:r>
          </w:p>
        </w:tc>
        <w:tc>
          <w:tcPr>
            <w:tcW w:w="1000" w:type="dxa"/>
            <w:tcBorders>
              <w:top w:val="nil"/>
              <w:left w:val="nil"/>
              <w:bottom w:val="nil"/>
              <w:right w:val="nil"/>
            </w:tcBorders>
            <w:vAlign w:val="center"/>
            <w:hideMark/>
          </w:tcPr>
          <w:p w14:paraId="33631718"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9,34</w:t>
            </w:r>
          </w:p>
        </w:tc>
        <w:tc>
          <w:tcPr>
            <w:tcW w:w="1115" w:type="dxa"/>
            <w:tcBorders>
              <w:top w:val="nil"/>
              <w:left w:val="nil"/>
              <w:bottom w:val="nil"/>
              <w:right w:val="single" w:sz="8" w:space="0" w:color="366092"/>
            </w:tcBorders>
            <w:vAlign w:val="center"/>
            <w:hideMark/>
          </w:tcPr>
          <w:p w14:paraId="7B79C850"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8,80</w:t>
            </w:r>
          </w:p>
        </w:tc>
        <w:tc>
          <w:tcPr>
            <w:tcW w:w="948" w:type="dxa"/>
            <w:tcBorders>
              <w:left w:val="single" w:sz="8" w:space="0" w:color="366092"/>
            </w:tcBorders>
            <w:vAlign w:val="center"/>
          </w:tcPr>
          <w:p w14:paraId="69196C5E" w14:textId="6FFB0214"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8,05</w:t>
            </w:r>
          </w:p>
        </w:tc>
        <w:tc>
          <w:tcPr>
            <w:tcW w:w="933" w:type="dxa"/>
            <w:vAlign w:val="center"/>
          </w:tcPr>
          <w:p w14:paraId="0F5F3A4D" w14:textId="6E84A9E6"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8,05</w:t>
            </w:r>
          </w:p>
        </w:tc>
        <w:tc>
          <w:tcPr>
            <w:tcW w:w="1090" w:type="dxa"/>
            <w:vAlign w:val="center"/>
          </w:tcPr>
          <w:p w14:paraId="534C61E1" w14:textId="636CDCEB"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8,05</w:t>
            </w:r>
          </w:p>
        </w:tc>
      </w:tr>
      <w:tr w:rsidR="003D732B" w:rsidRPr="003D732B" w14:paraId="5666F314" w14:textId="3453E0A3" w:rsidTr="00BA3A82">
        <w:trPr>
          <w:trHeight w:val="567"/>
          <w:jc w:val="center"/>
        </w:trPr>
        <w:tc>
          <w:tcPr>
            <w:tcW w:w="851" w:type="dxa"/>
            <w:tcBorders>
              <w:top w:val="nil"/>
              <w:left w:val="nil"/>
              <w:bottom w:val="nil"/>
              <w:right w:val="nil"/>
            </w:tcBorders>
            <w:vAlign w:val="center"/>
            <w:hideMark/>
          </w:tcPr>
          <w:p w14:paraId="6098E581" w14:textId="77777777" w:rsidR="00834A04" w:rsidRPr="003D732B" w:rsidRDefault="00834A04" w:rsidP="00834A04">
            <w:pPr>
              <w:jc w:val="cente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5</w:t>
            </w:r>
          </w:p>
        </w:tc>
        <w:tc>
          <w:tcPr>
            <w:tcW w:w="2489" w:type="dxa"/>
            <w:tcBorders>
              <w:top w:val="nil"/>
              <w:left w:val="nil"/>
              <w:bottom w:val="nil"/>
              <w:right w:val="nil"/>
            </w:tcBorders>
            <w:vAlign w:val="center"/>
            <w:hideMark/>
          </w:tcPr>
          <w:p w14:paraId="64A95DC1" w14:textId="77EA252F" w:rsidR="00834A04" w:rsidRPr="003D732B" w:rsidRDefault="00834A04" w:rsidP="00834A04">
            <w:pPr>
              <w:rPr>
                <w:rFonts w:ascii="Verdana" w:eastAsia="Times New Roman" w:hAnsi="Verdana" w:cs="Calibri"/>
                <w:color w:val="366092"/>
                <w:sz w:val="18"/>
                <w:szCs w:val="18"/>
                <w:lang w:val="el-GR" w:eastAsia="en-CY" w:bidi="he-IL"/>
              </w:rPr>
            </w:pPr>
            <w:r w:rsidRPr="003D732B">
              <w:rPr>
                <w:rFonts w:ascii="Verdana" w:hAnsi="Verdana"/>
                <w:color w:val="366092"/>
                <w:sz w:val="18"/>
                <w:szCs w:val="18"/>
              </w:rPr>
              <w:t>Service and sales workers</w:t>
            </w:r>
          </w:p>
        </w:tc>
        <w:tc>
          <w:tcPr>
            <w:tcW w:w="1020" w:type="dxa"/>
            <w:tcBorders>
              <w:top w:val="nil"/>
              <w:left w:val="nil"/>
              <w:bottom w:val="nil"/>
              <w:right w:val="nil"/>
            </w:tcBorders>
            <w:vAlign w:val="center"/>
            <w:hideMark/>
          </w:tcPr>
          <w:p w14:paraId="507E916D"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7,71</w:t>
            </w:r>
          </w:p>
        </w:tc>
        <w:tc>
          <w:tcPr>
            <w:tcW w:w="1000" w:type="dxa"/>
            <w:tcBorders>
              <w:top w:val="nil"/>
              <w:left w:val="nil"/>
              <w:bottom w:val="nil"/>
              <w:right w:val="nil"/>
            </w:tcBorders>
            <w:vAlign w:val="center"/>
            <w:hideMark/>
          </w:tcPr>
          <w:p w14:paraId="229DD40C"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8,44</w:t>
            </w:r>
          </w:p>
        </w:tc>
        <w:tc>
          <w:tcPr>
            <w:tcW w:w="1115" w:type="dxa"/>
            <w:tcBorders>
              <w:top w:val="nil"/>
              <w:left w:val="nil"/>
              <w:bottom w:val="nil"/>
              <w:right w:val="single" w:sz="8" w:space="0" w:color="366092"/>
            </w:tcBorders>
            <w:vAlign w:val="center"/>
            <w:hideMark/>
          </w:tcPr>
          <w:p w14:paraId="1BDC94D9"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7,05</w:t>
            </w:r>
          </w:p>
        </w:tc>
        <w:tc>
          <w:tcPr>
            <w:tcW w:w="948" w:type="dxa"/>
            <w:tcBorders>
              <w:left w:val="single" w:sz="8" w:space="0" w:color="366092"/>
            </w:tcBorders>
            <w:vAlign w:val="center"/>
          </w:tcPr>
          <w:p w14:paraId="10DD9646" w14:textId="093D4F05"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6,78</w:t>
            </w:r>
          </w:p>
        </w:tc>
        <w:tc>
          <w:tcPr>
            <w:tcW w:w="933" w:type="dxa"/>
            <w:vAlign w:val="center"/>
          </w:tcPr>
          <w:p w14:paraId="1FDAB2BB" w14:textId="7276C3F4"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7,55</w:t>
            </w:r>
          </w:p>
        </w:tc>
        <w:tc>
          <w:tcPr>
            <w:tcW w:w="1090" w:type="dxa"/>
            <w:vAlign w:val="center"/>
          </w:tcPr>
          <w:p w14:paraId="2407655C" w14:textId="626401C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6,38</w:t>
            </w:r>
          </w:p>
        </w:tc>
      </w:tr>
      <w:tr w:rsidR="003D732B" w:rsidRPr="003D732B" w14:paraId="36F6645D" w14:textId="4AC84174" w:rsidTr="00264883">
        <w:trPr>
          <w:trHeight w:val="851"/>
          <w:jc w:val="center"/>
        </w:trPr>
        <w:tc>
          <w:tcPr>
            <w:tcW w:w="851" w:type="dxa"/>
            <w:tcBorders>
              <w:top w:val="nil"/>
              <w:left w:val="nil"/>
              <w:bottom w:val="nil"/>
              <w:right w:val="nil"/>
            </w:tcBorders>
            <w:vAlign w:val="center"/>
            <w:hideMark/>
          </w:tcPr>
          <w:p w14:paraId="46881CCF" w14:textId="77777777" w:rsidR="00834A04" w:rsidRPr="003D732B" w:rsidRDefault="00834A04" w:rsidP="00834A04">
            <w:pPr>
              <w:jc w:val="cente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6</w:t>
            </w:r>
          </w:p>
        </w:tc>
        <w:tc>
          <w:tcPr>
            <w:tcW w:w="2489" w:type="dxa"/>
            <w:tcBorders>
              <w:top w:val="nil"/>
              <w:left w:val="nil"/>
              <w:bottom w:val="nil"/>
              <w:right w:val="nil"/>
            </w:tcBorders>
            <w:vAlign w:val="center"/>
            <w:hideMark/>
          </w:tcPr>
          <w:p w14:paraId="6EC6032B" w14:textId="0616106A" w:rsidR="00834A04" w:rsidRPr="003D732B" w:rsidRDefault="00834A04" w:rsidP="00834A04">
            <w:pPr>
              <w:rPr>
                <w:rFonts w:ascii="Verdana" w:eastAsia="Times New Roman" w:hAnsi="Verdana" w:cs="Calibri"/>
                <w:color w:val="366092"/>
                <w:sz w:val="18"/>
                <w:szCs w:val="18"/>
                <w:lang w:eastAsia="en-CY" w:bidi="he-IL"/>
              </w:rPr>
            </w:pPr>
            <w:r w:rsidRPr="003D732B">
              <w:rPr>
                <w:rFonts w:ascii="Verdana" w:hAnsi="Verdana"/>
                <w:color w:val="366092"/>
                <w:sz w:val="18"/>
                <w:szCs w:val="18"/>
              </w:rPr>
              <w:t>Skilled agricultural, forestry and fishery workers</w:t>
            </w:r>
          </w:p>
        </w:tc>
        <w:tc>
          <w:tcPr>
            <w:tcW w:w="1020" w:type="dxa"/>
            <w:tcBorders>
              <w:top w:val="nil"/>
              <w:left w:val="nil"/>
              <w:bottom w:val="nil"/>
              <w:right w:val="nil"/>
            </w:tcBorders>
            <w:vAlign w:val="center"/>
            <w:hideMark/>
          </w:tcPr>
          <w:p w14:paraId="3D747DE2"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6,48</w:t>
            </w:r>
          </w:p>
        </w:tc>
        <w:tc>
          <w:tcPr>
            <w:tcW w:w="1000" w:type="dxa"/>
            <w:tcBorders>
              <w:top w:val="nil"/>
              <w:left w:val="nil"/>
              <w:bottom w:val="nil"/>
              <w:right w:val="nil"/>
            </w:tcBorders>
            <w:vAlign w:val="center"/>
            <w:hideMark/>
          </w:tcPr>
          <w:p w14:paraId="390E2B48" w14:textId="10C28FA9" w:rsidR="00834A04" w:rsidRPr="003D732B" w:rsidRDefault="00834A04" w:rsidP="00264883">
            <w:pPr>
              <w:jc w:val="right"/>
              <w:rPr>
                <w:rFonts w:ascii="Verdana" w:eastAsia="Times New Roman" w:hAnsi="Verdana" w:cs="Calibri"/>
                <w:color w:val="366092"/>
                <w:sz w:val="18"/>
                <w:szCs w:val="18"/>
                <w:lang w:eastAsia="en-CY" w:bidi="he-IL"/>
              </w:rPr>
            </w:pPr>
            <w:r w:rsidRPr="003D732B">
              <w:rPr>
                <w:rFonts w:ascii="Verdana" w:eastAsia="Times New Roman" w:hAnsi="Verdana" w:cs="Calibri"/>
                <w:color w:val="366092"/>
                <w:sz w:val="18"/>
                <w:szCs w:val="18"/>
                <w:lang w:eastAsia="en-CY" w:bidi="he-IL"/>
              </w:rPr>
              <w:t>u</w:t>
            </w:r>
          </w:p>
        </w:tc>
        <w:tc>
          <w:tcPr>
            <w:tcW w:w="1115" w:type="dxa"/>
            <w:tcBorders>
              <w:top w:val="nil"/>
              <w:left w:val="nil"/>
              <w:bottom w:val="nil"/>
              <w:right w:val="single" w:sz="8" w:space="0" w:color="366092"/>
            </w:tcBorders>
            <w:vAlign w:val="center"/>
            <w:hideMark/>
          </w:tcPr>
          <w:p w14:paraId="6F9F3D60" w14:textId="1D81EBCB"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u</w:t>
            </w:r>
          </w:p>
        </w:tc>
        <w:tc>
          <w:tcPr>
            <w:tcW w:w="948" w:type="dxa"/>
            <w:tcBorders>
              <w:left w:val="single" w:sz="8" w:space="0" w:color="366092"/>
            </w:tcBorders>
            <w:vAlign w:val="center"/>
          </w:tcPr>
          <w:p w14:paraId="7F83E078" w14:textId="61C550F6"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7,18</w:t>
            </w:r>
          </w:p>
        </w:tc>
        <w:tc>
          <w:tcPr>
            <w:tcW w:w="933" w:type="dxa"/>
            <w:vAlign w:val="center"/>
          </w:tcPr>
          <w:p w14:paraId="014759ED" w14:textId="18A84903"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u</w:t>
            </w:r>
          </w:p>
        </w:tc>
        <w:tc>
          <w:tcPr>
            <w:tcW w:w="1090" w:type="dxa"/>
            <w:vAlign w:val="center"/>
          </w:tcPr>
          <w:p w14:paraId="2951962A" w14:textId="75E3D0B4"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u</w:t>
            </w:r>
          </w:p>
        </w:tc>
      </w:tr>
      <w:tr w:rsidR="003D732B" w:rsidRPr="003D732B" w14:paraId="6F8EF832" w14:textId="39FAA486" w:rsidTr="00BA3A82">
        <w:trPr>
          <w:trHeight w:val="567"/>
          <w:jc w:val="center"/>
        </w:trPr>
        <w:tc>
          <w:tcPr>
            <w:tcW w:w="851" w:type="dxa"/>
            <w:tcBorders>
              <w:top w:val="nil"/>
              <w:left w:val="nil"/>
              <w:bottom w:val="nil"/>
              <w:right w:val="nil"/>
            </w:tcBorders>
            <w:vAlign w:val="center"/>
            <w:hideMark/>
          </w:tcPr>
          <w:p w14:paraId="2575233F" w14:textId="77777777" w:rsidR="00834A04" w:rsidRPr="003D732B" w:rsidRDefault="00834A04" w:rsidP="00834A04">
            <w:pPr>
              <w:jc w:val="cente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w:t>
            </w:r>
          </w:p>
        </w:tc>
        <w:tc>
          <w:tcPr>
            <w:tcW w:w="2489" w:type="dxa"/>
            <w:tcBorders>
              <w:top w:val="nil"/>
              <w:left w:val="nil"/>
              <w:bottom w:val="nil"/>
              <w:right w:val="nil"/>
            </w:tcBorders>
            <w:vAlign w:val="center"/>
            <w:hideMark/>
          </w:tcPr>
          <w:p w14:paraId="19D5EB1A" w14:textId="33BE4741" w:rsidR="00834A04" w:rsidRPr="003D732B" w:rsidRDefault="00834A04" w:rsidP="00834A04">
            <w:pPr>
              <w:rPr>
                <w:rFonts w:ascii="Verdana" w:eastAsia="Times New Roman" w:hAnsi="Verdana" w:cs="Calibri"/>
                <w:color w:val="366092"/>
                <w:sz w:val="18"/>
                <w:szCs w:val="18"/>
                <w:lang w:eastAsia="en-CY" w:bidi="he-IL"/>
              </w:rPr>
            </w:pPr>
            <w:r w:rsidRPr="003D732B">
              <w:rPr>
                <w:rFonts w:ascii="Verdana" w:hAnsi="Verdana"/>
                <w:color w:val="366092"/>
                <w:sz w:val="18"/>
                <w:szCs w:val="18"/>
              </w:rPr>
              <w:t>Craft and related trades workers</w:t>
            </w:r>
          </w:p>
        </w:tc>
        <w:tc>
          <w:tcPr>
            <w:tcW w:w="1020" w:type="dxa"/>
            <w:tcBorders>
              <w:top w:val="nil"/>
              <w:left w:val="nil"/>
              <w:bottom w:val="nil"/>
              <w:right w:val="nil"/>
            </w:tcBorders>
            <w:vAlign w:val="center"/>
            <w:hideMark/>
          </w:tcPr>
          <w:p w14:paraId="3EA8F54D"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8,64</w:t>
            </w:r>
          </w:p>
        </w:tc>
        <w:tc>
          <w:tcPr>
            <w:tcW w:w="1000" w:type="dxa"/>
            <w:tcBorders>
              <w:top w:val="nil"/>
              <w:left w:val="nil"/>
              <w:bottom w:val="nil"/>
              <w:right w:val="nil"/>
            </w:tcBorders>
            <w:vAlign w:val="center"/>
            <w:hideMark/>
          </w:tcPr>
          <w:p w14:paraId="72D74EEE"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8,80</w:t>
            </w:r>
          </w:p>
        </w:tc>
        <w:tc>
          <w:tcPr>
            <w:tcW w:w="1115" w:type="dxa"/>
            <w:tcBorders>
              <w:top w:val="nil"/>
              <w:left w:val="nil"/>
              <w:bottom w:val="nil"/>
              <w:right w:val="single" w:sz="8" w:space="0" w:color="366092"/>
            </w:tcBorders>
            <w:vAlign w:val="center"/>
            <w:hideMark/>
          </w:tcPr>
          <w:p w14:paraId="48FBF6FF"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7,05</w:t>
            </w:r>
          </w:p>
        </w:tc>
        <w:tc>
          <w:tcPr>
            <w:tcW w:w="948" w:type="dxa"/>
            <w:tcBorders>
              <w:left w:val="single" w:sz="8" w:space="0" w:color="366092"/>
            </w:tcBorders>
            <w:vAlign w:val="center"/>
          </w:tcPr>
          <w:p w14:paraId="5F8670CC" w14:textId="00F603A4"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7,99</w:t>
            </w:r>
          </w:p>
        </w:tc>
        <w:tc>
          <w:tcPr>
            <w:tcW w:w="933" w:type="dxa"/>
            <w:vAlign w:val="center"/>
          </w:tcPr>
          <w:p w14:paraId="43A2289D" w14:textId="5FD63175"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8,25</w:t>
            </w:r>
          </w:p>
        </w:tc>
        <w:tc>
          <w:tcPr>
            <w:tcW w:w="1090" w:type="dxa"/>
            <w:vAlign w:val="center"/>
          </w:tcPr>
          <w:p w14:paraId="3EFCD518" w14:textId="2858759B"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6,68</w:t>
            </w:r>
          </w:p>
        </w:tc>
      </w:tr>
      <w:tr w:rsidR="003D732B" w:rsidRPr="003D732B" w14:paraId="39BB9CDC" w14:textId="0487CD31" w:rsidTr="00264883">
        <w:trPr>
          <w:trHeight w:val="851"/>
          <w:jc w:val="center"/>
        </w:trPr>
        <w:tc>
          <w:tcPr>
            <w:tcW w:w="851" w:type="dxa"/>
            <w:tcBorders>
              <w:top w:val="nil"/>
              <w:left w:val="nil"/>
              <w:right w:val="nil"/>
            </w:tcBorders>
            <w:vAlign w:val="center"/>
            <w:hideMark/>
          </w:tcPr>
          <w:p w14:paraId="5AD4788B" w14:textId="77777777" w:rsidR="00834A04" w:rsidRPr="003D732B" w:rsidRDefault="00834A04" w:rsidP="00834A04">
            <w:pPr>
              <w:jc w:val="cente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w:t>
            </w:r>
          </w:p>
        </w:tc>
        <w:tc>
          <w:tcPr>
            <w:tcW w:w="2489" w:type="dxa"/>
            <w:tcBorders>
              <w:top w:val="nil"/>
              <w:left w:val="nil"/>
              <w:right w:val="nil"/>
            </w:tcBorders>
            <w:vAlign w:val="center"/>
            <w:hideMark/>
          </w:tcPr>
          <w:p w14:paraId="2421595E" w14:textId="5FAD97E6" w:rsidR="00834A04" w:rsidRPr="003D732B" w:rsidRDefault="00834A04" w:rsidP="00834A04">
            <w:pPr>
              <w:rPr>
                <w:rFonts w:ascii="Verdana" w:eastAsia="Times New Roman" w:hAnsi="Verdana" w:cs="Calibri"/>
                <w:color w:val="366092"/>
                <w:sz w:val="18"/>
                <w:szCs w:val="18"/>
                <w:lang w:eastAsia="en-CY" w:bidi="he-IL"/>
              </w:rPr>
            </w:pPr>
            <w:r w:rsidRPr="003D732B">
              <w:rPr>
                <w:rFonts w:ascii="Verdana" w:hAnsi="Verdana"/>
                <w:color w:val="366092"/>
                <w:sz w:val="18"/>
                <w:szCs w:val="18"/>
              </w:rPr>
              <w:t>Plant and machine operators and assemblers</w:t>
            </w:r>
          </w:p>
        </w:tc>
        <w:tc>
          <w:tcPr>
            <w:tcW w:w="1020" w:type="dxa"/>
            <w:tcBorders>
              <w:top w:val="nil"/>
              <w:left w:val="nil"/>
              <w:right w:val="nil"/>
            </w:tcBorders>
            <w:vAlign w:val="center"/>
            <w:hideMark/>
          </w:tcPr>
          <w:p w14:paraId="2E6E4211"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9,18</w:t>
            </w:r>
          </w:p>
        </w:tc>
        <w:tc>
          <w:tcPr>
            <w:tcW w:w="1000" w:type="dxa"/>
            <w:tcBorders>
              <w:top w:val="nil"/>
              <w:left w:val="nil"/>
              <w:right w:val="nil"/>
            </w:tcBorders>
            <w:vAlign w:val="center"/>
            <w:hideMark/>
          </w:tcPr>
          <w:p w14:paraId="56E954A0"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9,21</w:t>
            </w:r>
          </w:p>
        </w:tc>
        <w:tc>
          <w:tcPr>
            <w:tcW w:w="1115" w:type="dxa"/>
            <w:tcBorders>
              <w:top w:val="nil"/>
              <w:left w:val="nil"/>
              <w:right w:val="single" w:sz="8" w:space="0" w:color="366092"/>
            </w:tcBorders>
            <w:vAlign w:val="center"/>
            <w:hideMark/>
          </w:tcPr>
          <w:p w14:paraId="50605EC8"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8,72</w:t>
            </w:r>
          </w:p>
        </w:tc>
        <w:tc>
          <w:tcPr>
            <w:tcW w:w="948" w:type="dxa"/>
            <w:tcBorders>
              <w:left w:val="single" w:sz="8" w:space="0" w:color="366092"/>
            </w:tcBorders>
            <w:vAlign w:val="center"/>
          </w:tcPr>
          <w:p w14:paraId="68D7919D" w14:textId="1DB6F9F2"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8,54</w:t>
            </w:r>
          </w:p>
        </w:tc>
        <w:tc>
          <w:tcPr>
            <w:tcW w:w="933" w:type="dxa"/>
            <w:vAlign w:val="center"/>
          </w:tcPr>
          <w:p w14:paraId="30FA1272" w14:textId="37344825"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8,62</w:t>
            </w:r>
          </w:p>
        </w:tc>
        <w:tc>
          <w:tcPr>
            <w:tcW w:w="1090" w:type="dxa"/>
            <w:vAlign w:val="center"/>
          </w:tcPr>
          <w:p w14:paraId="04A27429" w14:textId="64A47A06"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7,36</w:t>
            </w:r>
          </w:p>
        </w:tc>
      </w:tr>
      <w:tr w:rsidR="003D732B" w:rsidRPr="003D732B" w14:paraId="30F09E7C" w14:textId="674F0D14" w:rsidTr="00BA3A82">
        <w:trPr>
          <w:trHeight w:val="567"/>
          <w:jc w:val="center"/>
        </w:trPr>
        <w:tc>
          <w:tcPr>
            <w:tcW w:w="851" w:type="dxa"/>
            <w:tcBorders>
              <w:top w:val="nil"/>
              <w:left w:val="nil"/>
              <w:bottom w:val="single" w:sz="4" w:space="0" w:color="366092"/>
              <w:right w:val="nil"/>
            </w:tcBorders>
            <w:vAlign w:val="center"/>
            <w:hideMark/>
          </w:tcPr>
          <w:p w14:paraId="6D7D6DE0" w14:textId="77777777" w:rsidR="00834A04" w:rsidRPr="003D732B" w:rsidRDefault="00834A04" w:rsidP="00834A04">
            <w:pPr>
              <w:jc w:val="center"/>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9</w:t>
            </w:r>
          </w:p>
        </w:tc>
        <w:tc>
          <w:tcPr>
            <w:tcW w:w="2489" w:type="dxa"/>
            <w:tcBorders>
              <w:top w:val="nil"/>
              <w:left w:val="nil"/>
              <w:bottom w:val="single" w:sz="4" w:space="0" w:color="1F497D" w:themeColor="text2"/>
              <w:right w:val="nil"/>
            </w:tcBorders>
            <w:vAlign w:val="center"/>
            <w:hideMark/>
          </w:tcPr>
          <w:p w14:paraId="7FED0EED" w14:textId="7435580C" w:rsidR="00834A04" w:rsidRPr="003D732B" w:rsidRDefault="00834A04" w:rsidP="00834A04">
            <w:pPr>
              <w:rPr>
                <w:rFonts w:ascii="Verdana" w:eastAsia="Times New Roman" w:hAnsi="Verdana" w:cs="Calibri"/>
                <w:color w:val="366092"/>
                <w:sz w:val="18"/>
                <w:szCs w:val="18"/>
                <w:lang w:val="el-GR" w:eastAsia="en-CY" w:bidi="he-IL"/>
              </w:rPr>
            </w:pPr>
            <w:r w:rsidRPr="003D732B">
              <w:rPr>
                <w:rFonts w:ascii="Verdana" w:hAnsi="Verdana"/>
                <w:color w:val="366092"/>
                <w:sz w:val="18"/>
                <w:szCs w:val="18"/>
              </w:rPr>
              <w:t>Elementary occupations</w:t>
            </w:r>
          </w:p>
        </w:tc>
        <w:tc>
          <w:tcPr>
            <w:tcW w:w="1020" w:type="dxa"/>
            <w:tcBorders>
              <w:top w:val="nil"/>
              <w:left w:val="nil"/>
              <w:bottom w:val="single" w:sz="4" w:space="0" w:color="1F497D" w:themeColor="text2"/>
              <w:right w:val="nil"/>
            </w:tcBorders>
            <w:vAlign w:val="center"/>
            <w:hideMark/>
          </w:tcPr>
          <w:p w14:paraId="4462914F"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7,07</w:t>
            </w:r>
          </w:p>
        </w:tc>
        <w:tc>
          <w:tcPr>
            <w:tcW w:w="1000" w:type="dxa"/>
            <w:tcBorders>
              <w:top w:val="nil"/>
              <w:left w:val="nil"/>
              <w:bottom w:val="single" w:sz="4" w:space="0" w:color="1F497D" w:themeColor="text2"/>
              <w:right w:val="nil"/>
            </w:tcBorders>
            <w:vAlign w:val="center"/>
            <w:hideMark/>
          </w:tcPr>
          <w:p w14:paraId="146D5D3E"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7,74</w:t>
            </w:r>
          </w:p>
        </w:tc>
        <w:tc>
          <w:tcPr>
            <w:tcW w:w="1115" w:type="dxa"/>
            <w:tcBorders>
              <w:top w:val="nil"/>
              <w:left w:val="nil"/>
              <w:bottom w:val="single" w:sz="8" w:space="0" w:color="366092"/>
              <w:right w:val="single" w:sz="8" w:space="0" w:color="366092"/>
            </w:tcBorders>
            <w:vAlign w:val="center"/>
            <w:hideMark/>
          </w:tcPr>
          <w:p w14:paraId="429EC952" w14:textId="77777777"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6,23</w:t>
            </w:r>
          </w:p>
        </w:tc>
        <w:tc>
          <w:tcPr>
            <w:tcW w:w="948" w:type="dxa"/>
            <w:tcBorders>
              <w:left w:val="single" w:sz="8" w:space="0" w:color="366092"/>
              <w:bottom w:val="single" w:sz="4" w:space="0" w:color="1F497D" w:themeColor="text2"/>
            </w:tcBorders>
            <w:vAlign w:val="center"/>
          </w:tcPr>
          <w:p w14:paraId="5EB59D58" w14:textId="71954F6E"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6,35</w:t>
            </w:r>
          </w:p>
        </w:tc>
        <w:tc>
          <w:tcPr>
            <w:tcW w:w="933" w:type="dxa"/>
            <w:tcBorders>
              <w:bottom w:val="single" w:sz="4" w:space="0" w:color="1F497D" w:themeColor="text2"/>
            </w:tcBorders>
            <w:vAlign w:val="center"/>
          </w:tcPr>
          <w:p w14:paraId="78621414" w14:textId="6BC089D5"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7,09</w:t>
            </w:r>
          </w:p>
        </w:tc>
        <w:tc>
          <w:tcPr>
            <w:tcW w:w="1090" w:type="dxa"/>
            <w:tcBorders>
              <w:bottom w:val="single" w:sz="4" w:space="0" w:color="1F497D" w:themeColor="text2"/>
            </w:tcBorders>
            <w:vAlign w:val="center"/>
          </w:tcPr>
          <w:p w14:paraId="65A93EAC" w14:textId="14EA134C" w:rsidR="00834A04" w:rsidRPr="003D732B" w:rsidRDefault="00834A04" w:rsidP="00264883">
            <w:pPr>
              <w:jc w:val="right"/>
              <w:rPr>
                <w:rFonts w:ascii="Verdana" w:eastAsia="Times New Roman" w:hAnsi="Verdana" w:cs="Calibri"/>
                <w:color w:val="366092"/>
                <w:sz w:val="18"/>
                <w:szCs w:val="18"/>
                <w:lang w:val="en-CY" w:eastAsia="en-CY" w:bidi="he-IL"/>
              </w:rPr>
            </w:pPr>
            <w:r w:rsidRPr="003D732B">
              <w:rPr>
                <w:rFonts w:ascii="Verdana" w:eastAsia="Times New Roman" w:hAnsi="Verdana" w:cs="Calibri"/>
                <w:color w:val="366092"/>
                <w:sz w:val="18"/>
                <w:szCs w:val="18"/>
                <w:lang w:val="en-CY" w:eastAsia="en-CY" w:bidi="he-IL"/>
              </w:rPr>
              <w:t>5,86</w:t>
            </w:r>
          </w:p>
        </w:tc>
      </w:tr>
    </w:tbl>
    <w:p w14:paraId="68F6075D" w14:textId="77777777" w:rsidR="004357D2" w:rsidRPr="00BA3A82" w:rsidRDefault="00834A04" w:rsidP="00834A04">
      <w:pPr>
        <w:jc w:val="both"/>
        <w:rPr>
          <w:rFonts w:ascii="Verdana" w:eastAsia="Malgun Gothic" w:hAnsi="Verdana" w:cs="Arial"/>
          <w:color w:val="366092"/>
          <w:sz w:val="16"/>
          <w:szCs w:val="16"/>
        </w:rPr>
      </w:pPr>
      <w:r w:rsidRPr="00683083">
        <w:rPr>
          <w:rFonts w:ascii="Verdana" w:eastAsia="Malgun Gothic" w:hAnsi="Verdana" w:cs="Arial"/>
          <w:color w:val="366092"/>
          <w:sz w:val="16"/>
          <w:szCs w:val="16"/>
        </w:rPr>
        <w:t xml:space="preserve">u: Data with low reliability - the </w:t>
      </w:r>
      <w:r w:rsidR="0075117F" w:rsidRPr="00683083">
        <w:rPr>
          <w:rFonts w:ascii="Verdana" w:eastAsia="Malgun Gothic" w:hAnsi="Verdana" w:cs="Arial"/>
          <w:color w:val="366092"/>
          <w:sz w:val="16"/>
          <w:szCs w:val="16"/>
        </w:rPr>
        <w:t>data are</w:t>
      </w:r>
      <w:r w:rsidRPr="00683083">
        <w:rPr>
          <w:rFonts w:ascii="Verdana" w:eastAsia="Malgun Gothic" w:hAnsi="Verdana" w:cs="Arial"/>
          <w:color w:val="366092"/>
          <w:sz w:val="16"/>
          <w:szCs w:val="16"/>
        </w:rPr>
        <w:t xml:space="preserve"> not presented due to the small number of persons in the sample. </w:t>
      </w:r>
    </w:p>
    <w:p w14:paraId="5727D19A" w14:textId="62792EFB" w:rsidR="00834A04" w:rsidRPr="00683083" w:rsidRDefault="004357D2" w:rsidP="00834A04">
      <w:pPr>
        <w:jc w:val="both"/>
        <w:rPr>
          <w:rFonts w:ascii="Verdana" w:eastAsia="Malgun Gothic" w:hAnsi="Verdana" w:cs="Arial"/>
          <w:color w:val="366092"/>
          <w:sz w:val="16"/>
          <w:szCs w:val="16"/>
        </w:rPr>
      </w:pPr>
      <w:r w:rsidRPr="00683083">
        <w:rPr>
          <w:rFonts w:ascii="Verdana" w:eastAsia="Malgun Gothic" w:hAnsi="Verdana" w:cs="Arial"/>
          <w:color w:val="366092"/>
          <w:sz w:val="16"/>
          <w:szCs w:val="16"/>
        </w:rPr>
        <w:t xml:space="preserve">Note: </w:t>
      </w:r>
      <w:r w:rsidR="00834A04" w:rsidRPr="00683083">
        <w:rPr>
          <w:rFonts w:ascii="Verdana" w:eastAsia="Malgun Gothic" w:hAnsi="Verdana" w:cs="Arial"/>
          <w:color w:val="366092"/>
          <w:sz w:val="16"/>
          <w:szCs w:val="16"/>
        </w:rPr>
        <w:t xml:space="preserve">For the Structure of Earnings Survey’s purposes which does not cover agricultural activities, the occupational category </w:t>
      </w:r>
      <w:r w:rsidRPr="00683083">
        <w:rPr>
          <w:rFonts w:ascii="Verdana" w:eastAsia="Malgun Gothic" w:hAnsi="Verdana" w:cs="Arial"/>
          <w:color w:val="366092"/>
          <w:sz w:val="16"/>
          <w:szCs w:val="16"/>
        </w:rPr>
        <w:t xml:space="preserve">“Skilled agricultural, forestry and fishery workers” </w:t>
      </w:r>
      <w:r w:rsidR="00834A04" w:rsidRPr="00683083">
        <w:rPr>
          <w:rFonts w:ascii="Verdana" w:eastAsia="Malgun Gothic" w:hAnsi="Verdana" w:cs="Arial"/>
          <w:color w:val="366092"/>
          <w:sz w:val="16"/>
          <w:szCs w:val="16"/>
        </w:rPr>
        <w:t xml:space="preserve">primarily includes gardeners. </w:t>
      </w:r>
    </w:p>
    <w:p w14:paraId="418F3966" w14:textId="77777777" w:rsidR="00834A04" w:rsidRPr="00683083" w:rsidRDefault="00834A04" w:rsidP="00E44CCD">
      <w:pPr>
        <w:jc w:val="both"/>
        <w:rPr>
          <w:rFonts w:ascii="Verdana" w:eastAsia="Malgun Gothic" w:hAnsi="Verdana" w:cs="Arial"/>
          <w:color w:val="366092"/>
          <w:sz w:val="16"/>
          <w:szCs w:val="16"/>
        </w:rPr>
      </w:pPr>
    </w:p>
    <w:p w14:paraId="5C6CDB59" w14:textId="77777777" w:rsidR="00834A04" w:rsidRPr="00683083" w:rsidRDefault="00834A04" w:rsidP="00E44CCD">
      <w:pPr>
        <w:jc w:val="both"/>
        <w:rPr>
          <w:rFonts w:ascii="Verdana" w:eastAsia="Malgun Gothic" w:hAnsi="Verdana" w:cs="Arial"/>
          <w:color w:val="366092"/>
          <w:sz w:val="16"/>
          <w:szCs w:val="16"/>
        </w:rPr>
      </w:pPr>
    </w:p>
    <w:tbl>
      <w:tblPr>
        <w:tblW w:w="9449" w:type="dxa"/>
        <w:tblInd w:w="-14" w:type="dxa"/>
        <w:tblLayout w:type="fixed"/>
        <w:tblLook w:val="04A0" w:firstRow="1" w:lastRow="0" w:firstColumn="1" w:lastColumn="0" w:noHBand="0" w:noVBand="1"/>
      </w:tblPr>
      <w:tblGrid>
        <w:gridCol w:w="1148"/>
        <w:gridCol w:w="4678"/>
        <w:gridCol w:w="1811"/>
        <w:gridCol w:w="1812"/>
      </w:tblGrid>
      <w:tr w:rsidR="002B2F1D" w:rsidRPr="00683083" w14:paraId="3B9CFEF4" w14:textId="151B8E2C" w:rsidTr="002B2F1D">
        <w:trPr>
          <w:trHeight w:val="315"/>
        </w:trPr>
        <w:tc>
          <w:tcPr>
            <w:tcW w:w="5826" w:type="dxa"/>
            <w:gridSpan w:val="2"/>
            <w:tcBorders>
              <w:top w:val="nil"/>
              <w:left w:val="nil"/>
              <w:bottom w:val="single" w:sz="4" w:space="0" w:color="366092"/>
              <w:right w:val="nil"/>
            </w:tcBorders>
            <w:vAlign w:val="center"/>
            <w:hideMark/>
          </w:tcPr>
          <w:p w14:paraId="114FDFFA" w14:textId="7FA323B3" w:rsidR="00633033" w:rsidRPr="00683083" w:rsidRDefault="00702E4A" w:rsidP="00EE317E">
            <w:pP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lastRenderedPageBreak/>
              <w:t>Table</w:t>
            </w:r>
            <w:r w:rsidR="00633033" w:rsidRPr="00683083">
              <w:rPr>
                <w:rFonts w:ascii="Verdana" w:eastAsia="Times New Roman" w:hAnsi="Verdana" w:cs="Calibri"/>
                <w:b/>
                <w:bCs/>
                <w:color w:val="366092"/>
                <w:sz w:val="18"/>
                <w:szCs w:val="18"/>
                <w:lang w:val="en-CY" w:eastAsia="en-CY" w:bidi="he-IL"/>
              </w:rPr>
              <w:t xml:space="preserve"> 2 </w:t>
            </w:r>
          </w:p>
        </w:tc>
        <w:tc>
          <w:tcPr>
            <w:tcW w:w="1811" w:type="dxa"/>
            <w:tcBorders>
              <w:top w:val="nil"/>
              <w:left w:val="nil"/>
              <w:bottom w:val="single" w:sz="4" w:space="0" w:color="366092"/>
              <w:right w:val="nil"/>
            </w:tcBorders>
            <w:vAlign w:val="center"/>
            <w:hideMark/>
          </w:tcPr>
          <w:p w14:paraId="40503F5B" w14:textId="77777777" w:rsidR="00633033" w:rsidRPr="00683083" w:rsidRDefault="00633033" w:rsidP="00D21A45">
            <w:pP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 </w:t>
            </w:r>
          </w:p>
        </w:tc>
        <w:tc>
          <w:tcPr>
            <w:tcW w:w="1812" w:type="dxa"/>
            <w:tcBorders>
              <w:bottom w:val="single" w:sz="4" w:space="0" w:color="366092"/>
            </w:tcBorders>
          </w:tcPr>
          <w:p w14:paraId="5D29F756" w14:textId="77777777" w:rsidR="00633033" w:rsidRPr="00683083" w:rsidRDefault="00633033" w:rsidP="00D21A45">
            <w:pPr>
              <w:rPr>
                <w:rFonts w:ascii="Verdana" w:eastAsia="Times New Roman" w:hAnsi="Verdana" w:cs="Calibri"/>
                <w:color w:val="366092"/>
                <w:sz w:val="18"/>
                <w:szCs w:val="18"/>
                <w:lang w:val="en-CY" w:eastAsia="en-CY" w:bidi="he-IL"/>
              </w:rPr>
            </w:pPr>
          </w:p>
        </w:tc>
      </w:tr>
      <w:tr w:rsidR="002B2F1D" w:rsidRPr="00683083" w14:paraId="5A40231B" w14:textId="7F704E1C" w:rsidTr="002B2F1D">
        <w:trPr>
          <w:trHeight w:val="484"/>
        </w:trPr>
        <w:tc>
          <w:tcPr>
            <w:tcW w:w="1148" w:type="dxa"/>
            <w:vMerge w:val="restart"/>
            <w:tcBorders>
              <w:top w:val="single" w:sz="4" w:space="0" w:color="366092"/>
              <w:left w:val="nil"/>
              <w:bottom w:val="single" w:sz="4" w:space="0" w:color="366092"/>
              <w:right w:val="nil"/>
            </w:tcBorders>
            <w:vAlign w:val="center"/>
            <w:hideMark/>
          </w:tcPr>
          <w:p w14:paraId="10ED9DAD" w14:textId="63404F18" w:rsidR="00633033" w:rsidRPr="00683083" w:rsidRDefault="00633033" w:rsidP="00D21A45">
            <w:pPr>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 xml:space="preserve">Nace </w:t>
            </w:r>
            <w:r w:rsidR="00702E4A" w:rsidRPr="00683083">
              <w:rPr>
                <w:rFonts w:ascii="Verdana" w:eastAsia="Times New Roman" w:hAnsi="Verdana" w:cs="Calibri"/>
                <w:b/>
                <w:bCs/>
                <w:color w:val="366092"/>
                <w:sz w:val="18"/>
                <w:szCs w:val="18"/>
                <w:lang w:val="en-CY" w:eastAsia="en-CY" w:bidi="he-IL"/>
              </w:rPr>
              <w:t>Rev</w:t>
            </w:r>
            <w:r w:rsidRPr="00683083">
              <w:rPr>
                <w:rFonts w:ascii="Verdana" w:eastAsia="Times New Roman" w:hAnsi="Verdana" w:cs="Calibri"/>
                <w:b/>
                <w:bCs/>
                <w:color w:val="366092"/>
                <w:sz w:val="18"/>
                <w:szCs w:val="18"/>
                <w:lang w:val="en-CY" w:eastAsia="en-CY" w:bidi="he-IL"/>
              </w:rPr>
              <w:t>.2</w:t>
            </w:r>
          </w:p>
        </w:tc>
        <w:tc>
          <w:tcPr>
            <w:tcW w:w="4678" w:type="dxa"/>
            <w:vMerge w:val="restart"/>
            <w:tcBorders>
              <w:top w:val="single" w:sz="4" w:space="0" w:color="366092"/>
              <w:left w:val="nil"/>
              <w:bottom w:val="single" w:sz="8" w:space="0" w:color="365F91"/>
              <w:right w:val="nil"/>
            </w:tcBorders>
            <w:vAlign w:val="center"/>
            <w:hideMark/>
          </w:tcPr>
          <w:p w14:paraId="06C6B0D2" w14:textId="32B0F825" w:rsidR="00633033" w:rsidRPr="00683083" w:rsidRDefault="00702E4A" w:rsidP="00D21A45">
            <w:pPr>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Economic Activity</w:t>
            </w:r>
          </w:p>
        </w:tc>
        <w:tc>
          <w:tcPr>
            <w:tcW w:w="3623" w:type="dxa"/>
            <w:gridSpan w:val="2"/>
            <w:tcBorders>
              <w:top w:val="single" w:sz="4" w:space="0" w:color="366092"/>
              <w:left w:val="nil"/>
              <w:bottom w:val="single" w:sz="4" w:space="0" w:color="366092"/>
            </w:tcBorders>
            <w:vAlign w:val="center"/>
            <w:hideMark/>
          </w:tcPr>
          <w:p w14:paraId="1C148474" w14:textId="77777777" w:rsidR="00C73D8E" w:rsidRPr="00683083" w:rsidRDefault="00702E4A" w:rsidP="00EE317E">
            <w:pPr>
              <w:jc w:val="center"/>
              <w:rPr>
                <w:rFonts w:ascii="Verdana" w:eastAsia="Times New Roman" w:hAnsi="Verdana" w:cs="Calibri"/>
                <w:b/>
                <w:bCs/>
                <w:color w:val="366092"/>
                <w:sz w:val="18"/>
                <w:szCs w:val="18"/>
                <w:lang w:eastAsia="en-CY" w:bidi="he-IL"/>
              </w:rPr>
            </w:pPr>
            <w:r w:rsidRPr="00683083">
              <w:rPr>
                <w:rFonts w:ascii="Verdana" w:eastAsia="Times New Roman" w:hAnsi="Verdana" w:cs="Calibri"/>
                <w:b/>
                <w:bCs/>
                <w:color w:val="366092"/>
                <w:sz w:val="18"/>
                <w:szCs w:val="18"/>
                <w:lang w:eastAsia="en-CY" w:bidi="he-IL"/>
              </w:rPr>
              <w:t xml:space="preserve">Hourly Earnings of </w:t>
            </w:r>
          </w:p>
          <w:p w14:paraId="4CE9DC28" w14:textId="3AC4699D" w:rsidR="00633033" w:rsidRPr="00683083" w:rsidDel="00E62467" w:rsidRDefault="00702E4A" w:rsidP="00EE317E">
            <w:pPr>
              <w:jc w:val="center"/>
              <w:rPr>
                <w:rFonts w:ascii="Verdana" w:eastAsia="Times New Roman" w:hAnsi="Verdana" w:cs="Calibri"/>
                <w:b/>
                <w:bCs/>
                <w:color w:val="366092"/>
                <w:sz w:val="18"/>
                <w:szCs w:val="18"/>
                <w:lang w:eastAsia="en-CY" w:bidi="he-IL"/>
              </w:rPr>
            </w:pPr>
            <w:r w:rsidRPr="00683083">
              <w:rPr>
                <w:rFonts w:ascii="Verdana" w:eastAsia="Times New Roman" w:hAnsi="Verdana" w:cs="Calibri"/>
                <w:b/>
                <w:bCs/>
                <w:color w:val="366092"/>
                <w:sz w:val="18"/>
                <w:szCs w:val="18"/>
                <w:lang w:eastAsia="en-CY" w:bidi="he-IL"/>
              </w:rPr>
              <w:t>Full-Time Employees (€)</w:t>
            </w:r>
          </w:p>
        </w:tc>
      </w:tr>
      <w:tr w:rsidR="002B2F1D" w:rsidRPr="00683083" w14:paraId="77AADB5B" w14:textId="4C460E50" w:rsidTr="003D732B">
        <w:trPr>
          <w:trHeight w:val="315"/>
        </w:trPr>
        <w:tc>
          <w:tcPr>
            <w:tcW w:w="1148" w:type="dxa"/>
            <w:vMerge/>
            <w:tcBorders>
              <w:top w:val="single" w:sz="8" w:space="0" w:color="365F91"/>
              <w:left w:val="nil"/>
              <w:bottom w:val="single" w:sz="4" w:space="0" w:color="366092"/>
              <w:right w:val="nil"/>
            </w:tcBorders>
            <w:vAlign w:val="center"/>
            <w:hideMark/>
          </w:tcPr>
          <w:p w14:paraId="451AEA79" w14:textId="77777777" w:rsidR="00633033" w:rsidRPr="00683083" w:rsidRDefault="00633033" w:rsidP="00D21A45">
            <w:pPr>
              <w:rPr>
                <w:rFonts w:ascii="Verdana" w:eastAsia="Times New Roman" w:hAnsi="Verdana" w:cs="Calibri"/>
                <w:b/>
                <w:bCs/>
                <w:color w:val="366092"/>
                <w:sz w:val="18"/>
                <w:szCs w:val="18"/>
                <w:lang w:eastAsia="en-CY" w:bidi="he-IL"/>
              </w:rPr>
            </w:pPr>
          </w:p>
        </w:tc>
        <w:tc>
          <w:tcPr>
            <w:tcW w:w="4678" w:type="dxa"/>
            <w:vMerge/>
            <w:tcBorders>
              <w:top w:val="single" w:sz="4" w:space="0" w:color="366092"/>
              <w:left w:val="nil"/>
              <w:bottom w:val="single" w:sz="8" w:space="0" w:color="365F91"/>
              <w:right w:val="nil"/>
            </w:tcBorders>
            <w:vAlign w:val="center"/>
            <w:hideMark/>
          </w:tcPr>
          <w:p w14:paraId="34A1EFC9" w14:textId="77777777" w:rsidR="00633033" w:rsidRPr="00683083" w:rsidRDefault="00633033" w:rsidP="00D21A45">
            <w:pPr>
              <w:rPr>
                <w:rFonts w:ascii="Verdana" w:eastAsia="Times New Roman" w:hAnsi="Verdana" w:cs="Calibri"/>
                <w:b/>
                <w:bCs/>
                <w:color w:val="366092"/>
                <w:sz w:val="18"/>
                <w:szCs w:val="18"/>
                <w:lang w:eastAsia="en-CY" w:bidi="he-IL"/>
              </w:rPr>
            </w:pPr>
          </w:p>
        </w:tc>
        <w:tc>
          <w:tcPr>
            <w:tcW w:w="1811" w:type="dxa"/>
            <w:tcBorders>
              <w:top w:val="single" w:sz="4" w:space="0" w:color="366092"/>
              <w:left w:val="nil"/>
              <w:bottom w:val="single" w:sz="8" w:space="0" w:color="365F91"/>
              <w:right w:val="nil"/>
            </w:tcBorders>
            <w:vAlign w:val="center"/>
            <w:hideMark/>
          </w:tcPr>
          <w:p w14:paraId="341BDF08" w14:textId="16F85066" w:rsidR="00633033" w:rsidRPr="00683083" w:rsidDel="00EE317E" w:rsidRDefault="00702E4A" w:rsidP="00EE317E">
            <w:pPr>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eastAsia="en-CY" w:bidi="he-IL"/>
              </w:rPr>
              <w:t>Mean</w:t>
            </w:r>
          </w:p>
        </w:tc>
        <w:tc>
          <w:tcPr>
            <w:tcW w:w="1812" w:type="dxa"/>
            <w:tcBorders>
              <w:top w:val="single" w:sz="4" w:space="0" w:color="366092"/>
              <w:left w:val="nil"/>
              <w:bottom w:val="single" w:sz="8" w:space="0" w:color="365F91"/>
            </w:tcBorders>
            <w:vAlign w:val="center"/>
          </w:tcPr>
          <w:p w14:paraId="0A3A67C4" w14:textId="2716B674" w:rsidR="00633033" w:rsidRPr="00683083" w:rsidRDefault="00702E4A" w:rsidP="00EE317E">
            <w:pPr>
              <w:jc w:val="center"/>
              <w:rPr>
                <w:rFonts w:ascii="Verdana" w:eastAsia="Times New Roman" w:hAnsi="Verdana" w:cs="Calibri"/>
                <w:b/>
                <w:bCs/>
                <w:color w:val="366092"/>
                <w:sz w:val="18"/>
                <w:szCs w:val="18"/>
                <w:lang w:eastAsia="en-CY" w:bidi="he-IL"/>
              </w:rPr>
            </w:pPr>
            <w:r w:rsidRPr="00683083">
              <w:rPr>
                <w:rFonts w:ascii="Verdana" w:eastAsia="Times New Roman" w:hAnsi="Verdana" w:cs="Calibri"/>
                <w:b/>
                <w:bCs/>
                <w:color w:val="366092"/>
                <w:sz w:val="18"/>
                <w:szCs w:val="18"/>
                <w:lang w:eastAsia="en-CY" w:bidi="he-IL"/>
              </w:rPr>
              <w:t>Median</w:t>
            </w:r>
          </w:p>
        </w:tc>
      </w:tr>
      <w:tr w:rsidR="002B2F1D" w:rsidRPr="00683083" w14:paraId="0D51D15E" w14:textId="77777777" w:rsidTr="002B2F1D">
        <w:trPr>
          <w:trHeight w:val="540"/>
        </w:trPr>
        <w:tc>
          <w:tcPr>
            <w:tcW w:w="1148" w:type="dxa"/>
            <w:tcBorders>
              <w:top w:val="single" w:sz="4" w:space="0" w:color="366092"/>
              <w:left w:val="nil"/>
              <w:bottom w:val="single" w:sz="4" w:space="0" w:color="366092"/>
              <w:right w:val="nil"/>
            </w:tcBorders>
            <w:vAlign w:val="center"/>
            <w:hideMark/>
          </w:tcPr>
          <w:p w14:paraId="4C6D5220" w14:textId="77777777" w:rsidR="00633033" w:rsidRPr="00683083" w:rsidRDefault="00633033" w:rsidP="00633033">
            <w:pP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 </w:t>
            </w:r>
          </w:p>
        </w:tc>
        <w:tc>
          <w:tcPr>
            <w:tcW w:w="4678" w:type="dxa"/>
            <w:tcBorders>
              <w:top w:val="single" w:sz="8" w:space="0" w:color="365F91"/>
              <w:left w:val="nil"/>
              <w:bottom w:val="single" w:sz="4" w:space="0" w:color="1F497D" w:themeColor="text2"/>
              <w:right w:val="nil"/>
            </w:tcBorders>
            <w:vAlign w:val="center"/>
            <w:hideMark/>
          </w:tcPr>
          <w:p w14:paraId="18F46594" w14:textId="0AF0B538" w:rsidR="00633033" w:rsidRPr="00683083" w:rsidRDefault="00702E4A" w:rsidP="00633033">
            <w:pP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Total</w:t>
            </w:r>
          </w:p>
        </w:tc>
        <w:tc>
          <w:tcPr>
            <w:tcW w:w="1811" w:type="dxa"/>
            <w:tcBorders>
              <w:top w:val="single" w:sz="8" w:space="0" w:color="365F91"/>
              <w:left w:val="nil"/>
              <w:bottom w:val="single" w:sz="4" w:space="0" w:color="1F497D" w:themeColor="text2"/>
              <w:right w:val="nil"/>
            </w:tcBorders>
            <w:vAlign w:val="center"/>
            <w:hideMark/>
          </w:tcPr>
          <w:p w14:paraId="72E98AF8" w14:textId="77777777" w:rsidR="00633033" w:rsidRPr="00683083" w:rsidRDefault="00633033" w:rsidP="00362BA2">
            <w:pPr>
              <w:ind w:right="285"/>
              <w:jc w:val="right"/>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12,23</w:t>
            </w:r>
          </w:p>
        </w:tc>
        <w:tc>
          <w:tcPr>
            <w:tcW w:w="1812" w:type="dxa"/>
            <w:tcBorders>
              <w:top w:val="single" w:sz="8" w:space="0" w:color="365F91"/>
              <w:bottom w:val="single" w:sz="4" w:space="0" w:color="1F497D" w:themeColor="text2"/>
            </w:tcBorders>
            <w:vAlign w:val="center"/>
          </w:tcPr>
          <w:p w14:paraId="4DB5B044" w14:textId="593646A5" w:rsidR="00633033" w:rsidRPr="00683083" w:rsidRDefault="00633033" w:rsidP="00362BA2">
            <w:pPr>
              <w:ind w:right="258"/>
              <w:jc w:val="right"/>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8,98</w:t>
            </w:r>
          </w:p>
        </w:tc>
      </w:tr>
      <w:tr w:rsidR="002B2F1D" w:rsidRPr="00683083" w14:paraId="49190224" w14:textId="6B9CA42A" w:rsidTr="002B2F1D">
        <w:trPr>
          <w:trHeight w:val="540"/>
        </w:trPr>
        <w:tc>
          <w:tcPr>
            <w:tcW w:w="1148" w:type="dxa"/>
            <w:tcBorders>
              <w:top w:val="single" w:sz="4" w:space="0" w:color="366092"/>
              <w:left w:val="nil"/>
              <w:bottom w:val="nil"/>
              <w:right w:val="nil"/>
            </w:tcBorders>
            <w:vAlign w:val="center"/>
            <w:hideMark/>
          </w:tcPr>
          <w:p w14:paraId="70AE3448"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B</w:t>
            </w:r>
          </w:p>
        </w:tc>
        <w:tc>
          <w:tcPr>
            <w:tcW w:w="4678" w:type="dxa"/>
            <w:tcBorders>
              <w:top w:val="single" w:sz="4" w:space="0" w:color="1F497D" w:themeColor="text2"/>
              <w:left w:val="nil"/>
              <w:bottom w:val="nil"/>
              <w:right w:val="nil"/>
            </w:tcBorders>
            <w:vAlign w:val="center"/>
            <w:hideMark/>
          </w:tcPr>
          <w:p w14:paraId="6618A2AB" w14:textId="50740F16"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Mining and Quarrying</w:t>
            </w:r>
          </w:p>
        </w:tc>
        <w:tc>
          <w:tcPr>
            <w:tcW w:w="1811" w:type="dxa"/>
            <w:tcBorders>
              <w:top w:val="single" w:sz="4" w:space="0" w:color="1F497D" w:themeColor="text2"/>
              <w:left w:val="nil"/>
              <w:bottom w:val="nil"/>
              <w:right w:val="nil"/>
            </w:tcBorders>
            <w:vAlign w:val="center"/>
            <w:hideMark/>
          </w:tcPr>
          <w:p w14:paraId="5A256558" w14:textId="5ECB2135" w:rsidR="00702E4A" w:rsidRPr="00683083" w:rsidRDefault="00702E4A" w:rsidP="00362BA2">
            <w:pPr>
              <w:ind w:right="285"/>
              <w:jc w:val="right"/>
              <w:rPr>
                <w:rFonts w:ascii="Verdana" w:eastAsia="Times New Roman" w:hAnsi="Verdana" w:cs="Calibri"/>
                <w:color w:val="366092"/>
                <w:sz w:val="18"/>
                <w:szCs w:val="18"/>
                <w:lang w:val="el-GR" w:eastAsia="en-CY" w:bidi="he-IL"/>
              </w:rPr>
            </w:pPr>
            <w:r w:rsidRPr="00683083">
              <w:rPr>
                <w:rFonts w:ascii="Verdana" w:eastAsia="Times New Roman" w:hAnsi="Verdana" w:cs="Calibri"/>
                <w:color w:val="366092"/>
                <w:sz w:val="18"/>
                <w:szCs w:val="18"/>
                <w:lang w:eastAsia="en-CY" w:bidi="he-IL"/>
              </w:rPr>
              <w:t>u</w:t>
            </w:r>
          </w:p>
        </w:tc>
        <w:tc>
          <w:tcPr>
            <w:tcW w:w="1812" w:type="dxa"/>
            <w:tcBorders>
              <w:top w:val="single" w:sz="4" w:space="0" w:color="1F497D" w:themeColor="text2"/>
            </w:tcBorders>
            <w:vAlign w:val="center"/>
          </w:tcPr>
          <w:p w14:paraId="7352DD96" w14:textId="12410B26"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u</w:t>
            </w:r>
          </w:p>
        </w:tc>
      </w:tr>
      <w:tr w:rsidR="002B2F1D" w:rsidRPr="00683083" w14:paraId="031499DF" w14:textId="15BDA77E" w:rsidTr="002B2F1D">
        <w:trPr>
          <w:trHeight w:val="540"/>
        </w:trPr>
        <w:tc>
          <w:tcPr>
            <w:tcW w:w="1148" w:type="dxa"/>
            <w:tcBorders>
              <w:top w:val="nil"/>
              <w:left w:val="nil"/>
              <w:bottom w:val="nil"/>
              <w:right w:val="nil"/>
            </w:tcBorders>
            <w:vAlign w:val="center"/>
            <w:hideMark/>
          </w:tcPr>
          <w:p w14:paraId="5F73FA1D"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C</w:t>
            </w:r>
          </w:p>
        </w:tc>
        <w:tc>
          <w:tcPr>
            <w:tcW w:w="4678" w:type="dxa"/>
            <w:tcBorders>
              <w:top w:val="nil"/>
              <w:left w:val="nil"/>
              <w:bottom w:val="nil"/>
              <w:right w:val="nil"/>
            </w:tcBorders>
            <w:vAlign w:val="center"/>
            <w:hideMark/>
          </w:tcPr>
          <w:p w14:paraId="7F4F1EF8" w14:textId="6102D1D1"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Manufacturing</w:t>
            </w:r>
          </w:p>
        </w:tc>
        <w:tc>
          <w:tcPr>
            <w:tcW w:w="1811" w:type="dxa"/>
            <w:tcBorders>
              <w:top w:val="nil"/>
              <w:left w:val="nil"/>
              <w:bottom w:val="nil"/>
              <w:right w:val="nil"/>
            </w:tcBorders>
            <w:vAlign w:val="center"/>
            <w:hideMark/>
          </w:tcPr>
          <w:p w14:paraId="19641AA4"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9,05</w:t>
            </w:r>
          </w:p>
        </w:tc>
        <w:tc>
          <w:tcPr>
            <w:tcW w:w="1812" w:type="dxa"/>
            <w:vAlign w:val="center"/>
          </w:tcPr>
          <w:p w14:paraId="27CF3A1B" w14:textId="64557729"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7,89</w:t>
            </w:r>
          </w:p>
        </w:tc>
      </w:tr>
      <w:tr w:rsidR="002B2F1D" w:rsidRPr="00683083" w14:paraId="1D800769" w14:textId="6DB9CC39" w:rsidTr="002B2F1D">
        <w:trPr>
          <w:trHeight w:val="540"/>
        </w:trPr>
        <w:tc>
          <w:tcPr>
            <w:tcW w:w="1148" w:type="dxa"/>
            <w:tcBorders>
              <w:top w:val="nil"/>
              <w:left w:val="nil"/>
              <w:bottom w:val="nil"/>
              <w:right w:val="nil"/>
            </w:tcBorders>
            <w:vAlign w:val="center"/>
            <w:hideMark/>
          </w:tcPr>
          <w:p w14:paraId="485FC3D2"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D</w:t>
            </w:r>
          </w:p>
        </w:tc>
        <w:tc>
          <w:tcPr>
            <w:tcW w:w="4678" w:type="dxa"/>
            <w:tcBorders>
              <w:top w:val="nil"/>
              <w:left w:val="nil"/>
              <w:bottom w:val="nil"/>
              <w:right w:val="nil"/>
            </w:tcBorders>
            <w:vAlign w:val="center"/>
            <w:hideMark/>
          </w:tcPr>
          <w:p w14:paraId="1CE837E5" w14:textId="38D874D5" w:rsidR="00702E4A" w:rsidRPr="00683083" w:rsidRDefault="00702E4A" w:rsidP="00702E4A">
            <w:pPr>
              <w:rPr>
                <w:rFonts w:ascii="Verdana" w:eastAsia="Times New Roman" w:hAnsi="Verdana" w:cs="Calibri"/>
                <w:color w:val="366092"/>
                <w:sz w:val="18"/>
                <w:szCs w:val="18"/>
                <w:lang w:eastAsia="en-CY" w:bidi="he-IL"/>
              </w:rPr>
            </w:pPr>
            <w:r w:rsidRPr="00683083">
              <w:rPr>
                <w:rFonts w:ascii="Verdana" w:hAnsi="Verdana"/>
                <w:color w:val="366092"/>
                <w:sz w:val="18"/>
                <w:szCs w:val="18"/>
              </w:rPr>
              <w:t>Electricity, Gas, Steam and Air Conditioning Supply</w:t>
            </w:r>
          </w:p>
        </w:tc>
        <w:tc>
          <w:tcPr>
            <w:tcW w:w="1811" w:type="dxa"/>
            <w:tcBorders>
              <w:top w:val="nil"/>
              <w:left w:val="nil"/>
              <w:bottom w:val="nil"/>
              <w:right w:val="nil"/>
            </w:tcBorders>
            <w:vAlign w:val="center"/>
            <w:hideMark/>
          </w:tcPr>
          <w:p w14:paraId="13B50630"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17,17</w:t>
            </w:r>
          </w:p>
        </w:tc>
        <w:tc>
          <w:tcPr>
            <w:tcW w:w="1812" w:type="dxa"/>
            <w:vAlign w:val="center"/>
          </w:tcPr>
          <w:p w14:paraId="0BDC86D8" w14:textId="3DC94F3D"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15,12</w:t>
            </w:r>
          </w:p>
        </w:tc>
      </w:tr>
      <w:tr w:rsidR="002B2F1D" w:rsidRPr="00683083" w14:paraId="7850C273" w14:textId="5C9DD942" w:rsidTr="002B2F1D">
        <w:trPr>
          <w:trHeight w:val="540"/>
        </w:trPr>
        <w:tc>
          <w:tcPr>
            <w:tcW w:w="1148" w:type="dxa"/>
            <w:tcBorders>
              <w:top w:val="nil"/>
              <w:left w:val="nil"/>
              <w:bottom w:val="nil"/>
              <w:right w:val="nil"/>
            </w:tcBorders>
            <w:vAlign w:val="center"/>
            <w:hideMark/>
          </w:tcPr>
          <w:p w14:paraId="53A902B6"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E</w:t>
            </w:r>
          </w:p>
        </w:tc>
        <w:tc>
          <w:tcPr>
            <w:tcW w:w="4678" w:type="dxa"/>
            <w:tcBorders>
              <w:top w:val="nil"/>
              <w:left w:val="nil"/>
              <w:bottom w:val="nil"/>
              <w:right w:val="nil"/>
            </w:tcBorders>
            <w:vAlign w:val="center"/>
            <w:hideMark/>
          </w:tcPr>
          <w:p w14:paraId="15D9E978" w14:textId="175F66DC" w:rsidR="00702E4A" w:rsidRPr="00683083" w:rsidRDefault="00702E4A" w:rsidP="00702E4A">
            <w:pPr>
              <w:rPr>
                <w:rFonts w:ascii="Verdana" w:eastAsia="Times New Roman" w:hAnsi="Verdana" w:cs="Calibri"/>
                <w:color w:val="366092"/>
                <w:sz w:val="18"/>
                <w:szCs w:val="18"/>
                <w:lang w:eastAsia="en-CY" w:bidi="he-IL"/>
              </w:rPr>
            </w:pPr>
            <w:r w:rsidRPr="00683083">
              <w:rPr>
                <w:rFonts w:ascii="Verdana" w:hAnsi="Verdana"/>
                <w:color w:val="366092"/>
                <w:sz w:val="18"/>
                <w:szCs w:val="18"/>
              </w:rPr>
              <w:t>Water Supply; Sewerage, Waste Management and Remediation Activities</w:t>
            </w:r>
          </w:p>
        </w:tc>
        <w:tc>
          <w:tcPr>
            <w:tcW w:w="1811" w:type="dxa"/>
            <w:tcBorders>
              <w:top w:val="nil"/>
              <w:left w:val="nil"/>
              <w:bottom w:val="nil"/>
              <w:right w:val="nil"/>
            </w:tcBorders>
            <w:vAlign w:val="center"/>
            <w:hideMark/>
          </w:tcPr>
          <w:p w14:paraId="63DE62E7"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9,39</w:t>
            </w:r>
          </w:p>
        </w:tc>
        <w:tc>
          <w:tcPr>
            <w:tcW w:w="1812" w:type="dxa"/>
            <w:vAlign w:val="center"/>
          </w:tcPr>
          <w:p w14:paraId="2EA49032" w14:textId="6EF1ADDA"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7,08</w:t>
            </w:r>
          </w:p>
        </w:tc>
      </w:tr>
      <w:tr w:rsidR="002B2F1D" w:rsidRPr="00683083" w14:paraId="7D7B94C5" w14:textId="2CEB6ABD" w:rsidTr="002B2F1D">
        <w:trPr>
          <w:trHeight w:val="540"/>
        </w:trPr>
        <w:tc>
          <w:tcPr>
            <w:tcW w:w="1148" w:type="dxa"/>
            <w:tcBorders>
              <w:top w:val="nil"/>
              <w:left w:val="nil"/>
              <w:bottom w:val="nil"/>
              <w:right w:val="nil"/>
            </w:tcBorders>
            <w:vAlign w:val="center"/>
            <w:hideMark/>
          </w:tcPr>
          <w:p w14:paraId="4D40C125"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F</w:t>
            </w:r>
          </w:p>
        </w:tc>
        <w:tc>
          <w:tcPr>
            <w:tcW w:w="4678" w:type="dxa"/>
            <w:tcBorders>
              <w:top w:val="nil"/>
              <w:left w:val="nil"/>
              <w:bottom w:val="nil"/>
              <w:right w:val="nil"/>
            </w:tcBorders>
            <w:vAlign w:val="center"/>
            <w:hideMark/>
          </w:tcPr>
          <w:p w14:paraId="483E7C96" w14:textId="269D54F5"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Construction</w:t>
            </w:r>
          </w:p>
        </w:tc>
        <w:tc>
          <w:tcPr>
            <w:tcW w:w="1811" w:type="dxa"/>
            <w:tcBorders>
              <w:top w:val="nil"/>
              <w:left w:val="nil"/>
              <w:bottom w:val="nil"/>
              <w:right w:val="nil"/>
            </w:tcBorders>
            <w:vAlign w:val="center"/>
            <w:hideMark/>
          </w:tcPr>
          <w:p w14:paraId="203E5FA9"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9,59</w:t>
            </w:r>
          </w:p>
        </w:tc>
        <w:tc>
          <w:tcPr>
            <w:tcW w:w="1812" w:type="dxa"/>
            <w:vAlign w:val="center"/>
          </w:tcPr>
          <w:p w14:paraId="5E6A9027" w14:textId="48A7641A"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8,75</w:t>
            </w:r>
          </w:p>
        </w:tc>
      </w:tr>
      <w:tr w:rsidR="002B2F1D" w:rsidRPr="00683083" w14:paraId="3E180667" w14:textId="4195B022" w:rsidTr="002B2F1D">
        <w:trPr>
          <w:trHeight w:val="540"/>
        </w:trPr>
        <w:tc>
          <w:tcPr>
            <w:tcW w:w="1148" w:type="dxa"/>
            <w:tcBorders>
              <w:top w:val="nil"/>
              <w:left w:val="nil"/>
              <w:bottom w:val="nil"/>
              <w:right w:val="nil"/>
            </w:tcBorders>
            <w:vAlign w:val="center"/>
            <w:hideMark/>
          </w:tcPr>
          <w:p w14:paraId="090735B1"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G</w:t>
            </w:r>
          </w:p>
        </w:tc>
        <w:tc>
          <w:tcPr>
            <w:tcW w:w="4678" w:type="dxa"/>
            <w:tcBorders>
              <w:top w:val="nil"/>
              <w:left w:val="nil"/>
              <w:bottom w:val="nil"/>
              <w:right w:val="nil"/>
            </w:tcBorders>
            <w:vAlign w:val="center"/>
            <w:hideMark/>
          </w:tcPr>
          <w:p w14:paraId="74A37EF8" w14:textId="7AAC6490" w:rsidR="00702E4A" w:rsidRPr="00683083" w:rsidRDefault="00702E4A" w:rsidP="00702E4A">
            <w:pPr>
              <w:rPr>
                <w:rFonts w:ascii="Verdana" w:eastAsia="Times New Roman" w:hAnsi="Verdana" w:cs="Calibri"/>
                <w:color w:val="366092"/>
                <w:sz w:val="18"/>
                <w:szCs w:val="18"/>
                <w:lang w:eastAsia="en-CY" w:bidi="he-IL"/>
              </w:rPr>
            </w:pPr>
            <w:r w:rsidRPr="00683083">
              <w:rPr>
                <w:rFonts w:ascii="Verdana" w:hAnsi="Verdana"/>
                <w:color w:val="366092"/>
                <w:sz w:val="18"/>
                <w:szCs w:val="18"/>
              </w:rPr>
              <w:t>Wholesale and Retail Trade; Repair of Motor Vehicles and Motorcycles</w:t>
            </w:r>
          </w:p>
        </w:tc>
        <w:tc>
          <w:tcPr>
            <w:tcW w:w="1811" w:type="dxa"/>
            <w:tcBorders>
              <w:top w:val="nil"/>
              <w:left w:val="nil"/>
              <w:bottom w:val="nil"/>
              <w:right w:val="nil"/>
            </w:tcBorders>
            <w:vAlign w:val="center"/>
            <w:hideMark/>
          </w:tcPr>
          <w:p w14:paraId="3F4AEEB9"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8,55</w:t>
            </w:r>
          </w:p>
        </w:tc>
        <w:tc>
          <w:tcPr>
            <w:tcW w:w="1812" w:type="dxa"/>
            <w:vAlign w:val="center"/>
          </w:tcPr>
          <w:p w14:paraId="2692D8E7" w14:textId="58B82677"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7,22</w:t>
            </w:r>
          </w:p>
        </w:tc>
      </w:tr>
      <w:tr w:rsidR="002B2F1D" w:rsidRPr="00683083" w14:paraId="133238B0" w14:textId="792E1569" w:rsidTr="002B2F1D">
        <w:trPr>
          <w:trHeight w:val="540"/>
        </w:trPr>
        <w:tc>
          <w:tcPr>
            <w:tcW w:w="1148" w:type="dxa"/>
            <w:tcBorders>
              <w:top w:val="nil"/>
              <w:left w:val="nil"/>
              <w:bottom w:val="nil"/>
              <w:right w:val="nil"/>
            </w:tcBorders>
            <w:vAlign w:val="center"/>
            <w:hideMark/>
          </w:tcPr>
          <w:p w14:paraId="3ABA6D11"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H</w:t>
            </w:r>
          </w:p>
        </w:tc>
        <w:tc>
          <w:tcPr>
            <w:tcW w:w="4678" w:type="dxa"/>
            <w:tcBorders>
              <w:top w:val="nil"/>
              <w:left w:val="nil"/>
              <w:bottom w:val="nil"/>
              <w:right w:val="nil"/>
            </w:tcBorders>
            <w:vAlign w:val="center"/>
            <w:hideMark/>
          </w:tcPr>
          <w:p w14:paraId="1CF7023D" w14:textId="49BA7A03"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Transportation and Storage</w:t>
            </w:r>
          </w:p>
        </w:tc>
        <w:tc>
          <w:tcPr>
            <w:tcW w:w="1811" w:type="dxa"/>
            <w:tcBorders>
              <w:top w:val="nil"/>
              <w:left w:val="nil"/>
              <w:bottom w:val="nil"/>
              <w:right w:val="nil"/>
            </w:tcBorders>
            <w:vAlign w:val="center"/>
            <w:hideMark/>
          </w:tcPr>
          <w:p w14:paraId="4B1DA890"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14,40</w:t>
            </w:r>
          </w:p>
        </w:tc>
        <w:tc>
          <w:tcPr>
            <w:tcW w:w="1812" w:type="dxa"/>
            <w:vAlign w:val="center"/>
          </w:tcPr>
          <w:p w14:paraId="77F85DF1" w14:textId="2BA88816"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9,68</w:t>
            </w:r>
          </w:p>
        </w:tc>
      </w:tr>
      <w:tr w:rsidR="002B2F1D" w:rsidRPr="00683083" w14:paraId="69A37BFE" w14:textId="5BFB61B8" w:rsidTr="002B2F1D">
        <w:trPr>
          <w:trHeight w:val="540"/>
        </w:trPr>
        <w:tc>
          <w:tcPr>
            <w:tcW w:w="1148" w:type="dxa"/>
            <w:tcBorders>
              <w:top w:val="nil"/>
              <w:left w:val="nil"/>
              <w:bottom w:val="nil"/>
              <w:right w:val="nil"/>
            </w:tcBorders>
            <w:vAlign w:val="center"/>
            <w:hideMark/>
          </w:tcPr>
          <w:p w14:paraId="08B57648"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I</w:t>
            </w:r>
          </w:p>
        </w:tc>
        <w:tc>
          <w:tcPr>
            <w:tcW w:w="4678" w:type="dxa"/>
            <w:tcBorders>
              <w:top w:val="nil"/>
              <w:left w:val="nil"/>
              <w:bottom w:val="nil"/>
              <w:right w:val="nil"/>
            </w:tcBorders>
            <w:vAlign w:val="center"/>
            <w:hideMark/>
          </w:tcPr>
          <w:p w14:paraId="3487606E" w14:textId="7FE269F2" w:rsidR="00702E4A" w:rsidRPr="00683083" w:rsidRDefault="00702E4A" w:rsidP="00702E4A">
            <w:pPr>
              <w:rPr>
                <w:rFonts w:ascii="Verdana" w:eastAsia="Times New Roman" w:hAnsi="Verdana" w:cs="Calibri"/>
                <w:color w:val="366092"/>
                <w:sz w:val="18"/>
                <w:szCs w:val="18"/>
                <w:lang w:eastAsia="en-CY" w:bidi="he-IL"/>
              </w:rPr>
            </w:pPr>
            <w:r w:rsidRPr="00683083">
              <w:rPr>
                <w:rFonts w:ascii="Verdana" w:hAnsi="Verdana"/>
                <w:color w:val="366092"/>
                <w:sz w:val="18"/>
                <w:szCs w:val="18"/>
              </w:rPr>
              <w:t>Accommodation and Food Service Activities</w:t>
            </w:r>
          </w:p>
        </w:tc>
        <w:tc>
          <w:tcPr>
            <w:tcW w:w="1811" w:type="dxa"/>
            <w:tcBorders>
              <w:top w:val="nil"/>
              <w:left w:val="nil"/>
              <w:bottom w:val="nil"/>
              <w:right w:val="nil"/>
            </w:tcBorders>
            <w:vAlign w:val="center"/>
            <w:hideMark/>
          </w:tcPr>
          <w:p w14:paraId="488B1F3F"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7,68</w:t>
            </w:r>
          </w:p>
        </w:tc>
        <w:tc>
          <w:tcPr>
            <w:tcW w:w="1812" w:type="dxa"/>
            <w:vAlign w:val="center"/>
          </w:tcPr>
          <w:p w14:paraId="55E0C867" w14:textId="7B797A32"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6,70</w:t>
            </w:r>
          </w:p>
        </w:tc>
      </w:tr>
      <w:tr w:rsidR="002B2F1D" w:rsidRPr="00683083" w14:paraId="068D74B0" w14:textId="5F96B727" w:rsidTr="002B2F1D">
        <w:trPr>
          <w:trHeight w:val="540"/>
        </w:trPr>
        <w:tc>
          <w:tcPr>
            <w:tcW w:w="1148" w:type="dxa"/>
            <w:tcBorders>
              <w:top w:val="nil"/>
              <w:left w:val="nil"/>
              <w:bottom w:val="nil"/>
              <w:right w:val="nil"/>
            </w:tcBorders>
            <w:vAlign w:val="center"/>
            <w:hideMark/>
          </w:tcPr>
          <w:p w14:paraId="3FD8A4F4"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J</w:t>
            </w:r>
          </w:p>
        </w:tc>
        <w:tc>
          <w:tcPr>
            <w:tcW w:w="4678" w:type="dxa"/>
            <w:tcBorders>
              <w:top w:val="nil"/>
              <w:left w:val="nil"/>
              <w:bottom w:val="nil"/>
              <w:right w:val="nil"/>
            </w:tcBorders>
            <w:vAlign w:val="center"/>
            <w:hideMark/>
          </w:tcPr>
          <w:p w14:paraId="753CEAC5" w14:textId="32C5DC2B" w:rsidR="00702E4A" w:rsidRPr="00683083" w:rsidRDefault="00702E4A" w:rsidP="00702E4A">
            <w:pPr>
              <w:rPr>
                <w:rFonts w:ascii="Verdana" w:eastAsia="Times New Roman" w:hAnsi="Verdana" w:cs="Calibri"/>
                <w:color w:val="366092"/>
                <w:sz w:val="18"/>
                <w:szCs w:val="18"/>
                <w:lang w:val="en-CY" w:eastAsia="en-CY" w:bidi="he-IL"/>
              </w:rPr>
            </w:pPr>
            <w:bookmarkStart w:id="0" w:name="_Hlk213137895"/>
            <w:r w:rsidRPr="00683083">
              <w:rPr>
                <w:rFonts w:ascii="Verdana" w:hAnsi="Verdana"/>
                <w:color w:val="366092"/>
                <w:sz w:val="18"/>
                <w:szCs w:val="18"/>
              </w:rPr>
              <w:t>Information and Communication</w:t>
            </w:r>
            <w:bookmarkEnd w:id="0"/>
          </w:p>
        </w:tc>
        <w:tc>
          <w:tcPr>
            <w:tcW w:w="1811" w:type="dxa"/>
            <w:tcBorders>
              <w:top w:val="nil"/>
              <w:left w:val="nil"/>
              <w:bottom w:val="nil"/>
              <w:right w:val="nil"/>
            </w:tcBorders>
            <w:vAlign w:val="center"/>
            <w:hideMark/>
          </w:tcPr>
          <w:p w14:paraId="3D07885E"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19,26</w:t>
            </w:r>
          </w:p>
        </w:tc>
        <w:tc>
          <w:tcPr>
            <w:tcW w:w="1812" w:type="dxa"/>
            <w:vAlign w:val="center"/>
          </w:tcPr>
          <w:p w14:paraId="33FD2CDC" w14:textId="7E51D7EE"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15,98</w:t>
            </w:r>
          </w:p>
        </w:tc>
      </w:tr>
      <w:tr w:rsidR="002B2F1D" w:rsidRPr="00683083" w14:paraId="451127E3" w14:textId="4F560C3C" w:rsidTr="002B2F1D">
        <w:trPr>
          <w:trHeight w:val="540"/>
        </w:trPr>
        <w:tc>
          <w:tcPr>
            <w:tcW w:w="1148" w:type="dxa"/>
            <w:tcBorders>
              <w:top w:val="nil"/>
              <w:left w:val="nil"/>
              <w:bottom w:val="nil"/>
              <w:right w:val="nil"/>
            </w:tcBorders>
            <w:vAlign w:val="center"/>
            <w:hideMark/>
          </w:tcPr>
          <w:p w14:paraId="7BC24100"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K</w:t>
            </w:r>
          </w:p>
        </w:tc>
        <w:tc>
          <w:tcPr>
            <w:tcW w:w="4678" w:type="dxa"/>
            <w:tcBorders>
              <w:top w:val="nil"/>
              <w:left w:val="nil"/>
              <w:bottom w:val="nil"/>
              <w:right w:val="nil"/>
            </w:tcBorders>
            <w:vAlign w:val="center"/>
            <w:hideMark/>
          </w:tcPr>
          <w:p w14:paraId="66449EA0" w14:textId="5FF7BED8"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Financial and Insurance Activities</w:t>
            </w:r>
          </w:p>
        </w:tc>
        <w:tc>
          <w:tcPr>
            <w:tcW w:w="1811" w:type="dxa"/>
            <w:tcBorders>
              <w:top w:val="nil"/>
              <w:left w:val="nil"/>
              <w:bottom w:val="nil"/>
              <w:right w:val="nil"/>
            </w:tcBorders>
            <w:vAlign w:val="center"/>
            <w:hideMark/>
          </w:tcPr>
          <w:p w14:paraId="71864341"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18,62</w:t>
            </w:r>
          </w:p>
        </w:tc>
        <w:tc>
          <w:tcPr>
            <w:tcW w:w="1812" w:type="dxa"/>
            <w:vAlign w:val="center"/>
          </w:tcPr>
          <w:p w14:paraId="33202C98" w14:textId="24D5CAC3" w:rsidR="00702E4A" w:rsidRPr="00683083" w:rsidRDefault="00702E4A" w:rsidP="00362BA2">
            <w:pPr>
              <w:ind w:right="258"/>
              <w:jc w:val="right"/>
              <w:rPr>
                <w:rFonts w:ascii="Verdana" w:eastAsia="Times New Roman" w:hAnsi="Verdana" w:cs="Calibri"/>
                <w:color w:val="366092"/>
                <w:sz w:val="18"/>
                <w:szCs w:val="18"/>
                <w:lang w:val="en-CY" w:eastAsia="en-CY" w:bidi="he-IL"/>
              </w:rPr>
            </w:pPr>
            <w:bookmarkStart w:id="1" w:name="_Hlk216792986"/>
            <w:r w:rsidRPr="00683083">
              <w:rPr>
                <w:rFonts w:ascii="Verdana" w:eastAsia="Times New Roman" w:hAnsi="Verdana" w:cs="Calibri"/>
                <w:color w:val="366092"/>
                <w:sz w:val="18"/>
                <w:szCs w:val="18"/>
                <w:lang w:val="en-CY" w:eastAsia="en-CY" w:bidi="he-IL"/>
              </w:rPr>
              <w:t>15,74</w:t>
            </w:r>
            <w:bookmarkEnd w:id="1"/>
          </w:p>
        </w:tc>
      </w:tr>
      <w:tr w:rsidR="002B2F1D" w:rsidRPr="00683083" w14:paraId="7BEFB5BF" w14:textId="7B7922CC" w:rsidTr="002B2F1D">
        <w:trPr>
          <w:trHeight w:val="540"/>
        </w:trPr>
        <w:tc>
          <w:tcPr>
            <w:tcW w:w="1148" w:type="dxa"/>
            <w:tcBorders>
              <w:top w:val="nil"/>
              <w:left w:val="nil"/>
              <w:bottom w:val="nil"/>
              <w:right w:val="nil"/>
            </w:tcBorders>
            <w:vAlign w:val="center"/>
            <w:hideMark/>
          </w:tcPr>
          <w:p w14:paraId="3E340B7A"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L</w:t>
            </w:r>
          </w:p>
        </w:tc>
        <w:tc>
          <w:tcPr>
            <w:tcW w:w="4678" w:type="dxa"/>
            <w:tcBorders>
              <w:top w:val="nil"/>
              <w:left w:val="nil"/>
              <w:bottom w:val="nil"/>
              <w:right w:val="nil"/>
            </w:tcBorders>
            <w:vAlign w:val="center"/>
            <w:hideMark/>
          </w:tcPr>
          <w:p w14:paraId="6DA92341" w14:textId="3571D96C"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Real Estate Activities</w:t>
            </w:r>
          </w:p>
        </w:tc>
        <w:tc>
          <w:tcPr>
            <w:tcW w:w="1811" w:type="dxa"/>
            <w:tcBorders>
              <w:top w:val="nil"/>
              <w:left w:val="nil"/>
              <w:bottom w:val="nil"/>
              <w:right w:val="nil"/>
            </w:tcBorders>
            <w:vAlign w:val="center"/>
            <w:hideMark/>
          </w:tcPr>
          <w:p w14:paraId="0CBA6FF3"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7,89</w:t>
            </w:r>
          </w:p>
        </w:tc>
        <w:tc>
          <w:tcPr>
            <w:tcW w:w="1812" w:type="dxa"/>
            <w:vAlign w:val="center"/>
          </w:tcPr>
          <w:p w14:paraId="7138D708" w14:textId="38D053B6"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7,47</w:t>
            </w:r>
          </w:p>
        </w:tc>
      </w:tr>
      <w:tr w:rsidR="002B2F1D" w:rsidRPr="00683083" w14:paraId="0E41EF44" w14:textId="5078A956" w:rsidTr="002B2F1D">
        <w:trPr>
          <w:trHeight w:val="540"/>
        </w:trPr>
        <w:tc>
          <w:tcPr>
            <w:tcW w:w="1148" w:type="dxa"/>
            <w:tcBorders>
              <w:top w:val="nil"/>
              <w:left w:val="nil"/>
              <w:bottom w:val="nil"/>
              <w:right w:val="nil"/>
            </w:tcBorders>
            <w:vAlign w:val="center"/>
            <w:hideMark/>
          </w:tcPr>
          <w:p w14:paraId="361C4850"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M</w:t>
            </w:r>
          </w:p>
        </w:tc>
        <w:tc>
          <w:tcPr>
            <w:tcW w:w="4678" w:type="dxa"/>
            <w:tcBorders>
              <w:top w:val="nil"/>
              <w:left w:val="nil"/>
              <w:bottom w:val="nil"/>
              <w:right w:val="nil"/>
            </w:tcBorders>
            <w:vAlign w:val="center"/>
            <w:hideMark/>
          </w:tcPr>
          <w:p w14:paraId="760EFC80" w14:textId="2C28EBFE" w:rsidR="00702E4A" w:rsidRPr="00683083" w:rsidRDefault="00702E4A" w:rsidP="00702E4A">
            <w:pPr>
              <w:rPr>
                <w:rFonts w:ascii="Verdana" w:eastAsia="Times New Roman" w:hAnsi="Verdana" w:cs="Calibri"/>
                <w:color w:val="366092"/>
                <w:sz w:val="18"/>
                <w:szCs w:val="18"/>
                <w:lang w:eastAsia="en-CY" w:bidi="he-IL"/>
              </w:rPr>
            </w:pPr>
            <w:r w:rsidRPr="00683083">
              <w:rPr>
                <w:rFonts w:ascii="Verdana" w:hAnsi="Verdana"/>
                <w:color w:val="366092"/>
                <w:sz w:val="18"/>
                <w:szCs w:val="18"/>
              </w:rPr>
              <w:t>Professional, Scientific and Technical Activities</w:t>
            </w:r>
          </w:p>
        </w:tc>
        <w:tc>
          <w:tcPr>
            <w:tcW w:w="1811" w:type="dxa"/>
            <w:tcBorders>
              <w:top w:val="nil"/>
              <w:left w:val="nil"/>
              <w:bottom w:val="nil"/>
              <w:right w:val="nil"/>
            </w:tcBorders>
            <w:vAlign w:val="center"/>
            <w:hideMark/>
          </w:tcPr>
          <w:p w14:paraId="37F9B9BB"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13,87</w:t>
            </w:r>
          </w:p>
        </w:tc>
        <w:tc>
          <w:tcPr>
            <w:tcW w:w="1812" w:type="dxa"/>
            <w:vAlign w:val="center"/>
          </w:tcPr>
          <w:p w14:paraId="4005394F" w14:textId="2B2841CA"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10,34</w:t>
            </w:r>
          </w:p>
        </w:tc>
      </w:tr>
      <w:tr w:rsidR="002B2F1D" w:rsidRPr="00683083" w14:paraId="27DD9BA6" w14:textId="2A9F6CDF" w:rsidTr="002B2F1D">
        <w:trPr>
          <w:trHeight w:val="540"/>
        </w:trPr>
        <w:tc>
          <w:tcPr>
            <w:tcW w:w="1148" w:type="dxa"/>
            <w:tcBorders>
              <w:top w:val="nil"/>
              <w:left w:val="nil"/>
              <w:bottom w:val="nil"/>
              <w:right w:val="nil"/>
            </w:tcBorders>
            <w:vAlign w:val="center"/>
            <w:hideMark/>
          </w:tcPr>
          <w:p w14:paraId="1284BEE6"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N</w:t>
            </w:r>
          </w:p>
        </w:tc>
        <w:tc>
          <w:tcPr>
            <w:tcW w:w="4678" w:type="dxa"/>
            <w:tcBorders>
              <w:top w:val="nil"/>
              <w:left w:val="nil"/>
              <w:bottom w:val="nil"/>
              <w:right w:val="nil"/>
            </w:tcBorders>
            <w:vAlign w:val="center"/>
            <w:hideMark/>
          </w:tcPr>
          <w:p w14:paraId="099C4411" w14:textId="4092BEBA"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Administrative and Support Service Activities</w:t>
            </w:r>
          </w:p>
        </w:tc>
        <w:tc>
          <w:tcPr>
            <w:tcW w:w="1811" w:type="dxa"/>
            <w:tcBorders>
              <w:top w:val="nil"/>
              <w:left w:val="nil"/>
              <w:bottom w:val="nil"/>
              <w:right w:val="nil"/>
            </w:tcBorders>
            <w:vAlign w:val="center"/>
            <w:hideMark/>
          </w:tcPr>
          <w:p w14:paraId="4AEBF0BB"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10,43</w:t>
            </w:r>
          </w:p>
        </w:tc>
        <w:tc>
          <w:tcPr>
            <w:tcW w:w="1812" w:type="dxa"/>
            <w:vAlign w:val="center"/>
          </w:tcPr>
          <w:p w14:paraId="4120613B" w14:textId="42709F99"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7,41</w:t>
            </w:r>
          </w:p>
        </w:tc>
      </w:tr>
      <w:tr w:rsidR="002B2F1D" w:rsidRPr="00683083" w14:paraId="4F9B5EA2" w14:textId="7C5BDA4A" w:rsidTr="002B2F1D">
        <w:trPr>
          <w:trHeight w:val="540"/>
        </w:trPr>
        <w:tc>
          <w:tcPr>
            <w:tcW w:w="1148" w:type="dxa"/>
            <w:tcBorders>
              <w:top w:val="nil"/>
              <w:left w:val="nil"/>
              <w:bottom w:val="nil"/>
              <w:right w:val="nil"/>
            </w:tcBorders>
            <w:vAlign w:val="center"/>
            <w:hideMark/>
          </w:tcPr>
          <w:p w14:paraId="7BA8F941"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O</w:t>
            </w:r>
          </w:p>
        </w:tc>
        <w:tc>
          <w:tcPr>
            <w:tcW w:w="4678" w:type="dxa"/>
            <w:tcBorders>
              <w:top w:val="nil"/>
              <w:left w:val="nil"/>
              <w:bottom w:val="nil"/>
              <w:right w:val="nil"/>
            </w:tcBorders>
            <w:vAlign w:val="center"/>
            <w:hideMark/>
          </w:tcPr>
          <w:p w14:paraId="1C6F3D88" w14:textId="4F28B8D5" w:rsidR="00702E4A" w:rsidRPr="00683083" w:rsidRDefault="00702E4A" w:rsidP="00702E4A">
            <w:pPr>
              <w:rPr>
                <w:rFonts w:ascii="Verdana" w:eastAsia="Times New Roman" w:hAnsi="Verdana" w:cs="Calibri"/>
                <w:color w:val="366092"/>
                <w:sz w:val="18"/>
                <w:szCs w:val="18"/>
                <w:lang w:eastAsia="en-CY" w:bidi="he-IL"/>
              </w:rPr>
            </w:pPr>
            <w:r w:rsidRPr="00683083">
              <w:rPr>
                <w:rFonts w:ascii="Verdana" w:hAnsi="Verdana"/>
                <w:color w:val="366092"/>
                <w:sz w:val="18"/>
                <w:szCs w:val="18"/>
              </w:rPr>
              <w:t xml:space="preserve">Public Administration and </w:t>
            </w:r>
            <w:proofErr w:type="spellStart"/>
            <w:r w:rsidRPr="00683083">
              <w:rPr>
                <w:rFonts w:ascii="Verdana" w:hAnsi="Verdana"/>
                <w:color w:val="366092"/>
                <w:sz w:val="18"/>
                <w:szCs w:val="18"/>
              </w:rPr>
              <w:t>Defence</w:t>
            </w:r>
            <w:proofErr w:type="spellEnd"/>
            <w:r w:rsidRPr="00683083">
              <w:rPr>
                <w:rFonts w:ascii="Verdana" w:hAnsi="Verdana"/>
                <w:color w:val="366092"/>
                <w:sz w:val="18"/>
                <w:szCs w:val="18"/>
              </w:rPr>
              <w:t>; Compulsory Social Security</w:t>
            </w:r>
          </w:p>
        </w:tc>
        <w:tc>
          <w:tcPr>
            <w:tcW w:w="1811" w:type="dxa"/>
            <w:tcBorders>
              <w:top w:val="nil"/>
              <w:left w:val="nil"/>
              <w:bottom w:val="nil"/>
              <w:right w:val="nil"/>
            </w:tcBorders>
            <w:vAlign w:val="center"/>
            <w:hideMark/>
          </w:tcPr>
          <w:p w14:paraId="72985B40"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15,13</w:t>
            </w:r>
          </w:p>
        </w:tc>
        <w:tc>
          <w:tcPr>
            <w:tcW w:w="1812" w:type="dxa"/>
            <w:vAlign w:val="center"/>
          </w:tcPr>
          <w:p w14:paraId="6AD230F5" w14:textId="75A799C7"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13,02</w:t>
            </w:r>
          </w:p>
        </w:tc>
      </w:tr>
      <w:tr w:rsidR="002B2F1D" w:rsidRPr="00683083" w14:paraId="66578855" w14:textId="42D04180" w:rsidTr="002B2F1D">
        <w:trPr>
          <w:trHeight w:val="540"/>
        </w:trPr>
        <w:tc>
          <w:tcPr>
            <w:tcW w:w="1148" w:type="dxa"/>
            <w:tcBorders>
              <w:top w:val="nil"/>
              <w:left w:val="nil"/>
              <w:bottom w:val="nil"/>
              <w:right w:val="nil"/>
            </w:tcBorders>
            <w:vAlign w:val="center"/>
            <w:hideMark/>
          </w:tcPr>
          <w:p w14:paraId="168A4AF7"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P</w:t>
            </w:r>
          </w:p>
        </w:tc>
        <w:tc>
          <w:tcPr>
            <w:tcW w:w="4678" w:type="dxa"/>
            <w:tcBorders>
              <w:top w:val="nil"/>
              <w:left w:val="nil"/>
              <w:bottom w:val="nil"/>
              <w:right w:val="nil"/>
            </w:tcBorders>
            <w:vAlign w:val="center"/>
            <w:hideMark/>
          </w:tcPr>
          <w:p w14:paraId="526A9E9A" w14:textId="22219415"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Education</w:t>
            </w:r>
          </w:p>
        </w:tc>
        <w:tc>
          <w:tcPr>
            <w:tcW w:w="1811" w:type="dxa"/>
            <w:tcBorders>
              <w:top w:val="nil"/>
              <w:left w:val="nil"/>
              <w:bottom w:val="nil"/>
              <w:right w:val="nil"/>
            </w:tcBorders>
            <w:vAlign w:val="center"/>
            <w:hideMark/>
          </w:tcPr>
          <w:p w14:paraId="5F534E9D"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20,44</w:t>
            </w:r>
          </w:p>
        </w:tc>
        <w:tc>
          <w:tcPr>
            <w:tcW w:w="1812" w:type="dxa"/>
            <w:vAlign w:val="center"/>
          </w:tcPr>
          <w:p w14:paraId="4A6DA8EF" w14:textId="39C36865"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20,35</w:t>
            </w:r>
          </w:p>
        </w:tc>
      </w:tr>
      <w:tr w:rsidR="002B2F1D" w:rsidRPr="00683083" w14:paraId="108B1F83" w14:textId="6C81781B" w:rsidTr="002B2F1D">
        <w:trPr>
          <w:trHeight w:val="540"/>
        </w:trPr>
        <w:tc>
          <w:tcPr>
            <w:tcW w:w="1148" w:type="dxa"/>
            <w:tcBorders>
              <w:top w:val="nil"/>
              <w:left w:val="nil"/>
              <w:bottom w:val="nil"/>
              <w:right w:val="nil"/>
            </w:tcBorders>
            <w:vAlign w:val="center"/>
            <w:hideMark/>
          </w:tcPr>
          <w:p w14:paraId="4716198B"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Q</w:t>
            </w:r>
          </w:p>
        </w:tc>
        <w:tc>
          <w:tcPr>
            <w:tcW w:w="4678" w:type="dxa"/>
            <w:tcBorders>
              <w:top w:val="nil"/>
              <w:left w:val="nil"/>
              <w:bottom w:val="nil"/>
              <w:right w:val="nil"/>
            </w:tcBorders>
            <w:vAlign w:val="center"/>
            <w:hideMark/>
          </w:tcPr>
          <w:p w14:paraId="35DEBC38" w14:textId="4E871103" w:rsidR="00702E4A" w:rsidRPr="00683083" w:rsidRDefault="00702E4A" w:rsidP="00702E4A">
            <w:pPr>
              <w:rPr>
                <w:rFonts w:ascii="Verdana" w:eastAsia="Times New Roman" w:hAnsi="Verdana" w:cs="Calibri"/>
                <w:color w:val="366092"/>
                <w:sz w:val="18"/>
                <w:szCs w:val="18"/>
                <w:lang w:eastAsia="en-CY" w:bidi="he-IL"/>
              </w:rPr>
            </w:pPr>
            <w:r w:rsidRPr="00683083">
              <w:rPr>
                <w:rFonts w:ascii="Verdana" w:hAnsi="Verdana"/>
                <w:color w:val="366092"/>
                <w:sz w:val="18"/>
                <w:szCs w:val="18"/>
              </w:rPr>
              <w:t>Human Health and Social Work Activities</w:t>
            </w:r>
          </w:p>
        </w:tc>
        <w:tc>
          <w:tcPr>
            <w:tcW w:w="1811" w:type="dxa"/>
            <w:tcBorders>
              <w:top w:val="nil"/>
              <w:left w:val="nil"/>
              <w:bottom w:val="nil"/>
              <w:right w:val="nil"/>
            </w:tcBorders>
            <w:vAlign w:val="center"/>
            <w:hideMark/>
          </w:tcPr>
          <w:p w14:paraId="3CE77833"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15,00</w:t>
            </w:r>
          </w:p>
        </w:tc>
        <w:tc>
          <w:tcPr>
            <w:tcW w:w="1812" w:type="dxa"/>
            <w:vAlign w:val="center"/>
          </w:tcPr>
          <w:p w14:paraId="3DE98D62" w14:textId="1888C356"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11,10</w:t>
            </w:r>
          </w:p>
        </w:tc>
      </w:tr>
      <w:tr w:rsidR="002B2F1D" w:rsidRPr="00683083" w14:paraId="3D9DBD06" w14:textId="70989450" w:rsidTr="002B2F1D">
        <w:trPr>
          <w:trHeight w:val="540"/>
        </w:trPr>
        <w:tc>
          <w:tcPr>
            <w:tcW w:w="1148" w:type="dxa"/>
            <w:tcBorders>
              <w:top w:val="nil"/>
              <w:left w:val="nil"/>
              <w:right w:val="nil"/>
            </w:tcBorders>
            <w:vAlign w:val="center"/>
            <w:hideMark/>
          </w:tcPr>
          <w:p w14:paraId="4444AD0C"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R</w:t>
            </w:r>
          </w:p>
        </w:tc>
        <w:tc>
          <w:tcPr>
            <w:tcW w:w="4678" w:type="dxa"/>
            <w:tcBorders>
              <w:top w:val="nil"/>
              <w:left w:val="nil"/>
              <w:right w:val="nil"/>
            </w:tcBorders>
            <w:vAlign w:val="center"/>
            <w:hideMark/>
          </w:tcPr>
          <w:p w14:paraId="19AF71A4" w14:textId="77CC66C9"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Arts, Entertainment and Recreation</w:t>
            </w:r>
          </w:p>
        </w:tc>
        <w:tc>
          <w:tcPr>
            <w:tcW w:w="1811" w:type="dxa"/>
            <w:tcBorders>
              <w:top w:val="nil"/>
              <w:left w:val="nil"/>
              <w:right w:val="nil"/>
            </w:tcBorders>
            <w:vAlign w:val="center"/>
            <w:hideMark/>
          </w:tcPr>
          <w:p w14:paraId="7AA7509B" w14:textId="77777777" w:rsidR="00702E4A" w:rsidRPr="00683083" w:rsidRDefault="00702E4A"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9,30</w:t>
            </w:r>
          </w:p>
        </w:tc>
        <w:tc>
          <w:tcPr>
            <w:tcW w:w="1812" w:type="dxa"/>
            <w:vAlign w:val="center"/>
          </w:tcPr>
          <w:p w14:paraId="287EA8EA" w14:textId="51BA6926" w:rsidR="00702E4A" w:rsidRPr="00683083" w:rsidRDefault="00702E4A"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7,51</w:t>
            </w:r>
          </w:p>
        </w:tc>
      </w:tr>
      <w:tr w:rsidR="002B2F1D" w:rsidRPr="00683083" w14:paraId="1DEEEC94" w14:textId="4F5B23CF" w:rsidTr="002B2F1D">
        <w:trPr>
          <w:trHeight w:val="540"/>
        </w:trPr>
        <w:tc>
          <w:tcPr>
            <w:tcW w:w="1148" w:type="dxa"/>
            <w:tcBorders>
              <w:top w:val="nil"/>
              <w:left w:val="nil"/>
              <w:bottom w:val="single" w:sz="4" w:space="0" w:color="366092"/>
              <w:right w:val="nil"/>
            </w:tcBorders>
            <w:vAlign w:val="center"/>
            <w:hideMark/>
          </w:tcPr>
          <w:p w14:paraId="67697228" w14:textId="77777777" w:rsidR="00633033" w:rsidRPr="00683083" w:rsidRDefault="00633033" w:rsidP="00633033">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S</w:t>
            </w:r>
          </w:p>
        </w:tc>
        <w:tc>
          <w:tcPr>
            <w:tcW w:w="4678" w:type="dxa"/>
            <w:tcBorders>
              <w:top w:val="nil"/>
              <w:left w:val="nil"/>
              <w:bottom w:val="single" w:sz="4" w:space="0" w:color="1F497D" w:themeColor="text2"/>
              <w:right w:val="nil"/>
            </w:tcBorders>
            <w:vAlign w:val="center"/>
            <w:hideMark/>
          </w:tcPr>
          <w:p w14:paraId="534D66B6" w14:textId="78B0C977" w:rsidR="00633033" w:rsidRPr="00683083" w:rsidRDefault="00702E4A" w:rsidP="00633033">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Other Service Activities</w:t>
            </w:r>
          </w:p>
        </w:tc>
        <w:tc>
          <w:tcPr>
            <w:tcW w:w="1811" w:type="dxa"/>
            <w:tcBorders>
              <w:top w:val="nil"/>
              <w:left w:val="nil"/>
              <w:bottom w:val="single" w:sz="4" w:space="0" w:color="1F497D" w:themeColor="text2"/>
              <w:right w:val="nil"/>
            </w:tcBorders>
            <w:vAlign w:val="center"/>
            <w:hideMark/>
          </w:tcPr>
          <w:p w14:paraId="5B6A2976" w14:textId="77777777" w:rsidR="00633033" w:rsidRPr="00683083" w:rsidRDefault="00633033" w:rsidP="00362BA2">
            <w:pPr>
              <w:ind w:right="285"/>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8,28</w:t>
            </w:r>
          </w:p>
        </w:tc>
        <w:tc>
          <w:tcPr>
            <w:tcW w:w="1812" w:type="dxa"/>
            <w:tcBorders>
              <w:bottom w:val="single" w:sz="4" w:space="0" w:color="1F497D" w:themeColor="text2"/>
            </w:tcBorders>
            <w:vAlign w:val="center"/>
          </w:tcPr>
          <w:p w14:paraId="7679A8B1" w14:textId="7760A567" w:rsidR="00633033" w:rsidRPr="00683083" w:rsidRDefault="00633033" w:rsidP="00362BA2">
            <w:pPr>
              <w:ind w:right="258"/>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6,81</w:t>
            </w:r>
          </w:p>
        </w:tc>
      </w:tr>
    </w:tbl>
    <w:p w14:paraId="0386F404" w14:textId="7D8ABF36" w:rsidR="00D21A45" w:rsidRPr="00683083" w:rsidRDefault="00702E4A" w:rsidP="00403565">
      <w:pPr>
        <w:jc w:val="both"/>
        <w:rPr>
          <w:rFonts w:ascii="Verdana" w:eastAsia="Malgun Gothic" w:hAnsi="Verdana" w:cs="Arial"/>
          <w:color w:val="366092"/>
          <w:sz w:val="16"/>
          <w:szCs w:val="16"/>
        </w:rPr>
      </w:pPr>
      <w:r w:rsidRPr="00683083">
        <w:rPr>
          <w:rFonts w:ascii="Verdana" w:eastAsia="Malgun Gothic" w:hAnsi="Verdana" w:cs="Arial"/>
          <w:color w:val="366092"/>
          <w:sz w:val="16"/>
          <w:szCs w:val="16"/>
        </w:rPr>
        <w:t xml:space="preserve">u: Data with low reliability - the </w:t>
      </w:r>
      <w:r w:rsidR="001F1AA8" w:rsidRPr="00683083">
        <w:rPr>
          <w:rFonts w:ascii="Verdana" w:eastAsia="Malgun Gothic" w:hAnsi="Verdana" w:cs="Arial"/>
          <w:color w:val="366092"/>
          <w:sz w:val="16"/>
          <w:szCs w:val="16"/>
        </w:rPr>
        <w:t>data are</w:t>
      </w:r>
      <w:r w:rsidRPr="00683083">
        <w:rPr>
          <w:rFonts w:ascii="Verdana" w:eastAsia="Malgun Gothic" w:hAnsi="Verdana" w:cs="Arial"/>
          <w:color w:val="366092"/>
          <w:sz w:val="16"/>
          <w:szCs w:val="16"/>
        </w:rPr>
        <w:t xml:space="preserve"> not presented due to the small number of persons in the sample</w:t>
      </w:r>
    </w:p>
    <w:p w14:paraId="1E426C0E" w14:textId="24C4DF86" w:rsidR="006A05FD" w:rsidRPr="00683083" w:rsidRDefault="006A05FD" w:rsidP="00403565">
      <w:pPr>
        <w:jc w:val="both"/>
        <w:rPr>
          <w:rFonts w:ascii="Verdana" w:hAnsi="Verdana" w:cs="Arial"/>
          <w:color w:val="366092"/>
          <w:sz w:val="18"/>
          <w:szCs w:val="18"/>
        </w:rPr>
      </w:pPr>
      <w:r w:rsidRPr="00683083">
        <w:rPr>
          <w:rFonts w:ascii="Verdana" w:eastAsia="Malgun Gothic" w:hAnsi="Verdana" w:cs="Arial"/>
          <w:color w:val="366092"/>
          <w:sz w:val="16"/>
          <w:szCs w:val="16"/>
        </w:rPr>
        <w:t xml:space="preserve">Note: </w:t>
      </w:r>
      <w:r w:rsidR="00D43949" w:rsidRPr="00683083">
        <w:rPr>
          <w:rFonts w:ascii="Verdana" w:eastAsia="Malgun Gothic" w:hAnsi="Verdana" w:cs="Arial"/>
          <w:color w:val="366092"/>
          <w:sz w:val="16"/>
          <w:szCs w:val="16"/>
        </w:rPr>
        <w:t xml:space="preserve">The Structure of Earnings Survey covers enterprises in all economic activities, excluding Agriculture, Fishing, Activities of Private Households and Extra-territorial </w:t>
      </w:r>
      <w:proofErr w:type="spellStart"/>
      <w:r w:rsidR="00D43949" w:rsidRPr="00683083">
        <w:rPr>
          <w:rFonts w:ascii="Verdana" w:eastAsia="Malgun Gothic" w:hAnsi="Verdana" w:cs="Arial"/>
          <w:color w:val="366092"/>
          <w:sz w:val="16"/>
          <w:szCs w:val="16"/>
        </w:rPr>
        <w:t>Organisations</w:t>
      </w:r>
      <w:proofErr w:type="spellEnd"/>
      <w:r w:rsidR="00D43949" w:rsidRPr="00683083">
        <w:rPr>
          <w:rFonts w:ascii="Verdana" w:eastAsia="Malgun Gothic" w:hAnsi="Verdana" w:cs="Arial"/>
          <w:color w:val="366092"/>
          <w:sz w:val="16"/>
          <w:szCs w:val="16"/>
        </w:rPr>
        <w:t>.</w:t>
      </w:r>
    </w:p>
    <w:p w14:paraId="1E109831" w14:textId="77777777" w:rsidR="00147DED" w:rsidRPr="00683083" w:rsidRDefault="00147DED" w:rsidP="00FB709A">
      <w:pPr>
        <w:jc w:val="both"/>
        <w:rPr>
          <w:rFonts w:ascii="Verdana" w:eastAsia="Malgun Gothic" w:hAnsi="Verdana" w:cs="Arial"/>
          <w:color w:val="366092"/>
          <w:sz w:val="18"/>
          <w:szCs w:val="18"/>
        </w:rPr>
      </w:pPr>
    </w:p>
    <w:p w14:paraId="2F2C8D5D" w14:textId="77777777" w:rsidR="00147DED" w:rsidRPr="00683083" w:rsidRDefault="00147DED" w:rsidP="00FB709A">
      <w:pPr>
        <w:jc w:val="both"/>
        <w:rPr>
          <w:rFonts w:ascii="Verdana" w:eastAsia="Malgun Gothic" w:hAnsi="Verdana" w:cs="Arial"/>
          <w:sz w:val="18"/>
          <w:szCs w:val="18"/>
        </w:rPr>
      </w:pPr>
    </w:p>
    <w:p w14:paraId="620F514C" w14:textId="77777777" w:rsidR="00592FFA" w:rsidRPr="00683083" w:rsidRDefault="00592FFA" w:rsidP="00FB709A">
      <w:pPr>
        <w:jc w:val="both"/>
        <w:rPr>
          <w:rFonts w:ascii="Verdana" w:eastAsia="Malgun Gothic" w:hAnsi="Verdana" w:cs="Arial"/>
          <w:sz w:val="18"/>
          <w:szCs w:val="18"/>
        </w:rPr>
      </w:pPr>
    </w:p>
    <w:p w14:paraId="4D205226" w14:textId="77777777" w:rsidR="00592FFA" w:rsidRPr="00683083" w:rsidRDefault="00592FFA" w:rsidP="00FB709A">
      <w:pPr>
        <w:jc w:val="both"/>
        <w:rPr>
          <w:rFonts w:ascii="Verdana" w:eastAsia="Malgun Gothic" w:hAnsi="Verdana" w:cs="Arial"/>
          <w:sz w:val="18"/>
          <w:szCs w:val="18"/>
        </w:rPr>
      </w:pPr>
    </w:p>
    <w:p w14:paraId="4AD5F36C" w14:textId="77777777" w:rsidR="00592FFA" w:rsidRPr="00683083" w:rsidRDefault="00592FFA" w:rsidP="00FB709A">
      <w:pPr>
        <w:jc w:val="both"/>
        <w:rPr>
          <w:rFonts w:ascii="Verdana" w:eastAsia="Malgun Gothic" w:hAnsi="Verdana" w:cs="Arial"/>
          <w:sz w:val="18"/>
          <w:szCs w:val="18"/>
        </w:rPr>
      </w:pPr>
    </w:p>
    <w:p w14:paraId="46D64044" w14:textId="77777777" w:rsidR="00592FFA" w:rsidRPr="00683083" w:rsidRDefault="00592FFA" w:rsidP="00FB709A">
      <w:pPr>
        <w:jc w:val="both"/>
        <w:rPr>
          <w:rFonts w:ascii="Verdana" w:eastAsia="Malgun Gothic" w:hAnsi="Verdana" w:cs="Arial"/>
          <w:sz w:val="18"/>
          <w:szCs w:val="18"/>
        </w:rPr>
      </w:pPr>
    </w:p>
    <w:p w14:paraId="67D0DB0C" w14:textId="77777777" w:rsidR="00592FFA" w:rsidRPr="00683083" w:rsidRDefault="00592FFA" w:rsidP="00FB709A">
      <w:pPr>
        <w:jc w:val="both"/>
        <w:rPr>
          <w:rFonts w:ascii="Verdana" w:eastAsia="Malgun Gothic" w:hAnsi="Verdana" w:cs="Arial"/>
          <w:sz w:val="18"/>
          <w:szCs w:val="18"/>
        </w:rPr>
      </w:pPr>
    </w:p>
    <w:p w14:paraId="7DB05EFA" w14:textId="77777777" w:rsidR="00D450A3" w:rsidRPr="00683083" w:rsidRDefault="00D450A3" w:rsidP="00FB709A">
      <w:pPr>
        <w:jc w:val="both"/>
        <w:rPr>
          <w:rFonts w:ascii="Verdana" w:eastAsia="Malgun Gothic" w:hAnsi="Verdana" w:cs="Arial"/>
          <w:sz w:val="18"/>
          <w:szCs w:val="18"/>
        </w:rPr>
      </w:pPr>
    </w:p>
    <w:p w14:paraId="359A103E" w14:textId="77777777" w:rsidR="0070506D" w:rsidRPr="00683083" w:rsidRDefault="0070506D" w:rsidP="00FB709A">
      <w:pPr>
        <w:jc w:val="both"/>
        <w:rPr>
          <w:rFonts w:ascii="Verdana" w:eastAsia="Malgun Gothic" w:hAnsi="Verdana" w:cs="Arial"/>
          <w:sz w:val="18"/>
          <w:szCs w:val="18"/>
        </w:rPr>
      </w:pPr>
    </w:p>
    <w:p w14:paraId="113C8F77" w14:textId="77777777" w:rsidR="00702E4A" w:rsidRPr="00683083" w:rsidRDefault="00702E4A" w:rsidP="00FB709A">
      <w:pPr>
        <w:jc w:val="both"/>
        <w:rPr>
          <w:rFonts w:ascii="Verdana" w:eastAsia="Malgun Gothic" w:hAnsi="Verdana" w:cs="Arial"/>
          <w:sz w:val="18"/>
          <w:szCs w:val="18"/>
        </w:rPr>
      </w:pPr>
    </w:p>
    <w:p w14:paraId="39928AB6" w14:textId="77777777" w:rsidR="00592FFA" w:rsidRPr="00683083" w:rsidRDefault="00592FFA" w:rsidP="00FB709A">
      <w:pPr>
        <w:jc w:val="both"/>
        <w:rPr>
          <w:rFonts w:ascii="Verdana" w:eastAsia="Malgun Gothic" w:hAnsi="Verdana" w:cs="Arial"/>
          <w:sz w:val="18"/>
          <w:szCs w:val="18"/>
        </w:rPr>
      </w:pPr>
    </w:p>
    <w:p w14:paraId="60474608" w14:textId="77777777" w:rsidR="003B138F" w:rsidRPr="00683083" w:rsidRDefault="003B138F" w:rsidP="000D11FF">
      <w:pPr>
        <w:jc w:val="both"/>
        <w:rPr>
          <w:rFonts w:ascii="Verdana" w:eastAsia="Times New Roman" w:hAnsi="Verdana" w:cs="Calibri"/>
          <w:color w:val="000000"/>
          <w:sz w:val="18"/>
          <w:szCs w:val="18"/>
          <w:lang w:eastAsia="en-GB"/>
        </w:rPr>
      </w:pPr>
    </w:p>
    <w:tbl>
      <w:tblPr>
        <w:tblW w:w="9368" w:type="dxa"/>
        <w:tblInd w:w="28" w:type="dxa"/>
        <w:tblLayout w:type="fixed"/>
        <w:tblLook w:val="04A0" w:firstRow="1" w:lastRow="0" w:firstColumn="1" w:lastColumn="0" w:noHBand="0" w:noVBand="1"/>
      </w:tblPr>
      <w:tblGrid>
        <w:gridCol w:w="823"/>
        <w:gridCol w:w="1183"/>
        <w:gridCol w:w="1259"/>
        <w:gridCol w:w="1017"/>
        <w:gridCol w:w="1010"/>
        <w:gridCol w:w="7"/>
        <w:gridCol w:w="1017"/>
        <w:gridCol w:w="1005"/>
        <w:gridCol w:w="908"/>
        <w:gridCol w:w="121"/>
        <w:gridCol w:w="1018"/>
      </w:tblGrid>
      <w:tr w:rsidR="008C547A" w:rsidRPr="00683083" w14:paraId="0C6B0972" w14:textId="77777777" w:rsidTr="00D450A3">
        <w:trPr>
          <w:trHeight w:val="315"/>
        </w:trPr>
        <w:tc>
          <w:tcPr>
            <w:tcW w:w="2006" w:type="dxa"/>
            <w:gridSpan w:val="2"/>
            <w:tcBorders>
              <w:top w:val="nil"/>
              <w:left w:val="nil"/>
              <w:bottom w:val="single" w:sz="8" w:space="0" w:color="366092"/>
              <w:right w:val="nil"/>
            </w:tcBorders>
            <w:vAlign w:val="center"/>
            <w:hideMark/>
          </w:tcPr>
          <w:p w14:paraId="08836C96" w14:textId="496796AB" w:rsidR="00336430" w:rsidRPr="00683083" w:rsidRDefault="00702E4A" w:rsidP="002E37CB">
            <w:pPr>
              <w:rPr>
                <w:rFonts w:ascii="Verdana" w:eastAsia="Times New Roman" w:hAnsi="Verdana" w:cs="Calibri"/>
                <w:b/>
                <w:bCs/>
                <w:color w:val="366092"/>
                <w:sz w:val="18"/>
                <w:szCs w:val="18"/>
                <w:lang w:val="el-GR" w:eastAsia="en-CY" w:bidi="he-IL"/>
              </w:rPr>
            </w:pPr>
            <w:r w:rsidRPr="00683083">
              <w:rPr>
                <w:rFonts w:ascii="Verdana" w:eastAsia="Times New Roman" w:hAnsi="Verdana" w:cs="Calibri"/>
                <w:b/>
                <w:bCs/>
                <w:color w:val="366092"/>
                <w:sz w:val="18"/>
                <w:szCs w:val="18"/>
                <w:lang w:val="en-CY" w:eastAsia="en-CY" w:bidi="he-IL"/>
              </w:rPr>
              <w:lastRenderedPageBreak/>
              <w:t>Table</w:t>
            </w:r>
            <w:r w:rsidR="00336430" w:rsidRPr="00683083">
              <w:rPr>
                <w:rFonts w:ascii="Verdana" w:eastAsia="Times New Roman" w:hAnsi="Verdana" w:cs="Calibri"/>
                <w:b/>
                <w:bCs/>
                <w:color w:val="366092"/>
                <w:sz w:val="18"/>
                <w:szCs w:val="18"/>
                <w:lang w:val="en-CY" w:eastAsia="en-CY" w:bidi="he-IL"/>
              </w:rPr>
              <w:t xml:space="preserve"> </w:t>
            </w:r>
            <w:r w:rsidR="00B3242A" w:rsidRPr="00683083">
              <w:rPr>
                <w:rFonts w:ascii="Verdana" w:eastAsia="Times New Roman" w:hAnsi="Verdana" w:cs="Calibri"/>
                <w:b/>
                <w:bCs/>
                <w:color w:val="366092"/>
                <w:sz w:val="18"/>
                <w:szCs w:val="18"/>
                <w:lang w:val="el-GR" w:eastAsia="en-CY" w:bidi="he-IL"/>
              </w:rPr>
              <w:t>3</w:t>
            </w:r>
          </w:p>
        </w:tc>
        <w:tc>
          <w:tcPr>
            <w:tcW w:w="6223" w:type="dxa"/>
            <w:gridSpan w:val="7"/>
            <w:tcBorders>
              <w:top w:val="nil"/>
              <w:left w:val="nil"/>
              <w:bottom w:val="single" w:sz="8" w:space="0" w:color="365F91"/>
              <w:right w:val="nil"/>
            </w:tcBorders>
            <w:vAlign w:val="center"/>
            <w:hideMark/>
          </w:tcPr>
          <w:p w14:paraId="34E9719D" w14:textId="77777777" w:rsidR="00336430" w:rsidRPr="00683083" w:rsidRDefault="00336430" w:rsidP="002E37CB">
            <w:pP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 </w:t>
            </w:r>
          </w:p>
        </w:tc>
        <w:tc>
          <w:tcPr>
            <w:tcW w:w="1139" w:type="dxa"/>
            <w:gridSpan w:val="2"/>
            <w:tcBorders>
              <w:top w:val="nil"/>
              <w:left w:val="nil"/>
              <w:bottom w:val="single" w:sz="8" w:space="0" w:color="365F91"/>
              <w:right w:val="nil"/>
            </w:tcBorders>
            <w:vAlign w:val="center"/>
            <w:hideMark/>
          </w:tcPr>
          <w:p w14:paraId="7AB85392" w14:textId="77777777" w:rsidR="00336430" w:rsidRPr="00683083" w:rsidRDefault="00336430" w:rsidP="002E37CB">
            <w:pP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 </w:t>
            </w:r>
          </w:p>
        </w:tc>
      </w:tr>
      <w:tr w:rsidR="008C547A" w:rsidRPr="00683083" w14:paraId="3820CCE3" w14:textId="77777777" w:rsidTr="00D450A3">
        <w:trPr>
          <w:trHeight w:val="510"/>
        </w:trPr>
        <w:tc>
          <w:tcPr>
            <w:tcW w:w="823" w:type="dxa"/>
            <w:vMerge w:val="restart"/>
            <w:tcBorders>
              <w:top w:val="single" w:sz="8" w:space="0" w:color="365F91"/>
              <w:left w:val="nil"/>
              <w:bottom w:val="single" w:sz="8" w:space="0" w:color="365F91"/>
              <w:right w:val="nil"/>
            </w:tcBorders>
            <w:vAlign w:val="center"/>
            <w:hideMark/>
          </w:tcPr>
          <w:p w14:paraId="01560235" w14:textId="77777777" w:rsidR="00336430" w:rsidRPr="00683083" w:rsidRDefault="00336430" w:rsidP="002E37CB">
            <w:pPr>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ISCO-08</w:t>
            </w:r>
          </w:p>
        </w:tc>
        <w:tc>
          <w:tcPr>
            <w:tcW w:w="2442" w:type="dxa"/>
            <w:gridSpan w:val="2"/>
            <w:vMerge w:val="restart"/>
            <w:tcBorders>
              <w:top w:val="single" w:sz="8" w:space="0" w:color="365F91"/>
              <w:left w:val="nil"/>
              <w:bottom w:val="single" w:sz="8" w:space="0" w:color="365F91"/>
              <w:right w:val="nil"/>
            </w:tcBorders>
            <w:vAlign w:val="center"/>
            <w:hideMark/>
          </w:tcPr>
          <w:p w14:paraId="5B9F49AC" w14:textId="298F6382" w:rsidR="00336430" w:rsidRPr="00683083" w:rsidRDefault="00702E4A" w:rsidP="002E37CB">
            <w:pPr>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Occupational Category</w:t>
            </w:r>
          </w:p>
        </w:tc>
        <w:tc>
          <w:tcPr>
            <w:tcW w:w="6103" w:type="dxa"/>
            <w:gridSpan w:val="8"/>
            <w:tcBorders>
              <w:top w:val="single" w:sz="8" w:space="0" w:color="366092"/>
              <w:left w:val="nil"/>
              <w:bottom w:val="single" w:sz="8" w:space="0" w:color="366092"/>
              <w:right w:val="nil"/>
            </w:tcBorders>
            <w:vAlign w:val="center"/>
            <w:hideMark/>
          </w:tcPr>
          <w:p w14:paraId="08DA41F3" w14:textId="560E7C11" w:rsidR="00336430" w:rsidRPr="00683083" w:rsidRDefault="00702E4A" w:rsidP="002E37CB">
            <w:pPr>
              <w:jc w:val="center"/>
              <w:rPr>
                <w:rFonts w:ascii="Verdana" w:eastAsia="Times New Roman" w:hAnsi="Verdana" w:cs="Calibri"/>
                <w:b/>
                <w:bCs/>
                <w:color w:val="366092"/>
                <w:sz w:val="18"/>
                <w:szCs w:val="18"/>
                <w:lang w:eastAsia="en-CY" w:bidi="he-IL"/>
              </w:rPr>
            </w:pPr>
            <w:r w:rsidRPr="00683083">
              <w:rPr>
                <w:rFonts w:ascii="Verdana" w:eastAsia="Times New Roman" w:hAnsi="Verdana" w:cs="Calibri"/>
                <w:b/>
                <w:bCs/>
                <w:color w:val="366092"/>
                <w:sz w:val="18"/>
                <w:szCs w:val="18"/>
                <w:lang w:eastAsia="en-CY" w:bidi="he-IL"/>
              </w:rPr>
              <w:t>Hourly Earnings of Full-Time Employees (€)</w:t>
            </w:r>
          </w:p>
        </w:tc>
      </w:tr>
      <w:tr w:rsidR="008C547A" w:rsidRPr="00683083" w14:paraId="5F87A59B" w14:textId="77777777" w:rsidTr="00D450A3">
        <w:trPr>
          <w:trHeight w:val="289"/>
        </w:trPr>
        <w:tc>
          <w:tcPr>
            <w:tcW w:w="823" w:type="dxa"/>
            <w:vMerge/>
            <w:tcBorders>
              <w:top w:val="single" w:sz="8" w:space="0" w:color="366092"/>
              <w:left w:val="nil"/>
              <w:bottom w:val="single" w:sz="8" w:space="0" w:color="365F91"/>
              <w:right w:val="nil"/>
            </w:tcBorders>
            <w:vAlign w:val="center"/>
            <w:hideMark/>
          </w:tcPr>
          <w:p w14:paraId="5D60F07D" w14:textId="77777777" w:rsidR="00336430" w:rsidRPr="00683083" w:rsidRDefault="00336430" w:rsidP="00336430">
            <w:pPr>
              <w:rPr>
                <w:rFonts w:ascii="Verdana" w:eastAsia="Times New Roman" w:hAnsi="Verdana" w:cs="Calibri"/>
                <w:b/>
                <w:bCs/>
                <w:color w:val="366092"/>
                <w:sz w:val="18"/>
                <w:szCs w:val="18"/>
                <w:lang w:eastAsia="en-CY" w:bidi="he-IL"/>
              </w:rPr>
            </w:pPr>
          </w:p>
        </w:tc>
        <w:tc>
          <w:tcPr>
            <w:tcW w:w="2442" w:type="dxa"/>
            <w:gridSpan w:val="2"/>
            <w:vMerge/>
            <w:tcBorders>
              <w:top w:val="single" w:sz="8" w:space="0" w:color="366092"/>
              <w:left w:val="nil"/>
              <w:bottom w:val="single" w:sz="8" w:space="0" w:color="365F91"/>
              <w:right w:val="nil"/>
            </w:tcBorders>
            <w:vAlign w:val="center"/>
            <w:hideMark/>
          </w:tcPr>
          <w:p w14:paraId="6AF6C4F2" w14:textId="77777777" w:rsidR="00336430" w:rsidRPr="00683083" w:rsidRDefault="00336430" w:rsidP="00336430">
            <w:pPr>
              <w:rPr>
                <w:rFonts w:ascii="Verdana" w:eastAsia="Times New Roman" w:hAnsi="Verdana" w:cs="Calibri"/>
                <w:b/>
                <w:bCs/>
                <w:color w:val="366092"/>
                <w:sz w:val="18"/>
                <w:szCs w:val="18"/>
                <w:lang w:eastAsia="en-CY" w:bidi="he-IL"/>
              </w:rPr>
            </w:pPr>
          </w:p>
        </w:tc>
        <w:tc>
          <w:tcPr>
            <w:tcW w:w="2027" w:type="dxa"/>
            <w:gridSpan w:val="2"/>
            <w:tcBorders>
              <w:top w:val="single" w:sz="8" w:space="0" w:color="366092"/>
              <w:left w:val="nil"/>
              <w:bottom w:val="single" w:sz="8" w:space="0" w:color="366092"/>
              <w:right w:val="nil"/>
            </w:tcBorders>
            <w:noWrap/>
            <w:vAlign w:val="center"/>
            <w:hideMark/>
          </w:tcPr>
          <w:p w14:paraId="17EE7A71" w14:textId="15195A72" w:rsidR="00336430" w:rsidRPr="00683083" w:rsidRDefault="00702E4A" w:rsidP="00336430">
            <w:pPr>
              <w:jc w:val="center"/>
              <w:rPr>
                <w:rFonts w:ascii="Verdana" w:eastAsia="Times New Roman" w:hAnsi="Verdana" w:cs="Calibri"/>
                <w:b/>
                <w:bCs/>
                <w:color w:val="366092"/>
                <w:sz w:val="18"/>
                <w:szCs w:val="18"/>
                <w:lang w:val="el-GR" w:eastAsia="en-CY" w:bidi="he-IL"/>
              </w:rPr>
            </w:pPr>
            <w:r w:rsidRPr="00683083">
              <w:rPr>
                <w:rFonts w:ascii="Verdana" w:eastAsia="Times New Roman" w:hAnsi="Verdana" w:cs="Calibri"/>
                <w:b/>
                <w:bCs/>
                <w:color w:val="366092"/>
                <w:sz w:val="18"/>
                <w:szCs w:val="18"/>
                <w:lang w:val="en-CY" w:eastAsia="en-CY" w:bidi="he-IL"/>
              </w:rPr>
              <w:t>Cypriot Citizenship</w:t>
            </w:r>
          </w:p>
        </w:tc>
        <w:tc>
          <w:tcPr>
            <w:tcW w:w="2029" w:type="dxa"/>
            <w:gridSpan w:val="3"/>
            <w:tcBorders>
              <w:top w:val="single" w:sz="8" w:space="0" w:color="366092"/>
              <w:left w:val="nil"/>
              <w:bottom w:val="single" w:sz="8" w:space="0" w:color="366092"/>
              <w:right w:val="nil"/>
            </w:tcBorders>
            <w:noWrap/>
            <w:vAlign w:val="center"/>
            <w:hideMark/>
          </w:tcPr>
          <w:p w14:paraId="32DC04B6" w14:textId="78FE1DFF" w:rsidR="00336430" w:rsidRPr="00683083" w:rsidRDefault="00702E4A" w:rsidP="00336430">
            <w:pPr>
              <w:jc w:val="center"/>
              <w:rPr>
                <w:rFonts w:ascii="Verdana" w:eastAsia="Times New Roman" w:hAnsi="Verdana" w:cs="Calibri"/>
                <w:b/>
                <w:bCs/>
                <w:color w:val="366092"/>
                <w:sz w:val="18"/>
                <w:szCs w:val="18"/>
                <w:lang w:eastAsia="en-CY" w:bidi="he-IL"/>
              </w:rPr>
            </w:pPr>
            <w:r w:rsidRPr="00683083">
              <w:rPr>
                <w:rFonts w:ascii="Verdana" w:eastAsia="Times New Roman" w:hAnsi="Verdana" w:cs="Calibri"/>
                <w:b/>
                <w:bCs/>
                <w:color w:val="366092"/>
                <w:sz w:val="18"/>
                <w:szCs w:val="18"/>
                <w:lang w:eastAsia="en-CY" w:bidi="he-IL"/>
              </w:rPr>
              <w:t xml:space="preserve">EU Citizenship (excl. </w:t>
            </w:r>
            <w:r w:rsidR="00F23FCA" w:rsidRPr="00683083">
              <w:rPr>
                <w:rFonts w:ascii="Verdana" w:eastAsia="Times New Roman" w:hAnsi="Verdana" w:cs="Calibri"/>
                <w:b/>
                <w:bCs/>
                <w:color w:val="366092"/>
                <w:sz w:val="18"/>
                <w:szCs w:val="18"/>
                <w:lang w:eastAsia="en-CY" w:bidi="he-IL"/>
              </w:rPr>
              <w:t>Cyprus</w:t>
            </w:r>
            <w:r w:rsidRPr="00683083">
              <w:rPr>
                <w:rFonts w:ascii="Verdana" w:eastAsia="Times New Roman" w:hAnsi="Verdana" w:cs="Calibri"/>
                <w:b/>
                <w:bCs/>
                <w:color w:val="366092"/>
                <w:sz w:val="18"/>
                <w:szCs w:val="18"/>
                <w:lang w:eastAsia="en-CY" w:bidi="he-IL"/>
              </w:rPr>
              <w:t>)</w:t>
            </w:r>
          </w:p>
        </w:tc>
        <w:tc>
          <w:tcPr>
            <w:tcW w:w="2047" w:type="dxa"/>
            <w:gridSpan w:val="3"/>
            <w:tcBorders>
              <w:top w:val="single" w:sz="8" w:space="0" w:color="366092"/>
              <w:left w:val="nil"/>
              <w:bottom w:val="single" w:sz="8" w:space="0" w:color="366092"/>
              <w:right w:val="nil"/>
            </w:tcBorders>
            <w:vAlign w:val="center"/>
            <w:hideMark/>
          </w:tcPr>
          <w:p w14:paraId="3DAD94C8" w14:textId="403F9A75" w:rsidR="00336430" w:rsidRPr="00683083" w:rsidRDefault="00702E4A" w:rsidP="00336430">
            <w:pPr>
              <w:jc w:val="center"/>
              <w:rPr>
                <w:rFonts w:ascii="Verdana" w:eastAsia="Times New Roman" w:hAnsi="Verdana" w:cs="Calibri"/>
                <w:b/>
                <w:bCs/>
                <w:color w:val="366092"/>
                <w:sz w:val="18"/>
                <w:szCs w:val="18"/>
                <w:lang w:eastAsia="en-CY" w:bidi="he-IL"/>
              </w:rPr>
            </w:pPr>
            <w:r w:rsidRPr="00683083">
              <w:rPr>
                <w:rFonts w:ascii="Verdana" w:eastAsia="Times New Roman" w:hAnsi="Verdana" w:cs="Calibri"/>
                <w:b/>
                <w:bCs/>
                <w:color w:val="366092"/>
                <w:sz w:val="18"/>
                <w:szCs w:val="18"/>
                <w:lang w:eastAsia="en-CY" w:bidi="he-IL"/>
              </w:rPr>
              <w:t>Non</w:t>
            </w:r>
            <w:r w:rsidR="00CD2479" w:rsidRPr="00683083">
              <w:rPr>
                <w:rFonts w:ascii="Verdana" w:eastAsia="Times New Roman" w:hAnsi="Verdana" w:cs="Calibri"/>
                <w:b/>
                <w:bCs/>
                <w:color w:val="366092"/>
                <w:sz w:val="18"/>
                <w:szCs w:val="18"/>
                <w:lang w:eastAsia="en-CY" w:bidi="he-IL"/>
              </w:rPr>
              <w:t>-</w:t>
            </w:r>
            <w:r w:rsidRPr="00683083">
              <w:rPr>
                <w:rFonts w:ascii="Verdana" w:eastAsia="Times New Roman" w:hAnsi="Verdana" w:cs="Calibri"/>
                <w:b/>
                <w:bCs/>
                <w:color w:val="366092"/>
                <w:sz w:val="18"/>
                <w:szCs w:val="18"/>
                <w:lang w:eastAsia="en-CY" w:bidi="he-IL"/>
              </w:rPr>
              <w:t>EU Countries Citizenship</w:t>
            </w:r>
          </w:p>
        </w:tc>
      </w:tr>
      <w:tr w:rsidR="008C547A" w:rsidRPr="00683083" w14:paraId="3E1875E2" w14:textId="77777777" w:rsidTr="003D732B">
        <w:trPr>
          <w:trHeight w:val="315"/>
        </w:trPr>
        <w:tc>
          <w:tcPr>
            <w:tcW w:w="823" w:type="dxa"/>
            <w:vMerge/>
            <w:tcBorders>
              <w:top w:val="single" w:sz="8" w:space="0" w:color="366092"/>
              <w:left w:val="nil"/>
              <w:bottom w:val="single" w:sz="8" w:space="0" w:color="366092"/>
              <w:right w:val="nil"/>
            </w:tcBorders>
            <w:vAlign w:val="center"/>
            <w:hideMark/>
          </w:tcPr>
          <w:p w14:paraId="532B2609" w14:textId="77777777" w:rsidR="00702E4A" w:rsidRPr="00683083" w:rsidRDefault="00702E4A" w:rsidP="00702E4A">
            <w:pPr>
              <w:rPr>
                <w:rFonts w:ascii="Verdana" w:eastAsia="Times New Roman" w:hAnsi="Verdana" w:cs="Calibri"/>
                <w:b/>
                <w:bCs/>
                <w:color w:val="366092"/>
                <w:sz w:val="18"/>
                <w:szCs w:val="18"/>
                <w:lang w:val="en-CY" w:eastAsia="en-CY" w:bidi="he-IL"/>
              </w:rPr>
            </w:pPr>
          </w:p>
        </w:tc>
        <w:tc>
          <w:tcPr>
            <w:tcW w:w="2442" w:type="dxa"/>
            <w:gridSpan w:val="2"/>
            <w:vMerge/>
            <w:tcBorders>
              <w:top w:val="single" w:sz="8" w:space="0" w:color="366092"/>
              <w:left w:val="nil"/>
              <w:bottom w:val="single" w:sz="8" w:space="0" w:color="365F91"/>
              <w:right w:val="nil"/>
            </w:tcBorders>
            <w:vAlign w:val="center"/>
            <w:hideMark/>
          </w:tcPr>
          <w:p w14:paraId="395EF99E" w14:textId="77777777" w:rsidR="00702E4A" w:rsidRPr="00683083" w:rsidRDefault="00702E4A" w:rsidP="00702E4A">
            <w:pPr>
              <w:rPr>
                <w:rFonts w:ascii="Verdana" w:eastAsia="Times New Roman" w:hAnsi="Verdana" w:cs="Calibri"/>
                <w:b/>
                <w:bCs/>
                <w:color w:val="366092"/>
                <w:sz w:val="18"/>
                <w:szCs w:val="18"/>
                <w:lang w:val="en-CY" w:eastAsia="en-CY" w:bidi="he-IL"/>
              </w:rPr>
            </w:pPr>
          </w:p>
        </w:tc>
        <w:tc>
          <w:tcPr>
            <w:tcW w:w="1017" w:type="dxa"/>
            <w:tcBorders>
              <w:top w:val="single" w:sz="8" w:space="0" w:color="366092"/>
              <w:left w:val="nil"/>
              <w:bottom w:val="single" w:sz="8" w:space="0" w:color="365F91"/>
              <w:right w:val="nil"/>
            </w:tcBorders>
            <w:vAlign w:val="center"/>
            <w:hideMark/>
          </w:tcPr>
          <w:p w14:paraId="0B9AEDC8" w14:textId="5B430789" w:rsidR="00702E4A" w:rsidRPr="00683083" w:rsidRDefault="00702E4A" w:rsidP="00702E4A">
            <w:pPr>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eastAsia="en-CY" w:bidi="he-IL"/>
              </w:rPr>
              <w:t>Mean</w:t>
            </w:r>
          </w:p>
        </w:tc>
        <w:tc>
          <w:tcPr>
            <w:tcW w:w="1017" w:type="dxa"/>
            <w:gridSpan w:val="2"/>
            <w:tcBorders>
              <w:top w:val="single" w:sz="8" w:space="0" w:color="366092"/>
              <w:left w:val="nil"/>
              <w:bottom w:val="single" w:sz="8" w:space="0" w:color="365F91"/>
              <w:right w:val="single" w:sz="8" w:space="0" w:color="366092"/>
            </w:tcBorders>
            <w:vAlign w:val="center"/>
            <w:hideMark/>
          </w:tcPr>
          <w:p w14:paraId="51A0BACB" w14:textId="4A41AE24" w:rsidR="00702E4A" w:rsidRPr="00683083" w:rsidRDefault="00702E4A" w:rsidP="00702E4A">
            <w:pPr>
              <w:ind w:right="-165" w:hanging="167"/>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eastAsia="en-CY" w:bidi="he-IL"/>
              </w:rPr>
              <w:t>Median</w:t>
            </w:r>
          </w:p>
        </w:tc>
        <w:tc>
          <w:tcPr>
            <w:tcW w:w="1017" w:type="dxa"/>
            <w:tcBorders>
              <w:top w:val="single" w:sz="8" w:space="0" w:color="366092"/>
              <w:left w:val="single" w:sz="8" w:space="0" w:color="366092"/>
              <w:bottom w:val="single" w:sz="8" w:space="0" w:color="365F91"/>
              <w:right w:val="nil"/>
            </w:tcBorders>
            <w:vAlign w:val="center"/>
            <w:hideMark/>
          </w:tcPr>
          <w:p w14:paraId="1E2ACCDF" w14:textId="4A71320C" w:rsidR="00702E4A" w:rsidRPr="00683083" w:rsidRDefault="00702E4A" w:rsidP="00702E4A">
            <w:pPr>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eastAsia="en-CY" w:bidi="he-IL"/>
              </w:rPr>
              <w:t>Mean</w:t>
            </w:r>
          </w:p>
        </w:tc>
        <w:tc>
          <w:tcPr>
            <w:tcW w:w="1005" w:type="dxa"/>
            <w:tcBorders>
              <w:top w:val="single" w:sz="8" w:space="0" w:color="366092"/>
              <w:left w:val="nil"/>
              <w:bottom w:val="single" w:sz="8" w:space="0" w:color="365F91"/>
              <w:right w:val="single" w:sz="8" w:space="0" w:color="366092"/>
            </w:tcBorders>
            <w:vAlign w:val="center"/>
            <w:hideMark/>
          </w:tcPr>
          <w:p w14:paraId="6B0259A8" w14:textId="6F5C201E" w:rsidR="00702E4A" w:rsidRPr="00683083" w:rsidRDefault="00702E4A" w:rsidP="00702E4A">
            <w:pPr>
              <w:ind w:right="-126" w:hanging="108"/>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eastAsia="en-CY" w:bidi="he-IL"/>
              </w:rPr>
              <w:t>Median</w:t>
            </w:r>
          </w:p>
        </w:tc>
        <w:tc>
          <w:tcPr>
            <w:tcW w:w="1029" w:type="dxa"/>
            <w:gridSpan w:val="2"/>
            <w:tcBorders>
              <w:top w:val="single" w:sz="8" w:space="0" w:color="366092"/>
              <w:left w:val="single" w:sz="8" w:space="0" w:color="366092"/>
              <w:bottom w:val="single" w:sz="8" w:space="0" w:color="365F91"/>
              <w:right w:val="nil"/>
            </w:tcBorders>
            <w:vAlign w:val="center"/>
            <w:hideMark/>
          </w:tcPr>
          <w:p w14:paraId="54366948" w14:textId="28E926D1" w:rsidR="00702E4A" w:rsidRPr="00683083" w:rsidRDefault="00702E4A" w:rsidP="00702E4A">
            <w:pPr>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eastAsia="en-CY" w:bidi="he-IL"/>
              </w:rPr>
              <w:t>Mean</w:t>
            </w:r>
          </w:p>
        </w:tc>
        <w:tc>
          <w:tcPr>
            <w:tcW w:w="1018" w:type="dxa"/>
            <w:tcBorders>
              <w:top w:val="single" w:sz="8" w:space="0" w:color="366092"/>
              <w:left w:val="nil"/>
              <w:bottom w:val="single" w:sz="8" w:space="0" w:color="365F91"/>
              <w:right w:val="nil"/>
            </w:tcBorders>
            <w:vAlign w:val="center"/>
            <w:hideMark/>
          </w:tcPr>
          <w:p w14:paraId="4671D4AF" w14:textId="1DCF5E43" w:rsidR="00702E4A" w:rsidRPr="00683083" w:rsidRDefault="00702E4A" w:rsidP="00702E4A">
            <w:pPr>
              <w:ind w:right="-102" w:hanging="119"/>
              <w:jc w:val="cente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eastAsia="en-CY" w:bidi="he-IL"/>
              </w:rPr>
              <w:t>Median</w:t>
            </w:r>
          </w:p>
        </w:tc>
      </w:tr>
      <w:tr w:rsidR="008C547A" w:rsidRPr="00683083" w14:paraId="679DC49A" w14:textId="77777777" w:rsidTr="008C547A">
        <w:trPr>
          <w:trHeight w:val="315"/>
        </w:trPr>
        <w:tc>
          <w:tcPr>
            <w:tcW w:w="823" w:type="dxa"/>
            <w:tcBorders>
              <w:top w:val="single" w:sz="8" w:space="0" w:color="366092"/>
              <w:left w:val="nil"/>
              <w:bottom w:val="single" w:sz="8" w:space="0" w:color="366092"/>
              <w:right w:val="nil"/>
            </w:tcBorders>
            <w:vAlign w:val="center"/>
            <w:hideMark/>
          </w:tcPr>
          <w:p w14:paraId="0A547AAB" w14:textId="77777777" w:rsidR="00F01F39" w:rsidRPr="00683083" w:rsidRDefault="00F01F39" w:rsidP="00F01F39">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 </w:t>
            </w:r>
          </w:p>
        </w:tc>
        <w:tc>
          <w:tcPr>
            <w:tcW w:w="2442" w:type="dxa"/>
            <w:gridSpan w:val="2"/>
            <w:tcBorders>
              <w:top w:val="single" w:sz="8" w:space="0" w:color="365F91"/>
              <w:left w:val="nil"/>
              <w:bottom w:val="single" w:sz="8" w:space="0" w:color="365F91"/>
              <w:right w:val="nil"/>
            </w:tcBorders>
            <w:vAlign w:val="center"/>
            <w:hideMark/>
          </w:tcPr>
          <w:p w14:paraId="65F2BA5A" w14:textId="2818443B" w:rsidR="00F01F39" w:rsidRPr="00683083" w:rsidRDefault="00702E4A" w:rsidP="00F01F39">
            <w:pPr>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Total</w:t>
            </w:r>
          </w:p>
        </w:tc>
        <w:tc>
          <w:tcPr>
            <w:tcW w:w="1017" w:type="dxa"/>
            <w:tcBorders>
              <w:top w:val="nil"/>
              <w:left w:val="nil"/>
              <w:bottom w:val="single" w:sz="8" w:space="0" w:color="365F91"/>
              <w:right w:val="nil"/>
            </w:tcBorders>
            <w:vAlign w:val="center"/>
          </w:tcPr>
          <w:p w14:paraId="2BE3EC6F" w14:textId="5E0B8E80" w:rsidR="00F01F39" w:rsidRPr="00683083" w:rsidRDefault="00F01F39" w:rsidP="008C547A">
            <w:pPr>
              <w:jc w:val="right"/>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12,66</w:t>
            </w:r>
          </w:p>
        </w:tc>
        <w:tc>
          <w:tcPr>
            <w:tcW w:w="1017" w:type="dxa"/>
            <w:gridSpan w:val="2"/>
            <w:tcBorders>
              <w:top w:val="nil"/>
              <w:left w:val="nil"/>
              <w:bottom w:val="single" w:sz="8" w:space="0" w:color="365F91"/>
              <w:right w:val="single" w:sz="8" w:space="0" w:color="366092"/>
            </w:tcBorders>
            <w:vAlign w:val="center"/>
          </w:tcPr>
          <w:p w14:paraId="61F21AB7" w14:textId="7B3A1150" w:rsidR="00F01F39" w:rsidRPr="00683083" w:rsidRDefault="00F01F39" w:rsidP="008C547A">
            <w:pPr>
              <w:jc w:val="right"/>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9,65</w:t>
            </w:r>
          </w:p>
        </w:tc>
        <w:tc>
          <w:tcPr>
            <w:tcW w:w="1017" w:type="dxa"/>
            <w:tcBorders>
              <w:top w:val="nil"/>
              <w:left w:val="single" w:sz="8" w:space="0" w:color="366092"/>
              <w:bottom w:val="single" w:sz="8" w:space="0" w:color="365F91"/>
              <w:right w:val="nil"/>
            </w:tcBorders>
            <w:vAlign w:val="center"/>
          </w:tcPr>
          <w:p w14:paraId="1FF7C7C2" w14:textId="7DB72431" w:rsidR="00F01F39" w:rsidRPr="00683083" w:rsidRDefault="00F01F39" w:rsidP="008C547A">
            <w:pPr>
              <w:jc w:val="right"/>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9,80</w:t>
            </w:r>
          </w:p>
        </w:tc>
        <w:tc>
          <w:tcPr>
            <w:tcW w:w="1005" w:type="dxa"/>
            <w:tcBorders>
              <w:top w:val="nil"/>
              <w:left w:val="nil"/>
              <w:bottom w:val="single" w:sz="8" w:space="0" w:color="365F91"/>
              <w:right w:val="single" w:sz="8" w:space="0" w:color="366092"/>
            </w:tcBorders>
            <w:vAlign w:val="center"/>
          </w:tcPr>
          <w:p w14:paraId="7FB718D1" w14:textId="75F46EFF" w:rsidR="00F01F39" w:rsidRPr="00683083" w:rsidRDefault="00F01F39" w:rsidP="008C547A">
            <w:pPr>
              <w:jc w:val="right"/>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7,15</w:t>
            </w:r>
          </w:p>
        </w:tc>
        <w:tc>
          <w:tcPr>
            <w:tcW w:w="1029" w:type="dxa"/>
            <w:gridSpan w:val="2"/>
            <w:tcBorders>
              <w:top w:val="nil"/>
              <w:left w:val="single" w:sz="8" w:space="0" w:color="366092"/>
              <w:bottom w:val="single" w:sz="8" w:space="0" w:color="365F91"/>
              <w:right w:val="nil"/>
            </w:tcBorders>
            <w:vAlign w:val="center"/>
          </w:tcPr>
          <w:p w14:paraId="2E4004BC" w14:textId="3D532EF0" w:rsidR="00F01F39" w:rsidRPr="00683083" w:rsidRDefault="00F01F39" w:rsidP="008C547A">
            <w:pPr>
              <w:jc w:val="right"/>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12,61</w:t>
            </w:r>
          </w:p>
        </w:tc>
        <w:tc>
          <w:tcPr>
            <w:tcW w:w="1018" w:type="dxa"/>
            <w:tcBorders>
              <w:top w:val="nil"/>
              <w:left w:val="nil"/>
              <w:bottom w:val="single" w:sz="8" w:space="0" w:color="365F91"/>
              <w:right w:val="nil"/>
            </w:tcBorders>
            <w:vAlign w:val="center"/>
          </w:tcPr>
          <w:p w14:paraId="69026F0B" w14:textId="3B3C823B" w:rsidR="00F01F39" w:rsidRPr="00683083" w:rsidRDefault="00F01F39" w:rsidP="008C547A">
            <w:pPr>
              <w:jc w:val="right"/>
              <w:rPr>
                <w:rFonts w:ascii="Verdana" w:eastAsia="Times New Roman" w:hAnsi="Verdana" w:cs="Calibri"/>
                <w:b/>
                <w:bCs/>
                <w:color w:val="366092"/>
                <w:sz w:val="18"/>
                <w:szCs w:val="18"/>
                <w:lang w:val="en-CY" w:eastAsia="en-CY" w:bidi="he-IL"/>
              </w:rPr>
            </w:pPr>
            <w:r w:rsidRPr="00683083">
              <w:rPr>
                <w:rFonts w:ascii="Verdana" w:eastAsia="Times New Roman" w:hAnsi="Verdana" w:cs="Calibri"/>
                <w:b/>
                <w:bCs/>
                <w:color w:val="366092"/>
                <w:sz w:val="18"/>
                <w:szCs w:val="18"/>
                <w:lang w:val="en-CY" w:eastAsia="en-CY" w:bidi="he-IL"/>
              </w:rPr>
              <w:t>7,06</w:t>
            </w:r>
          </w:p>
        </w:tc>
      </w:tr>
      <w:tr w:rsidR="008C547A" w:rsidRPr="00683083" w14:paraId="564731CF" w14:textId="77777777" w:rsidTr="008C547A">
        <w:trPr>
          <w:trHeight w:val="567"/>
        </w:trPr>
        <w:tc>
          <w:tcPr>
            <w:tcW w:w="823" w:type="dxa"/>
            <w:tcBorders>
              <w:top w:val="single" w:sz="8" w:space="0" w:color="366092"/>
              <w:left w:val="nil"/>
              <w:bottom w:val="nil"/>
              <w:right w:val="nil"/>
            </w:tcBorders>
            <w:vAlign w:val="center"/>
            <w:hideMark/>
          </w:tcPr>
          <w:p w14:paraId="4AB92708"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w:t>
            </w:r>
          </w:p>
        </w:tc>
        <w:tc>
          <w:tcPr>
            <w:tcW w:w="2442" w:type="dxa"/>
            <w:gridSpan w:val="2"/>
            <w:tcBorders>
              <w:top w:val="single" w:sz="8" w:space="0" w:color="365F91"/>
              <w:left w:val="nil"/>
              <w:bottom w:val="nil"/>
              <w:right w:val="nil"/>
            </w:tcBorders>
            <w:vAlign w:val="center"/>
            <w:hideMark/>
          </w:tcPr>
          <w:p w14:paraId="3C1B4036" w14:textId="4A09FEE5" w:rsidR="00702E4A" w:rsidRPr="00683083" w:rsidRDefault="00702E4A" w:rsidP="00702E4A">
            <w:pPr>
              <w:rPr>
                <w:rFonts w:ascii="Verdana" w:eastAsia="Times New Roman" w:hAnsi="Verdana" w:cs="Calibri"/>
                <w:color w:val="366092"/>
                <w:sz w:val="18"/>
                <w:szCs w:val="18"/>
                <w:lang w:val="el-GR" w:eastAsia="en-CY" w:bidi="he-IL"/>
              </w:rPr>
            </w:pPr>
            <w:r w:rsidRPr="00683083">
              <w:rPr>
                <w:rFonts w:ascii="Verdana" w:hAnsi="Verdana"/>
                <w:color w:val="366092"/>
                <w:sz w:val="18"/>
                <w:szCs w:val="18"/>
              </w:rPr>
              <w:t>Managers</w:t>
            </w:r>
          </w:p>
        </w:tc>
        <w:tc>
          <w:tcPr>
            <w:tcW w:w="1017" w:type="dxa"/>
            <w:tcBorders>
              <w:top w:val="nil"/>
              <w:left w:val="nil"/>
              <w:bottom w:val="nil"/>
              <w:right w:val="nil"/>
            </w:tcBorders>
            <w:vAlign w:val="center"/>
          </w:tcPr>
          <w:p w14:paraId="7C7B3D71" w14:textId="7C66AD06"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29,19</w:t>
            </w:r>
          </w:p>
        </w:tc>
        <w:tc>
          <w:tcPr>
            <w:tcW w:w="1017" w:type="dxa"/>
            <w:gridSpan w:val="2"/>
            <w:tcBorders>
              <w:top w:val="nil"/>
              <w:left w:val="nil"/>
              <w:bottom w:val="nil"/>
              <w:right w:val="single" w:sz="8" w:space="0" w:color="366092"/>
            </w:tcBorders>
            <w:vAlign w:val="center"/>
          </w:tcPr>
          <w:p w14:paraId="1EF1127C" w14:textId="1B5CF17F"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25,55</w:t>
            </w:r>
          </w:p>
        </w:tc>
        <w:tc>
          <w:tcPr>
            <w:tcW w:w="1017" w:type="dxa"/>
            <w:tcBorders>
              <w:top w:val="nil"/>
              <w:left w:val="single" w:sz="8" w:space="0" w:color="366092"/>
              <w:bottom w:val="nil"/>
              <w:right w:val="nil"/>
            </w:tcBorders>
            <w:vAlign w:val="center"/>
          </w:tcPr>
          <w:p w14:paraId="215EF165" w14:textId="57A9435E"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34,58</w:t>
            </w:r>
          </w:p>
        </w:tc>
        <w:tc>
          <w:tcPr>
            <w:tcW w:w="1005" w:type="dxa"/>
            <w:tcBorders>
              <w:top w:val="nil"/>
              <w:left w:val="nil"/>
              <w:bottom w:val="nil"/>
              <w:right w:val="single" w:sz="8" w:space="0" w:color="366092"/>
            </w:tcBorders>
            <w:vAlign w:val="center"/>
          </w:tcPr>
          <w:p w14:paraId="525F7B12" w14:textId="138A49C3"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27,59</w:t>
            </w:r>
          </w:p>
        </w:tc>
        <w:tc>
          <w:tcPr>
            <w:tcW w:w="1029" w:type="dxa"/>
            <w:gridSpan w:val="2"/>
            <w:tcBorders>
              <w:top w:val="nil"/>
              <w:left w:val="single" w:sz="8" w:space="0" w:color="366092"/>
              <w:bottom w:val="nil"/>
              <w:right w:val="nil"/>
            </w:tcBorders>
            <w:vAlign w:val="center"/>
          </w:tcPr>
          <w:p w14:paraId="3401310A" w14:textId="3B3C84CC"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40,74</w:t>
            </w:r>
          </w:p>
        </w:tc>
        <w:tc>
          <w:tcPr>
            <w:tcW w:w="1018" w:type="dxa"/>
            <w:tcBorders>
              <w:top w:val="nil"/>
              <w:left w:val="nil"/>
              <w:bottom w:val="nil"/>
              <w:right w:val="nil"/>
            </w:tcBorders>
            <w:vAlign w:val="center"/>
          </w:tcPr>
          <w:p w14:paraId="2CC31BC2" w14:textId="1BBF607A"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36,68</w:t>
            </w:r>
          </w:p>
        </w:tc>
      </w:tr>
      <w:tr w:rsidR="008C547A" w:rsidRPr="00683083" w14:paraId="58AB4EA0" w14:textId="77777777" w:rsidTr="008C547A">
        <w:trPr>
          <w:trHeight w:val="567"/>
        </w:trPr>
        <w:tc>
          <w:tcPr>
            <w:tcW w:w="823" w:type="dxa"/>
            <w:tcBorders>
              <w:top w:val="nil"/>
              <w:left w:val="nil"/>
              <w:bottom w:val="nil"/>
              <w:right w:val="nil"/>
            </w:tcBorders>
            <w:vAlign w:val="center"/>
            <w:hideMark/>
          </w:tcPr>
          <w:p w14:paraId="0666F084"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2</w:t>
            </w:r>
          </w:p>
        </w:tc>
        <w:tc>
          <w:tcPr>
            <w:tcW w:w="2442" w:type="dxa"/>
            <w:gridSpan w:val="2"/>
            <w:tcBorders>
              <w:top w:val="nil"/>
              <w:left w:val="nil"/>
              <w:bottom w:val="nil"/>
              <w:right w:val="nil"/>
            </w:tcBorders>
            <w:vAlign w:val="center"/>
            <w:hideMark/>
          </w:tcPr>
          <w:p w14:paraId="3625B6F8" w14:textId="00AC002E"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Professionals</w:t>
            </w:r>
          </w:p>
        </w:tc>
        <w:tc>
          <w:tcPr>
            <w:tcW w:w="1017" w:type="dxa"/>
            <w:tcBorders>
              <w:top w:val="nil"/>
              <w:left w:val="nil"/>
              <w:bottom w:val="nil"/>
              <w:right w:val="nil"/>
            </w:tcBorders>
            <w:vAlign w:val="center"/>
          </w:tcPr>
          <w:p w14:paraId="5FE918B7" w14:textId="0A08A7EF"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17,07</w:t>
            </w:r>
          </w:p>
        </w:tc>
        <w:tc>
          <w:tcPr>
            <w:tcW w:w="1017" w:type="dxa"/>
            <w:gridSpan w:val="2"/>
            <w:tcBorders>
              <w:top w:val="nil"/>
              <w:left w:val="nil"/>
              <w:bottom w:val="nil"/>
              <w:right w:val="single" w:sz="8" w:space="0" w:color="366092"/>
            </w:tcBorders>
            <w:vAlign w:val="center"/>
          </w:tcPr>
          <w:p w14:paraId="0C660F68" w14:textId="17E4DE0C"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14,37</w:t>
            </w:r>
          </w:p>
        </w:tc>
        <w:tc>
          <w:tcPr>
            <w:tcW w:w="1017" w:type="dxa"/>
            <w:tcBorders>
              <w:top w:val="nil"/>
              <w:left w:val="single" w:sz="8" w:space="0" w:color="366092"/>
              <w:bottom w:val="nil"/>
              <w:right w:val="nil"/>
            </w:tcBorders>
            <w:vAlign w:val="center"/>
          </w:tcPr>
          <w:p w14:paraId="4269C3FA" w14:textId="42272EE7"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19,49</w:t>
            </w:r>
          </w:p>
        </w:tc>
        <w:tc>
          <w:tcPr>
            <w:tcW w:w="1005" w:type="dxa"/>
            <w:tcBorders>
              <w:top w:val="nil"/>
              <w:left w:val="nil"/>
              <w:bottom w:val="nil"/>
              <w:right w:val="single" w:sz="8" w:space="0" w:color="366092"/>
            </w:tcBorders>
            <w:vAlign w:val="center"/>
          </w:tcPr>
          <w:p w14:paraId="6E901453" w14:textId="743F24C3"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13,65</w:t>
            </w:r>
          </w:p>
        </w:tc>
        <w:tc>
          <w:tcPr>
            <w:tcW w:w="1029" w:type="dxa"/>
            <w:gridSpan w:val="2"/>
            <w:tcBorders>
              <w:top w:val="nil"/>
              <w:left w:val="single" w:sz="8" w:space="0" w:color="366092"/>
              <w:bottom w:val="nil"/>
              <w:right w:val="nil"/>
            </w:tcBorders>
            <w:vAlign w:val="center"/>
          </w:tcPr>
          <w:p w14:paraId="2868B16F" w14:textId="35724CAB"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22,59</w:t>
            </w:r>
          </w:p>
        </w:tc>
        <w:tc>
          <w:tcPr>
            <w:tcW w:w="1018" w:type="dxa"/>
            <w:tcBorders>
              <w:top w:val="nil"/>
              <w:left w:val="nil"/>
              <w:bottom w:val="nil"/>
              <w:right w:val="nil"/>
            </w:tcBorders>
            <w:vAlign w:val="center"/>
          </w:tcPr>
          <w:p w14:paraId="536BBDC6" w14:textId="7CF41176"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19,87</w:t>
            </w:r>
          </w:p>
        </w:tc>
      </w:tr>
      <w:tr w:rsidR="008C547A" w:rsidRPr="00683083" w14:paraId="1E3C3BC0" w14:textId="77777777" w:rsidTr="008C547A">
        <w:trPr>
          <w:trHeight w:val="851"/>
        </w:trPr>
        <w:tc>
          <w:tcPr>
            <w:tcW w:w="823" w:type="dxa"/>
            <w:tcBorders>
              <w:top w:val="nil"/>
              <w:left w:val="nil"/>
              <w:bottom w:val="nil"/>
              <w:right w:val="nil"/>
            </w:tcBorders>
            <w:vAlign w:val="center"/>
            <w:hideMark/>
          </w:tcPr>
          <w:p w14:paraId="5780A178"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3</w:t>
            </w:r>
          </w:p>
        </w:tc>
        <w:tc>
          <w:tcPr>
            <w:tcW w:w="2442" w:type="dxa"/>
            <w:gridSpan w:val="2"/>
            <w:tcBorders>
              <w:top w:val="nil"/>
              <w:left w:val="nil"/>
              <w:bottom w:val="nil"/>
              <w:right w:val="nil"/>
            </w:tcBorders>
            <w:vAlign w:val="center"/>
            <w:hideMark/>
          </w:tcPr>
          <w:p w14:paraId="7CBF5A99" w14:textId="5B80CA1C" w:rsidR="00702E4A" w:rsidRPr="00683083" w:rsidRDefault="00702E4A" w:rsidP="00702E4A">
            <w:pPr>
              <w:rPr>
                <w:rFonts w:ascii="Verdana" w:eastAsia="Times New Roman" w:hAnsi="Verdana" w:cs="Calibri"/>
                <w:color w:val="366092"/>
                <w:sz w:val="18"/>
                <w:szCs w:val="18"/>
                <w:lang w:val="el-GR" w:eastAsia="en-CY" w:bidi="he-IL"/>
              </w:rPr>
            </w:pPr>
            <w:r w:rsidRPr="00683083">
              <w:rPr>
                <w:rFonts w:ascii="Verdana" w:hAnsi="Verdana"/>
                <w:color w:val="366092"/>
                <w:sz w:val="18"/>
                <w:szCs w:val="18"/>
              </w:rPr>
              <w:t>Technicians and associate professionals</w:t>
            </w:r>
          </w:p>
        </w:tc>
        <w:tc>
          <w:tcPr>
            <w:tcW w:w="1017" w:type="dxa"/>
            <w:tcBorders>
              <w:top w:val="nil"/>
              <w:left w:val="nil"/>
              <w:bottom w:val="nil"/>
              <w:right w:val="nil"/>
            </w:tcBorders>
            <w:vAlign w:val="center"/>
          </w:tcPr>
          <w:p w14:paraId="54038FE6" w14:textId="091F2CE8"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13,44</w:t>
            </w:r>
          </w:p>
        </w:tc>
        <w:tc>
          <w:tcPr>
            <w:tcW w:w="1017" w:type="dxa"/>
            <w:gridSpan w:val="2"/>
            <w:tcBorders>
              <w:top w:val="nil"/>
              <w:left w:val="nil"/>
              <w:bottom w:val="nil"/>
              <w:right w:val="single" w:sz="8" w:space="0" w:color="366092"/>
            </w:tcBorders>
            <w:vAlign w:val="center"/>
          </w:tcPr>
          <w:p w14:paraId="27B44F2F" w14:textId="3A4ED7CD"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11,34</w:t>
            </w:r>
          </w:p>
        </w:tc>
        <w:tc>
          <w:tcPr>
            <w:tcW w:w="1017" w:type="dxa"/>
            <w:tcBorders>
              <w:top w:val="nil"/>
              <w:left w:val="single" w:sz="8" w:space="0" w:color="366092"/>
              <w:bottom w:val="nil"/>
              <w:right w:val="nil"/>
            </w:tcBorders>
            <w:vAlign w:val="center"/>
          </w:tcPr>
          <w:p w14:paraId="4B4E95BD" w14:textId="7DB997BB"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10,24</w:t>
            </w:r>
          </w:p>
        </w:tc>
        <w:tc>
          <w:tcPr>
            <w:tcW w:w="1005" w:type="dxa"/>
            <w:tcBorders>
              <w:top w:val="nil"/>
              <w:left w:val="nil"/>
              <w:bottom w:val="nil"/>
              <w:right w:val="single" w:sz="8" w:space="0" w:color="366092"/>
            </w:tcBorders>
            <w:vAlign w:val="center"/>
          </w:tcPr>
          <w:p w14:paraId="20D3616F" w14:textId="53FECCFB"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9,03</w:t>
            </w:r>
          </w:p>
        </w:tc>
        <w:tc>
          <w:tcPr>
            <w:tcW w:w="1029" w:type="dxa"/>
            <w:gridSpan w:val="2"/>
            <w:tcBorders>
              <w:top w:val="nil"/>
              <w:left w:val="single" w:sz="8" w:space="0" w:color="366092"/>
              <w:bottom w:val="nil"/>
              <w:right w:val="nil"/>
            </w:tcBorders>
            <w:vAlign w:val="center"/>
          </w:tcPr>
          <w:p w14:paraId="684D96C5" w14:textId="710A9053"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14,20</w:t>
            </w:r>
          </w:p>
        </w:tc>
        <w:tc>
          <w:tcPr>
            <w:tcW w:w="1018" w:type="dxa"/>
            <w:tcBorders>
              <w:top w:val="nil"/>
              <w:left w:val="nil"/>
              <w:bottom w:val="nil"/>
              <w:right w:val="nil"/>
            </w:tcBorders>
            <w:vAlign w:val="center"/>
          </w:tcPr>
          <w:p w14:paraId="039DED4B" w14:textId="3D4FA382"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11,49</w:t>
            </w:r>
          </w:p>
        </w:tc>
      </w:tr>
      <w:tr w:rsidR="008C547A" w:rsidRPr="00683083" w14:paraId="6692050F" w14:textId="77777777" w:rsidTr="008C547A">
        <w:trPr>
          <w:trHeight w:val="397"/>
        </w:trPr>
        <w:tc>
          <w:tcPr>
            <w:tcW w:w="823" w:type="dxa"/>
            <w:tcBorders>
              <w:top w:val="nil"/>
              <w:left w:val="nil"/>
              <w:bottom w:val="nil"/>
              <w:right w:val="nil"/>
            </w:tcBorders>
            <w:vAlign w:val="center"/>
            <w:hideMark/>
          </w:tcPr>
          <w:p w14:paraId="4424DC5A"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4</w:t>
            </w:r>
          </w:p>
        </w:tc>
        <w:tc>
          <w:tcPr>
            <w:tcW w:w="2442" w:type="dxa"/>
            <w:gridSpan w:val="2"/>
            <w:tcBorders>
              <w:top w:val="nil"/>
              <w:left w:val="nil"/>
              <w:bottom w:val="nil"/>
              <w:right w:val="nil"/>
            </w:tcBorders>
            <w:vAlign w:val="center"/>
            <w:hideMark/>
          </w:tcPr>
          <w:p w14:paraId="5526399E" w14:textId="1F94293B" w:rsidR="00702E4A" w:rsidRPr="00683083" w:rsidRDefault="00702E4A" w:rsidP="00702E4A">
            <w:pPr>
              <w:rPr>
                <w:rFonts w:ascii="Verdana" w:eastAsia="Times New Roman" w:hAnsi="Verdana" w:cs="Calibri"/>
                <w:color w:val="366092"/>
                <w:sz w:val="18"/>
                <w:szCs w:val="18"/>
                <w:lang w:val="en-CY" w:eastAsia="en-CY" w:bidi="he-IL"/>
              </w:rPr>
            </w:pPr>
            <w:r w:rsidRPr="00683083">
              <w:rPr>
                <w:rFonts w:ascii="Verdana" w:hAnsi="Verdana"/>
                <w:color w:val="366092"/>
                <w:sz w:val="18"/>
                <w:szCs w:val="18"/>
              </w:rPr>
              <w:t>Clerical support workers</w:t>
            </w:r>
          </w:p>
        </w:tc>
        <w:tc>
          <w:tcPr>
            <w:tcW w:w="1017" w:type="dxa"/>
            <w:tcBorders>
              <w:top w:val="nil"/>
              <w:left w:val="nil"/>
              <w:bottom w:val="nil"/>
              <w:right w:val="nil"/>
            </w:tcBorders>
            <w:vAlign w:val="center"/>
          </w:tcPr>
          <w:p w14:paraId="367D42D5" w14:textId="0C0A72C9"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9,18</w:t>
            </w:r>
          </w:p>
        </w:tc>
        <w:tc>
          <w:tcPr>
            <w:tcW w:w="1017" w:type="dxa"/>
            <w:gridSpan w:val="2"/>
            <w:tcBorders>
              <w:top w:val="nil"/>
              <w:left w:val="nil"/>
              <w:bottom w:val="nil"/>
              <w:right w:val="single" w:sz="8" w:space="0" w:color="366092"/>
            </w:tcBorders>
            <w:vAlign w:val="center"/>
          </w:tcPr>
          <w:p w14:paraId="7E79B673" w14:textId="334086AC"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8,16</w:t>
            </w:r>
          </w:p>
        </w:tc>
        <w:tc>
          <w:tcPr>
            <w:tcW w:w="1017" w:type="dxa"/>
            <w:tcBorders>
              <w:top w:val="nil"/>
              <w:left w:val="single" w:sz="8" w:space="0" w:color="366092"/>
              <w:bottom w:val="nil"/>
              <w:right w:val="nil"/>
            </w:tcBorders>
            <w:vAlign w:val="center"/>
          </w:tcPr>
          <w:p w14:paraId="1E594826" w14:textId="4D7B4329"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7,60</w:t>
            </w:r>
          </w:p>
        </w:tc>
        <w:tc>
          <w:tcPr>
            <w:tcW w:w="1005" w:type="dxa"/>
            <w:tcBorders>
              <w:top w:val="nil"/>
              <w:left w:val="nil"/>
              <w:bottom w:val="nil"/>
              <w:right w:val="single" w:sz="8" w:space="0" w:color="366092"/>
            </w:tcBorders>
            <w:vAlign w:val="center"/>
          </w:tcPr>
          <w:p w14:paraId="6231A2B5" w14:textId="0CCC4B19"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6,58</w:t>
            </w:r>
          </w:p>
        </w:tc>
        <w:tc>
          <w:tcPr>
            <w:tcW w:w="1029" w:type="dxa"/>
            <w:gridSpan w:val="2"/>
            <w:tcBorders>
              <w:top w:val="nil"/>
              <w:left w:val="single" w:sz="8" w:space="0" w:color="366092"/>
              <w:bottom w:val="nil"/>
              <w:right w:val="nil"/>
            </w:tcBorders>
            <w:vAlign w:val="center"/>
          </w:tcPr>
          <w:p w14:paraId="253BEFD8" w14:textId="1469B156"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8,25</w:t>
            </w:r>
          </w:p>
        </w:tc>
        <w:tc>
          <w:tcPr>
            <w:tcW w:w="1018" w:type="dxa"/>
            <w:tcBorders>
              <w:top w:val="nil"/>
              <w:left w:val="nil"/>
              <w:bottom w:val="nil"/>
              <w:right w:val="nil"/>
            </w:tcBorders>
            <w:vAlign w:val="center"/>
          </w:tcPr>
          <w:p w14:paraId="076CEF23" w14:textId="35C4ED03"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6,90</w:t>
            </w:r>
          </w:p>
        </w:tc>
      </w:tr>
      <w:tr w:rsidR="008C547A" w:rsidRPr="00683083" w14:paraId="7ECBBB35" w14:textId="77777777" w:rsidTr="008C547A">
        <w:trPr>
          <w:trHeight w:val="851"/>
        </w:trPr>
        <w:tc>
          <w:tcPr>
            <w:tcW w:w="823" w:type="dxa"/>
            <w:tcBorders>
              <w:top w:val="nil"/>
              <w:left w:val="nil"/>
              <w:bottom w:val="nil"/>
              <w:right w:val="nil"/>
            </w:tcBorders>
            <w:vAlign w:val="center"/>
            <w:hideMark/>
          </w:tcPr>
          <w:p w14:paraId="2F513A03"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5</w:t>
            </w:r>
          </w:p>
        </w:tc>
        <w:tc>
          <w:tcPr>
            <w:tcW w:w="2442" w:type="dxa"/>
            <w:gridSpan w:val="2"/>
            <w:tcBorders>
              <w:top w:val="nil"/>
              <w:left w:val="nil"/>
              <w:bottom w:val="nil"/>
              <w:right w:val="nil"/>
            </w:tcBorders>
            <w:vAlign w:val="center"/>
            <w:hideMark/>
          </w:tcPr>
          <w:p w14:paraId="5A2B5FFA" w14:textId="6DF79730" w:rsidR="00702E4A" w:rsidRPr="00683083" w:rsidRDefault="00702E4A" w:rsidP="00702E4A">
            <w:pPr>
              <w:rPr>
                <w:rFonts w:ascii="Verdana" w:eastAsia="Times New Roman" w:hAnsi="Verdana" w:cs="Calibri"/>
                <w:color w:val="366092"/>
                <w:sz w:val="18"/>
                <w:szCs w:val="18"/>
                <w:lang w:val="el-GR" w:eastAsia="en-CY" w:bidi="he-IL"/>
              </w:rPr>
            </w:pPr>
            <w:r w:rsidRPr="00683083">
              <w:rPr>
                <w:rFonts w:ascii="Verdana" w:hAnsi="Verdana"/>
                <w:color w:val="366092"/>
                <w:sz w:val="18"/>
                <w:szCs w:val="18"/>
              </w:rPr>
              <w:t>Service and sales workers</w:t>
            </w:r>
          </w:p>
        </w:tc>
        <w:tc>
          <w:tcPr>
            <w:tcW w:w="1017" w:type="dxa"/>
            <w:tcBorders>
              <w:top w:val="nil"/>
              <w:left w:val="nil"/>
              <w:bottom w:val="nil"/>
              <w:right w:val="nil"/>
            </w:tcBorders>
            <w:vAlign w:val="center"/>
          </w:tcPr>
          <w:p w14:paraId="4D0DE052" w14:textId="07E24CD5"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8,08</w:t>
            </w:r>
          </w:p>
        </w:tc>
        <w:tc>
          <w:tcPr>
            <w:tcW w:w="1017" w:type="dxa"/>
            <w:gridSpan w:val="2"/>
            <w:tcBorders>
              <w:top w:val="nil"/>
              <w:left w:val="nil"/>
              <w:bottom w:val="nil"/>
              <w:right w:val="single" w:sz="8" w:space="0" w:color="366092"/>
            </w:tcBorders>
            <w:vAlign w:val="center"/>
          </w:tcPr>
          <w:p w14:paraId="28639636" w14:textId="5EC54B7A"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7,17</w:t>
            </w:r>
          </w:p>
        </w:tc>
        <w:tc>
          <w:tcPr>
            <w:tcW w:w="1017" w:type="dxa"/>
            <w:tcBorders>
              <w:top w:val="nil"/>
              <w:left w:val="single" w:sz="8" w:space="0" w:color="366092"/>
              <w:bottom w:val="nil"/>
              <w:right w:val="nil"/>
            </w:tcBorders>
            <w:vAlign w:val="center"/>
          </w:tcPr>
          <w:p w14:paraId="0F866917" w14:textId="51ED7AC9"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6,74</w:t>
            </w:r>
          </w:p>
        </w:tc>
        <w:tc>
          <w:tcPr>
            <w:tcW w:w="1005" w:type="dxa"/>
            <w:tcBorders>
              <w:top w:val="nil"/>
              <w:left w:val="nil"/>
              <w:bottom w:val="nil"/>
              <w:right w:val="single" w:sz="8" w:space="0" w:color="366092"/>
            </w:tcBorders>
            <w:vAlign w:val="center"/>
          </w:tcPr>
          <w:p w14:paraId="327A582B" w14:textId="1E8C4757"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6,20</w:t>
            </w:r>
          </w:p>
        </w:tc>
        <w:tc>
          <w:tcPr>
            <w:tcW w:w="1029" w:type="dxa"/>
            <w:gridSpan w:val="2"/>
            <w:tcBorders>
              <w:top w:val="nil"/>
              <w:left w:val="single" w:sz="8" w:space="0" w:color="366092"/>
              <w:bottom w:val="nil"/>
              <w:right w:val="nil"/>
            </w:tcBorders>
            <w:vAlign w:val="center"/>
          </w:tcPr>
          <w:p w14:paraId="1A954809" w14:textId="069991AD"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6,92</w:t>
            </w:r>
          </w:p>
        </w:tc>
        <w:tc>
          <w:tcPr>
            <w:tcW w:w="1018" w:type="dxa"/>
            <w:tcBorders>
              <w:top w:val="nil"/>
              <w:left w:val="nil"/>
              <w:bottom w:val="nil"/>
              <w:right w:val="nil"/>
            </w:tcBorders>
            <w:vAlign w:val="center"/>
          </w:tcPr>
          <w:p w14:paraId="6BF92FA6" w14:textId="4C764EBF"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6,22</w:t>
            </w:r>
          </w:p>
        </w:tc>
      </w:tr>
      <w:tr w:rsidR="008C547A" w:rsidRPr="00683083" w14:paraId="45561CF0" w14:textId="77777777" w:rsidTr="008C547A">
        <w:trPr>
          <w:trHeight w:val="851"/>
        </w:trPr>
        <w:tc>
          <w:tcPr>
            <w:tcW w:w="823" w:type="dxa"/>
            <w:tcBorders>
              <w:top w:val="nil"/>
              <w:left w:val="nil"/>
              <w:bottom w:val="nil"/>
              <w:right w:val="nil"/>
            </w:tcBorders>
            <w:vAlign w:val="center"/>
            <w:hideMark/>
          </w:tcPr>
          <w:p w14:paraId="633CD96C"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w:t>
            </w:r>
          </w:p>
        </w:tc>
        <w:tc>
          <w:tcPr>
            <w:tcW w:w="2442" w:type="dxa"/>
            <w:gridSpan w:val="2"/>
            <w:tcBorders>
              <w:top w:val="nil"/>
              <w:left w:val="nil"/>
              <w:bottom w:val="nil"/>
              <w:right w:val="nil"/>
            </w:tcBorders>
            <w:vAlign w:val="center"/>
            <w:hideMark/>
          </w:tcPr>
          <w:p w14:paraId="306DED49" w14:textId="37FE6B3A" w:rsidR="00702E4A" w:rsidRPr="00683083" w:rsidRDefault="00702E4A" w:rsidP="00702E4A">
            <w:pPr>
              <w:rPr>
                <w:rFonts w:ascii="Verdana" w:eastAsia="Times New Roman" w:hAnsi="Verdana" w:cs="Calibri"/>
                <w:color w:val="366092"/>
                <w:sz w:val="18"/>
                <w:szCs w:val="18"/>
                <w:lang w:eastAsia="en-CY" w:bidi="he-IL"/>
              </w:rPr>
            </w:pPr>
            <w:r w:rsidRPr="00683083">
              <w:rPr>
                <w:rFonts w:ascii="Verdana" w:hAnsi="Verdana"/>
                <w:color w:val="366092"/>
                <w:sz w:val="18"/>
                <w:szCs w:val="18"/>
              </w:rPr>
              <w:t>Skilled agricultural, forestry and fishery workers</w:t>
            </w:r>
          </w:p>
        </w:tc>
        <w:tc>
          <w:tcPr>
            <w:tcW w:w="1017" w:type="dxa"/>
            <w:tcBorders>
              <w:top w:val="nil"/>
              <w:left w:val="nil"/>
              <w:bottom w:val="nil"/>
              <w:right w:val="nil"/>
            </w:tcBorders>
            <w:vAlign w:val="center"/>
          </w:tcPr>
          <w:p w14:paraId="0434D653" w14:textId="0FAA499E"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u</w:t>
            </w:r>
          </w:p>
        </w:tc>
        <w:tc>
          <w:tcPr>
            <w:tcW w:w="1017" w:type="dxa"/>
            <w:gridSpan w:val="2"/>
            <w:tcBorders>
              <w:top w:val="nil"/>
              <w:left w:val="nil"/>
              <w:bottom w:val="nil"/>
              <w:right w:val="single" w:sz="8" w:space="0" w:color="366092"/>
            </w:tcBorders>
            <w:vAlign w:val="center"/>
          </w:tcPr>
          <w:p w14:paraId="7A0EE898" w14:textId="71B7D85D"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u</w:t>
            </w:r>
          </w:p>
        </w:tc>
        <w:tc>
          <w:tcPr>
            <w:tcW w:w="1017" w:type="dxa"/>
            <w:tcBorders>
              <w:top w:val="nil"/>
              <w:left w:val="single" w:sz="8" w:space="0" w:color="366092"/>
              <w:bottom w:val="nil"/>
              <w:right w:val="nil"/>
            </w:tcBorders>
            <w:vAlign w:val="center"/>
          </w:tcPr>
          <w:p w14:paraId="28FE0322" w14:textId="34F465F7"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u</w:t>
            </w:r>
          </w:p>
        </w:tc>
        <w:tc>
          <w:tcPr>
            <w:tcW w:w="1005" w:type="dxa"/>
            <w:tcBorders>
              <w:top w:val="nil"/>
              <w:left w:val="nil"/>
              <w:bottom w:val="nil"/>
              <w:right w:val="single" w:sz="8" w:space="0" w:color="366092"/>
            </w:tcBorders>
            <w:vAlign w:val="center"/>
          </w:tcPr>
          <w:p w14:paraId="33CB0931" w14:textId="1EF88A13"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u</w:t>
            </w:r>
          </w:p>
        </w:tc>
        <w:tc>
          <w:tcPr>
            <w:tcW w:w="1029" w:type="dxa"/>
            <w:gridSpan w:val="2"/>
            <w:tcBorders>
              <w:top w:val="nil"/>
              <w:left w:val="single" w:sz="8" w:space="0" w:color="366092"/>
              <w:bottom w:val="nil"/>
              <w:right w:val="nil"/>
            </w:tcBorders>
            <w:vAlign w:val="center"/>
          </w:tcPr>
          <w:p w14:paraId="0F2C6E7A" w14:textId="3FD5D079"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u</w:t>
            </w:r>
          </w:p>
        </w:tc>
        <w:tc>
          <w:tcPr>
            <w:tcW w:w="1018" w:type="dxa"/>
            <w:tcBorders>
              <w:top w:val="nil"/>
              <w:left w:val="nil"/>
              <w:bottom w:val="nil"/>
              <w:right w:val="nil"/>
            </w:tcBorders>
            <w:vAlign w:val="center"/>
          </w:tcPr>
          <w:p w14:paraId="3696F159" w14:textId="08AB7612"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u</w:t>
            </w:r>
          </w:p>
        </w:tc>
      </w:tr>
      <w:tr w:rsidR="008C547A" w:rsidRPr="00683083" w14:paraId="3ABAB5BE" w14:textId="77777777" w:rsidTr="008C547A">
        <w:trPr>
          <w:trHeight w:val="851"/>
        </w:trPr>
        <w:tc>
          <w:tcPr>
            <w:tcW w:w="823" w:type="dxa"/>
            <w:tcBorders>
              <w:top w:val="nil"/>
              <w:left w:val="nil"/>
              <w:bottom w:val="nil"/>
              <w:right w:val="nil"/>
            </w:tcBorders>
            <w:vAlign w:val="center"/>
            <w:hideMark/>
          </w:tcPr>
          <w:p w14:paraId="706986B3"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w:t>
            </w:r>
          </w:p>
        </w:tc>
        <w:tc>
          <w:tcPr>
            <w:tcW w:w="2442" w:type="dxa"/>
            <w:gridSpan w:val="2"/>
            <w:tcBorders>
              <w:top w:val="nil"/>
              <w:left w:val="nil"/>
              <w:bottom w:val="nil"/>
              <w:right w:val="nil"/>
            </w:tcBorders>
            <w:vAlign w:val="center"/>
            <w:hideMark/>
          </w:tcPr>
          <w:p w14:paraId="1B61735F" w14:textId="451A82FF" w:rsidR="00702E4A" w:rsidRPr="00683083" w:rsidRDefault="00702E4A" w:rsidP="00702E4A">
            <w:pPr>
              <w:rPr>
                <w:rFonts w:ascii="Verdana" w:eastAsia="Times New Roman" w:hAnsi="Verdana" w:cs="Calibri"/>
                <w:color w:val="366092"/>
                <w:sz w:val="18"/>
                <w:szCs w:val="18"/>
                <w:lang w:eastAsia="en-CY" w:bidi="he-IL"/>
              </w:rPr>
            </w:pPr>
            <w:r w:rsidRPr="00683083">
              <w:rPr>
                <w:rFonts w:ascii="Verdana" w:hAnsi="Verdana"/>
                <w:color w:val="366092"/>
                <w:sz w:val="18"/>
                <w:szCs w:val="18"/>
              </w:rPr>
              <w:t>Craft and related trades workers</w:t>
            </w:r>
          </w:p>
        </w:tc>
        <w:tc>
          <w:tcPr>
            <w:tcW w:w="1017" w:type="dxa"/>
            <w:tcBorders>
              <w:top w:val="nil"/>
              <w:left w:val="nil"/>
              <w:bottom w:val="nil"/>
              <w:right w:val="nil"/>
            </w:tcBorders>
            <w:vAlign w:val="center"/>
          </w:tcPr>
          <w:p w14:paraId="0493BE2F" w14:textId="12D6FBC2"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9,08</w:t>
            </w:r>
          </w:p>
        </w:tc>
        <w:tc>
          <w:tcPr>
            <w:tcW w:w="1017" w:type="dxa"/>
            <w:gridSpan w:val="2"/>
            <w:tcBorders>
              <w:top w:val="nil"/>
              <w:left w:val="nil"/>
              <w:bottom w:val="nil"/>
              <w:right w:val="single" w:sz="8" w:space="0" w:color="366092"/>
            </w:tcBorders>
            <w:vAlign w:val="center"/>
          </w:tcPr>
          <w:p w14:paraId="32F3CD2B" w14:textId="34DD4849"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8,58</w:t>
            </w:r>
          </w:p>
        </w:tc>
        <w:tc>
          <w:tcPr>
            <w:tcW w:w="1017" w:type="dxa"/>
            <w:tcBorders>
              <w:top w:val="nil"/>
              <w:left w:val="single" w:sz="8" w:space="0" w:color="366092"/>
              <w:bottom w:val="nil"/>
              <w:right w:val="nil"/>
            </w:tcBorders>
            <w:vAlign w:val="center"/>
          </w:tcPr>
          <w:p w14:paraId="4E12B806" w14:textId="282AF7C1"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8,58</w:t>
            </w:r>
          </w:p>
        </w:tc>
        <w:tc>
          <w:tcPr>
            <w:tcW w:w="1005" w:type="dxa"/>
            <w:tcBorders>
              <w:top w:val="nil"/>
              <w:left w:val="nil"/>
              <w:bottom w:val="nil"/>
              <w:right w:val="single" w:sz="8" w:space="0" w:color="366092"/>
            </w:tcBorders>
            <w:vAlign w:val="center"/>
          </w:tcPr>
          <w:p w14:paraId="3F2A8A02" w14:textId="136F7BC9"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8,18</w:t>
            </w:r>
          </w:p>
        </w:tc>
        <w:tc>
          <w:tcPr>
            <w:tcW w:w="1029" w:type="dxa"/>
            <w:gridSpan w:val="2"/>
            <w:tcBorders>
              <w:top w:val="nil"/>
              <w:left w:val="single" w:sz="8" w:space="0" w:color="366092"/>
              <w:bottom w:val="nil"/>
              <w:right w:val="nil"/>
            </w:tcBorders>
            <w:vAlign w:val="center"/>
          </w:tcPr>
          <w:p w14:paraId="5DFD41AC" w14:textId="36EC8B3D"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6,54</w:t>
            </w:r>
          </w:p>
        </w:tc>
        <w:tc>
          <w:tcPr>
            <w:tcW w:w="1018" w:type="dxa"/>
            <w:tcBorders>
              <w:top w:val="nil"/>
              <w:left w:val="nil"/>
              <w:bottom w:val="nil"/>
              <w:right w:val="nil"/>
            </w:tcBorders>
            <w:vAlign w:val="center"/>
          </w:tcPr>
          <w:p w14:paraId="57CD403F" w14:textId="2BA665FF"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6,07</w:t>
            </w:r>
          </w:p>
        </w:tc>
      </w:tr>
      <w:tr w:rsidR="008C547A" w:rsidRPr="00683083" w14:paraId="33BF85BD" w14:textId="77777777" w:rsidTr="008C547A">
        <w:trPr>
          <w:trHeight w:val="1134"/>
        </w:trPr>
        <w:tc>
          <w:tcPr>
            <w:tcW w:w="823" w:type="dxa"/>
            <w:tcBorders>
              <w:top w:val="nil"/>
              <w:left w:val="nil"/>
              <w:right w:val="nil"/>
            </w:tcBorders>
            <w:vAlign w:val="center"/>
            <w:hideMark/>
          </w:tcPr>
          <w:p w14:paraId="78E71BC6"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w:t>
            </w:r>
          </w:p>
        </w:tc>
        <w:tc>
          <w:tcPr>
            <w:tcW w:w="2442" w:type="dxa"/>
            <w:gridSpan w:val="2"/>
            <w:tcBorders>
              <w:top w:val="nil"/>
              <w:left w:val="nil"/>
              <w:bottom w:val="nil"/>
              <w:right w:val="nil"/>
            </w:tcBorders>
            <w:vAlign w:val="center"/>
            <w:hideMark/>
          </w:tcPr>
          <w:p w14:paraId="55217E21" w14:textId="650C4283" w:rsidR="00702E4A" w:rsidRPr="00683083" w:rsidRDefault="00702E4A" w:rsidP="00702E4A">
            <w:pPr>
              <w:rPr>
                <w:rFonts w:ascii="Verdana" w:eastAsia="Times New Roman" w:hAnsi="Verdana" w:cs="Calibri"/>
                <w:color w:val="366092"/>
                <w:sz w:val="18"/>
                <w:szCs w:val="18"/>
                <w:lang w:eastAsia="en-CY" w:bidi="he-IL"/>
              </w:rPr>
            </w:pPr>
            <w:r w:rsidRPr="00683083">
              <w:rPr>
                <w:rFonts w:ascii="Verdana" w:hAnsi="Verdana"/>
                <w:color w:val="366092"/>
                <w:sz w:val="18"/>
                <w:szCs w:val="18"/>
              </w:rPr>
              <w:t>Plant and machine operators and assemblers</w:t>
            </w:r>
          </w:p>
        </w:tc>
        <w:tc>
          <w:tcPr>
            <w:tcW w:w="1017" w:type="dxa"/>
            <w:tcBorders>
              <w:top w:val="nil"/>
              <w:left w:val="nil"/>
              <w:bottom w:val="nil"/>
              <w:right w:val="nil"/>
            </w:tcBorders>
            <w:vAlign w:val="center"/>
          </w:tcPr>
          <w:p w14:paraId="00F093EE" w14:textId="5C84EE48"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9,47</w:t>
            </w:r>
          </w:p>
        </w:tc>
        <w:tc>
          <w:tcPr>
            <w:tcW w:w="1017" w:type="dxa"/>
            <w:gridSpan w:val="2"/>
            <w:tcBorders>
              <w:top w:val="nil"/>
              <w:left w:val="nil"/>
              <w:bottom w:val="nil"/>
              <w:right w:val="single" w:sz="8" w:space="0" w:color="366092"/>
            </w:tcBorders>
            <w:vAlign w:val="center"/>
          </w:tcPr>
          <w:p w14:paraId="2867C011" w14:textId="29A3C260"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8,94</w:t>
            </w:r>
          </w:p>
        </w:tc>
        <w:tc>
          <w:tcPr>
            <w:tcW w:w="1017" w:type="dxa"/>
            <w:tcBorders>
              <w:top w:val="nil"/>
              <w:left w:val="single" w:sz="8" w:space="0" w:color="366092"/>
              <w:bottom w:val="nil"/>
              <w:right w:val="nil"/>
            </w:tcBorders>
            <w:vAlign w:val="center"/>
          </w:tcPr>
          <w:p w14:paraId="2F402545" w14:textId="0A64B572"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8,54</w:t>
            </w:r>
          </w:p>
        </w:tc>
        <w:tc>
          <w:tcPr>
            <w:tcW w:w="1005" w:type="dxa"/>
            <w:tcBorders>
              <w:top w:val="nil"/>
              <w:left w:val="nil"/>
              <w:bottom w:val="nil"/>
              <w:right w:val="single" w:sz="8" w:space="0" w:color="366092"/>
            </w:tcBorders>
            <w:vAlign w:val="center"/>
          </w:tcPr>
          <w:p w14:paraId="4AE285EB" w14:textId="54917E5A"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7,76</w:t>
            </w:r>
          </w:p>
        </w:tc>
        <w:tc>
          <w:tcPr>
            <w:tcW w:w="1029" w:type="dxa"/>
            <w:gridSpan w:val="2"/>
            <w:tcBorders>
              <w:top w:val="nil"/>
              <w:left w:val="single" w:sz="8" w:space="0" w:color="366092"/>
              <w:bottom w:val="nil"/>
              <w:right w:val="nil"/>
            </w:tcBorders>
            <w:vAlign w:val="center"/>
          </w:tcPr>
          <w:p w14:paraId="6F387341" w14:textId="6CA9156A"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7,19</w:t>
            </w:r>
          </w:p>
        </w:tc>
        <w:tc>
          <w:tcPr>
            <w:tcW w:w="1018" w:type="dxa"/>
            <w:tcBorders>
              <w:top w:val="nil"/>
              <w:left w:val="nil"/>
              <w:bottom w:val="nil"/>
              <w:right w:val="nil"/>
            </w:tcBorders>
            <w:vAlign w:val="center"/>
          </w:tcPr>
          <w:p w14:paraId="63AA75E7" w14:textId="2DA771BB"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7,01</w:t>
            </w:r>
          </w:p>
        </w:tc>
      </w:tr>
      <w:tr w:rsidR="008C547A" w:rsidRPr="00683083" w14:paraId="37B998DE" w14:textId="77777777" w:rsidTr="008C547A">
        <w:trPr>
          <w:trHeight w:val="851"/>
        </w:trPr>
        <w:tc>
          <w:tcPr>
            <w:tcW w:w="823" w:type="dxa"/>
            <w:tcBorders>
              <w:top w:val="nil"/>
              <w:left w:val="nil"/>
              <w:bottom w:val="single" w:sz="8" w:space="0" w:color="366092"/>
              <w:right w:val="nil"/>
            </w:tcBorders>
            <w:vAlign w:val="center"/>
            <w:hideMark/>
          </w:tcPr>
          <w:p w14:paraId="6EF7D1BA" w14:textId="77777777" w:rsidR="00702E4A" w:rsidRPr="00683083" w:rsidRDefault="00702E4A" w:rsidP="00702E4A">
            <w:pPr>
              <w:jc w:val="center"/>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9</w:t>
            </w:r>
          </w:p>
        </w:tc>
        <w:tc>
          <w:tcPr>
            <w:tcW w:w="2442" w:type="dxa"/>
            <w:gridSpan w:val="2"/>
            <w:tcBorders>
              <w:top w:val="nil"/>
              <w:left w:val="nil"/>
              <w:bottom w:val="single" w:sz="8" w:space="0" w:color="365F91"/>
              <w:right w:val="nil"/>
            </w:tcBorders>
            <w:vAlign w:val="center"/>
            <w:hideMark/>
          </w:tcPr>
          <w:p w14:paraId="3435C355" w14:textId="6E45B7ED" w:rsidR="00702E4A" w:rsidRPr="00683083" w:rsidRDefault="00702E4A" w:rsidP="00702E4A">
            <w:pPr>
              <w:rPr>
                <w:rFonts w:ascii="Verdana" w:eastAsia="Times New Roman" w:hAnsi="Verdana" w:cs="Calibri"/>
                <w:color w:val="366092"/>
                <w:sz w:val="18"/>
                <w:szCs w:val="18"/>
                <w:lang w:val="el-GR" w:eastAsia="en-CY" w:bidi="he-IL"/>
              </w:rPr>
            </w:pPr>
            <w:r w:rsidRPr="00683083">
              <w:rPr>
                <w:rFonts w:ascii="Verdana" w:hAnsi="Verdana"/>
                <w:color w:val="366092"/>
                <w:sz w:val="18"/>
                <w:szCs w:val="18"/>
              </w:rPr>
              <w:t>Elementary occupations</w:t>
            </w:r>
          </w:p>
        </w:tc>
        <w:tc>
          <w:tcPr>
            <w:tcW w:w="1017" w:type="dxa"/>
            <w:tcBorders>
              <w:top w:val="nil"/>
              <w:left w:val="nil"/>
              <w:bottom w:val="single" w:sz="8" w:space="0" w:color="365F91"/>
              <w:right w:val="nil"/>
            </w:tcBorders>
            <w:vAlign w:val="center"/>
          </w:tcPr>
          <w:p w14:paraId="0D9369FA" w14:textId="72B631D2"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7,77</w:t>
            </w:r>
          </w:p>
        </w:tc>
        <w:tc>
          <w:tcPr>
            <w:tcW w:w="1017" w:type="dxa"/>
            <w:gridSpan w:val="2"/>
            <w:tcBorders>
              <w:top w:val="nil"/>
              <w:left w:val="nil"/>
              <w:bottom w:val="single" w:sz="8" w:space="0" w:color="366092"/>
              <w:right w:val="single" w:sz="8" w:space="0" w:color="366092"/>
            </w:tcBorders>
            <w:vAlign w:val="center"/>
          </w:tcPr>
          <w:p w14:paraId="6B5543FB" w14:textId="0BC2CDE8"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7,16</w:t>
            </w:r>
          </w:p>
        </w:tc>
        <w:tc>
          <w:tcPr>
            <w:tcW w:w="1017" w:type="dxa"/>
            <w:tcBorders>
              <w:top w:val="nil"/>
              <w:left w:val="single" w:sz="8" w:space="0" w:color="366092"/>
              <w:bottom w:val="single" w:sz="8" w:space="0" w:color="365F91"/>
              <w:right w:val="nil"/>
            </w:tcBorders>
            <w:vAlign w:val="center"/>
          </w:tcPr>
          <w:p w14:paraId="411DDBCF" w14:textId="4B61EEE2"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6,87</w:t>
            </w:r>
          </w:p>
        </w:tc>
        <w:tc>
          <w:tcPr>
            <w:tcW w:w="1005" w:type="dxa"/>
            <w:tcBorders>
              <w:top w:val="nil"/>
              <w:left w:val="nil"/>
              <w:bottom w:val="single" w:sz="8" w:space="0" w:color="366092"/>
              <w:right w:val="single" w:sz="8" w:space="0" w:color="366092"/>
            </w:tcBorders>
            <w:vAlign w:val="center"/>
          </w:tcPr>
          <w:p w14:paraId="31867622" w14:textId="07163763"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6,14</w:t>
            </w:r>
          </w:p>
        </w:tc>
        <w:tc>
          <w:tcPr>
            <w:tcW w:w="1029" w:type="dxa"/>
            <w:gridSpan w:val="2"/>
            <w:tcBorders>
              <w:top w:val="nil"/>
              <w:left w:val="single" w:sz="8" w:space="0" w:color="366092"/>
              <w:bottom w:val="single" w:sz="8" w:space="0" w:color="365F91"/>
              <w:right w:val="nil"/>
            </w:tcBorders>
            <w:vAlign w:val="center"/>
          </w:tcPr>
          <w:p w14:paraId="0E6EB957" w14:textId="7A5777ED"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5,78</w:t>
            </w:r>
          </w:p>
        </w:tc>
        <w:tc>
          <w:tcPr>
            <w:tcW w:w="1018" w:type="dxa"/>
            <w:tcBorders>
              <w:top w:val="nil"/>
              <w:left w:val="nil"/>
              <w:bottom w:val="single" w:sz="8" w:space="0" w:color="365F91"/>
              <w:right w:val="nil"/>
            </w:tcBorders>
            <w:vAlign w:val="center"/>
          </w:tcPr>
          <w:p w14:paraId="48C900EB" w14:textId="08A0AA53" w:rsidR="00702E4A" w:rsidRPr="00683083" w:rsidRDefault="00702E4A" w:rsidP="008C547A">
            <w:pPr>
              <w:jc w:val="right"/>
              <w:rPr>
                <w:rFonts w:ascii="Verdana" w:eastAsia="Times New Roman" w:hAnsi="Verdana" w:cs="Calibri"/>
                <w:color w:val="366092"/>
                <w:sz w:val="18"/>
                <w:szCs w:val="18"/>
                <w:lang w:val="en-CY" w:eastAsia="en-CY" w:bidi="he-IL"/>
              </w:rPr>
            </w:pPr>
            <w:r w:rsidRPr="00683083">
              <w:rPr>
                <w:rFonts w:ascii="Verdana" w:eastAsia="Times New Roman" w:hAnsi="Verdana" w:cs="Calibri"/>
                <w:color w:val="366092"/>
                <w:sz w:val="18"/>
                <w:szCs w:val="18"/>
                <w:lang w:val="en-CY" w:eastAsia="en-CY" w:bidi="he-IL"/>
              </w:rPr>
              <w:t>5,53</w:t>
            </w:r>
          </w:p>
        </w:tc>
      </w:tr>
    </w:tbl>
    <w:p w14:paraId="01ADB250" w14:textId="77777777" w:rsidR="009D2B50" w:rsidRPr="00683083" w:rsidRDefault="009D2B50" w:rsidP="009D2B50">
      <w:pPr>
        <w:jc w:val="both"/>
        <w:rPr>
          <w:rFonts w:ascii="Verdana" w:hAnsi="Verdana" w:cs="Arial"/>
          <w:color w:val="366092"/>
          <w:sz w:val="18"/>
          <w:szCs w:val="18"/>
        </w:rPr>
      </w:pPr>
      <w:r w:rsidRPr="00683083">
        <w:rPr>
          <w:rFonts w:ascii="Verdana" w:eastAsia="Malgun Gothic" w:hAnsi="Verdana" w:cs="Arial"/>
          <w:color w:val="366092"/>
          <w:sz w:val="16"/>
          <w:szCs w:val="16"/>
        </w:rPr>
        <w:t>u: Data with low reliability - the data are not presented due to the small number of persons in the sample</w:t>
      </w:r>
    </w:p>
    <w:p w14:paraId="7AA08A27" w14:textId="77777777" w:rsidR="00A7765F" w:rsidRPr="00683083" w:rsidRDefault="00A7765F" w:rsidP="00FB709A">
      <w:pPr>
        <w:jc w:val="both"/>
        <w:rPr>
          <w:rFonts w:ascii="Verdana" w:eastAsia="Malgun Gothic" w:hAnsi="Verdana" w:cs="Arial"/>
          <w:color w:val="366092"/>
          <w:sz w:val="18"/>
          <w:szCs w:val="18"/>
        </w:rPr>
      </w:pPr>
    </w:p>
    <w:p w14:paraId="12837C2B" w14:textId="77777777" w:rsidR="00D450A3" w:rsidRPr="00683083" w:rsidRDefault="00D450A3" w:rsidP="00FB709A">
      <w:pPr>
        <w:jc w:val="both"/>
        <w:rPr>
          <w:rFonts w:ascii="Verdana" w:eastAsia="Malgun Gothic" w:hAnsi="Verdana" w:cs="Arial"/>
          <w:color w:val="366092"/>
          <w:sz w:val="18"/>
          <w:szCs w:val="18"/>
        </w:rPr>
      </w:pPr>
    </w:p>
    <w:p w14:paraId="7A23B350" w14:textId="77777777" w:rsidR="00BA7EFA" w:rsidRPr="00683083" w:rsidRDefault="00BA7EFA" w:rsidP="00BA7EFA">
      <w:pPr>
        <w:jc w:val="both"/>
        <w:rPr>
          <w:rFonts w:ascii="Verdana" w:eastAsia="Malgun Gothic" w:hAnsi="Verdana" w:cs="Arial"/>
          <w:sz w:val="18"/>
          <w:szCs w:val="18"/>
        </w:rPr>
      </w:pPr>
    </w:p>
    <w:p w14:paraId="5153E459" w14:textId="77777777" w:rsidR="00B449A3" w:rsidRPr="00683083" w:rsidRDefault="00B449A3" w:rsidP="00FB709A">
      <w:pPr>
        <w:ind w:right="-79"/>
        <w:jc w:val="both"/>
        <w:rPr>
          <w:rFonts w:ascii="Verdana" w:eastAsia="Malgun Gothic" w:hAnsi="Verdana" w:cs="Arial"/>
          <w:sz w:val="18"/>
          <w:szCs w:val="18"/>
        </w:rPr>
      </w:pPr>
    </w:p>
    <w:p w14:paraId="75E9B2FD" w14:textId="77777777" w:rsidR="0065538C" w:rsidRPr="00683083" w:rsidRDefault="0065538C" w:rsidP="00FB709A">
      <w:pPr>
        <w:ind w:right="-79"/>
        <w:jc w:val="both"/>
        <w:rPr>
          <w:rFonts w:ascii="Verdana" w:eastAsia="Malgun Gothic" w:hAnsi="Verdana" w:cs="Arial"/>
          <w:sz w:val="18"/>
          <w:szCs w:val="18"/>
        </w:rPr>
      </w:pPr>
    </w:p>
    <w:p w14:paraId="7160A60B" w14:textId="77777777" w:rsidR="002C06F2" w:rsidRPr="00683083" w:rsidRDefault="002C06F2">
      <w:pPr>
        <w:rPr>
          <w:rFonts w:ascii="Verdana" w:eastAsia="Malgun Gothic" w:hAnsi="Verdana" w:cs="Arial"/>
          <w:b/>
          <w:u w:val="single"/>
        </w:rPr>
      </w:pPr>
      <w:r w:rsidRPr="00683083">
        <w:rPr>
          <w:rFonts w:ascii="Verdana" w:eastAsia="Malgun Gothic" w:hAnsi="Verdana" w:cs="Arial"/>
          <w:b/>
          <w:u w:val="single"/>
        </w:rPr>
        <w:br w:type="page"/>
      </w:r>
    </w:p>
    <w:p w14:paraId="5C4BC2C8" w14:textId="77777777" w:rsidR="002C06F2" w:rsidRPr="00683083" w:rsidRDefault="002C06F2" w:rsidP="002C06F2">
      <w:pPr>
        <w:jc w:val="center"/>
        <w:rPr>
          <w:rFonts w:ascii="Verdana" w:eastAsia="Malgun Gothic" w:hAnsi="Verdana" w:cs="Arial"/>
          <w:b/>
          <w:u w:val="single"/>
        </w:rPr>
      </w:pPr>
      <w:r w:rsidRPr="00683083">
        <w:rPr>
          <w:rFonts w:ascii="Verdana" w:eastAsia="Malgun Gothic" w:hAnsi="Verdana" w:cs="Arial"/>
          <w:b/>
          <w:u w:val="single"/>
        </w:rPr>
        <w:lastRenderedPageBreak/>
        <w:t>METHODOLOGICAL INFORMATION</w:t>
      </w:r>
    </w:p>
    <w:p w14:paraId="617C47FF" w14:textId="77777777" w:rsidR="002C06F2" w:rsidRPr="00683083" w:rsidRDefault="002C06F2" w:rsidP="002C06F2">
      <w:pPr>
        <w:jc w:val="center"/>
        <w:rPr>
          <w:rFonts w:ascii="Verdana" w:eastAsia="Malgun Gothic" w:hAnsi="Verdana" w:cs="Arial"/>
          <w:b/>
          <w:u w:val="single"/>
        </w:rPr>
      </w:pPr>
    </w:p>
    <w:p w14:paraId="77E2FD91" w14:textId="77777777" w:rsidR="002C06F2" w:rsidRPr="00683083" w:rsidRDefault="002C06F2" w:rsidP="002C06F2">
      <w:pPr>
        <w:jc w:val="both"/>
        <w:rPr>
          <w:rFonts w:ascii="Verdana" w:eastAsia="Malgun Gothic" w:hAnsi="Verdana" w:cs="Arial"/>
          <w:b/>
          <w:sz w:val="18"/>
          <w:szCs w:val="18"/>
          <w:u w:val="single"/>
        </w:rPr>
      </w:pPr>
    </w:p>
    <w:p w14:paraId="5A268E26" w14:textId="77777777" w:rsidR="002C06F2" w:rsidRPr="00683083" w:rsidRDefault="002C06F2" w:rsidP="002C06F2">
      <w:pPr>
        <w:tabs>
          <w:tab w:val="left" w:pos="1080"/>
          <w:tab w:val="left" w:pos="6840"/>
        </w:tabs>
        <w:jc w:val="both"/>
        <w:rPr>
          <w:rFonts w:ascii="Verdana" w:eastAsia="Malgun Gothic" w:hAnsi="Verdana" w:cs="Arial"/>
          <w:b/>
          <w:sz w:val="18"/>
          <w:szCs w:val="18"/>
          <w:u w:val="single"/>
        </w:rPr>
      </w:pPr>
      <w:r w:rsidRPr="00683083">
        <w:rPr>
          <w:rFonts w:ascii="Verdana" w:eastAsia="Malgun Gothic" w:hAnsi="Verdana" w:cs="Arial"/>
          <w:b/>
          <w:sz w:val="18"/>
          <w:szCs w:val="18"/>
          <w:u w:val="single"/>
        </w:rPr>
        <w:t>General Information</w:t>
      </w:r>
    </w:p>
    <w:p w14:paraId="142825FE" w14:textId="77777777" w:rsidR="002C06F2" w:rsidRPr="00683083" w:rsidRDefault="002C06F2" w:rsidP="002C06F2">
      <w:pPr>
        <w:jc w:val="both"/>
        <w:rPr>
          <w:rFonts w:ascii="Verdana" w:eastAsia="Malgun Gothic" w:hAnsi="Verdana" w:cs="Arial"/>
          <w:b/>
          <w:sz w:val="18"/>
          <w:szCs w:val="18"/>
          <w:u w:val="single"/>
        </w:rPr>
      </w:pPr>
    </w:p>
    <w:p w14:paraId="6346411C"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sz w:val="18"/>
          <w:szCs w:val="18"/>
          <w:lang w:val="en-GB"/>
        </w:rPr>
        <w:t>The Structure of Earnings Survey (SES) 2022 is part of a series of four-yearly surveys, conducted under the Council Regulation 530/1999 and the Commission Regulation 1916/2000 as amended by Commission Regulation 1738/2005 of the European Union.</w:t>
      </w:r>
    </w:p>
    <w:p w14:paraId="193CC616" w14:textId="77777777" w:rsidR="002C06F2" w:rsidRPr="00683083" w:rsidRDefault="002C06F2" w:rsidP="002C06F2">
      <w:pPr>
        <w:jc w:val="both"/>
        <w:rPr>
          <w:rFonts w:ascii="Verdana" w:eastAsia="Malgun Gothic" w:hAnsi="Verdana" w:cs="Arial"/>
          <w:sz w:val="18"/>
          <w:szCs w:val="18"/>
          <w:lang w:val="en-GB"/>
        </w:rPr>
      </w:pPr>
    </w:p>
    <w:p w14:paraId="4B87F795"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sz w:val="18"/>
          <w:szCs w:val="18"/>
          <w:lang w:val="en-GB"/>
        </w:rPr>
        <w:t>The aim of this survey is to provide accurate and harmonised data between EU Member States and Candidate Countries for policy-making and research purposes. The 2022 SES gives detailed and comparable information on relationships between the level of remuneration, individual characteristics of employees (sex, age, occupation, length of service, highest educational level attained, etc.) and their employer (economic activity, size, etc.).</w:t>
      </w:r>
    </w:p>
    <w:p w14:paraId="3A31F4CF" w14:textId="77777777" w:rsidR="002C06F2" w:rsidRPr="00683083" w:rsidRDefault="002C06F2" w:rsidP="002C06F2">
      <w:pPr>
        <w:jc w:val="both"/>
        <w:rPr>
          <w:rFonts w:ascii="Verdana" w:eastAsia="Malgun Gothic" w:hAnsi="Verdana" w:cs="Arial"/>
          <w:sz w:val="18"/>
          <w:szCs w:val="18"/>
          <w:lang w:val="en-GB"/>
        </w:rPr>
      </w:pPr>
    </w:p>
    <w:p w14:paraId="29896F55"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sz w:val="18"/>
          <w:szCs w:val="18"/>
          <w:lang w:val="en-GB"/>
        </w:rPr>
        <w:t>In Cyprus, the survey was conducted for the sixth time during 2023, with 2022 being the reference year.</w:t>
      </w:r>
    </w:p>
    <w:p w14:paraId="1880EA52" w14:textId="77777777" w:rsidR="002C06F2" w:rsidRPr="00683083" w:rsidRDefault="002C06F2" w:rsidP="002C06F2">
      <w:pPr>
        <w:jc w:val="both"/>
        <w:rPr>
          <w:rFonts w:ascii="Verdana" w:eastAsia="Malgun Gothic" w:hAnsi="Verdana" w:cs="Arial"/>
          <w:b/>
          <w:sz w:val="18"/>
          <w:szCs w:val="18"/>
          <w:u w:val="single"/>
        </w:rPr>
      </w:pPr>
    </w:p>
    <w:p w14:paraId="24AA087C" w14:textId="77777777" w:rsidR="002C06F2" w:rsidRPr="00683083" w:rsidRDefault="002C06F2" w:rsidP="002C06F2">
      <w:pPr>
        <w:jc w:val="both"/>
        <w:rPr>
          <w:rFonts w:ascii="Verdana" w:eastAsia="Malgun Gothic" w:hAnsi="Verdana" w:cs="Arial"/>
          <w:b/>
          <w:sz w:val="18"/>
          <w:szCs w:val="18"/>
          <w:u w:val="single"/>
          <w:lang w:val="en-GB"/>
        </w:rPr>
      </w:pPr>
      <w:r w:rsidRPr="00683083">
        <w:rPr>
          <w:rFonts w:ascii="Verdana" w:eastAsia="Malgun Gothic" w:hAnsi="Verdana" w:cs="Arial"/>
          <w:b/>
          <w:sz w:val="18"/>
          <w:szCs w:val="18"/>
          <w:u w:val="single"/>
        </w:rPr>
        <w:t>Data Coverage</w:t>
      </w:r>
    </w:p>
    <w:p w14:paraId="2A143578" w14:textId="77777777" w:rsidR="002C06F2" w:rsidRPr="00683083" w:rsidRDefault="002C06F2" w:rsidP="002C06F2">
      <w:pPr>
        <w:jc w:val="both"/>
        <w:rPr>
          <w:rFonts w:ascii="Verdana" w:eastAsia="Malgun Gothic" w:hAnsi="Verdana" w:cs="Arial"/>
          <w:sz w:val="18"/>
          <w:szCs w:val="18"/>
          <w:lang w:val="en-GB"/>
        </w:rPr>
      </w:pPr>
    </w:p>
    <w:p w14:paraId="64540DD0"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sz w:val="18"/>
          <w:szCs w:val="18"/>
          <w:lang w:val="en-GB"/>
        </w:rPr>
        <w:t xml:space="preserve">The SES 2022 covered enterprises in all economic activities, excluding Agriculture, Fishing, Activities of Private Households and Extra-territorial Organisations. All enterprises covered had one or more employees. </w:t>
      </w:r>
    </w:p>
    <w:p w14:paraId="07A2E0DF" w14:textId="77777777" w:rsidR="002C06F2" w:rsidRPr="00683083" w:rsidRDefault="002C06F2" w:rsidP="002C06F2">
      <w:pPr>
        <w:jc w:val="both"/>
        <w:rPr>
          <w:rFonts w:ascii="Verdana" w:eastAsia="Malgun Gothic" w:hAnsi="Verdana" w:cs="Arial"/>
          <w:sz w:val="18"/>
          <w:szCs w:val="18"/>
          <w:lang w:val="en-GB"/>
        </w:rPr>
      </w:pPr>
    </w:p>
    <w:p w14:paraId="0E998B9A"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sz w:val="18"/>
          <w:szCs w:val="18"/>
          <w:lang w:val="en-GB"/>
        </w:rPr>
        <w:t>The SES collected data both for the reference month of October 2022 (monthly data) and the reference year 2022 (annual data). All data collected referred to employees who worked in the enterprise during October 2022.</w:t>
      </w:r>
    </w:p>
    <w:p w14:paraId="338D5C73" w14:textId="77777777" w:rsidR="002C06F2" w:rsidRPr="00683083" w:rsidRDefault="002C06F2" w:rsidP="002C06F2">
      <w:pPr>
        <w:jc w:val="both"/>
        <w:rPr>
          <w:rFonts w:ascii="Verdana" w:eastAsia="Malgun Gothic" w:hAnsi="Verdana" w:cs="Arial"/>
          <w:sz w:val="18"/>
          <w:szCs w:val="18"/>
          <w:lang w:val="en-GB"/>
        </w:rPr>
      </w:pPr>
    </w:p>
    <w:p w14:paraId="512088E2"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sz w:val="18"/>
          <w:szCs w:val="18"/>
          <w:lang w:val="en-GB"/>
        </w:rPr>
        <w:t>The data collection was conducted by means of personal and telephone interviews at the enterprises.</w:t>
      </w:r>
    </w:p>
    <w:p w14:paraId="68302F86" w14:textId="77777777" w:rsidR="002C06F2" w:rsidRPr="00683083" w:rsidRDefault="002C06F2" w:rsidP="002C06F2">
      <w:pPr>
        <w:jc w:val="both"/>
        <w:rPr>
          <w:rFonts w:ascii="Verdana" w:eastAsia="Malgun Gothic" w:hAnsi="Verdana" w:cs="Arial"/>
          <w:sz w:val="18"/>
          <w:szCs w:val="18"/>
          <w:lang w:val="en-GB"/>
        </w:rPr>
      </w:pPr>
    </w:p>
    <w:p w14:paraId="1B9C1753" w14:textId="77777777" w:rsidR="002C06F2" w:rsidRPr="00683083" w:rsidRDefault="002C06F2" w:rsidP="002C06F2">
      <w:pPr>
        <w:jc w:val="both"/>
        <w:rPr>
          <w:rFonts w:ascii="Verdana" w:eastAsia="Malgun Gothic" w:hAnsi="Verdana" w:cs="Arial"/>
          <w:b/>
          <w:sz w:val="18"/>
          <w:szCs w:val="18"/>
          <w:u w:val="single"/>
        </w:rPr>
      </w:pPr>
      <w:r w:rsidRPr="00683083">
        <w:rPr>
          <w:rFonts w:ascii="Verdana" w:eastAsia="Malgun Gothic" w:hAnsi="Verdana" w:cs="Arial"/>
          <w:b/>
          <w:sz w:val="18"/>
          <w:szCs w:val="18"/>
          <w:u w:val="single"/>
        </w:rPr>
        <w:t>Classification Systems</w:t>
      </w:r>
    </w:p>
    <w:p w14:paraId="4E37975B" w14:textId="77777777" w:rsidR="002C06F2" w:rsidRPr="00683083" w:rsidRDefault="002C06F2" w:rsidP="002C06F2">
      <w:pPr>
        <w:jc w:val="both"/>
        <w:rPr>
          <w:rFonts w:ascii="Verdana" w:eastAsia="Malgun Gothic" w:hAnsi="Verdana" w:cs="Arial"/>
          <w:b/>
          <w:sz w:val="18"/>
          <w:szCs w:val="18"/>
          <w:u w:val="single"/>
          <w:lang w:val="en-GB"/>
        </w:rPr>
      </w:pPr>
    </w:p>
    <w:p w14:paraId="45B64D7C"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b/>
          <w:sz w:val="18"/>
          <w:szCs w:val="18"/>
          <w:lang w:val="en-GB"/>
        </w:rPr>
        <w:t xml:space="preserve">Statistical Codes of Economic Activities, 2008: </w:t>
      </w:r>
      <w:r w:rsidRPr="00683083">
        <w:rPr>
          <w:rFonts w:ascii="Verdana" w:eastAsia="Malgun Gothic" w:hAnsi="Verdana" w:cs="Arial"/>
          <w:sz w:val="18"/>
          <w:szCs w:val="18"/>
          <w:lang w:val="en-GB"/>
        </w:rPr>
        <w:t>This classification system refers to the statistical codes and the classification of economic activities in Cyprus on the basis of the “Statistical Classification of Economic Activities in the European Community (NACE Rev.2)”.</w:t>
      </w:r>
    </w:p>
    <w:p w14:paraId="7DC75633" w14:textId="77777777" w:rsidR="002C06F2" w:rsidRPr="00683083" w:rsidRDefault="002C06F2" w:rsidP="002C06F2">
      <w:pPr>
        <w:jc w:val="both"/>
        <w:rPr>
          <w:rFonts w:ascii="Verdana" w:eastAsia="Malgun Gothic" w:hAnsi="Verdana" w:cs="Arial"/>
          <w:b/>
          <w:sz w:val="18"/>
          <w:szCs w:val="18"/>
          <w:u w:val="single"/>
          <w:lang w:val="en-GB"/>
        </w:rPr>
      </w:pPr>
    </w:p>
    <w:p w14:paraId="6342DFA8"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b/>
          <w:sz w:val="18"/>
          <w:szCs w:val="18"/>
          <w:lang w:val="en-GB"/>
        </w:rPr>
        <w:t>International Standard Classification of Occupations, 2008</w:t>
      </w:r>
      <w:r w:rsidRPr="00683083">
        <w:rPr>
          <w:rFonts w:ascii="Verdana" w:eastAsia="Malgun Gothic" w:hAnsi="Verdana" w:cs="Arial"/>
          <w:b/>
          <w:sz w:val="18"/>
          <w:szCs w:val="18"/>
        </w:rPr>
        <w:t xml:space="preserve">: </w:t>
      </w:r>
      <w:r w:rsidRPr="00683083">
        <w:rPr>
          <w:rFonts w:ascii="Verdana" w:eastAsia="Malgun Gothic" w:hAnsi="Verdana" w:cs="Arial"/>
          <w:sz w:val="18"/>
          <w:szCs w:val="18"/>
          <w:lang w:val="en-GB"/>
        </w:rPr>
        <w:t>The International Standard Classification of Occupations, 2008 (ISCO-08) was developed by the Bureau of Statistics of the International Labour Office and presents the statistical codes of the various occupations. This classification system is a tool for organising jobs into a clearly defined set of groups according to the tasks and duties undertaken in the job. ISCO-08 is intended to facilitate international communication on the subject of occupations and occupational groups.</w:t>
      </w:r>
    </w:p>
    <w:p w14:paraId="178B170F" w14:textId="77777777" w:rsidR="002C06F2" w:rsidRPr="00683083" w:rsidRDefault="002C06F2" w:rsidP="002C06F2">
      <w:pPr>
        <w:jc w:val="both"/>
        <w:rPr>
          <w:rFonts w:ascii="Verdana" w:eastAsia="Malgun Gothic" w:hAnsi="Verdana" w:cs="Arial"/>
          <w:b/>
          <w:sz w:val="18"/>
          <w:szCs w:val="18"/>
          <w:u w:val="single"/>
          <w:lang w:val="en-GB"/>
        </w:rPr>
      </w:pPr>
    </w:p>
    <w:p w14:paraId="4E006AEC" w14:textId="77777777" w:rsidR="002C06F2" w:rsidRPr="00683083" w:rsidRDefault="002C06F2" w:rsidP="002C06F2">
      <w:pPr>
        <w:jc w:val="both"/>
        <w:rPr>
          <w:rFonts w:ascii="Verdana" w:eastAsia="Malgun Gothic" w:hAnsi="Verdana" w:cs="Arial"/>
          <w:b/>
          <w:sz w:val="18"/>
          <w:szCs w:val="18"/>
          <w:u w:val="single"/>
        </w:rPr>
      </w:pPr>
      <w:r w:rsidRPr="00683083">
        <w:rPr>
          <w:rFonts w:ascii="Verdana" w:eastAsia="Malgun Gothic" w:hAnsi="Verdana" w:cs="Arial"/>
          <w:b/>
          <w:sz w:val="18"/>
          <w:szCs w:val="18"/>
          <w:u w:val="single"/>
        </w:rPr>
        <w:t>Definitions</w:t>
      </w:r>
    </w:p>
    <w:p w14:paraId="0112BCB9" w14:textId="77777777" w:rsidR="002C06F2" w:rsidRPr="00683083" w:rsidRDefault="002C06F2" w:rsidP="002C06F2">
      <w:pPr>
        <w:jc w:val="both"/>
        <w:rPr>
          <w:rFonts w:ascii="Verdana" w:eastAsia="Malgun Gothic" w:hAnsi="Verdana" w:cs="Arial"/>
          <w:sz w:val="18"/>
          <w:szCs w:val="18"/>
          <w:lang w:val="en-GB"/>
        </w:rPr>
      </w:pPr>
    </w:p>
    <w:p w14:paraId="46DEC8A4" w14:textId="77777777" w:rsidR="002C06F2" w:rsidRPr="00683083" w:rsidRDefault="002C06F2" w:rsidP="002C06F2">
      <w:pPr>
        <w:jc w:val="both"/>
        <w:rPr>
          <w:rFonts w:ascii="Verdana" w:eastAsia="Malgun Gothic" w:hAnsi="Verdana" w:cs="Arial"/>
          <w:bCs/>
          <w:sz w:val="18"/>
          <w:szCs w:val="18"/>
          <w:lang w:val="en-GB"/>
        </w:rPr>
      </w:pPr>
      <w:r w:rsidRPr="00683083">
        <w:rPr>
          <w:rFonts w:ascii="Verdana" w:eastAsia="Malgun Gothic" w:hAnsi="Verdana" w:cs="Arial"/>
          <w:b/>
          <w:sz w:val="18"/>
          <w:szCs w:val="18"/>
          <w:lang w:val="en-GB"/>
        </w:rPr>
        <w:t xml:space="preserve">Mean: </w:t>
      </w:r>
      <w:r w:rsidRPr="00683083">
        <w:rPr>
          <w:rFonts w:ascii="Verdana" w:eastAsia="Malgun Gothic" w:hAnsi="Verdana" w:cs="Arial"/>
          <w:bCs/>
          <w:sz w:val="18"/>
          <w:szCs w:val="18"/>
          <w:lang w:val="en-GB"/>
        </w:rPr>
        <w:t>The mean (or average) is defined as the sum of the values of all observations in the sample divided by the number of observations.</w:t>
      </w:r>
    </w:p>
    <w:p w14:paraId="6BC427B3" w14:textId="77777777" w:rsidR="002C06F2" w:rsidRPr="00683083" w:rsidRDefault="002C06F2" w:rsidP="002C06F2">
      <w:pPr>
        <w:jc w:val="both"/>
        <w:rPr>
          <w:rFonts w:ascii="Verdana" w:eastAsia="Malgun Gothic" w:hAnsi="Verdana" w:cs="Arial"/>
          <w:bCs/>
          <w:sz w:val="18"/>
          <w:szCs w:val="18"/>
          <w:lang w:val="en-GB"/>
        </w:rPr>
      </w:pPr>
    </w:p>
    <w:p w14:paraId="5F33E773" w14:textId="77777777" w:rsidR="002C06F2" w:rsidRPr="00683083" w:rsidRDefault="002C06F2" w:rsidP="002C06F2">
      <w:pPr>
        <w:jc w:val="both"/>
        <w:rPr>
          <w:rFonts w:ascii="Verdana" w:eastAsia="Malgun Gothic" w:hAnsi="Verdana" w:cs="Arial"/>
          <w:bCs/>
          <w:sz w:val="18"/>
          <w:szCs w:val="18"/>
          <w:lang w:val="en-GB"/>
        </w:rPr>
      </w:pPr>
      <w:r w:rsidRPr="00683083">
        <w:rPr>
          <w:rFonts w:ascii="Verdana" w:eastAsia="Malgun Gothic" w:hAnsi="Verdana" w:cs="Arial"/>
          <w:b/>
          <w:sz w:val="18"/>
          <w:szCs w:val="18"/>
          <w:lang w:val="en-GB"/>
        </w:rPr>
        <w:t>Median:</w:t>
      </w:r>
      <w:r w:rsidRPr="00683083">
        <w:rPr>
          <w:rFonts w:ascii="Verdana" w:eastAsia="Malgun Gothic" w:hAnsi="Verdana" w:cs="Arial"/>
          <w:bCs/>
          <w:sz w:val="18"/>
          <w:szCs w:val="18"/>
          <w:lang w:val="en-GB"/>
        </w:rPr>
        <w:t xml:space="preserve"> The median is the value that lies exactly in the middle, such that 50% of the ordered observations are above the median and the other 50% are below it.</w:t>
      </w:r>
    </w:p>
    <w:p w14:paraId="6543167E" w14:textId="77777777" w:rsidR="002C06F2" w:rsidRPr="00683083" w:rsidRDefault="002C06F2" w:rsidP="002C06F2">
      <w:pPr>
        <w:jc w:val="both"/>
        <w:rPr>
          <w:rFonts w:ascii="Verdana" w:eastAsia="Malgun Gothic" w:hAnsi="Verdana" w:cs="Arial"/>
          <w:bCs/>
          <w:sz w:val="18"/>
          <w:szCs w:val="18"/>
          <w:lang w:val="en-GB"/>
        </w:rPr>
      </w:pPr>
    </w:p>
    <w:p w14:paraId="59C2D94E" w14:textId="77777777" w:rsidR="002C06F2" w:rsidRPr="00683083" w:rsidRDefault="002C06F2" w:rsidP="002C06F2">
      <w:pPr>
        <w:jc w:val="both"/>
        <w:rPr>
          <w:rFonts w:ascii="Verdana" w:eastAsia="Malgun Gothic" w:hAnsi="Verdana" w:cs="Arial"/>
          <w:bCs/>
          <w:sz w:val="18"/>
          <w:szCs w:val="18"/>
          <w:lang w:val="en-GB"/>
        </w:rPr>
      </w:pPr>
      <w:r w:rsidRPr="00683083">
        <w:rPr>
          <w:rFonts w:ascii="Verdana" w:eastAsia="Malgun Gothic" w:hAnsi="Verdana" w:cs="Arial"/>
          <w:b/>
          <w:bCs/>
          <w:sz w:val="18"/>
          <w:szCs w:val="18"/>
        </w:rPr>
        <w:t>Gender pay gap:</w:t>
      </w:r>
      <w:r w:rsidRPr="00683083">
        <w:rPr>
          <w:rFonts w:ascii="Verdana" w:eastAsia="Malgun Gothic" w:hAnsi="Verdana" w:cs="Arial"/>
          <w:bCs/>
          <w:sz w:val="18"/>
          <w:szCs w:val="18"/>
        </w:rPr>
        <w:t xml:space="preserve"> It is the difference between the mean gross hourly earnings of men and women, expressed as a percentage of the mean gross hourly earnings of men.</w:t>
      </w:r>
    </w:p>
    <w:p w14:paraId="23177701" w14:textId="77777777" w:rsidR="002C06F2" w:rsidRPr="00683083" w:rsidRDefault="002C06F2" w:rsidP="002C06F2">
      <w:pPr>
        <w:jc w:val="both"/>
        <w:rPr>
          <w:rFonts w:ascii="Verdana" w:eastAsia="Malgun Gothic" w:hAnsi="Verdana" w:cs="Arial"/>
          <w:b/>
          <w:sz w:val="18"/>
          <w:szCs w:val="18"/>
          <w:lang w:val="en-GB"/>
        </w:rPr>
      </w:pPr>
    </w:p>
    <w:p w14:paraId="563D29E5"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b/>
          <w:sz w:val="18"/>
          <w:szCs w:val="18"/>
          <w:lang w:val="en-GB"/>
        </w:rPr>
        <w:t xml:space="preserve">Hourly Earnings of Employees: </w:t>
      </w:r>
      <w:r w:rsidRPr="00683083">
        <w:rPr>
          <w:rFonts w:ascii="Verdana" w:eastAsia="Malgun Gothic" w:hAnsi="Verdana" w:cs="Arial"/>
          <w:sz w:val="18"/>
          <w:szCs w:val="18"/>
          <w:lang w:val="en-GB"/>
        </w:rPr>
        <w:t>The gross earnings per hour, paid to the employee (full-timer or part-timer) during the reference month of October 2022. This is derived from total gross monthly earnings for the reference month divided by the total number of hours paid during the same period (normal hours and overtime).</w:t>
      </w:r>
    </w:p>
    <w:p w14:paraId="037D0971" w14:textId="77777777" w:rsidR="002C06F2" w:rsidRPr="00683083" w:rsidRDefault="002C06F2" w:rsidP="002C06F2">
      <w:pPr>
        <w:jc w:val="both"/>
        <w:rPr>
          <w:rFonts w:ascii="Verdana" w:eastAsia="Malgun Gothic" w:hAnsi="Verdana" w:cs="Arial"/>
          <w:sz w:val="18"/>
          <w:szCs w:val="18"/>
          <w:lang w:val="en-GB"/>
        </w:rPr>
      </w:pPr>
    </w:p>
    <w:p w14:paraId="6EDFDFF5"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b/>
          <w:sz w:val="18"/>
          <w:szCs w:val="18"/>
          <w:lang w:val="en-GB"/>
        </w:rPr>
        <w:t xml:space="preserve">Total Monthly Earnings of Employees: </w:t>
      </w:r>
      <w:r w:rsidRPr="00683083">
        <w:rPr>
          <w:rFonts w:ascii="Verdana" w:eastAsia="Malgun Gothic" w:hAnsi="Verdana" w:cs="Arial"/>
          <w:sz w:val="18"/>
          <w:szCs w:val="18"/>
          <w:lang w:val="en-GB"/>
        </w:rPr>
        <w:t>This variable covers gross remuneration paid in cash to employees during the reference month of October 2022, before any tax deductions and social security contributions. In cases where the employees were paid a reduced salary due to absence, the amount was adjusted accordingly in order to represent a full month of regular work of the employee. In the broad public sector, earnings reductions have been deducted from monthly earnings.</w:t>
      </w:r>
    </w:p>
    <w:p w14:paraId="1D9FA4C7" w14:textId="77777777" w:rsidR="002C06F2" w:rsidRPr="00683083" w:rsidRDefault="002C06F2" w:rsidP="002C06F2">
      <w:pPr>
        <w:jc w:val="both"/>
        <w:rPr>
          <w:rFonts w:ascii="Verdana" w:eastAsia="Malgun Gothic" w:hAnsi="Verdana" w:cs="Arial"/>
          <w:sz w:val="18"/>
          <w:szCs w:val="18"/>
          <w:lang w:val="en-GB"/>
        </w:rPr>
      </w:pPr>
    </w:p>
    <w:p w14:paraId="108139FE"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sz w:val="18"/>
          <w:szCs w:val="18"/>
          <w:lang w:val="en-GB"/>
        </w:rPr>
        <w:t xml:space="preserve">Total monthly earnings include all payments relating to the month of October 2022 (even if paid outside the representative month), payments for overtime, shift work premium, allowances for team work, night work, weekend work, commissions, payments for periods of absence and work stoppage paid for entirely </w:t>
      </w:r>
      <w:r w:rsidRPr="00683083">
        <w:rPr>
          <w:rFonts w:ascii="Verdana" w:eastAsia="Malgun Gothic" w:hAnsi="Verdana" w:cs="Arial"/>
          <w:sz w:val="18"/>
          <w:szCs w:val="18"/>
          <w:lang w:val="en-GB"/>
        </w:rPr>
        <w:lastRenderedPageBreak/>
        <w:t>by the employer, family allowances and other gratuities in cash fixed by collective agreements or voluntarily agreed, payments to employees’ savings schemes and in general, bonuses and allowances paid regularly in each pay period even if the amount varies monthly.</w:t>
      </w:r>
    </w:p>
    <w:p w14:paraId="489A74A1" w14:textId="77777777" w:rsidR="002C06F2" w:rsidRPr="00683083" w:rsidRDefault="002C06F2" w:rsidP="002C06F2">
      <w:pPr>
        <w:jc w:val="both"/>
        <w:rPr>
          <w:rFonts w:ascii="Verdana" w:eastAsia="Malgun Gothic" w:hAnsi="Verdana" w:cs="Arial"/>
          <w:sz w:val="18"/>
          <w:szCs w:val="18"/>
          <w:lang w:val="en-GB"/>
        </w:rPr>
      </w:pPr>
    </w:p>
    <w:p w14:paraId="68791688" w14:textId="77777777" w:rsidR="002C06F2" w:rsidRPr="00683083" w:rsidRDefault="002C06F2" w:rsidP="002C06F2">
      <w:pPr>
        <w:jc w:val="both"/>
        <w:rPr>
          <w:rFonts w:ascii="Verdana" w:eastAsia="Malgun Gothic" w:hAnsi="Verdana" w:cs="Arial"/>
          <w:sz w:val="18"/>
          <w:szCs w:val="18"/>
          <w:lang w:val="en-GB"/>
        </w:rPr>
      </w:pPr>
      <w:r w:rsidRPr="00683083">
        <w:rPr>
          <w:rFonts w:ascii="Verdana" w:eastAsia="Malgun Gothic" w:hAnsi="Verdana" w:cs="Arial"/>
          <w:sz w:val="18"/>
          <w:szCs w:val="18"/>
          <w:lang w:val="en-GB"/>
        </w:rPr>
        <w:t>Total monthly earnings exclude payments made during the reference month of October 2022, but relating to other periods, payments for periods of absence paid by the employer at a reduced rate, payments in kind, reimbursements or payments for travel, subsistence, etc., expenses incurred in carrying out the employers business, allowances for work clothes or tools, statutory family allowances and in general, periodic bonuses and gratuities not paid regularly at each pay date.</w:t>
      </w:r>
    </w:p>
    <w:p w14:paraId="08625BA4" w14:textId="77777777" w:rsidR="002C06F2" w:rsidRPr="00683083" w:rsidRDefault="002C06F2" w:rsidP="002C06F2">
      <w:pPr>
        <w:jc w:val="both"/>
        <w:rPr>
          <w:rFonts w:ascii="Verdana" w:eastAsia="Malgun Gothic" w:hAnsi="Verdana" w:cs="Arial"/>
          <w:sz w:val="18"/>
          <w:szCs w:val="18"/>
          <w:lang w:val="en-GB"/>
        </w:rPr>
      </w:pPr>
    </w:p>
    <w:p w14:paraId="40625C33" w14:textId="77777777" w:rsidR="002C06F2" w:rsidRPr="00683083" w:rsidRDefault="002C06F2" w:rsidP="002C06F2">
      <w:pPr>
        <w:ind w:right="-79"/>
        <w:jc w:val="both"/>
        <w:rPr>
          <w:rFonts w:ascii="Verdana" w:eastAsia="Malgun Gothic" w:hAnsi="Verdana" w:cs="Arial"/>
          <w:b/>
          <w:i/>
          <w:sz w:val="18"/>
          <w:szCs w:val="18"/>
        </w:rPr>
      </w:pPr>
    </w:p>
    <w:p w14:paraId="1877DE28" w14:textId="77777777" w:rsidR="002C06F2" w:rsidRPr="00683083" w:rsidRDefault="002C06F2" w:rsidP="002C06F2">
      <w:pPr>
        <w:ind w:right="-79"/>
        <w:jc w:val="both"/>
        <w:rPr>
          <w:rFonts w:ascii="Verdana" w:eastAsia="Malgun Gothic" w:hAnsi="Verdana" w:cs="Arial"/>
          <w:b/>
          <w:i/>
          <w:sz w:val="18"/>
          <w:szCs w:val="18"/>
          <w:lang w:val="en-GB"/>
        </w:rPr>
      </w:pPr>
      <w:r w:rsidRPr="00683083">
        <w:rPr>
          <w:rFonts w:ascii="Verdana" w:eastAsia="Malgun Gothic" w:hAnsi="Verdana" w:cs="Arial"/>
          <w:b/>
          <w:i/>
          <w:sz w:val="18"/>
          <w:szCs w:val="18"/>
        </w:rPr>
        <w:t>For more information</w:t>
      </w:r>
      <w:r w:rsidRPr="00683083">
        <w:rPr>
          <w:rFonts w:ascii="Verdana" w:eastAsia="Malgun Gothic" w:hAnsi="Verdana" w:cs="Arial"/>
          <w:b/>
          <w:i/>
          <w:sz w:val="18"/>
          <w:szCs w:val="18"/>
          <w:lang w:val="en-GB"/>
        </w:rPr>
        <w:t>:</w:t>
      </w:r>
    </w:p>
    <w:p w14:paraId="49925EE6" w14:textId="77777777" w:rsidR="002C06F2" w:rsidRPr="00683083" w:rsidRDefault="002C06F2" w:rsidP="002C06F2">
      <w:pPr>
        <w:ind w:right="-79"/>
        <w:jc w:val="both"/>
        <w:rPr>
          <w:rFonts w:ascii="Verdana" w:hAnsi="Verdana"/>
          <w:sz w:val="18"/>
          <w:szCs w:val="18"/>
          <w:lang w:val="en-GB"/>
        </w:rPr>
      </w:pPr>
      <w:r w:rsidRPr="00683083">
        <w:rPr>
          <w:rFonts w:ascii="Verdana" w:hAnsi="Verdana"/>
          <w:sz w:val="18"/>
          <w:szCs w:val="18"/>
          <w:lang w:val="en-GB"/>
        </w:rPr>
        <w:t xml:space="preserve">Statistical Service (CYSTAT) web portal, subtheme </w:t>
      </w:r>
      <w:hyperlink r:id="rId11" w:tooltip="Labour Cost and Earnings" w:history="1">
        <w:r w:rsidRPr="00683083">
          <w:rPr>
            <w:rStyle w:val="Hyperlink"/>
            <w:rFonts w:ascii="Verdana" w:hAnsi="Verdana"/>
            <w:sz w:val="18"/>
            <w:szCs w:val="18"/>
            <w:lang w:val="en-GB"/>
          </w:rPr>
          <w:t>Labour Cost and Earnings</w:t>
        </w:r>
      </w:hyperlink>
    </w:p>
    <w:p w14:paraId="0F4F8A81" w14:textId="441A95E9" w:rsidR="002C06F2" w:rsidRPr="00683083" w:rsidRDefault="002C06F2" w:rsidP="002C06F2">
      <w:pPr>
        <w:rPr>
          <w:rFonts w:ascii="Verdana" w:hAnsi="Verdana"/>
          <w:sz w:val="18"/>
          <w:szCs w:val="18"/>
        </w:rPr>
      </w:pPr>
      <w:hyperlink r:id="rId12" w:history="1">
        <w:r w:rsidRPr="00683083">
          <w:rPr>
            <w:rStyle w:val="Hyperlink"/>
            <w:rFonts w:ascii="Verdana" w:hAnsi="Verdana"/>
            <w:sz w:val="18"/>
            <w:szCs w:val="18"/>
          </w:rPr>
          <w:t>CYSTA</w:t>
        </w:r>
        <w:r w:rsidRPr="00683083">
          <w:rPr>
            <w:rStyle w:val="Hyperlink"/>
            <w:rFonts w:ascii="Verdana" w:hAnsi="Verdana"/>
            <w:sz w:val="18"/>
            <w:szCs w:val="18"/>
          </w:rPr>
          <w:t>T</w:t>
        </w:r>
        <w:r w:rsidRPr="00683083">
          <w:rPr>
            <w:rStyle w:val="Hyperlink"/>
            <w:rFonts w:ascii="Verdana" w:hAnsi="Verdana"/>
            <w:sz w:val="18"/>
            <w:szCs w:val="18"/>
          </w:rPr>
          <w:t>-DB</w:t>
        </w:r>
      </w:hyperlink>
      <w:r w:rsidRPr="00683083">
        <w:rPr>
          <w:rFonts w:ascii="Verdana" w:hAnsi="Verdana"/>
          <w:sz w:val="18"/>
          <w:szCs w:val="18"/>
        </w:rPr>
        <w:t xml:space="preserve"> (Database)</w:t>
      </w:r>
    </w:p>
    <w:p w14:paraId="79812E62" w14:textId="77777777" w:rsidR="002C06F2" w:rsidRPr="00683083" w:rsidRDefault="002C06F2" w:rsidP="002C06F2">
      <w:pPr>
        <w:rPr>
          <w:rFonts w:ascii="Verdana" w:hAnsi="Verdana"/>
          <w:sz w:val="18"/>
          <w:szCs w:val="18"/>
        </w:rPr>
      </w:pPr>
      <w:hyperlink r:id="rId13" w:history="1">
        <w:r w:rsidRPr="00683083">
          <w:rPr>
            <w:rStyle w:val="Hyperlink"/>
            <w:rFonts w:ascii="Verdana" w:hAnsi="Verdana"/>
            <w:sz w:val="18"/>
            <w:szCs w:val="18"/>
          </w:rPr>
          <w:t>Methodological</w:t>
        </w:r>
        <w:r w:rsidRPr="00683083">
          <w:rPr>
            <w:rStyle w:val="Hyperlink"/>
          </w:rPr>
          <w:t xml:space="preserve"> Information</w:t>
        </w:r>
      </w:hyperlink>
      <w:r w:rsidRPr="00683083">
        <w:t xml:space="preserve"> </w:t>
      </w:r>
    </w:p>
    <w:p w14:paraId="6BDD564B" w14:textId="77777777" w:rsidR="002C06F2" w:rsidRPr="00683083" w:rsidRDefault="002C06F2" w:rsidP="002C06F2">
      <w:pPr>
        <w:ind w:right="-79"/>
        <w:jc w:val="both"/>
        <w:rPr>
          <w:rFonts w:ascii="Verdana" w:hAnsi="Verdana"/>
          <w:sz w:val="18"/>
          <w:szCs w:val="18"/>
        </w:rPr>
      </w:pPr>
    </w:p>
    <w:p w14:paraId="4F212E85" w14:textId="77777777" w:rsidR="002C06F2" w:rsidRPr="00683083" w:rsidRDefault="002C06F2" w:rsidP="002C06F2">
      <w:pPr>
        <w:ind w:right="-79"/>
        <w:jc w:val="both"/>
        <w:rPr>
          <w:rFonts w:ascii="Verdana" w:hAnsi="Verdana"/>
          <w:color w:val="000000"/>
          <w:sz w:val="18"/>
          <w:szCs w:val="18"/>
          <w:lang w:val="en-GB"/>
        </w:rPr>
      </w:pPr>
      <w:r w:rsidRPr="00683083">
        <w:rPr>
          <w:rFonts w:ascii="Verdana" w:hAnsi="Verdana"/>
          <w:i/>
          <w:color w:val="000000"/>
          <w:sz w:val="18"/>
          <w:szCs w:val="18"/>
          <w:u w:val="single"/>
        </w:rPr>
        <w:t>Contact</w:t>
      </w:r>
      <w:r w:rsidRPr="00683083">
        <w:rPr>
          <w:rFonts w:ascii="Verdana" w:hAnsi="Verdana"/>
          <w:color w:val="000000"/>
          <w:sz w:val="18"/>
          <w:szCs w:val="18"/>
          <w:lang w:val="en-GB"/>
        </w:rPr>
        <w:t xml:space="preserve"> </w:t>
      </w:r>
    </w:p>
    <w:p w14:paraId="47029263" w14:textId="649A140C" w:rsidR="002C06F2" w:rsidRPr="00BA3A82" w:rsidRDefault="002C06F2" w:rsidP="002C06F2">
      <w:pPr>
        <w:ind w:right="-79"/>
        <w:jc w:val="both"/>
        <w:rPr>
          <w:rFonts w:ascii="Verdana" w:eastAsia="Malgun Gothic" w:hAnsi="Verdana" w:cs="Arial"/>
          <w:sz w:val="18"/>
          <w:szCs w:val="18"/>
          <w:lang w:val="pt-PT"/>
        </w:rPr>
      </w:pPr>
      <w:r w:rsidRPr="00BA3A82">
        <w:rPr>
          <w:rFonts w:ascii="Verdana" w:eastAsia="Malgun Gothic" w:hAnsi="Verdana" w:cs="Arial"/>
          <w:sz w:val="18"/>
          <w:szCs w:val="18"/>
          <w:lang w:val="pt-PT"/>
        </w:rPr>
        <w:t xml:space="preserve">Marilena </w:t>
      </w:r>
      <w:proofErr w:type="spellStart"/>
      <w:r w:rsidRPr="00BA3A82">
        <w:rPr>
          <w:rFonts w:ascii="Verdana" w:eastAsia="Malgun Gothic" w:hAnsi="Verdana" w:cs="Arial"/>
          <w:sz w:val="18"/>
          <w:szCs w:val="18"/>
          <w:lang w:val="pt-PT"/>
        </w:rPr>
        <w:t>Loukaidou</w:t>
      </w:r>
      <w:proofErr w:type="spellEnd"/>
      <w:r w:rsidRPr="00BA3A82">
        <w:rPr>
          <w:rFonts w:ascii="Verdana" w:eastAsia="Malgun Gothic" w:hAnsi="Verdana" w:cs="Arial"/>
          <w:sz w:val="18"/>
          <w:szCs w:val="18"/>
          <w:lang w:val="pt-PT"/>
        </w:rPr>
        <w:t>: Tel</w:t>
      </w:r>
      <w:r w:rsidR="009E5AB6">
        <w:rPr>
          <w:rFonts w:ascii="Verdana" w:eastAsia="Malgun Gothic" w:hAnsi="Verdana" w:cs="Arial"/>
          <w:sz w:val="18"/>
          <w:szCs w:val="18"/>
          <w:lang w:val="pt-PT"/>
        </w:rPr>
        <w:t>.</w:t>
      </w:r>
      <w:r w:rsidRPr="00BA3A82">
        <w:rPr>
          <w:rFonts w:ascii="Verdana" w:eastAsia="Malgun Gothic" w:hAnsi="Verdana" w:cs="Arial"/>
          <w:sz w:val="18"/>
          <w:szCs w:val="18"/>
          <w:lang w:val="pt-PT"/>
        </w:rPr>
        <w:t>: +357</w:t>
      </w:r>
      <w:r w:rsidR="009E5AB6">
        <w:rPr>
          <w:rFonts w:ascii="Verdana" w:eastAsia="Malgun Gothic" w:hAnsi="Verdana" w:cs="Arial"/>
          <w:sz w:val="18"/>
          <w:szCs w:val="18"/>
          <w:lang w:val="pt-PT"/>
        </w:rPr>
        <w:t>-</w:t>
      </w:r>
      <w:r w:rsidRPr="00BA3A82">
        <w:rPr>
          <w:rFonts w:ascii="Verdana" w:eastAsia="Malgun Gothic" w:hAnsi="Verdana" w:cs="Arial"/>
          <w:sz w:val="18"/>
          <w:szCs w:val="18"/>
          <w:lang w:val="pt-PT"/>
        </w:rPr>
        <w:t xml:space="preserve">22602244, Email: </w:t>
      </w:r>
      <w:r>
        <w:fldChar w:fldCharType="begin"/>
      </w:r>
      <w:r w:rsidRPr="00A75463">
        <w:rPr>
          <w:lang w:val="pt-PT"/>
        </w:rPr>
        <w:instrText>HYPERLINK "mailto:mloukaidou@cystat.mof.gov.cy"</w:instrText>
      </w:r>
      <w:r>
        <w:fldChar w:fldCharType="separate"/>
      </w:r>
      <w:r w:rsidRPr="00BA3A82">
        <w:rPr>
          <w:rStyle w:val="Hyperlink"/>
          <w:rFonts w:ascii="Verdana" w:eastAsia="Malgun Gothic" w:hAnsi="Verdana" w:cs="Arial"/>
          <w:sz w:val="18"/>
          <w:szCs w:val="18"/>
          <w:lang w:val="pt-PT"/>
        </w:rPr>
        <w:t>mloukaidou@cystat.mof.gov.cy</w:t>
      </w:r>
      <w:r>
        <w:fldChar w:fldCharType="end"/>
      </w:r>
      <w:r w:rsidRPr="00BA3A82">
        <w:rPr>
          <w:rFonts w:ascii="Verdana" w:eastAsia="Malgun Gothic" w:hAnsi="Verdana" w:cs="Arial"/>
          <w:sz w:val="18"/>
          <w:szCs w:val="18"/>
          <w:lang w:val="pt-PT"/>
        </w:rPr>
        <w:t>.</w:t>
      </w:r>
    </w:p>
    <w:p w14:paraId="48B6B349" w14:textId="05FFFA63" w:rsidR="002C06F2" w:rsidRPr="00BA3A82" w:rsidRDefault="002C06F2" w:rsidP="002C06F2">
      <w:pPr>
        <w:ind w:right="-79"/>
        <w:jc w:val="both"/>
        <w:rPr>
          <w:rFonts w:ascii="Verdana" w:eastAsia="Malgun Gothic" w:hAnsi="Verdana" w:cs="Arial"/>
          <w:sz w:val="18"/>
          <w:szCs w:val="18"/>
          <w:lang w:val="pt-PT"/>
        </w:rPr>
      </w:pPr>
      <w:r w:rsidRPr="00BA3A82">
        <w:rPr>
          <w:rFonts w:ascii="Verdana" w:eastAsia="Malgun Gothic" w:hAnsi="Verdana" w:cs="Arial"/>
          <w:sz w:val="18"/>
          <w:szCs w:val="18"/>
          <w:lang w:val="pt-PT"/>
        </w:rPr>
        <w:t xml:space="preserve">Maria </w:t>
      </w:r>
      <w:proofErr w:type="spellStart"/>
      <w:r w:rsidRPr="00BA3A82">
        <w:rPr>
          <w:rFonts w:ascii="Verdana" w:eastAsia="Malgun Gothic" w:hAnsi="Verdana" w:cs="Arial"/>
          <w:sz w:val="18"/>
          <w:szCs w:val="18"/>
          <w:lang w:val="pt-PT"/>
        </w:rPr>
        <w:t>Kkoushi</w:t>
      </w:r>
      <w:proofErr w:type="spellEnd"/>
      <w:r w:rsidRPr="00BA3A82">
        <w:rPr>
          <w:rFonts w:ascii="Verdana" w:eastAsia="Malgun Gothic" w:hAnsi="Verdana" w:cs="Arial"/>
          <w:sz w:val="18"/>
          <w:szCs w:val="18"/>
          <w:lang w:val="pt-PT"/>
        </w:rPr>
        <w:t>: Tel.: +357</w:t>
      </w:r>
      <w:r w:rsidR="009E5AB6">
        <w:rPr>
          <w:rFonts w:ascii="Verdana" w:eastAsia="Malgun Gothic" w:hAnsi="Verdana" w:cs="Arial"/>
          <w:sz w:val="18"/>
          <w:szCs w:val="18"/>
          <w:lang w:val="pt-PT"/>
        </w:rPr>
        <w:t>-</w:t>
      </w:r>
      <w:r w:rsidRPr="00BA3A82">
        <w:rPr>
          <w:rFonts w:ascii="Verdana" w:eastAsia="Malgun Gothic" w:hAnsi="Verdana" w:cs="Arial"/>
          <w:sz w:val="18"/>
          <w:szCs w:val="18"/>
          <w:lang w:val="pt-PT"/>
        </w:rPr>
        <w:t>22602235, Email:</w:t>
      </w:r>
      <w:r w:rsidRPr="00BA3A82">
        <w:rPr>
          <w:lang w:val="pt-PT"/>
        </w:rPr>
        <w:t xml:space="preserve"> </w:t>
      </w:r>
      <w:hyperlink r:id="rId14" w:history="1">
        <w:r w:rsidRPr="00BA3A82">
          <w:rPr>
            <w:rStyle w:val="Hyperlink"/>
            <w:rFonts w:ascii="Verdana" w:eastAsia="Malgun Gothic" w:hAnsi="Verdana" w:cs="Arial"/>
            <w:sz w:val="18"/>
            <w:szCs w:val="18"/>
            <w:lang w:val="pt-PT"/>
          </w:rPr>
          <w:t>mkkoushi@cystat.mof.gov.cy</w:t>
        </w:r>
      </w:hyperlink>
      <w:r w:rsidRPr="00BA3A82">
        <w:rPr>
          <w:rFonts w:ascii="Verdana" w:eastAsia="Malgun Gothic" w:hAnsi="Verdana" w:cs="Arial"/>
          <w:sz w:val="18"/>
          <w:szCs w:val="18"/>
          <w:lang w:val="pt-PT"/>
        </w:rPr>
        <w:t xml:space="preserve"> </w:t>
      </w:r>
    </w:p>
    <w:p w14:paraId="76414D8F" w14:textId="77777777" w:rsidR="0065538C" w:rsidRPr="00BA3A82" w:rsidRDefault="0065538C" w:rsidP="002C06F2">
      <w:pPr>
        <w:jc w:val="center"/>
        <w:rPr>
          <w:rFonts w:ascii="Verdana" w:eastAsia="Malgun Gothic" w:hAnsi="Verdana" w:cs="Arial"/>
          <w:sz w:val="18"/>
          <w:szCs w:val="18"/>
          <w:lang w:val="pt-PT"/>
        </w:rPr>
      </w:pPr>
    </w:p>
    <w:sectPr w:rsidR="0065538C" w:rsidRPr="00BA3A82" w:rsidSect="00BC245A">
      <w:headerReference w:type="default" r:id="rId15"/>
      <w:footerReference w:type="default" r:id="rId16"/>
      <w:headerReference w:type="first" r:id="rId17"/>
      <w:footerReference w:type="first" r:id="rId18"/>
      <w:pgSz w:w="11907" w:h="16840" w:code="9"/>
      <w:pgMar w:top="810" w:right="1185" w:bottom="102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FB84" w14:textId="77777777" w:rsidR="00B86581" w:rsidRDefault="00B86581" w:rsidP="00FB398F">
      <w:r>
        <w:separator/>
      </w:r>
    </w:p>
  </w:endnote>
  <w:endnote w:type="continuationSeparator" w:id="0">
    <w:p w14:paraId="73F8E976" w14:textId="77777777" w:rsidR="00B86581" w:rsidRDefault="00B8658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F74C"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03F02">
      <w:rPr>
        <w:noProof/>
      </w:rPr>
      <w:t>3</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F3CD" w14:textId="77777777" w:rsidR="008E72D3" w:rsidRPr="00A9717C" w:rsidRDefault="008E72D3" w:rsidP="008E72D3">
    <w:pPr>
      <w:pStyle w:val="Footer"/>
      <w:pBdr>
        <w:top w:val="single" w:sz="4" w:space="1" w:color="auto"/>
      </w:pBdr>
      <w:tabs>
        <w:tab w:val="left" w:pos="4500"/>
      </w:tabs>
      <w:jc w:val="center"/>
      <w:rPr>
        <w:rFonts w:ascii="Verdana" w:hAnsi="Verdana" w:cs="Arial"/>
        <w:sz w:val="16"/>
        <w:szCs w:val="16"/>
      </w:rPr>
    </w:pPr>
    <w:r w:rsidRPr="00A9717C">
      <w:rPr>
        <w:rFonts w:ascii="Verdana" w:hAnsi="Verdana" w:cs="Arial"/>
        <w:sz w:val="16"/>
        <w:szCs w:val="16"/>
      </w:rPr>
      <w:t>Address: Michael Karaoli Str., 1444 Nicosia, Cyprus</w:t>
    </w:r>
  </w:p>
  <w:p w14:paraId="6A11E23A" w14:textId="77777777" w:rsidR="008E72D3" w:rsidRPr="00A9717C" w:rsidRDefault="008E72D3" w:rsidP="008E72D3">
    <w:pPr>
      <w:pStyle w:val="Footer"/>
      <w:tabs>
        <w:tab w:val="left" w:pos="4500"/>
      </w:tabs>
      <w:jc w:val="center"/>
      <w:rPr>
        <w:rFonts w:ascii="Verdana" w:hAnsi="Verdana" w:cs="Arial"/>
        <w:sz w:val="16"/>
        <w:szCs w:val="16"/>
        <w:lang w:val="pt-PT"/>
      </w:rPr>
    </w:pPr>
    <w:r w:rsidRPr="00A9717C">
      <w:rPr>
        <w:rFonts w:ascii="Verdana" w:hAnsi="Verdana" w:cs="Arial"/>
        <w:sz w:val="16"/>
        <w:szCs w:val="16"/>
        <w:lang w:val="pt-PT"/>
      </w:rPr>
      <w:t xml:space="preserve">Tel.: 22 602129, E-mail: </w:t>
    </w:r>
    <w:hyperlink r:id="rId1" w:history="1">
      <w:r w:rsidRPr="00A9717C">
        <w:rPr>
          <w:rStyle w:val="Hyperlink"/>
          <w:rFonts w:ascii="Verdana" w:hAnsi="Verdana" w:cs="Arial"/>
          <w:sz w:val="16"/>
          <w:szCs w:val="16"/>
          <w:lang w:val="pt-PT"/>
        </w:rPr>
        <w:t>enquiries@cystat.mof.gov.cy</w:t>
      </w:r>
    </w:hyperlink>
  </w:p>
  <w:p w14:paraId="49D8C8C0" w14:textId="72A071E5" w:rsidR="004E4F42" w:rsidRPr="008E72D3" w:rsidRDefault="008E72D3" w:rsidP="008E72D3">
    <w:pPr>
      <w:pStyle w:val="Footer"/>
      <w:tabs>
        <w:tab w:val="left" w:pos="4500"/>
      </w:tabs>
      <w:jc w:val="center"/>
      <w:rPr>
        <w:rFonts w:ascii="Verdana" w:hAnsi="Verdana" w:cs="Arial"/>
        <w:sz w:val="16"/>
        <w:szCs w:val="16"/>
        <w:lang w:val="pt-PT"/>
      </w:rPr>
    </w:pPr>
    <w:r w:rsidRPr="008513FA">
      <w:rPr>
        <w:rFonts w:ascii="Verdana" w:hAnsi="Verdana" w:cs="Arial"/>
        <w:sz w:val="16"/>
        <w:szCs w:val="16"/>
        <w:lang w:val="pt-PT"/>
      </w:rPr>
      <w:t xml:space="preserve">Web Portal: </w:t>
    </w:r>
    <w:hyperlink r:id="rId2" w:history="1">
      <w:r w:rsidRPr="008513FA">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9A00" w14:textId="77777777" w:rsidR="00B86581" w:rsidRDefault="00B86581" w:rsidP="00FB398F">
      <w:r>
        <w:separator/>
      </w:r>
    </w:p>
  </w:footnote>
  <w:footnote w:type="continuationSeparator" w:id="0">
    <w:p w14:paraId="34C3C080" w14:textId="77777777" w:rsidR="00B86581" w:rsidRDefault="00B8658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950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D10A" w14:textId="77777777" w:rsidR="008E72D3" w:rsidRDefault="008E72D3" w:rsidP="008E72D3">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9264" behindDoc="0" locked="0" layoutInCell="1" allowOverlap="1" wp14:anchorId="78D186BC" wp14:editId="192AC42C">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60288" behindDoc="0" locked="0" layoutInCell="1" allowOverlap="1" wp14:anchorId="18B498CA" wp14:editId="635637D3">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6536D377" w14:textId="77777777" w:rsidR="008E72D3" w:rsidRDefault="008E72D3" w:rsidP="008E72D3">
                          <w:r w:rsidRPr="009342E9">
                            <w:rPr>
                              <w:noProof/>
                              <w:lang w:val="en-GB" w:eastAsia="en-GB"/>
                            </w:rPr>
                            <w:drawing>
                              <wp:inline distT="0" distB="0" distL="0" distR="0" wp14:anchorId="035B619D" wp14:editId="63BC6E4B">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498CA"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6536D377" w14:textId="77777777" w:rsidR="008E72D3" w:rsidRDefault="008E72D3" w:rsidP="008E72D3">
                    <w:r w:rsidRPr="009342E9">
                      <w:rPr>
                        <w:noProof/>
                        <w:lang w:val="en-GB" w:eastAsia="en-GB"/>
                      </w:rPr>
                      <w:drawing>
                        <wp:inline distT="0" distB="0" distL="0" distR="0" wp14:anchorId="035B619D" wp14:editId="63BC6E4B">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61312" behindDoc="0" locked="0" layoutInCell="1" allowOverlap="1" wp14:anchorId="7DA88D90" wp14:editId="464BCD71">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4EE01E2B" w14:textId="77777777" w:rsidR="008E72D3" w:rsidRDefault="008E72D3" w:rsidP="008E72D3">
                          <w:r w:rsidRPr="009342E9">
                            <w:rPr>
                              <w:noProof/>
                              <w:lang w:val="en-GB" w:eastAsia="en-GB"/>
                            </w:rPr>
                            <w:drawing>
                              <wp:inline distT="0" distB="0" distL="0" distR="0" wp14:anchorId="06F2392E" wp14:editId="15886039">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88D90" id="Text Box 15" o:spid="_x0000_s1027" type="#_x0000_t202" style="position:absolute;left:0;text-align:left;margin-left:270.8pt;margin-top:-17.45pt;width:115.65pt;height: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4EE01E2B" w14:textId="77777777" w:rsidR="008E72D3" w:rsidRDefault="008E72D3" w:rsidP="008E72D3">
                    <w:r w:rsidRPr="009342E9">
                      <w:rPr>
                        <w:noProof/>
                        <w:lang w:val="en-GB" w:eastAsia="en-GB"/>
                      </w:rPr>
                      <w:drawing>
                        <wp:inline distT="0" distB="0" distL="0" distR="0" wp14:anchorId="06F2392E" wp14:editId="15886039">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5D3F529C" w14:textId="77777777" w:rsidR="008E72D3" w:rsidRDefault="008E72D3" w:rsidP="008E72D3">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61510CAD" w14:textId="77777777" w:rsidR="008E72D3" w:rsidRDefault="008E72D3" w:rsidP="008E72D3">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D603929" w14:textId="77777777" w:rsidR="008E72D3" w:rsidRDefault="008E72D3" w:rsidP="008E72D3">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6F7DE4CF" w14:textId="77777777" w:rsidR="008E72D3" w:rsidRDefault="008E72D3" w:rsidP="008E72D3">
    <w:pPr>
      <w:pStyle w:val="Header"/>
      <w:tabs>
        <w:tab w:val="clear" w:pos="4153"/>
        <w:tab w:val="center" w:pos="1620"/>
        <w:tab w:val="left" w:pos="2160"/>
        <w:tab w:val="center" w:pos="7655"/>
      </w:tabs>
      <w:spacing w:line="360" w:lineRule="auto"/>
      <w:rPr>
        <w:rFonts w:ascii="Arial" w:hAnsi="Arial" w:cs="Arial"/>
        <w:bCs/>
        <w:sz w:val="18"/>
        <w:szCs w:val="18"/>
      </w:rPr>
    </w:pPr>
  </w:p>
  <w:p w14:paraId="4BBFD069" w14:textId="77777777" w:rsidR="008E72D3" w:rsidRPr="00A351D9" w:rsidRDefault="008E72D3" w:rsidP="008E72D3">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62336" behindDoc="0" locked="0" layoutInCell="1" allowOverlap="1" wp14:anchorId="651532E7" wp14:editId="794EB35D">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01B43" w14:textId="77777777" w:rsidR="008E72D3" w:rsidRPr="00A351D9" w:rsidRDefault="008E72D3" w:rsidP="008E72D3">
                          <w:pPr>
                            <w:jc w:val="center"/>
                            <w:rPr>
                              <w:rFonts w:ascii="Verdana" w:hAnsi="Verdana" w:cs="Arial"/>
                              <w:b/>
                              <w:sz w:val="20"/>
                              <w:szCs w:val="20"/>
                            </w:rPr>
                          </w:pPr>
                          <w:r w:rsidRPr="00A351D9">
                            <w:rPr>
                              <w:rFonts w:ascii="Verdana" w:hAnsi="Verdana" w:cs="Arial"/>
                              <w:b/>
                              <w:sz w:val="20"/>
                              <w:szCs w:val="20"/>
                            </w:rPr>
                            <w:t>STATISTICAL SERVICE</w:t>
                          </w:r>
                        </w:p>
                        <w:p w14:paraId="4F82A7CA" w14:textId="77777777" w:rsidR="008E72D3" w:rsidRPr="00A351D9" w:rsidRDefault="008E72D3" w:rsidP="008E72D3">
                          <w:pPr>
                            <w:jc w:val="center"/>
                            <w:rPr>
                              <w:rFonts w:ascii="Verdana" w:hAnsi="Verdana" w:cs="Arial"/>
                              <w:sz w:val="20"/>
                              <w:szCs w:val="20"/>
                            </w:rPr>
                          </w:pPr>
                          <w:r w:rsidRPr="00A351D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32E7" id="Text Box 21" o:spid="_x0000_s1028" type="#_x0000_t202" style="position:absolute;margin-left:323pt;margin-top:-11.05pt;width:2in;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BE01B43" w14:textId="77777777" w:rsidR="008E72D3" w:rsidRPr="00A351D9" w:rsidRDefault="008E72D3" w:rsidP="008E72D3">
                    <w:pPr>
                      <w:jc w:val="center"/>
                      <w:rPr>
                        <w:rFonts w:ascii="Verdana" w:hAnsi="Verdana" w:cs="Arial"/>
                        <w:b/>
                        <w:sz w:val="20"/>
                        <w:szCs w:val="20"/>
                      </w:rPr>
                    </w:pPr>
                    <w:r w:rsidRPr="00A351D9">
                      <w:rPr>
                        <w:rFonts w:ascii="Verdana" w:hAnsi="Verdana" w:cs="Arial"/>
                        <w:b/>
                        <w:sz w:val="20"/>
                        <w:szCs w:val="20"/>
                      </w:rPr>
                      <w:t>STATISTICAL SERVICE</w:t>
                    </w:r>
                  </w:p>
                  <w:p w14:paraId="4F82A7CA" w14:textId="77777777" w:rsidR="008E72D3" w:rsidRPr="00A351D9" w:rsidRDefault="008E72D3" w:rsidP="008E72D3">
                    <w:pPr>
                      <w:jc w:val="center"/>
                      <w:rPr>
                        <w:rFonts w:ascii="Verdana" w:hAnsi="Verdana" w:cs="Arial"/>
                        <w:sz w:val="20"/>
                        <w:szCs w:val="20"/>
                      </w:rPr>
                    </w:pPr>
                    <w:r w:rsidRPr="00A351D9">
                      <w:rPr>
                        <w:rFonts w:ascii="Verdana" w:hAnsi="Verdana" w:cs="Arial"/>
                        <w:sz w:val="20"/>
                        <w:szCs w:val="20"/>
                      </w:rPr>
                      <w:t>1444 NICOSIA</w:t>
                    </w:r>
                  </w:p>
                </w:txbxContent>
              </v:textbox>
            </v:shape>
          </w:pict>
        </mc:Fallback>
      </mc:AlternateContent>
    </w:r>
    <w:r w:rsidRPr="00AC704B">
      <w:rPr>
        <w:rFonts w:ascii="Arial" w:hAnsi="Arial" w:cs="Arial"/>
        <w:bCs/>
        <w:sz w:val="18"/>
        <w:szCs w:val="18"/>
        <w:lang w:val="en-US"/>
      </w:rPr>
      <w:t xml:space="preserve">    </w:t>
    </w:r>
    <w:r>
      <w:rPr>
        <w:rFonts w:ascii="Arial" w:hAnsi="Arial" w:cs="Arial"/>
        <w:bCs/>
        <w:sz w:val="18"/>
        <w:szCs w:val="18"/>
      </w:rPr>
      <w:t xml:space="preserve"> </w:t>
    </w:r>
    <w:r w:rsidRPr="00A351D9">
      <w:rPr>
        <w:rFonts w:ascii="Verdana" w:hAnsi="Verdana" w:cs="Arial"/>
        <w:bCs/>
        <w:sz w:val="20"/>
        <w:szCs w:val="20"/>
        <w:lang w:val="en-US"/>
      </w:rPr>
      <w:t>REPUBLIC OF CYPRUS</w:t>
    </w:r>
    <w:r w:rsidRPr="00A351D9">
      <w:rPr>
        <w:rFonts w:ascii="Verdana" w:hAnsi="Verdana"/>
        <w:b/>
        <w:bCs/>
        <w:sz w:val="20"/>
        <w:szCs w:val="20"/>
        <w:lang w:val="en-US"/>
      </w:rPr>
      <w:t xml:space="preserve"> </w:t>
    </w:r>
    <w:r w:rsidRPr="00A351D9">
      <w:rPr>
        <w:rFonts w:ascii="Verdana" w:hAnsi="Verdana"/>
        <w:b/>
        <w:bCs/>
        <w:sz w:val="20"/>
        <w:szCs w:val="20"/>
        <w:lang w:val="en-US"/>
      </w:rPr>
      <w:tab/>
    </w:r>
  </w:p>
  <w:p w14:paraId="18AB25B0" w14:textId="77777777" w:rsidR="008E72D3" w:rsidRPr="00AC704B" w:rsidRDefault="008E72D3" w:rsidP="008E72D3">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1D076DCD"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44298002">
    <w:abstractNumId w:val="4"/>
  </w:num>
  <w:num w:numId="2" w16cid:durableId="1398359220">
    <w:abstractNumId w:val="1"/>
  </w:num>
  <w:num w:numId="3" w16cid:durableId="376860162">
    <w:abstractNumId w:val="2"/>
  </w:num>
  <w:num w:numId="4" w16cid:durableId="34239040">
    <w:abstractNumId w:val="3"/>
  </w:num>
  <w:num w:numId="5" w16cid:durableId="2145806271">
    <w:abstractNumId w:val="0"/>
  </w:num>
  <w:num w:numId="6" w16cid:durableId="105196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0722B"/>
    <w:rsid w:val="00007922"/>
    <w:rsid w:val="00012CB5"/>
    <w:rsid w:val="00013E40"/>
    <w:rsid w:val="00015E92"/>
    <w:rsid w:val="000161B1"/>
    <w:rsid w:val="000174D0"/>
    <w:rsid w:val="00023911"/>
    <w:rsid w:val="00025A39"/>
    <w:rsid w:val="00027853"/>
    <w:rsid w:val="00030E18"/>
    <w:rsid w:val="00031D32"/>
    <w:rsid w:val="00034A4F"/>
    <w:rsid w:val="0003603D"/>
    <w:rsid w:val="00036A29"/>
    <w:rsid w:val="00040A90"/>
    <w:rsid w:val="00041AED"/>
    <w:rsid w:val="000427D1"/>
    <w:rsid w:val="00042C99"/>
    <w:rsid w:val="00044B9A"/>
    <w:rsid w:val="00045088"/>
    <w:rsid w:val="00045A06"/>
    <w:rsid w:val="00050391"/>
    <w:rsid w:val="00055291"/>
    <w:rsid w:val="000563D3"/>
    <w:rsid w:val="00057E44"/>
    <w:rsid w:val="00060C9E"/>
    <w:rsid w:val="00061299"/>
    <w:rsid w:val="00062227"/>
    <w:rsid w:val="000672A5"/>
    <w:rsid w:val="000704D2"/>
    <w:rsid w:val="00070521"/>
    <w:rsid w:val="00070576"/>
    <w:rsid w:val="00070E99"/>
    <w:rsid w:val="00073EED"/>
    <w:rsid w:val="000752BB"/>
    <w:rsid w:val="000760B3"/>
    <w:rsid w:val="000772CE"/>
    <w:rsid w:val="000777FB"/>
    <w:rsid w:val="00077994"/>
    <w:rsid w:val="00081ADF"/>
    <w:rsid w:val="00081F3F"/>
    <w:rsid w:val="00084A02"/>
    <w:rsid w:val="00084BF7"/>
    <w:rsid w:val="000870E9"/>
    <w:rsid w:val="000932CF"/>
    <w:rsid w:val="00096ED8"/>
    <w:rsid w:val="000A1A88"/>
    <w:rsid w:val="000A2B5C"/>
    <w:rsid w:val="000A3601"/>
    <w:rsid w:val="000A6ABA"/>
    <w:rsid w:val="000A6FA8"/>
    <w:rsid w:val="000A7E5E"/>
    <w:rsid w:val="000B1DAB"/>
    <w:rsid w:val="000B1DD0"/>
    <w:rsid w:val="000B2F88"/>
    <w:rsid w:val="000B48A4"/>
    <w:rsid w:val="000B6A51"/>
    <w:rsid w:val="000B7D16"/>
    <w:rsid w:val="000C1070"/>
    <w:rsid w:val="000C30A1"/>
    <w:rsid w:val="000C4E72"/>
    <w:rsid w:val="000C755E"/>
    <w:rsid w:val="000D11FF"/>
    <w:rsid w:val="000D1E7A"/>
    <w:rsid w:val="000D48F6"/>
    <w:rsid w:val="000E1EA4"/>
    <w:rsid w:val="000E24B1"/>
    <w:rsid w:val="000E2735"/>
    <w:rsid w:val="000E32D6"/>
    <w:rsid w:val="000E57F2"/>
    <w:rsid w:val="000E5D7B"/>
    <w:rsid w:val="000E62B6"/>
    <w:rsid w:val="000E72A7"/>
    <w:rsid w:val="000E7838"/>
    <w:rsid w:val="000F1162"/>
    <w:rsid w:val="000F2919"/>
    <w:rsid w:val="000F3467"/>
    <w:rsid w:val="000F38DE"/>
    <w:rsid w:val="000F532A"/>
    <w:rsid w:val="000F5D6C"/>
    <w:rsid w:val="000F5F0D"/>
    <w:rsid w:val="00104361"/>
    <w:rsid w:val="00106852"/>
    <w:rsid w:val="00110F9D"/>
    <w:rsid w:val="0011463C"/>
    <w:rsid w:val="00114A67"/>
    <w:rsid w:val="0011567E"/>
    <w:rsid w:val="00117553"/>
    <w:rsid w:val="00122C7A"/>
    <w:rsid w:val="0012406D"/>
    <w:rsid w:val="001253B6"/>
    <w:rsid w:val="001262C3"/>
    <w:rsid w:val="00127320"/>
    <w:rsid w:val="00127456"/>
    <w:rsid w:val="001312D8"/>
    <w:rsid w:val="0013137B"/>
    <w:rsid w:val="00133466"/>
    <w:rsid w:val="00141B1E"/>
    <w:rsid w:val="00147DED"/>
    <w:rsid w:val="001504C9"/>
    <w:rsid w:val="0015118B"/>
    <w:rsid w:val="001519CE"/>
    <w:rsid w:val="00154B14"/>
    <w:rsid w:val="0015799A"/>
    <w:rsid w:val="00161CF3"/>
    <w:rsid w:val="00162C00"/>
    <w:rsid w:val="001639EF"/>
    <w:rsid w:val="00163E67"/>
    <w:rsid w:val="001649B4"/>
    <w:rsid w:val="0016589F"/>
    <w:rsid w:val="00165D45"/>
    <w:rsid w:val="0016630F"/>
    <w:rsid w:val="001669EE"/>
    <w:rsid w:val="001714C8"/>
    <w:rsid w:val="0017219C"/>
    <w:rsid w:val="00175F88"/>
    <w:rsid w:val="0017769A"/>
    <w:rsid w:val="00180A40"/>
    <w:rsid w:val="00183DFC"/>
    <w:rsid w:val="00184384"/>
    <w:rsid w:val="00186717"/>
    <w:rsid w:val="001876B4"/>
    <w:rsid w:val="00187FFC"/>
    <w:rsid w:val="001934A1"/>
    <w:rsid w:val="00193B21"/>
    <w:rsid w:val="001A2018"/>
    <w:rsid w:val="001A3DE2"/>
    <w:rsid w:val="001B0028"/>
    <w:rsid w:val="001B2C39"/>
    <w:rsid w:val="001B3675"/>
    <w:rsid w:val="001B5E10"/>
    <w:rsid w:val="001B6AB3"/>
    <w:rsid w:val="001B73D5"/>
    <w:rsid w:val="001C0681"/>
    <w:rsid w:val="001C1732"/>
    <w:rsid w:val="001C39DA"/>
    <w:rsid w:val="001C4720"/>
    <w:rsid w:val="001C4814"/>
    <w:rsid w:val="001C62B3"/>
    <w:rsid w:val="001C7C8C"/>
    <w:rsid w:val="001D0D6A"/>
    <w:rsid w:val="001D20A4"/>
    <w:rsid w:val="001D2EAC"/>
    <w:rsid w:val="001D64A0"/>
    <w:rsid w:val="001E006A"/>
    <w:rsid w:val="001E00D1"/>
    <w:rsid w:val="001E0271"/>
    <w:rsid w:val="001E0E58"/>
    <w:rsid w:val="001E14F3"/>
    <w:rsid w:val="001E15ED"/>
    <w:rsid w:val="001E3DB3"/>
    <w:rsid w:val="001E4E61"/>
    <w:rsid w:val="001E61AA"/>
    <w:rsid w:val="001E6547"/>
    <w:rsid w:val="001F0BE3"/>
    <w:rsid w:val="001F1AA8"/>
    <w:rsid w:val="001F43DE"/>
    <w:rsid w:val="0020309E"/>
    <w:rsid w:val="00205647"/>
    <w:rsid w:val="00210A3A"/>
    <w:rsid w:val="00210B58"/>
    <w:rsid w:val="002117FC"/>
    <w:rsid w:val="0021404C"/>
    <w:rsid w:val="00216996"/>
    <w:rsid w:val="00222423"/>
    <w:rsid w:val="00222569"/>
    <w:rsid w:val="002229F2"/>
    <w:rsid w:val="00225B28"/>
    <w:rsid w:val="00226891"/>
    <w:rsid w:val="00230D24"/>
    <w:rsid w:val="00230D9B"/>
    <w:rsid w:val="002313AC"/>
    <w:rsid w:val="00235FB2"/>
    <w:rsid w:val="00236B29"/>
    <w:rsid w:val="00237A65"/>
    <w:rsid w:val="00237BC1"/>
    <w:rsid w:val="0024109D"/>
    <w:rsid w:val="00241B28"/>
    <w:rsid w:val="002430B4"/>
    <w:rsid w:val="00244173"/>
    <w:rsid w:val="002447D0"/>
    <w:rsid w:val="002454C5"/>
    <w:rsid w:val="00245E19"/>
    <w:rsid w:val="002465B3"/>
    <w:rsid w:val="00246AEB"/>
    <w:rsid w:val="00250005"/>
    <w:rsid w:val="0025254F"/>
    <w:rsid w:val="0025566D"/>
    <w:rsid w:val="0025595C"/>
    <w:rsid w:val="00257149"/>
    <w:rsid w:val="002576E7"/>
    <w:rsid w:val="00260357"/>
    <w:rsid w:val="002647CB"/>
    <w:rsid w:val="00264883"/>
    <w:rsid w:val="00264F04"/>
    <w:rsid w:val="00265DC6"/>
    <w:rsid w:val="00267554"/>
    <w:rsid w:val="00276B06"/>
    <w:rsid w:val="0028338F"/>
    <w:rsid w:val="002915C4"/>
    <w:rsid w:val="002947D2"/>
    <w:rsid w:val="00297A29"/>
    <w:rsid w:val="00297E6B"/>
    <w:rsid w:val="002A02E6"/>
    <w:rsid w:val="002A1D1C"/>
    <w:rsid w:val="002A4D64"/>
    <w:rsid w:val="002B2AC5"/>
    <w:rsid w:val="002B2F1D"/>
    <w:rsid w:val="002B36E7"/>
    <w:rsid w:val="002B395B"/>
    <w:rsid w:val="002B4969"/>
    <w:rsid w:val="002B6554"/>
    <w:rsid w:val="002C06F2"/>
    <w:rsid w:val="002D05F0"/>
    <w:rsid w:val="002D2829"/>
    <w:rsid w:val="002D7D4A"/>
    <w:rsid w:val="002E3846"/>
    <w:rsid w:val="002E3F78"/>
    <w:rsid w:val="002F1CC6"/>
    <w:rsid w:val="002F3EE0"/>
    <w:rsid w:val="002F400C"/>
    <w:rsid w:val="002F4D76"/>
    <w:rsid w:val="002F5B81"/>
    <w:rsid w:val="002F6D26"/>
    <w:rsid w:val="0030231E"/>
    <w:rsid w:val="003042C4"/>
    <w:rsid w:val="00304CB4"/>
    <w:rsid w:val="00313F37"/>
    <w:rsid w:val="003141D0"/>
    <w:rsid w:val="003151E7"/>
    <w:rsid w:val="003168C1"/>
    <w:rsid w:val="00322FBE"/>
    <w:rsid w:val="00325632"/>
    <w:rsid w:val="003267C8"/>
    <w:rsid w:val="00327549"/>
    <w:rsid w:val="00331118"/>
    <w:rsid w:val="0033358C"/>
    <w:rsid w:val="003342A5"/>
    <w:rsid w:val="00334616"/>
    <w:rsid w:val="00336430"/>
    <w:rsid w:val="00336C36"/>
    <w:rsid w:val="00340CAF"/>
    <w:rsid w:val="0034156F"/>
    <w:rsid w:val="003431DD"/>
    <w:rsid w:val="00343815"/>
    <w:rsid w:val="0035154E"/>
    <w:rsid w:val="00351E39"/>
    <w:rsid w:val="003522BB"/>
    <w:rsid w:val="00352F6C"/>
    <w:rsid w:val="003556EA"/>
    <w:rsid w:val="00357CB7"/>
    <w:rsid w:val="003602BB"/>
    <w:rsid w:val="00360C07"/>
    <w:rsid w:val="00362BA2"/>
    <w:rsid w:val="00364E0D"/>
    <w:rsid w:val="00374206"/>
    <w:rsid w:val="00386FC7"/>
    <w:rsid w:val="00387161"/>
    <w:rsid w:val="00387361"/>
    <w:rsid w:val="00390A32"/>
    <w:rsid w:val="0039799D"/>
    <w:rsid w:val="003A0DA5"/>
    <w:rsid w:val="003A1E91"/>
    <w:rsid w:val="003A2E28"/>
    <w:rsid w:val="003A40F2"/>
    <w:rsid w:val="003A50D1"/>
    <w:rsid w:val="003B138F"/>
    <w:rsid w:val="003B196D"/>
    <w:rsid w:val="003B2710"/>
    <w:rsid w:val="003B4608"/>
    <w:rsid w:val="003C04B6"/>
    <w:rsid w:val="003C1C44"/>
    <w:rsid w:val="003C2392"/>
    <w:rsid w:val="003C46C1"/>
    <w:rsid w:val="003C5174"/>
    <w:rsid w:val="003C5240"/>
    <w:rsid w:val="003C76E6"/>
    <w:rsid w:val="003D14E0"/>
    <w:rsid w:val="003D1EA5"/>
    <w:rsid w:val="003D3348"/>
    <w:rsid w:val="003D6822"/>
    <w:rsid w:val="003D724C"/>
    <w:rsid w:val="003D732B"/>
    <w:rsid w:val="003E0CE2"/>
    <w:rsid w:val="003E286F"/>
    <w:rsid w:val="003E45FE"/>
    <w:rsid w:val="003F49E4"/>
    <w:rsid w:val="003F4D2F"/>
    <w:rsid w:val="003F5E32"/>
    <w:rsid w:val="003F75F6"/>
    <w:rsid w:val="00403318"/>
    <w:rsid w:val="00403565"/>
    <w:rsid w:val="004044CC"/>
    <w:rsid w:val="00404670"/>
    <w:rsid w:val="00405152"/>
    <w:rsid w:val="00405B68"/>
    <w:rsid w:val="00414CA0"/>
    <w:rsid w:val="00415300"/>
    <w:rsid w:val="00417207"/>
    <w:rsid w:val="00422F54"/>
    <w:rsid w:val="0043117F"/>
    <w:rsid w:val="00431516"/>
    <w:rsid w:val="00433943"/>
    <w:rsid w:val="00434A17"/>
    <w:rsid w:val="004357D2"/>
    <w:rsid w:val="004361B3"/>
    <w:rsid w:val="00436F8E"/>
    <w:rsid w:val="00440864"/>
    <w:rsid w:val="0044249D"/>
    <w:rsid w:val="0044379F"/>
    <w:rsid w:val="00443E9C"/>
    <w:rsid w:val="00444AF2"/>
    <w:rsid w:val="00444FCC"/>
    <w:rsid w:val="00445C64"/>
    <w:rsid w:val="00446FB1"/>
    <w:rsid w:val="00452753"/>
    <w:rsid w:val="00457181"/>
    <w:rsid w:val="0046078F"/>
    <w:rsid w:val="00463214"/>
    <w:rsid w:val="0046434D"/>
    <w:rsid w:val="004656FA"/>
    <w:rsid w:val="0046769A"/>
    <w:rsid w:val="00470BC6"/>
    <w:rsid w:val="00471AC5"/>
    <w:rsid w:val="00471D77"/>
    <w:rsid w:val="00475587"/>
    <w:rsid w:val="00480BC2"/>
    <w:rsid w:val="004857FB"/>
    <w:rsid w:val="00485ACE"/>
    <w:rsid w:val="00487D08"/>
    <w:rsid w:val="004902F7"/>
    <w:rsid w:val="004929C2"/>
    <w:rsid w:val="00493FC4"/>
    <w:rsid w:val="00493FDD"/>
    <w:rsid w:val="0049586B"/>
    <w:rsid w:val="00495DA5"/>
    <w:rsid w:val="00496BD3"/>
    <w:rsid w:val="004A05E8"/>
    <w:rsid w:val="004A2435"/>
    <w:rsid w:val="004A3E44"/>
    <w:rsid w:val="004A44B7"/>
    <w:rsid w:val="004B2018"/>
    <w:rsid w:val="004B2896"/>
    <w:rsid w:val="004B3674"/>
    <w:rsid w:val="004B38E9"/>
    <w:rsid w:val="004B3FBA"/>
    <w:rsid w:val="004B6599"/>
    <w:rsid w:val="004C0611"/>
    <w:rsid w:val="004C5BC3"/>
    <w:rsid w:val="004C6CA7"/>
    <w:rsid w:val="004D4357"/>
    <w:rsid w:val="004D4950"/>
    <w:rsid w:val="004D749E"/>
    <w:rsid w:val="004E0F00"/>
    <w:rsid w:val="004E2393"/>
    <w:rsid w:val="004E3745"/>
    <w:rsid w:val="004E42BE"/>
    <w:rsid w:val="004E4F42"/>
    <w:rsid w:val="004E63D5"/>
    <w:rsid w:val="004F03FD"/>
    <w:rsid w:val="004F52F0"/>
    <w:rsid w:val="004F6250"/>
    <w:rsid w:val="004F677C"/>
    <w:rsid w:val="004F6D8F"/>
    <w:rsid w:val="00505503"/>
    <w:rsid w:val="005056FB"/>
    <w:rsid w:val="0051107B"/>
    <w:rsid w:val="00512F9C"/>
    <w:rsid w:val="00513001"/>
    <w:rsid w:val="005168DF"/>
    <w:rsid w:val="0052332D"/>
    <w:rsid w:val="005276A9"/>
    <w:rsid w:val="00527CDB"/>
    <w:rsid w:val="005341C9"/>
    <w:rsid w:val="005369CA"/>
    <w:rsid w:val="00536DE9"/>
    <w:rsid w:val="005419EC"/>
    <w:rsid w:val="00541E08"/>
    <w:rsid w:val="00554FE0"/>
    <w:rsid w:val="00555A98"/>
    <w:rsid w:val="00556C66"/>
    <w:rsid w:val="0055789A"/>
    <w:rsid w:val="00560952"/>
    <w:rsid w:val="005652D1"/>
    <w:rsid w:val="005660A0"/>
    <w:rsid w:val="00566A4F"/>
    <w:rsid w:val="00567D64"/>
    <w:rsid w:val="00570AFF"/>
    <w:rsid w:val="00571E88"/>
    <w:rsid w:val="00573724"/>
    <w:rsid w:val="00573C80"/>
    <w:rsid w:val="00574131"/>
    <w:rsid w:val="00574856"/>
    <w:rsid w:val="00575E6A"/>
    <w:rsid w:val="00576C69"/>
    <w:rsid w:val="0058597A"/>
    <w:rsid w:val="00590358"/>
    <w:rsid w:val="0059173C"/>
    <w:rsid w:val="00592F4F"/>
    <w:rsid w:val="00592FFA"/>
    <w:rsid w:val="00593FF2"/>
    <w:rsid w:val="005978D4"/>
    <w:rsid w:val="005A23FA"/>
    <w:rsid w:val="005B2A67"/>
    <w:rsid w:val="005B3DCD"/>
    <w:rsid w:val="005B4AD4"/>
    <w:rsid w:val="005B5E3E"/>
    <w:rsid w:val="005B621C"/>
    <w:rsid w:val="005B71E4"/>
    <w:rsid w:val="005C2798"/>
    <w:rsid w:val="005C2E11"/>
    <w:rsid w:val="005C36C3"/>
    <w:rsid w:val="005C4F5D"/>
    <w:rsid w:val="005C56EE"/>
    <w:rsid w:val="005D1714"/>
    <w:rsid w:val="005D4B9A"/>
    <w:rsid w:val="005D517E"/>
    <w:rsid w:val="005D59AB"/>
    <w:rsid w:val="005D7638"/>
    <w:rsid w:val="005D7F4C"/>
    <w:rsid w:val="005E615D"/>
    <w:rsid w:val="005F10AE"/>
    <w:rsid w:val="005F12F5"/>
    <w:rsid w:val="005F3FDE"/>
    <w:rsid w:val="005F4B99"/>
    <w:rsid w:val="005F54DF"/>
    <w:rsid w:val="005F724A"/>
    <w:rsid w:val="005F7C7D"/>
    <w:rsid w:val="00601561"/>
    <w:rsid w:val="00601B0C"/>
    <w:rsid w:val="006044B7"/>
    <w:rsid w:val="00605AEB"/>
    <w:rsid w:val="00606A4B"/>
    <w:rsid w:val="006071CE"/>
    <w:rsid w:val="006075B5"/>
    <w:rsid w:val="0061018C"/>
    <w:rsid w:val="0061094E"/>
    <w:rsid w:val="00613440"/>
    <w:rsid w:val="00613BE3"/>
    <w:rsid w:val="00613F00"/>
    <w:rsid w:val="0062187D"/>
    <w:rsid w:val="0062327B"/>
    <w:rsid w:val="00625F4B"/>
    <w:rsid w:val="00627B77"/>
    <w:rsid w:val="00631461"/>
    <w:rsid w:val="00632777"/>
    <w:rsid w:val="00633033"/>
    <w:rsid w:val="00633750"/>
    <w:rsid w:val="00634491"/>
    <w:rsid w:val="0063679C"/>
    <w:rsid w:val="00637055"/>
    <w:rsid w:val="00641D59"/>
    <w:rsid w:val="00642A5E"/>
    <w:rsid w:val="006442AF"/>
    <w:rsid w:val="00644507"/>
    <w:rsid w:val="00646880"/>
    <w:rsid w:val="00647D2A"/>
    <w:rsid w:val="00652487"/>
    <w:rsid w:val="0065352E"/>
    <w:rsid w:val="006537BB"/>
    <w:rsid w:val="00653ED6"/>
    <w:rsid w:val="0065538C"/>
    <w:rsid w:val="0065643E"/>
    <w:rsid w:val="0066513F"/>
    <w:rsid w:val="00667C17"/>
    <w:rsid w:val="00667E07"/>
    <w:rsid w:val="00671785"/>
    <w:rsid w:val="00672BA9"/>
    <w:rsid w:val="00673005"/>
    <w:rsid w:val="0067665D"/>
    <w:rsid w:val="006804BE"/>
    <w:rsid w:val="00681867"/>
    <w:rsid w:val="00683083"/>
    <w:rsid w:val="0068434A"/>
    <w:rsid w:val="00686391"/>
    <w:rsid w:val="0068639B"/>
    <w:rsid w:val="006875A3"/>
    <w:rsid w:val="00687E95"/>
    <w:rsid w:val="0069008E"/>
    <w:rsid w:val="0069087E"/>
    <w:rsid w:val="00691975"/>
    <w:rsid w:val="006925C4"/>
    <w:rsid w:val="00693140"/>
    <w:rsid w:val="00697555"/>
    <w:rsid w:val="006A02B7"/>
    <w:rsid w:val="006A05FD"/>
    <w:rsid w:val="006A1135"/>
    <w:rsid w:val="006A49C8"/>
    <w:rsid w:val="006A4CDF"/>
    <w:rsid w:val="006A6D34"/>
    <w:rsid w:val="006A7019"/>
    <w:rsid w:val="006B3A7A"/>
    <w:rsid w:val="006B414F"/>
    <w:rsid w:val="006B4379"/>
    <w:rsid w:val="006B46D5"/>
    <w:rsid w:val="006B46F4"/>
    <w:rsid w:val="006C1AF2"/>
    <w:rsid w:val="006C51C5"/>
    <w:rsid w:val="006C74BA"/>
    <w:rsid w:val="006C7830"/>
    <w:rsid w:val="006C7AF3"/>
    <w:rsid w:val="006D1E77"/>
    <w:rsid w:val="006D6548"/>
    <w:rsid w:val="006E0E20"/>
    <w:rsid w:val="006E4256"/>
    <w:rsid w:val="006E4BBA"/>
    <w:rsid w:val="006E5F43"/>
    <w:rsid w:val="006E60A6"/>
    <w:rsid w:val="006E673B"/>
    <w:rsid w:val="006E698C"/>
    <w:rsid w:val="006F0F69"/>
    <w:rsid w:val="006F116B"/>
    <w:rsid w:val="006F117F"/>
    <w:rsid w:val="006F13DF"/>
    <w:rsid w:val="006F2780"/>
    <w:rsid w:val="006F4400"/>
    <w:rsid w:val="006F6E19"/>
    <w:rsid w:val="00702E4A"/>
    <w:rsid w:val="00702F26"/>
    <w:rsid w:val="0070313E"/>
    <w:rsid w:val="00703799"/>
    <w:rsid w:val="0070506D"/>
    <w:rsid w:val="00705C5C"/>
    <w:rsid w:val="00711243"/>
    <w:rsid w:val="00711475"/>
    <w:rsid w:val="00712F35"/>
    <w:rsid w:val="007177D8"/>
    <w:rsid w:val="00717EE3"/>
    <w:rsid w:val="007209E5"/>
    <w:rsid w:val="0072339A"/>
    <w:rsid w:val="00724B44"/>
    <w:rsid w:val="0072548A"/>
    <w:rsid w:val="007277A6"/>
    <w:rsid w:val="00730681"/>
    <w:rsid w:val="007314CC"/>
    <w:rsid w:val="0074178D"/>
    <w:rsid w:val="007419E6"/>
    <w:rsid w:val="007437AB"/>
    <w:rsid w:val="00745425"/>
    <w:rsid w:val="0075117F"/>
    <w:rsid w:val="007515AC"/>
    <w:rsid w:val="007534F8"/>
    <w:rsid w:val="007545AD"/>
    <w:rsid w:val="007615FB"/>
    <w:rsid w:val="00761AFA"/>
    <w:rsid w:val="00763087"/>
    <w:rsid w:val="00763722"/>
    <w:rsid w:val="00764BC1"/>
    <w:rsid w:val="00770869"/>
    <w:rsid w:val="007713EA"/>
    <w:rsid w:val="007738AA"/>
    <w:rsid w:val="00776076"/>
    <w:rsid w:val="00780A62"/>
    <w:rsid w:val="00780D2B"/>
    <w:rsid w:val="007816FC"/>
    <w:rsid w:val="0078286E"/>
    <w:rsid w:val="00783032"/>
    <w:rsid w:val="00783241"/>
    <w:rsid w:val="00784BDC"/>
    <w:rsid w:val="00792F28"/>
    <w:rsid w:val="00794F62"/>
    <w:rsid w:val="0079543F"/>
    <w:rsid w:val="00795880"/>
    <w:rsid w:val="007A204F"/>
    <w:rsid w:val="007A41C0"/>
    <w:rsid w:val="007A4367"/>
    <w:rsid w:val="007A7853"/>
    <w:rsid w:val="007B0867"/>
    <w:rsid w:val="007B1AC1"/>
    <w:rsid w:val="007B3075"/>
    <w:rsid w:val="007B336E"/>
    <w:rsid w:val="007B5A08"/>
    <w:rsid w:val="007B693D"/>
    <w:rsid w:val="007C4CDC"/>
    <w:rsid w:val="007C6ED7"/>
    <w:rsid w:val="007D2183"/>
    <w:rsid w:val="007D6CBB"/>
    <w:rsid w:val="007E041B"/>
    <w:rsid w:val="007E199A"/>
    <w:rsid w:val="007E2415"/>
    <w:rsid w:val="007E39F3"/>
    <w:rsid w:val="007E405E"/>
    <w:rsid w:val="007E68F4"/>
    <w:rsid w:val="007E6DE2"/>
    <w:rsid w:val="007E6E62"/>
    <w:rsid w:val="007E7CF5"/>
    <w:rsid w:val="007F31BA"/>
    <w:rsid w:val="007F4078"/>
    <w:rsid w:val="007F6A1D"/>
    <w:rsid w:val="0080014B"/>
    <w:rsid w:val="00800F2B"/>
    <w:rsid w:val="00801793"/>
    <w:rsid w:val="00803642"/>
    <w:rsid w:val="00806EA2"/>
    <w:rsid w:val="00812A2B"/>
    <w:rsid w:val="00814A4C"/>
    <w:rsid w:val="00816310"/>
    <w:rsid w:val="008236D6"/>
    <w:rsid w:val="008261C7"/>
    <w:rsid w:val="00826AA7"/>
    <w:rsid w:val="00831AAB"/>
    <w:rsid w:val="00833BCD"/>
    <w:rsid w:val="008345A5"/>
    <w:rsid w:val="00834A04"/>
    <w:rsid w:val="00834B82"/>
    <w:rsid w:val="0083574E"/>
    <w:rsid w:val="0083640C"/>
    <w:rsid w:val="0083671B"/>
    <w:rsid w:val="00837F2D"/>
    <w:rsid w:val="008408B0"/>
    <w:rsid w:val="0084157B"/>
    <w:rsid w:val="00842BFB"/>
    <w:rsid w:val="00844155"/>
    <w:rsid w:val="00846B85"/>
    <w:rsid w:val="00847DC3"/>
    <w:rsid w:val="00847DC5"/>
    <w:rsid w:val="00847F49"/>
    <w:rsid w:val="008535C5"/>
    <w:rsid w:val="00853765"/>
    <w:rsid w:val="0085516F"/>
    <w:rsid w:val="00867186"/>
    <w:rsid w:val="00870AF6"/>
    <w:rsid w:val="008768ED"/>
    <w:rsid w:val="00877452"/>
    <w:rsid w:val="00877A2B"/>
    <w:rsid w:val="008800ED"/>
    <w:rsid w:val="00881268"/>
    <w:rsid w:val="00883072"/>
    <w:rsid w:val="0088394A"/>
    <w:rsid w:val="00884CB6"/>
    <w:rsid w:val="00885A27"/>
    <w:rsid w:val="008860BD"/>
    <w:rsid w:val="008864BF"/>
    <w:rsid w:val="00887399"/>
    <w:rsid w:val="0088779E"/>
    <w:rsid w:val="008912AF"/>
    <w:rsid w:val="008912D5"/>
    <w:rsid w:val="00891D09"/>
    <w:rsid w:val="00892114"/>
    <w:rsid w:val="00892CB9"/>
    <w:rsid w:val="008935CB"/>
    <w:rsid w:val="008A2EBD"/>
    <w:rsid w:val="008A386C"/>
    <w:rsid w:val="008A7228"/>
    <w:rsid w:val="008B0E7E"/>
    <w:rsid w:val="008B107E"/>
    <w:rsid w:val="008B2791"/>
    <w:rsid w:val="008B65BD"/>
    <w:rsid w:val="008B7900"/>
    <w:rsid w:val="008C547A"/>
    <w:rsid w:val="008C61A7"/>
    <w:rsid w:val="008C67C0"/>
    <w:rsid w:val="008C71BF"/>
    <w:rsid w:val="008C7FE0"/>
    <w:rsid w:val="008D4898"/>
    <w:rsid w:val="008D5717"/>
    <w:rsid w:val="008E0727"/>
    <w:rsid w:val="008E44A9"/>
    <w:rsid w:val="008E545D"/>
    <w:rsid w:val="008E6B4D"/>
    <w:rsid w:val="008E6BFF"/>
    <w:rsid w:val="008E6F62"/>
    <w:rsid w:val="008E72D3"/>
    <w:rsid w:val="008E7DAC"/>
    <w:rsid w:val="008F21AF"/>
    <w:rsid w:val="008F2400"/>
    <w:rsid w:val="008F4E6A"/>
    <w:rsid w:val="008F61BA"/>
    <w:rsid w:val="008F6E3C"/>
    <w:rsid w:val="008F7C55"/>
    <w:rsid w:val="0090422E"/>
    <w:rsid w:val="00905658"/>
    <w:rsid w:val="00905F0D"/>
    <w:rsid w:val="00914A23"/>
    <w:rsid w:val="00914C16"/>
    <w:rsid w:val="00917597"/>
    <w:rsid w:val="00922673"/>
    <w:rsid w:val="00930754"/>
    <w:rsid w:val="0093221C"/>
    <w:rsid w:val="00933A9A"/>
    <w:rsid w:val="00934F68"/>
    <w:rsid w:val="0093558B"/>
    <w:rsid w:val="009355AC"/>
    <w:rsid w:val="00935E4E"/>
    <w:rsid w:val="00935F38"/>
    <w:rsid w:val="00937586"/>
    <w:rsid w:val="0094095C"/>
    <w:rsid w:val="009456A8"/>
    <w:rsid w:val="00946FD1"/>
    <w:rsid w:val="00947889"/>
    <w:rsid w:val="009478BD"/>
    <w:rsid w:val="00953A17"/>
    <w:rsid w:val="00953CD3"/>
    <w:rsid w:val="009557CA"/>
    <w:rsid w:val="00960E98"/>
    <w:rsid w:val="00961CDC"/>
    <w:rsid w:val="00963519"/>
    <w:rsid w:val="00963A82"/>
    <w:rsid w:val="00972912"/>
    <w:rsid w:val="00972F9B"/>
    <w:rsid w:val="00976D1F"/>
    <w:rsid w:val="00981C81"/>
    <w:rsid w:val="00987708"/>
    <w:rsid w:val="0099013E"/>
    <w:rsid w:val="009A2D24"/>
    <w:rsid w:val="009A2DC0"/>
    <w:rsid w:val="009A456C"/>
    <w:rsid w:val="009B00E0"/>
    <w:rsid w:val="009B0187"/>
    <w:rsid w:val="009B169C"/>
    <w:rsid w:val="009B20AA"/>
    <w:rsid w:val="009B292A"/>
    <w:rsid w:val="009B76D5"/>
    <w:rsid w:val="009B793C"/>
    <w:rsid w:val="009C0179"/>
    <w:rsid w:val="009C165D"/>
    <w:rsid w:val="009C1C02"/>
    <w:rsid w:val="009C21DC"/>
    <w:rsid w:val="009C3158"/>
    <w:rsid w:val="009C3CEA"/>
    <w:rsid w:val="009C583D"/>
    <w:rsid w:val="009C5C35"/>
    <w:rsid w:val="009C657B"/>
    <w:rsid w:val="009C7F77"/>
    <w:rsid w:val="009D212F"/>
    <w:rsid w:val="009D2611"/>
    <w:rsid w:val="009D2B50"/>
    <w:rsid w:val="009D3A2F"/>
    <w:rsid w:val="009D3C22"/>
    <w:rsid w:val="009D79D2"/>
    <w:rsid w:val="009E247C"/>
    <w:rsid w:val="009E31BA"/>
    <w:rsid w:val="009E46E0"/>
    <w:rsid w:val="009E4C82"/>
    <w:rsid w:val="009E5AB6"/>
    <w:rsid w:val="009F0528"/>
    <w:rsid w:val="009F0806"/>
    <w:rsid w:val="009F233B"/>
    <w:rsid w:val="009F36E8"/>
    <w:rsid w:val="009F3F0E"/>
    <w:rsid w:val="009F5A29"/>
    <w:rsid w:val="009F5BD4"/>
    <w:rsid w:val="009F6735"/>
    <w:rsid w:val="00A040B1"/>
    <w:rsid w:val="00A05D16"/>
    <w:rsid w:val="00A0659F"/>
    <w:rsid w:val="00A079BA"/>
    <w:rsid w:val="00A11352"/>
    <w:rsid w:val="00A14E8C"/>
    <w:rsid w:val="00A14F2A"/>
    <w:rsid w:val="00A15F16"/>
    <w:rsid w:val="00A16B61"/>
    <w:rsid w:val="00A16DEE"/>
    <w:rsid w:val="00A20C70"/>
    <w:rsid w:val="00A246FF"/>
    <w:rsid w:val="00A33875"/>
    <w:rsid w:val="00A360A1"/>
    <w:rsid w:val="00A36589"/>
    <w:rsid w:val="00A37CA0"/>
    <w:rsid w:val="00A402B3"/>
    <w:rsid w:val="00A41E1A"/>
    <w:rsid w:val="00A46742"/>
    <w:rsid w:val="00A47049"/>
    <w:rsid w:val="00A471ED"/>
    <w:rsid w:val="00A50849"/>
    <w:rsid w:val="00A51251"/>
    <w:rsid w:val="00A5153A"/>
    <w:rsid w:val="00A544B7"/>
    <w:rsid w:val="00A618CF"/>
    <w:rsid w:val="00A62770"/>
    <w:rsid w:val="00A62EEB"/>
    <w:rsid w:val="00A64517"/>
    <w:rsid w:val="00A64E0D"/>
    <w:rsid w:val="00A65FFA"/>
    <w:rsid w:val="00A660FF"/>
    <w:rsid w:val="00A66A8F"/>
    <w:rsid w:val="00A71535"/>
    <w:rsid w:val="00A73395"/>
    <w:rsid w:val="00A75463"/>
    <w:rsid w:val="00A76523"/>
    <w:rsid w:val="00A771E3"/>
    <w:rsid w:val="00A7765F"/>
    <w:rsid w:val="00A8224A"/>
    <w:rsid w:val="00A82B4C"/>
    <w:rsid w:val="00A93A4C"/>
    <w:rsid w:val="00A944C0"/>
    <w:rsid w:val="00A94D5D"/>
    <w:rsid w:val="00AA1D9B"/>
    <w:rsid w:val="00AA2543"/>
    <w:rsid w:val="00AA3804"/>
    <w:rsid w:val="00AA54EB"/>
    <w:rsid w:val="00AA55C2"/>
    <w:rsid w:val="00AB0ACA"/>
    <w:rsid w:val="00AB1D41"/>
    <w:rsid w:val="00AB6DFA"/>
    <w:rsid w:val="00AC5E9A"/>
    <w:rsid w:val="00AC704B"/>
    <w:rsid w:val="00AD0453"/>
    <w:rsid w:val="00AD553E"/>
    <w:rsid w:val="00AD5848"/>
    <w:rsid w:val="00AD6444"/>
    <w:rsid w:val="00AE2986"/>
    <w:rsid w:val="00AE5014"/>
    <w:rsid w:val="00AE5ADA"/>
    <w:rsid w:val="00AF2F0A"/>
    <w:rsid w:val="00AF4F63"/>
    <w:rsid w:val="00AF6145"/>
    <w:rsid w:val="00AF792A"/>
    <w:rsid w:val="00B01386"/>
    <w:rsid w:val="00B01BB5"/>
    <w:rsid w:val="00B026CC"/>
    <w:rsid w:val="00B04AF4"/>
    <w:rsid w:val="00B05214"/>
    <w:rsid w:val="00B139D7"/>
    <w:rsid w:val="00B17DC5"/>
    <w:rsid w:val="00B25DF9"/>
    <w:rsid w:val="00B26993"/>
    <w:rsid w:val="00B30D97"/>
    <w:rsid w:val="00B31074"/>
    <w:rsid w:val="00B3181A"/>
    <w:rsid w:val="00B3199B"/>
    <w:rsid w:val="00B3242A"/>
    <w:rsid w:val="00B35A7C"/>
    <w:rsid w:val="00B40562"/>
    <w:rsid w:val="00B41C86"/>
    <w:rsid w:val="00B41C9C"/>
    <w:rsid w:val="00B442E8"/>
    <w:rsid w:val="00B449A3"/>
    <w:rsid w:val="00B44ECD"/>
    <w:rsid w:val="00B450D1"/>
    <w:rsid w:val="00B53AE6"/>
    <w:rsid w:val="00B53D47"/>
    <w:rsid w:val="00B54A25"/>
    <w:rsid w:val="00B611F3"/>
    <w:rsid w:val="00B618C3"/>
    <w:rsid w:val="00B61D30"/>
    <w:rsid w:val="00B633BA"/>
    <w:rsid w:val="00B63652"/>
    <w:rsid w:val="00B64133"/>
    <w:rsid w:val="00B6590B"/>
    <w:rsid w:val="00B668B0"/>
    <w:rsid w:val="00B70B07"/>
    <w:rsid w:val="00B70F5C"/>
    <w:rsid w:val="00B71873"/>
    <w:rsid w:val="00B75AE5"/>
    <w:rsid w:val="00B77E39"/>
    <w:rsid w:val="00B800C0"/>
    <w:rsid w:val="00B8132B"/>
    <w:rsid w:val="00B83F1C"/>
    <w:rsid w:val="00B84C5A"/>
    <w:rsid w:val="00B858F5"/>
    <w:rsid w:val="00B86581"/>
    <w:rsid w:val="00B93668"/>
    <w:rsid w:val="00B95AC2"/>
    <w:rsid w:val="00BA3A82"/>
    <w:rsid w:val="00BA68C6"/>
    <w:rsid w:val="00BA7EFA"/>
    <w:rsid w:val="00BB076B"/>
    <w:rsid w:val="00BB12F1"/>
    <w:rsid w:val="00BB276E"/>
    <w:rsid w:val="00BB2FCD"/>
    <w:rsid w:val="00BB3FEE"/>
    <w:rsid w:val="00BB5EB0"/>
    <w:rsid w:val="00BB7169"/>
    <w:rsid w:val="00BC245A"/>
    <w:rsid w:val="00BC29C0"/>
    <w:rsid w:val="00BC3D26"/>
    <w:rsid w:val="00BD16FA"/>
    <w:rsid w:val="00BD41C3"/>
    <w:rsid w:val="00BD488B"/>
    <w:rsid w:val="00BD5702"/>
    <w:rsid w:val="00BD7CCC"/>
    <w:rsid w:val="00BE002A"/>
    <w:rsid w:val="00BE0283"/>
    <w:rsid w:val="00BE0CF8"/>
    <w:rsid w:val="00BE1BC9"/>
    <w:rsid w:val="00BE4648"/>
    <w:rsid w:val="00BE5CDA"/>
    <w:rsid w:val="00BE608F"/>
    <w:rsid w:val="00BF17B2"/>
    <w:rsid w:val="00BF23BB"/>
    <w:rsid w:val="00BF31C1"/>
    <w:rsid w:val="00BF33DD"/>
    <w:rsid w:val="00BF4BE0"/>
    <w:rsid w:val="00BF5755"/>
    <w:rsid w:val="00BF684B"/>
    <w:rsid w:val="00C016F3"/>
    <w:rsid w:val="00C0375E"/>
    <w:rsid w:val="00C10B19"/>
    <w:rsid w:val="00C13D0E"/>
    <w:rsid w:val="00C15193"/>
    <w:rsid w:val="00C15609"/>
    <w:rsid w:val="00C15F6A"/>
    <w:rsid w:val="00C21118"/>
    <w:rsid w:val="00C21EA9"/>
    <w:rsid w:val="00C23EA7"/>
    <w:rsid w:val="00C256F3"/>
    <w:rsid w:val="00C270A2"/>
    <w:rsid w:val="00C27F65"/>
    <w:rsid w:val="00C315B5"/>
    <w:rsid w:val="00C34628"/>
    <w:rsid w:val="00C34BDF"/>
    <w:rsid w:val="00C35E28"/>
    <w:rsid w:val="00C426AF"/>
    <w:rsid w:val="00C448D2"/>
    <w:rsid w:val="00C469C1"/>
    <w:rsid w:val="00C47D65"/>
    <w:rsid w:val="00C50017"/>
    <w:rsid w:val="00C50659"/>
    <w:rsid w:val="00C51B39"/>
    <w:rsid w:val="00C525CE"/>
    <w:rsid w:val="00C5338A"/>
    <w:rsid w:val="00C54EF9"/>
    <w:rsid w:val="00C56BBF"/>
    <w:rsid w:val="00C572AA"/>
    <w:rsid w:val="00C57A9A"/>
    <w:rsid w:val="00C6016A"/>
    <w:rsid w:val="00C60B3F"/>
    <w:rsid w:val="00C61518"/>
    <w:rsid w:val="00C621CB"/>
    <w:rsid w:val="00C623EB"/>
    <w:rsid w:val="00C64C6B"/>
    <w:rsid w:val="00C66876"/>
    <w:rsid w:val="00C66F2E"/>
    <w:rsid w:val="00C6785C"/>
    <w:rsid w:val="00C70FD1"/>
    <w:rsid w:val="00C71531"/>
    <w:rsid w:val="00C72B76"/>
    <w:rsid w:val="00C72C5F"/>
    <w:rsid w:val="00C733AA"/>
    <w:rsid w:val="00C73D8E"/>
    <w:rsid w:val="00C76253"/>
    <w:rsid w:val="00C77E7A"/>
    <w:rsid w:val="00C8192C"/>
    <w:rsid w:val="00C83027"/>
    <w:rsid w:val="00C83E71"/>
    <w:rsid w:val="00C84B8A"/>
    <w:rsid w:val="00C85E65"/>
    <w:rsid w:val="00C87CA1"/>
    <w:rsid w:val="00C911B4"/>
    <w:rsid w:val="00C91B3B"/>
    <w:rsid w:val="00C94262"/>
    <w:rsid w:val="00C976E1"/>
    <w:rsid w:val="00CA05F7"/>
    <w:rsid w:val="00CA148E"/>
    <w:rsid w:val="00CA18D4"/>
    <w:rsid w:val="00CA3131"/>
    <w:rsid w:val="00CA3A9A"/>
    <w:rsid w:val="00CA3ABF"/>
    <w:rsid w:val="00CA42D0"/>
    <w:rsid w:val="00CB2C2F"/>
    <w:rsid w:val="00CB6BC1"/>
    <w:rsid w:val="00CB7021"/>
    <w:rsid w:val="00CC4D21"/>
    <w:rsid w:val="00CC7544"/>
    <w:rsid w:val="00CD2479"/>
    <w:rsid w:val="00CD3294"/>
    <w:rsid w:val="00CD35D4"/>
    <w:rsid w:val="00CD4524"/>
    <w:rsid w:val="00CD784D"/>
    <w:rsid w:val="00CE27DF"/>
    <w:rsid w:val="00CE38E8"/>
    <w:rsid w:val="00CE4292"/>
    <w:rsid w:val="00CE7288"/>
    <w:rsid w:val="00CF3A1C"/>
    <w:rsid w:val="00CF40F8"/>
    <w:rsid w:val="00CF5D87"/>
    <w:rsid w:val="00D008DA"/>
    <w:rsid w:val="00D0416F"/>
    <w:rsid w:val="00D05851"/>
    <w:rsid w:val="00D10FED"/>
    <w:rsid w:val="00D11736"/>
    <w:rsid w:val="00D12EE8"/>
    <w:rsid w:val="00D13917"/>
    <w:rsid w:val="00D14C49"/>
    <w:rsid w:val="00D14CDF"/>
    <w:rsid w:val="00D15FF1"/>
    <w:rsid w:val="00D167F4"/>
    <w:rsid w:val="00D2092A"/>
    <w:rsid w:val="00D21A45"/>
    <w:rsid w:val="00D21CAC"/>
    <w:rsid w:val="00D2216D"/>
    <w:rsid w:val="00D222F1"/>
    <w:rsid w:val="00D31A6F"/>
    <w:rsid w:val="00D3223F"/>
    <w:rsid w:val="00D353D1"/>
    <w:rsid w:val="00D367DB"/>
    <w:rsid w:val="00D36E05"/>
    <w:rsid w:val="00D403DB"/>
    <w:rsid w:val="00D4060A"/>
    <w:rsid w:val="00D42651"/>
    <w:rsid w:val="00D43949"/>
    <w:rsid w:val="00D44F27"/>
    <w:rsid w:val="00D450A3"/>
    <w:rsid w:val="00D45304"/>
    <w:rsid w:val="00D46165"/>
    <w:rsid w:val="00D461C7"/>
    <w:rsid w:val="00D46DCC"/>
    <w:rsid w:val="00D47C87"/>
    <w:rsid w:val="00D50424"/>
    <w:rsid w:val="00D525C9"/>
    <w:rsid w:val="00D57D3E"/>
    <w:rsid w:val="00D67209"/>
    <w:rsid w:val="00D722BD"/>
    <w:rsid w:val="00D728C8"/>
    <w:rsid w:val="00D76249"/>
    <w:rsid w:val="00D77AD1"/>
    <w:rsid w:val="00D8248A"/>
    <w:rsid w:val="00D92057"/>
    <w:rsid w:val="00D922E4"/>
    <w:rsid w:val="00D9777E"/>
    <w:rsid w:val="00DA2FF2"/>
    <w:rsid w:val="00DA3239"/>
    <w:rsid w:val="00DA36D4"/>
    <w:rsid w:val="00DA7CD5"/>
    <w:rsid w:val="00DA7E77"/>
    <w:rsid w:val="00DB06C5"/>
    <w:rsid w:val="00DB22CF"/>
    <w:rsid w:val="00DB30CA"/>
    <w:rsid w:val="00DB6A21"/>
    <w:rsid w:val="00DC00E2"/>
    <w:rsid w:val="00DC23CF"/>
    <w:rsid w:val="00DC47B3"/>
    <w:rsid w:val="00DC61A5"/>
    <w:rsid w:val="00DC6562"/>
    <w:rsid w:val="00DD6955"/>
    <w:rsid w:val="00DD7FF1"/>
    <w:rsid w:val="00DE130D"/>
    <w:rsid w:val="00DE24CF"/>
    <w:rsid w:val="00DE407C"/>
    <w:rsid w:val="00DE5A82"/>
    <w:rsid w:val="00DE6F2A"/>
    <w:rsid w:val="00DE7C7D"/>
    <w:rsid w:val="00DF2992"/>
    <w:rsid w:val="00DF2D0C"/>
    <w:rsid w:val="00E01A1B"/>
    <w:rsid w:val="00E01B9D"/>
    <w:rsid w:val="00E03B29"/>
    <w:rsid w:val="00E0468F"/>
    <w:rsid w:val="00E04F5E"/>
    <w:rsid w:val="00E0522E"/>
    <w:rsid w:val="00E066E3"/>
    <w:rsid w:val="00E120F4"/>
    <w:rsid w:val="00E15090"/>
    <w:rsid w:val="00E1671C"/>
    <w:rsid w:val="00E17172"/>
    <w:rsid w:val="00E17F70"/>
    <w:rsid w:val="00E307F0"/>
    <w:rsid w:val="00E31598"/>
    <w:rsid w:val="00E3181C"/>
    <w:rsid w:val="00E3280A"/>
    <w:rsid w:val="00E33521"/>
    <w:rsid w:val="00E33CD1"/>
    <w:rsid w:val="00E372AF"/>
    <w:rsid w:val="00E37D68"/>
    <w:rsid w:val="00E40EAE"/>
    <w:rsid w:val="00E436AC"/>
    <w:rsid w:val="00E44321"/>
    <w:rsid w:val="00E44CCD"/>
    <w:rsid w:val="00E44F7A"/>
    <w:rsid w:val="00E44FF8"/>
    <w:rsid w:val="00E5066A"/>
    <w:rsid w:val="00E51A47"/>
    <w:rsid w:val="00E52CF9"/>
    <w:rsid w:val="00E62467"/>
    <w:rsid w:val="00E63A80"/>
    <w:rsid w:val="00E63F34"/>
    <w:rsid w:val="00E63FEA"/>
    <w:rsid w:val="00E66754"/>
    <w:rsid w:val="00E6715A"/>
    <w:rsid w:val="00E67308"/>
    <w:rsid w:val="00E715CD"/>
    <w:rsid w:val="00E75DC9"/>
    <w:rsid w:val="00E7672F"/>
    <w:rsid w:val="00E81610"/>
    <w:rsid w:val="00E83D47"/>
    <w:rsid w:val="00E84910"/>
    <w:rsid w:val="00E85B28"/>
    <w:rsid w:val="00E85FA9"/>
    <w:rsid w:val="00E91976"/>
    <w:rsid w:val="00E9444D"/>
    <w:rsid w:val="00E947A6"/>
    <w:rsid w:val="00E94E78"/>
    <w:rsid w:val="00E97FC7"/>
    <w:rsid w:val="00EA0690"/>
    <w:rsid w:val="00EA09F9"/>
    <w:rsid w:val="00EA3393"/>
    <w:rsid w:val="00EA3956"/>
    <w:rsid w:val="00EA7136"/>
    <w:rsid w:val="00EB325A"/>
    <w:rsid w:val="00EB35E6"/>
    <w:rsid w:val="00EB50FE"/>
    <w:rsid w:val="00EB6CE3"/>
    <w:rsid w:val="00EB6E8F"/>
    <w:rsid w:val="00EB79CA"/>
    <w:rsid w:val="00EB7D5A"/>
    <w:rsid w:val="00EC02A5"/>
    <w:rsid w:val="00EC176B"/>
    <w:rsid w:val="00EC33CD"/>
    <w:rsid w:val="00EC5BE5"/>
    <w:rsid w:val="00EC614E"/>
    <w:rsid w:val="00EC6C58"/>
    <w:rsid w:val="00EC6CD4"/>
    <w:rsid w:val="00ED07BF"/>
    <w:rsid w:val="00ED1B77"/>
    <w:rsid w:val="00ED1F48"/>
    <w:rsid w:val="00ED2650"/>
    <w:rsid w:val="00ED3AEC"/>
    <w:rsid w:val="00ED61D7"/>
    <w:rsid w:val="00ED71D0"/>
    <w:rsid w:val="00ED721A"/>
    <w:rsid w:val="00ED7BF1"/>
    <w:rsid w:val="00EE03DC"/>
    <w:rsid w:val="00EE287C"/>
    <w:rsid w:val="00EE317E"/>
    <w:rsid w:val="00EE3205"/>
    <w:rsid w:val="00EE393D"/>
    <w:rsid w:val="00EE3BC1"/>
    <w:rsid w:val="00EE7C41"/>
    <w:rsid w:val="00EF01CF"/>
    <w:rsid w:val="00EF6A47"/>
    <w:rsid w:val="00EF7AF9"/>
    <w:rsid w:val="00F00952"/>
    <w:rsid w:val="00F01495"/>
    <w:rsid w:val="00F01F39"/>
    <w:rsid w:val="00F0326E"/>
    <w:rsid w:val="00F03F02"/>
    <w:rsid w:val="00F051C7"/>
    <w:rsid w:val="00F10138"/>
    <w:rsid w:val="00F1310A"/>
    <w:rsid w:val="00F13E41"/>
    <w:rsid w:val="00F13F92"/>
    <w:rsid w:val="00F1710C"/>
    <w:rsid w:val="00F20D83"/>
    <w:rsid w:val="00F22ECA"/>
    <w:rsid w:val="00F23FCA"/>
    <w:rsid w:val="00F240E8"/>
    <w:rsid w:val="00F244FA"/>
    <w:rsid w:val="00F324E7"/>
    <w:rsid w:val="00F356B6"/>
    <w:rsid w:val="00F366A2"/>
    <w:rsid w:val="00F373DD"/>
    <w:rsid w:val="00F41955"/>
    <w:rsid w:val="00F44F43"/>
    <w:rsid w:val="00F450E1"/>
    <w:rsid w:val="00F477FC"/>
    <w:rsid w:val="00F50DF4"/>
    <w:rsid w:val="00F53536"/>
    <w:rsid w:val="00F558CB"/>
    <w:rsid w:val="00F571B0"/>
    <w:rsid w:val="00F57AFE"/>
    <w:rsid w:val="00F60310"/>
    <w:rsid w:val="00F6278E"/>
    <w:rsid w:val="00F62B49"/>
    <w:rsid w:val="00F63C41"/>
    <w:rsid w:val="00F63E96"/>
    <w:rsid w:val="00F6641E"/>
    <w:rsid w:val="00F66699"/>
    <w:rsid w:val="00F701E3"/>
    <w:rsid w:val="00F71008"/>
    <w:rsid w:val="00F715B6"/>
    <w:rsid w:val="00F71F8C"/>
    <w:rsid w:val="00F72EDA"/>
    <w:rsid w:val="00F86AD4"/>
    <w:rsid w:val="00F942A3"/>
    <w:rsid w:val="00FA0113"/>
    <w:rsid w:val="00FA114B"/>
    <w:rsid w:val="00FA12B2"/>
    <w:rsid w:val="00FA71C6"/>
    <w:rsid w:val="00FA7610"/>
    <w:rsid w:val="00FA7E72"/>
    <w:rsid w:val="00FB02BD"/>
    <w:rsid w:val="00FB398F"/>
    <w:rsid w:val="00FB4EF8"/>
    <w:rsid w:val="00FB54AE"/>
    <w:rsid w:val="00FB709A"/>
    <w:rsid w:val="00FB78DD"/>
    <w:rsid w:val="00FC3EF3"/>
    <w:rsid w:val="00FC6E0A"/>
    <w:rsid w:val="00FD2049"/>
    <w:rsid w:val="00FD2140"/>
    <w:rsid w:val="00FD5BDE"/>
    <w:rsid w:val="00FD68EC"/>
    <w:rsid w:val="00FE24A5"/>
    <w:rsid w:val="00FE31E5"/>
    <w:rsid w:val="00FF19AD"/>
    <w:rsid w:val="00FF1EB5"/>
    <w:rsid w:val="00FF292D"/>
    <w:rsid w:val="00FF298D"/>
    <w:rsid w:val="00FF4497"/>
    <w:rsid w:val="00FF4B55"/>
    <w:rsid w:val="00FF6287"/>
    <w:rsid w:val="00FF6349"/>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FF63"/>
  <w15:docId w15:val="{5462BB5C-9E1B-4261-9AC7-3342F164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37CA0"/>
    <w:rPr>
      <w:color w:val="800080"/>
      <w:u w:val="single"/>
    </w:rPr>
  </w:style>
  <w:style w:type="character" w:styleId="UnresolvedMention">
    <w:name w:val="Unresolved Mention"/>
    <w:basedOn w:val="DefaultParagraphFont"/>
    <w:uiPriority w:val="99"/>
    <w:semiHidden/>
    <w:unhideWhenUsed/>
    <w:rsid w:val="00712F35"/>
    <w:rPr>
      <w:color w:val="605E5C"/>
      <w:shd w:val="clear" w:color="auto" w:fill="E1DFDD"/>
    </w:rPr>
  </w:style>
  <w:style w:type="paragraph" w:styleId="Revision">
    <w:name w:val="Revision"/>
    <w:hidden/>
    <w:uiPriority w:val="99"/>
    <w:semiHidden/>
    <w:rsid w:val="00B6590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55830740">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30014693">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36364739">
      <w:bodyDiv w:val="1"/>
      <w:marLeft w:val="0"/>
      <w:marRight w:val="0"/>
      <w:marTop w:val="0"/>
      <w:marBottom w:val="0"/>
      <w:divBdr>
        <w:top w:val="none" w:sz="0" w:space="0" w:color="auto"/>
        <w:left w:val="none" w:sz="0" w:space="0" w:color="auto"/>
        <w:bottom w:val="none" w:sz="0" w:space="0" w:color="auto"/>
        <w:right w:val="none" w:sz="0" w:space="0" w:color="auto"/>
      </w:divBdr>
    </w:div>
    <w:div w:id="84830150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25928112">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74491993">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3125266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9980863">
      <w:bodyDiv w:val="1"/>
      <w:marLeft w:val="0"/>
      <w:marRight w:val="0"/>
      <w:marTop w:val="0"/>
      <w:marBottom w:val="0"/>
      <w:divBdr>
        <w:top w:val="none" w:sz="0" w:space="0" w:color="auto"/>
        <w:left w:val="none" w:sz="0" w:space="0" w:color="auto"/>
        <w:bottom w:val="none" w:sz="0" w:space="0" w:color="auto"/>
        <w:right w:val="none" w:sz="0" w:space="0" w:color="auto"/>
      </w:divBdr>
    </w:div>
    <w:div w:id="1815029757">
      <w:bodyDiv w:val="1"/>
      <w:marLeft w:val="0"/>
      <w:marRight w:val="0"/>
      <w:marTop w:val="0"/>
      <w:marBottom w:val="0"/>
      <w:divBdr>
        <w:top w:val="none" w:sz="0" w:space="0" w:color="auto"/>
        <w:left w:val="none" w:sz="0" w:space="0" w:color="auto"/>
        <w:bottom w:val="none" w:sz="0" w:space="0" w:color="auto"/>
        <w:right w:val="none" w:sz="0" w:space="0" w:color="auto"/>
      </w:divBdr>
    </w:div>
    <w:div w:id="1879510543">
      <w:bodyDiv w:val="1"/>
      <w:marLeft w:val="0"/>
      <w:marRight w:val="0"/>
      <w:marTop w:val="0"/>
      <w:marBottom w:val="0"/>
      <w:divBdr>
        <w:top w:val="none" w:sz="0" w:space="0" w:color="auto"/>
        <w:left w:val="none" w:sz="0" w:space="0" w:color="auto"/>
        <w:bottom w:val="none" w:sz="0" w:space="0" w:color="auto"/>
        <w:right w:val="none" w:sz="0" w:space="0" w:color="auto"/>
      </w:divBdr>
    </w:div>
    <w:div w:id="2009476511">
      <w:bodyDiv w:val="1"/>
      <w:marLeft w:val="0"/>
      <w:marRight w:val="0"/>
      <w:marTop w:val="0"/>
      <w:marBottom w:val="0"/>
      <w:divBdr>
        <w:top w:val="none" w:sz="0" w:space="0" w:color="auto"/>
        <w:left w:val="none" w:sz="0" w:space="0" w:color="auto"/>
        <w:bottom w:val="none" w:sz="0" w:space="0" w:color="auto"/>
        <w:right w:val="none" w:sz="0" w:space="0" w:color="auto"/>
      </w:divBdr>
    </w:div>
    <w:div w:id="21308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MethodologicalDetails?m=206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statdb23px.cystat.gov.cy/pxweb/en/8.CYSTAT-DB/8.CYSTAT-DB__Labour%20Cost%20and%20Earnings__Earnings__StructureOfEarningsSurve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SubthemeStatistics?id=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kkoushi@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0.emf"/><Relationship Id="rId2" Type="http://schemas.openxmlformats.org/officeDocument/2006/relationships/image" Target="media/image5.emf"/><Relationship Id="rId1" Type="http://schemas.openxmlformats.org/officeDocument/2006/relationships/image" Target="media/image4.png"/><Relationship Id="rId5" Type="http://schemas.openxmlformats.org/officeDocument/2006/relationships/image" Target="media/image60.emf"/><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9709-E7E6-4D9F-A73B-61611F43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7</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12417</CharactersWithSpaces>
  <SharedDoc>false</SharedDoc>
  <HLinks>
    <vt:vector size="30" baseType="variant">
      <vt:variant>
        <vt:i4>2424842</vt:i4>
      </vt:variant>
      <vt:variant>
        <vt:i4>6</vt:i4>
      </vt:variant>
      <vt:variant>
        <vt:i4>0</vt:i4>
      </vt:variant>
      <vt:variant>
        <vt:i4>5</vt:i4>
      </vt:variant>
      <vt:variant>
        <vt:lpwstr>mailto:echristodoulidou@cystat.mof.gov.cy</vt:lpwstr>
      </vt:variant>
      <vt:variant>
        <vt:lpwstr/>
      </vt:variant>
      <vt:variant>
        <vt:i4>5046396</vt:i4>
      </vt:variant>
      <vt:variant>
        <vt:i4>3</vt:i4>
      </vt:variant>
      <vt:variant>
        <vt:i4>0</vt:i4>
      </vt:variant>
      <vt:variant>
        <vt:i4>5</vt:i4>
      </vt:variant>
      <vt:variant>
        <vt:lpwstr>mailto:mloukaidou@cystat.mof.gov.cy</vt:lpwstr>
      </vt:variant>
      <vt:variant>
        <vt:lpwstr/>
      </vt:variant>
      <vt:variant>
        <vt:i4>3801142</vt:i4>
      </vt:variant>
      <vt:variant>
        <vt:i4>0</vt:i4>
      </vt:variant>
      <vt:variant>
        <vt:i4>0</vt:i4>
      </vt:variant>
      <vt:variant>
        <vt:i4>5</vt:i4>
      </vt:variant>
      <vt:variant>
        <vt:lpwstr>https://www.mof.gov.cy/mof/cystat/statistics.nsf/labour_34main_gr/labour_34main_gr?OpenForm&amp;sub=4&amp;sel=2</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Christos Papageorgiou</cp:lastModifiedBy>
  <cp:revision>115</cp:revision>
  <cp:lastPrinted>2025-12-18T10:09:00Z</cp:lastPrinted>
  <dcterms:created xsi:type="dcterms:W3CDTF">2025-12-16T09:35:00Z</dcterms:created>
  <dcterms:modified xsi:type="dcterms:W3CDTF">2025-12-18T13:26:00Z</dcterms:modified>
</cp:coreProperties>
</file>