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51D21" w14:textId="05EE41BB" w:rsidR="00A61229" w:rsidRPr="00E16763" w:rsidRDefault="00463214" w:rsidP="009F204B">
      <w:pPr>
        <w:jc w:val="right"/>
        <w:rPr>
          <w:rFonts w:ascii="Verdana" w:eastAsia="Malgun Gothic" w:hAnsi="Verdana" w:cs="Arial"/>
          <w:sz w:val="18"/>
          <w:szCs w:val="18"/>
        </w:rPr>
      </w:pPr>
      <w:r w:rsidRPr="004F03FD">
        <w:rPr>
          <w:rFonts w:ascii="Arial" w:hAnsi="Arial" w:cs="Arial"/>
          <w:sz w:val="20"/>
          <w:szCs w:val="20"/>
          <w:lang w:val="el-GR"/>
        </w:rPr>
        <w:tab/>
      </w:r>
      <w:r w:rsidRPr="005C56EE">
        <w:rPr>
          <w:rFonts w:ascii="Arial" w:hAnsi="Arial" w:cs="Arial"/>
          <w:sz w:val="18"/>
          <w:szCs w:val="18"/>
          <w:lang w:val="el-GR"/>
        </w:rPr>
        <w:tab/>
      </w:r>
      <w:r w:rsidR="001E0AB4" w:rsidRPr="00E16763">
        <w:rPr>
          <w:rFonts w:ascii="Verdana" w:hAnsi="Verdana" w:cs="Arial"/>
          <w:sz w:val="18"/>
          <w:szCs w:val="18"/>
        </w:rPr>
        <w:t>9</w:t>
      </w:r>
      <w:r w:rsidR="00A20E00" w:rsidRPr="00E16763">
        <w:rPr>
          <w:rFonts w:ascii="Verdana" w:eastAsia="Malgun Gothic" w:hAnsi="Verdana" w:cs="Arial"/>
          <w:sz w:val="18"/>
          <w:szCs w:val="18"/>
        </w:rPr>
        <w:t xml:space="preserve"> </w:t>
      </w:r>
      <w:r w:rsidR="001E0AB4" w:rsidRPr="00E16763">
        <w:rPr>
          <w:rFonts w:ascii="Verdana" w:eastAsia="Malgun Gothic" w:hAnsi="Verdana" w:cs="Arial"/>
          <w:sz w:val="18"/>
          <w:szCs w:val="18"/>
        </w:rPr>
        <w:t>December</w:t>
      </w:r>
      <w:r w:rsidR="00755D2E" w:rsidRPr="00E16763">
        <w:rPr>
          <w:rFonts w:ascii="Verdana" w:eastAsia="Malgun Gothic" w:hAnsi="Verdana" w:cs="Arial"/>
          <w:sz w:val="18"/>
          <w:szCs w:val="18"/>
        </w:rPr>
        <w:t>,</w:t>
      </w:r>
      <w:r w:rsidR="00353F86" w:rsidRPr="00E16763">
        <w:rPr>
          <w:rFonts w:ascii="Verdana" w:eastAsia="Malgun Gothic" w:hAnsi="Verdana" w:cs="Arial"/>
          <w:sz w:val="18"/>
          <w:szCs w:val="18"/>
        </w:rPr>
        <w:t xml:space="preserve"> </w:t>
      </w:r>
      <w:r w:rsidR="00A61229" w:rsidRPr="00E16763">
        <w:rPr>
          <w:rFonts w:ascii="Verdana" w:eastAsia="Malgun Gothic" w:hAnsi="Verdana" w:cs="Arial"/>
          <w:sz w:val="18"/>
          <w:szCs w:val="18"/>
        </w:rPr>
        <w:t>202</w:t>
      </w:r>
      <w:r w:rsidR="00566CBE" w:rsidRPr="00E16763">
        <w:rPr>
          <w:rFonts w:ascii="Verdana" w:eastAsia="Malgun Gothic" w:hAnsi="Verdana" w:cs="Arial"/>
          <w:sz w:val="18"/>
          <w:szCs w:val="18"/>
        </w:rPr>
        <w:t>5</w:t>
      </w:r>
    </w:p>
    <w:p w14:paraId="35EB6071" w14:textId="77777777" w:rsidR="00A61229" w:rsidRDefault="00A61229" w:rsidP="00A61229">
      <w:pPr>
        <w:jc w:val="center"/>
        <w:rPr>
          <w:rFonts w:ascii="Verdana" w:eastAsia="Malgun Gothic" w:hAnsi="Verdana" w:cs="Arial"/>
          <w:b/>
          <w:sz w:val="24"/>
          <w:szCs w:val="24"/>
        </w:rPr>
      </w:pPr>
    </w:p>
    <w:p w14:paraId="10524A7B" w14:textId="77777777" w:rsidR="002101D9" w:rsidRPr="0014605D" w:rsidRDefault="002101D9" w:rsidP="002101D9">
      <w:pPr>
        <w:jc w:val="center"/>
        <w:rPr>
          <w:rFonts w:ascii="Verdana" w:eastAsia="Malgun Gothic" w:hAnsi="Verdana" w:cs="Arial"/>
          <w:b/>
          <w:sz w:val="24"/>
          <w:szCs w:val="24"/>
        </w:rPr>
      </w:pPr>
      <w:r w:rsidRPr="0014605D">
        <w:rPr>
          <w:rFonts w:ascii="Verdana" w:eastAsia="Malgun Gothic" w:hAnsi="Verdana" w:cs="Arial"/>
          <w:b/>
          <w:sz w:val="24"/>
          <w:szCs w:val="24"/>
        </w:rPr>
        <w:t>PRESS RELEASE</w:t>
      </w:r>
    </w:p>
    <w:p w14:paraId="4000111F" w14:textId="77777777" w:rsidR="002101D9" w:rsidRPr="0014605D" w:rsidRDefault="002101D9" w:rsidP="002101D9">
      <w:pPr>
        <w:rPr>
          <w:rFonts w:ascii="Verdana" w:eastAsia="Malgun Gothic" w:hAnsi="Verdana" w:cs="Arial"/>
        </w:rPr>
      </w:pPr>
    </w:p>
    <w:p w14:paraId="5D9DB431" w14:textId="37A68069" w:rsidR="002101D9" w:rsidRPr="0014605D" w:rsidRDefault="002101D9" w:rsidP="002101D9">
      <w:pPr>
        <w:keepNext/>
        <w:jc w:val="center"/>
        <w:outlineLvl w:val="5"/>
        <w:rPr>
          <w:rFonts w:ascii="Verdana" w:eastAsia="Malgun Gothic" w:hAnsi="Verdana" w:cs="Arial"/>
          <w:b/>
          <w:u w:val="single"/>
        </w:rPr>
      </w:pPr>
      <w:r w:rsidRPr="0014605D">
        <w:rPr>
          <w:rFonts w:ascii="Verdana" w:eastAsia="Malgun Gothic" w:hAnsi="Verdana" w:cs="Arial"/>
          <w:b/>
          <w:u w:val="single"/>
        </w:rPr>
        <w:t xml:space="preserve">RESULTS OF THE </w:t>
      </w:r>
      <w:r w:rsidR="009F204B">
        <w:rPr>
          <w:rFonts w:ascii="Verdana" w:eastAsia="Malgun Gothic" w:hAnsi="Verdana" w:cs="Arial"/>
          <w:b/>
          <w:u w:val="single"/>
        </w:rPr>
        <w:t xml:space="preserve">FARM STRUCTURE SURVEY OF AGRICULTURAL AND LIVESTOCK HOLDINGS </w:t>
      </w:r>
      <w:r w:rsidRPr="0014605D">
        <w:rPr>
          <w:rFonts w:ascii="Verdana" w:eastAsia="Malgun Gothic" w:hAnsi="Verdana" w:cs="Arial"/>
          <w:b/>
          <w:u w:val="single"/>
        </w:rPr>
        <w:t>202</w:t>
      </w:r>
      <w:r w:rsidR="009F204B">
        <w:rPr>
          <w:rFonts w:ascii="Verdana" w:eastAsia="Malgun Gothic" w:hAnsi="Verdana" w:cs="Arial"/>
          <w:b/>
          <w:u w:val="single"/>
        </w:rPr>
        <w:t>3</w:t>
      </w:r>
    </w:p>
    <w:p w14:paraId="0616A527" w14:textId="77777777" w:rsidR="002101D9" w:rsidRPr="00C8792F" w:rsidRDefault="002101D9" w:rsidP="002101D9">
      <w:pPr>
        <w:rPr>
          <w:rFonts w:ascii="Verdana" w:hAnsi="Verdana"/>
          <w:sz w:val="18"/>
          <w:szCs w:val="18"/>
        </w:rPr>
      </w:pPr>
    </w:p>
    <w:p w14:paraId="2DCA8B7B" w14:textId="77777777" w:rsidR="002101D9" w:rsidRPr="00C8792F" w:rsidRDefault="002101D9" w:rsidP="002101D9">
      <w:pPr>
        <w:rPr>
          <w:rFonts w:ascii="Verdana" w:hAnsi="Verdana"/>
          <w:sz w:val="18"/>
          <w:szCs w:val="18"/>
        </w:rPr>
      </w:pPr>
    </w:p>
    <w:p w14:paraId="4E55BE02" w14:textId="7D3F7C8B"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The Statistical Service announces the results of the </w:t>
      </w:r>
      <w:r w:rsidR="009F204B">
        <w:rPr>
          <w:rFonts w:ascii="Verdana" w:eastAsia="Malgun Gothic" w:hAnsi="Verdana" w:cs="Arial"/>
          <w:sz w:val="18"/>
          <w:szCs w:val="18"/>
        </w:rPr>
        <w:t xml:space="preserve">Farm Structure Survey of Agricultural and Livestock Holdings </w:t>
      </w:r>
      <w:r w:rsidRPr="0014605D">
        <w:rPr>
          <w:rFonts w:ascii="Verdana" w:eastAsia="Malgun Gothic" w:hAnsi="Verdana" w:cs="Arial"/>
          <w:sz w:val="18"/>
          <w:szCs w:val="18"/>
        </w:rPr>
        <w:t>202</w:t>
      </w:r>
      <w:r w:rsidR="009F204B">
        <w:rPr>
          <w:rFonts w:ascii="Verdana" w:eastAsia="Malgun Gothic" w:hAnsi="Verdana" w:cs="Arial"/>
          <w:sz w:val="18"/>
          <w:szCs w:val="18"/>
        </w:rPr>
        <w:t>3</w:t>
      </w:r>
      <w:r w:rsidRPr="0014605D">
        <w:rPr>
          <w:rFonts w:ascii="Verdana" w:eastAsia="Malgun Gothic" w:hAnsi="Verdana" w:cs="Arial"/>
          <w:sz w:val="18"/>
          <w:szCs w:val="18"/>
        </w:rPr>
        <w:t>.</w:t>
      </w:r>
    </w:p>
    <w:p w14:paraId="4A6721C7" w14:textId="77777777" w:rsidR="002101D9" w:rsidRDefault="002101D9" w:rsidP="002101D9">
      <w:pPr>
        <w:jc w:val="both"/>
        <w:rPr>
          <w:rFonts w:ascii="Verdana" w:eastAsia="Malgun Gothic" w:hAnsi="Verdana" w:cs="Arial"/>
          <w:sz w:val="18"/>
          <w:szCs w:val="18"/>
        </w:rPr>
      </w:pPr>
    </w:p>
    <w:p w14:paraId="37DA9952"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Holdings and Agricultural Area</w:t>
      </w:r>
    </w:p>
    <w:p w14:paraId="5838A3CC" w14:textId="77777777" w:rsidR="002101D9" w:rsidRPr="0014605D" w:rsidRDefault="002101D9" w:rsidP="002101D9">
      <w:pPr>
        <w:jc w:val="both"/>
        <w:rPr>
          <w:rFonts w:ascii="Verdana" w:eastAsia="Malgun Gothic" w:hAnsi="Verdana" w:cs="Arial"/>
          <w:sz w:val="18"/>
          <w:szCs w:val="18"/>
        </w:rPr>
      </w:pPr>
    </w:p>
    <w:p w14:paraId="0FF0AE1E" w14:textId="19DD6973"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The total number of holdings enumerated during the </w:t>
      </w:r>
      <w:r w:rsidR="009F204B">
        <w:rPr>
          <w:rFonts w:ascii="Verdana" w:eastAsia="Malgun Gothic" w:hAnsi="Verdana" w:cs="Arial"/>
          <w:sz w:val="18"/>
          <w:szCs w:val="18"/>
        </w:rPr>
        <w:t>Survey</w:t>
      </w:r>
      <w:r w:rsidRPr="0014605D">
        <w:rPr>
          <w:rFonts w:ascii="Verdana" w:eastAsia="Malgun Gothic" w:hAnsi="Verdana" w:cs="Arial"/>
          <w:sz w:val="18"/>
          <w:szCs w:val="18"/>
        </w:rPr>
        <w:t xml:space="preserve"> 202</w:t>
      </w:r>
      <w:r w:rsidR="009F204B">
        <w:rPr>
          <w:rFonts w:ascii="Verdana" w:eastAsia="Malgun Gothic" w:hAnsi="Verdana" w:cs="Arial"/>
          <w:sz w:val="18"/>
          <w:szCs w:val="18"/>
        </w:rPr>
        <w:t>3</w:t>
      </w:r>
      <w:r w:rsidRPr="0014605D">
        <w:rPr>
          <w:rFonts w:ascii="Verdana" w:eastAsia="Malgun Gothic" w:hAnsi="Verdana" w:cs="Arial"/>
          <w:sz w:val="18"/>
          <w:szCs w:val="18"/>
        </w:rPr>
        <w:t xml:space="preserve"> was 3</w:t>
      </w:r>
      <w:r w:rsidR="009F204B">
        <w:rPr>
          <w:rFonts w:ascii="Verdana" w:eastAsia="Malgun Gothic" w:hAnsi="Verdana" w:cs="Arial"/>
          <w:sz w:val="18"/>
          <w:szCs w:val="18"/>
        </w:rPr>
        <w:t>2</w:t>
      </w:r>
      <w:r w:rsidRPr="0014605D">
        <w:rPr>
          <w:rFonts w:ascii="Verdana" w:eastAsia="Malgun Gothic" w:hAnsi="Verdana" w:cs="Arial"/>
          <w:sz w:val="18"/>
          <w:szCs w:val="18"/>
        </w:rPr>
        <w:t>.0</w:t>
      </w:r>
      <w:r w:rsidR="009F204B">
        <w:rPr>
          <w:rFonts w:ascii="Verdana" w:eastAsia="Malgun Gothic" w:hAnsi="Verdana" w:cs="Arial"/>
          <w:sz w:val="18"/>
          <w:szCs w:val="18"/>
        </w:rPr>
        <w:t>23</w:t>
      </w:r>
      <w:r w:rsidRPr="0014605D">
        <w:rPr>
          <w:rFonts w:ascii="Verdana" w:eastAsia="Malgun Gothic" w:hAnsi="Verdana" w:cs="Arial"/>
          <w:sz w:val="18"/>
          <w:szCs w:val="18"/>
        </w:rPr>
        <w:t xml:space="preserve">, recording a decrease of </w:t>
      </w:r>
      <w:r w:rsidR="009F204B">
        <w:rPr>
          <w:rFonts w:ascii="Verdana" w:eastAsia="Malgun Gothic" w:hAnsi="Verdana" w:cs="Arial"/>
          <w:sz w:val="18"/>
          <w:szCs w:val="18"/>
        </w:rPr>
        <w:t>5,9</w:t>
      </w:r>
      <w:r w:rsidRPr="0014605D">
        <w:rPr>
          <w:rFonts w:ascii="Verdana" w:eastAsia="Malgun Gothic" w:hAnsi="Verdana" w:cs="Arial"/>
          <w:sz w:val="18"/>
          <w:szCs w:val="18"/>
        </w:rPr>
        <w:t>% compared to</w:t>
      </w:r>
      <w:r w:rsidR="00B647CC">
        <w:rPr>
          <w:rFonts w:ascii="Verdana" w:eastAsia="Malgun Gothic" w:hAnsi="Verdana" w:cs="Arial"/>
          <w:sz w:val="18"/>
          <w:szCs w:val="18"/>
        </w:rPr>
        <w:t xml:space="preserve"> the Census</w:t>
      </w:r>
      <w:r w:rsidRPr="0014605D">
        <w:rPr>
          <w:rFonts w:ascii="Verdana" w:eastAsia="Malgun Gothic" w:hAnsi="Verdana" w:cs="Arial"/>
          <w:sz w:val="18"/>
          <w:szCs w:val="18"/>
        </w:rPr>
        <w:t xml:space="preserve"> 20</w:t>
      </w:r>
      <w:r w:rsidR="009F204B">
        <w:rPr>
          <w:rFonts w:ascii="Verdana" w:eastAsia="Malgun Gothic" w:hAnsi="Verdana" w:cs="Arial"/>
          <w:sz w:val="18"/>
          <w:szCs w:val="18"/>
        </w:rPr>
        <w:t>2</w:t>
      </w:r>
      <w:r w:rsidRPr="0014605D">
        <w:rPr>
          <w:rFonts w:ascii="Verdana" w:eastAsia="Malgun Gothic" w:hAnsi="Verdana" w:cs="Arial"/>
          <w:sz w:val="18"/>
          <w:szCs w:val="18"/>
        </w:rPr>
        <w:t>0.</w:t>
      </w:r>
    </w:p>
    <w:p w14:paraId="1F5462AF" w14:textId="77777777" w:rsidR="002101D9" w:rsidRPr="0014605D" w:rsidRDefault="002101D9" w:rsidP="002101D9">
      <w:pPr>
        <w:jc w:val="both"/>
        <w:rPr>
          <w:rFonts w:ascii="Verdana" w:eastAsia="Malgun Gothic" w:hAnsi="Verdana" w:cs="Arial"/>
          <w:sz w:val="18"/>
          <w:szCs w:val="18"/>
        </w:rPr>
      </w:pPr>
    </w:p>
    <w:p w14:paraId="035A8661" w14:textId="4C829C4D"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total agricultural area reported in 202</w:t>
      </w:r>
      <w:r w:rsidR="009F204B">
        <w:rPr>
          <w:rFonts w:ascii="Verdana" w:eastAsia="Malgun Gothic" w:hAnsi="Verdana" w:cs="Arial"/>
          <w:sz w:val="18"/>
          <w:szCs w:val="18"/>
        </w:rPr>
        <w:t>3</w:t>
      </w:r>
      <w:r w:rsidRPr="0014605D">
        <w:rPr>
          <w:rFonts w:ascii="Verdana" w:eastAsia="Malgun Gothic" w:hAnsi="Verdana" w:cs="Arial"/>
          <w:sz w:val="18"/>
          <w:szCs w:val="18"/>
        </w:rPr>
        <w:t xml:space="preserve"> was 1.4</w:t>
      </w:r>
      <w:r w:rsidR="009F204B">
        <w:rPr>
          <w:rFonts w:ascii="Verdana" w:eastAsia="Malgun Gothic" w:hAnsi="Verdana" w:cs="Arial"/>
          <w:sz w:val="18"/>
          <w:szCs w:val="18"/>
        </w:rPr>
        <w:t>13</w:t>
      </w:r>
      <w:r w:rsidRPr="0014605D">
        <w:rPr>
          <w:rFonts w:ascii="Verdana" w:eastAsia="Malgun Gothic" w:hAnsi="Verdana" w:cs="Arial"/>
          <w:sz w:val="18"/>
          <w:szCs w:val="18"/>
        </w:rPr>
        <w:t>.</w:t>
      </w:r>
      <w:r w:rsidR="009F204B">
        <w:rPr>
          <w:rFonts w:ascii="Verdana" w:eastAsia="Malgun Gothic" w:hAnsi="Verdana" w:cs="Arial"/>
          <w:sz w:val="18"/>
          <w:szCs w:val="18"/>
        </w:rPr>
        <w:t>590</w:t>
      </w:r>
      <w:r w:rsidRPr="0014605D">
        <w:rPr>
          <w:rFonts w:ascii="Verdana" w:eastAsia="Malgun Gothic" w:hAnsi="Verdana" w:cs="Arial"/>
          <w:sz w:val="18"/>
          <w:szCs w:val="18"/>
        </w:rPr>
        <w:t xml:space="preserve"> decares, recording a </w:t>
      </w:r>
      <w:r w:rsidR="009F204B">
        <w:rPr>
          <w:rFonts w:ascii="Verdana" w:eastAsia="Malgun Gothic" w:hAnsi="Verdana" w:cs="Arial"/>
          <w:sz w:val="18"/>
          <w:szCs w:val="18"/>
        </w:rPr>
        <w:t>de</w:t>
      </w:r>
      <w:r w:rsidRPr="0014605D">
        <w:rPr>
          <w:rFonts w:ascii="Verdana" w:eastAsia="Malgun Gothic" w:hAnsi="Verdana" w:cs="Arial"/>
          <w:sz w:val="18"/>
          <w:szCs w:val="18"/>
        </w:rPr>
        <w:t xml:space="preserve">crease of </w:t>
      </w:r>
      <w:r w:rsidR="009F204B">
        <w:rPr>
          <w:rFonts w:ascii="Verdana" w:eastAsia="Malgun Gothic" w:hAnsi="Verdana" w:cs="Arial"/>
          <w:sz w:val="18"/>
          <w:szCs w:val="18"/>
        </w:rPr>
        <w:t>3</w:t>
      </w:r>
      <w:r w:rsidRPr="0014605D">
        <w:rPr>
          <w:rFonts w:ascii="Verdana" w:eastAsia="Malgun Gothic" w:hAnsi="Verdana" w:cs="Arial"/>
          <w:sz w:val="18"/>
          <w:szCs w:val="18"/>
        </w:rPr>
        <w:t>,</w:t>
      </w:r>
      <w:r w:rsidR="009F204B">
        <w:rPr>
          <w:rFonts w:ascii="Verdana" w:eastAsia="Malgun Gothic" w:hAnsi="Verdana" w:cs="Arial"/>
          <w:sz w:val="18"/>
          <w:szCs w:val="18"/>
        </w:rPr>
        <w:t>4</w:t>
      </w:r>
      <w:r w:rsidRPr="0014605D">
        <w:rPr>
          <w:rFonts w:ascii="Verdana" w:eastAsia="Malgun Gothic" w:hAnsi="Verdana" w:cs="Arial"/>
          <w:sz w:val="18"/>
          <w:szCs w:val="18"/>
        </w:rPr>
        <w:t>% compared to 20</w:t>
      </w:r>
      <w:r w:rsidR="009F204B">
        <w:rPr>
          <w:rFonts w:ascii="Verdana" w:eastAsia="Malgun Gothic" w:hAnsi="Verdana" w:cs="Arial"/>
          <w:sz w:val="18"/>
          <w:szCs w:val="18"/>
        </w:rPr>
        <w:t>2</w:t>
      </w:r>
      <w:r w:rsidRPr="0014605D">
        <w:rPr>
          <w:rFonts w:ascii="Verdana" w:eastAsia="Malgun Gothic" w:hAnsi="Verdana" w:cs="Arial"/>
          <w:sz w:val="18"/>
          <w:szCs w:val="18"/>
        </w:rPr>
        <w:t>0. Of this area, 1.</w:t>
      </w:r>
      <w:r w:rsidR="009F204B">
        <w:rPr>
          <w:rFonts w:ascii="Verdana" w:eastAsia="Malgun Gothic" w:hAnsi="Verdana" w:cs="Arial"/>
          <w:sz w:val="18"/>
          <w:szCs w:val="18"/>
        </w:rPr>
        <w:t>298</w:t>
      </w:r>
      <w:r w:rsidRPr="0014605D">
        <w:rPr>
          <w:rFonts w:ascii="Verdana" w:eastAsia="Malgun Gothic" w:hAnsi="Verdana" w:cs="Arial"/>
          <w:sz w:val="18"/>
          <w:szCs w:val="18"/>
        </w:rPr>
        <w:t>.</w:t>
      </w:r>
      <w:r w:rsidR="009F204B">
        <w:rPr>
          <w:rFonts w:ascii="Verdana" w:eastAsia="Malgun Gothic" w:hAnsi="Verdana" w:cs="Arial"/>
          <w:sz w:val="18"/>
          <w:szCs w:val="18"/>
        </w:rPr>
        <w:t>470</w:t>
      </w:r>
      <w:r w:rsidRPr="0014605D">
        <w:rPr>
          <w:rFonts w:ascii="Verdana" w:eastAsia="Malgun Gothic" w:hAnsi="Verdana" w:cs="Arial"/>
          <w:sz w:val="18"/>
          <w:szCs w:val="18"/>
        </w:rPr>
        <w:t xml:space="preserve"> decares </w:t>
      </w:r>
      <w:r w:rsidR="009F204B">
        <w:rPr>
          <w:rFonts w:ascii="Verdana" w:eastAsia="Malgun Gothic" w:hAnsi="Verdana" w:cs="Arial"/>
          <w:sz w:val="18"/>
          <w:szCs w:val="18"/>
        </w:rPr>
        <w:t>w</w:t>
      </w:r>
      <w:r w:rsidRPr="0014605D">
        <w:rPr>
          <w:rFonts w:ascii="Verdana" w:eastAsia="Malgun Gothic" w:hAnsi="Verdana" w:cs="Arial"/>
          <w:sz w:val="18"/>
          <w:szCs w:val="18"/>
        </w:rPr>
        <w:t xml:space="preserve">ere </w:t>
      </w:r>
      <w:proofErr w:type="spellStart"/>
      <w:r w:rsidRPr="0014605D">
        <w:rPr>
          <w:rFonts w:ascii="Verdana" w:eastAsia="Malgun Gothic" w:hAnsi="Verdana" w:cs="Arial"/>
          <w:sz w:val="18"/>
          <w:szCs w:val="18"/>
        </w:rPr>
        <w:t>utilised</w:t>
      </w:r>
      <w:proofErr w:type="spellEnd"/>
      <w:r w:rsidRPr="0014605D">
        <w:rPr>
          <w:rFonts w:ascii="Verdana" w:eastAsia="Malgun Gothic" w:hAnsi="Verdana" w:cs="Arial"/>
          <w:sz w:val="18"/>
          <w:szCs w:val="18"/>
        </w:rPr>
        <w:t xml:space="preserve"> agricultural area (</w:t>
      </w:r>
      <w:r w:rsidR="001E0AB4">
        <w:rPr>
          <w:rFonts w:ascii="Verdana" w:eastAsia="Malgun Gothic" w:hAnsi="Verdana" w:cs="Arial"/>
          <w:sz w:val="18"/>
          <w:szCs w:val="18"/>
        </w:rPr>
        <w:t>-</w:t>
      </w:r>
      <w:r w:rsidRPr="0014605D">
        <w:rPr>
          <w:rFonts w:ascii="Verdana" w:eastAsia="Malgun Gothic" w:hAnsi="Verdana" w:cs="Arial"/>
          <w:sz w:val="18"/>
          <w:szCs w:val="18"/>
        </w:rPr>
        <w:t>3,</w:t>
      </w:r>
      <w:r w:rsidR="009F204B">
        <w:rPr>
          <w:rFonts w:ascii="Verdana" w:eastAsia="Malgun Gothic" w:hAnsi="Verdana" w:cs="Arial"/>
          <w:sz w:val="18"/>
          <w:szCs w:val="18"/>
        </w:rPr>
        <w:t>2</w:t>
      </w:r>
      <w:r w:rsidRPr="0014605D">
        <w:rPr>
          <w:rFonts w:ascii="Verdana" w:eastAsia="Malgun Gothic" w:hAnsi="Verdana" w:cs="Arial"/>
          <w:sz w:val="18"/>
          <w:szCs w:val="18"/>
        </w:rPr>
        <w:t>% compared to 20</w:t>
      </w:r>
      <w:r w:rsidR="009F204B">
        <w:rPr>
          <w:rFonts w:ascii="Verdana" w:eastAsia="Malgun Gothic" w:hAnsi="Verdana" w:cs="Arial"/>
          <w:sz w:val="18"/>
          <w:szCs w:val="18"/>
        </w:rPr>
        <w:t>2</w:t>
      </w:r>
      <w:r w:rsidRPr="0014605D">
        <w:rPr>
          <w:rFonts w:ascii="Verdana" w:eastAsia="Malgun Gothic" w:hAnsi="Verdana" w:cs="Arial"/>
          <w:sz w:val="18"/>
          <w:szCs w:val="18"/>
        </w:rPr>
        <w:t>0), 8</w:t>
      </w:r>
      <w:r w:rsidR="009F204B">
        <w:rPr>
          <w:rFonts w:ascii="Verdana" w:eastAsia="Malgun Gothic" w:hAnsi="Verdana" w:cs="Arial"/>
          <w:sz w:val="18"/>
          <w:szCs w:val="18"/>
        </w:rPr>
        <w:t>0</w:t>
      </w:r>
      <w:r w:rsidRPr="0014605D">
        <w:rPr>
          <w:rFonts w:ascii="Verdana" w:eastAsia="Malgun Gothic" w:hAnsi="Verdana" w:cs="Arial"/>
          <w:sz w:val="18"/>
          <w:szCs w:val="18"/>
        </w:rPr>
        <w:t>.</w:t>
      </w:r>
      <w:r w:rsidR="009F204B">
        <w:rPr>
          <w:rFonts w:ascii="Verdana" w:eastAsia="Malgun Gothic" w:hAnsi="Verdana" w:cs="Arial"/>
          <w:sz w:val="18"/>
          <w:szCs w:val="18"/>
        </w:rPr>
        <w:t>701</w:t>
      </w:r>
      <w:r w:rsidRPr="0014605D">
        <w:rPr>
          <w:rFonts w:ascii="Verdana" w:eastAsia="Malgun Gothic" w:hAnsi="Verdana" w:cs="Arial"/>
          <w:sz w:val="18"/>
          <w:szCs w:val="18"/>
        </w:rPr>
        <w:t xml:space="preserve"> decares were abandoned or uncultivated land (</w:t>
      </w:r>
      <w:r w:rsidR="001E0AB4">
        <w:rPr>
          <w:rFonts w:ascii="Verdana" w:eastAsia="Malgun Gothic" w:hAnsi="Verdana" w:cs="Arial"/>
          <w:sz w:val="18"/>
          <w:szCs w:val="18"/>
        </w:rPr>
        <w:t>-</w:t>
      </w:r>
      <w:r w:rsidRPr="0014605D">
        <w:rPr>
          <w:rFonts w:ascii="Verdana" w:eastAsia="Malgun Gothic" w:hAnsi="Verdana" w:cs="Arial"/>
          <w:sz w:val="18"/>
          <w:szCs w:val="18"/>
        </w:rPr>
        <w:t>3,</w:t>
      </w:r>
      <w:r w:rsidR="009F204B">
        <w:rPr>
          <w:rFonts w:ascii="Verdana" w:eastAsia="Malgun Gothic" w:hAnsi="Verdana" w:cs="Arial"/>
          <w:sz w:val="18"/>
          <w:szCs w:val="18"/>
        </w:rPr>
        <w:t>2</w:t>
      </w:r>
      <w:r w:rsidRPr="0014605D">
        <w:rPr>
          <w:rFonts w:ascii="Verdana" w:eastAsia="Malgun Gothic" w:hAnsi="Verdana" w:cs="Arial"/>
          <w:sz w:val="18"/>
          <w:szCs w:val="18"/>
        </w:rPr>
        <w:t xml:space="preserve">%), </w:t>
      </w:r>
      <w:r w:rsidR="0028568A">
        <w:rPr>
          <w:rFonts w:ascii="Verdana" w:eastAsia="Malgun Gothic" w:hAnsi="Verdana" w:cs="Arial"/>
          <w:sz w:val="18"/>
          <w:szCs w:val="18"/>
        </w:rPr>
        <w:t>28</w:t>
      </w:r>
      <w:r w:rsidRPr="0014605D">
        <w:rPr>
          <w:rFonts w:ascii="Verdana" w:eastAsia="Malgun Gothic" w:hAnsi="Verdana" w:cs="Arial"/>
          <w:sz w:val="18"/>
          <w:szCs w:val="18"/>
        </w:rPr>
        <w:t>.</w:t>
      </w:r>
      <w:r w:rsidR="0028568A">
        <w:rPr>
          <w:rFonts w:ascii="Verdana" w:eastAsia="Malgun Gothic" w:hAnsi="Verdana" w:cs="Arial"/>
          <w:sz w:val="18"/>
          <w:szCs w:val="18"/>
        </w:rPr>
        <w:t>899</w:t>
      </w:r>
      <w:r w:rsidRPr="0014605D">
        <w:rPr>
          <w:rFonts w:ascii="Verdana" w:eastAsia="Malgun Gothic" w:hAnsi="Verdana" w:cs="Arial"/>
          <w:sz w:val="18"/>
          <w:szCs w:val="18"/>
        </w:rPr>
        <w:t xml:space="preserve"> decares were land occupied by buildings such as warehouses, stables and other facilities, as well as yards or roads within the holding (</w:t>
      </w:r>
      <w:r w:rsidR="001E0AB4">
        <w:rPr>
          <w:rFonts w:ascii="Verdana" w:eastAsia="Malgun Gothic" w:hAnsi="Verdana" w:cs="Arial"/>
          <w:sz w:val="18"/>
          <w:szCs w:val="18"/>
        </w:rPr>
        <w:t>-</w:t>
      </w:r>
      <w:r w:rsidRPr="0014605D">
        <w:rPr>
          <w:rFonts w:ascii="Verdana" w:eastAsia="Malgun Gothic" w:hAnsi="Verdana" w:cs="Arial"/>
          <w:sz w:val="18"/>
          <w:szCs w:val="18"/>
        </w:rPr>
        <w:t>11,</w:t>
      </w:r>
      <w:r w:rsidR="0028568A">
        <w:rPr>
          <w:rFonts w:ascii="Verdana" w:eastAsia="Malgun Gothic" w:hAnsi="Verdana" w:cs="Arial"/>
          <w:sz w:val="18"/>
          <w:szCs w:val="18"/>
        </w:rPr>
        <w:t>8</w:t>
      </w:r>
      <w:r w:rsidRPr="0014605D">
        <w:rPr>
          <w:rFonts w:ascii="Verdana" w:eastAsia="Malgun Gothic" w:hAnsi="Verdana" w:cs="Arial"/>
          <w:sz w:val="18"/>
          <w:szCs w:val="18"/>
        </w:rPr>
        <w:t>%) and the remaining 5.</w:t>
      </w:r>
      <w:r w:rsidR="0028568A">
        <w:rPr>
          <w:rFonts w:ascii="Verdana" w:eastAsia="Malgun Gothic" w:hAnsi="Verdana" w:cs="Arial"/>
          <w:sz w:val="18"/>
          <w:szCs w:val="18"/>
        </w:rPr>
        <w:t>520</w:t>
      </w:r>
      <w:r w:rsidRPr="0014605D">
        <w:rPr>
          <w:rFonts w:ascii="Verdana" w:eastAsia="Malgun Gothic" w:hAnsi="Verdana" w:cs="Arial"/>
          <w:sz w:val="18"/>
          <w:szCs w:val="18"/>
        </w:rPr>
        <w:t xml:space="preserve"> decares were woodlands (</w:t>
      </w:r>
      <w:r w:rsidR="001E0AB4">
        <w:rPr>
          <w:rFonts w:ascii="Verdana" w:eastAsia="Malgun Gothic" w:hAnsi="Verdana" w:cs="Arial"/>
          <w:sz w:val="18"/>
          <w:szCs w:val="18"/>
        </w:rPr>
        <w:t>+</w:t>
      </w:r>
      <w:r w:rsidR="0028568A">
        <w:rPr>
          <w:rFonts w:ascii="Verdana" w:eastAsia="Malgun Gothic" w:hAnsi="Verdana" w:cs="Arial"/>
          <w:sz w:val="18"/>
          <w:szCs w:val="18"/>
        </w:rPr>
        <w:t>2</w:t>
      </w:r>
      <w:r w:rsidRPr="0014605D">
        <w:rPr>
          <w:rFonts w:ascii="Verdana" w:eastAsia="Malgun Gothic" w:hAnsi="Verdana" w:cs="Arial"/>
          <w:sz w:val="18"/>
          <w:szCs w:val="18"/>
        </w:rPr>
        <w:t>,</w:t>
      </w:r>
      <w:r w:rsidR="0028568A">
        <w:rPr>
          <w:rFonts w:ascii="Verdana" w:eastAsia="Malgun Gothic" w:hAnsi="Verdana" w:cs="Arial"/>
          <w:sz w:val="18"/>
          <w:szCs w:val="18"/>
        </w:rPr>
        <w:t>7</w:t>
      </w:r>
      <w:r w:rsidRPr="0014605D">
        <w:rPr>
          <w:rFonts w:ascii="Verdana" w:eastAsia="Malgun Gothic" w:hAnsi="Verdana" w:cs="Arial"/>
          <w:sz w:val="18"/>
          <w:szCs w:val="18"/>
        </w:rPr>
        <w:t>%).</w:t>
      </w:r>
    </w:p>
    <w:p w14:paraId="42E1F08F" w14:textId="77777777" w:rsidR="002101D9" w:rsidRPr="0014605D" w:rsidRDefault="002101D9" w:rsidP="002101D9">
      <w:pPr>
        <w:jc w:val="both"/>
        <w:rPr>
          <w:rFonts w:ascii="Verdana" w:eastAsia="Malgun Gothic" w:hAnsi="Verdana" w:cs="Arial"/>
          <w:sz w:val="18"/>
          <w:szCs w:val="18"/>
        </w:rPr>
      </w:pPr>
    </w:p>
    <w:p w14:paraId="70D67610" w14:textId="43623D30"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The average </w:t>
      </w:r>
      <w:proofErr w:type="spellStart"/>
      <w:r w:rsidRPr="0014605D">
        <w:rPr>
          <w:rFonts w:ascii="Verdana" w:eastAsia="Malgun Gothic" w:hAnsi="Verdana" w:cs="Arial"/>
          <w:sz w:val="18"/>
          <w:szCs w:val="18"/>
        </w:rPr>
        <w:t>utilised</w:t>
      </w:r>
      <w:proofErr w:type="spellEnd"/>
      <w:r w:rsidRPr="0014605D">
        <w:rPr>
          <w:rFonts w:ascii="Verdana" w:eastAsia="Malgun Gothic" w:hAnsi="Verdana" w:cs="Arial"/>
          <w:sz w:val="18"/>
          <w:szCs w:val="18"/>
        </w:rPr>
        <w:t xml:space="preserve"> agricultural area per holding in 202</w:t>
      </w:r>
      <w:r w:rsidR="0028568A">
        <w:rPr>
          <w:rFonts w:ascii="Verdana" w:eastAsia="Malgun Gothic" w:hAnsi="Verdana" w:cs="Arial"/>
          <w:sz w:val="18"/>
          <w:szCs w:val="18"/>
        </w:rPr>
        <w:t>3</w:t>
      </w:r>
      <w:r w:rsidRPr="0014605D">
        <w:rPr>
          <w:rFonts w:ascii="Verdana" w:eastAsia="Malgun Gothic" w:hAnsi="Verdana" w:cs="Arial"/>
          <w:sz w:val="18"/>
          <w:szCs w:val="18"/>
        </w:rPr>
        <w:t xml:space="preserve"> was estimated at </w:t>
      </w:r>
      <w:r w:rsidR="0028568A">
        <w:rPr>
          <w:rFonts w:ascii="Verdana" w:eastAsia="Malgun Gothic" w:hAnsi="Verdana" w:cs="Arial"/>
          <w:sz w:val="18"/>
          <w:szCs w:val="18"/>
        </w:rPr>
        <w:t>41</w:t>
      </w:r>
      <w:r w:rsidRPr="0014605D">
        <w:rPr>
          <w:rFonts w:ascii="Verdana" w:eastAsia="Malgun Gothic" w:hAnsi="Verdana" w:cs="Arial"/>
          <w:sz w:val="18"/>
          <w:szCs w:val="18"/>
        </w:rPr>
        <w:t xml:space="preserve"> decares, recording an increase of </w:t>
      </w:r>
      <w:r w:rsidR="0028568A">
        <w:rPr>
          <w:rFonts w:ascii="Verdana" w:eastAsia="Malgun Gothic" w:hAnsi="Verdana" w:cs="Arial"/>
          <w:sz w:val="18"/>
          <w:szCs w:val="18"/>
        </w:rPr>
        <w:t>5</w:t>
      </w:r>
      <w:r w:rsidRPr="0014605D">
        <w:rPr>
          <w:rFonts w:ascii="Verdana" w:eastAsia="Malgun Gothic" w:hAnsi="Verdana" w:cs="Arial"/>
          <w:sz w:val="18"/>
          <w:szCs w:val="18"/>
        </w:rPr>
        <w:t>,</w:t>
      </w:r>
      <w:r w:rsidR="0028568A">
        <w:rPr>
          <w:rFonts w:ascii="Verdana" w:eastAsia="Malgun Gothic" w:hAnsi="Verdana" w:cs="Arial"/>
          <w:sz w:val="18"/>
          <w:szCs w:val="18"/>
        </w:rPr>
        <w:t>1</w:t>
      </w:r>
      <w:r w:rsidRPr="0014605D">
        <w:rPr>
          <w:rFonts w:ascii="Verdana" w:eastAsia="Malgun Gothic" w:hAnsi="Verdana" w:cs="Arial"/>
          <w:sz w:val="18"/>
          <w:szCs w:val="18"/>
        </w:rPr>
        <w:t>% compared to 20</w:t>
      </w:r>
      <w:r w:rsidR="0028568A">
        <w:rPr>
          <w:rFonts w:ascii="Verdana" w:eastAsia="Malgun Gothic" w:hAnsi="Verdana" w:cs="Arial"/>
          <w:sz w:val="18"/>
          <w:szCs w:val="18"/>
        </w:rPr>
        <w:t>2</w:t>
      </w:r>
      <w:r w:rsidRPr="0014605D">
        <w:rPr>
          <w:rFonts w:ascii="Verdana" w:eastAsia="Malgun Gothic" w:hAnsi="Verdana" w:cs="Arial"/>
          <w:sz w:val="18"/>
          <w:szCs w:val="18"/>
        </w:rPr>
        <w:t>0.</w:t>
      </w:r>
    </w:p>
    <w:p w14:paraId="6E7C3507" w14:textId="77777777" w:rsidR="002101D9" w:rsidRPr="0014605D" w:rsidRDefault="002101D9" w:rsidP="002101D9">
      <w:pPr>
        <w:rPr>
          <w:rFonts w:ascii="Verdana" w:eastAsia="Malgun Gothic" w:hAnsi="Verdana" w:cs="Arial"/>
          <w:sz w:val="18"/>
          <w:szCs w:val="18"/>
        </w:rPr>
      </w:pPr>
    </w:p>
    <w:p w14:paraId="3CB7BB70" w14:textId="3F3CF5A9" w:rsidR="0028568A" w:rsidRPr="001E0AB4" w:rsidRDefault="002101D9" w:rsidP="0028568A">
      <w:pPr>
        <w:jc w:val="both"/>
        <w:rPr>
          <w:rFonts w:ascii="Verdana" w:eastAsia="Malgun Gothic" w:hAnsi="Verdana" w:cs="Arial"/>
          <w:sz w:val="18"/>
          <w:szCs w:val="18"/>
        </w:rPr>
      </w:pPr>
      <w:r w:rsidRPr="0014605D">
        <w:rPr>
          <w:rFonts w:ascii="Verdana" w:eastAsia="Malgun Gothic" w:hAnsi="Verdana" w:cs="Arial"/>
          <w:sz w:val="18"/>
          <w:szCs w:val="18"/>
        </w:rPr>
        <w:t xml:space="preserve">The distribution of the </w:t>
      </w:r>
      <w:proofErr w:type="spellStart"/>
      <w:r w:rsidRPr="0014605D">
        <w:rPr>
          <w:rFonts w:ascii="Verdana" w:eastAsia="Malgun Gothic" w:hAnsi="Verdana" w:cs="Arial"/>
          <w:sz w:val="18"/>
          <w:szCs w:val="18"/>
        </w:rPr>
        <w:t>utilised</w:t>
      </w:r>
      <w:proofErr w:type="spellEnd"/>
      <w:r w:rsidRPr="0014605D">
        <w:rPr>
          <w:rFonts w:ascii="Verdana" w:eastAsia="Malgun Gothic" w:hAnsi="Verdana" w:cs="Arial"/>
          <w:sz w:val="18"/>
          <w:szCs w:val="18"/>
        </w:rPr>
        <w:t xml:space="preserve"> agricultural area among the various administrative districts and the percentage change in relation to the Census of 20</w:t>
      </w:r>
      <w:r w:rsidR="0028568A">
        <w:rPr>
          <w:rFonts w:ascii="Verdana" w:eastAsia="Malgun Gothic" w:hAnsi="Verdana" w:cs="Arial"/>
          <w:sz w:val="18"/>
          <w:szCs w:val="18"/>
        </w:rPr>
        <w:t>2</w:t>
      </w:r>
      <w:r w:rsidRPr="0014605D">
        <w:rPr>
          <w:rFonts w:ascii="Verdana" w:eastAsia="Malgun Gothic" w:hAnsi="Verdana" w:cs="Arial"/>
          <w:sz w:val="18"/>
          <w:szCs w:val="18"/>
        </w:rPr>
        <w:t xml:space="preserve">0 is presented in Table 1 </w:t>
      </w:r>
      <w:r w:rsidR="001E0AB4">
        <w:rPr>
          <w:rFonts w:ascii="Verdana" w:eastAsia="Malgun Gothic" w:hAnsi="Verdana" w:cs="Arial"/>
          <w:sz w:val="18"/>
          <w:szCs w:val="18"/>
        </w:rPr>
        <w:t>according</w:t>
      </w:r>
      <w:r w:rsidRPr="0014605D">
        <w:rPr>
          <w:rFonts w:ascii="Verdana" w:eastAsia="Malgun Gothic" w:hAnsi="Verdana" w:cs="Arial"/>
          <w:sz w:val="18"/>
          <w:szCs w:val="18"/>
        </w:rPr>
        <w:t xml:space="preserve"> to the place </w:t>
      </w:r>
      <w:r w:rsidR="001E0AB4">
        <w:rPr>
          <w:rFonts w:ascii="Verdana" w:eastAsia="Malgun Gothic" w:hAnsi="Verdana" w:cs="Arial"/>
          <w:sz w:val="18"/>
          <w:szCs w:val="18"/>
        </w:rPr>
        <w:t xml:space="preserve">where </w:t>
      </w:r>
      <w:r w:rsidRPr="0014605D">
        <w:rPr>
          <w:rFonts w:ascii="Verdana" w:eastAsia="Malgun Gothic" w:hAnsi="Verdana" w:cs="Arial"/>
          <w:sz w:val="18"/>
          <w:szCs w:val="18"/>
        </w:rPr>
        <w:t xml:space="preserve">the land is located. </w:t>
      </w:r>
    </w:p>
    <w:p w14:paraId="7F990DD3" w14:textId="7F118BA3" w:rsidR="002101D9" w:rsidRPr="001E0AB4" w:rsidRDefault="002101D9" w:rsidP="002101D9">
      <w:pPr>
        <w:rPr>
          <w:rFonts w:ascii="Verdana" w:eastAsia="Malgun Gothic" w:hAnsi="Verdana" w:cs="Arial"/>
          <w:sz w:val="18"/>
          <w:szCs w:val="18"/>
        </w:rPr>
      </w:pPr>
    </w:p>
    <w:p w14:paraId="2DB450E3" w14:textId="77777777" w:rsidR="002101D9" w:rsidRPr="001E0AB4" w:rsidRDefault="002101D9" w:rsidP="002101D9">
      <w:pPr>
        <w:jc w:val="both"/>
        <w:rPr>
          <w:rFonts w:ascii="Verdana" w:eastAsia="Malgun Gothic" w:hAnsi="Verdana" w:cs="Arial"/>
          <w:sz w:val="18"/>
          <w:szCs w:val="18"/>
        </w:rPr>
      </w:pPr>
    </w:p>
    <w:tbl>
      <w:tblPr>
        <w:tblW w:w="9220" w:type="dxa"/>
        <w:jc w:val="center"/>
        <w:tblLook w:val="04A0" w:firstRow="1" w:lastRow="0" w:firstColumn="1" w:lastColumn="0" w:noHBand="0" w:noVBand="1"/>
      </w:tblPr>
      <w:tblGrid>
        <w:gridCol w:w="2684"/>
        <w:gridCol w:w="2304"/>
        <w:gridCol w:w="2304"/>
        <w:gridCol w:w="1928"/>
      </w:tblGrid>
      <w:tr w:rsidR="00E16763" w:rsidRPr="00E16763" w14:paraId="21207EBC" w14:textId="77777777" w:rsidTr="00E15223">
        <w:trPr>
          <w:trHeight w:val="315"/>
          <w:jc w:val="center"/>
        </w:trPr>
        <w:tc>
          <w:tcPr>
            <w:tcW w:w="9220" w:type="dxa"/>
            <w:gridSpan w:val="4"/>
            <w:tcBorders>
              <w:top w:val="nil"/>
              <w:left w:val="nil"/>
              <w:bottom w:val="single" w:sz="4" w:space="0" w:color="366092"/>
              <w:right w:val="nil"/>
            </w:tcBorders>
            <w:shd w:val="clear" w:color="000000" w:fill="FFFFFF"/>
            <w:vAlign w:val="center"/>
            <w:hideMark/>
          </w:tcPr>
          <w:p w14:paraId="798FEA68" w14:textId="77777777" w:rsidR="002101D9" w:rsidRPr="00E16763" w:rsidRDefault="002101D9" w:rsidP="008504AD">
            <w:pP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Table 1</w:t>
            </w:r>
          </w:p>
        </w:tc>
      </w:tr>
      <w:tr w:rsidR="00E16763" w:rsidRPr="00E16763" w14:paraId="3379A43B" w14:textId="77777777" w:rsidTr="00E15223">
        <w:trPr>
          <w:trHeight w:val="825"/>
          <w:jc w:val="center"/>
        </w:trPr>
        <w:tc>
          <w:tcPr>
            <w:tcW w:w="2684" w:type="dxa"/>
            <w:vMerge w:val="restart"/>
            <w:tcBorders>
              <w:top w:val="single" w:sz="4" w:space="0" w:color="366092"/>
              <w:left w:val="nil"/>
              <w:bottom w:val="single" w:sz="4" w:space="0" w:color="366092"/>
              <w:right w:val="nil"/>
            </w:tcBorders>
            <w:shd w:val="clear" w:color="000000" w:fill="FFFFFF"/>
            <w:vAlign w:val="center"/>
            <w:hideMark/>
          </w:tcPr>
          <w:p w14:paraId="76AABBF3" w14:textId="77777777" w:rsidR="002101D9" w:rsidRPr="00E16763" w:rsidRDefault="002101D9" w:rsidP="008504AD">
            <w:pP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Distict</w:t>
            </w:r>
          </w:p>
        </w:tc>
        <w:tc>
          <w:tcPr>
            <w:tcW w:w="4608" w:type="dxa"/>
            <w:gridSpan w:val="2"/>
            <w:tcBorders>
              <w:top w:val="single" w:sz="4" w:space="0" w:color="366092"/>
              <w:left w:val="nil"/>
              <w:bottom w:val="single" w:sz="4" w:space="0" w:color="366092"/>
              <w:right w:val="nil"/>
            </w:tcBorders>
            <w:shd w:val="clear" w:color="000000" w:fill="FFFFFF"/>
            <w:vAlign w:val="center"/>
            <w:hideMark/>
          </w:tcPr>
          <w:p w14:paraId="0EF94853" w14:textId="77777777" w:rsidR="002101D9" w:rsidRPr="00E16763" w:rsidRDefault="002101D9" w:rsidP="008504AD">
            <w:pPr>
              <w:jc w:val="cente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Utilised Agricultural Area</w:t>
            </w:r>
            <w:r w:rsidRPr="00E16763">
              <w:rPr>
                <w:rFonts w:ascii="Verdana" w:eastAsia="Times New Roman" w:hAnsi="Verdana" w:cs="Calibri"/>
                <w:b/>
                <w:bCs/>
                <w:color w:val="366092"/>
                <w:sz w:val="18"/>
                <w:szCs w:val="18"/>
              </w:rPr>
              <w:br/>
              <w:t>(decares)</w:t>
            </w:r>
          </w:p>
        </w:tc>
        <w:tc>
          <w:tcPr>
            <w:tcW w:w="1928" w:type="dxa"/>
            <w:tcBorders>
              <w:top w:val="single" w:sz="4" w:space="0" w:color="366092"/>
              <w:left w:val="nil"/>
              <w:right w:val="nil"/>
            </w:tcBorders>
            <w:shd w:val="clear" w:color="000000" w:fill="FFFFFF"/>
            <w:vAlign w:val="center"/>
            <w:hideMark/>
          </w:tcPr>
          <w:p w14:paraId="0C585320" w14:textId="147183B4" w:rsidR="002101D9" w:rsidRPr="00E16763" w:rsidRDefault="002101D9" w:rsidP="008504AD">
            <w:pPr>
              <w:jc w:val="cente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Change</w:t>
            </w:r>
            <w:r w:rsidRPr="00E16763">
              <w:rPr>
                <w:rFonts w:ascii="Verdana" w:eastAsia="Times New Roman" w:hAnsi="Verdana" w:cs="Calibri"/>
                <w:b/>
                <w:bCs/>
                <w:color w:val="366092"/>
                <w:sz w:val="18"/>
                <w:szCs w:val="18"/>
              </w:rPr>
              <w:br/>
              <w:t>202</w:t>
            </w:r>
            <w:r w:rsidR="0028568A" w:rsidRPr="00E16763">
              <w:rPr>
                <w:rFonts w:ascii="Verdana" w:eastAsia="Times New Roman" w:hAnsi="Verdana" w:cs="Calibri"/>
                <w:b/>
                <w:bCs/>
                <w:color w:val="366092"/>
                <w:sz w:val="18"/>
                <w:szCs w:val="18"/>
              </w:rPr>
              <w:t>3</w:t>
            </w:r>
            <w:r w:rsidRPr="00E16763">
              <w:rPr>
                <w:rFonts w:ascii="Verdana" w:eastAsia="Times New Roman" w:hAnsi="Verdana" w:cs="Calibri"/>
                <w:b/>
                <w:bCs/>
                <w:color w:val="366092"/>
                <w:sz w:val="18"/>
                <w:szCs w:val="18"/>
              </w:rPr>
              <w:t>/20</w:t>
            </w:r>
            <w:r w:rsidR="0028568A" w:rsidRPr="00E16763">
              <w:rPr>
                <w:rFonts w:ascii="Verdana" w:eastAsia="Times New Roman" w:hAnsi="Verdana" w:cs="Calibri"/>
                <w:b/>
                <w:bCs/>
                <w:color w:val="366092"/>
                <w:sz w:val="18"/>
                <w:szCs w:val="18"/>
              </w:rPr>
              <w:t>2</w:t>
            </w:r>
            <w:r w:rsidRPr="00E16763">
              <w:rPr>
                <w:rFonts w:ascii="Verdana" w:eastAsia="Times New Roman" w:hAnsi="Verdana" w:cs="Calibri"/>
                <w:b/>
                <w:bCs/>
                <w:color w:val="366092"/>
                <w:sz w:val="18"/>
                <w:szCs w:val="18"/>
              </w:rPr>
              <w:t>0</w:t>
            </w:r>
          </w:p>
        </w:tc>
      </w:tr>
      <w:tr w:rsidR="00E16763" w:rsidRPr="00E16763" w14:paraId="48A54A6A" w14:textId="77777777" w:rsidTr="00E15223">
        <w:trPr>
          <w:trHeight w:val="465"/>
          <w:jc w:val="center"/>
        </w:trPr>
        <w:tc>
          <w:tcPr>
            <w:tcW w:w="2684" w:type="dxa"/>
            <w:vMerge/>
            <w:tcBorders>
              <w:top w:val="single" w:sz="4" w:space="0" w:color="366092"/>
              <w:left w:val="nil"/>
              <w:bottom w:val="single" w:sz="4" w:space="0" w:color="366092"/>
              <w:right w:val="nil"/>
            </w:tcBorders>
            <w:vAlign w:val="center"/>
            <w:hideMark/>
          </w:tcPr>
          <w:p w14:paraId="5C9E2859" w14:textId="77777777" w:rsidR="0028568A" w:rsidRPr="00E16763" w:rsidRDefault="0028568A" w:rsidP="0028568A">
            <w:pPr>
              <w:rPr>
                <w:rFonts w:ascii="Verdana" w:eastAsia="Times New Roman" w:hAnsi="Verdana" w:cs="Calibri"/>
                <w:b/>
                <w:bCs/>
                <w:color w:val="366092"/>
                <w:sz w:val="18"/>
                <w:szCs w:val="18"/>
              </w:rPr>
            </w:pPr>
          </w:p>
        </w:tc>
        <w:tc>
          <w:tcPr>
            <w:tcW w:w="2304" w:type="dxa"/>
            <w:tcBorders>
              <w:top w:val="single" w:sz="4" w:space="0" w:color="366092"/>
              <w:left w:val="nil"/>
              <w:bottom w:val="single" w:sz="4" w:space="0" w:color="366092"/>
              <w:right w:val="nil"/>
            </w:tcBorders>
            <w:shd w:val="clear" w:color="000000" w:fill="FFFFFF"/>
            <w:noWrap/>
            <w:vAlign w:val="center"/>
            <w:hideMark/>
          </w:tcPr>
          <w:p w14:paraId="3A7ED206" w14:textId="0CAC16E7" w:rsidR="0028568A" w:rsidRPr="00E16763" w:rsidRDefault="0028568A" w:rsidP="0028568A">
            <w:pPr>
              <w:jc w:val="cente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202</w:t>
            </w:r>
            <w:r w:rsidRPr="00E16763">
              <w:rPr>
                <w:rFonts w:ascii="Verdana" w:eastAsia="Times New Roman" w:hAnsi="Verdana" w:cs="Calibri"/>
                <w:b/>
                <w:bCs/>
                <w:color w:val="366092"/>
                <w:sz w:val="18"/>
                <w:szCs w:val="18"/>
                <w:lang w:val="el-GR"/>
              </w:rPr>
              <w:t>3</w:t>
            </w:r>
          </w:p>
        </w:tc>
        <w:tc>
          <w:tcPr>
            <w:tcW w:w="2304" w:type="dxa"/>
            <w:tcBorders>
              <w:top w:val="single" w:sz="4" w:space="0" w:color="366092"/>
              <w:left w:val="nil"/>
              <w:bottom w:val="single" w:sz="4" w:space="0" w:color="366092"/>
              <w:right w:val="nil"/>
            </w:tcBorders>
            <w:shd w:val="clear" w:color="000000" w:fill="FFFFFF"/>
            <w:noWrap/>
            <w:vAlign w:val="center"/>
            <w:hideMark/>
          </w:tcPr>
          <w:p w14:paraId="2E4BF50A" w14:textId="6951D702" w:rsidR="0028568A" w:rsidRPr="00E16763" w:rsidRDefault="0028568A" w:rsidP="0028568A">
            <w:pPr>
              <w:jc w:val="cente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20</w:t>
            </w:r>
            <w:r w:rsidRPr="00E16763">
              <w:rPr>
                <w:rFonts w:ascii="Verdana" w:eastAsia="Times New Roman" w:hAnsi="Verdana" w:cs="Calibri"/>
                <w:b/>
                <w:bCs/>
                <w:color w:val="366092"/>
                <w:sz w:val="18"/>
                <w:szCs w:val="18"/>
                <w:lang w:val="el-GR"/>
              </w:rPr>
              <w:t>2</w:t>
            </w:r>
            <w:r w:rsidRPr="00E16763">
              <w:rPr>
                <w:rFonts w:ascii="Verdana" w:eastAsia="Times New Roman" w:hAnsi="Verdana" w:cs="Calibri"/>
                <w:b/>
                <w:bCs/>
                <w:color w:val="366092"/>
                <w:sz w:val="18"/>
                <w:szCs w:val="18"/>
              </w:rPr>
              <w:t>0</w:t>
            </w:r>
          </w:p>
        </w:tc>
        <w:tc>
          <w:tcPr>
            <w:tcW w:w="1928" w:type="dxa"/>
            <w:tcBorders>
              <w:left w:val="nil"/>
              <w:bottom w:val="single" w:sz="4" w:space="0" w:color="366092"/>
              <w:right w:val="nil"/>
            </w:tcBorders>
            <w:shd w:val="clear" w:color="000000" w:fill="FFFFFF"/>
            <w:vAlign w:val="center"/>
            <w:hideMark/>
          </w:tcPr>
          <w:p w14:paraId="330457B3" w14:textId="6E35C809" w:rsidR="0028568A" w:rsidRPr="00E16763" w:rsidRDefault="0028568A" w:rsidP="0028568A">
            <w:pPr>
              <w:jc w:val="center"/>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w:t>
            </w:r>
          </w:p>
        </w:tc>
      </w:tr>
      <w:tr w:rsidR="00E16763" w:rsidRPr="00E16763" w14:paraId="53A5282A" w14:textId="77777777" w:rsidTr="00E15223">
        <w:trPr>
          <w:trHeight w:val="315"/>
          <w:jc w:val="center"/>
        </w:trPr>
        <w:tc>
          <w:tcPr>
            <w:tcW w:w="2684" w:type="dxa"/>
            <w:tcBorders>
              <w:top w:val="single" w:sz="4" w:space="0" w:color="366092"/>
              <w:left w:val="nil"/>
              <w:bottom w:val="single" w:sz="4" w:space="0" w:color="366092"/>
              <w:right w:val="nil"/>
            </w:tcBorders>
            <w:shd w:val="clear" w:color="000000" w:fill="FFFFFF"/>
            <w:noWrap/>
            <w:vAlign w:val="center"/>
            <w:hideMark/>
          </w:tcPr>
          <w:p w14:paraId="08249CED" w14:textId="77777777" w:rsidR="0028568A" w:rsidRPr="00E16763" w:rsidRDefault="0028568A" w:rsidP="0028568A">
            <w:pPr>
              <w:ind w:firstLineChars="100" w:firstLine="181"/>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TOTAL</w:t>
            </w:r>
          </w:p>
        </w:tc>
        <w:tc>
          <w:tcPr>
            <w:tcW w:w="2304" w:type="dxa"/>
            <w:tcBorders>
              <w:top w:val="single" w:sz="4" w:space="0" w:color="366092"/>
              <w:left w:val="nil"/>
              <w:bottom w:val="single" w:sz="4" w:space="0" w:color="366092"/>
              <w:right w:val="nil"/>
            </w:tcBorders>
            <w:shd w:val="clear" w:color="000000" w:fill="FFFFFF"/>
            <w:noWrap/>
            <w:vAlign w:val="center"/>
            <w:hideMark/>
          </w:tcPr>
          <w:p w14:paraId="7FA4F075" w14:textId="03EF01FC" w:rsidR="0028568A" w:rsidRPr="00E16763" w:rsidRDefault="0028568A" w:rsidP="0028568A">
            <w:pPr>
              <w:ind w:right="567"/>
              <w:jc w:val="right"/>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1</w:t>
            </w:r>
            <w:r w:rsidRPr="00E16763">
              <w:rPr>
                <w:rFonts w:ascii="Verdana" w:eastAsia="Times New Roman" w:hAnsi="Verdana" w:cs="Calibri"/>
                <w:b/>
                <w:bCs/>
                <w:color w:val="366092"/>
                <w:sz w:val="18"/>
                <w:szCs w:val="18"/>
                <w:lang w:val="el-GR"/>
              </w:rPr>
              <w:t>.</w:t>
            </w:r>
            <w:r w:rsidRPr="00E16763">
              <w:rPr>
                <w:rFonts w:ascii="Verdana" w:eastAsia="Times New Roman" w:hAnsi="Verdana" w:cs="Calibri"/>
                <w:b/>
                <w:bCs/>
                <w:color w:val="366092"/>
                <w:sz w:val="18"/>
                <w:szCs w:val="18"/>
              </w:rPr>
              <w:t>298</w:t>
            </w:r>
            <w:r w:rsidRPr="00E16763">
              <w:rPr>
                <w:rFonts w:ascii="Verdana" w:eastAsia="Times New Roman" w:hAnsi="Verdana" w:cs="Calibri"/>
                <w:b/>
                <w:bCs/>
                <w:color w:val="366092"/>
                <w:sz w:val="18"/>
                <w:szCs w:val="18"/>
                <w:lang w:val="el-GR"/>
              </w:rPr>
              <w:t>.</w:t>
            </w:r>
            <w:r w:rsidRPr="00E16763">
              <w:rPr>
                <w:rFonts w:ascii="Verdana" w:eastAsia="Times New Roman" w:hAnsi="Verdana" w:cs="Calibri"/>
                <w:b/>
                <w:bCs/>
                <w:color w:val="366092"/>
                <w:sz w:val="18"/>
                <w:szCs w:val="18"/>
              </w:rPr>
              <w:t>470</w:t>
            </w:r>
          </w:p>
        </w:tc>
        <w:tc>
          <w:tcPr>
            <w:tcW w:w="2304" w:type="dxa"/>
            <w:tcBorders>
              <w:top w:val="single" w:sz="4" w:space="0" w:color="366092"/>
              <w:left w:val="nil"/>
              <w:bottom w:val="single" w:sz="4" w:space="0" w:color="366092"/>
              <w:right w:val="nil"/>
            </w:tcBorders>
            <w:shd w:val="clear" w:color="000000" w:fill="FFFFFF"/>
            <w:noWrap/>
            <w:vAlign w:val="center"/>
            <w:hideMark/>
          </w:tcPr>
          <w:p w14:paraId="75A9B9D4" w14:textId="415DF3C7" w:rsidR="0028568A" w:rsidRPr="00E16763" w:rsidRDefault="0028568A" w:rsidP="0028568A">
            <w:pPr>
              <w:ind w:right="567"/>
              <w:jc w:val="right"/>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rPr>
              <w:t>1.341.359</w:t>
            </w:r>
          </w:p>
        </w:tc>
        <w:tc>
          <w:tcPr>
            <w:tcW w:w="1928" w:type="dxa"/>
            <w:tcBorders>
              <w:top w:val="single" w:sz="4" w:space="0" w:color="366092"/>
              <w:left w:val="nil"/>
              <w:bottom w:val="single" w:sz="4" w:space="0" w:color="366092"/>
              <w:right w:val="nil"/>
            </w:tcBorders>
            <w:shd w:val="clear" w:color="000000" w:fill="FFFFFF"/>
            <w:noWrap/>
            <w:vAlign w:val="center"/>
            <w:hideMark/>
          </w:tcPr>
          <w:p w14:paraId="0B4AE7A4" w14:textId="4A793135" w:rsidR="0028568A" w:rsidRPr="00E16763" w:rsidRDefault="0028568A" w:rsidP="00E15223">
            <w:pPr>
              <w:ind w:right="680"/>
              <w:jc w:val="right"/>
              <w:rPr>
                <w:rFonts w:ascii="Verdana" w:eastAsia="Times New Roman" w:hAnsi="Verdana" w:cs="Calibri"/>
                <w:b/>
                <w:bCs/>
                <w:color w:val="366092"/>
                <w:sz w:val="18"/>
                <w:szCs w:val="18"/>
              </w:rPr>
            </w:pPr>
            <w:r w:rsidRPr="00E16763">
              <w:rPr>
                <w:rFonts w:ascii="Verdana" w:eastAsia="Times New Roman" w:hAnsi="Verdana" w:cs="Calibri"/>
                <w:b/>
                <w:bCs/>
                <w:color w:val="366092"/>
                <w:sz w:val="18"/>
                <w:szCs w:val="18"/>
                <w:lang w:val="el-GR"/>
              </w:rPr>
              <w:t>-</w:t>
            </w:r>
            <w:r w:rsidRPr="00E16763">
              <w:rPr>
                <w:rFonts w:ascii="Verdana" w:eastAsia="Times New Roman" w:hAnsi="Verdana" w:cs="Calibri"/>
                <w:b/>
                <w:bCs/>
                <w:color w:val="366092"/>
                <w:sz w:val="18"/>
                <w:szCs w:val="18"/>
              </w:rPr>
              <w:t>3,</w:t>
            </w:r>
            <w:r w:rsidRPr="00E16763">
              <w:rPr>
                <w:rFonts w:ascii="Verdana" w:eastAsia="Times New Roman" w:hAnsi="Verdana" w:cs="Calibri"/>
                <w:b/>
                <w:bCs/>
                <w:color w:val="366092"/>
                <w:sz w:val="18"/>
                <w:szCs w:val="18"/>
                <w:lang w:val="el-GR"/>
              </w:rPr>
              <w:t>2</w:t>
            </w:r>
          </w:p>
        </w:tc>
      </w:tr>
      <w:tr w:rsidR="00E16763" w:rsidRPr="00E16763" w14:paraId="60498C9C" w14:textId="77777777" w:rsidTr="00E15223">
        <w:trPr>
          <w:trHeight w:val="300"/>
          <w:jc w:val="center"/>
        </w:trPr>
        <w:tc>
          <w:tcPr>
            <w:tcW w:w="2684" w:type="dxa"/>
            <w:tcBorders>
              <w:top w:val="single" w:sz="4" w:space="0" w:color="366092"/>
              <w:left w:val="nil"/>
              <w:bottom w:val="nil"/>
              <w:right w:val="nil"/>
            </w:tcBorders>
            <w:shd w:val="clear" w:color="000000" w:fill="FFFFFF"/>
            <w:noWrap/>
            <w:vAlign w:val="center"/>
            <w:hideMark/>
          </w:tcPr>
          <w:p w14:paraId="0202A5D5" w14:textId="77777777" w:rsidR="0028568A" w:rsidRPr="00E16763" w:rsidRDefault="0028568A" w:rsidP="0028568A">
            <w:pPr>
              <w:ind w:firstLineChars="100" w:firstLine="180"/>
              <w:rPr>
                <w:rFonts w:ascii="Verdana" w:eastAsia="Times New Roman" w:hAnsi="Verdana" w:cs="Calibri"/>
                <w:color w:val="366092"/>
                <w:sz w:val="18"/>
                <w:szCs w:val="18"/>
              </w:rPr>
            </w:pPr>
            <w:r w:rsidRPr="00E16763">
              <w:rPr>
                <w:rFonts w:ascii="Verdana" w:eastAsia="Times New Roman" w:hAnsi="Verdana" w:cs="Calibri"/>
                <w:color w:val="366092"/>
                <w:sz w:val="18"/>
                <w:szCs w:val="18"/>
              </w:rPr>
              <w:t>Lefkosia</w:t>
            </w:r>
          </w:p>
        </w:tc>
        <w:tc>
          <w:tcPr>
            <w:tcW w:w="2304" w:type="dxa"/>
            <w:tcBorders>
              <w:top w:val="single" w:sz="4" w:space="0" w:color="366092"/>
              <w:left w:val="nil"/>
              <w:bottom w:val="nil"/>
              <w:right w:val="nil"/>
            </w:tcBorders>
            <w:shd w:val="clear" w:color="000000" w:fill="FFFFFF"/>
            <w:noWrap/>
            <w:vAlign w:val="center"/>
            <w:hideMark/>
          </w:tcPr>
          <w:p w14:paraId="3AA0964D" w14:textId="0B42494E"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413</w:t>
            </w:r>
            <w:r w:rsidRPr="00E16763">
              <w:rPr>
                <w:rFonts w:ascii="Verdana" w:eastAsia="Times New Roman" w:hAnsi="Verdana" w:cs="Calibri"/>
                <w:color w:val="366092"/>
                <w:sz w:val="18"/>
                <w:szCs w:val="18"/>
                <w:lang w:val="el-GR"/>
              </w:rPr>
              <w:t>.</w:t>
            </w:r>
            <w:r w:rsidRPr="00E16763">
              <w:rPr>
                <w:rFonts w:ascii="Verdana" w:eastAsia="Times New Roman" w:hAnsi="Verdana" w:cs="Calibri"/>
                <w:color w:val="366092"/>
                <w:sz w:val="18"/>
                <w:szCs w:val="18"/>
              </w:rPr>
              <w:t>014</w:t>
            </w:r>
          </w:p>
        </w:tc>
        <w:tc>
          <w:tcPr>
            <w:tcW w:w="2304" w:type="dxa"/>
            <w:tcBorders>
              <w:top w:val="single" w:sz="4" w:space="0" w:color="366092"/>
              <w:left w:val="nil"/>
              <w:bottom w:val="nil"/>
              <w:right w:val="nil"/>
            </w:tcBorders>
            <w:shd w:val="clear" w:color="000000" w:fill="FFFFFF"/>
            <w:noWrap/>
            <w:vAlign w:val="center"/>
            <w:hideMark/>
          </w:tcPr>
          <w:p w14:paraId="3DB2CB1C" w14:textId="5084BB68"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415.993</w:t>
            </w:r>
          </w:p>
        </w:tc>
        <w:tc>
          <w:tcPr>
            <w:tcW w:w="1928" w:type="dxa"/>
            <w:tcBorders>
              <w:top w:val="single" w:sz="4" w:space="0" w:color="366092"/>
              <w:left w:val="nil"/>
              <w:bottom w:val="nil"/>
              <w:right w:val="nil"/>
            </w:tcBorders>
            <w:shd w:val="clear" w:color="000000" w:fill="FFFFFF"/>
            <w:noWrap/>
            <w:vAlign w:val="center"/>
            <w:hideMark/>
          </w:tcPr>
          <w:p w14:paraId="0F26D86D" w14:textId="67361712" w:rsidR="0028568A" w:rsidRPr="00E16763" w:rsidRDefault="0028568A" w:rsidP="00E15223">
            <w:pPr>
              <w:ind w:right="680"/>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lang w:val="el-GR"/>
              </w:rPr>
              <w:t>-0</w:t>
            </w:r>
            <w:r w:rsidRPr="00E16763">
              <w:rPr>
                <w:rFonts w:ascii="Verdana" w:eastAsia="Times New Roman" w:hAnsi="Verdana" w:cs="Calibri"/>
                <w:color w:val="366092"/>
                <w:sz w:val="18"/>
                <w:szCs w:val="18"/>
              </w:rPr>
              <w:t>,</w:t>
            </w:r>
            <w:r w:rsidRPr="00E16763">
              <w:rPr>
                <w:rFonts w:ascii="Verdana" w:eastAsia="Times New Roman" w:hAnsi="Verdana" w:cs="Calibri"/>
                <w:color w:val="366092"/>
                <w:sz w:val="18"/>
                <w:szCs w:val="18"/>
                <w:lang w:val="el-GR"/>
              </w:rPr>
              <w:t>7</w:t>
            </w:r>
          </w:p>
        </w:tc>
      </w:tr>
      <w:tr w:rsidR="00E16763" w:rsidRPr="00E16763" w14:paraId="19587367" w14:textId="77777777" w:rsidTr="00E15223">
        <w:trPr>
          <w:trHeight w:val="300"/>
          <w:jc w:val="center"/>
        </w:trPr>
        <w:tc>
          <w:tcPr>
            <w:tcW w:w="2684" w:type="dxa"/>
            <w:tcBorders>
              <w:top w:val="nil"/>
              <w:left w:val="nil"/>
              <w:bottom w:val="nil"/>
              <w:right w:val="nil"/>
            </w:tcBorders>
            <w:shd w:val="clear" w:color="000000" w:fill="FFFFFF"/>
            <w:noWrap/>
            <w:vAlign w:val="center"/>
            <w:hideMark/>
          </w:tcPr>
          <w:p w14:paraId="00A433AA" w14:textId="77777777" w:rsidR="0028568A" w:rsidRPr="00E16763" w:rsidRDefault="0028568A" w:rsidP="0028568A">
            <w:pPr>
              <w:ind w:firstLineChars="100" w:firstLine="180"/>
              <w:rPr>
                <w:rFonts w:ascii="Verdana" w:eastAsia="Times New Roman" w:hAnsi="Verdana" w:cs="Calibri"/>
                <w:color w:val="366092"/>
                <w:sz w:val="18"/>
                <w:szCs w:val="18"/>
              </w:rPr>
            </w:pPr>
            <w:r w:rsidRPr="00E16763">
              <w:rPr>
                <w:rFonts w:ascii="Verdana" w:eastAsia="Times New Roman" w:hAnsi="Verdana" w:cs="Calibri"/>
                <w:color w:val="366092"/>
                <w:sz w:val="18"/>
                <w:szCs w:val="18"/>
              </w:rPr>
              <w:t>Ammochostos</w:t>
            </w:r>
          </w:p>
        </w:tc>
        <w:tc>
          <w:tcPr>
            <w:tcW w:w="2304" w:type="dxa"/>
            <w:tcBorders>
              <w:top w:val="nil"/>
              <w:left w:val="nil"/>
              <w:bottom w:val="nil"/>
              <w:right w:val="nil"/>
            </w:tcBorders>
            <w:shd w:val="clear" w:color="000000" w:fill="FFFFFF"/>
            <w:noWrap/>
            <w:vAlign w:val="center"/>
            <w:hideMark/>
          </w:tcPr>
          <w:p w14:paraId="365E9EF4" w14:textId="63C21A74"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114</w:t>
            </w:r>
            <w:r w:rsidRPr="00E16763">
              <w:rPr>
                <w:rFonts w:ascii="Verdana" w:eastAsia="Times New Roman" w:hAnsi="Verdana" w:cs="Calibri"/>
                <w:color w:val="366092"/>
                <w:sz w:val="18"/>
                <w:szCs w:val="18"/>
                <w:lang w:val="el-GR"/>
              </w:rPr>
              <w:t>.</w:t>
            </w:r>
            <w:r w:rsidRPr="00E16763">
              <w:rPr>
                <w:rFonts w:ascii="Verdana" w:eastAsia="Times New Roman" w:hAnsi="Verdana" w:cs="Calibri"/>
                <w:color w:val="366092"/>
                <w:sz w:val="18"/>
                <w:szCs w:val="18"/>
              </w:rPr>
              <w:t>777</w:t>
            </w:r>
          </w:p>
        </w:tc>
        <w:tc>
          <w:tcPr>
            <w:tcW w:w="2304" w:type="dxa"/>
            <w:tcBorders>
              <w:top w:val="nil"/>
              <w:left w:val="nil"/>
              <w:bottom w:val="nil"/>
              <w:right w:val="nil"/>
            </w:tcBorders>
            <w:shd w:val="clear" w:color="000000" w:fill="FFFFFF"/>
            <w:noWrap/>
            <w:vAlign w:val="center"/>
            <w:hideMark/>
          </w:tcPr>
          <w:p w14:paraId="6704D832" w14:textId="7DACCC9F"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107.392</w:t>
            </w:r>
          </w:p>
        </w:tc>
        <w:tc>
          <w:tcPr>
            <w:tcW w:w="1928" w:type="dxa"/>
            <w:tcBorders>
              <w:top w:val="nil"/>
              <w:left w:val="nil"/>
              <w:bottom w:val="nil"/>
              <w:right w:val="nil"/>
            </w:tcBorders>
            <w:shd w:val="clear" w:color="000000" w:fill="FFFFFF"/>
            <w:noWrap/>
            <w:vAlign w:val="center"/>
            <w:hideMark/>
          </w:tcPr>
          <w:p w14:paraId="3FE6EE80" w14:textId="60F63671" w:rsidR="0028568A" w:rsidRPr="00E16763" w:rsidRDefault="0028568A" w:rsidP="00E15223">
            <w:pPr>
              <w:ind w:right="680"/>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6,</w:t>
            </w:r>
            <w:r w:rsidRPr="00E16763">
              <w:rPr>
                <w:rFonts w:ascii="Verdana" w:eastAsia="Times New Roman" w:hAnsi="Verdana" w:cs="Calibri"/>
                <w:color w:val="366092"/>
                <w:sz w:val="18"/>
                <w:szCs w:val="18"/>
                <w:lang w:val="el-GR"/>
              </w:rPr>
              <w:t>9</w:t>
            </w:r>
          </w:p>
        </w:tc>
      </w:tr>
      <w:tr w:rsidR="00E16763" w:rsidRPr="00E16763" w14:paraId="6B271118" w14:textId="77777777" w:rsidTr="00E15223">
        <w:trPr>
          <w:trHeight w:val="300"/>
          <w:jc w:val="center"/>
        </w:trPr>
        <w:tc>
          <w:tcPr>
            <w:tcW w:w="2684" w:type="dxa"/>
            <w:tcBorders>
              <w:top w:val="nil"/>
              <w:left w:val="nil"/>
              <w:bottom w:val="nil"/>
              <w:right w:val="nil"/>
            </w:tcBorders>
            <w:shd w:val="clear" w:color="000000" w:fill="FFFFFF"/>
            <w:noWrap/>
            <w:vAlign w:val="center"/>
            <w:hideMark/>
          </w:tcPr>
          <w:p w14:paraId="714FF428" w14:textId="77777777" w:rsidR="0028568A" w:rsidRPr="00E16763" w:rsidRDefault="0028568A" w:rsidP="0028568A">
            <w:pPr>
              <w:ind w:firstLineChars="100" w:firstLine="180"/>
              <w:rPr>
                <w:rFonts w:ascii="Verdana" w:eastAsia="Times New Roman" w:hAnsi="Verdana" w:cs="Calibri"/>
                <w:color w:val="366092"/>
                <w:sz w:val="18"/>
                <w:szCs w:val="18"/>
              </w:rPr>
            </w:pPr>
            <w:r w:rsidRPr="00E16763">
              <w:rPr>
                <w:rFonts w:ascii="Verdana" w:eastAsia="Times New Roman" w:hAnsi="Verdana" w:cs="Calibri"/>
                <w:color w:val="366092"/>
                <w:sz w:val="18"/>
                <w:szCs w:val="18"/>
              </w:rPr>
              <w:t>Larnaka</w:t>
            </w:r>
          </w:p>
        </w:tc>
        <w:tc>
          <w:tcPr>
            <w:tcW w:w="2304" w:type="dxa"/>
            <w:tcBorders>
              <w:top w:val="nil"/>
              <w:left w:val="nil"/>
              <w:bottom w:val="nil"/>
              <w:right w:val="nil"/>
            </w:tcBorders>
            <w:shd w:val="clear" w:color="000000" w:fill="FFFFFF"/>
            <w:noWrap/>
            <w:vAlign w:val="center"/>
            <w:hideMark/>
          </w:tcPr>
          <w:p w14:paraId="23569626" w14:textId="164E776B"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371</w:t>
            </w:r>
            <w:r w:rsidRPr="00E16763">
              <w:rPr>
                <w:rFonts w:ascii="Verdana" w:eastAsia="Times New Roman" w:hAnsi="Verdana" w:cs="Calibri"/>
                <w:color w:val="366092"/>
                <w:sz w:val="18"/>
                <w:szCs w:val="18"/>
                <w:lang w:val="el-GR"/>
              </w:rPr>
              <w:t>.</w:t>
            </w:r>
            <w:r w:rsidRPr="00E16763">
              <w:rPr>
                <w:rFonts w:ascii="Verdana" w:eastAsia="Times New Roman" w:hAnsi="Verdana" w:cs="Calibri"/>
                <w:color w:val="366092"/>
                <w:sz w:val="18"/>
                <w:szCs w:val="18"/>
              </w:rPr>
              <w:t>683</w:t>
            </w:r>
          </w:p>
        </w:tc>
        <w:tc>
          <w:tcPr>
            <w:tcW w:w="2304" w:type="dxa"/>
            <w:tcBorders>
              <w:top w:val="nil"/>
              <w:left w:val="nil"/>
              <w:bottom w:val="nil"/>
              <w:right w:val="nil"/>
            </w:tcBorders>
            <w:shd w:val="clear" w:color="000000" w:fill="FFFFFF"/>
            <w:noWrap/>
            <w:vAlign w:val="center"/>
            <w:hideMark/>
          </w:tcPr>
          <w:p w14:paraId="4BCAEDC5" w14:textId="761C1E25"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383.024</w:t>
            </w:r>
          </w:p>
        </w:tc>
        <w:tc>
          <w:tcPr>
            <w:tcW w:w="1928" w:type="dxa"/>
            <w:tcBorders>
              <w:top w:val="nil"/>
              <w:left w:val="nil"/>
              <w:bottom w:val="nil"/>
              <w:right w:val="nil"/>
            </w:tcBorders>
            <w:shd w:val="clear" w:color="000000" w:fill="FFFFFF"/>
            <w:noWrap/>
            <w:vAlign w:val="center"/>
            <w:hideMark/>
          </w:tcPr>
          <w:p w14:paraId="431080B9" w14:textId="0E22E248" w:rsidR="0028568A" w:rsidRPr="00E16763" w:rsidRDefault="0028568A" w:rsidP="00E15223">
            <w:pPr>
              <w:ind w:right="680"/>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lang w:val="el-GR"/>
              </w:rPr>
              <w:t>-3</w:t>
            </w:r>
            <w:r w:rsidRPr="00E16763">
              <w:rPr>
                <w:rFonts w:ascii="Verdana" w:eastAsia="Times New Roman" w:hAnsi="Verdana" w:cs="Calibri"/>
                <w:color w:val="366092"/>
                <w:sz w:val="18"/>
                <w:szCs w:val="18"/>
              </w:rPr>
              <w:t>,</w:t>
            </w:r>
            <w:r w:rsidRPr="00E16763">
              <w:rPr>
                <w:rFonts w:ascii="Verdana" w:eastAsia="Times New Roman" w:hAnsi="Verdana" w:cs="Calibri"/>
                <w:color w:val="366092"/>
                <w:sz w:val="18"/>
                <w:szCs w:val="18"/>
                <w:lang w:val="el-GR"/>
              </w:rPr>
              <w:t>0</w:t>
            </w:r>
          </w:p>
        </w:tc>
      </w:tr>
      <w:tr w:rsidR="00E16763" w:rsidRPr="00E16763" w14:paraId="664A9B8B" w14:textId="77777777" w:rsidTr="00E15223">
        <w:trPr>
          <w:trHeight w:val="300"/>
          <w:jc w:val="center"/>
        </w:trPr>
        <w:tc>
          <w:tcPr>
            <w:tcW w:w="2684" w:type="dxa"/>
            <w:tcBorders>
              <w:top w:val="nil"/>
              <w:left w:val="nil"/>
              <w:bottom w:val="nil"/>
              <w:right w:val="nil"/>
            </w:tcBorders>
            <w:shd w:val="clear" w:color="000000" w:fill="FFFFFF"/>
            <w:noWrap/>
            <w:vAlign w:val="center"/>
            <w:hideMark/>
          </w:tcPr>
          <w:p w14:paraId="54C7C865" w14:textId="77777777" w:rsidR="0028568A" w:rsidRPr="00E16763" w:rsidRDefault="0028568A" w:rsidP="0028568A">
            <w:pPr>
              <w:ind w:firstLineChars="100" w:firstLine="180"/>
              <w:rPr>
                <w:rFonts w:ascii="Verdana" w:eastAsia="Times New Roman" w:hAnsi="Verdana" w:cs="Calibri"/>
                <w:color w:val="366092"/>
                <w:sz w:val="18"/>
                <w:szCs w:val="18"/>
              </w:rPr>
            </w:pPr>
            <w:r w:rsidRPr="00E16763">
              <w:rPr>
                <w:rFonts w:ascii="Verdana" w:eastAsia="Times New Roman" w:hAnsi="Verdana" w:cs="Calibri"/>
                <w:color w:val="366092"/>
                <w:sz w:val="18"/>
                <w:szCs w:val="18"/>
              </w:rPr>
              <w:t>Lemesos</w:t>
            </w:r>
          </w:p>
        </w:tc>
        <w:tc>
          <w:tcPr>
            <w:tcW w:w="2304" w:type="dxa"/>
            <w:tcBorders>
              <w:top w:val="nil"/>
              <w:left w:val="nil"/>
              <w:bottom w:val="nil"/>
              <w:right w:val="nil"/>
            </w:tcBorders>
            <w:shd w:val="clear" w:color="000000" w:fill="FFFFFF"/>
            <w:noWrap/>
            <w:vAlign w:val="center"/>
            <w:hideMark/>
          </w:tcPr>
          <w:p w14:paraId="0F5F9C24" w14:textId="66849E84"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161</w:t>
            </w:r>
            <w:r w:rsidRPr="00E16763">
              <w:rPr>
                <w:rFonts w:ascii="Verdana" w:eastAsia="Times New Roman" w:hAnsi="Verdana" w:cs="Calibri"/>
                <w:color w:val="366092"/>
                <w:sz w:val="18"/>
                <w:szCs w:val="18"/>
                <w:lang w:val="el-GR"/>
              </w:rPr>
              <w:t>.</w:t>
            </w:r>
            <w:r w:rsidRPr="00E16763">
              <w:rPr>
                <w:rFonts w:ascii="Verdana" w:eastAsia="Times New Roman" w:hAnsi="Verdana" w:cs="Calibri"/>
                <w:color w:val="366092"/>
                <w:sz w:val="18"/>
                <w:szCs w:val="18"/>
              </w:rPr>
              <w:t>181</w:t>
            </w:r>
          </w:p>
        </w:tc>
        <w:tc>
          <w:tcPr>
            <w:tcW w:w="2304" w:type="dxa"/>
            <w:tcBorders>
              <w:top w:val="nil"/>
              <w:left w:val="nil"/>
              <w:bottom w:val="nil"/>
              <w:right w:val="nil"/>
            </w:tcBorders>
            <w:shd w:val="clear" w:color="000000" w:fill="FFFFFF"/>
            <w:noWrap/>
            <w:vAlign w:val="center"/>
            <w:hideMark/>
          </w:tcPr>
          <w:p w14:paraId="61F5D590" w14:textId="17640067"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173.549</w:t>
            </w:r>
          </w:p>
        </w:tc>
        <w:tc>
          <w:tcPr>
            <w:tcW w:w="1928" w:type="dxa"/>
            <w:tcBorders>
              <w:top w:val="nil"/>
              <w:left w:val="nil"/>
              <w:bottom w:val="nil"/>
              <w:right w:val="nil"/>
            </w:tcBorders>
            <w:shd w:val="clear" w:color="000000" w:fill="FFFFFF"/>
            <w:noWrap/>
            <w:vAlign w:val="center"/>
            <w:hideMark/>
          </w:tcPr>
          <w:p w14:paraId="2F0ECFE7" w14:textId="54DA6723" w:rsidR="0028568A" w:rsidRPr="00E16763" w:rsidRDefault="0028568A" w:rsidP="00E15223">
            <w:pPr>
              <w:ind w:right="680"/>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 xml:space="preserve"> </w:t>
            </w:r>
            <w:r w:rsidRPr="00E16763">
              <w:rPr>
                <w:rFonts w:ascii="Verdana" w:eastAsia="Times New Roman" w:hAnsi="Verdana" w:cs="Calibri"/>
                <w:color w:val="366092"/>
                <w:sz w:val="18"/>
                <w:szCs w:val="18"/>
                <w:lang w:val="el-GR"/>
              </w:rPr>
              <w:t>-</w:t>
            </w:r>
            <w:r w:rsidRPr="00E16763">
              <w:rPr>
                <w:rFonts w:ascii="Verdana" w:eastAsia="Times New Roman" w:hAnsi="Verdana" w:cs="Calibri"/>
                <w:color w:val="366092"/>
                <w:sz w:val="18"/>
                <w:szCs w:val="18"/>
              </w:rPr>
              <w:t>7,</w:t>
            </w:r>
            <w:r w:rsidRPr="00E16763">
              <w:rPr>
                <w:rFonts w:ascii="Verdana" w:eastAsia="Times New Roman" w:hAnsi="Verdana" w:cs="Calibri"/>
                <w:color w:val="366092"/>
                <w:sz w:val="18"/>
                <w:szCs w:val="18"/>
                <w:lang w:val="el-GR"/>
              </w:rPr>
              <w:t>1</w:t>
            </w:r>
          </w:p>
        </w:tc>
      </w:tr>
      <w:tr w:rsidR="00E16763" w:rsidRPr="00E16763" w14:paraId="4EA77499" w14:textId="77777777" w:rsidTr="00E15223">
        <w:trPr>
          <w:trHeight w:val="315"/>
          <w:jc w:val="center"/>
        </w:trPr>
        <w:tc>
          <w:tcPr>
            <w:tcW w:w="2684" w:type="dxa"/>
            <w:tcBorders>
              <w:top w:val="nil"/>
              <w:left w:val="nil"/>
              <w:bottom w:val="single" w:sz="4" w:space="0" w:color="366092"/>
              <w:right w:val="nil"/>
            </w:tcBorders>
            <w:shd w:val="clear" w:color="000000" w:fill="FFFFFF"/>
            <w:noWrap/>
            <w:vAlign w:val="center"/>
            <w:hideMark/>
          </w:tcPr>
          <w:p w14:paraId="573E2067" w14:textId="77777777" w:rsidR="0028568A" w:rsidRPr="00E16763" w:rsidRDefault="0028568A" w:rsidP="0028568A">
            <w:pPr>
              <w:ind w:firstLineChars="100" w:firstLine="180"/>
              <w:rPr>
                <w:rFonts w:ascii="Verdana" w:eastAsia="Times New Roman" w:hAnsi="Verdana" w:cs="Calibri"/>
                <w:color w:val="366092"/>
                <w:sz w:val="18"/>
                <w:szCs w:val="18"/>
              </w:rPr>
            </w:pPr>
            <w:r w:rsidRPr="00E16763">
              <w:rPr>
                <w:rFonts w:ascii="Verdana" w:eastAsia="Times New Roman" w:hAnsi="Verdana" w:cs="Calibri"/>
                <w:color w:val="366092"/>
                <w:sz w:val="18"/>
                <w:szCs w:val="18"/>
              </w:rPr>
              <w:t>Pafos</w:t>
            </w:r>
          </w:p>
        </w:tc>
        <w:tc>
          <w:tcPr>
            <w:tcW w:w="2304" w:type="dxa"/>
            <w:tcBorders>
              <w:top w:val="nil"/>
              <w:left w:val="nil"/>
              <w:bottom w:val="single" w:sz="4" w:space="0" w:color="366092"/>
              <w:right w:val="nil"/>
            </w:tcBorders>
            <w:shd w:val="clear" w:color="000000" w:fill="FFFFFF"/>
            <w:noWrap/>
            <w:vAlign w:val="center"/>
            <w:hideMark/>
          </w:tcPr>
          <w:p w14:paraId="056DE165" w14:textId="567A33E1"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237</w:t>
            </w:r>
            <w:r w:rsidRPr="00E16763">
              <w:rPr>
                <w:rFonts w:ascii="Verdana" w:eastAsia="Times New Roman" w:hAnsi="Verdana" w:cs="Calibri"/>
                <w:color w:val="366092"/>
                <w:sz w:val="18"/>
                <w:szCs w:val="18"/>
                <w:lang w:val="el-GR"/>
              </w:rPr>
              <w:t>.</w:t>
            </w:r>
            <w:r w:rsidRPr="00E16763">
              <w:rPr>
                <w:rFonts w:ascii="Verdana" w:eastAsia="Times New Roman" w:hAnsi="Verdana" w:cs="Calibri"/>
                <w:color w:val="366092"/>
                <w:sz w:val="18"/>
                <w:szCs w:val="18"/>
              </w:rPr>
              <w:t>816</w:t>
            </w:r>
          </w:p>
        </w:tc>
        <w:tc>
          <w:tcPr>
            <w:tcW w:w="2304" w:type="dxa"/>
            <w:tcBorders>
              <w:top w:val="nil"/>
              <w:left w:val="nil"/>
              <w:bottom w:val="single" w:sz="4" w:space="0" w:color="366092"/>
              <w:right w:val="nil"/>
            </w:tcBorders>
            <w:shd w:val="clear" w:color="000000" w:fill="FFFFFF"/>
            <w:noWrap/>
            <w:vAlign w:val="center"/>
            <w:hideMark/>
          </w:tcPr>
          <w:p w14:paraId="636C883A" w14:textId="0F26F7B3" w:rsidR="0028568A" w:rsidRPr="00E16763" w:rsidRDefault="0028568A" w:rsidP="0028568A">
            <w:pPr>
              <w:ind w:right="567"/>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261.400</w:t>
            </w:r>
          </w:p>
        </w:tc>
        <w:tc>
          <w:tcPr>
            <w:tcW w:w="1928" w:type="dxa"/>
            <w:tcBorders>
              <w:top w:val="nil"/>
              <w:left w:val="nil"/>
              <w:bottom w:val="single" w:sz="4" w:space="0" w:color="366092"/>
              <w:right w:val="nil"/>
            </w:tcBorders>
            <w:shd w:val="clear" w:color="000000" w:fill="FFFFFF"/>
            <w:noWrap/>
            <w:vAlign w:val="center"/>
            <w:hideMark/>
          </w:tcPr>
          <w:p w14:paraId="55B2FD2C" w14:textId="4A7DB616" w:rsidR="0028568A" w:rsidRPr="00E16763" w:rsidRDefault="0028568A" w:rsidP="00E15223">
            <w:pPr>
              <w:ind w:right="680"/>
              <w:jc w:val="right"/>
              <w:rPr>
                <w:rFonts w:ascii="Verdana" w:eastAsia="Times New Roman" w:hAnsi="Verdana" w:cs="Calibri"/>
                <w:color w:val="366092"/>
                <w:sz w:val="18"/>
                <w:szCs w:val="18"/>
              </w:rPr>
            </w:pPr>
            <w:r w:rsidRPr="00E16763">
              <w:rPr>
                <w:rFonts w:ascii="Verdana" w:eastAsia="Times New Roman" w:hAnsi="Verdana" w:cs="Calibri"/>
                <w:color w:val="366092"/>
                <w:sz w:val="18"/>
                <w:szCs w:val="18"/>
              </w:rPr>
              <w:t xml:space="preserve"> </w:t>
            </w:r>
            <w:r w:rsidRPr="00E16763">
              <w:rPr>
                <w:rFonts w:ascii="Verdana" w:eastAsia="Times New Roman" w:hAnsi="Verdana" w:cs="Calibri"/>
                <w:color w:val="366092"/>
                <w:sz w:val="18"/>
                <w:szCs w:val="18"/>
                <w:lang w:val="el-GR"/>
              </w:rPr>
              <w:t>-9</w:t>
            </w:r>
            <w:r w:rsidRPr="00E16763">
              <w:rPr>
                <w:rFonts w:ascii="Verdana" w:eastAsia="Times New Roman" w:hAnsi="Verdana" w:cs="Calibri"/>
                <w:color w:val="366092"/>
                <w:sz w:val="18"/>
                <w:szCs w:val="18"/>
              </w:rPr>
              <w:t>,</w:t>
            </w:r>
            <w:r w:rsidRPr="00E16763">
              <w:rPr>
                <w:rFonts w:ascii="Verdana" w:eastAsia="Times New Roman" w:hAnsi="Verdana" w:cs="Calibri"/>
                <w:color w:val="366092"/>
                <w:sz w:val="18"/>
                <w:szCs w:val="18"/>
                <w:lang w:val="el-GR"/>
              </w:rPr>
              <w:t>0</w:t>
            </w:r>
          </w:p>
        </w:tc>
      </w:tr>
    </w:tbl>
    <w:p w14:paraId="0930F5D7" w14:textId="77777777" w:rsidR="002101D9" w:rsidRPr="0014605D" w:rsidRDefault="002101D9" w:rsidP="002101D9">
      <w:pPr>
        <w:jc w:val="both"/>
        <w:rPr>
          <w:rFonts w:ascii="Verdana" w:eastAsia="Malgun Gothic" w:hAnsi="Verdana" w:cs="Arial"/>
          <w:sz w:val="18"/>
          <w:szCs w:val="18"/>
        </w:rPr>
      </w:pPr>
    </w:p>
    <w:p w14:paraId="3653EDEE" w14:textId="77777777" w:rsidR="002101D9" w:rsidRPr="0014605D" w:rsidRDefault="002101D9" w:rsidP="002101D9">
      <w:pPr>
        <w:jc w:val="both"/>
        <w:rPr>
          <w:rFonts w:ascii="Verdana" w:eastAsia="Malgun Gothic" w:hAnsi="Verdana" w:cs="Arial"/>
          <w:b/>
          <w:bCs/>
          <w:sz w:val="18"/>
          <w:szCs w:val="18"/>
          <w:u w:val="single"/>
        </w:rPr>
      </w:pPr>
    </w:p>
    <w:p w14:paraId="4CDB9F79"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Holders or Managers of the Holdings</w:t>
      </w:r>
    </w:p>
    <w:p w14:paraId="2081C0E5" w14:textId="77777777" w:rsidR="002101D9" w:rsidRPr="0014605D" w:rsidRDefault="002101D9" w:rsidP="002101D9">
      <w:pPr>
        <w:jc w:val="both"/>
        <w:rPr>
          <w:rFonts w:ascii="Verdana" w:eastAsia="Malgun Gothic" w:hAnsi="Verdana" w:cs="Arial"/>
          <w:sz w:val="18"/>
          <w:szCs w:val="18"/>
        </w:rPr>
      </w:pPr>
    </w:p>
    <w:p w14:paraId="2CD1E629" w14:textId="02A75177"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9</w:t>
      </w:r>
      <w:r w:rsidR="0028568A">
        <w:rPr>
          <w:rFonts w:ascii="Verdana" w:eastAsia="Malgun Gothic" w:hAnsi="Verdana" w:cs="Arial"/>
          <w:sz w:val="18"/>
          <w:szCs w:val="18"/>
        </w:rPr>
        <w:t>6</w:t>
      </w:r>
      <w:r w:rsidRPr="0014605D">
        <w:rPr>
          <w:rFonts w:ascii="Verdana" w:eastAsia="Malgun Gothic" w:hAnsi="Verdana" w:cs="Arial"/>
          <w:sz w:val="18"/>
          <w:szCs w:val="18"/>
        </w:rPr>
        <w:t>,</w:t>
      </w:r>
      <w:r w:rsidR="0028568A">
        <w:rPr>
          <w:rFonts w:ascii="Verdana" w:eastAsia="Malgun Gothic" w:hAnsi="Verdana" w:cs="Arial"/>
          <w:sz w:val="18"/>
          <w:szCs w:val="18"/>
        </w:rPr>
        <w:t>9</w:t>
      </w:r>
      <w:r w:rsidRPr="0014605D">
        <w:rPr>
          <w:rFonts w:ascii="Verdana" w:eastAsia="Malgun Gothic" w:hAnsi="Verdana" w:cs="Arial"/>
          <w:sz w:val="18"/>
          <w:szCs w:val="18"/>
        </w:rPr>
        <w:t>% of agricultural and livestock holdings belong to natural persons (individual or shared ownership), 0,2% to public or government entities and the remaining 2,</w:t>
      </w:r>
      <w:r w:rsidR="0028568A">
        <w:rPr>
          <w:rFonts w:ascii="Verdana" w:eastAsia="Malgun Gothic" w:hAnsi="Verdana" w:cs="Arial"/>
          <w:sz w:val="18"/>
          <w:szCs w:val="18"/>
        </w:rPr>
        <w:t>9</w:t>
      </w:r>
      <w:r w:rsidRPr="0014605D">
        <w:rPr>
          <w:rFonts w:ascii="Verdana" w:eastAsia="Malgun Gothic" w:hAnsi="Verdana" w:cs="Arial"/>
          <w:sz w:val="18"/>
          <w:szCs w:val="18"/>
        </w:rPr>
        <w:t>% are operated as companies, associations or in another form. Compared to the Census 20</w:t>
      </w:r>
      <w:r w:rsidR="0028568A">
        <w:rPr>
          <w:rFonts w:ascii="Verdana" w:eastAsia="Malgun Gothic" w:hAnsi="Verdana" w:cs="Arial"/>
          <w:sz w:val="18"/>
          <w:szCs w:val="18"/>
        </w:rPr>
        <w:t>2</w:t>
      </w:r>
      <w:r w:rsidRPr="0014605D">
        <w:rPr>
          <w:rFonts w:ascii="Verdana" w:eastAsia="Malgun Gothic" w:hAnsi="Verdana" w:cs="Arial"/>
          <w:sz w:val="18"/>
          <w:szCs w:val="18"/>
        </w:rPr>
        <w:t>0, there was a decrease in the share of holdings owned by natural persons (9</w:t>
      </w:r>
      <w:r w:rsidR="0028568A">
        <w:rPr>
          <w:rFonts w:ascii="Verdana" w:eastAsia="Malgun Gothic" w:hAnsi="Verdana" w:cs="Arial"/>
          <w:sz w:val="18"/>
          <w:szCs w:val="18"/>
        </w:rPr>
        <w:t>7</w:t>
      </w:r>
      <w:r w:rsidRPr="0014605D">
        <w:rPr>
          <w:rFonts w:ascii="Verdana" w:eastAsia="Malgun Gothic" w:hAnsi="Verdana" w:cs="Arial"/>
          <w:sz w:val="18"/>
          <w:szCs w:val="18"/>
        </w:rPr>
        <w:t>,</w:t>
      </w:r>
      <w:r w:rsidR="0028568A">
        <w:rPr>
          <w:rFonts w:ascii="Verdana" w:eastAsia="Malgun Gothic" w:hAnsi="Verdana" w:cs="Arial"/>
          <w:sz w:val="18"/>
          <w:szCs w:val="18"/>
        </w:rPr>
        <w:t>5</w:t>
      </w:r>
      <w:r w:rsidRPr="0014605D">
        <w:rPr>
          <w:rFonts w:ascii="Verdana" w:eastAsia="Malgun Gothic" w:hAnsi="Verdana" w:cs="Arial"/>
          <w:sz w:val="18"/>
          <w:szCs w:val="18"/>
        </w:rPr>
        <w:t>% in 20</w:t>
      </w:r>
      <w:r w:rsidR="0028568A">
        <w:rPr>
          <w:rFonts w:ascii="Verdana" w:eastAsia="Malgun Gothic" w:hAnsi="Verdana" w:cs="Arial"/>
          <w:sz w:val="18"/>
          <w:szCs w:val="18"/>
        </w:rPr>
        <w:t>2</w:t>
      </w:r>
      <w:r w:rsidRPr="0014605D">
        <w:rPr>
          <w:rFonts w:ascii="Verdana" w:eastAsia="Malgun Gothic" w:hAnsi="Verdana" w:cs="Arial"/>
          <w:sz w:val="18"/>
          <w:szCs w:val="18"/>
        </w:rPr>
        <w:t>0) and an increase in the share of companies (</w:t>
      </w:r>
      <w:r w:rsidR="0028568A">
        <w:rPr>
          <w:rFonts w:ascii="Verdana" w:eastAsia="Malgun Gothic" w:hAnsi="Verdana" w:cs="Arial"/>
          <w:sz w:val="18"/>
          <w:szCs w:val="18"/>
        </w:rPr>
        <w:t>2</w:t>
      </w:r>
      <w:r w:rsidRPr="0014605D">
        <w:rPr>
          <w:rFonts w:ascii="Verdana" w:eastAsia="Malgun Gothic" w:hAnsi="Verdana" w:cs="Arial"/>
          <w:sz w:val="18"/>
          <w:szCs w:val="18"/>
        </w:rPr>
        <w:t>,</w:t>
      </w:r>
      <w:r w:rsidR="0028568A">
        <w:rPr>
          <w:rFonts w:ascii="Verdana" w:eastAsia="Malgun Gothic" w:hAnsi="Verdana" w:cs="Arial"/>
          <w:sz w:val="18"/>
          <w:szCs w:val="18"/>
        </w:rPr>
        <w:t>3</w:t>
      </w:r>
      <w:r w:rsidRPr="0014605D">
        <w:rPr>
          <w:rFonts w:ascii="Verdana" w:eastAsia="Malgun Gothic" w:hAnsi="Verdana" w:cs="Arial"/>
          <w:sz w:val="18"/>
          <w:szCs w:val="18"/>
        </w:rPr>
        <w:t>% in 20</w:t>
      </w:r>
      <w:r w:rsidR="0028568A">
        <w:rPr>
          <w:rFonts w:ascii="Verdana" w:eastAsia="Malgun Gothic" w:hAnsi="Verdana" w:cs="Arial"/>
          <w:sz w:val="18"/>
          <w:szCs w:val="18"/>
        </w:rPr>
        <w:t>2</w:t>
      </w:r>
      <w:r w:rsidRPr="0014605D">
        <w:rPr>
          <w:rFonts w:ascii="Verdana" w:eastAsia="Malgun Gothic" w:hAnsi="Verdana" w:cs="Arial"/>
          <w:sz w:val="18"/>
          <w:szCs w:val="18"/>
        </w:rPr>
        <w:t>0), while the share of public or government entities remain</w:t>
      </w:r>
      <w:r w:rsidR="00B647CC">
        <w:rPr>
          <w:rFonts w:ascii="Verdana" w:eastAsia="Malgun Gothic" w:hAnsi="Verdana" w:cs="Arial"/>
          <w:sz w:val="18"/>
          <w:szCs w:val="18"/>
        </w:rPr>
        <w:t>s</w:t>
      </w:r>
      <w:r w:rsidRPr="0014605D">
        <w:rPr>
          <w:rFonts w:ascii="Verdana" w:eastAsia="Malgun Gothic" w:hAnsi="Verdana" w:cs="Arial"/>
          <w:sz w:val="18"/>
          <w:szCs w:val="18"/>
        </w:rPr>
        <w:t xml:space="preserve"> stable at 0,2%.</w:t>
      </w:r>
    </w:p>
    <w:p w14:paraId="0B778BFD" w14:textId="77777777" w:rsidR="002101D9" w:rsidRPr="0014605D" w:rsidRDefault="002101D9" w:rsidP="002101D9">
      <w:pPr>
        <w:jc w:val="both"/>
        <w:rPr>
          <w:rFonts w:ascii="Verdana" w:eastAsia="Malgun Gothic" w:hAnsi="Verdana" w:cs="Arial"/>
          <w:sz w:val="18"/>
          <w:szCs w:val="18"/>
        </w:rPr>
      </w:pPr>
    </w:p>
    <w:p w14:paraId="04421B44" w14:textId="64A00FCA"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lastRenderedPageBreak/>
        <w:t xml:space="preserve">The </w:t>
      </w:r>
      <w:r w:rsidR="0028568A">
        <w:rPr>
          <w:rFonts w:ascii="Verdana" w:eastAsia="Malgun Gothic" w:hAnsi="Verdana" w:cs="Arial"/>
          <w:sz w:val="18"/>
          <w:szCs w:val="18"/>
        </w:rPr>
        <w:t>Survey</w:t>
      </w:r>
      <w:r w:rsidRPr="0014605D">
        <w:rPr>
          <w:rFonts w:ascii="Verdana" w:eastAsia="Malgun Gothic" w:hAnsi="Verdana" w:cs="Arial"/>
          <w:sz w:val="18"/>
          <w:szCs w:val="18"/>
        </w:rPr>
        <w:t xml:space="preserve"> 202</w:t>
      </w:r>
      <w:r w:rsidR="0028568A">
        <w:rPr>
          <w:rFonts w:ascii="Verdana" w:eastAsia="Malgun Gothic" w:hAnsi="Verdana" w:cs="Arial"/>
          <w:sz w:val="18"/>
          <w:szCs w:val="18"/>
        </w:rPr>
        <w:t>3</w:t>
      </w:r>
      <w:r w:rsidRPr="0014605D">
        <w:rPr>
          <w:rFonts w:ascii="Verdana" w:eastAsia="Malgun Gothic" w:hAnsi="Verdana" w:cs="Arial"/>
          <w:sz w:val="18"/>
          <w:szCs w:val="18"/>
        </w:rPr>
        <w:t xml:space="preserve"> showed that 5</w:t>
      </w:r>
      <w:r w:rsidR="0028568A">
        <w:rPr>
          <w:rFonts w:ascii="Verdana" w:eastAsia="Malgun Gothic" w:hAnsi="Verdana" w:cs="Arial"/>
          <w:sz w:val="18"/>
          <w:szCs w:val="18"/>
        </w:rPr>
        <w:t>4</w:t>
      </w:r>
      <w:r w:rsidRPr="0014605D">
        <w:rPr>
          <w:rFonts w:ascii="Verdana" w:eastAsia="Malgun Gothic" w:hAnsi="Verdana" w:cs="Arial"/>
          <w:sz w:val="18"/>
          <w:szCs w:val="18"/>
        </w:rPr>
        <w:t>,</w:t>
      </w:r>
      <w:r w:rsidR="0028568A">
        <w:rPr>
          <w:rFonts w:ascii="Verdana" w:eastAsia="Malgun Gothic" w:hAnsi="Verdana" w:cs="Arial"/>
          <w:sz w:val="18"/>
          <w:szCs w:val="18"/>
        </w:rPr>
        <w:t>5</w:t>
      </w:r>
      <w:r w:rsidRPr="0014605D">
        <w:rPr>
          <w:rFonts w:ascii="Verdana" w:eastAsia="Malgun Gothic" w:hAnsi="Verdana" w:cs="Arial"/>
          <w:sz w:val="18"/>
          <w:szCs w:val="18"/>
        </w:rPr>
        <w:t>% of the holders or managers of the holdings had agriculture and/or livestock farming as their main or sole occupation, while 4</w:t>
      </w:r>
      <w:r w:rsidR="0028568A">
        <w:rPr>
          <w:rFonts w:ascii="Verdana" w:eastAsia="Malgun Gothic" w:hAnsi="Verdana" w:cs="Arial"/>
          <w:sz w:val="18"/>
          <w:szCs w:val="18"/>
        </w:rPr>
        <w:t>5</w:t>
      </w:r>
      <w:r w:rsidRPr="0014605D">
        <w:rPr>
          <w:rFonts w:ascii="Verdana" w:eastAsia="Malgun Gothic" w:hAnsi="Verdana" w:cs="Arial"/>
          <w:sz w:val="18"/>
          <w:szCs w:val="18"/>
        </w:rPr>
        <w:t>,</w:t>
      </w:r>
      <w:r w:rsidR="0028568A">
        <w:rPr>
          <w:rFonts w:ascii="Verdana" w:eastAsia="Malgun Gothic" w:hAnsi="Verdana" w:cs="Arial"/>
          <w:sz w:val="18"/>
          <w:szCs w:val="18"/>
        </w:rPr>
        <w:t>5</w:t>
      </w:r>
      <w:r w:rsidRPr="0014605D">
        <w:rPr>
          <w:rFonts w:ascii="Verdana" w:eastAsia="Malgun Gothic" w:hAnsi="Verdana" w:cs="Arial"/>
          <w:sz w:val="18"/>
          <w:szCs w:val="18"/>
        </w:rPr>
        <w:t xml:space="preserve">% were mainly employed in other sectors of economic activity (compared to </w:t>
      </w:r>
      <w:r w:rsidR="0028568A">
        <w:rPr>
          <w:rFonts w:ascii="Verdana" w:eastAsia="Malgun Gothic" w:hAnsi="Verdana" w:cs="Arial"/>
          <w:sz w:val="18"/>
          <w:szCs w:val="18"/>
        </w:rPr>
        <w:t>5</w:t>
      </w:r>
      <w:r w:rsidR="00EB5A0D">
        <w:rPr>
          <w:rFonts w:ascii="Verdana" w:eastAsia="Malgun Gothic" w:hAnsi="Verdana" w:cs="Arial"/>
          <w:sz w:val="18"/>
          <w:szCs w:val="18"/>
        </w:rPr>
        <w:t>1</w:t>
      </w:r>
      <w:r w:rsidRPr="0014605D">
        <w:rPr>
          <w:rFonts w:ascii="Verdana" w:eastAsia="Malgun Gothic" w:hAnsi="Verdana" w:cs="Arial"/>
          <w:sz w:val="18"/>
          <w:szCs w:val="18"/>
        </w:rPr>
        <w:t>,</w:t>
      </w:r>
      <w:r w:rsidR="00EB5A0D">
        <w:rPr>
          <w:rFonts w:ascii="Verdana" w:eastAsia="Malgun Gothic" w:hAnsi="Verdana" w:cs="Arial"/>
          <w:sz w:val="18"/>
          <w:szCs w:val="18"/>
        </w:rPr>
        <w:t>7</w:t>
      </w:r>
      <w:r w:rsidRPr="0014605D">
        <w:rPr>
          <w:rFonts w:ascii="Verdana" w:eastAsia="Malgun Gothic" w:hAnsi="Verdana" w:cs="Arial"/>
          <w:sz w:val="18"/>
          <w:szCs w:val="18"/>
        </w:rPr>
        <w:t xml:space="preserve">% and </w:t>
      </w:r>
      <w:r w:rsidR="0028568A">
        <w:rPr>
          <w:rFonts w:ascii="Verdana" w:eastAsia="Malgun Gothic" w:hAnsi="Verdana" w:cs="Arial"/>
          <w:sz w:val="18"/>
          <w:szCs w:val="18"/>
        </w:rPr>
        <w:t>48</w:t>
      </w:r>
      <w:r w:rsidRPr="0014605D">
        <w:rPr>
          <w:rFonts w:ascii="Verdana" w:eastAsia="Malgun Gothic" w:hAnsi="Verdana" w:cs="Arial"/>
          <w:sz w:val="18"/>
          <w:szCs w:val="18"/>
        </w:rPr>
        <w:t>,</w:t>
      </w:r>
      <w:r w:rsidR="0028568A">
        <w:rPr>
          <w:rFonts w:ascii="Verdana" w:eastAsia="Malgun Gothic" w:hAnsi="Verdana" w:cs="Arial"/>
          <w:sz w:val="18"/>
          <w:szCs w:val="18"/>
        </w:rPr>
        <w:t>3</w:t>
      </w:r>
      <w:r w:rsidRPr="0014605D">
        <w:rPr>
          <w:rFonts w:ascii="Verdana" w:eastAsia="Malgun Gothic" w:hAnsi="Verdana" w:cs="Arial"/>
          <w:sz w:val="18"/>
          <w:szCs w:val="18"/>
        </w:rPr>
        <w:t>% respectively in 20</w:t>
      </w:r>
      <w:r w:rsidR="0028568A">
        <w:rPr>
          <w:rFonts w:ascii="Verdana" w:eastAsia="Malgun Gothic" w:hAnsi="Verdana" w:cs="Arial"/>
          <w:sz w:val="18"/>
          <w:szCs w:val="18"/>
        </w:rPr>
        <w:t>2</w:t>
      </w:r>
      <w:r w:rsidRPr="0014605D">
        <w:rPr>
          <w:rFonts w:ascii="Verdana" w:eastAsia="Malgun Gothic" w:hAnsi="Verdana" w:cs="Arial"/>
          <w:sz w:val="18"/>
          <w:szCs w:val="18"/>
        </w:rPr>
        <w:t>0).</w:t>
      </w:r>
    </w:p>
    <w:p w14:paraId="771CB593" w14:textId="77777777" w:rsidR="002101D9" w:rsidRPr="0014605D" w:rsidRDefault="002101D9" w:rsidP="002101D9">
      <w:pPr>
        <w:jc w:val="both"/>
        <w:rPr>
          <w:rFonts w:ascii="Verdana" w:eastAsia="Malgun Gothic" w:hAnsi="Verdana" w:cs="Arial"/>
          <w:sz w:val="18"/>
          <w:szCs w:val="18"/>
        </w:rPr>
      </w:pPr>
    </w:p>
    <w:p w14:paraId="236EB93F" w14:textId="611BCA5F" w:rsidR="002101D9" w:rsidRDefault="00EB5A0D" w:rsidP="002101D9">
      <w:pPr>
        <w:jc w:val="both"/>
        <w:rPr>
          <w:rFonts w:ascii="Verdana" w:eastAsia="Malgun Gothic" w:hAnsi="Verdana" w:cs="Arial"/>
          <w:sz w:val="18"/>
          <w:szCs w:val="18"/>
        </w:rPr>
      </w:pPr>
      <w:r w:rsidRPr="00EB5A0D">
        <w:rPr>
          <w:rFonts w:ascii="Verdana" w:eastAsia="Malgun Gothic" w:hAnsi="Verdana" w:cs="Arial"/>
          <w:sz w:val="18"/>
          <w:szCs w:val="18"/>
          <w:lang w:val="en"/>
        </w:rPr>
        <w:t>The share of male</w:t>
      </w:r>
      <w:r>
        <w:rPr>
          <w:rFonts w:ascii="Verdana" w:eastAsia="Malgun Gothic" w:hAnsi="Verdana" w:cs="Arial"/>
          <w:sz w:val="18"/>
          <w:szCs w:val="18"/>
          <w:lang w:val="en"/>
        </w:rPr>
        <w:t xml:space="preserve"> </w:t>
      </w:r>
      <w:r w:rsidR="00B647CC">
        <w:rPr>
          <w:rFonts w:ascii="Verdana" w:eastAsia="Malgun Gothic" w:hAnsi="Verdana" w:cs="Arial"/>
          <w:sz w:val="18"/>
          <w:szCs w:val="18"/>
          <w:lang w:val="en"/>
        </w:rPr>
        <w:t xml:space="preserve">holders </w:t>
      </w:r>
      <w:r w:rsidR="002101D9" w:rsidRPr="0014605D">
        <w:rPr>
          <w:rFonts w:ascii="Verdana" w:eastAsia="Malgun Gothic" w:hAnsi="Verdana" w:cs="Arial"/>
          <w:sz w:val="18"/>
          <w:szCs w:val="18"/>
        </w:rPr>
        <w:t xml:space="preserve">or managers of holdings </w:t>
      </w:r>
      <w:r>
        <w:rPr>
          <w:rFonts w:ascii="Verdana" w:eastAsia="Malgun Gothic" w:hAnsi="Verdana" w:cs="Arial"/>
          <w:sz w:val="18"/>
          <w:szCs w:val="18"/>
        </w:rPr>
        <w:t xml:space="preserve">in 2023 increased to 82,5% </w:t>
      </w:r>
      <w:r w:rsidR="002101D9" w:rsidRPr="0014605D">
        <w:rPr>
          <w:rFonts w:ascii="Verdana" w:eastAsia="Malgun Gothic" w:hAnsi="Verdana" w:cs="Arial"/>
          <w:sz w:val="18"/>
          <w:szCs w:val="18"/>
        </w:rPr>
        <w:t xml:space="preserve">compared to </w:t>
      </w:r>
      <w:r w:rsidR="0028568A">
        <w:rPr>
          <w:rFonts w:ascii="Verdana" w:eastAsia="Malgun Gothic" w:hAnsi="Verdana" w:cs="Arial"/>
          <w:sz w:val="18"/>
          <w:szCs w:val="18"/>
        </w:rPr>
        <w:t>78</w:t>
      </w:r>
      <w:r w:rsidR="002101D9" w:rsidRPr="0014605D">
        <w:rPr>
          <w:rFonts w:ascii="Verdana" w:eastAsia="Malgun Gothic" w:hAnsi="Verdana" w:cs="Arial"/>
          <w:sz w:val="18"/>
          <w:szCs w:val="18"/>
        </w:rPr>
        <w:t>,</w:t>
      </w:r>
      <w:r w:rsidR="0028568A">
        <w:rPr>
          <w:rFonts w:ascii="Verdana" w:eastAsia="Malgun Gothic" w:hAnsi="Verdana" w:cs="Arial"/>
          <w:sz w:val="18"/>
          <w:szCs w:val="18"/>
        </w:rPr>
        <w:t>8</w:t>
      </w:r>
      <w:r w:rsidR="002101D9" w:rsidRPr="0014605D">
        <w:rPr>
          <w:rFonts w:ascii="Verdana" w:eastAsia="Malgun Gothic" w:hAnsi="Verdana" w:cs="Arial"/>
          <w:sz w:val="18"/>
          <w:szCs w:val="18"/>
        </w:rPr>
        <w:t>% in 20</w:t>
      </w:r>
      <w:r w:rsidR="0028568A">
        <w:rPr>
          <w:rFonts w:ascii="Verdana" w:eastAsia="Malgun Gothic" w:hAnsi="Verdana" w:cs="Arial"/>
          <w:sz w:val="18"/>
          <w:szCs w:val="18"/>
        </w:rPr>
        <w:t>2</w:t>
      </w:r>
      <w:r w:rsidR="002101D9" w:rsidRPr="0014605D">
        <w:rPr>
          <w:rFonts w:ascii="Verdana" w:eastAsia="Malgun Gothic" w:hAnsi="Verdana" w:cs="Arial"/>
          <w:sz w:val="18"/>
          <w:szCs w:val="18"/>
        </w:rPr>
        <w:t xml:space="preserve">0. </w:t>
      </w:r>
      <w:r>
        <w:rPr>
          <w:rFonts w:ascii="Verdana" w:eastAsia="Malgun Gothic" w:hAnsi="Verdana" w:cs="Arial"/>
          <w:sz w:val="18"/>
          <w:szCs w:val="18"/>
        </w:rPr>
        <w:t>In contrast, th</w:t>
      </w:r>
      <w:r w:rsidR="002101D9" w:rsidRPr="0014605D">
        <w:rPr>
          <w:rFonts w:ascii="Verdana" w:eastAsia="Malgun Gothic" w:hAnsi="Verdana" w:cs="Arial"/>
          <w:sz w:val="18"/>
          <w:szCs w:val="18"/>
        </w:rPr>
        <w:t xml:space="preserve">e share of female holders or managers decreased to </w:t>
      </w:r>
      <w:r w:rsidR="0028568A">
        <w:rPr>
          <w:rFonts w:ascii="Verdana" w:eastAsia="Malgun Gothic" w:hAnsi="Verdana" w:cs="Arial"/>
          <w:sz w:val="18"/>
          <w:szCs w:val="18"/>
        </w:rPr>
        <w:t>17</w:t>
      </w:r>
      <w:r w:rsidR="002101D9" w:rsidRPr="0014605D">
        <w:rPr>
          <w:rFonts w:ascii="Verdana" w:eastAsia="Malgun Gothic" w:hAnsi="Verdana" w:cs="Arial"/>
          <w:sz w:val="18"/>
          <w:szCs w:val="18"/>
        </w:rPr>
        <w:t>,</w:t>
      </w:r>
      <w:r w:rsidR="0028568A">
        <w:rPr>
          <w:rFonts w:ascii="Verdana" w:eastAsia="Malgun Gothic" w:hAnsi="Verdana" w:cs="Arial"/>
          <w:sz w:val="18"/>
          <w:szCs w:val="18"/>
        </w:rPr>
        <w:t>5</w:t>
      </w:r>
      <w:r w:rsidR="002101D9" w:rsidRPr="0014605D">
        <w:rPr>
          <w:rFonts w:ascii="Verdana" w:eastAsia="Malgun Gothic" w:hAnsi="Verdana" w:cs="Arial"/>
          <w:sz w:val="18"/>
          <w:szCs w:val="18"/>
        </w:rPr>
        <w:t>% in 202</w:t>
      </w:r>
      <w:r w:rsidR="0028568A">
        <w:rPr>
          <w:rFonts w:ascii="Verdana" w:eastAsia="Malgun Gothic" w:hAnsi="Verdana" w:cs="Arial"/>
          <w:sz w:val="18"/>
          <w:szCs w:val="18"/>
        </w:rPr>
        <w:t>3</w:t>
      </w:r>
      <w:r w:rsidR="002101D9" w:rsidRPr="0014605D">
        <w:rPr>
          <w:rFonts w:ascii="Verdana" w:eastAsia="Malgun Gothic" w:hAnsi="Verdana" w:cs="Arial"/>
          <w:sz w:val="18"/>
          <w:szCs w:val="18"/>
        </w:rPr>
        <w:t xml:space="preserve"> from 2</w:t>
      </w:r>
      <w:r w:rsidR="0028568A">
        <w:rPr>
          <w:rFonts w:ascii="Verdana" w:eastAsia="Malgun Gothic" w:hAnsi="Verdana" w:cs="Arial"/>
          <w:sz w:val="18"/>
          <w:szCs w:val="18"/>
        </w:rPr>
        <w:t>1</w:t>
      </w:r>
      <w:r w:rsidR="002101D9" w:rsidRPr="0014605D">
        <w:rPr>
          <w:rFonts w:ascii="Verdana" w:eastAsia="Malgun Gothic" w:hAnsi="Verdana" w:cs="Arial"/>
          <w:sz w:val="18"/>
          <w:szCs w:val="18"/>
        </w:rPr>
        <w:t>,</w:t>
      </w:r>
      <w:r w:rsidR="0028568A">
        <w:rPr>
          <w:rFonts w:ascii="Verdana" w:eastAsia="Malgun Gothic" w:hAnsi="Verdana" w:cs="Arial"/>
          <w:sz w:val="18"/>
          <w:szCs w:val="18"/>
        </w:rPr>
        <w:t>2</w:t>
      </w:r>
      <w:r w:rsidR="002101D9" w:rsidRPr="0014605D">
        <w:rPr>
          <w:rFonts w:ascii="Verdana" w:eastAsia="Malgun Gothic" w:hAnsi="Verdana" w:cs="Arial"/>
          <w:sz w:val="18"/>
          <w:szCs w:val="18"/>
        </w:rPr>
        <w:t>% in 20</w:t>
      </w:r>
      <w:r w:rsidR="0028568A">
        <w:rPr>
          <w:rFonts w:ascii="Verdana" w:eastAsia="Malgun Gothic" w:hAnsi="Verdana" w:cs="Arial"/>
          <w:sz w:val="18"/>
          <w:szCs w:val="18"/>
        </w:rPr>
        <w:t>2</w:t>
      </w:r>
      <w:r w:rsidR="002101D9" w:rsidRPr="0014605D">
        <w:rPr>
          <w:rFonts w:ascii="Verdana" w:eastAsia="Malgun Gothic" w:hAnsi="Verdana" w:cs="Arial"/>
          <w:sz w:val="18"/>
          <w:szCs w:val="18"/>
        </w:rPr>
        <w:t>0.</w:t>
      </w:r>
    </w:p>
    <w:p w14:paraId="1D8B9A41" w14:textId="77777777" w:rsidR="00EB5A0D" w:rsidRDefault="00EB5A0D" w:rsidP="002101D9">
      <w:pPr>
        <w:jc w:val="both"/>
        <w:rPr>
          <w:rFonts w:ascii="Verdana" w:eastAsia="Malgun Gothic" w:hAnsi="Verdana" w:cs="Arial"/>
          <w:sz w:val="18"/>
          <w:szCs w:val="18"/>
        </w:rPr>
      </w:pPr>
    </w:p>
    <w:p w14:paraId="563271BA" w14:textId="0CBFBC4E"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average age of holders or managers of holdings remained stable at 63 years, as in the Census 20</w:t>
      </w:r>
      <w:r w:rsidR="0028568A">
        <w:rPr>
          <w:rFonts w:ascii="Verdana" w:eastAsia="Malgun Gothic" w:hAnsi="Verdana" w:cs="Arial"/>
          <w:sz w:val="18"/>
          <w:szCs w:val="18"/>
        </w:rPr>
        <w:t>2</w:t>
      </w:r>
      <w:r w:rsidRPr="0014605D">
        <w:rPr>
          <w:rFonts w:ascii="Verdana" w:eastAsia="Malgun Gothic" w:hAnsi="Verdana" w:cs="Arial"/>
          <w:sz w:val="18"/>
          <w:szCs w:val="18"/>
        </w:rPr>
        <w:t xml:space="preserve">0. Based on their age distribution, </w:t>
      </w:r>
      <w:r w:rsidR="0028568A">
        <w:rPr>
          <w:rFonts w:ascii="Verdana" w:eastAsia="Malgun Gothic" w:hAnsi="Verdana" w:cs="Arial"/>
          <w:sz w:val="18"/>
          <w:szCs w:val="18"/>
        </w:rPr>
        <w:t>1</w:t>
      </w:r>
      <w:r w:rsidRPr="0014605D">
        <w:rPr>
          <w:rFonts w:ascii="Verdana" w:eastAsia="Malgun Gothic" w:hAnsi="Verdana" w:cs="Arial"/>
          <w:sz w:val="18"/>
          <w:szCs w:val="18"/>
        </w:rPr>
        <w:t>,</w:t>
      </w:r>
      <w:r w:rsidR="0028568A">
        <w:rPr>
          <w:rFonts w:ascii="Verdana" w:eastAsia="Malgun Gothic" w:hAnsi="Verdana" w:cs="Arial"/>
          <w:sz w:val="18"/>
          <w:szCs w:val="18"/>
        </w:rPr>
        <w:t>8</w:t>
      </w:r>
      <w:r w:rsidRPr="0014605D">
        <w:rPr>
          <w:rFonts w:ascii="Verdana" w:eastAsia="Malgun Gothic" w:hAnsi="Verdana" w:cs="Arial"/>
          <w:sz w:val="18"/>
          <w:szCs w:val="18"/>
        </w:rPr>
        <w:t xml:space="preserve">% of holdings were owned or managed by persons under the age of 35, </w:t>
      </w:r>
      <w:r w:rsidR="0028568A">
        <w:rPr>
          <w:rFonts w:ascii="Verdana" w:eastAsia="Malgun Gothic" w:hAnsi="Verdana" w:cs="Arial"/>
          <w:sz w:val="18"/>
          <w:szCs w:val="18"/>
        </w:rPr>
        <w:t>17</w:t>
      </w:r>
      <w:r w:rsidRPr="0014605D">
        <w:rPr>
          <w:rFonts w:ascii="Verdana" w:eastAsia="Malgun Gothic" w:hAnsi="Verdana" w:cs="Arial"/>
          <w:sz w:val="18"/>
          <w:szCs w:val="18"/>
        </w:rPr>
        <w:t>,</w:t>
      </w:r>
      <w:r w:rsidR="0028568A">
        <w:rPr>
          <w:rFonts w:ascii="Verdana" w:eastAsia="Malgun Gothic" w:hAnsi="Verdana" w:cs="Arial"/>
          <w:sz w:val="18"/>
          <w:szCs w:val="18"/>
        </w:rPr>
        <w:t>4</w:t>
      </w:r>
      <w:r w:rsidRPr="0014605D">
        <w:rPr>
          <w:rFonts w:ascii="Verdana" w:eastAsia="Malgun Gothic" w:hAnsi="Verdana" w:cs="Arial"/>
          <w:sz w:val="18"/>
          <w:szCs w:val="18"/>
        </w:rPr>
        <w:t xml:space="preserve"> % by persons between 35 and 54 years old, </w:t>
      </w:r>
      <w:r w:rsidR="0028568A">
        <w:rPr>
          <w:rFonts w:ascii="Verdana" w:eastAsia="Malgun Gothic" w:hAnsi="Verdana" w:cs="Arial"/>
          <w:sz w:val="18"/>
          <w:szCs w:val="18"/>
        </w:rPr>
        <w:t>58</w:t>
      </w:r>
      <w:r w:rsidRPr="0014605D">
        <w:rPr>
          <w:rFonts w:ascii="Verdana" w:eastAsia="Malgun Gothic" w:hAnsi="Verdana" w:cs="Arial"/>
          <w:sz w:val="18"/>
          <w:szCs w:val="18"/>
        </w:rPr>
        <w:t>,</w:t>
      </w:r>
      <w:r w:rsidR="0028568A">
        <w:rPr>
          <w:rFonts w:ascii="Verdana" w:eastAsia="Malgun Gothic" w:hAnsi="Verdana" w:cs="Arial"/>
          <w:sz w:val="18"/>
          <w:szCs w:val="18"/>
        </w:rPr>
        <w:t>7</w:t>
      </w:r>
      <w:r w:rsidRPr="0014605D">
        <w:rPr>
          <w:rFonts w:ascii="Verdana" w:eastAsia="Malgun Gothic" w:hAnsi="Verdana" w:cs="Arial"/>
          <w:sz w:val="18"/>
          <w:szCs w:val="18"/>
        </w:rPr>
        <w:t xml:space="preserve">% by persons aged 55 to 74 years and </w:t>
      </w:r>
      <w:r w:rsidR="0028568A">
        <w:rPr>
          <w:rFonts w:ascii="Verdana" w:eastAsia="Malgun Gothic" w:hAnsi="Verdana" w:cs="Arial"/>
          <w:sz w:val="18"/>
          <w:szCs w:val="18"/>
        </w:rPr>
        <w:t>22</w:t>
      </w:r>
      <w:r w:rsidRPr="0014605D">
        <w:rPr>
          <w:rFonts w:ascii="Verdana" w:eastAsia="Malgun Gothic" w:hAnsi="Verdana" w:cs="Arial"/>
          <w:sz w:val="18"/>
          <w:szCs w:val="18"/>
        </w:rPr>
        <w:t>,</w:t>
      </w:r>
      <w:r w:rsidR="0028568A">
        <w:rPr>
          <w:rFonts w:ascii="Verdana" w:eastAsia="Malgun Gothic" w:hAnsi="Verdana" w:cs="Arial"/>
          <w:sz w:val="18"/>
          <w:szCs w:val="18"/>
        </w:rPr>
        <w:t>0</w:t>
      </w:r>
      <w:r w:rsidRPr="0014605D">
        <w:rPr>
          <w:rFonts w:ascii="Verdana" w:eastAsia="Malgun Gothic" w:hAnsi="Verdana" w:cs="Arial"/>
          <w:sz w:val="18"/>
          <w:szCs w:val="18"/>
        </w:rPr>
        <w:t xml:space="preserve">% by persons aged 75 years and more. The most important changes observed in the age structure of the holders was the increase in the proportion of holders or managers </w:t>
      </w:r>
      <w:r w:rsidR="0028568A">
        <w:rPr>
          <w:rFonts w:ascii="Verdana" w:eastAsia="Malgun Gothic" w:hAnsi="Verdana" w:cs="Arial"/>
          <w:sz w:val="18"/>
          <w:szCs w:val="18"/>
        </w:rPr>
        <w:t>over 75 years old</w:t>
      </w:r>
      <w:r w:rsidRPr="0014605D">
        <w:rPr>
          <w:rFonts w:ascii="Verdana" w:eastAsia="Malgun Gothic" w:hAnsi="Verdana" w:cs="Arial"/>
          <w:sz w:val="18"/>
          <w:szCs w:val="18"/>
        </w:rPr>
        <w:t xml:space="preserve">, while the </w:t>
      </w:r>
      <w:r w:rsidR="0028568A">
        <w:rPr>
          <w:rFonts w:ascii="Verdana" w:eastAsia="Malgun Gothic" w:hAnsi="Verdana" w:cs="Arial"/>
          <w:sz w:val="18"/>
          <w:szCs w:val="18"/>
        </w:rPr>
        <w:t xml:space="preserve">remaining </w:t>
      </w:r>
      <w:r w:rsidRPr="0014605D">
        <w:rPr>
          <w:rFonts w:ascii="Verdana" w:eastAsia="Malgun Gothic" w:hAnsi="Verdana" w:cs="Arial"/>
          <w:sz w:val="18"/>
          <w:szCs w:val="18"/>
        </w:rPr>
        <w:t>age</w:t>
      </w:r>
      <w:r w:rsidR="004A70D2">
        <w:rPr>
          <w:rFonts w:ascii="Verdana" w:eastAsia="Malgun Gothic" w:hAnsi="Verdana" w:cs="Arial"/>
          <w:sz w:val="18"/>
          <w:szCs w:val="18"/>
        </w:rPr>
        <w:t xml:space="preserve"> groups </w:t>
      </w:r>
      <w:r w:rsidRPr="0014605D">
        <w:rPr>
          <w:rFonts w:ascii="Verdana" w:eastAsia="Malgun Gothic" w:hAnsi="Verdana" w:cs="Arial"/>
          <w:sz w:val="18"/>
          <w:szCs w:val="18"/>
        </w:rPr>
        <w:t>showed a decrease in their percentage distribution compared to 20</w:t>
      </w:r>
      <w:r w:rsidR="0028568A">
        <w:rPr>
          <w:rFonts w:ascii="Verdana" w:eastAsia="Malgun Gothic" w:hAnsi="Verdana" w:cs="Arial"/>
          <w:sz w:val="18"/>
          <w:szCs w:val="18"/>
        </w:rPr>
        <w:t>2</w:t>
      </w:r>
      <w:r w:rsidRPr="0014605D">
        <w:rPr>
          <w:rFonts w:ascii="Verdana" w:eastAsia="Malgun Gothic" w:hAnsi="Verdana" w:cs="Arial"/>
          <w:sz w:val="18"/>
          <w:szCs w:val="18"/>
        </w:rPr>
        <w:t>0.</w:t>
      </w:r>
    </w:p>
    <w:p w14:paraId="6841D8D7" w14:textId="77777777" w:rsidR="002101D9" w:rsidRPr="0014605D" w:rsidRDefault="002101D9" w:rsidP="002101D9">
      <w:pPr>
        <w:jc w:val="both"/>
        <w:rPr>
          <w:rFonts w:ascii="Verdana" w:eastAsia="Malgun Gothic" w:hAnsi="Verdana" w:cs="Arial"/>
          <w:sz w:val="18"/>
          <w:szCs w:val="18"/>
        </w:rPr>
      </w:pPr>
    </w:p>
    <w:p w14:paraId="41289C01" w14:textId="622CE2A8"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majority of holders or managers of agricultural and livestock holdings (6</w:t>
      </w:r>
      <w:r w:rsidR="005838CB">
        <w:rPr>
          <w:rFonts w:ascii="Verdana" w:eastAsia="Malgun Gothic" w:hAnsi="Verdana" w:cs="Arial"/>
          <w:sz w:val="18"/>
          <w:szCs w:val="18"/>
        </w:rPr>
        <w:t>3</w:t>
      </w:r>
      <w:r w:rsidRPr="0014605D">
        <w:rPr>
          <w:rFonts w:ascii="Verdana" w:eastAsia="Malgun Gothic" w:hAnsi="Verdana" w:cs="Arial"/>
          <w:sz w:val="18"/>
          <w:szCs w:val="18"/>
        </w:rPr>
        <w:t>,</w:t>
      </w:r>
      <w:r w:rsidR="005838CB">
        <w:rPr>
          <w:rFonts w:ascii="Verdana" w:eastAsia="Malgun Gothic" w:hAnsi="Verdana" w:cs="Arial"/>
          <w:sz w:val="18"/>
          <w:szCs w:val="18"/>
        </w:rPr>
        <w:t>9</w:t>
      </w:r>
      <w:r w:rsidRPr="0014605D">
        <w:rPr>
          <w:rFonts w:ascii="Verdana" w:eastAsia="Malgun Gothic" w:hAnsi="Verdana" w:cs="Arial"/>
          <w:sz w:val="18"/>
          <w:szCs w:val="18"/>
        </w:rPr>
        <w:t xml:space="preserve">%) had </w:t>
      </w:r>
      <w:r w:rsidR="00B647CC">
        <w:rPr>
          <w:rFonts w:ascii="Verdana" w:eastAsia="Malgun Gothic" w:hAnsi="Verdana" w:cs="Arial"/>
          <w:sz w:val="18"/>
          <w:szCs w:val="18"/>
        </w:rPr>
        <w:t xml:space="preserve">only </w:t>
      </w:r>
      <w:r w:rsidRPr="0014605D">
        <w:rPr>
          <w:rFonts w:ascii="Verdana" w:eastAsia="Malgun Gothic" w:hAnsi="Verdana" w:cs="Arial"/>
          <w:sz w:val="18"/>
          <w:szCs w:val="18"/>
        </w:rPr>
        <w:t xml:space="preserve">practical experience, </w:t>
      </w:r>
      <w:r w:rsidR="00B647CC">
        <w:rPr>
          <w:rFonts w:ascii="Verdana" w:eastAsia="Malgun Gothic" w:hAnsi="Verdana" w:cs="Arial"/>
          <w:sz w:val="18"/>
          <w:szCs w:val="18"/>
        </w:rPr>
        <w:t xml:space="preserve">the </w:t>
      </w:r>
      <w:r w:rsidR="005838CB">
        <w:rPr>
          <w:rFonts w:ascii="Verdana" w:eastAsia="Malgun Gothic" w:hAnsi="Verdana" w:cs="Arial"/>
          <w:sz w:val="18"/>
          <w:szCs w:val="18"/>
        </w:rPr>
        <w:t>35</w:t>
      </w:r>
      <w:r w:rsidRPr="0014605D">
        <w:rPr>
          <w:rFonts w:ascii="Verdana" w:eastAsia="Malgun Gothic" w:hAnsi="Verdana" w:cs="Arial"/>
          <w:sz w:val="18"/>
          <w:szCs w:val="18"/>
        </w:rPr>
        <w:t>,</w:t>
      </w:r>
      <w:r w:rsidR="005838CB">
        <w:rPr>
          <w:rFonts w:ascii="Verdana" w:eastAsia="Malgun Gothic" w:hAnsi="Verdana" w:cs="Arial"/>
          <w:sz w:val="18"/>
          <w:szCs w:val="18"/>
        </w:rPr>
        <w:t>9</w:t>
      </w:r>
      <w:r w:rsidRPr="0014605D">
        <w:rPr>
          <w:rFonts w:ascii="Verdana" w:eastAsia="Malgun Gothic" w:hAnsi="Verdana" w:cs="Arial"/>
          <w:sz w:val="18"/>
          <w:szCs w:val="18"/>
        </w:rPr>
        <w:t xml:space="preserve">% had basic training </w:t>
      </w:r>
      <w:r w:rsidR="00B647CC">
        <w:rPr>
          <w:rFonts w:ascii="Verdana" w:eastAsia="Malgun Gothic" w:hAnsi="Verdana" w:cs="Arial"/>
          <w:sz w:val="18"/>
          <w:szCs w:val="18"/>
        </w:rPr>
        <w:t xml:space="preserve">whereas the remaining </w:t>
      </w:r>
      <w:r w:rsidR="005838CB">
        <w:rPr>
          <w:rFonts w:ascii="Verdana" w:eastAsia="Malgun Gothic" w:hAnsi="Verdana" w:cs="Arial"/>
          <w:sz w:val="18"/>
          <w:szCs w:val="18"/>
        </w:rPr>
        <w:t>0</w:t>
      </w:r>
      <w:r w:rsidRPr="0014605D">
        <w:rPr>
          <w:rFonts w:ascii="Verdana" w:eastAsia="Malgun Gothic" w:hAnsi="Verdana" w:cs="Arial"/>
          <w:sz w:val="18"/>
          <w:szCs w:val="18"/>
        </w:rPr>
        <w:t>,</w:t>
      </w:r>
      <w:r w:rsidR="005838CB">
        <w:rPr>
          <w:rFonts w:ascii="Verdana" w:eastAsia="Malgun Gothic" w:hAnsi="Verdana" w:cs="Arial"/>
          <w:sz w:val="18"/>
          <w:szCs w:val="18"/>
        </w:rPr>
        <w:t>7</w:t>
      </w:r>
      <w:r w:rsidRPr="0014605D">
        <w:rPr>
          <w:rFonts w:ascii="Verdana" w:eastAsia="Malgun Gothic" w:hAnsi="Verdana" w:cs="Arial"/>
          <w:sz w:val="18"/>
          <w:szCs w:val="18"/>
        </w:rPr>
        <w:t>% had full agricultural training. The corresponding percentages in the Census 20</w:t>
      </w:r>
      <w:r w:rsidR="005838CB">
        <w:rPr>
          <w:rFonts w:ascii="Verdana" w:eastAsia="Malgun Gothic" w:hAnsi="Verdana" w:cs="Arial"/>
          <w:sz w:val="18"/>
          <w:szCs w:val="18"/>
        </w:rPr>
        <w:t>2</w:t>
      </w:r>
      <w:r w:rsidRPr="0014605D">
        <w:rPr>
          <w:rFonts w:ascii="Verdana" w:eastAsia="Malgun Gothic" w:hAnsi="Verdana" w:cs="Arial"/>
          <w:sz w:val="18"/>
          <w:szCs w:val="18"/>
        </w:rPr>
        <w:t xml:space="preserve">0 were </w:t>
      </w:r>
      <w:r w:rsidR="005838CB">
        <w:rPr>
          <w:rFonts w:ascii="Verdana" w:eastAsia="Malgun Gothic" w:hAnsi="Verdana" w:cs="Arial"/>
          <w:sz w:val="18"/>
          <w:szCs w:val="18"/>
        </w:rPr>
        <w:t>68</w:t>
      </w:r>
      <w:r w:rsidRPr="0014605D">
        <w:rPr>
          <w:rFonts w:ascii="Verdana" w:eastAsia="Malgun Gothic" w:hAnsi="Verdana" w:cs="Arial"/>
          <w:sz w:val="18"/>
          <w:szCs w:val="18"/>
        </w:rPr>
        <w:t>,</w:t>
      </w:r>
      <w:r w:rsidR="005838CB">
        <w:rPr>
          <w:rFonts w:ascii="Verdana" w:eastAsia="Malgun Gothic" w:hAnsi="Verdana" w:cs="Arial"/>
          <w:sz w:val="18"/>
          <w:szCs w:val="18"/>
        </w:rPr>
        <w:t>5</w:t>
      </w:r>
      <w:r w:rsidRPr="0014605D">
        <w:rPr>
          <w:rFonts w:ascii="Verdana" w:eastAsia="Malgun Gothic" w:hAnsi="Verdana" w:cs="Arial"/>
          <w:sz w:val="18"/>
          <w:szCs w:val="18"/>
        </w:rPr>
        <w:t xml:space="preserve">%, </w:t>
      </w:r>
      <w:r w:rsidR="005838CB">
        <w:rPr>
          <w:rFonts w:ascii="Verdana" w:eastAsia="Malgun Gothic" w:hAnsi="Verdana" w:cs="Arial"/>
          <w:sz w:val="18"/>
          <w:szCs w:val="18"/>
        </w:rPr>
        <w:t>30</w:t>
      </w:r>
      <w:r w:rsidRPr="0014605D">
        <w:rPr>
          <w:rFonts w:ascii="Verdana" w:eastAsia="Malgun Gothic" w:hAnsi="Verdana" w:cs="Arial"/>
          <w:sz w:val="18"/>
          <w:szCs w:val="18"/>
        </w:rPr>
        <w:t>,</w:t>
      </w:r>
      <w:r w:rsidR="005838CB">
        <w:rPr>
          <w:rFonts w:ascii="Verdana" w:eastAsia="Malgun Gothic" w:hAnsi="Verdana" w:cs="Arial"/>
          <w:sz w:val="18"/>
          <w:szCs w:val="18"/>
        </w:rPr>
        <w:t>4</w:t>
      </w:r>
      <w:r w:rsidRPr="0014605D">
        <w:rPr>
          <w:rFonts w:ascii="Verdana" w:eastAsia="Malgun Gothic" w:hAnsi="Verdana" w:cs="Arial"/>
          <w:sz w:val="18"/>
          <w:szCs w:val="18"/>
        </w:rPr>
        <w:t xml:space="preserve">% and </w:t>
      </w:r>
      <w:r w:rsidR="005838CB">
        <w:rPr>
          <w:rFonts w:ascii="Verdana" w:eastAsia="Malgun Gothic" w:hAnsi="Verdana" w:cs="Arial"/>
          <w:sz w:val="18"/>
          <w:szCs w:val="18"/>
        </w:rPr>
        <w:t>1</w:t>
      </w:r>
      <w:r w:rsidRPr="0014605D">
        <w:rPr>
          <w:rFonts w:ascii="Verdana" w:eastAsia="Malgun Gothic" w:hAnsi="Verdana" w:cs="Arial"/>
          <w:sz w:val="18"/>
          <w:szCs w:val="18"/>
        </w:rPr>
        <w:t>,</w:t>
      </w:r>
      <w:r w:rsidR="005838CB">
        <w:rPr>
          <w:rFonts w:ascii="Verdana" w:eastAsia="Malgun Gothic" w:hAnsi="Verdana" w:cs="Arial"/>
          <w:sz w:val="18"/>
          <w:szCs w:val="18"/>
        </w:rPr>
        <w:t>1</w:t>
      </w:r>
      <w:r w:rsidRPr="0014605D">
        <w:rPr>
          <w:rFonts w:ascii="Verdana" w:eastAsia="Malgun Gothic" w:hAnsi="Verdana" w:cs="Arial"/>
          <w:sz w:val="18"/>
          <w:szCs w:val="18"/>
        </w:rPr>
        <w:t>%.</w:t>
      </w:r>
    </w:p>
    <w:p w14:paraId="4DF59B6B" w14:textId="77777777" w:rsidR="002101D9" w:rsidRPr="0014605D" w:rsidRDefault="002101D9" w:rsidP="002101D9">
      <w:pPr>
        <w:jc w:val="both"/>
        <w:rPr>
          <w:rFonts w:ascii="Verdana" w:eastAsia="Malgun Gothic" w:hAnsi="Verdana" w:cs="Arial"/>
          <w:sz w:val="18"/>
          <w:szCs w:val="18"/>
        </w:rPr>
      </w:pPr>
    </w:p>
    <w:p w14:paraId="62583588"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Land Tenure and Land Use</w:t>
      </w:r>
    </w:p>
    <w:p w14:paraId="6D0A7E31" w14:textId="77777777" w:rsidR="002101D9" w:rsidRPr="0014605D" w:rsidRDefault="002101D9" w:rsidP="002101D9">
      <w:pPr>
        <w:jc w:val="both"/>
        <w:rPr>
          <w:rFonts w:ascii="Verdana" w:eastAsia="Malgun Gothic" w:hAnsi="Verdana" w:cs="Arial"/>
          <w:sz w:val="18"/>
          <w:szCs w:val="18"/>
        </w:rPr>
      </w:pPr>
    </w:p>
    <w:p w14:paraId="46980B32" w14:textId="7FE2446E" w:rsidR="002101D9" w:rsidRPr="0014605D" w:rsidRDefault="004A70D2" w:rsidP="002101D9">
      <w:pPr>
        <w:jc w:val="both"/>
        <w:rPr>
          <w:rFonts w:ascii="Verdana" w:eastAsia="Malgun Gothic" w:hAnsi="Verdana" w:cs="Arial"/>
          <w:sz w:val="18"/>
          <w:szCs w:val="18"/>
        </w:rPr>
      </w:pPr>
      <w:r>
        <w:rPr>
          <w:rFonts w:ascii="Verdana" w:eastAsia="Malgun Gothic" w:hAnsi="Verdana" w:cs="Arial"/>
          <w:sz w:val="18"/>
          <w:szCs w:val="18"/>
        </w:rPr>
        <w:t xml:space="preserve">Of </w:t>
      </w:r>
      <w:r w:rsidRPr="0014605D">
        <w:rPr>
          <w:rFonts w:ascii="Verdana" w:eastAsia="Malgun Gothic" w:hAnsi="Verdana" w:cs="Arial"/>
          <w:sz w:val="18"/>
          <w:szCs w:val="18"/>
        </w:rPr>
        <w:t xml:space="preserve">the total </w:t>
      </w:r>
      <w:proofErr w:type="spellStart"/>
      <w:r w:rsidRPr="0014605D">
        <w:rPr>
          <w:rFonts w:ascii="Verdana" w:eastAsia="Malgun Gothic" w:hAnsi="Verdana" w:cs="Arial"/>
          <w:sz w:val="18"/>
          <w:szCs w:val="18"/>
        </w:rPr>
        <w:t>utilised</w:t>
      </w:r>
      <w:proofErr w:type="spellEnd"/>
      <w:r w:rsidRPr="0014605D">
        <w:rPr>
          <w:rFonts w:ascii="Verdana" w:eastAsia="Malgun Gothic" w:hAnsi="Verdana" w:cs="Arial"/>
          <w:sz w:val="18"/>
          <w:szCs w:val="18"/>
        </w:rPr>
        <w:t xml:space="preserve"> agricultural area</w:t>
      </w:r>
      <w:r>
        <w:rPr>
          <w:rFonts w:ascii="Verdana" w:eastAsia="Malgun Gothic" w:hAnsi="Verdana" w:cs="Arial"/>
          <w:sz w:val="18"/>
          <w:szCs w:val="18"/>
        </w:rPr>
        <w:t>, a</w:t>
      </w:r>
      <w:r w:rsidR="002101D9" w:rsidRPr="0014605D">
        <w:rPr>
          <w:rFonts w:ascii="Verdana" w:eastAsia="Malgun Gothic" w:hAnsi="Verdana" w:cs="Arial"/>
          <w:sz w:val="18"/>
          <w:szCs w:val="18"/>
        </w:rPr>
        <w:t xml:space="preserve">n increase was recorded in the share of rented area </w:t>
      </w:r>
      <w:r w:rsidRPr="004A70D2">
        <w:rPr>
          <w:rFonts w:ascii="Verdana" w:eastAsia="Malgun Gothic" w:hAnsi="Verdana" w:cs="Arial"/>
          <w:sz w:val="18"/>
          <w:szCs w:val="18"/>
          <w:lang w:val="en"/>
        </w:rPr>
        <w:t>as a percentage of the total</w:t>
      </w:r>
      <w:r w:rsidR="002101D9" w:rsidRPr="0014605D">
        <w:rPr>
          <w:rFonts w:ascii="Verdana" w:eastAsia="Malgun Gothic" w:hAnsi="Verdana" w:cs="Arial"/>
          <w:sz w:val="18"/>
          <w:szCs w:val="18"/>
        </w:rPr>
        <w:t xml:space="preserve"> (from 5</w:t>
      </w:r>
      <w:r w:rsidR="005838CB">
        <w:rPr>
          <w:rFonts w:ascii="Verdana" w:eastAsia="Malgun Gothic" w:hAnsi="Verdana" w:cs="Arial"/>
          <w:sz w:val="18"/>
          <w:szCs w:val="18"/>
        </w:rPr>
        <w:t>7</w:t>
      </w:r>
      <w:r w:rsidR="002101D9" w:rsidRPr="0014605D">
        <w:rPr>
          <w:rFonts w:ascii="Verdana" w:eastAsia="Malgun Gothic" w:hAnsi="Verdana" w:cs="Arial"/>
          <w:sz w:val="18"/>
          <w:szCs w:val="18"/>
        </w:rPr>
        <w:t>,</w:t>
      </w:r>
      <w:r w:rsidR="005838CB">
        <w:rPr>
          <w:rFonts w:ascii="Verdana" w:eastAsia="Malgun Gothic" w:hAnsi="Verdana" w:cs="Arial"/>
          <w:sz w:val="18"/>
          <w:szCs w:val="18"/>
        </w:rPr>
        <w:t>4</w:t>
      </w:r>
      <w:r w:rsidR="002101D9" w:rsidRPr="0014605D">
        <w:rPr>
          <w:rFonts w:ascii="Verdana" w:eastAsia="Malgun Gothic" w:hAnsi="Verdana" w:cs="Arial"/>
          <w:sz w:val="18"/>
          <w:szCs w:val="18"/>
        </w:rPr>
        <w:t>% in 20</w:t>
      </w:r>
      <w:r w:rsidR="005838CB">
        <w:rPr>
          <w:rFonts w:ascii="Verdana" w:eastAsia="Malgun Gothic" w:hAnsi="Verdana" w:cs="Arial"/>
          <w:sz w:val="18"/>
          <w:szCs w:val="18"/>
        </w:rPr>
        <w:t>2</w:t>
      </w:r>
      <w:r w:rsidR="002101D9" w:rsidRPr="0014605D">
        <w:rPr>
          <w:rFonts w:ascii="Verdana" w:eastAsia="Malgun Gothic" w:hAnsi="Verdana" w:cs="Arial"/>
          <w:sz w:val="18"/>
          <w:szCs w:val="18"/>
        </w:rPr>
        <w:t xml:space="preserve">0 to </w:t>
      </w:r>
      <w:r w:rsidR="005838CB">
        <w:rPr>
          <w:rFonts w:ascii="Verdana" w:eastAsia="Malgun Gothic" w:hAnsi="Verdana" w:cs="Arial"/>
          <w:sz w:val="18"/>
          <w:szCs w:val="18"/>
        </w:rPr>
        <w:t>58</w:t>
      </w:r>
      <w:r w:rsidR="002101D9" w:rsidRPr="0014605D">
        <w:rPr>
          <w:rFonts w:ascii="Verdana" w:eastAsia="Malgun Gothic" w:hAnsi="Verdana" w:cs="Arial"/>
          <w:sz w:val="18"/>
          <w:szCs w:val="18"/>
        </w:rPr>
        <w:t>,</w:t>
      </w:r>
      <w:r w:rsidR="005838CB">
        <w:rPr>
          <w:rFonts w:ascii="Verdana" w:eastAsia="Malgun Gothic" w:hAnsi="Verdana" w:cs="Arial"/>
          <w:sz w:val="18"/>
          <w:szCs w:val="18"/>
        </w:rPr>
        <w:t>3</w:t>
      </w:r>
      <w:r w:rsidR="002101D9" w:rsidRPr="0014605D">
        <w:rPr>
          <w:rFonts w:ascii="Verdana" w:eastAsia="Malgun Gothic" w:hAnsi="Verdana" w:cs="Arial"/>
          <w:sz w:val="18"/>
          <w:szCs w:val="18"/>
        </w:rPr>
        <w:t>% in 202</w:t>
      </w:r>
      <w:r w:rsidR="005838CB">
        <w:rPr>
          <w:rFonts w:ascii="Verdana" w:eastAsia="Malgun Gothic" w:hAnsi="Verdana" w:cs="Arial"/>
          <w:sz w:val="18"/>
          <w:szCs w:val="18"/>
        </w:rPr>
        <w:t>3</w:t>
      </w:r>
      <w:r w:rsidR="002101D9" w:rsidRPr="0014605D">
        <w:rPr>
          <w:rFonts w:ascii="Verdana" w:eastAsia="Malgun Gothic" w:hAnsi="Verdana" w:cs="Arial"/>
          <w:sz w:val="18"/>
          <w:szCs w:val="18"/>
        </w:rPr>
        <w:t>), while a decrease was observed in the share of owned area (from 4</w:t>
      </w:r>
      <w:r w:rsidR="005838CB">
        <w:rPr>
          <w:rFonts w:ascii="Verdana" w:eastAsia="Malgun Gothic" w:hAnsi="Verdana" w:cs="Arial"/>
          <w:sz w:val="18"/>
          <w:szCs w:val="18"/>
        </w:rPr>
        <w:t>1</w:t>
      </w:r>
      <w:r w:rsidR="002101D9" w:rsidRPr="0014605D">
        <w:rPr>
          <w:rFonts w:ascii="Verdana" w:eastAsia="Malgun Gothic" w:hAnsi="Verdana" w:cs="Arial"/>
          <w:sz w:val="18"/>
          <w:szCs w:val="18"/>
        </w:rPr>
        <w:t>,</w:t>
      </w:r>
      <w:r w:rsidR="005838CB">
        <w:rPr>
          <w:rFonts w:ascii="Verdana" w:eastAsia="Malgun Gothic" w:hAnsi="Verdana" w:cs="Arial"/>
          <w:sz w:val="18"/>
          <w:szCs w:val="18"/>
        </w:rPr>
        <w:t>6</w:t>
      </w:r>
      <w:r w:rsidR="002101D9" w:rsidRPr="0014605D">
        <w:rPr>
          <w:rFonts w:ascii="Verdana" w:eastAsia="Malgun Gothic" w:hAnsi="Verdana" w:cs="Arial"/>
          <w:sz w:val="18"/>
          <w:szCs w:val="18"/>
        </w:rPr>
        <w:t>% in 20</w:t>
      </w:r>
      <w:r w:rsidR="005838CB">
        <w:rPr>
          <w:rFonts w:ascii="Verdana" w:eastAsia="Malgun Gothic" w:hAnsi="Verdana" w:cs="Arial"/>
          <w:sz w:val="18"/>
          <w:szCs w:val="18"/>
        </w:rPr>
        <w:t>2</w:t>
      </w:r>
      <w:r w:rsidR="002101D9" w:rsidRPr="0014605D">
        <w:rPr>
          <w:rFonts w:ascii="Verdana" w:eastAsia="Malgun Gothic" w:hAnsi="Verdana" w:cs="Arial"/>
          <w:sz w:val="18"/>
          <w:szCs w:val="18"/>
        </w:rPr>
        <w:t xml:space="preserve">0 to </w:t>
      </w:r>
      <w:r w:rsidR="005838CB">
        <w:rPr>
          <w:rFonts w:ascii="Verdana" w:eastAsia="Malgun Gothic" w:hAnsi="Verdana" w:cs="Arial"/>
          <w:sz w:val="18"/>
          <w:szCs w:val="18"/>
        </w:rPr>
        <w:t>40</w:t>
      </w:r>
      <w:r w:rsidR="002101D9" w:rsidRPr="0014605D">
        <w:rPr>
          <w:rFonts w:ascii="Verdana" w:eastAsia="Malgun Gothic" w:hAnsi="Verdana" w:cs="Arial"/>
          <w:sz w:val="18"/>
          <w:szCs w:val="18"/>
        </w:rPr>
        <w:t>,</w:t>
      </w:r>
      <w:r w:rsidR="005838CB">
        <w:rPr>
          <w:rFonts w:ascii="Verdana" w:eastAsia="Malgun Gothic" w:hAnsi="Verdana" w:cs="Arial"/>
          <w:sz w:val="18"/>
          <w:szCs w:val="18"/>
        </w:rPr>
        <w:t>5</w:t>
      </w:r>
      <w:r w:rsidR="002101D9" w:rsidRPr="0014605D">
        <w:rPr>
          <w:rFonts w:ascii="Verdana" w:eastAsia="Malgun Gothic" w:hAnsi="Verdana" w:cs="Arial"/>
          <w:sz w:val="18"/>
          <w:szCs w:val="18"/>
        </w:rPr>
        <w:t>% in 202</w:t>
      </w:r>
      <w:r w:rsidR="005838CB">
        <w:rPr>
          <w:rFonts w:ascii="Verdana" w:eastAsia="Malgun Gothic" w:hAnsi="Verdana" w:cs="Arial"/>
          <w:sz w:val="18"/>
          <w:szCs w:val="18"/>
        </w:rPr>
        <w:t>3</w:t>
      </w:r>
      <w:r w:rsidR="002101D9" w:rsidRPr="0014605D">
        <w:rPr>
          <w:rFonts w:ascii="Verdana" w:eastAsia="Malgun Gothic" w:hAnsi="Verdana" w:cs="Arial"/>
          <w:sz w:val="18"/>
          <w:szCs w:val="18"/>
        </w:rPr>
        <w:t xml:space="preserve">). Common land or land of other status </w:t>
      </w:r>
      <w:r w:rsidR="005838CB">
        <w:rPr>
          <w:rFonts w:ascii="Verdana" w:eastAsia="Malgun Gothic" w:hAnsi="Verdana" w:cs="Arial"/>
          <w:sz w:val="18"/>
          <w:szCs w:val="18"/>
        </w:rPr>
        <w:t xml:space="preserve">increased </w:t>
      </w:r>
      <w:r w:rsidR="002101D9" w:rsidRPr="0014605D">
        <w:rPr>
          <w:rFonts w:ascii="Verdana" w:eastAsia="Malgun Gothic" w:hAnsi="Verdana" w:cs="Arial"/>
          <w:sz w:val="18"/>
          <w:szCs w:val="18"/>
        </w:rPr>
        <w:t xml:space="preserve">from </w:t>
      </w:r>
      <w:r w:rsidR="005838CB">
        <w:rPr>
          <w:rFonts w:ascii="Verdana" w:eastAsia="Malgun Gothic" w:hAnsi="Verdana" w:cs="Arial"/>
          <w:sz w:val="18"/>
          <w:szCs w:val="18"/>
        </w:rPr>
        <w:t>0</w:t>
      </w:r>
      <w:r w:rsidR="002101D9" w:rsidRPr="0014605D">
        <w:rPr>
          <w:rFonts w:ascii="Verdana" w:eastAsia="Malgun Gothic" w:hAnsi="Verdana" w:cs="Arial"/>
          <w:sz w:val="18"/>
          <w:szCs w:val="18"/>
        </w:rPr>
        <w:t>,</w:t>
      </w:r>
      <w:r w:rsidR="005838CB">
        <w:rPr>
          <w:rFonts w:ascii="Verdana" w:eastAsia="Malgun Gothic" w:hAnsi="Verdana" w:cs="Arial"/>
          <w:sz w:val="18"/>
          <w:szCs w:val="18"/>
        </w:rPr>
        <w:t>7</w:t>
      </w:r>
      <w:r w:rsidR="002101D9" w:rsidRPr="0014605D">
        <w:rPr>
          <w:rFonts w:ascii="Verdana" w:eastAsia="Malgun Gothic" w:hAnsi="Verdana" w:cs="Arial"/>
          <w:sz w:val="18"/>
          <w:szCs w:val="18"/>
        </w:rPr>
        <w:t>% in 20</w:t>
      </w:r>
      <w:r w:rsidR="005838CB">
        <w:rPr>
          <w:rFonts w:ascii="Verdana" w:eastAsia="Malgun Gothic" w:hAnsi="Verdana" w:cs="Arial"/>
          <w:sz w:val="18"/>
          <w:szCs w:val="18"/>
        </w:rPr>
        <w:t>2</w:t>
      </w:r>
      <w:r w:rsidR="002101D9" w:rsidRPr="0014605D">
        <w:rPr>
          <w:rFonts w:ascii="Verdana" w:eastAsia="Malgun Gothic" w:hAnsi="Verdana" w:cs="Arial"/>
          <w:sz w:val="18"/>
          <w:szCs w:val="18"/>
        </w:rPr>
        <w:t xml:space="preserve">0 to </w:t>
      </w:r>
      <w:r w:rsidR="005838CB">
        <w:rPr>
          <w:rFonts w:ascii="Verdana" w:eastAsia="Malgun Gothic" w:hAnsi="Verdana" w:cs="Arial"/>
          <w:sz w:val="18"/>
          <w:szCs w:val="18"/>
        </w:rPr>
        <w:t>0</w:t>
      </w:r>
      <w:r w:rsidR="002101D9" w:rsidRPr="0014605D">
        <w:rPr>
          <w:rFonts w:ascii="Verdana" w:eastAsia="Malgun Gothic" w:hAnsi="Verdana" w:cs="Arial"/>
          <w:sz w:val="18"/>
          <w:szCs w:val="18"/>
        </w:rPr>
        <w:t>,</w:t>
      </w:r>
      <w:r w:rsidR="005838CB">
        <w:rPr>
          <w:rFonts w:ascii="Verdana" w:eastAsia="Malgun Gothic" w:hAnsi="Verdana" w:cs="Arial"/>
          <w:sz w:val="18"/>
          <w:szCs w:val="18"/>
        </w:rPr>
        <w:t>8</w:t>
      </w:r>
      <w:r w:rsidR="002101D9" w:rsidRPr="0014605D">
        <w:rPr>
          <w:rFonts w:ascii="Verdana" w:eastAsia="Malgun Gothic" w:hAnsi="Verdana" w:cs="Arial"/>
          <w:sz w:val="18"/>
          <w:szCs w:val="18"/>
        </w:rPr>
        <w:t>% in 202</w:t>
      </w:r>
      <w:r w:rsidR="005838CB">
        <w:rPr>
          <w:rFonts w:ascii="Verdana" w:eastAsia="Malgun Gothic" w:hAnsi="Verdana" w:cs="Arial"/>
          <w:sz w:val="18"/>
          <w:szCs w:val="18"/>
        </w:rPr>
        <w:t>3</w:t>
      </w:r>
      <w:r w:rsidR="002101D9" w:rsidRPr="0014605D">
        <w:rPr>
          <w:rFonts w:ascii="Verdana" w:eastAsia="Malgun Gothic" w:hAnsi="Verdana" w:cs="Arial"/>
          <w:sz w:val="18"/>
          <w:szCs w:val="18"/>
        </w:rPr>
        <w:t>, while the jointly owned area remained stable at 0,3%.</w:t>
      </w:r>
    </w:p>
    <w:p w14:paraId="51F25E7F" w14:textId="77777777" w:rsidR="002101D9" w:rsidRPr="0014605D" w:rsidRDefault="002101D9" w:rsidP="002101D9">
      <w:pPr>
        <w:jc w:val="both"/>
        <w:rPr>
          <w:rFonts w:ascii="Verdana" w:eastAsia="Malgun Gothic" w:hAnsi="Verdana" w:cs="Arial"/>
          <w:sz w:val="18"/>
          <w:szCs w:val="18"/>
        </w:rPr>
      </w:pPr>
    </w:p>
    <w:p w14:paraId="5A20061A" w14:textId="1537B9B1"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In relation to land use, a rise of 0,</w:t>
      </w:r>
      <w:r w:rsidR="005838CB">
        <w:rPr>
          <w:rFonts w:ascii="Verdana" w:eastAsia="Malgun Gothic" w:hAnsi="Verdana" w:cs="Arial"/>
          <w:sz w:val="18"/>
          <w:szCs w:val="18"/>
        </w:rPr>
        <w:t>3</w:t>
      </w:r>
      <w:r w:rsidRPr="0014605D">
        <w:rPr>
          <w:rFonts w:ascii="Verdana" w:eastAsia="Malgun Gothic" w:hAnsi="Verdana" w:cs="Arial"/>
          <w:sz w:val="18"/>
          <w:szCs w:val="18"/>
        </w:rPr>
        <w:t xml:space="preserve">% was observed in the areas </w:t>
      </w:r>
      <w:r w:rsidR="005838CB" w:rsidRPr="0014605D">
        <w:rPr>
          <w:rFonts w:ascii="Verdana" w:eastAsia="Malgun Gothic" w:hAnsi="Verdana" w:cs="Arial"/>
          <w:sz w:val="18"/>
          <w:szCs w:val="18"/>
        </w:rPr>
        <w:t xml:space="preserve">in greenhouses </w:t>
      </w:r>
      <w:r w:rsidR="001A5B93">
        <w:rPr>
          <w:rFonts w:ascii="Verdana" w:eastAsia="Malgun Gothic" w:hAnsi="Verdana" w:cs="Arial"/>
          <w:sz w:val="18"/>
          <w:szCs w:val="18"/>
        </w:rPr>
        <w:t>under glass o</w:t>
      </w:r>
      <w:r w:rsidR="005838CB" w:rsidRPr="0014605D">
        <w:rPr>
          <w:rFonts w:ascii="Verdana" w:eastAsia="Malgun Gothic" w:hAnsi="Verdana" w:cs="Arial"/>
          <w:sz w:val="18"/>
          <w:szCs w:val="18"/>
        </w:rPr>
        <w:t>r high accessible cover</w:t>
      </w:r>
      <w:r w:rsidRPr="0014605D">
        <w:rPr>
          <w:rFonts w:ascii="Verdana" w:eastAsia="Malgun Gothic" w:hAnsi="Verdana" w:cs="Arial"/>
          <w:sz w:val="18"/>
          <w:szCs w:val="18"/>
        </w:rPr>
        <w:t>, while a fall of 6,</w:t>
      </w:r>
      <w:r w:rsidR="005838CB">
        <w:rPr>
          <w:rFonts w:ascii="Verdana" w:eastAsia="Malgun Gothic" w:hAnsi="Verdana" w:cs="Arial"/>
          <w:sz w:val="18"/>
          <w:szCs w:val="18"/>
        </w:rPr>
        <w:t>7</w:t>
      </w:r>
      <w:r w:rsidRPr="0014605D">
        <w:rPr>
          <w:rFonts w:ascii="Verdana" w:eastAsia="Malgun Gothic" w:hAnsi="Verdana" w:cs="Arial"/>
          <w:sz w:val="18"/>
          <w:szCs w:val="18"/>
        </w:rPr>
        <w:t xml:space="preserve">% was recorded in the areas of </w:t>
      </w:r>
      <w:r w:rsidR="005838CB">
        <w:rPr>
          <w:rFonts w:ascii="Verdana" w:eastAsia="Malgun Gothic" w:hAnsi="Verdana" w:cs="Arial"/>
          <w:sz w:val="18"/>
          <w:szCs w:val="18"/>
        </w:rPr>
        <w:t xml:space="preserve">permanent grasslands, </w:t>
      </w:r>
      <w:r w:rsidR="005838CB" w:rsidRPr="0014605D">
        <w:rPr>
          <w:rFonts w:ascii="Verdana" w:eastAsia="Malgun Gothic" w:hAnsi="Verdana" w:cs="Arial"/>
          <w:sz w:val="18"/>
          <w:szCs w:val="18"/>
        </w:rPr>
        <w:t xml:space="preserve">of </w:t>
      </w:r>
      <w:r w:rsidR="005838CB">
        <w:rPr>
          <w:rFonts w:ascii="Verdana" w:eastAsia="Malgun Gothic" w:hAnsi="Verdana" w:cs="Arial"/>
          <w:sz w:val="18"/>
          <w:szCs w:val="18"/>
        </w:rPr>
        <w:t>3</w:t>
      </w:r>
      <w:r w:rsidR="005838CB" w:rsidRPr="0014605D">
        <w:rPr>
          <w:rFonts w:ascii="Verdana" w:eastAsia="Malgun Gothic" w:hAnsi="Verdana" w:cs="Arial"/>
          <w:sz w:val="18"/>
          <w:szCs w:val="18"/>
        </w:rPr>
        <w:t>,</w:t>
      </w:r>
      <w:r w:rsidR="005838CB">
        <w:rPr>
          <w:rFonts w:ascii="Verdana" w:eastAsia="Malgun Gothic" w:hAnsi="Verdana" w:cs="Arial"/>
          <w:sz w:val="18"/>
          <w:szCs w:val="18"/>
        </w:rPr>
        <w:t>6%</w:t>
      </w:r>
      <w:r w:rsidR="005838CB" w:rsidRPr="0014605D">
        <w:rPr>
          <w:rFonts w:ascii="Verdana" w:eastAsia="Malgun Gothic" w:hAnsi="Verdana" w:cs="Arial"/>
          <w:sz w:val="18"/>
          <w:szCs w:val="18"/>
        </w:rPr>
        <w:t xml:space="preserve"> </w:t>
      </w:r>
      <w:r w:rsidR="005838CB">
        <w:rPr>
          <w:rFonts w:ascii="Verdana" w:eastAsia="Malgun Gothic" w:hAnsi="Verdana" w:cs="Arial"/>
          <w:sz w:val="18"/>
          <w:szCs w:val="18"/>
        </w:rPr>
        <w:t xml:space="preserve">in temporary crops outdoor </w:t>
      </w:r>
      <w:r w:rsidR="005838CB" w:rsidRPr="0014605D">
        <w:rPr>
          <w:rFonts w:ascii="Verdana" w:eastAsia="Malgun Gothic" w:hAnsi="Verdana" w:cs="Arial"/>
          <w:sz w:val="18"/>
          <w:szCs w:val="18"/>
        </w:rPr>
        <w:t xml:space="preserve">and of </w:t>
      </w:r>
      <w:r w:rsidR="005838CB">
        <w:rPr>
          <w:rFonts w:ascii="Verdana" w:eastAsia="Malgun Gothic" w:hAnsi="Verdana" w:cs="Arial"/>
          <w:sz w:val="18"/>
          <w:szCs w:val="18"/>
        </w:rPr>
        <w:t>1</w:t>
      </w:r>
      <w:r w:rsidR="005838CB" w:rsidRPr="0014605D">
        <w:rPr>
          <w:rFonts w:ascii="Verdana" w:eastAsia="Malgun Gothic" w:hAnsi="Verdana" w:cs="Arial"/>
          <w:sz w:val="18"/>
          <w:szCs w:val="18"/>
        </w:rPr>
        <w:t>,</w:t>
      </w:r>
      <w:r w:rsidR="005838CB">
        <w:rPr>
          <w:rFonts w:ascii="Verdana" w:eastAsia="Malgun Gothic" w:hAnsi="Verdana" w:cs="Arial"/>
          <w:sz w:val="18"/>
          <w:szCs w:val="18"/>
        </w:rPr>
        <w:t>5</w:t>
      </w:r>
      <w:r w:rsidR="005838CB" w:rsidRPr="0014605D">
        <w:rPr>
          <w:rFonts w:ascii="Verdana" w:eastAsia="Malgun Gothic" w:hAnsi="Verdana" w:cs="Arial"/>
          <w:sz w:val="18"/>
          <w:szCs w:val="18"/>
        </w:rPr>
        <w:t xml:space="preserve">% in </w:t>
      </w:r>
      <w:r w:rsidRPr="0014605D">
        <w:rPr>
          <w:rFonts w:ascii="Verdana" w:eastAsia="Malgun Gothic" w:hAnsi="Verdana" w:cs="Arial"/>
          <w:sz w:val="18"/>
          <w:szCs w:val="18"/>
        </w:rPr>
        <w:t>permanent crops outdoor, compared to the Census 20</w:t>
      </w:r>
      <w:r w:rsidR="005838CB">
        <w:rPr>
          <w:rFonts w:ascii="Verdana" w:eastAsia="Malgun Gothic" w:hAnsi="Verdana" w:cs="Arial"/>
          <w:sz w:val="18"/>
          <w:szCs w:val="18"/>
        </w:rPr>
        <w:t>2</w:t>
      </w:r>
      <w:r w:rsidRPr="0014605D">
        <w:rPr>
          <w:rFonts w:ascii="Verdana" w:eastAsia="Malgun Gothic" w:hAnsi="Verdana" w:cs="Arial"/>
          <w:sz w:val="18"/>
          <w:szCs w:val="18"/>
        </w:rPr>
        <w:t>0.</w:t>
      </w:r>
    </w:p>
    <w:p w14:paraId="1996F6BA" w14:textId="77777777" w:rsidR="002101D9" w:rsidRPr="0014605D" w:rsidRDefault="002101D9" w:rsidP="002101D9">
      <w:pPr>
        <w:jc w:val="both"/>
        <w:rPr>
          <w:rFonts w:ascii="Verdana" w:eastAsia="Malgun Gothic" w:hAnsi="Verdana" w:cs="Arial"/>
          <w:sz w:val="18"/>
          <w:szCs w:val="18"/>
        </w:rPr>
      </w:pPr>
    </w:p>
    <w:p w14:paraId="4F840AE5" w14:textId="04836956"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Of the </w:t>
      </w:r>
      <w:r w:rsidRPr="0014605D">
        <w:rPr>
          <w:rFonts w:ascii="Verdana" w:eastAsia="Malgun Gothic" w:hAnsi="Verdana" w:cs="Arial"/>
          <w:b/>
          <w:bCs/>
          <w:sz w:val="18"/>
          <w:szCs w:val="18"/>
        </w:rPr>
        <w:t>temporary crops outdoor</w:t>
      </w:r>
      <w:r w:rsidRPr="0014605D">
        <w:rPr>
          <w:rFonts w:ascii="Verdana" w:eastAsia="Malgun Gothic" w:hAnsi="Verdana" w:cs="Arial"/>
          <w:sz w:val="18"/>
          <w:szCs w:val="18"/>
        </w:rPr>
        <w:t xml:space="preserve">, plants harvested green and intended mainly for animal feed or grazing occupy </w:t>
      </w:r>
      <w:r w:rsidR="005838CB">
        <w:rPr>
          <w:rFonts w:ascii="Verdana" w:eastAsia="Malgun Gothic" w:hAnsi="Verdana" w:cs="Arial"/>
          <w:sz w:val="18"/>
          <w:szCs w:val="18"/>
        </w:rPr>
        <w:t>43</w:t>
      </w:r>
      <w:r w:rsidRPr="0014605D">
        <w:rPr>
          <w:rFonts w:ascii="Verdana" w:eastAsia="Malgun Gothic" w:hAnsi="Verdana" w:cs="Arial"/>
          <w:sz w:val="18"/>
          <w:szCs w:val="18"/>
        </w:rPr>
        <w:t xml:space="preserve">,7% of the total </w:t>
      </w:r>
      <w:proofErr w:type="spellStart"/>
      <w:r w:rsidRPr="0014605D">
        <w:rPr>
          <w:rFonts w:ascii="Verdana" w:eastAsia="Malgun Gothic" w:hAnsi="Verdana" w:cs="Arial"/>
          <w:sz w:val="18"/>
          <w:szCs w:val="18"/>
        </w:rPr>
        <w:t>utilised</w:t>
      </w:r>
      <w:proofErr w:type="spellEnd"/>
      <w:r w:rsidRPr="0014605D">
        <w:rPr>
          <w:rFonts w:ascii="Verdana" w:eastAsia="Malgun Gothic" w:hAnsi="Verdana" w:cs="Arial"/>
          <w:sz w:val="18"/>
          <w:szCs w:val="18"/>
        </w:rPr>
        <w:t xml:space="preserve"> agricultural area, with the largest areas cultivated in </w:t>
      </w:r>
      <w:r w:rsidR="005838CB">
        <w:rPr>
          <w:rFonts w:ascii="Verdana" w:eastAsia="Malgun Gothic" w:hAnsi="Verdana" w:cs="Arial"/>
          <w:sz w:val="18"/>
          <w:szCs w:val="18"/>
        </w:rPr>
        <w:t xml:space="preserve">Larnaka District </w:t>
      </w:r>
      <w:r w:rsidRPr="0014605D">
        <w:rPr>
          <w:rFonts w:ascii="Verdana" w:eastAsia="Malgun Gothic" w:hAnsi="Verdana" w:cs="Arial"/>
          <w:sz w:val="18"/>
          <w:szCs w:val="18"/>
        </w:rPr>
        <w:t>(</w:t>
      </w:r>
      <w:r w:rsidR="005838CB">
        <w:rPr>
          <w:rFonts w:ascii="Verdana" w:eastAsia="Malgun Gothic" w:hAnsi="Verdana" w:cs="Arial"/>
          <w:sz w:val="18"/>
          <w:szCs w:val="18"/>
        </w:rPr>
        <w:t>229</w:t>
      </w:r>
      <w:r w:rsidRPr="0014605D">
        <w:rPr>
          <w:rFonts w:ascii="Verdana" w:eastAsia="Malgun Gothic" w:hAnsi="Verdana" w:cs="Arial"/>
          <w:sz w:val="18"/>
          <w:szCs w:val="18"/>
        </w:rPr>
        <w:t>.</w:t>
      </w:r>
      <w:r w:rsidR="005838CB">
        <w:rPr>
          <w:rFonts w:ascii="Verdana" w:eastAsia="Malgun Gothic" w:hAnsi="Verdana" w:cs="Arial"/>
          <w:sz w:val="18"/>
          <w:szCs w:val="18"/>
        </w:rPr>
        <w:t>917</w:t>
      </w:r>
      <w:r w:rsidRPr="0014605D">
        <w:rPr>
          <w:rFonts w:ascii="Verdana" w:eastAsia="Malgun Gothic" w:hAnsi="Verdana" w:cs="Arial"/>
          <w:sz w:val="18"/>
          <w:szCs w:val="18"/>
        </w:rPr>
        <w:t xml:space="preserve"> decares). The different types of cereals for the production of grain follow with a share of </w:t>
      </w:r>
      <w:r w:rsidR="005838CB">
        <w:rPr>
          <w:rFonts w:ascii="Verdana" w:eastAsia="Malgun Gothic" w:hAnsi="Verdana" w:cs="Arial"/>
          <w:sz w:val="18"/>
          <w:szCs w:val="18"/>
        </w:rPr>
        <w:t>19</w:t>
      </w:r>
      <w:r w:rsidRPr="0014605D">
        <w:rPr>
          <w:rFonts w:ascii="Verdana" w:eastAsia="Malgun Gothic" w:hAnsi="Verdana" w:cs="Arial"/>
          <w:sz w:val="18"/>
          <w:szCs w:val="18"/>
        </w:rPr>
        <w:t>,</w:t>
      </w:r>
      <w:r w:rsidR="005838CB">
        <w:rPr>
          <w:rFonts w:ascii="Verdana" w:eastAsia="Malgun Gothic" w:hAnsi="Verdana" w:cs="Arial"/>
          <w:sz w:val="18"/>
          <w:szCs w:val="18"/>
        </w:rPr>
        <w:t>0</w:t>
      </w:r>
      <w:r w:rsidRPr="0014605D">
        <w:rPr>
          <w:rFonts w:ascii="Verdana" w:eastAsia="Malgun Gothic" w:hAnsi="Verdana" w:cs="Arial"/>
          <w:sz w:val="18"/>
          <w:szCs w:val="18"/>
        </w:rPr>
        <w:t xml:space="preserve">%, with the largest areas being sown in </w:t>
      </w:r>
      <w:r w:rsidR="005838CB">
        <w:rPr>
          <w:rFonts w:ascii="Verdana" w:eastAsia="Malgun Gothic" w:hAnsi="Verdana" w:cs="Arial"/>
          <w:sz w:val="18"/>
          <w:szCs w:val="18"/>
        </w:rPr>
        <w:t>Lefkosia District</w:t>
      </w:r>
      <w:r w:rsidRPr="0014605D">
        <w:rPr>
          <w:rFonts w:ascii="Verdana" w:eastAsia="Malgun Gothic" w:hAnsi="Verdana" w:cs="Arial"/>
          <w:sz w:val="18"/>
          <w:szCs w:val="18"/>
        </w:rPr>
        <w:t xml:space="preserve"> (</w:t>
      </w:r>
      <w:r w:rsidR="005838CB">
        <w:rPr>
          <w:rFonts w:ascii="Verdana" w:eastAsia="Malgun Gothic" w:hAnsi="Verdana" w:cs="Arial"/>
          <w:sz w:val="18"/>
          <w:szCs w:val="18"/>
        </w:rPr>
        <w:t>117</w:t>
      </w:r>
      <w:r w:rsidRPr="0014605D">
        <w:rPr>
          <w:rFonts w:ascii="Verdana" w:eastAsia="Malgun Gothic" w:hAnsi="Verdana" w:cs="Arial"/>
          <w:sz w:val="18"/>
          <w:szCs w:val="18"/>
        </w:rPr>
        <w:t>.</w:t>
      </w:r>
      <w:r w:rsidR="005838CB">
        <w:rPr>
          <w:rFonts w:ascii="Verdana" w:eastAsia="Malgun Gothic" w:hAnsi="Verdana" w:cs="Arial"/>
          <w:sz w:val="18"/>
          <w:szCs w:val="18"/>
        </w:rPr>
        <w:t>182</w:t>
      </w:r>
      <w:r w:rsidRPr="0014605D">
        <w:rPr>
          <w:rFonts w:ascii="Verdana" w:eastAsia="Malgun Gothic" w:hAnsi="Verdana" w:cs="Arial"/>
          <w:sz w:val="18"/>
          <w:szCs w:val="18"/>
        </w:rPr>
        <w:t xml:space="preserve"> decares).</w:t>
      </w:r>
    </w:p>
    <w:p w14:paraId="08A82988" w14:textId="77777777" w:rsidR="0028568A" w:rsidRDefault="0028568A" w:rsidP="002101D9">
      <w:pPr>
        <w:rPr>
          <w:rFonts w:ascii="Verdana" w:eastAsia="Malgun Gothic" w:hAnsi="Verdana" w:cs="Arial"/>
          <w:sz w:val="18"/>
          <w:szCs w:val="18"/>
        </w:rPr>
      </w:pPr>
    </w:p>
    <w:p w14:paraId="26CE66CA" w14:textId="78B6F5B4"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Significant changes were recorded in the areas of temporary crops outdoor, especially </w:t>
      </w:r>
      <w:r w:rsidR="00F26348">
        <w:rPr>
          <w:rFonts w:ascii="Verdana" w:eastAsia="Malgun Gothic" w:hAnsi="Verdana" w:cs="Arial"/>
          <w:sz w:val="18"/>
          <w:szCs w:val="18"/>
        </w:rPr>
        <w:t>fallow land</w:t>
      </w:r>
      <w:r w:rsidRPr="0014605D">
        <w:rPr>
          <w:rFonts w:ascii="Verdana" w:eastAsia="Malgun Gothic" w:hAnsi="Verdana" w:cs="Arial"/>
          <w:sz w:val="18"/>
          <w:szCs w:val="18"/>
        </w:rPr>
        <w:t xml:space="preserve">, </w:t>
      </w:r>
      <w:r w:rsidR="00F26348">
        <w:rPr>
          <w:rFonts w:ascii="Verdana" w:eastAsia="Malgun Gothic" w:hAnsi="Verdana" w:cs="Arial"/>
          <w:sz w:val="18"/>
          <w:szCs w:val="18"/>
        </w:rPr>
        <w:t>root crops and fresh vegetables, melons and strawberries</w:t>
      </w:r>
      <w:r w:rsidRPr="0014605D">
        <w:rPr>
          <w:rFonts w:ascii="Verdana" w:eastAsia="Malgun Gothic" w:hAnsi="Verdana" w:cs="Arial"/>
          <w:sz w:val="18"/>
          <w:szCs w:val="18"/>
        </w:rPr>
        <w:t xml:space="preserve">, which </w:t>
      </w:r>
      <w:r w:rsidR="00F26348">
        <w:rPr>
          <w:rFonts w:ascii="Verdana" w:eastAsia="Malgun Gothic" w:hAnsi="Verdana" w:cs="Arial"/>
          <w:sz w:val="18"/>
          <w:szCs w:val="18"/>
        </w:rPr>
        <w:t>de</w:t>
      </w:r>
      <w:r w:rsidRPr="0014605D">
        <w:rPr>
          <w:rFonts w:ascii="Verdana" w:eastAsia="Malgun Gothic" w:hAnsi="Verdana" w:cs="Arial"/>
          <w:sz w:val="18"/>
          <w:szCs w:val="18"/>
        </w:rPr>
        <w:t xml:space="preserve">creased by </w:t>
      </w:r>
      <w:r w:rsidR="00F26348">
        <w:rPr>
          <w:rFonts w:ascii="Verdana" w:eastAsia="Malgun Gothic" w:hAnsi="Verdana" w:cs="Arial"/>
          <w:sz w:val="18"/>
          <w:szCs w:val="18"/>
        </w:rPr>
        <w:t>28</w:t>
      </w:r>
      <w:r w:rsidRPr="0014605D">
        <w:rPr>
          <w:rFonts w:ascii="Verdana" w:eastAsia="Malgun Gothic" w:hAnsi="Verdana" w:cs="Arial"/>
          <w:sz w:val="18"/>
          <w:szCs w:val="18"/>
        </w:rPr>
        <w:t>,</w:t>
      </w:r>
      <w:r w:rsidR="00F26348">
        <w:rPr>
          <w:rFonts w:ascii="Verdana" w:eastAsia="Malgun Gothic" w:hAnsi="Verdana" w:cs="Arial"/>
          <w:sz w:val="18"/>
          <w:szCs w:val="18"/>
        </w:rPr>
        <w:t>4</w:t>
      </w:r>
      <w:r w:rsidRPr="0014605D">
        <w:rPr>
          <w:rFonts w:ascii="Verdana" w:eastAsia="Malgun Gothic" w:hAnsi="Verdana" w:cs="Arial"/>
          <w:sz w:val="18"/>
          <w:szCs w:val="18"/>
        </w:rPr>
        <w:t xml:space="preserve">%, </w:t>
      </w:r>
      <w:r w:rsidR="00F26348">
        <w:rPr>
          <w:rFonts w:ascii="Verdana" w:eastAsia="Malgun Gothic" w:hAnsi="Verdana" w:cs="Arial"/>
          <w:sz w:val="18"/>
          <w:szCs w:val="18"/>
        </w:rPr>
        <w:t>19</w:t>
      </w:r>
      <w:r w:rsidRPr="0014605D">
        <w:rPr>
          <w:rFonts w:ascii="Verdana" w:eastAsia="Malgun Gothic" w:hAnsi="Verdana" w:cs="Arial"/>
          <w:sz w:val="18"/>
          <w:szCs w:val="18"/>
        </w:rPr>
        <w:t>,</w:t>
      </w:r>
      <w:r w:rsidR="00F26348">
        <w:rPr>
          <w:rFonts w:ascii="Verdana" w:eastAsia="Malgun Gothic" w:hAnsi="Verdana" w:cs="Arial"/>
          <w:sz w:val="18"/>
          <w:szCs w:val="18"/>
        </w:rPr>
        <w:t>9</w:t>
      </w:r>
      <w:r w:rsidRPr="0014605D">
        <w:rPr>
          <w:rFonts w:ascii="Verdana" w:eastAsia="Malgun Gothic" w:hAnsi="Verdana" w:cs="Arial"/>
          <w:sz w:val="18"/>
          <w:szCs w:val="18"/>
        </w:rPr>
        <w:t>%</w:t>
      </w:r>
      <w:r w:rsidR="00F26348">
        <w:rPr>
          <w:rFonts w:ascii="Verdana" w:eastAsia="Malgun Gothic" w:hAnsi="Verdana" w:cs="Arial"/>
          <w:sz w:val="18"/>
          <w:szCs w:val="18"/>
        </w:rPr>
        <w:t xml:space="preserve"> </w:t>
      </w:r>
      <w:r w:rsidRPr="0014605D">
        <w:rPr>
          <w:rFonts w:ascii="Verdana" w:eastAsia="Malgun Gothic" w:hAnsi="Verdana" w:cs="Arial"/>
          <w:sz w:val="18"/>
          <w:szCs w:val="18"/>
        </w:rPr>
        <w:t xml:space="preserve">and </w:t>
      </w:r>
      <w:r w:rsidR="00F26348">
        <w:rPr>
          <w:rFonts w:ascii="Verdana" w:eastAsia="Malgun Gothic" w:hAnsi="Verdana" w:cs="Arial"/>
          <w:sz w:val="18"/>
          <w:szCs w:val="18"/>
        </w:rPr>
        <w:t>14</w:t>
      </w:r>
      <w:r w:rsidRPr="0014605D">
        <w:rPr>
          <w:rFonts w:ascii="Verdana" w:eastAsia="Malgun Gothic" w:hAnsi="Verdana" w:cs="Arial"/>
          <w:sz w:val="18"/>
          <w:szCs w:val="18"/>
        </w:rPr>
        <w:t>,</w:t>
      </w:r>
      <w:r w:rsidR="00F26348">
        <w:rPr>
          <w:rFonts w:ascii="Verdana" w:eastAsia="Malgun Gothic" w:hAnsi="Verdana" w:cs="Arial"/>
          <w:sz w:val="18"/>
          <w:szCs w:val="18"/>
        </w:rPr>
        <w:t>2</w:t>
      </w:r>
      <w:r w:rsidRPr="0014605D">
        <w:rPr>
          <w:rFonts w:ascii="Verdana" w:eastAsia="Malgun Gothic" w:hAnsi="Verdana" w:cs="Arial"/>
          <w:sz w:val="18"/>
          <w:szCs w:val="18"/>
        </w:rPr>
        <w:t>% respectively compared to 20</w:t>
      </w:r>
      <w:r w:rsidR="00F26348">
        <w:rPr>
          <w:rFonts w:ascii="Verdana" w:eastAsia="Malgun Gothic" w:hAnsi="Verdana" w:cs="Arial"/>
          <w:sz w:val="18"/>
          <w:szCs w:val="18"/>
        </w:rPr>
        <w:t>2</w:t>
      </w:r>
      <w:r w:rsidRPr="0014605D">
        <w:rPr>
          <w:rFonts w:ascii="Verdana" w:eastAsia="Malgun Gothic" w:hAnsi="Verdana" w:cs="Arial"/>
          <w:sz w:val="18"/>
          <w:szCs w:val="18"/>
        </w:rPr>
        <w:t xml:space="preserve">0. Crops of </w:t>
      </w:r>
      <w:r w:rsidR="00F26348">
        <w:rPr>
          <w:rFonts w:ascii="Verdana" w:eastAsia="Malgun Gothic" w:hAnsi="Verdana" w:cs="Arial"/>
          <w:sz w:val="18"/>
          <w:szCs w:val="18"/>
        </w:rPr>
        <w:t xml:space="preserve">plants harvested green and </w:t>
      </w:r>
      <w:r w:rsidRPr="0014605D">
        <w:rPr>
          <w:rFonts w:ascii="Verdana" w:eastAsia="Malgun Gothic" w:hAnsi="Verdana" w:cs="Arial"/>
          <w:sz w:val="18"/>
          <w:szCs w:val="18"/>
        </w:rPr>
        <w:t xml:space="preserve">flowers and ornamental plants, </w:t>
      </w:r>
      <w:r w:rsidR="00F26348">
        <w:rPr>
          <w:rFonts w:ascii="Verdana" w:eastAsia="Malgun Gothic" w:hAnsi="Verdana" w:cs="Arial"/>
          <w:sz w:val="18"/>
          <w:szCs w:val="18"/>
        </w:rPr>
        <w:t>in</w:t>
      </w:r>
      <w:r w:rsidRPr="0014605D">
        <w:rPr>
          <w:rFonts w:ascii="Verdana" w:eastAsia="Malgun Gothic" w:hAnsi="Verdana" w:cs="Arial"/>
          <w:sz w:val="18"/>
          <w:szCs w:val="18"/>
        </w:rPr>
        <w:t xml:space="preserve">creased in area by </w:t>
      </w:r>
      <w:r w:rsidR="00F26348">
        <w:rPr>
          <w:rFonts w:ascii="Verdana" w:eastAsia="Malgun Gothic" w:hAnsi="Verdana" w:cs="Arial"/>
          <w:sz w:val="18"/>
          <w:szCs w:val="18"/>
        </w:rPr>
        <w:t>9</w:t>
      </w:r>
      <w:r w:rsidRPr="0014605D">
        <w:rPr>
          <w:rFonts w:ascii="Verdana" w:eastAsia="Malgun Gothic" w:hAnsi="Verdana" w:cs="Arial"/>
          <w:sz w:val="18"/>
          <w:szCs w:val="18"/>
        </w:rPr>
        <w:t>,</w:t>
      </w:r>
      <w:r w:rsidR="00F26348">
        <w:rPr>
          <w:rFonts w:ascii="Verdana" w:eastAsia="Malgun Gothic" w:hAnsi="Verdana" w:cs="Arial"/>
          <w:sz w:val="18"/>
          <w:szCs w:val="18"/>
        </w:rPr>
        <w:t>3</w:t>
      </w:r>
      <w:r w:rsidRPr="0014605D">
        <w:rPr>
          <w:rFonts w:ascii="Verdana" w:eastAsia="Malgun Gothic" w:hAnsi="Verdana" w:cs="Arial"/>
          <w:sz w:val="18"/>
          <w:szCs w:val="18"/>
        </w:rPr>
        <w:t xml:space="preserve">% and </w:t>
      </w:r>
      <w:r w:rsidR="00F26348">
        <w:rPr>
          <w:rFonts w:ascii="Verdana" w:eastAsia="Malgun Gothic" w:hAnsi="Verdana" w:cs="Arial"/>
          <w:sz w:val="18"/>
          <w:szCs w:val="18"/>
        </w:rPr>
        <w:t>7</w:t>
      </w:r>
      <w:r w:rsidRPr="0014605D">
        <w:rPr>
          <w:rFonts w:ascii="Verdana" w:eastAsia="Malgun Gothic" w:hAnsi="Verdana" w:cs="Arial"/>
          <w:sz w:val="18"/>
          <w:szCs w:val="18"/>
        </w:rPr>
        <w:t>,</w:t>
      </w:r>
      <w:r w:rsidR="00F26348">
        <w:rPr>
          <w:rFonts w:ascii="Verdana" w:eastAsia="Malgun Gothic" w:hAnsi="Verdana" w:cs="Arial"/>
          <w:sz w:val="18"/>
          <w:szCs w:val="18"/>
        </w:rPr>
        <w:t>5</w:t>
      </w:r>
      <w:r w:rsidRPr="0014605D">
        <w:rPr>
          <w:rFonts w:ascii="Verdana" w:eastAsia="Malgun Gothic" w:hAnsi="Verdana" w:cs="Arial"/>
          <w:sz w:val="18"/>
          <w:szCs w:val="18"/>
        </w:rPr>
        <w:t>% respectively compared to 20</w:t>
      </w:r>
      <w:r w:rsidR="00F26348">
        <w:rPr>
          <w:rFonts w:ascii="Verdana" w:eastAsia="Malgun Gothic" w:hAnsi="Verdana" w:cs="Arial"/>
          <w:sz w:val="18"/>
          <w:szCs w:val="18"/>
        </w:rPr>
        <w:t>2</w:t>
      </w:r>
      <w:r w:rsidRPr="0014605D">
        <w:rPr>
          <w:rFonts w:ascii="Verdana" w:eastAsia="Malgun Gothic" w:hAnsi="Verdana" w:cs="Arial"/>
          <w:sz w:val="18"/>
          <w:szCs w:val="18"/>
        </w:rPr>
        <w:t>0.</w:t>
      </w:r>
    </w:p>
    <w:p w14:paraId="4B45B61D" w14:textId="77777777" w:rsidR="00F26348" w:rsidRDefault="00F26348" w:rsidP="002101D9">
      <w:pPr>
        <w:jc w:val="both"/>
        <w:rPr>
          <w:rFonts w:ascii="Verdana" w:eastAsia="Malgun Gothic" w:hAnsi="Verdana" w:cs="Arial"/>
          <w:sz w:val="18"/>
          <w:szCs w:val="18"/>
        </w:rPr>
      </w:pPr>
    </w:p>
    <w:p w14:paraId="574A2BCC" w14:textId="77777777" w:rsidR="002101D9" w:rsidRPr="00F26348" w:rsidRDefault="002101D9" w:rsidP="002101D9">
      <w:pPr>
        <w:jc w:val="both"/>
        <w:rPr>
          <w:rFonts w:ascii="Verdana" w:eastAsia="Malgun Gothic" w:hAnsi="Verdana" w:cs="Arial"/>
          <w:sz w:val="18"/>
          <w:szCs w:val="18"/>
        </w:rPr>
      </w:pPr>
    </w:p>
    <w:p w14:paraId="537F17D6" w14:textId="7270B7C6" w:rsidR="002101D9" w:rsidRPr="0014605D" w:rsidRDefault="00F26348" w:rsidP="002101D9">
      <w:pPr>
        <w:jc w:val="center"/>
        <w:rPr>
          <w:rFonts w:ascii="Verdana" w:eastAsia="Malgun Gothic" w:hAnsi="Verdana" w:cs="Arial"/>
          <w:sz w:val="18"/>
          <w:szCs w:val="18"/>
        </w:rPr>
      </w:pPr>
      <w:r>
        <w:rPr>
          <w:noProof/>
        </w:rPr>
        <w:drawing>
          <wp:inline distT="0" distB="0" distL="0" distR="0" wp14:anchorId="69470F3A" wp14:editId="66201E47">
            <wp:extent cx="6076800" cy="3024000"/>
            <wp:effectExtent l="0" t="0" r="635" b="5080"/>
            <wp:docPr id="1692069965" name="Chart 1">
              <a:extLst xmlns:a="http://schemas.openxmlformats.org/drawingml/2006/main">
                <a:ext uri="{FF2B5EF4-FFF2-40B4-BE49-F238E27FC236}">
                  <a16:creationId xmlns:a16="http://schemas.microsoft.com/office/drawing/2014/main" id="{440B3654-2390-4C33-8401-9A08B6455D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C247B4" w14:textId="77777777" w:rsidR="002101D9" w:rsidRPr="0014605D" w:rsidRDefault="002101D9" w:rsidP="002101D9">
      <w:pPr>
        <w:jc w:val="both"/>
        <w:rPr>
          <w:rFonts w:ascii="Verdana" w:eastAsia="Malgun Gothic" w:hAnsi="Verdana" w:cs="Arial"/>
          <w:sz w:val="18"/>
          <w:szCs w:val="18"/>
          <w:lang w:val="el-GR"/>
        </w:rPr>
      </w:pPr>
    </w:p>
    <w:p w14:paraId="0AED4493" w14:textId="77777777" w:rsidR="00F26348" w:rsidRDefault="00F26348" w:rsidP="002101D9">
      <w:pPr>
        <w:jc w:val="both"/>
        <w:rPr>
          <w:rFonts w:ascii="Verdana" w:eastAsia="Malgun Gothic" w:hAnsi="Verdana" w:cs="Arial"/>
          <w:sz w:val="18"/>
          <w:szCs w:val="18"/>
        </w:rPr>
      </w:pPr>
    </w:p>
    <w:p w14:paraId="3145B1DD" w14:textId="237532D2"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Of the </w:t>
      </w:r>
      <w:r w:rsidRPr="0014605D">
        <w:rPr>
          <w:rFonts w:ascii="Verdana" w:eastAsia="Malgun Gothic" w:hAnsi="Verdana" w:cs="Arial"/>
          <w:b/>
          <w:bCs/>
          <w:sz w:val="18"/>
          <w:szCs w:val="18"/>
        </w:rPr>
        <w:t>permanent crops outdoor</w:t>
      </w:r>
      <w:r w:rsidRPr="0014605D">
        <w:rPr>
          <w:rFonts w:ascii="Verdana" w:eastAsia="Malgun Gothic" w:hAnsi="Verdana" w:cs="Arial"/>
          <w:sz w:val="18"/>
          <w:szCs w:val="18"/>
        </w:rPr>
        <w:t>, olive plantations hold the largest share of the area (9,</w:t>
      </w:r>
      <w:r w:rsidR="00F26348">
        <w:rPr>
          <w:rFonts w:ascii="Verdana" w:eastAsia="Malgun Gothic" w:hAnsi="Verdana" w:cs="Arial"/>
          <w:sz w:val="18"/>
          <w:szCs w:val="18"/>
        </w:rPr>
        <w:t>2</w:t>
      </w:r>
      <w:r w:rsidRPr="0014605D">
        <w:rPr>
          <w:rFonts w:ascii="Verdana" w:eastAsia="Malgun Gothic" w:hAnsi="Verdana" w:cs="Arial"/>
          <w:sz w:val="18"/>
          <w:szCs w:val="18"/>
        </w:rPr>
        <w:t xml:space="preserve">%), with most trees located in </w:t>
      </w:r>
      <w:r w:rsidR="00F26348">
        <w:rPr>
          <w:rFonts w:ascii="Verdana" w:eastAsia="Malgun Gothic" w:hAnsi="Verdana" w:cs="Arial"/>
          <w:sz w:val="18"/>
          <w:szCs w:val="18"/>
        </w:rPr>
        <w:t xml:space="preserve">Lefkosia District </w:t>
      </w:r>
      <w:r w:rsidRPr="0014605D">
        <w:rPr>
          <w:rFonts w:ascii="Verdana" w:eastAsia="Malgun Gothic" w:hAnsi="Verdana" w:cs="Arial"/>
          <w:sz w:val="18"/>
          <w:szCs w:val="18"/>
        </w:rPr>
        <w:t xml:space="preserve">(area of </w:t>
      </w:r>
      <w:r w:rsidRPr="0014605D">
        <w:rPr>
          <w:rFonts w:ascii="Arial" w:eastAsia="Malgun Gothic" w:hAnsi="Arial" w:cs="Arial"/>
          <w:sz w:val="18"/>
          <w:szCs w:val="18"/>
        </w:rPr>
        <w:t>​</w:t>
      </w:r>
      <w:r w:rsidR="00F26348">
        <w:rPr>
          <w:rFonts w:ascii="Arial" w:eastAsia="Malgun Gothic" w:hAnsi="Arial" w:cs="Arial"/>
          <w:sz w:val="18"/>
          <w:szCs w:val="18"/>
        </w:rPr>
        <w:t>36</w:t>
      </w:r>
      <w:r w:rsidRPr="0014605D">
        <w:rPr>
          <w:rFonts w:ascii="Verdana" w:eastAsia="Malgun Gothic" w:hAnsi="Verdana" w:cs="Arial"/>
          <w:sz w:val="18"/>
          <w:szCs w:val="18"/>
        </w:rPr>
        <w:t>.</w:t>
      </w:r>
      <w:r w:rsidR="00F26348">
        <w:rPr>
          <w:rFonts w:ascii="Verdana" w:eastAsia="Malgun Gothic" w:hAnsi="Verdana" w:cs="Arial"/>
          <w:sz w:val="18"/>
          <w:szCs w:val="18"/>
        </w:rPr>
        <w:t>574</w:t>
      </w:r>
      <w:r w:rsidRPr="0014605D">
        <w:rPr>
          <w:rFonts w:ascii="Verdana" w:eastAsia="Malgun Gothic" w:hAnsi="Verdana" w:cs="Arial"/>
          <w:sz w:val="18"/>
          <w:szCs w:val="18"/>
        </w:rPr>
        <w:t xml:space="preserve"> decares). They are followed by vineyards with 4,9% of the total </w:t>
      </w:r>
      <w:proofErr w:type="spellStart"/>
      <w:r w:rsidRPr="0014605D">
        <w:rPr>
          <w:rFonts w:ascii="Verdana" w:eastAsia="Malgun Gothic" w:hAnsi="Verdana" w:cs="Arial"/>
          <w:sz w:val="18"/>
          <w:szCs w:val="18"/>
        </w:rPr>
        <w:t>utilised</w:t>
      </w:r>
      <w:proofErr w:type="spellEnd"/>
      <w:r w:rsidRPr="0014605D">
        <w:rPr>
          <w:rFonts w:ascii="Verdana" w:eastAsia="Malgun Gothic" w:hAnsi="Verdana" w:cs="Arial"/>
          <w:sz w:val="18"/>
          <w:szCs w:val="18"/>
        </w:rPr>
        <w:t xml:space="preserve"> agricultural area, with the largest plantations found in </w:t>
      </w:r>
      <w:r w:rsidR="00F26348">
        <w:rPr>
          <w:rFonts w:ascii="Verdana" w:eastAsia="Malgun Gothic" w:hAnsi="Verdana" w:cs="Arial"/>
          <w:sz w:val="18"/>
          <w:szCs w:val="18"/>
        </w:rPr>
        <w:t xml:space="preserve">Lemesos District </w:t>
      </w:r>
      <w:r w:rsidRPr="0014605D">
        <w:rPr>
          <w:rFonts w:ascii="Verdana" w:eastAsia="Malgun Gothic" w:hAnsi="Verdana" w:cs="Arial"/>
          <w:sz w:val="18"/>
          <w:szCs w:val="18"/>
        </w:rPr>
        <w:t>(</w:t>
      </w:r>
      <w:r w:rsidR="00F26348">
        <w:rPr>
          <w:rFonts w:ascii="Verdana" w:eastAsia="Malgun Gothic" w:hAnsi="Verdana" w:cs="Arial"/>
          <w:sz w:val="18"/>
          <w:szCs w:val="18"/>
        </w:rPr>
        <w:t>28</w:t>
      </w:r>
      <w:r w:rsidRPr="0014605D">
        <w:rPr>
          <w:rFonts w:ascii="Verdana" w:eastAsia="Malgun Gothic" w:hAnsi="Verdana" w:cs="Arial"/>
          <w:sz w:val="18"/>
          <w:szCs w:val="18"/>
        </w:rPr>
        <w:t>.</w:t>
      </w:r>
      <w:r w:rsidR="00F26348">
        <w:rPr>
          <w:rFonts w:ascii="Verdana" w:eastAsia="Malgun Gothic" w:hAnsi="Verdana" w:cs="Arial"/>
          <w:sz w:val="18"/>
          <w:szCs w:val="18"/>
        </w:rPr>
        <w:t>729</w:t>
      </w:r>
      <w:r w:rsidRPr="0014605D">
        <w:rPr>
          <w:rFonts w:ascii="Verdana" w:eastAsia="Malgun Gothic" w:hAnsi="Verdana" w:cs="Arial"/>
          <w:sz w:val="18"/>
          <w:szCs w:val="18"/>
        </w:rPr>
        <w:t xml:space="preserve"> decares).</w:t>
      </w:r>
    </w:p>
    <w:p w14:paraId="59C52D39" w14:textId="77777777" w:rsidR="002101D9" w:rsidRPr="0014605D" w:rsidRDefault="002101D9" w:rsidP="002101D9">
      <w:pPr>
        <w:jc w:val="both"/>
        <w:rPr>
          <w:rFonts w:ascii="Verdana" w:eastAsia="Malgun Gothic" w:hAnsi="Verdana" w:cs="Arial"/>
          <w:sz w:val="18"/>
          <w:szCs w:val="18"/>
        </w:rPr>
      </w:pPr>
    </w:p>
    <w:p w14:paraId="7C64B78C" w14:textId="4F0E7BBC"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A noteworthy increase of </w:t>
      </w:r>
      <w:r w:rsidR="00F26348">
        <w:rPr>
          <w:rFonts w:ascii="Verdana" w:eastAsia="Malgun Gothic" w:hAnsi="Verdana" w:cs="Arial"/>
          <w:sz w:val="18"/>
          <w:szCs w:val="18"/>
        </w:rPr>
        <w:t>66</w:t>
      </w:r>
      <w:r w:rsidRPr="0014605D">
        <w:rPr>
          <w:rFonts w:ascii="Verdana" w:eastAsia="Malgun Gothic" w:hAnsi="Verdana" w:cs="Arial"/>
          <w:sz w:val="18"/>
          <w:szCs w:val="18"/>
        </w:rPr>
        <w:t>,</w:t>
      </w:r>
      <w:r w:rsidR="00F26348">
        <w:rPr>
          <w:rFonts w:ascii="Verdana" w:eastAsia="Malgun Gothic" w:hAnsi="Verdana" w:cs="Arial"/>
          <w:sz w:val="18"/>
          <w:szCs w:val="18"/>
        </w:rPr>
        <w:t>1</w:t>
      </w:r>
      <w:r w:rsidRPr="0014605D">
        <w:rPr>
          <w:rFonts w:ascii="Verdana" w:eastAsia="Malgun Gothic" w:hAnsi="Verdana" w:cs="Arial"/>
          <w:sz w:val="18"/>
          <w:szCs w:val="18"/>
        </w:rPr>
        <w:t>% compared to 20</w:t>
      </w:r>
      <w:r w:rsidR="00F26348">
        <w:rPr>
          <w:rFonts w:ascii="Verdana" w:eastAsia="Malgun Gothic" w:hAnsi="Verdana" w:cs="Arial"/>
          <w:sz w:val="18"/>
          <w:szCs w:val="18"/>
        </w:rPr>
        <w:t>2</w:t>
      </w:r>
      <w:r w:rsidRPr="0014605D">
        <w:rPr>
          <w:rFonts w:ascii="Verdana" w:eastAsia="Malgun Gothic" w:hAnsi="Verdana" w:cs="Arial"/>
          <w:sz w:val="18"/>
          <w:szCs w:val="18"/>
        </w:rPr>
        <w:t xml:space="preserve">0 was registered in the cultivated area of </w:t>
      </w:r>
      <w:r w:rsidR="00F26348">
        <w:rPr>
          <w:rFonts w:ascii="Verdana" w:eastAsia="Malgun Gothic" w:hAnsi="Verdana" w:cs="Arial"/>
          <w:sz w:val="18"/>
          <w:szCs w:val="18"/>
        </w:rPr>
        <w:t>berries</w:t>
      </w:r>
      <w:r w:rsidRPr="0014605D">
        <w:rPr>
          <w:rFonts w:ascii="Verdana" w:eastAsia="Malgun Gothic" w:hAnsi="Verdana" w:cs="Arial"/>
          <w:sz w:val="18"/>
          <w:szCs w:val="18"/>
        </w:rPr>
        <w:t>, while a decrease was recorded in nuts (</w:t>
      </w:r>
      <w:r w:rsidR="001A5B93">
        <w:rPr>
          <w:rFonts w:ascii="Verdana" w:eastAsia="Malgun Gothic" w:hAnsi="Verdana" w:cs="Arial"/>
          <w:sz w:val="18"/>
          <w:szCs w:val="18"/>
        </w:rPr>
        <w:t>-</w:t>
      </w:r>
      <w:r w:rsidRPr="0014605D">
        <w:rPr>
          <w:rFonts w:ascii="Verdana" w:eastAsia="Malgun Gothic" w:hAnsi="Verdana" w:cs="Arial"/>
          <w:sz w:val="18"/>
          <w:szCs w:val="18"/>
        </w:rPr>
        <w:t>9,</w:t>
      </w:r>
      <w:r w:rsidR="00F26348">
        <w:rPr>
          <w:rFonts w:ascii="Verdana" w:eastAsia="Malgun Gothic" w:hAnsi="Verdana" w:cs="Arial"/>
          <w:sz w:val="18"/>
          <w:szCs w:val="18"/>
        </w:rPr>
        <w:t>9</w:t>
      </w:r>
      <w:r w:rsidRPr="0014605D">
        <w:rPr>
          <w:rFonts w:ascii="Verdana" w:eastAsia="Malgun Gothic" w:hAnsi="Verdana" w:cs="Arial"/>
          <w:sz w:val="18"/>
          <w:szCs w:val="18"/>
        </w:rPr>
        <w:t xml:space="preserve">%), </w:t>
      </w:r>
      <w:r w:rsidR="00F26348">
        <w:rPr>
          <w:rFonts w:ascii="Verdana" w:eastAsia="Malgun Gothic" w:hAnsi="Verdana" w:cs="Arial"/>
          <w:sz w:val="18"/>
          <w:szCs w:val="18"/>
        </w:rPr>
        <w:t>in nurseries (</w:t>
      </w:r>
      <w:r w:rsidR="001A5B93">
        <w:rPr>
          <w:rFonts w:ascii="Verdana" w:eastAsia="Malgun Gothic" w:hAnsi="Verdana" w:cs="Arial"/>
          <w:sz w:val="18"/>
          <w:szCs w:val="18"/>
        </w:rPr>
        <w:t>-</w:t>
      </w:r>
      <w:r w:rsidR="00F26348">
        <w:rPr>
          <w:rFonts w:ascii="Verdana" w:eastAsia="Malgun Gothic" w:hAnsi="Verdana" w:cs="Arial"/>
          <w:sz w:val="18"/>
          <w:szCs w:val="18"/>
        </w:rPr>
        <w:t xml:space="preserve">6,3%) and </w:t>
      </w:r>
      <w:r w:rsidRPr="0014605D">
        <w:rPr>
          <w:rFonts w:ascii="Verdana" w:eastAsia="Malgun Gothic" w:hAnsi="Verdana" w:cs="Arial"/>
          <w:sz w:val="18"/>
          <w:szCs w:val="18"/>
        </w:rPr>
        <w:t>in vineyards (</w:t>
      </w:r>
      <w:r w:rsidR="001A5B93">
        <w:rPr>
          <w:rFonts w:ascii="Verdana" w:eastAsia="Malgun Gothic" w:hAnsi="Verdana" w:cs="Arial"/>
          <w:sz w:val="18"/>
          <w:szCs w:val="18"/>
        </w:rPr>
        <w:t>-</w:t>
      </w:r>
      <w:r w:rsidRPr="0014605D">
        <w:rPr>
          <w:rFonts w:ascii="Verdana" w:eastAsia="Malgun Gothic" w:hAnsi="Verdana" w:cs="Arial"/>
          <w:sz w:val="18"/>
          <w:szCs w:val="18"/>
        </w:rPr>
        <w:t>3,4%).</w:t>
      </w:r>
    </w:p>
    <w:p w14:paraId="5356BE0C" w14:textId="77777777" w:rsidR="00F26348" w:rsidRPr="001E0AB4" w:rsidRDefault="00F26348" w:rsidP="002101D9">
      <w:pPr>
        <w:jc w:val="both"/>
        <w:rPr>
          <w:rFonts w:ascii="Verdana" w:eastAsia="Malgun Gothic" w:hAnsi="Verdana" w:cs="Arial"/>
          <w:sz w:val="18"/>
          <w:szCs w:val="18"/>
        </w:rPr>
      </w:pPr>
    </w:p>
    <w:p w14:paraId="5646BF64" w14:textId="77777777" w:rsidR="00F26348" w:rsidRPr="001E0AB4" w:rsidRDefault="00F26348" w:rsidP="002101D9">
      <w:pPr>
        <w:jc w:val="both"/>
        <w:rPr>
          <w:rFonts w:ascii="Verdana" w:eastAsia="Malgun Gothic" w:hAnsi="Verdana" w:cs="Arial"/>
          <w:sz w:val="18"/>
          <w:szCs w:val="18"/>
        </w:rPr>
      </w:pPr>
    </w:p>
    <w:p w14:paraId="1250A4B2" w14:textId="6E18F3DE" w:rsidR="002101D9" w:rsidRPr="0014605D" w:rsidRDefault="00F26348" w:rsidP="002101D9">
      <w:pPr>
        <w:jc w:val="center"/>
        <w:rPr>
          <w:rFonts w:ascii="Verdana" w:eastAsia="Malgun Gothic" w:hAnsi="Verdana" w:cs="Arial"/>
          <w:sz w:val="18"/>
          <w:szCs w:val="18"/>
        </w:rPr>
      </w:pPr>
      <w:r>
        <w:rPr>
          <w:noProof/>
        </w:rPr>
        <w:drawing>
          <wp:inline distT="0" distB="0" distL="0" distR="0" wp14:anchorId="4E50894D" wp14:editId="02B04058">
            <wp:extent cx="6076950" cy="3024000"/>
            <wp:effectExtent l="0" t="0" r="0" b="5080"/>
            <wp:docPr id="1790593172" name="Chart 1">
              <a:extLst xmlns:a="http://schemas.openxmlformats.org/drawingml/2006/main">
                <a:ext uri="{FF2B5EF4-FFF2-40B4-BE49-F238E27FC236}">
                  <a16:creationId xmlns:a16="http://schemas.microsoft.com/office/drawing/2014/main" id="{DC7C43FA-6DAC-44C5-B311-6EDD1BB4FB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CAFEDB" w14:textId="77777777" w:rsidR="002101D9" w:rsidRDefault="002101D9" w:rsidP="002101D9">
      <w:pPr>
        <w:jc w:val="both"/>
        <w:rPr>
          <w:rFonts w:ascii="Verdana" w:eastAsia="Malgun Gothic" w:hAnsi="Verdana" w:cs="Arial"/>
          <w:sz w:val="18"/>
          <w:szCs w:val="18"/>
        </w:rPr>
      </w:pPr>
    </w:p>
    <w:p w14:paraId="3577D612" w14:textId="77777777" w:rsidR="00F26348" w:rsidRDefault="00F26348" w:rsidP="002101D9">
      <w:pPr>
        <w:jc w:val="both"/>
        <w:rPr>
          <w:rFonts w:ascii="Verdana" w:eastAsia="Malgun Gothic" w:hAnsi="Verdana" w:cs="Arial"/>
          <w:sz w:val="18"/>
          <w:szCs w:val="18"/>
        </w:rPr>
      </w:pPr>
    </w:p>
    <w:p w14:paraId="189FE842" w14:textId="6AE4A1F7"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largest areas of permanent grasslands were recorded in Pafos</w:t>
      </w:r>
      <w:r w:rsidR="00F26348">
        <w:rPr>
          <w:rFonts w:ascii="Verdana" w:eastAsia="Malgun Gothic" w:hAnsi="Verdana" w:cs="Arial"/>
          <w:sz w:val="18"/>
          <w:szCs w:val="18"/>
        </w:rPr>
        <w:t xml:space="preserve"> District </w:t>
      </w:r>
      <w:r w:rsidR="00B647CC">
        <w:rPr>
          <w:rFonts w:ascii="Verdana" w:eastAsia="Malgun Gothic" w:hAnsi="Verdana" w:cs="Arial"/>
          <w:sz w:val="18"/>
          <w:szCs w:val="18"/>
        </w:rPr>
        <w:t>with</w:t>
      </w:r>
      <w:r w:rsidRPr="0014605D">
        <w:rPr>
          <w:rFonts w:ascii="Verdana" w:eastAsia="Malgun Gothic" w:hAnsi="Verdana" w:cs="Arial"/>
          <w:sz w:val="18"/>
          <w:szCs w:val="18"/>
        </w:rPr>
        <w:t xml:space="preserve"> 1</w:t>
      </w:r>
      <w:r w:rsidR="00F26348">
        <w:rPr>
          <w:rFonts w:ascii="Verdana" w:eastAsia="Malgun Gothic" w:hAnsi="Verdana" w:cs="Arial"/>
          <w:sz w:val="18"/>
          <w:szCs w:val="18"/>
        </w:rPr>
        <w:t>5</w:t>
      </w:r>
      <w:r w:rsidRPr="0014605D">
        <w:rPr>
          <w:rFonts w:ascii="Verdana" w:eastAsia="Malgun Gothic" w:hAnsi="Verdana" w:cs="Arial"/>
          <w:sz w:val="18"/>
          <w:szCs w:val="18"/>
        </w:rPr>
        <w:t>.</w:t>
      </w:r>
      <w:r w:rsidR="00F26348">
        <w:rPr>
          <w:rFonts w:ascii="Verdana" w:eastAsia="Malgun Gothic" w:hAnsi="Verdana" w:cs="Arial"/>
          <w:sz w:val="18"/>
          <w:szCs w:val="18"/>
        </w:rPr>
        <w:t>421</w:t>
      </w:r>
      <w:r w:rsidRPr="0014605D">
        <w:rPr>
          <w:rFonts w:ascii="Verdana" w:eastAsia="Malgun Gothic" w:hAnsi="Verdana" w:cs="Arial"/>
          <w:sz w:val="18"/>
          <w:szCs w:val="18"/>
        </w:rPr>
        <w:t xml:space="preserve"> decares.</w:t>
      </w:r>
    </w:p>
    <w:p w14:paraId="499DF781" w14:textId="77777777" w:rsidR="002101D9" w:rsidRPr="0014605D" w:rsidRDefault="002101D9" w:rsidP="002101D9">
      <w:pPr>
        <w:jc w:val="both"/>
        <w:rPr>
          <w:rFonts w:ascii="Verdana" w:eastAsia="Malgun Gothic" w:hAnsi="Verdana" w:cs="Arial"/>
          <w:sz w:val="18"/>
          <w:szCs w:val="18"/>
        </w:rPr>
      </w:pPr>
    </w:p>
    <w:p w14:paraId="4C2CED4C" w14:textId="401433DF" w:rsidR="00F26348" w:rsidRPr="001E0AB4" w:rsidRDefault="002101D9" w:rsidP="00F26348">
      <w:pPr>
        <w:jc w:val="both"/>
        <w:rPr>
          <w:rFonts w:ascii="Verdana" w:hAnsi="Verdana"/>
          <w:b/>
          <w:sz w:val="18"/>
          <w:szCs w:val="18"/>
          <w:u w:val="single"/>
        </w:rPr>
      </w:pPr>
      <w:r w:rsidRPr="0014605D">
        <w:rPr>
          <w:rFonts w:ascii="Verdana" w:eastAsia="Malgun Gothic" w:hAnsi="Verdana" w:cs="Arial"/>
          <w:sz w:val="18"/>
          <w:szCs w:val="18"/>
        </w:rPr>
        <w:t xml:space="preserve">The largest areas of crops in greenhouses </w:t>
      </w:r>
      <w:r w:rsidR="001A5B93">
        <w:rPr>
          <w:rFonts w:ascii="Verdana" w:eastAsia="Malgun Gothic" w:hAnsi="Verdana" w:cs="Arial"/>
          <w:sz w:val="18"/>
          <w:szCs w:val="18"/>
        </w:rPr>
        <w:t xml:space="preserve">under glass </w:t>
      </w:r>
      <w:r w:rsidRPr="0014605D">
        <w:rPr>
          <w:rFonts w:ascii="Verdana" w:eastAsia="Malgun Gothic" w:hAnsi="Verdana" w:cs="Arial"/>
          <w:sz w:val="18"/>
          <w:szCs w:val="18"/>
        </w:rPr>
        <w:t xml:space="preserve">or high accessible cover were recorded in </w:t>
      </w:r>
      <w:r w:rsidR="00F26348">
        <w:rPr>
          <w:rFonts w:ascii="Verdana" w:eastAsia="Malgun Gothic" w:hAnsi="Verdana" w:cs="Arial"/>
          <w:sz w:val="18"/>
          <w:szCs w:val="18"/>
        </w:rPr>
        <w:t xml:space="preserve">Larnaka District </w:t>
      </w:r>
      <w:r w:rsidR="00B647CC">
        <w:rPr>
          <w:rFonts w:ascii="Verdana" w:eastAsia="Malgun Gothic" w:hAnsi="Verdana" w:cs="Arial"/>
          <w:sz w:val="18"/>
          <w:szCs w:val="18"/>
        </w:rPr>
        <w:t>with</w:t>
      </w:r>
      <w:r w:rsidR="00F26348">
        <w:rPr>
          <w:rFonts w:ascii="Verdana" w:eastAsia="Malgun Gothic" w:hAnsi="Verdana" w:cs="Arial"/>
          <w:sz w:val="18"/>
          <w:szCs w:val="18"/>
        </w:rPr>
        <w:t xml:space="preserve"> 1.886</w:t>
      </w:r>
      <w:r w:rsidRPr="0014605D">
        <w:rPr>
          <w:rFonts w:ascii="Verdana" w:eastAsia="Malgun Gothic" w:hAnsi="Verdana" w:cs="Arial"/>
          <w:sz w:val="18"/>
          <w:szCs w:val="18"/>
        </w:rPr>
        <w:t xml:space="preserve"> decares.</w:t>
      </w:r>
    </w:p>
    <w:p w14:paraId="15BE2497" w14:textId="6502CD92" w:rsidR="00F26348" w:rsidRPr="001E0AB4" w:rsidRDefault="00F26348" w:rsidP="00F26348">
      <w:pPr>
        <w:rPr>
          <w:rFonts w:ascii="Verdana" w:hAnsi="Verdana"/>
          <w:b/>
          <w:sz w:val="18"/>
          <w:szCs w:val="18"/>
          <w:u w:val="single"/>
        </w:rPr>
      </w:pPr>
    </w:p>
    <w:p w14:paraId="174D75ED"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Irrigation</w:t>
      </w:r>
    </w:p>
    <w:p w14:paraId="11B1C83D" w14:textId="77777777" w:rsidR="002101D9" w:rsidRPr="0014605D" w:rsidRDefault="002101D9" w:rsidP="002101D9">
      <w:pPr>
        <w:jc w:val="both"/>
        <w:rPr>
          <w:rFonts w:ascii="Verdana" w:eastAsia="Malgun Gothic" w:hAnsi="Verdana" w:cs="Arial"/>
          <w:sz w:val="18"/>
          <w:szCs w:val="18"/>
        </w:rPr>
      </w:pPr>
    </w:p>
    <w:p w14:paraId="6C5B760B" w14:textId="49434EC5"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total irrigable area recorded in 202</w:t>
      </w:r>
      <w:r w:rsidR="00F26348">
        <w:rPr>
          <w:rFonts w:ascii="Verdana" w:eastAsia="Malgun Gothic" w:hAnsi="Verdana" w:cs="Arial"/>
          <w:sz w:val="18"/>
          <w:szCs w:val="18"/>
        </w:rPr>
        <w:t>3</w:t>
      </w:r>
      <w:r w:rsidRPr="0014605D">
        <w:rPr>
          <w:rFonts w:ascii="Verdana" w:eastAsia="Malgun Gothic" w:hAnsi="Verdana" w:cs="Arial"/>
          <w:sz w:val="18"/>
          <w:szCs w:val="18"/>
        </w:rPr>
        <w:t xml:space="preserve"> was 3</w:t>
      </w:r>
      <w:r w:rsidR="00F26348">
        <w:rPr>
          <w:rFonts w:ascii="Verdana" w:eastAsia="Malgun Gothic" w:hAnsi="Verdana" w:cs="Arial"/>
          <w:sz w:val="18"/>
          <w:szCs w:val="18"/>
        </w:rPr>
        <w:t>06</w:t>
      </w:r>
      <w:r w:rsidRPr="0014605D">
        <w:rPr>
          <w:rFonts w:ascii="Verdana" w:eastAsia="Malgun Gothic" w:hAnsi="Verdana" w:cs="Arial"/>
          <w:sz w:val="18"/>
          <w:szCs w:val="18"/>
        </w:rPr>
        <w:t>.</w:t>
      </w:r>
      <w:r w:rsidR="00F26348">
        <w:rPr>
          <w:rFonts w:ascii="Verdana" w:eastAsia="Malgun Gothic" w:hAnsi="Verdana" w:cs="Arial"/>
          <w:sz w:val="18"/>
          <w:szCs w:val="18"/>
        </w:rPr>
        <w:t>634</w:t>
      </w:r>
      <w:r w:rsidRPr="0014605D">
        <w:rPr>
          <w:rFonts w:ascii="Verdana" w:eastAsia="Malgun Gothic" w:hAnsi="Verdana" w:cs="Arial"/>
          <w:sz w:val="18"/>
          <w:szCs w:val="18"/>
        </w:rPr>
        <w:t xml:space="preserve"> decares, registering a decrease of </w:t>
      </w:r>
      <w:r w:rsidR="00F26348">
        <w:rPr>
          <w:rFonts w:ascii="Verdana" w:eastAsia="Malgun Gothic" w:hAnsi="Verdana" w:cs="Arial"/>
          <w:sz w:val="18"/>
          <w:szCs w:val="18"/>
        </w:rPr>
        <w:t>19</w:t>
      </w:r>
      <w:r w:rsidRPr="0014605D">
        <w:rPr>
          <w:rFonts w:ascii="Verdana" w:eastAsia="Malgun Gothic" w:hAnsi="Verdana" w:cs="Arial"/>
          <w:sz w:val="18"/>
          <w:szCs w:val="18"/>
        </w:rPr>
        <w:t>,</w:t>
      </w:r>
      <w:r w:rsidR="00F26348">
        <w:rPr>
          <w:rFonts w:ascii="Verdana" w:eastAsia="Malgun Gothic" w:hAnsi="Verdana" w:cs="Arial"/>
          <w:sz w:val="18"/>
          <w:szCs w:val="18"/>
        </w:rPr>
        <w:t>6</w:t>
      </w:r>
      <w:r w:rsidRPr="0014605D">
        <w:rPr>
          <w:rFonts w:ascii="Verdana" w:eastAsia="Malgun Gothic" w:hAnsi="Verdana" w:cs="Arial"/>
          <w:sz w:val="18"/>
          <w:szCs w:val="18"/>
        </w:rPr>
        <w:t xml:space="preserve">% compared to </w:t>
      </w:r>
      <w:r w:rsidR="00F26348">
        <w:rPr>
          <w:rFonts w:ascii="Verdana" w:eastAsia="Malgun Gothic" w:hAnsi="Verdana" w:cs="Arial"/>
          <w:sz w:val="18"/>
          <w:szCs w:val="18"/>
        </w:rPr>
        <w:t>381</w:t>
      </w:r>
      <w:r w:rsidRPr="0014605D">
        <w:rPr>
          <w:rFonts w:ascii="Verdana" w:eastAsia="Malgun Gothic" w:hAnsi="Verdana" w:cs="Arial"/>
          <w:sz w:val="18"/>
          <w:szCs w:val="18"/>
        </w:rPr>
        <w:t>.</w:t>
      </w:r>
      <w:r w:rsidR="00F26348">
        <w:rPr>
          <w:rFonts w:ascii="Verdana" w:eastAsia="Malgun Gothic" w:hAnsi="Verdana" w:cs="Arial"/>
          <w:sz w:val="18"/>
          <w:szCs w:val="18"/>
        </w:rPr>
        <w:t>250</w:t>
      </w:r>
      <w:r w:rsidRPr="0014605D">
        <w:rPr>
          <w:rFonts w:ascii="Verdana" w:eastAsia="Malgun Gothic" w:hAnsi="Verdana" w:cs="Arial"/>
          <w:sz w:val="18"/>
          <w:szCs w:val="18"/>
        </w:rPr>
        <w:t xml:space="preserve"> decares in 20</w:t>
      </w:r>
      <w:r w:rsidR="00F26348">
        <w:rPr>
          <w:rFonts w:ascii="Verdana" w:eastAsia="Malgun Gothic" w:hAnsi="Verdana" w:cs="Arial"/>
          <w:sz w:val="18"/>
          <w:szCs w:val="18"/>
        </w:rPr>
        <w:t>2</w:t>
      </w:r>
      <w:r w:rsidRPr="0014605D">
        <w:rPr>
          <w:rFonts w:ascii="Verdana" w:eastAsia="Malgun Gothic" w:hAnsi="Verdana" w:cs="Arial"/>
          <w:sz w:val="18"/>
          <w:szCs w:val="18"/>
        </w:rPr>
        <w:t xml:space="preserve">0. The total area reported as irrigated decreased by </w:t>
      </w:r>
      <w:r w:rsidR="00134F8D">
        <w:rPr>
          <w:rFonts w:ascii="Verdana" w:eastAsia="Malgun Gothic" w:hAnsi="Verdana" w:cs="Arial"/>
          <w:sz w:val="18"/>
          <w:szCs w:val="18"/>
        </w:rPr>
        <w:t>5</w:t>
      </w:r>
      <w:r w:rsidRPr="0014605D">
        <w:rPr>
          <w:rFonts w:ascii="Verdana" w:eastAsia="Malgun Gothic" w:hAnsi="Verdana" w:cs="Arial"/>
          <w:sz w:val="18"/>
          <w:szCs w:val="18"/>
        </w:rPr>
        <w:t>,</w:t>
      </w:r>
      <w:r w:rsidR="00134F8D">
        <w:rPr>
          <w:rFonts w:ascii="Verdana" w:eastAsia="Malgun Gothic" w:hAnsi="Verdana" w:cs="Arial"/>
          <w:sz w:val="18"/>
          <w:szCs w:val="18"/>
        </w:rPr>
        <w:t>7</w:t>
      </w:r>
      <w:r w:rsidRPr="0014605D">
        <w:rPr>
          <w:rFonts w:ascii="Verdana" w:eastAsia="Malgun Gothic" w:hAnsi="Verdana" w:cs="Arial"/>
          <w:sz w:val="18"/>
          <w:szCs w:val="18"/>
        </w:rPr>
        <w:t>% to 2</w:t>
      </w:r>
      <w:r w:rsidR="00134F8D">
        <w:rPr>
          <w:rFonts w:ascii="Verdana" w:eastAsia="Malgun Gothic" w:hAnsi="Verdana" w:cs="Arial"/>
          <w:sz w:val="18"/>
          <w:szCs w:val="18"/>
        </w:rPr>
        <w:t>51</w:t>
      </w:r>
      <w:r w:rsidRPr="0014605D">
        <w:rPr>
          <w:rFonts w:ascii="Verdana" w:eastAsia="Malgun Gothic" w:hAnsi="Verdana" w:cs="Arial"/>
          <w:sz w:val="18"/>
          <w:szCs w:val="18"/>
        </w:rPr>
        <w:t>.</w:t>
      </w:r>
      <w:r w:rsidR="00134F8D">
        <w:rPr>
          <w:rFonts w:ascii="Verdana" w:eastAsia="Malgun Gothic" w:hAnsi="Verdana" w:cs="Arial"/>
          <w:sz w:val="18"/>
          <w:szCs w:val="18"/>
        </w:rPr>
        <w:t>040</w:t>
      </w:r>
      <w:r w:rsidRPr="0014605D">
        <w:rPr>
          <w:rFonts w:ascii="Verdana" w:eastAsia="Malgun Gothic" w:hAnsi="Verdana" w:cs="Arial"/>
          <w:sz w:val="18"/>
          <w:szCs w:val="18"/>
        </w:rPr>
        <w:t xml:space="preserve"> decares, from </w:t>
      </w:r>
      <w:r w:rsidR="00134F8D">
        <w:rPr>
          <w:rFonts w:ascii="Verdana" w:eastAsia="Malgun Gothic" w:hAnsi="Verdana" w:cs="Arial"/>
          <w:sz w:val="18"/>
          <w:szCs w:val="18"/>
        </w:rPr>
        <w:t>266</w:t>
      </w:r>
      <w:r w:rsidRPr="0014605D">
        <w:rPr>
          <w:rFonts w:ascii="Verdana" w:eastAsia="Malgun Gothic" w:hAnsi="Verdana" w:cs="Arial"/>
          <w:sz w:val="18"/>
          <w:szCs w:val="18"/>
        </w:rPr>
        <w:t>.</w:t>
      </w:r>
      <w:r w:rsidR="00134F8D">
        <w:rPr>
          <w:rFonts w:ascii="Verdana" w:eastAsia="Malgun Gothic" w:hAnsi="Verdana" w:cs="Arial"/>
          <w:sz w:val="18"/>
          <w:szCs w:val="18"/>
        </w:rPr>
        <w:t>076</w:t>
      </w:r>
      <w:r w:rsidRPr="0014605D">
        <w:rPr>
          <w:rFonts w:ascii="Verdana" w:eastAsia="Malgun Gothic" w:hAnsi="Verdana" w:cs="Arial"/>
          <w:sz w:val="18"/>
          <w:szCs w:val="18"/>
        </w:rPr>
        <w:t xml:space="preserve"> decares in 20</w:t>
      </w:r>
      <w:r w:rsidR="00134F8D">
        <w:rPr>
          <w:rFonts w:ascii="Verdana" w:eastAsia="Malgun Gothic" w:hAnsi="Verdana" w:cs="Arial"/>
          <w:sz w:val="18"/>
          <w:szCs w:val="18"/>
        </w:rPr>
        <w:t>2</w:t>
      </w:r>
      <w:r w:rsidRPr="0014605D">
        <w:rPr>
          <w:rFonts w:ascii="Verdana" w:eastAsia="Malgun Gothic" w:hAnsi="Verdana" w:cs="Arial"/>
          <w:sz w:val="18"/>
          <w:szCs w:val="18"/>
        </w:rPr>
        <w:t>0.</w:t>
      </w:r>
    </w:p>
    <w:p w14:paraId="0BCC7272" w14:textId="77777777" w:rsidR="002101D9" w:rsidRPr="0014605D" w:rsidRDefault="002101D9" w:rsidP="002101D9">
      <w:pPr>
        <w:jc w:val="both"/>
        <w:rPr>
          <w:rFonts w:ascii="Verdana" w:eastAsia="Malgun Gothic" w:hAnsi="Verdana" w:cs="Arial"/>
          <w:sz w:val="18"/>
          <w:szCs w:val="18"/>
        </w:rPr>
      </w:pPr>
    </w:p>
    <w:p w14:paraId="3D4F2900" w14:textId="4C619D44"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Of the outdoor area, potatoes, flowers and ornamental plants</w:t>
      </w:r>
      <w:r w:rsidR="00134F8D">
        <w:rPr>
          <w:rFonts w:ascii="Verdana" w:eastAsia="Malgun Gothic" w:hAnsi="Verdana" w:cs="Arial"/>
          <w:sz w:val="18"/>
          <w:szCs w:val="18"/>
        </w:rPr>
        <w:t>, seeds and seedlings</w:t>
      </w:r>
      <w:r w:rsidR="00FD47FA">
        <w:rPr>
          <w:rFonts w:ascii="Verdana" w:eastAsia="Malgun Gothic" w:hAnsi="Verdana" w:cs="Arial"/>
          <w:sz w:val="18"/>
          <w:szCs w:val="18"/>
        </w:rPr>
        <w:t xml:space="preserve">, as well as </w:t>
      </w:r>
      <w:r w:rsidR="00134F8D">
        <w:rPr>
          <w:rFonts w:ascii="Verdana" w:eastAsia="Malgun Gothic" w:hAnsi="Verdana" w:cs="Arial"/>
          <w:sz w:val="18"/>
          <w:szCs w:val="18"/>
        </w:rPr>
        <w:t>nurseries</w:t>
      </w:r>
      <w:r w:rsidR="00FD47FA">
        <w:rPr>
          <w:rFonts w:ascii="Verdana" w:eastAsia="Malgun Gothic" w:hAnsi="Verdana" w:cs="Arial"/>
          <w:sz w:val="18"/>
          <w:szCs w:val="18"/>
        </w:rPr>
        <w:t>,</w:t>
      </w:r>
      <w:r w:rsidR="00134F8D">
        <w:rPr>
          <w:rFonts w:ascii="Verdana" w:eastAsia="Malgun Gothic" w:hAnsi="Verdana" w:cs="Arial"/>
          <w:sz w:val="18"/>
          <w:szCs w:val="18"/>
        </w:rPr>
        <w:t xml:space="preserve"> were </w:t>
      </w:r>
      <w:r w:rsidRPr="0014605D">
        <w:rPr>
          <w:rFonts w:ascii="Verdana" w:eastAsia="Malgun Gothic" w:hAnsi="Verdana" w:cs="Arial"/>
          <w:sz w:val="18"/>
          <w:szCs w:val="18"/>
        </w:rPr>
        <w:t xml:space="preserve">the main crop categories with </w:t>
      </w:r>
      <w:r w:rsidR="00FD47FA">
        <w:rPr>
          <w:rFonts w:ascii="Verdana" w:eastAsia="Malgun Gothic" w:hAnsi="Verdana" w:cs="Arial"/>
          <w:sz w:val="18"/>
          <w:szCs w:val="18"/>
        </w:rPr>
        <w:t>all o</w:t>
      </w:r>
      <w:r w:rsidRPr="0014605D">
        <w:rPr>
          <w:rFonts w:ascii="Verdana" w:eastAsia="Malgun Gothic" w:hAnsi="Verdana" w:cs="Arial"/>
          <w:sz w:val="18"/>
          <w:szCs w:val="18"/>
        </w:rPr>
        <w:t xml:space="preserve">f their area being irrigated. Of the temporary crops outdoor, </w:t>
      </w:r>
      <w:r w:rsidR="008D37E1">
        <w:rPr>
          <w:rFonts w:ascii="Verdana" w:eastAsia="Malgun Gothic" w:hAnsi="Verdana" w:cs="Arial"/>
          <w:sz w:val="18"/>
          <w:szCs w:val="18"/>
        </w:rPr>
        <w:t xml:space="preserve">fresh vegetables, melons and strawberries </w:t>
      </w:r>
      <w:r w:rsidR="00FD47FA" w:rsidRPr="0014605D">
        <w:rPr>
          <w:rFonts w:ascii="Verdana" w:eastAsia="Malgun Gothic" w:hAnsi="Verdana" w:cs="Arial"/>
          <w:sz w:val="18"/>
          <w:szCs w:val="18"/>
        </w:rPr>
        <w:t xml:space="preserve">and </w:t>
      </w:r>
      <w:r w:rsidR="00FD47FA">
        <w:rPr>
          <w:rFonts w:ascii="Verdana" w:eastAsia="Malgun Gothic" w:hAnsi="Verdana" w:cs="Arial"/>
          <w:sz w:val="18"/>
          <w:szCs w:val="18"/>
        </w:rPr>
        <w:t xml:space="preserve">industrial plants </w:t>
      </w:r>
      <w:r w:rsidR="008D37E1">
        <w:rPr>
          <w:rFonts w:ascii="Verdana" w:eastAsia="Malgun Gothic" w:hAnsi="Verdana" w:cs="Arial"/>
          <w:sz w:val="18"/>
          <w:szCs w:val="18"/>
        </w:rPr>
        <w:t>fo</w:t>
      </w:r>
      <w:r w:rsidRPr="0014605D">
        <w:rPr>
          <w:rFonts w:ascii="Verdana" w:eastAsia="Malgun Gothic" w:hAnsi="Verdana" w:cs="Arial"/>
          <w:sz w:val="18"/>
          <w:szCs w:val="18"/>
        </w:rPr>
        <w:t xml:space="preserve">llow with an irrigated area of </w:t>
      </w:r>
      <w:r w:rsidR="008D37E1">
        <w:rPr>
          <w:rFonts w:ascii="Verdana" w:eastAsia="Malgun Gothic" w:hAnsi="Verdana" w:cs="Arial"/>
          <w:sz w:val="18"/>
          <w:szCs w:val="18"/>
        </w:rPr>
        <w:t>99,7</w:t>
      </w:r>
      <w:r w:rsidRPr="0014605D">
        <w:rPr>
          <w:rFonts w:ascii="Verdana" w:eastAsia="Malgun Gothic" w:hAnsi="Verdana" w:cs="Arial"/>
          <w:sz w:val="18"/>
          <w:szCs w:val="18"/>
        </w:rPr>
        <w:t xml:space="preserve">% and </w:t>
      </w:r>
      <w:r w:rsidR="00FD47FA">
        <w:rPr>
          <w:rFonts w:ascii="Verdana" w:eastAsia="Malgun Gothic" w:hAnsi="Verdana" w:cs="Arial"/>
          <w:sz w:val="18"/>
          <w:szCs w:val="18"/>
        </w:rPr>
        <w:t>8</w:t>
      </w:r>
      <w:r w:rsidR="008D37E1">
        <w:rPr>
          <w:rFonts w:ascii="Verdana" w:eastAsia="Malgun Gothic" w:hAnsi="Verdana" w:cs="Arial"/>
          <w:sz w:val="18"/>
          <w:szCs w:val="18"/>
        </w:rPr>
        <w:t>2</w:t>
      </w:r>
      <w:r w:rsidRPr="0014605D">
        <w:rPr>
          <w:rFonts w:ascii="Verdana" w:eastAsia="Malgun Gothic" w:hAnsi="Verdana" w:cs="Arial"/>
          <w:sz w:val="18"/>
          <w:szCs w:val="18"/>
        </w:rPr>
        <w:t>,</w:t>
      </w:r>
      <w:r w:rsidR="008D37E1">
        <w:rPr>
          <w:rFonts w:ascii="Verdana" w:eastAsia="Malgun Gothic" w:hAnsi="Verdana" w:cs="Arial"/>
          <w:sz w:val="18"/>
          <w:szCs w:val="18"/>
        </w:rPr>
        <w:t>4</w:t>
      </w:r>
      <w:r w:rsidRPr="0014605D">
        <w:rPr>
          <w:rFonts w:ascii="Verdana" w:eastAsia="Malgun Gothic" w:hAnsi="Verdana" w:cs="Arial"/>
          <w:sz w:val="18"/>
          <w:szCs w:val="18"/>
        </w:rPr>
        <w:t>%</w:t>
      </w:r>
      <w:r w:rsidR="00FD47FA">
        <w:rPr>
          <w:rFonts w:ascii="Verdana" w:eastAsia="Malgun Gothic" w:hAnsi="Verdana" w:cs="Arial"/>
          <w:sz w:val="18"/>
          <w:szCs w:val="18"/>
        </w:rPr>
        <w:t xml:space="preserve"> respectively</w:t>
      </w:r>
      <w:r w:rsidRPr="0014605D">
        <w:rPr>
          <w:rFonts w:ascii="Verdana" w:eastAsia="Malgun Gothic" w:hAnsi="Verdana" w:cs="Arial"/>
          <w:sz w:val="18"/>
          <w:szCs w:val="18"/>
        </w:rPr>
        <w:t>.</w:t>
      </w:r>
    </w:p>
    <w:p w14:paraId="00403A49" w14:textId="77777777" w:rsidR="00FD47FA" w:rsidRDefault="00FD47FA" w:rsidP="002101D9">
      <w:pPr>
        <w:jc w:val="both"/>
        <w:rPr>
          <w:rFonts w:ascii="Verdana" w:eastAsia="Malgun Gothic" w:hAnsi="Verdana" w:cs="Arial"/>
          <w:sz w:val="18"/>
          <w:szCs w:val="18"/>
        </w:rPr>
      </w:pPr>
    </w:p>
    <w:p w14:paraId="20E4B793" w14:textId="5046D983"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Among permanent crops outdoor, </w:t>
      </w:r>
      <w:r w:rsidR="008D37E1">
        <w:rPr>
          <w:rFonts w:ascii="Verdana" w:eastAsia="Malgun Gothic" w:hAnsi="Verdana" w:cs="Arial"/>
          <w:sz w:val="18"/>
          <w:szCs w:val="18"/>
        </w:rPr>
        <w:t xml:space="preserve">citrus, </w:t>
      </w:r>
      <w:r w:rsidRPr="0014605D">
        <w:rPr>
          <w:rFonts w:ascii="Verdana" w:eastAsia="Malgun Gothic" w:hAnsi="Verdana" w:cs="Arial"/>
          <w:sz w:val="18"/>
          <w:szCs w:val="18"/>
        </w:rPr>
        <w:t xml:space="preserve">pome and stone fruit trees </w:t>
      </w:r>
      <w:r w:rsidR="000A54BC">
        <w:rPr>
          <w:rFonts w:ascii="Verdana" w:eastAsia="Malgun Gothic" w:hAnsi="Verdana" w:cs="Arial"/>
          <w:sz w:val="18"/>
          <w:szCs w:val="18"/>
        </w:rPr>
        <w:t xml:space="preserve">constitute the main crop categories </w:t>
      </w:r>
      <w:r w:rsidR="000A54BC" w:rsidRPr="0014605D">
        <w:rPr>
          <w:rFonts w:ascii="Verdana" w:eastAsia="Malgun Gothic" w:hAnsi="Verdana" w:cs="Arial"/>
          <w:sz w:val="18"/>
          <w:szCs w:val="18"/>
        </w:rPr>
        <w:t xml:space="preserve">with </w:t>
      </w:r>
      <w:r w:rsidR="00FD47FA">
        <w:rPr>
          <w:rFonts w:ascii="Verdana" w:eastAsia="Malgun Gothic" w:hAnsi="Verdana" w:cs="Arial"/>
          <w:sz w:val="18"/>
          <w:szCs w:val="18"/>
        </w:rPr>
        <w:t xml:space="preserve">over </w:t>
      </w:r>
      <w:r w:rsidR="000A54BC" w:rsidRPr="0014605D">
        <w:rPr>
          <w:rFonts w:ascii="Verdana" w:eastAsia="Malgun Gothic" w:hAnsi="Verdana" w:cs="Arial"/>
          <w:sz w:val="18"/>
          <w:szCs w:val="18"/>
        </w:rPr>
        <w:t>9</w:t>
      </w:r>
      <w:r w:rsidR="000A54BC">
        <w:rPr>
          <w:rFonts w:ascii="Verdana" w:eastAsia="Malgun Gothic" w:hAnsi="Verdana" w:cs="Arial"/>
          <w:sz w:val="18"/>
          <w:szCs w:val="18"/>
        </w:rPr>
        <w:t>5</w:t>
      </w:r>
      <w:r w:rsidR="000A54BC" w:rsidRPr="0014605D">
        <w:rPr>
          <w:rFonts w:ascii="Verdana" w:eastAsia="Malgun Gothic" w:hAnsi="Verdana" w:cs="Arial"/>
          <w:sz w:val="18"/>
          <w:szCs w:val="18"/>
        </w:rPr>
        <w:t>,0% of their area being irrigated</w:t>
      </w:r>
      <w:r w:rsidR="000A54BC">
        <w:rPr>
          <w:rFonts w:ascii="Verdana" w:eastAsia="Malgun Gothic" w:hAnsi="Verdana" w:cs="Arial"/>
          <w:sz w:val="18"/>
          <w:szCs w:val="18"/>
        </w:rPr>
        <w:t xml:space="preserve">. </w:t>
      </w:r>
      <w:r w:rsidR="00FD47FA">
        <w:rPr>
          <w:rFonts w:ascii="Verdana" w:eastAsia="Malgun Gothic" w:hAnsi="Verdana" w:cs="Arial"/>
          <w:sz w:val="18"/>
          <w:szCs w:val="18"/>
        </w:rPr>
        <w:t xml:space="preserve">Other </w:t>
      </w:r>
      <w:r w:rsidR="000A54BC">
        <w:rPr>
          <w:rFonts w:ascii="Verdana" w:eastAsia="Malgun Gothic" w:hAnsi="Verdana" w:cs="Arial"/>
          <w:sz w:val="18"/>
          <w:szCs w:val="18"/>
        </w:rPr>
        <w:t>permanent crops outdoor that are mainly irri</w:t>
      </w:r>
      <w:r w:rsidRPr="0014605D">
        <w:rPr>
          <w:rFonts w:ascii="Verdana" w:eastAsia="Malgun Gothic" w:hAnsi="Verdana" w:cs="Arial"/>
          <w:sz w:val="18"/>
          <w:szCs w:val="18"/>
        </w:rPr>
        <w:t xml:space="preserve">gated </w:t>
      </w:r>
      <w:r w:rsidR="000A54BC">
        <w:rPr>
          <w:rFonts w:ascii="Verdana" w:eastAsia="Malgun Gothic" w:hAnsi="Verdana" w:cs="Arial"/>
          <w:sz w:val="18"/>
          <w:szCs w:val="18"/>
        </w:rPr>
        <w:t xml:space="preserve">are fruits from temperate and subtropical climate zones </w:t>
      </w:r>
      <w:r w:rsidRPr="0014605D">
        <w:rPr>
          <w:rFonts w:ascii="Verdana" w:eastAsia="Malgun Gothic" w:hAnsi="Verdana" w:cs="Arial"/>
          <w:sz w:val="18"/>
          <w:szCs w:val="18"/>
        </w:rPr>
        <w:t>with 9</w:t>
      </w:r>
      <w:r w:rsidR="000A54BC">
        <w:rPr>
          <w:rFonts w:ascii="Verdana" w:eastAsia="Malgun Gothic" w:hAnsi="Verdana" w:cs="Arial"/>
          <w:sz w:val="18"/>
          <w:szCs w:val="18"/>
        </w:rPr>
        <w:t>1</w:t>
      </w:r>
      <w:r w:rsidRPr="0014605D">
        <w:rPr>
          <w:rFonts w:ascii="Verdana" w:eastAsia="Malgun Gothic" w:hAnsi="Verdana" w:cs="Arial"/>
          <w:sz w:val="18"/>
          <w:szCs w:val="18"/>
        </w:rPr>
        <w:t>,</w:t>
      </w:r>
      <w:r w:rsidR="000A54BC">
        <w:rPr>
          <w:rFonts w:ascii="Verdana" w:eastAsia="Malgun Gothic" w:hAnsi="Verdana" w:cs="Arial"/>
          <w:sz w:val="18"/>
          <w:szCs w:val="18"/>
        </w:rPr>
        <w:t>9</w:t>
      </w:r>
      <w:r w:rsidRPr="0014605D">
        <w:rPr>
          <w:rFonts w:ascii="Verdana" w:eastAsia="Malgun Gothic" w:hAnsi="Verdana" w:cs="Arial"/>
          <w:sz w:val="18"/>
          <w:szCs w:val="18"/>
        </w:rPr>
        <w:t>%</w:t>
      </w:r>
      <w:r w:rsidR="00FD47FA">
        <w:rPr>
          <w:rFonts w:ascii="Verdana" w:eastAsia="Malgun Gothic" w:hAnsi="Verdana" w:cs="Arial"/>
          <w:sz w:val="18"/>
          <w:szCs w:val="18"/>
        </w:rPr>
        <w:t xml:space="preserve"> of their area being irrigated,</w:t>
      </w:r>
      <w:r w:rsidRPr="0014605D">
        <w:rPr>
          <w:rFonts w:ascii="Verdana" w:eastAsia="Malgun Gothic" w:hAnsi="Verdana" w:cs="Arial"/>
          <w:sz w:val="18"/>
          <w:szCs w:val="18"/>
        </w:rPr>
        <w:t xml:space="preserve"> </w:t>
      </w:r>
      <w:r w:rsidR="000A54BC">
        <w:rPr>
          <w:rFonts w:ascii="Verdana" w:eastAsia="Malgun Gothic" w:hAnsi="Verdana" w:cs="Arial"/>
          <w:sz w:val="18"/>
          <w:szCs w:val="18"/>
        </w:rPr>
        <w:t xml:space="preserve">berries </w:t>
      </w:r>
      <w:r w:rsidRPr="0014605D">
        <w:rPr>
          <w:rFonts w:ascii="Verdana" w:eastAsia="Malgun Gothic" w:hAnsi="Verdana" w:cs="Arial"/>
          <w:sz w:val="18"/>
          <w:szCs w:val="18"/>
        </w:rPr>
        <w:t xml:space="preserve">with </w:t>
      </w:r>
      <w:r w:rsidR="000A54BC">
        <w:rPr>
          <w:rFonts w:ascii="Verdana" w:eastAsia="Malgun Gothic" w:hAnsi="Verdana" w:cs="Arial"/>
          <w:sz w:val="18"/>
          <w:szCs w:val="18"/>
        </w:rPr>
        <w:t>85</w:t>
      </w:r>
      <w:r w:rsidRPr="0014605D">
        <w:rPr>
          <w:rFonts w:ascii="Verdana" w:eastAsia="Malgun Gothic" w:hAnsi="Verdana" w:cs="Arial"/>
          <w:sz w:val="18"/>
          <w:szCs w:val="18"/>
        </w:rPr>
        <w:t>,</w:t>
      </w:r>
      <w:r w:rsidR="000A54BC">
        <w:rPr>
          <w:rFonts w:ascii="Verdana" w:eastAsia="Malgun Gothic" w:hAnsi="Verdana" w:cs="Arial"/>
          <w:sz w:val="18"/>
          <w:szCs w:val="18"/>
        </w:rPr>
        <w:t>8</w:t>
      </w:r>
      <w:r w:rsidRPr="0014605D">
        <w:rPr>
          <w:rFonts w:ascii="Verdana" w:eastAsia="Malgun Gothic" w:hAnsi="Verdana" w:cs="Arial"/>
          <w:sz w:val="18"/>
          <w:szCs w:val="18"/>
        </w:rPr>
        <w:t xml:space="preserve">% </w:t>
      </w:r>
      <w:r w:rsidR="00FD47FA">
        <w:rPr>
          <w:rFonts w:ascii="Verdana" w:eastAsia="Malgun Gothic" w:hAnsi="Verdana" w:cs="Arial"/>
          <w:sz w:val="18"/>
          <w:szCs w:val="18"/>
        </w:rPr>
        <w:t xml:space="preserve">irrigated area </w:t>
      </w:r>
      <w:r w:rsidRPr="0014605D">
        <w:rPr>
          <w:rFonts w:ascii="Verdana" w:eastAsia="Malgun Gothic" w:hAnsi="Verdana" w:cs="Arial"/>
          <w:sz w:val="18"/>
          <w:szCs w:val="18"/>
        </w:rPr>
        <w:t xml:space="preserve">and </w:t>
      </w:r>
      <w:r w:rsidR="000A54BC">
        <w:rPr>
          <w:rFonts w:ascii="Verdana" w:eastAsia="Malgun Gothic" w:hAnsi="Verdana" w:cs="Arial"/>
          <w:sz w:val="18"/>
          <w:szCs w:val="18"/>
        </w:rPr>
        <w:t>olive plantations with 66</w:t>
      </w:r>
      <w:r w:rsidRPr="0014605D">
        <w:rPr>
          <w:rFonts w:ascii="Verdana" w:eastAsia="Malgun Gothic" w:hAnsi="Verdana" w:cs="Arial"/>
          <w:sz w:val="18"/>
          <w:szCs w:val="18"/>
        </w:rPr>
        <w:t>,</w:t>
      </w:r>
      <w:r w:rsidR="000A54BC">
        <w:rPr>
          <w:rFonts w:ascii="Verdana" w:eastAsia="Malgun Gothic" w:hAnsi="Verdana" w:cs="Arial"/>
          <w:sz w:val="18"/>
          <w:szCs w:val="18"/>
        </w:rPr>
        <w:t>7</w:t>
      </w:r>
      <w:r w:rsidRPr="0014605D">
        <w:rPr>
          <w:rFonts w:ascii="Verdana" w:eastAsia="Malgun Gothic" w:hAnsi="Verdana" w:cs="Arial"/>
          <w:sz w:val="18"/>
          <w:szCs w:val="18"/>
        </w:rPr>
        <w:t>%. Only 1</w:t>
      </w:r>
      <w:r w:rsidR="000A54BC">
        <w:rPr>
          <w:rFonts w:ascii="Verdana" w:eastAsia="Malgun Gothic" w:hAnsi="Verdana" w:cs="Arial"/>
          <w:sz w:val="18"/>
          <w:szCs w:val="18"/>
        </w:rPr>
        <w:t>4</w:t>
      </w:r>
      <w:r w:rsidRPr="0014605D">
        <w:rPr>
          <w:rFonts w:ascii="Verdana" w:eastAsia="Malgun Gothic" w:hAnsi="Verdana" w:cs="Arial"/>
          <w:sz w:val="18"/>
          <w:szCs w:val="18"/>
        </w:rPr>
        <w:t>,</w:t>
      </w:r>
      <w:r w:rsidR="000A54BC">
        <w:rPr>
          <w:rFonts w:ascii="Verdana" w:eastAsia="Malgun Gothic" w:hAnsi="Verdana" w:cs="Arial"/>
          <w:sz w:val="18"/>
          <w:szCs w:val="18"/>
        </w:rPr>
        <w:t>1</w:t>
      </w:r>
      <w:r w:rsidRPr="0014605D">
        <w:rPr>
          <w:rFonts w:ascii="Verdana" w:eastAsia="Malgun Gothic" w:hAnsi="Verdana" w:cs="Arial"/>
          <w:sz w:val="18"/>
          <w:szCs w:val="18"/>
        </w:rPr>
        <w:t xml:space="preserve">% of the area with vineyards was irrigated, while the </w:t>
      </w:r>
      <w:r w:rsidR="00FD47FA">
        <w:rPr>
          <w:rFonts w:ascii="Verdana" w:eastAsia="Malgun Gothic" w:hAnsi="Verdana" w:cs="Arial"/>
          <w:sz w:val="18"/>
          <w:szCs w:val="18"/>
        </w:rPr>
        <w:t xml:space="preserve">irrigation </w:t>
      </w:r>
      <w:r w:rsidRPr="0014605D">
        <w:rPr>
          <w:rFonts w:ascii="Verdana" w:eastAsia="Malgun Gothic" w:hAnsi="Verdana" w:cs="Arial"/>
          <w:sz w:val="18"/>
          <w:szCs w:val="18"/>
        </w:rPr>
        <w:t xml:space="preserve">of the </w:t>
      </w:r>
      <w:r w:rsidR="00FD47FA">
        <w:rPr>
          <w:rFonts w:ascii="Verdana" w:eastAsia="Malgun Gothic" w:hAnsi="Verdana" w:cs="Arial"/>
          <w:sz w:val="18"/>
          <w:szCs w:val="18"/>
        </w:rPr>
        <w:t xml:space="preserve">remaining </w:t>
      </w:r>
      <w:r w:rsidRPr="0014605D">
        <w:rPr>
          <w:rFonts w:ascii="Verdana" w:eastAsia="Malgun Gothic" w:hAnsi="Verdana" w:cs="Arial"/>
          <w:sz w:val="18"/>
          <w:szCs w:val="18"/>
        </w:rPr>
        <w:t xml:space="preserve">crops </w:t>
      </w:r>
      <w:r w:rsidR="00FD47FA">
        <w:rPr>
          <w:rFonts w:ascii="Verdana" w:eastAsia="Malgun Gothic" w:hAnsi="Verdana" w:cs="Arial"/>
          <w:sz w:val="18"/>
          <w:szCs w:val="18"/>
        </w:rPr>
        <w:t>relied</w:t>
      </w:r>
      <w:r w:rsidRPr="0014605D">
        <w:rPr>
          <w:rFonts w:ascii="Verdana" w:eastAsia="Malgun Gothic" w:hAnsi="Verdana" w:cs="Arial"/>
          <w:sz w:val="18"/>
          <w:szCs w:val="18"/>
        </w:rPr>
        <w:t xml:space="preserve"> mainly on rainwater.</w:t>
      </w:r>
    </w:p>
    <w:p w14:paraId="49969AB0" w14:textId="77777777" w:rsidR="00F26348" w:rsidRDefault="00F26348" w:rsidP="002101D9">
      <w:pPr>
        <w:jc w:val="both"/>
        <w:rPr>
          <w:rFonts w:ascii="Verdana" w:eastAsia="Malgun Gothic" w:hAnsi="Verdana" w:cs="Arial"/>
          <w:sz w:val="18"/>
          <w:szCs w:val="18"/>
        </w:rPr>
      </w:pPr>
    </w:p>
    <w:p w14:paraId="1E994614" w14:textId="44219D8C" w:rsidR="00F26348" w:rsidRDefault="00555C46" w:rsidP="007D2F46">
      <w:pPr>
        <w:jc w:val="both"/>
        <w:rPr>
          <w:rFonts w:ascii="Verdana" w:hAnsi="Verdana"/>
          <w:sz w:val="18"/>
          <w:szCs w:val="18"/>
        </w:rPr>
      </w:pPr>
      <w:r>
        <w:rPr>
          <w:rFonts w:ascii="Verdana" w:hAnsi="Verdana"/>
          <w:sz w:val="18"/>
          <w:szCs w:val="18"/>
        </w:rPr>
        <w:t>During 2023, t</w:t>
      </w:r>
      <w:r w:rsidR="007D2F46" w:rsidRPr="007D2F46">
        <w:rPr>
          <w:rFonts w:ascii="Verdana" w:hAnsi="Verdana"/>
          <w:sz w:val="18"/>
          <w:szCs w:val="18"/>
        </w:rPr>
        <w:t xml:space="preserve">he main irrigation method used by farmers </w:t>
      </w:r>
      <w:r>
        <w:rPr>
          <w:rFonts w:ascii="Verdana" w:hAnsi="Verdana"/>
          <w:sz w:val="18"/>
          <w:szCs w:val="18"/>
        </w:rPr>
        <w:t>was</w:t>
      </w:r>
      <w:r w:rsidR="007D2F46" w:rsidRPr="007D2F46">
        <w:rPr>
          <w:rFonts w:ascii="Verdana" w:hAnsi="Verdana"/>
          <w:sz w:val="18"/>
          <w:szCs w:val="18"/>
        </w:rPr>
        <w:t xml:space="preserve"> drip irrigation</w:t>
      </w:r>
      <w:r>
        <w:rPr>
          <w:rFonts w:ascii="Verdana" w:hAnsi="Verdana"/>
          <w:sz w:val="18"/>
          <w:szCs w:val="18"/>
        </w:rPr>
        <w:t xml:space="preserve">, which covered </w:t>
      </w:r>
      <w:r w:rsidR="007D2F46" w:rsidRPr="007D2F46">
        <w:rPr>
          <w:rFonts w:ascii="Verdana" w:hAnsi="Verdana"/>
          <w:sz w:val="18"/>
          <w:szCs w:val="18"/>
        </w:rPr>
        <w:t>78</w:t>
      </w:r>
      <w:r w:rsidR="007D2F46">
        <w:rPr>
          <w:rFonts w:ascii="Verdana" w:hAnsi="Verdana"/>
          <w:sz w:val="18"/>
          <w:szCs w:val="18"/>
        </w:rPr>
        <w:t>,</w:t>
      </w:r>
      <w:r w:rsidR="007D2F46" w:rsidRPr="007D2F46">
        <w:rPr>
          <w:rFonts w:ascii="Verdana" w:hAnsi="Verdana"/>
          <w:sz w:val="18"/>
          <w:szCs w:val="18"/>
        </w:rPr>
        <w:t>4% of the irrigated area (196</w:t>
      </w:r>
      <w:r w:rsidR="007D2F46">
        <w:rPr>
          <w:rFonts w:ascii="Verdana" w:hAnsi="Verdana"/>
          <w:sz w:val="18"/>
          <w:szCs w:val="18"/>
        </w:rPr>
        <w:t>.</w:t>
      </w:r>
      <w:r w:rsidR="007D2F46" w:rsidRPr="007D2F46">
        <w:rPr>
          <w:rFonts w:ascii="Verdana" w:hAnsi="Verdana"/>
          <w:sz w:val="18"/>
          <w:szCs w:val="18"/>
        </w:rPr>
        <w:t>835 decares)</w:t>
      </w:r>
      <w:r>
        <w:rPr>
          <w:rFonts w:ascii="Verdana" w:hAnsi="Verdana"/>
          <w:sz w:val="18"/>
          <w:szCs w:val="18"/>
        </w:rPr>
        <w:t xml:space="preserve">. It was </w:t>
      </w:r>
      <w:r w:rsidR="007D2F46" w:rsidRPr="007D2F46">
        <w:rPr>
          <w:rFonts w:ascii="Verdana" w:hAnsi="Verdana"/>
          <w:sz w:val="18"/>
          <w:szCs w:val="18"/>
        </w:rPr>
        <w:t xml:space="preserve">followed by </w:t>
      </w:r>
      <w:r>
        <w:rPr>
          <w:rFonts w:ascii="Verdana" w:hAnsi="Verdana"/>
          <w:sz w:val="18"/>
          <w:szCs w:val="18"/>
        </w:rPr>
        <w:t>s</w:t>
      </w:r>
      <w:r w:rsidR="007D2F46" w:rsidRPr="007D2F46">
        <w:rPr>
          <w:rFonts w:ascii="Verdana" w:hAnsi="Verdana"/>
          <w:sz w:val="18"/>
          <w:szCs w:val="18"/>
        </w:rPr>
        <w:t>prinkler irrigatio</w:t>
      </w:r>
      <w:r w:rsidR="007D2F46">
        <w:rPr>
          <w:rFonts w:ascii="Verdana" w:hAnsi="Verdana"/>
          <w:sz w:val="18"/>
          <w:szCs w:val="18"/>
        </w:rPr>
        <w:t>n</w:t>
      </w:r>
      <w:r>
        <w:rPr>
          <w:rFonts w:ascii="Verdana" w:hAnsi="Verdana"/>
          <w:sz w:val="18"/>
          <w:szCs w:val="18"/>
        </w:rPr>
        <w:t>,</w:t>
      </w:r>
      <w:r w:rsidR="007D2F46">
        <w:rPr>
          <w:rFonts w:ascii="Verdana" w:hAnsi="Verdana"/>
          <w:sz w:val="18"/>
          <w:szCs w:val="18"/>
        </w:rPr>
        <w:t xml:space="preserve"> </w:t>
      </w:r>
      <w:r w:rsidR="007D2F46" w:rsidRPr="007D2F46">
        <w:rPr>
          <w:rFonts w:ascii="Verdana" w:hAnsi="Verdana"/>
          <w:sz w:val="18"/>
          <w:szCs w:val="18"/>
        </w:rPr>
        <w:t>with 14</w:t>
      </w:r>
      <w:r w:rsidR="007D2F46">
        <w:rPr>
          <w:rFonts w:ascii="Verdana" w:hAnsi="Verdana"/>
          <w:sz w:val="18"/>
          <w:szCs w:val="18"/>
        </w:rPr>
        <w:t>,</w:t>
      </w:r>
      <w:r w:rsidR="007D2F46" w:rsidRPr="007D2F46">
        <w:rPr>
          <w:rFonts w:ascii="Verdana" w:hAnsi="Verdana"/>
          <w:sz w:val="18"/>
          <w:szCs w:val="18"/>
        </w:rPr>
        <w:t>4% (36</w:t>
      </w:r>
      <w:r w:rsidR="007D2F46">
        <w:rPr>
          <w:rFonts w:ascii="Verdana" w:hAnsi="Verdana"/>
          <w:sz w:val="18"/>
          <w:szCs w:val="18"/>
        </w:rPr>
        <w:t>.</w:t>
      </w:r>
      <w:r w:rsidR="007D2F46" w:rsidRPr="007D2F46">
        <w:rPr>
          <w:rFonts w:ascii="Verdana" w:hAnsi="Verdana"/>
          <w:sz w:val="18"/>
          <w:szCs w:val="18"/>
        </w:rPr>
        <w:t>040 decares) and the remaining 7</w:t>
      </w:r>
      <w:r w:rsidR="007D2F46">
        <w:rPr>
          <w:rFonts w:ascii="Verdana" w:hAnsi="Verdana"/>
          <w:sz w:val="18"/>
          <w:szCs w:val="18"/>
        </w:rPr>
        <w:t>,</w:t>
      </w:r>
      <w:r w:rsidR="007D2F46" w:rsidRPr="007D2F46">
        <w:rPr>
          <w:rFonts w:ascii="Verdana" w:hAnsi="Verdana"/>
          <w:sz w:val="18"/>
          <w:szCs w:val="18"/>
        </w:rPr>
        <w:t xml:space="preserve">2% </w:t>
      </w:r>
      <w:r w:rsidRPr="007D2F46">
        <w:rPr>
          <w:rFonts w:ascii="Verdana" w:hAnsi="Verdana"/>
          <w:sz w:val="18"/>
          <w:szCs w:val="18"/>
        </w:rPr>
        <w:t>(18</w:t>
      </w:r>
      <w:r>
        <w:rPr>
          <w:rFonts w:ascii="Verdana" w:hAnsi="Verdana"/>
          <w:sz w:val="18"/>
          <w:szCs w:val="18"/>
        </w:rPr>
        <w:t>.</w:t>
      </w:r>
      <w:r w:rsidRPr="007D2F46">
        <w:rPr>
          <w:rFonts w:ascii="Verdana" w:hAnsi="Verdana"/>
          <w:sz w:val="18"/>
          <w:szCs w:val="18"/>
        </w:rPr>
        <w:t>166 decares)</w:t>
      </w:r>
      <w:r>
        <w:rPr>
          <w:rFonts w:ascii="Verdana" w:hAnsi="Verdana"/>
          <w:sz w:val="18"/>
          <w:szCs w:val="18"/>
        </w:rPr>
        <w:t xml:space="preserve"> was</w:t>
      </w:r>
      <w:r w:rsidR="007D2F46" w:rsidRPr="007D2F46">
        <w:rPr>
          <w:rFonts w:ascii="Verdana" w:hAnsi="Verdana"/>
          <w:sz w:val="18"/>
          <w:szCs w:val="18"/>
        </w:rPr>
        <w:t xml:space="preserve"> </w:t>
      </w:r>
      <w:r>
        <w:rPr>
          <w:rFonts w:ascii="Verdana" w:hAnsi="Verdana"/>
          <w:sz w:val="18"/>
          <w:szCs w:val="18"/>
        </w:rPr>
        <w:t xml:space="preserve">occupied by </w:t>
      </w:r>
      <w:r w:rsidR="007D2F46" w:rsidRPr="007D2F46">
        <w:rPr>
          <w:rFonts w:ascii="Verdana" w:hAnsi="Verdana"/>
          <w:sz w:val="18"/>
          <w:szCs w:val="18"/>
        </w:rPr>
        <w:t xml:space="preserve">surface irrigation </w:t>
      </w:r>
      <w:r w:rsidR="00E453D9">
        <w:rPr>
          <w:rFonts w:ascii="Verdana" w:hAnsi="Verdana"/>
          <w:sz w:val="18"/>
          <w:szCs w:val="18"/>
        </w:rPr>
        <w:t>method</w:t>
      </w:r>
      <w:r w:rsidR="007D2F46" w:rsidRPr="007D2F46">
        <w:rPr>
          <w:rFonts w:ascii="Verdana" w:hAnsi="Verdana"/>
          <w:sz w:val="18"/>
          <w:szCs w:val="18"/>
        </w:rPr>
        <w:t>.</w:t>
      </w:r>
    </w:p>
    <w:p w14:paraId="7D446B08" w14:textId="77777777" w:rsidR="00555C46" w:rsidRDefault="00555C46" w:rsidP="007D2F46">
      <w:pPr>
        <w:jc w:val="both"/>
        <w:rPr>
          <w:rFonts w:ascii="Verdana" w:hAnsi="Verdana"/>
          <w:sz w:val="18"/>
          <w:szCs w:val="18"/>
        </w:rPr>
      </w:pPr>
    </w:p>
    <w:p w14:paraId="6F4B0DE5"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Livestock</w:t>
      </w:r>
    </w:p>
    <w:p w14:paraId="2D60F856" w14:textId="77777777" w:rsidR="002101D9" w:rsidRPr="0014605D" w:rsidRDefault="002101D9" w:rsidP="002101D9">
      <w:pPr>
        <w:jc w:val="both"/>
        <w:rPr>
          <w:rFonts w:ascii="Verdana" w:eastAsia="Malgun Gothic" w:hAnsi="Verdana" w:cs="Arial"/>
          <w:sz w:val="18"/>
          <w:szCs w:val="18"/>
        </w:rPr>
      </w:pPr>
    </w:p>
    <w:p w14:paraId="7C23D5AD" w14:textId="1A061BFB"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main characteristics and the structure of holdings that directly owned or managed animals are reported with reference to the 31</w:t>
      </w:r>
      <w:r w:rsidRPr="0014605D">
        <w:rPr>
          <w:rFonts w:ascii="Verdana" w:eastAsia="Malgun Gothic" w:hAnsi="Verdana" w:cs="Arial"/>
          <w:sz w:val="18"/>
          <w:szCs w:val="18"/>
          <w:vertAlign w:val="superscript"/>
        </w:rPr>
        <w:t>st</w:t>
      </w:r>
      <w:r w:rsidRPr="0014605D">
        <w:rPr>
          <w:rFonts w:ascii="Verdana" w:eastAsia="Malgun Gothic" w:hAnsi="Verdana" w:cs="Arial"/>
          <w:sz w:val="18"/>
          <w:szCs w:val="18"/>
        </w:rPr>
        <w:t xml:space="preserve"> December 202</w:t>
      </w:r>
      <w:r w:rsidR="00E453D9">
        <w:rPr>
          <w:rFonts w:ascii="Verdana" w:eastAsia="Malgun Gothic" w:hAnsi="Verdana" w:cs="Arial"/>
          <w:sz w:val="18"/>
          <w:szCs w:val="18"/>
        </w:rPr>
        <w:t>3</w:t>
      </w:r>
      <w:r w:rsidRPr="0014605D">
        <w:rPr>
          <w:rFonts w:ascii="Verdana" w:eastAsia="Malgun Gothic" w:hAnsi="Verdana" w:cs="Arial"/>
          <w:sz w:val="18"/>
          <w:szCs w:val="18"/>
        </w:rPr>
        <w:t>.</w:t>
      </w:r>
    </w:p>
    <w:p w14:paraId="05C95745" w14:textId="77777777" w:rsidR="002101D9" w:rsidRPr="0014605D" w:rsidRDefault="002101D9" w:rsidP="002101D9">
      <w:pPr>
        <w:jc w:val="both"/>
        <w:rPr>
          <w:rFonts w:ascii="Verdana" w:eastAsia="Malgun Gothic" w:hAnsi="Verdana" w:cs="Arial"/>
          <w:sz w:val="18"/>
          <w:szCs w:val="18"/>
        </w:rPr>
      </w:pPr>
    </w:p>
    <w:p w14:paraId="1825AAA4" w14:textId="62DD7DD6"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total number of holdings with cattle was 3</w:t>
      </w:r>
      <w:r w:rsidR="00E453D9">
        <w:rPr>
          <w:rFonts w:ascii="Verdana" w:eastAsia="Malgun Gothic" w:hAnsi="Verdana" w:cs="Arial"/>
          <w:sz w:val="18"/>
          <w:szCs w:val="18"/>
        </w:rPr>
        <w:t>42</w:t>
      </w:r>
      <w:r w:rsidRPr="0014605D">
        <w:rPr>
          <w:rFonts w:ascii="Verdana" w:eastAsia="Malgun Gothic" w:hAnsi="Verdana" w:cs="Arial"/>
          <w:sz w:val="18"/>
          <w:szCs w:val="18"/>
        </w:rPr>
        <w:t>, recording an increase of 1</w:t>
      </w:r>
      <w:r w:rsidR="00E453D9">
        <w:rPr>
          <w:rFonts w:ascii="Verdana" w:eastAsia="Malgun Gothic" w:hAnsi="Verdana" w:cs="Arial"/>
          <w:sz w:val="18"/>
          <w:szCs w:val="18"/>
        </w:rPr>
        <w:t>0</w:t>
      </w:r>
      <w:r w:rsidRPr="0014605D">
        <w:rPr>
          <w:rFonts w:ascii="Verdana" w:eastAsia="Malgun Gothic" w:hAnsi="Verdana" w:cs="Arial"/>
          <w:sz w:val="18"/>
          <w:szCs w:val="18"/>
        </w:rPr>
        <w:t>,</w:t>
      </w:r>
      <w:r w:rsidR="00E453D9">
        <w:rPr>
          <w:rFonts w:ascii="Verdana" w:eastAsia="Malgun Gothic" w:hAnsi="Verdana" w:cs="Arial"/>
          <w:sz w:val="18"/>
          <w:szCs w:val="18"/>
        </w:rPr>
        <w:t>0</w:t>
      </w:r>
      <w:r w:rsidRPr="0014605D">
        <w:rPr>
          <w:rFonts w:ascii="Verdana" w:eastAsia="Malgun Gothic" w:hAnsi="Verdana" w:cs="Arial"/>
          <w:sz w:val="18"/>
          <w:szCs w:val="18"/>
        </w:rPr>
        <w:t xml:space="preserve">% compared to </w:t>
      </w:r>
      <w:r w:rsidR="00E453D9">
        <w:rPr>
          <w:rFonts w:ascii="Verdana" w:eastAsia="Malgun Gothic" w:hAnsi="Verdana" w:cs="Arial"/>
          <w:sz w:val="18"/>
          <w:szCs w:val="18"/>
        </w:rPr>
        <w:t>311</w:t>
      </w:r>
      <w:r w:rsidRPr="0014605D">
        <w:rPr>
          <w:rFonts w:ascii="Verdana" w:eastAsia="Malgun Gothic" w:hAnsi="Verdana" w:cs="Arial"/>
          <w:sz w:val="18"/>
          <w:szCs w:val="18"/>
        </w:rPr>
        <w:t xml:space="preserve"> reported in 20</w:t>
      </w:r>
      <w:r w:rsidR="00E453D9">
        <w:rPr>
          <w:rFonts w:ascii="Verdana" w:eastAsia="Malgun Gothic" w:hAnsi="Verdana" w:cs="Arial"/>
          <w:sz w:val="18"/>
          <w:szCs w:val="18"/>
        </w:rPr>
        <w:t>2</w:t>
      </w:r>
      <w:r w:rsidRPr="0014605D">
        <w:rPr>
          <w:rFonts w:ascii="Verdana" w:eastAsia="Malgun Gothic" w:hAnsi="Verdana" w:cs="Arial"/>
          <w:sz w:val="18"/>
          <w:szCs w:val="18"/>
        </w:rPr>
        <w:t xml:space="preserve">0. The cattle population numbered </w:t>
      </w:r>
      <w:r w:rsidR="00E453D9">
        <w:rPr>
          <w:rFonts w:ascii="Verdana" w:eastAsia="Malgun Gothic" w:hAnsi="Verdana" w:cs="Arial"/>
          <w:sz w:val="18"/>
          <w:szCs w:val="18"/>
        </w:rPr>
        <w:t>86</w:t>
      </w:r>
      <w:r w:rsidRPr="0014605D">
        <w:rPr>
          <w:rFonts w:ascii="Verdana" w:eastAsia="Malgun Gothic" w:hAnsi="Verdana" w:cs="Arial"/>
          <w:sz w:val="18"/>
          <w:szCs w:val="18"/>
        </w:rPr>
        <w:t>.</w:t>
      </w:r>
      <w:r w:rsidR="00E453D9">
        <w:rPr>
          <w:rFonts w:ascii="Verdana" w:eastAsia="Malgun Gothic" w:hAnsi="Verdana" w:cs="Arial"/>
          <w:sz w:val="18"/>
          <w:szCs w:val="18"/>
        </w:rPr>
        <w:t>992</w:t>
      </w:r>
      <w:r w:rsidRPr="0014605D">
        <w:rPr>
          <w:rFonts w:ascii="Verdana" w:eastAsia="Malgun Gothic" w:hAnsi="Verdana" w:cs="Arial"/>
          <w:sz w:val="18"/>
          <w:szCs w:val="18"/>
        </w:rPr>
        <w:t xml:space="preserve"> heads, of which 2</w:t>
      </w:r>
      <w:r w:rsidR="00E453D9">
        <w:rPr>
          <w:rFonts w:ascii="Verdana" w:eastAsia="Malgun Gothic" w:hAnsi="Verdana" w:cs="Arial"/>
          <w:sz w:val="18"/>
          <w:szCs w:val="18"/>
        </w:rPr>
        <w:t>7</w:t>
      </w:r>
      <w:r w:rsidRPr="0014605D">
        <w:rPr>
          <w:rFonts w:ascii="Verdana" w:eastAsia="Malgun Gothic" w:hAnsi="Verdana" w:cs="Arial"/>
          <w:sz w:val="18"/>
          <w:szCs w:val="18"/>
        </w:rPr>
        <w:t>,</w:t>
      </w:r>
      <w:r w:rsidR="00E453D9">
        <w:rPr>
          <w:rFonts w:ascii="Verdana" w:eastAsia="Malgun Gothic" w:hAnsi="Verdana" w:cs="Arial"/>
          <w:sz w:val="18"/>
          <w:szCs w:val="18"/>
        </w:rPr>
        <w:t>0</w:t>
      </w:r>
      <w:r w:rsidRPr="0014605D">
        <w:rPr>
          <w:rFonts w:ascii="Verdana" w:eastAsia="Malgun Gothic" w:hAnsi="Verdana" w:cs="Arial"/>
          <w:sz w:val="18"/>
          <w:szCs w:val="18"/>
        </w:rPr>
        <w:t>% (23.4</w:t>
      </w:r>
      <w:r w:rsidR="00E453D9">
        <w:rPr>
          <w:rFonts w:ascii="Verdana" w:eastAsia="Malgun Gothic" w:hAnsi="Verdana" w:cs="Arial"/>
          <w:sz w:val="18"/>
          <w:szCs w:val="18"/>
        </w:rPr>
        <w:t>63</w:t>
      </w:r>
      <w:r w:rsidRPr="0014605D">
        <w:rPr>
          <w:rFonts w:ascii="Verdana" w:eastAsia="Malgun Gothic" w:hAnsi="Verdana" w:cs="Arial"/>
          <w:sz w:val="18"/>
          <w:szCs w:val="18"/>
        </w:rPr>
        <w:t xml:space="preserve"> heads) were under one year old, 1</w:t>
      </w:r>
      <w:r w:rsidR="00E453D9">
        <w:rPr>
          <w:rFonts w:ascii="Verdana" w:eastAsia="Malgun Gothic" w:hAnsi="Verdana" w:cs="Arial"/>
          <w:sz w:val="18"/>
          <w:szCs w:val="18"/>
        </w:rPr>
        <w:t>7</w:t>
      </w:r>
      <w:r w:rsidRPr="0014605D">
        <w:rPr>
          <w:rFonts w:ascii="Verdana" w:eastAsia="Malgun Gothic" w:hAnsi="Verdana" w:cs="Arial"/>
          <w:sz w:val="18"/>
          <w:szCs w:val="18"/>
        </w:rPr>
        <w:t>,</w:t>
      </w:r>
      <w:r w:rsidR="00E453D9">
        <w:rPr>
          <w:rFonts w:ascii="Verdana" w:eastAsia="Malgun Gothic" w:hAnsi="Verdana" w:cs="Arial"/>
          <w:sz w:val="18"/>
          <w:szCs w:val="18"/>
        </w:rPr>
        <w:t>5</w:t>
      </w:r>
      <w:r w:rsidRPr="0014605D">
        <w:rPr>
          <w:rFonts w:ascii="Verdana" w:eastAsia="Malgun Gothic" w:hAnsi="Verdana" w:cs="Arial"/>
          <w:sz w:val="18"/>
          <w:szCs w:val="18"/>
        </w:rPr>
        <w:t>% (1</w:t>
      </w:r>
      <w:r w:rsidR="00E453D9">
        <w:rPr>
          <w:rFonts w:ascii="Verdana" w:eastAsia="Malgun Gothic" w:hAnsi="Verdana" w:cs="Arial"/>
          <w:sz w:val="18"/>
          <w:szCs w:val="18"/>
        </w:rPr>
        <w:t>5</w:t>
      </w:r>
      <w:r w:rsidRPr="0014605D">
        <w:rPr>
          <w:rFonts w:ascii="Verdana" w:eastAsia="Malgun Gothic" w:hAnsi="Verdana" w:cs="Arial"/>
          <w:sz w:val="18"/>
          <w:szCs w:val="18"/>
        </w:rPr>
        <w:t>.</w:t>
      </w:r>
      <w:r w:rsidR="00E453D9">
        <w:rPr>
          <w:rFonts w:ascii="Verdana" w:eastAsia="Malgun Gothic" w:hAnsi="Verdana" w:cs="Arial"/>
          <w:sz w:val="18"/>
          <w:szCs w:val="18"/>
        </w:rPr>
        <w:t>248</w:t>
      </w:r>
      <w:r w:rsidRPr="0014605D">
        <w:rPr>
          <w:rFonts w:ascii="Verdana" w:eastAsia="Malgun Gothic" w:hAnsi="Verdana" w:cs="Arial"/>
          <w:sz w:val="18"/>
          <w:szCs w:val="18"/>
        </w:rPr>
        <w:t xml:space="preserve"> heads) were aged 1 to 2 years old and </w:t>
      </w:r>
      <w:r w:rsidR="00B647CC">
        <w:rPr>
          <w:rFonts w:ascii="Verdana" w:eastAsia="Malgun Gothic" w:hAnsi="Verdana" w:cs="Arial"/>
          <w:sz w:val="18"/>
          <w:szCs w:val="18"/>
        </w:rPr>
        <w:t xml:space="preserve">the rest </w:t>
      </w:r>
      <w:r w:rsidRPr="0014605D">
        <w:rPr>
          <w:rFonts w:ascii="Verdana" w:eastAsia="Malgun Gothic" w:hAnsi="Verdana" w:cs="Arial"/>
          <w:sz w:val="18"/>
          <w:szCs w:val="18"/>
        </w:rPr>
        <w:t>55,</w:t>
      </w:r>
      <w:r w:rsidR="00E453D9">
        <w:rPr>
          <w:rFonts w:ascii="Verdana" w:eastAsia="Malgun Gothic" w:hAnsi="Verdana" w:cs="Arial"/>
          <w:sz w:val="18"/>
          <w:szCs w:val="18"/>
        </w:rPr>
        <w:t>5</w:t>
      </w:r>
      <w:r w:rsidRPr="0014605D">
        <w:rPr>
          <w:rFonts w:ascii="Verdana" w:eastAsia="Malgun Gothic" w:hAnsi="Verdana" w:cs="Arial"/>
          <w:sz w:val="18"/>
          <w:szCs w:val="18"/>
        </w:rPr>
        <w:t>% (</w:t>
      </w:r>
      <w:r w:rsidR="00E453D9">
        <w:rPr>
          <w:rFonts w:ascii="Verdana" w:eastAsia="Malgun Gothic" w:hAnsi="Verdana" w:cs="Arial"/>
          <w:sz w:val="18"/>
          <w:szCs w:val="18"/>
        </w:rPr>
        <w:t>48</w:t>
      </w:r>
      <w:r w:rsidRPr="0014605D">
        <w:rPr>
          <w:rFonts w:ascii="Verdana" w:eastAsia="Malgun Gothic" w:hAnsi="Verdana" w:cs="Arial"/>
          <w:sz w:val="18"/>
          <w:szCs w:val="18"/>
        </w:rPr>
        <w:t>.</w:t>
      </w:r>
      <w:r w:rsidR="00E453D9">
        <w:rPr>
          <w:rFonts w:ascii="Verdana" w:eastAsia="Malgun Gothic" w:hAnsi="Verdana" w:cs="Arial"/>
          <w:sz w:val="18"/>
          <w:szCs w:val="18"/>
        </w:rPr>
        <w:t>281</w:t>
      </w:r>
      <w:r w:rsidRPr="0014605D">
        <w:rPr>
          <w:rFonts w:ascii="Verdana" w:eastAsia="Malgun Gothic" w:hAnsi="Verdana" w:cs="Arial"/>
          <w:sz w:val="18"/>
          <w:szCs w:val="18"/>
        </w:rPr>
        <w:t xml:space="preserve"> heads) were 2 years old or older. </w:t>
      </w:r>
    </w:p>
    <w:p w14:paraId="78100E5F" w14:textId="77777777" w:rsidR="002101D9" w:rsidRPr="0014605D" w:rsidRDefault="002101D9" w:rsidP="002101D9">
      <w:pPr>
        <w:jc w:val="both"/>
        <w:rPr>
          <w:rFonts w:ascii="Verdana" w:eastAsia="Malgun Gothic" w:hAnsi="Verdana" w:cs="Arial"/>
          <w:sz w:val="18"/>
          <w:szCs w:val="18"/>
        </w:rPr>
      </w:pPr>
    </w:p>
    <w:p w14:paraId="1B044694" w14:textId="2CD93B47"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Only 15</w:t>
      </w:r>
      <w:r w:rsidR="00E453D9">
        <w:rPr>
          <w:rFonts w:ascii="Verdana" w:eastAsia="Malgun Gothic" w:hAnsi="Verdana" w:cs="Arial"/>
          <w:sz w:val="18"/>
          <w:szCs w:val="18"/>
        </w:rPr>
        <w:t>3</w:t>
      </w:r>
      <w:r w:rsidRPr="0014605D">
        <w:rPr>
          <w:rFonts w:ascii="Verdana" w:eastAsia="Malgun Gothic" w:hAnsi="Verdana" w:cs="Arial"/>
          <w:sz w:val="18"/>
          <w:szCs w:val="18"/>
        </w:rPr>
        <w:t xml:space="preserve"> holdings declared pigs</w:t>
      </w:r>
      <w:r w:rsidR="00555C46">
        <w:rPr>
          <w:rFonts w:ascii="Verdana" w:eastAsia="Malgun Gothic" w:hAnsi="Verdana" w:cs="Arial"/>
          <w:sz w:val="18"/>
          <w:szCs w:val="18"/>
        </w:rPr>
        <w:t xml:space="preserve"> </w:t>
      </w:r>
      <w:r w:rsidRPr="0014605D">
        <w:rPr>
          <w:rFonts w:ascii="Verdana" w:eastAsia="Malgun Gothic" w:hAnsi="Verdana" w:cs="Arial"/>
          <w:sz w:val="18"/>
          <w:szCs w:val="18"/>
        </w:rPr>
        <w:t xml:space="preserve">compared to the </w:t>
      </w:r>
      <w:r w:rsidR="003E01F0">
        <w:rPr>
          <w:rFonts w:ascii="Verdana" w:eastAsia="Malgun Gothic" w:hAnsi="Verdana" w:cs="Arial"/>
          <w:sz w:val="18"/>
          <w:szCs w:val="18"/>
        </w:rPr>
        <w:t>156</w:t>
      </w:r>
      <w:r w:rsidRPr="0014605D">
        <w:rPr>
          <w:rFonts w:ascii="Verdana" w:eastAsia="Malgun Gothic" w:hAnsi="Verdana" w:cs="Arial"/>
          <w:sz w:val="18"/>
          <w:szCs w:val="18"/>
        </w:rPr>
        <w:t xml:space="preserve"> holdings recorded in 20</w:t>
      </w:r>
      <w:r w:rsidR="003E01F0">
        <w:rPr>
          <w:rFonts w:ascii="Verdana" w:eastAsia="Malgun Gothic" w:hAnsi="Verdana" w:cs="Arial"/>
          <w:sz w:val="18"/>
          <w:szCs w:val="18"/>
        </w:rPr>
        <w:t>2</w:t>
      </w:r>
      <w:r w:rsidRPr="0014605D">
        <w:rPr>
          <w:rFonts w:ascii="Verdana" w:eastAsia="Malgun Gothic" w:hAnsi="Verdana" w:cs="Arial"/>
          <w:sz w:val="18"/>
          <w:szCs w:val="18"/>
        </w:rPr>
        <w:t xml:space="preserve">0. Nevertheless, the number of pigs </w:t>
      </w:r>
      <w:r w:rsidR="003E01F0">
        <w:rPr>
          <w:rFonts w:ascii="Verdana" w:eastAsia="Malgun Gothic" w:hAnsi="Verdana" w:cs="Arial"/>
          <w:sz w:val="18"/>
          <w:szCs w:val="18"/>
        </w:rPr>
        <w:t xml:space="preserve">increased and from 323.522 heads recorded in 2020 reached 336.533 heads in 2023. From the </w:t>
      </w:r>
      <w:r w:rsidR="003E01F0">
        <w:rPr>
          <w:rFonts w:ascii="Verdana" w:eastAsia="Malgun Gothic" w:hAnsi="Verdana" w:cs="Arial"/>
          <w:sz w:val="18"/>
          <w:szCs w:val="18"/>
        </w:rPr>
        <w:lastRenderedPageBreak/>
        <w:t xml:space="preserve">total pig population </w:t>
      </w:r>
      <w:r w:rsidRPr="0014605D">
        <w:rPr>
          <w:rFonts w:ascii="Verdana" w:eastAsia="Malgun Gothic" w:hAnsi="Verdana" w:cs="Arial"/>
          <w:sz w:val="18"/>
          <w:szCs w:val="18"/>
        </w:rPr>
        <w:t>10,</w:t>
      </w:r>
      <w:r w:rsidR="003E01F0">
        <w:rPr>
          <w:rFonts w:ascii="Verdana" w:eastAsia="Malgun Gothic" w:hAnsi="Verdana" w:cs="Arial"/>
          <w:sz w:val="18"/>
          <w:szCs w:val="18"/>
        </w:rPr>
        <w:t>7</w:t>
      </w:r>
      <w:r w:rsidRPr="0014605D">
        <w:rPr>
          <w:rFonts w:ascii="Verdana" w:eastAsia="Malgun Gothic" w:hAnsi="Verdana" w:cs="Arial"/>
          <w:sz w:val="18"/>
          <w:szCs w:val="18"/>
        </w:rPr>
        <w:t>% were breeding sows (3</w:t>
      </w:r>
      <w:r w:rsidR="00A26469">
        <w:rPr>
          <w:rFonts w:ascii="Verdana" w:eastAsia="Malgun Gothic" w:hAnsi="Verdana" w:cs="Arial"/>
          <w:sz w:val="18"/>
          <w:szCs w:val="18"/>
        </w:rPr>
        <w:t>5</w:t>
      </w:r>
      <w:r w:rsidRPr="0014605D">
        <w:rPr>
          <w:rFonts w:ascii="Verdana" w:eastAsia="Malgun Gothic" w:hAnsi="Verdana" w:cs="Arial"/>
          <w:sz w:val="18"/>
          <w:szCs w:val="18"/>
        </w:rPr>
        <w:t>.</w:t>
      </w:r>
      <w:r w:rsidR="00A26469">
        <w:rPr>
          <w:rFonts w:ascii="Verdana" w:eastAsia="Malgun Gothic" w:hAnsi="Verdana" w:cs="Arial"/>
          <w:sz w:val="18"/>
          <w:szCs w:val="18"/>
        </w:rPr>
        <w:t>943</w:t>
      </w:r>
      <w:r w:rsidRPr="0014605D">
        <w:rPr>
          <w:rFonts w:ascii="Verdana" w:eastAsia="Malgun Gothic" w:hAnsi="Verdana" w:cs="Arial"/>
          <w:sz w:val="18"/>
          <w:szCs w:val="18"/>
        </w:rPr>
        <w:t xml:space="preserve"> heads), 3</w:t>
      </w:r>
      <w:r w:rsidR="00A26469">
        <w:rPr>
          <w:rFonts w:ascii="Verdana" w:eastAsia="Malgun Gothic" w:hAnsi="Verdana" w:cs="Arial"/>
          <w:sz w:val="18"/>
          <w:szCs w:val="18"/>
        </w:rPr>
        <w:t>5</w:t>
      </w:r>
      <w:r w:rsidRPr="0014605D">
        <w:rPr>
          <w:rFonts w:ascii="Verdana" w:eastAsia="Malgun Gothic" w:hAnsi="Verdana" w:cs="Arial"/>
          <w:sz w:val="18"/>
          <w:szCs w:val="18"/>
        </w:rPr>
        <w:t>,</w:t>
      </w:r>
      <w:r w:rsidR="00A26469">
        <w:rPr>
          <w:rFonts w:ascii="Verdana" w:eastAsia="Malgun Gothic" w:hAnsi="Verdana" w:cs="Arial"/>
          <w:sz w:val="18"/>
          <w:szCs w:val="18"/>
        </w:rPr>
        <w:t>3</w:t>
      </w:r>
      <w:r w:rsidRPr="0014605D">
        <w:rPr>
          <w:rFonts w:ascii="Verdana" w:eastAsia="Malgun Gothic" w:hAnsi="Verdana" w:cs="Arial"/>
          <w:sz w:val="18"/>
          <w:szCs w:val="18"/>
        </w:rPr>
        <w:t>% were piglets with live weight under 20 kg (</w:t>
      </w:r>
      <w:r w:rsidR="00A26469">
        <w:rPr>
          <w:rFonts w:ascii="Verdana" w:eastAsia="Malgun Gothic" w:hAnsi="Verdana" w:cs="Arial"/>
          <w:sz w:val="18"/>
          <w:szCs w:val="18"/>
        </w:rPr>
        <w:t>118.701</w:t>
      </w:r>
      <w:r w:rsidRPr="0014605D">
        <w:rPr>
          <w:rFonts w:ascii="Verdana" w:eastAsia="Malgun Gothic" w:hAnsi="Verdana" w:cs="Arial"/>
          <w:sz w:val="18"/>
          <w:szCs w:val="18"/>
        </w:rPr>
        <w:t xml:space="preserve"> heads) and 5</w:t>
      </w:r>
      <w:r w:rsidR="00A26469">
        <w:rPr>
          <w:rFonts w:ascii="Verdana" w:eastAsia="Malgun Gothic" w:hAnsi="Verdana" w:cs="Arial"/>
          <w:sz w:val="18"/>
          <w:szCs w:val="18"/>
        </w:rPr>
        <w:t>4</w:t>
      </w:r>
      <w:r w:rsidRPr="0014605D">
        <w:rPr>
          <w:rFonts w:ascii="Verdana" w:eastAsia="Malgun Gothic" w:hAnsi="Verdana" w:cs="Arial"/>
          <w:sz w:val="18"/>
          <w:szCs w:val="18"/>
        </w:rPr>
        <w:t>,</w:t>
      </w:r>
      <w:r w:rsidR="00A26469">
        <w:rPr>
          <w:rFonts w:ascii="Verdana" w:eastAsia="Malgun Gothic" w:hAnsi="Verdana" w:cs="Arial"/>
          <w:sz w:val="18"/>
          <w:szCs w:val="18"/>
        </w:rPr>
        <w:t>0</w:t>
      </w:r>
      <w:r w:rsidRPr="0014605D">
        <w:rPr>
          <w:rFonts w:ascii="Verdana" w:eastAsia="Malgun Gothic" w:hAnsi="Verdana" w:cs="Arial"/>
          <w:sz w:val="18"/>
          <w:szCs w:val="18"/>
        </w:rPr>
        <w:t>% were various other pigs (1</w:t>
      </w:r>
      <w:r w:rsidR="00A26469">
        <w:rPr>
          <w:rFonts w:ascii="Verdana" w:eastAsia="Malgun Gothic" w:hAnsi="Verdana" w:cs="Arial"/>
          <w:sz w:val="18"/>
          <w:szCs w:val="18"/>
        </w:rPr>
        <w:t>81</w:t>
      </w:r>
      <w:r w:rsidRPr="0014605D">
        <w:rPr>
          <w:rFonts w:ascii="Verdana" w:eastAsia="Malgun Gothic" w:hAnsi="Verdana" w:cs="Arial"/>
          <w:sz w:val="18"/>
          <w:szCs w:val="18"/>
        </w:rPr>
        <w:t>.</w:t>
      </w:r>
      <w:r w:rsidR="00A26469">
        <w:rPr>
          <w:rFonts w:ascii="Verdana" w:eastAsia="Malgun Gothic" w:hAnsi="Verdana" w:cs="Arial"/>
          <w:sz w:val="18"/>
          <w:szCs w:val="18"/>
        </w:rPr>
        <w:t>888</w:t>
      </w:r>
      <w:r w:rsidRPr="0014605D">
        <w:rPr>
          <w:rFonts w:ascii="Verdana" w:eastAsia="Malgun Gothic" w:hAnsi="Verdana" w:cs="Arial"/>
          <w:sz w:val="18"/>
          <w:szCs w:val="18"/>
        </w:rPr>
        <w:t xml:space="preserve"> heads). </w:t>
      </w:r>
    </w:p>
    <w:p w14:paraId="007B068C" w14:textId="77777777" w:rsidR="00555C46" w:rsidRDefault="00555C46" w:rsidP="002101D9">
      <w:pPr>
        <w:jc w:val="both"/>
        <w:rPr>
          <w:rFonts w:ascii="Verdana" w:eastAsia="Malgun Gothic" w:hAnsi="Verdana" w:cs="Arial"/>
          <w:sz w:val="18"/>
          <w:szCs w:val="18"/>
        </w:rPr>
      </w:pPr>
    </w:p>
    <w:p w14:paraId="3E477724" w14:textId="49C386AC"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total number of holdings with sheep reached 1.</w:t>
      </w:r>
      <w:r w:rsidR="00A26469">
        <w:rPr>
          <w:rFonts w:ascii="Verdana" w:eastAsia="Malgun Gothic" w:hAnsi="Verdana" w:cs="Arial"/>
          <w:sz w:val="18"/>
          <w:szCs w:val="18"/>
        </w:rPr>
        <w:t>342</w:t>
      </w:r>
      <w:r w:rsidRPr="0014605D">
        <w:rPr>
          <w:rFonts w:ascii="Verdana" w:eastAsia="Malgun Gothic" w:hAnsi="Verdana" w:cs="Arial"/>
          <w:sz w:val="18"/>
          <w:szCs w:val="18"/>
        </w:rPr>
        <w:t xml:space="preserve"> compared to 1.</w:t>
      </w:r>
      <w:r w:rsidR="00A26469">
        <w:rPr>
          <w:rFonts w:ascii="Verdana" w:eastAsia="Malgun Gothic" w:hAnsi="Verdana" w:cs="Arial"/>
          <w:sz w:val="18"/>
          <w:szCs w:val="18"/>
        </w:rPr>
        <w:t>509</w:t>
      </w:r>
      <w:r w:rsidRPr="0014605D">
        <w:rPr>
          <w:rFonts w:ascii="Verdana" w:eastAsia="Malgun Gothic" w:hAnsi="Verdana" w:cs="Arial"/>
          <w:sz w:val="18"/>
          <w:szCs w:val="18"/>
        </w:rPr>
        <w:t xml:space="preserve"> holdings in 20</w:t>
      </w:r>
      <w:r w:rsidR="00A26469">
        <w:rPr>
          <w:rFonts w:ascii="Verdana" w:eastAsia="Malgun Gothic" w:hAnsi="Verdana" w:cs="Arial"/>
          <w:sz w:val="18"/>
          <w:szCs w:val="18"/>
        </w:rPr>
        <w:t>2</w:t>
      </w:r>
      <w:r w:rsidRPr="0014605D">
        <w:rPr>
          <w:rFonts w:ascii="Verdana" w:eastAsia="Malgun Gothic" w:hAnsi="Verdana" w:cs="Arial"/>
          <w:sz w:val="18"/>
          <w:szCs w:val="18"/>
        </w:rPr>
        <w:t xml:space="preserve">0, recording a </w:t>
      </w:r>
      <w:r w:rsidR="00A26469">
        <w:rPr>
          <w:rFonts w:ascii="Verdana" w:eastAsia="Malgun Gothic" w:hAnsi="Verdana" w:cs="Arial"/>
          <w:sz w:val="18"/>
          <w:szCs w:val="18"/>
        </w:rPr>
        <w:t>de</w:t>
      </w:r>
      <w:r w:rsidRPr="0014605D">
        <w:rPr>
          <w:rFonts w:ascii="Verdana" w:eastAsia="Malgun Gothic" w:hAnsi="Verdana" w:cs="Arial"/>
          <w:sz w:val="18"/>
          <w:szCs w:val="18"/>
        </w:rPr>
        <w:t xml:space="preserve">crease of </w:t>
      </w:r>
      <w:r w:rsidR="00A26469">
        <w:rPr>
          <w:rFonts w:ascii="Verdana" w:eastAsia="Malgun Gothic" w:hAnsi="Verdana" w:cs="Arial"/>
          <w:sz w:val="18"/>
          <w:szCs w:val="18"/>
        </w:rPr>
        <w:t>11</w:t>
      </w:r>
      <w:r w:rsidRPr="0014605D">
        <w:rPr>
          <w:rFonts w:ascii="Verdana" w:eastAsia="Malgun Gothic" w:hAnsi="Verdana" w:cs="Arial"/>
          <w:sz w:val="18"/>
          <w:szCs w:val="18"/>
        </w:rPr>
        <w:t>,</w:t>
      </w:r>
      <w:r w:rsidR="00A26469">
        <w:rPr>
          <w:rFonts w:ascii="Verdana" w:eastAsia="Malgun Gothic" w:hAnsi="Verdana" w:cs="Arial"/>
          <w:sz w:val="18"/>
          <w:szCs w:val="18"/>
        </w:rPr>
        <w:t>1</w:t>
      </w:r>
      <w:r w:rsidRPr="0014605D">
        <w:rPr>
          <w:rFonts w:ascii="Verdana" w:eastAsia="Malgun Gothic" w:hAnsi="Verdana" w:cs="Arial"/>
          <w:sz w:val="18"/>
          <w:szCs w:val="18"/>
        </w:rPr>
        <w:t>%. The total number of sheep recorded reached 327.</w:t>
      </w:r>
      <w:r w:rsidR="00A26469">
        <w:rPr>
          <w:rFonts w:ascii="Verdana" w:eastAsia="Malgun Gothic" w:hAnsi="Verdana" w:cs="Arial"/>
          <w:sz w:val="18"/>
          <w:szCs w:val="18"/>
        </w:rPr>
        <w:t>427</w:t>
      </w:r>
      <w:r w:rsidRPr="0014605D">
        <w:rPr>
          <w:rFonts w:ascii="Verdana" w:eastAsia="Malgun Gothic" w:hAnsi="Verdana" w:cs="Arial"/>
          <w:sz w:val="18"/>
          <w:szCs w:val="18"/>
        </w:rPr>
        <w:t xml:space="preserve"> heads. Of these, 7</w:t>
      </w:r>
      <w:r w:rsidR="00A26469">
        <w:rPr>
          <w:rFonts w:ascii="Verdana" w:eastAsia="Malgun Gothic" w:hAnsi="Verdana" w:cs="Arial"/>
          <w:sz w:val="18"/>
          <w:szCs w:val="18"/>
        </w:rPr>
        <w:t>5</w:t>
      </w:r>
      <w:r w:rsidRPr="0014605D">
        <w:rPr>
          <w:rFonts w:ascii="Verdana" w:eastAsia="Malgun Gothic" w:hAnsi="Verdana" w:cs="Arial"/>
          <w:sz w:val="18"/>
          <w:szCs w:val="18"/>
        </w:rPr>
        <w:t>,8% (2</w:t>
      </w:r>
      <w:r w:rsidR="00A26469">
        <w:rPr>
          <w:rFonts w:ascii="Verdana" w:eastAsia="Malgun Gothic" w:hAnsi="Verdana" w:cs="Arial"/>
          <w:sz w:val="18"/>
          <w:szCs w:val="18"/>
        </w:rPr>
        <w:t>48</w:t>
      </w:r>
      <w:r w:rsidRPr="0014605D">
        <w:rPr>
          <w:rFonts w:ascii="Verdana" w:eastAsia="Malgun Gothic" w:hAnsi="Verdana" w:cs="Arial"/>
          <w:sz w:val="18"/>
          <w:szCs w:val="18"/>
        </w:rPr>
        <w:t>.</w:t>
      </w:r>
      <w:r w:rsidR="00A26469">
        <w:rPr>
          <w:rFonts w:ascii="Verdana" w:eastAsia="Malgun Gothic" w:hAnsi="Verdana" w:cs="Arial"/>
          <w:sz w:val="18"/>
          <w:szCs w:val="18"/>
        </w:rPr>
        <w:t>152</w:t>
      </w:r>
      <w:r w:rsidRPr="0014605D">
        <w:rPr>
          <w:rFonts w:ascii="Verdana" w:eastAsia="Malgun Gothic" w:hAnsi="Verdana" w:cs="Arial"/>
          <w:sz w:val="18"/>
          <w:szCs w:val="18"/>
        </w:rPr>
        <w:t xml:space="preserve"> heads) were breeding females and 2</w:t>
      </w:r>
      <w:r w:rsidR="00A26469">
        <w:rPr>
          <w:rFonts w:ascii="Verdana" w:eastAsia="Malgun Gothic" w:hAnsi="Verdana" w:cs="Arial"/>
          <w:sz w:val="18"/>
          <w:szCs w:val="18"/>
        </w:rPr>
        <w:t>4</w:t>
      </w:r>
      <w:r w:rsidRPr="0014605D">
        <w:rPr>
          <w:rFonts w:ascii="Verdana" w:eastAsia="Malgun Gothic" w:hAnsi="Verdana" w:cs="Arial"/>
          <w:sz w:val="18"/>
          <w:szCs w:val="18"/>
        </w:rPr>
        <w:t>,2% (</w:t>
      </w:r>
      <w:r w:rsidR="00A26469">
        <w:rPr>
          <w:rFonts w:ascii="Verdana" w:eastAsia="Malgun Gothic" w:hAnsi="Verdana" w:cs="Arial"/>
          <w:sz w:val="18"/>
          <w:szCs w:val="18"/>
        </w:rPr>
        <w:t>79</w:t>
      </w:r>
      <w:r w:rsidRPr="0014605D">
        <w:rPr>
          <w:rFonts w:ascii="Verdana" w:eastAsia="Malgun Gothic" w:hAnsi="Verdana" w:cs="Arial"/>
          <w:sz w:val="18"/>
          <w:szCs w:val="18"/>
        </w:rPr>
        <w:t>.</w:t>
      </w:r>
      <w:r w:rsidR="00A26469">
        <w:rPr>
          <w:rFonts w:ascii="Verdana" w:eastAsia="Malgun Gothic" w:hAnsi="Verdana" w:cs="Arial"/>
          <w:sz w:val="18"/>
          <w:szCs w:val="18"/>
        </w:rPr>
        <w:t>275</w:t>
      </w:r>
      <w:r w:rsidRPr="0014605D">
        <w:rPr>
          <w:rFonts w:ascii="Verdana" w:eastAsia="Malgun Gothic" w:hAnsi="Verdana" w:cs="Arial"/>
          <w:sz w:val="18"/>
          <w:szCs w:val="18"/>
        </w:rPr>
        <w:t xml:space="preserve"> heads) were other sheep.</w:t>
      </w:r>
    </w:p>
    <w:p w14:paraId="56B27A37" w14:textId="77777777" w:rsidR="002101D9" w:rsidRPr="0014605D" w:rsidRDefault="002101D9" w:rsidP="002101D9">
      <w:pPr>
        <w:jc w:val="both"/>
        <w:rPr>
          <w:rFonts w:ascii="Verdana" w:eastAsia="Malgun Gothic" w:hAnsi="Verdana" w:cs="Arial"/>
          <w:sz w:val="18"/>
          <w:szCs w:val="18"/>
        </w:rPr>
      </w:pPr>
    </w:p>
    <w:p w14:paraId="18077D87" w14:textId="22050E51"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A decrease of </w:t>
      </w:r>
      <w:r w:rsidR="00A26469">
        <w:rPr>
          <w:rFonts w:ascii="Verdana" w:eastAsia="Malgun Gothic" w:hAnsi="Verdana" w:cs="Arial"/>
          <w:sz w:val="18"/>
          <w:szCs w:val="18"/>
        </w:rPr>
        <w:t>8</w:t>
      </w:r>
      <w:r w:rsidRPr="0014605D">
        <w:rPr>
          <w:rFonts w:ascii="Verdana" w:eastAsia="Malgun Gothic" w:hAnsi="Verdana" w:cs="Arial"/>
          <w:sz w:val="18"/>
          <w:szCs w:val="18"/>
        </w:rPr>
        <w:t>,</w:t>
      </w:r>
      <w:r w:rsidR="00A26469">
        <w:rPr>
          <w:rFonts w:ascii="Verdana" w:eastAsia="Malgun Gothic" w:hAnsi="Verdana" w:cs="Arial"/>
          <w:sz w:val="18"/>
          <w:szCs w:val="18"/>
        </w:rPr>
        <w:t>1</w:t>
      </w:r>
      <w:r w:rsidRPr="0014605D">
        <w:rPr>
          <w:rFonts w:ascii="Verdana" w:eastAsia="Malgun Gothic" w:hAnsi="Verdana" w:cs="Arial"/>
          <w:sz w:val="18"/>
          <w:szCs w:val="18"/>
        </w:rPr>
        <w:t>% compared to 20</w:t>
      </w:r>
      <w:r w:rsidR="00A26469">
        <w:rPr>
          <w:rFonts w:ascii="Verdana" w:eastAsia="Malgun Gothic" w:hAnsi="Verdana" w:cs="Arial"/>
          <w:sz w:val="18"/>
          <w:szCs w:val="18"/>
        </w:rPr>
        <w:t>2</w:t>
      </w:r>
      <w:r w:rsidRPr="0014605D">
        <w:rPr>
          <w:rFonts w:ascii="Verdana" w:eastAsia="Malgun Gothic" w:hAnsi="Verdana" w:cs="Arial"/>
          <w:sz w:val="18"/>
          <w:szCs w:val="18"/>
        </w:rPr>
        <w:t>0 was observed in the holdings managing goats (from 1.</w:t>
      </w:r>
      <w:r w:rsidR="00A26469">
        <w:rPr>
          <w:rFonts w:ascii="Verdana" w:eastAsia="Malgun Gothic" w:hAnsi="Verdana" w:cs="Arial"/>
          <w:sz w:val="18"/>
          <w:szCs w:val="18"/>
        </w:rPr>
        <w:t>587</w:t>
      </w:r>
      <w:r w:rsidRPr="0014605D">
        <w:rPr>
          <w:rFonts w:ascii="Verdana" w:eastAsia="Malgun Gothic" w:hAnsi="Verdana" w:cs="Arial"/>
          <w:sz w:val="18"/>
          <w:szCs w:val="18"/>
        </w:rPr>
        <w:t xml:space="preserve"> in 20</w:t>
      </w:r>
      <w:r w:rsidR="00A26469">
        <w:rPr>
          <w:rFonts w:ascii="Verdana" w:eastAsia="Malgun Gothic" w:hAnsi="Verdana" w:cs="Arial"/>
          <w:sz w:val="18"/>
          <w:szCs w:val="18"/>
        </w:rPr>
        <w:t>2</w:t>
      </w:r>
      <w:r w:rsidRPr="0014605D">
        <w:rPr>
          <w:rFonts w:ascii="Verdana" w:eastAsia="Malgun Gothic" w:hAnsi="Verdana" w:cs="Arial"/>
          <w:sz w:val="18"/>
          <w:szCs w:val="18"/>
        </w:rPr>
        <w:t>0 to 1.</w:t>
      </w:r>
      <w:r w:rsidR="00A26469">
        <w:rPr>
          <w:rFonts w:ascii="Verdana" w:eastAsia="Malgun Gothic" w:hAnsi="Verdana" w:cs="Arial"/>
          <w:sz w:val="18"/>
          <w:szCs w:val="18"/>
        </w:rPr>
        <w:t>176</w:t>
      </w:r>
      <w:r w:rsidRPr="0014605D">
        <w:rPr>
          <w:rFonts w:ascii="Verdana" w:eastAsia="Malgun Gothic" w:hAnsi="Verdana" w:cs="Arial"/>
          <w:sz w:val="18"/>
          <w:szCs w:val="18"/>
        </w:rPr>
        <w:t xml:space="preserve"> in 202</w:t>
      </w:r>
      <w:r w:rsidR="00A26469">
        <w:rPr>
          <w:rFonts w:ascii="Verdana" w:eastAsia="Malgun Gothic" w:hAnsi="Verdana" w:cs="Arial"/>
          <w:sz w:val="18"/>
          <w:szCs w:val="18"/>
        </w:rPr>
        <w:t>3</w:t>
      </w:r>
      <w:r w:rsidRPr="0014605D">
        <w:rPr>
          <w:rFonts w:ascii="Verdana" w:eastAsia="Malgun Gothic" w:hAnsi="Verdana" w:cs="Arial"/>
          <w:sz w:val="18"/>
          <w:szCs w:val="18"/>
        </w:rPr>
        <w:t>). The total number of animals recorded was 2</w:t>
      </w:r>
      <w:r w:rsidR="00A26469">
        <w:rPr>
          <w:rFonts w:ascii="Verdana" w:eastAsia="Malgun Gothic" w:hAnsi="Verdana" w:cs="Arial"/>
          <w:sz w:val="18"/>
          <w:szCs w:val="18"/>
        </w:rPr>
        <w:t>27</w:t>
      </w:r>
      <w:r w:rsidRPr="0014605D">
        <w:rPr>
          <w:rFonts w:ascii="Verdana" w:eastAsia="Malgun Gothic" w:hAnsi="Verdana" w:cs="Arial"/>
          <w:sz w:val="18"/>
          <w:szCs w:val="18"/>
        </w:rPr>
        <w:t>.</w:t>
      </w:r>
      <w:r w:rsidR="00A26469">
        <w:rPr>
          <w:rFonts w:ascii="Verdana" w:eastAsia="Malgun Gothic" w:hAnsi="Verdana" w:cs="Arial"/>
          <w:sz w:val="18"/>
          <w:szCs w:val="18"/>
        </w:rPr>
        <w:t>307</w:t>
      </w:r>
      <w:r w:rsidRPr="0014605D">
        <w:rPr>
          <w:rFonts w:ascii="Verdana" w:eastAsia="Malgun Gothic" w:hAnsi="Verdana" w:cs="Arial"/>
          <w:sz w:val="18"/>
          <w:szCs w:val="18"/>
        </w:rPr>
        <w:t>, with the majority (</w:t>
      </w:r>
      <w:r w:rsidR="00A26469">
        <w:rPr>
          <w:rFonts w:ascii="Verdana" w:eastAsia="Malgun Gothic" w:hAnsi="Verdana" w:cs="Arial"/>
          <w:sz w:val="18"/>
          <w:szCs w:val="18"/>
        </w:rPr>
        <w:t>73</w:t>
      </w:r>
      <w:r w:rsidRPr="0014605D">
        <w:rPr>
          <w:rFonts w:ascii="Verdana" w:eastAsia="Malgun Gothic" w:hAnsi="Verdana" w:cs="Arial"/>
          <w:sz w:val="18"/>
          <w:szCs w:val="18"/>
        </w:rPr>
        <w:t>,</w:t>
      </w:r>
      <w:r w:rsidR="00A26469">
        <w:rPr>
          <w:rFonts w:ascii="Verdana" w:eastAsia="Malgun Gothic" w:hAnsi="Verdana" w:cs="Arial"/>
          <w:sz w:val="18"/>
          <w:szCs w:val="18"/>
        </w:rPr>
        <w:t>6</w:t>
      </w:r>
      <w:r w:rsidRPr="0014605D">
        <w:rPr>
          <w:rFonts w:ascii="Verdana" w:eastAsia="Malgun Gothic" w:hAnsi="Verdana" w:cs="Arial"/>
          <w:sz w:val="18"/>
          <w:szCs w:val="18"/>
        </w:rPr>
        <w:t>%) being breeding females (1</w:t>
      </w:r>
      <w:r w:rsidR="00A26469">
        <w:rPr>
          <w:rFonts w:ascii="Verdana" w:eastAsia="Malgun Gothic" w:hAnsi="Verdana" w:cs="Arial"/>
          <w:sz w:val="18"/>
          <w:szCs w:val="18"/>
        </w:rPr>
        <w:t>67</w:t>
      </w:r>
      <w:r w:rsidRPr="0014605D">
        <w:rPr>
          <w:rFonts w:ascii="Verdana" w:eastAsia="Malgun Gothic" w:hAnsi="Verdana" w:cs="Arial"/>
          <w:sz w:val="18"/>
          <w:szCs w:val="18"/>
        </w:rPr>
        <w:t>.</w:t>
      </w:r>
      <w:r w:rsidR="00A26469">
        <w:rPr>
          <w:rFonts w:ascii="Verdana" w:eastAsia="Malgun Gothic" w:hAnsi="Verdana" w:cs="Arial"/>
          <w:sz w:val="18"/>
          <w:szCs w:val="18"/>
        </w:rPr>
        <w:t>361</w:t>
      </w:r>
      <w:r w:rsidRPr="0014605D">
        <w:rPr>
          <w:rFonts w:ascii="Verdana" w:eastAsia="Malgun Gothic" w:hAnsi="Verdana" w:cs="Arial"/>
          <w:sz w:val="18"/>
          <w:szCs w:val="18"/>
        </w:rPr>
        <w:t xml:space="preserve"> heads) and the remaining (2</w:t>
      </w:r>
      <w:r w:rsidR="000478F2">
        <w:rPr>
          <w:rFonts w:ascii="Verdana" w:eastAsia="Malgun Gothic" w:hAnsi="Verdana" w:cs="Arial"/>
          <w:sz w:val="18"/>
          <w:szCs w:val="18"/>
        </w:rPr>
        <w:t>6</w:t>
      </w:r>
      <w:r w:rsidRPr="0014605D">
        <w:rPr>
          <w:rFonts w:ascii="Verdana" w:eastAsia="Malgun Gothic" w:hAnsi="Verdana" w:cs="Arial"/>
          <w:sz w:val="18"/>
          <w:szCs w:val="18"/>
        </w:rPr>
        <w:t>,</w:t>
      </w:r>
      <w:r w:rsidR="000478F2">
        <w:rPr>
          <w:rFonts w:ascii="Verdana" w:eastAsia="Malgun Gothic" w:hAnsi="Verdana" w:cs="Arial"/>
          <w:sz w:val="18"/>
          <w:szCs w:val="18"/>
        </w:rPr>
        <w:t>4</w:t>
      </w:r>
      <w:r w:rsidRPr="0014605D">
        <w:rPr>
          <w:rFonts w:ascii="Verdana" w:eastAsia="Malgun Gothic" w:hAnsi="Verdana" w:cs="Arial"/>
          <w:sz w:val="18"/>
          <w:szCs w:val="18"/>
        </w:rPr>
        <w:t>%) being other goats (</w:t>
      </w:r>
      <w:r w:rsidR="00A26469">
        <w:rPr>
          <w:rFonts w:ascii="Verdana" w:eastAsia="Malgun Gothic" w:hAnsi="Verdana" w:cs="Arial"/>
          <w:sz w:val="18"/>
          <w:szCs w:val="18"/>
        </w:rPr>
        <w:t>59</w:t>
      </w:r>
      <w:r w:rsidRPr="0014605D">
        <w:rPr>
          <w:rFonts w:ascii="Verdana" w:eastAsia="Malgun Gothic" w:hAnsi="Verdana" w:cs="Arial"/>
          <w:sz w:val="18"/>
          <w:szCs w:val="18"/>
        </w:rPr>
        <w:t>.</w:t>
      </w:r>
      <w:r w:rsidR="00A26469">
        <w:rPr>
          <w:rFonts w:ascii="Verdana" w:eastAsia="Malgun Gothic" w:hAnsi="Verdana" w:cs="Arial"/>
          <w:sz w:val="18"/>
          <w:szCs w:val="18"/>
        </w:rPr>
        <w:t>946</w:t>
      </w:r>
      <w:r w:rsidRPr="0014605D">
        <w:rPr>
          <w:rFonts w:ascii="Verdana" w:eastAsia="Malgun Gothic" w:hAnsi="Verdana" w:cs="Arial"/>
          <w:sz w:val="18"/>
          <w:szCs w:val="18"/>
        </w:rPr>
        <w:t xml:space="preserve"> heads).</w:t>
      </w:r>
    </w:p>
    <w:p w14:paraId="72676CF2" w14:textId="77777777" w:rsidR="002101D9" w:rsidRPr="0014605D" w:rsidRDefault="002101D9" w:rsidP="002101D9">
      <w:pPr>
        <w:jc w:val="both"/>
        <w:rPr>
          <w:rFonts w:ascii="Verdana" w:eastAsia="Malgun Gothic" w:hAnsi="Verdana" w:cs="Arial"/>
          <w:sz w:val="18"/>
          <w:szCs w:val="18"/>
        </w:rPr>
      </w:pPr>
    </w:p>
    <w:p w14:paraId="20831CC9" w14:textId="60E0FA67" w:rsidR="00E453D9" w:rsidRPr="001E0AB4" w:rsidRDefault="002101D9" w:rsidP="00E453D9">
      <w:pPr>
        <w:jc w:val="both"/>
        <w:rPr>
          <w:rFonts w:ascii="Verdana" w:hAnsi="Verdana"/>
          <w:sz w:val="18"/>
          <w:szCs w:val="18"/>
        </w:rPr>
      </w:pPr>
      <w:r w:rsidRPr="0014605D">
        <w:rPr>
          <w:rFonts w:ascii="Verdana" w:eastAsia="Malgun Gothic" w:hAnsi="Verdana" w:cs="Arial"/>
          <w:sz w:val="18"/>
          <w:szCs w:val="18"/>
        </w:rPr>
        <w:t xml:space="preserve">The total number of holdings raising broilers declined </w:t>
      </w:r>
      <w:r w:rsidR="00A26469">
        <w:rPr>
          <w:rFonts w:ascii="Verdana" w:eastAsia="Malgun Gothic" w:hAnsi="Verdana" w:cs="Arial"/>
          <w:sz w:val="18"/>
          <w:szCs w:val="18"/>
        </w:rPr>
        <w:t xml:space="preserve">significantly </w:t>
      </w:r>
      <w:r w:rsidRPr="0014605D">
        <w:rPr>
          <w:rFonts w:ascii="Verdana" w:eastAsia="Malgun Gothic" w:hAnsi="Verdana" w:cs="Arial"/>
          <w:sz w:val="18"/>
          <w:szCs w:val="18"/>
        </w:rPr>
        <w:t xml:space="preserve">by </w:t>
      </w:r>
      <w:r w:rsidR="00A26469">
        <w:rPr>
          <w:rFonts w:ascii="Verdana" w:eastAsia="Malgun Gothic" w:hAnsi="Verdana" w:cs="Arial"/>
          <w:sz w:val="18"/>
          <w:szCs w:val="18"/>
        </w:rPr>
        <w:t>33</w:t>
      </w:r>
      <w:r w:rsidRPr="0014605D">
        <w:rPr>
          <w:rFonts w:ascii="Verdana" w:eastAsia="Malgun Gothic" w:hAnsi="Verdana" w:cs="Arial"/>
          <w:sz w:val="18"/>
          <w:szCs w:val="18"/>
        </w:rPr>
        <w:t>,</w:t>
      </w:r>
      <w:r w:rsidR="00A26469">
        <w:rPr>
          <w:rFonts w:ascii="Verdana" w:eastAsia="Malgun Gothic" w:hAnsi="Verdana" w:cs="Arial"/>
          <w:sz w:val="18"/>
          <w:szCs w:val="18"/>
        </w:rPr>
        <w:t>4</w:t>
      </w:r>
      <w:r w:rsidRPr="0014605D">
        <w:rPr>
          <w:rFonts w:ascii="Verdana" w:eastAsia="Malgun Gothic" w:hAnsi="Verdana" w:cs="Arial"/>
          <w:sz w:val="18"/>
          <w:szCs w:val="18"/>
        </w:rPr>
        <w:t xml:space="preserve">% (from </w:t>
      </w:r>
      <w:r w:rsidR="00A26469">
        <w:rPr>
          <w:rFonts w:ascii="Verdana" w:eastAsia="Malgun Gothic" w:hAnsi="Verdana" w:cs="Arial"/>
          <w:sz w:val="18"/>
          <w:szCs w:val="18"/>
        </w:rPr>
        <w:t>1</w:t>
      </w:r>
      <w:r w:rsidRPr="0014605D">
        <w:rPr>
          <w:rFonts w:ascii="Verdana" w:eastAsia="Malgun Gothic" w:hAnsi="Verdana" w:cs="Arial"/>
          <w:sz w:val="18"/>
          <w:szCs w:val="18"/>
        </w:rPr>
        <w:t>.</w:t>
      </w:r>
      <w:r w:rsidR="00A26469">
        <w:rPr>
          <w:rFonts w:ascii="Verdana" w:eastAsia="Malgun Gothic" w:hAnsi="Verdana" w:cs="Arial"/>
          <w:sz w:val="18"/>
          <w:szCs w:val="18"/>
        </w:rPr>
        <w:t>176</w:t>
      </w:r>
      <w:r w:rsidRPr="0014605D">
        <w:rPr>
          <w:rFonts w:ascii="Verdana" w:eastAsia="Malgun Gothic" w:hAnsi="Verdana" w:cs="Arial"/>
          <w:sz w:val="18"/>
          <w:szCs w:val="18"/>
        </w:rPr>
        <w:t xml:space="preserve"> in 20</w:t>
      </w:r>
      <w:r w:rsidR="00A26469">
        <w:rPr>
          <w:rFonts w:ascii="Verdana" w:eastAsia="Malgun Gothic" w:hAnsi="Verdana" w:cs="Arial"/>
          <w:sz w:val="18"/>
          <w:szCs w:val="18"/>
        </w:rPr>
        <w:t>2</w:t>
      </w:r>
      <w:r w:rsidRPr="0014605D">
        <w:rPr>
          <w:rFonts w:ascii="Verdana" w:eastAsia="Malgun Gothic" w:hAnsi="Verdana" w:cs="Arial"/>
          <w:sz w:val="18"/>
          <w:szCs w:val="18"/>
        </w:rPr>
        <w:t xml:space="preserve">0 to </w:t>
      </w:r>
      <w:r w:rsidR="00A26469">
        <w:rPr>
          <w:rFonts w:ascii="Verdana" w:eastAsia="Malgun Gothic" w:hAnsi="Verdana" w:cs="Arial"/>
          <w:sz w:val="18"/>
          <w:szCs w:val="18"/>
        </w:rPr>
        <w:t>783</w:t>
      </w:r>
      <w:r w:rsidRPr="0014605D">
        <w:rPr>
          <w:rFonts w:ascii="Verdana" w:eastAsia="Malgun Gothic" w:hAnsi="Verdana" w:cs="Arial"/>
          <w:sz w:val="18"/>
          <w:szCs w:val="18"/>
        </w:rPr>
        <w:t xml:space="preserve"> in 202</w:t>
      </w:r>
      <w:r w:rsidR="00A26469">
        <w:rPr>
          <w:rFonts w:ascii="Verdana" w:eastAsia="Malgun Gothic" w:hAnsi="Verdana" w:cs="Arial"/>
          <w:sz w:val="18"/>
          <w:szCs w:val="18"/>
        </w:rPr>
        <w:t>3</w:t>
      </w:r>
      <w:r w:rsidRPr="0014605D">
        <w:rPr>
          <w:rFonts w:ascii="Verdana" w:eastAsia="Malgun Gothic" w:hAnsi="Verdana" w:cs="Arial"/>
          <w:sz w:val="18"/>
          <w:szCs w:val="18"/>
        </w:rPr>
        <w:t xml:space="preserve">). There was also a decrease in the number of holdings raising laying hens, by </w:t>
      </w:r>
      <w:r w:rsidR="00A26469">
        <w:rPr>
          <w:rFonts w:ascii="Verdana" w:eastAsia="Malgun Gothic" w:hAnsi="Verdana" w:cs="Arial"/>
          <w:sz w:val="18"/>
          <w:szCs w:val="18"/>
        </w:rPr>
        <w:t>23</w:t>
      </w:r>
      <w:r w:rsidRPr="0014605D">
        <w:rPr>
          <w:rFonts w:ascii="Verdana" w:eastAsia="Malgun Gothic" w:hAnsi="Verdana" w:cs="Arial"/>
          <w:sz w:val="18"/>
          <w:szCs w:val="18"/>
        </w:rPr>
        <w:t>,</w:t>
      </w:r>
      <w:r w:rsidR="00A26469">
        <w:rPr>
          <w:rFonts w:ascii="Verdana" w:eastAsia="Malgun Gothic" w:hAnsi="Verdana" w:cs="Arial"/>
          <w:sz w:val="18"/>
          <w:szCs w:val="18"/>
        </w:rPr>
        <w:t>1</w:t>
      </w:r>
      <w:r w:rsidRPr="0014605D">
        <w:rPr>
          <w:rFonts w:ascii="Verdana" w:eastAsia="Malgun Gothic" w:hAnsi="Verdana" w:cs="Arial"/>
          <w:sz w:val="18"/>
          <w:szCs w:val="18"/>
        </w:rPr>
        <w:t xml:space="preserve">% (from </w:t>
      </w:r>
      <w:r w:rsidR="00A26469">
        <w:rPr>
          <w:rFonts w:ascii="Verdana" w:eastAsia="Malgun Gothic" w:hAnsi="Verdana" w:cs="Arial"/>
          <w:sz w:val="18"/>
          <w:szCs w:val="18"/>
        </w:rPr>
        <w:t>6.192</w:t>
      </w:r>
      <w:r w:rsidRPr="0014605D">
        <w:rPr>
          <w:rFonts w:ascii="Verdana" w:eastAsia="Malgun Gothic" w:hAnsi="Verdana" w:cs="Arial"/>
          <w:sz w:val="18"/>
          <w:szCs w:val="18"/>
        </w:rPr>
        <w:t xml:space="preserve"> in 20</w:t>
      </w:r>
      <w:r w:rsidR="00A26469">
        <w:rPr>
          <w:rFonts w:ascii="Verdana" w:eastAsia="Malgun Gothic" w:hAnsi="Verdana" w:cs="Arial"/>
          <w:sz w:val="18"/>
          <w:szCs w:val="18"/>
        </w:rPr>
        <w:t>2</w:t>
      </w:r>
      <w:r w:rsidRPr="0014605D">
        <w:rPr>
          <w:rFonts w:ascii="Verdana" w:eastAsia="Malgun Gothic" w:hAnsi="Verdana" w:cs="Arial"/>
          <w:sz w:val="18"/>
          <w:szCs w:val="18"/>
        </w:rPr>
        <w:t xml:space="preserve">0 to </w:t>
      </w:r>
      <w:r w:rsidR="00A26469">
        <w:rPr>
          <w:rFonts w:ascii="Verdana" w:eastAsia="Malgun Gothic" w:hAnsi="Verdana" w:cs="Arial"/>
          <w:sz w:val="18"/>
          <w:szCs w:val="18"/>
        </w:rPr>
        <w:t>4</w:t>
      </w:r>
      <w:r w:rsidRPr="0014605D">
        <w:rPr>
          <w:rFonts w:ascii="Verdana" w:eastAsia="Malgun Gothic" w:hAnsi="Verdana" w:cs="Arial"/>
          <w:sz w:val="18"/>
          <w:szCs w:val="18"/>
        </w:rPr>
        <w:t>.</w:t>
      </w:r>
      <w:r w:rsidR="00A26469">
        <w:rPr>
          <w:rFonts w:ascii="Verdana" w:eastAsia="Malgun Gothic" w:hAnsi="Verdana" w:cs="Arial"/>
          <w:sz w:val="18"/>
          <w:szCs w:val="18"/>
        </w:rPr>
        <w:t>763</w:t>
      </w:r>
      <w:r w:rsidRPr="0014605D">
        <w:rPr>
          <w:rFonts w:ascii="Verdana" w:eastAsia="Malgun Gothic" w:hAnsi="Verdana" w:cs="Arial"/>
          <w:sz w:val="18"/>
          <w:szCs w:val="18"/>
        </w:rPr>
        <w:t xml:space="preserve"> in 202</w:t>
      </w:r>
      <w:r w:rsidR="00A26469">
        <w:rPr>
          <w:rFonts w:ascii="Verdana" w:eastAsia="Malgun Gothic" w:hAnsi="Verdana" w:cs="Arial"/>
          <w:sz w:val="18"/>
          <w:szCs w:val="18"/>
        </w:rPr>
        <w:t>3</w:t>
      </w:r>
      <w:r w:rsidRPr="0014605D">
        <w:rPr>
          <w:rFonts w:ascii="Verdana" w:eastAsia="Malgun Gothic" w:hAnsi="Verdana" w:cs="Arial"/>
          <w:sz w:val="18"/>
          <w:szCs w:val="18"/>
        </w:rPr>
        <w:t xml:space="preserve">). </w:t>
      </w:r>
    </w:p>
    <w:p w14:paraId="303694C8" w14:textId="77777777" w:rsidR="00E453D9" w:rsidRPr="001E0AB4" w:rsidRDefault="00E453D9" w:rsidP="002101D9">
      <w:pPr>
        <w:jc w:val="both"/>
        <w:rPr>
          <w:rFonts w:ascii="Verdana" w:eastAsia="Malgun Gothic" w:hAnsi="Verdana" w:cs="Arial"/>
          <w:sz w:val="18"/>
          <w:szCs w:val="18"/>
        </w:rPr>
      </w:pPr>
    </w:p>
    <w:p w14:paraId="5C727330"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Organic Crops and Animal Production</w:t>
      </w:r>
    </w:p>
    <w:p w14:paraId="2DB9E0D0" w14:textId="77777777" w:rsidR="002101D9" w:rsidRPr="0014605D" w:rsidRDefault="002101D9" w:rsidP="002101D9">
      <w:pPr>
        <w:jc w:val="both"/>
        <w:rPr>
          <w:rFonts w:ascii="Verdana" w:eastAsia="Malgun Gothic" w:hAnsi="Verdana" w:cs="Arial"/>
          <w:sz w:val="18"/>
          <w:szCs w:val="18"/>
        </w:rPr>
      </w:pPr>
    </w:p>
    <w:p w14:paraId="4EF26660" w14:textId="75296C51"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The total number of agricultural and livestock holdings recorded, where organic farming and breeding methods and practices are either applied and certified or are under conversion to be certified</w:t>
      </w:r>
      <w:r w:rsidR="00A26469">
        <w:rPr>
          <w:rFonts w:ascii="Verdana" w:eastAsia="Malgun Gothic" w:hAnsi="Verdana" w:cs="Arial"/>
          <w:sz w:val="18"/>
          <w:szCs w:val="18"/>
        </w:rPr>
        <w:t xml:space="preserve"> decreased by 4,2%</w:t>
      </w:r>
      <w:r w:rsidRPr="0014605D">
        <w:rPr>
          <w:rFonts w:ascii="Verdana" w:eastAsia="Malgun Gothic" w:hAnsi="Verdana" w:cs="Arial"/>
          <w:sz w:val="18"/>
          <w:szCs w:val="18"/>
        </w:rPr>
        <w:t xml:space="preserve"> reach</w:t>
      </w:r>
      <w:r w:rsidR="00A26469">
        <w:rPr>
          <w:rFonts w:ascii="Verdana" w:eastAsia="Malgun Gothic" w:hAnsi="Verdana" w:cs="Arial"/>
          <w:sz w:val="18"/>
          <w:szCs w:val="18"/>
        </w:rPr>
        <w:t>ing</w:t>
      </w:r>
      <w:r w:rsidRPr="0014605D">
        <w:rPr>
          <w:rFonts w:ascii="Verdana" w:eastAsia="Malgun Gothic" w:hAnsi="Verdana" w:cs="Arial"/>
          <w:sz w:val="18"/>
          <w:szCs w:val="18"/>
        </w:rPr>
        <w:t xml:space="preserve"> 1.</w:t>
      </w:r>
      <w:r w:rsidR="00A26469">
        <w:rPr>
          <w:rFonts w:ascii="Verdana" w:eastAsia="Malgun Gothic" w:hAnsi="Verdana" w:cs="Arial"/>
          <w:sz w:val="18"/>
          <w:szCs w:val="18"/>
        </w:rPr>
        <w:t>197</w:t>
      </w:r>
      <w:r w:rsidRPr="0014605D">
        <w:rPr>
          <w:rFonts w:ascii="Verdana" w:eastAsia="Malgun Gothic" w:hAnsi="Verdana" w:cs="Arial"/>
          <w:sz w:val="18"/>
          <w:szCs w:val="18"/>
        </w:rPr>
        <w:t xml:space="preserve"> </w:t>
      </w:r>
      <w:r w:rsidR="00A26469">
        <w:rPr>
          <w:rFonts w:ascii="Verdana" w:eastAsia="Malgun Gothic" w:hAnsi="Verdana" w:cs="Arial"/>
          <w:sz w:val="18"/>
          <w:szCs w:val="18"/>
        </w:rPr>
        <w:t>holdings</w:t>
      </w:r>
      <w:r w:rsidRPr="0014605D">
        <w:rPr>
          <w:rFonts w:ascii="Verdana" w:eastAsia="Malgun Gothic" w:hAnsi="Verdana" w:cs="Arial"/>
          <w:sz w:val="18"/>
          <w:szCs w:val="18"/>
        </w:rPr>
        <w:t xml:space="preserve"> in 202</w:t>
      </w:r>
      <w:r w:rsidR="00A26469">
        <w:rPr>
          <w:rFonts w:ascii="Verdana" w:eastAsia="Malgun Gothic" w:hAnsi="Verdana" w:cs="Arial"/>
          <w:sz w:val="18"/>
          <w:szCs w:val="18"/>
        </w:rPr>
        <w:t>3</w:t>
      </w:r>
      <w:r w:rsidRPr="0014605D">
        <w:rPr>
          <w:rFonts w:ascii="Verdana" w:eastAsia="Malgun Gothic" w:hAnsi="Verdana" w:cs="Arial"/>
          <w:sz w:val="18"/>
          <w:szCs w:val="18"/>
        </w:rPr>
        <w:t xml:space="preserve"> from </w:t>
      </w:r>
      <w:r w:rsidR="00A26469">
        <w:rPr>
          <w:rFonts w:ascii="Verdana" w:eastAsia="Malgun Gothic" w:hAnsi="Verdana" w:cs="Arial"/>
          <w:sz w:val="18"/>
          <w:szCs w:val="18"/>
        </w:rPr>
        <w:t>1.250</w:t>
      </w:r>
      <w:r w:rsidRPr="0014605D">
        <w:rPr>
          <w:rFonts w:ascii="Verdana" w:eastAsia="Malgun Gothic" w:hAnsi="Verdana" w:cs="Arial"/>
          <w:sz w:val="18"/>
          <w:szCs w:val="18"/>
        </w:rPr>
        <w:t xml:space="preserve"> in 20</w:t>
      </w:r>
      <w:r w:rsidR="00A26469">
        <w:rPr>
          <w:rFonts w:ascii="Verdana" w:eastAsia="Malgun Gothic" w:hAnsi="Verdana" w:cs="Arial"/>
          <w:sz w:val="18"/>
          <w:szCs w:val="18"/>
        </w:rPr>
        <w:t>2</w:t>
      </w:r>
      <w:r w:rsidRPr="0014605D">
        <w:rPr>
          <w:rFonts w:ascii="Verdana" w:eastAsia="Malgun Gothic" w:hAnsi="Verdana" w:cs="Arial"/>
          <w:sz w:val="18"/>
          <w:szCs w:val="18"/>
        </w:rPr>
        <w:t>0.</w:t>
      </w:r>
    </w:p>
    <w:p w14:paraId="444E5069" w14:textId="77777777" w:rsidR="002101D9" w:rsidRPr="0014605D" w:rsidRDefault="002101D9" w:rsidP="002101D9">
      <w:pPr>
        <w:jc w:val="both"/>
        <w:rPr>
          <w:rFonts w:ascii="Verdana" w:eastAsia="Malgun Gothic" w:hAnsi="Verdana" w:cs="Arial"/>
          <w:sz w:val="18"/>
          <w:szCs w:val="18"/>
        </w:rPr>
      </w:pPr>
    </w:p>
    <w:p w14:paraId="0B6F9654" w14:textId="0EEA17F2"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The total utilized agricultural area under </w:t>
      </w:r>
      <w:r w:rsidRPr="0014605D">
        <w:rPr>
          <w:rFonts w:ascii="Arial" w:eastAsia="Malgun Gothic" w:hAnsi="Arial" w:cs="Arial"/>
          <w:sz w:val="18"/>
          <w:szCs w:val="18"/>
        </w:rPr>
        <w:t>​​</w:t>
      </w:r>
      <w:r w:rsidRPr="0014605D">
        <w:rPr>
          <w:rFonts w:ascii="Verdana" w:eastAsia="Malgun Gothic" w:hAnsi="Verdana" w:cs="Arial"/>
          <w:sz w:val="18"/>
          <w:szCs w:val="18"/>
        </w:rPr>
        <w:t>organic production methods in 202</w:t>
      </w:r>
      <w:r w:rsidR="00A26469">
        <w:rPr>
          <w:rFonts w:ascii="Verdana" w:eastAsia="Malgun Gothic" w:hAnsi="Verdana" w:cs="Arial"/>
          <w:sz w:val="18"/>
          <w:szCs w:val="18"/>
        </w:rPr>
        <w:t>3</w:t>
      </w:r>
      <w:r w:rsidRPr="0014605D">
        <w:rPr>
          <w:rFonts w:ascii="Verdana" w:eastAsia="Malgun Gothic" w:hAnsi="Verdana" w:cs="Arial"/>
          <w:sz w:val="18"/>
          <w:szCs w:val="18"/>
        </w:rPr>
        <w:t xml:space="preserve"> increased by </w:t>
      </w:r>
      <w:r w:rsidR="00A26469">
        <w:rPr>
          <w:rFonts w:ascii="Verdana" w:eastAsia="Malgun Gothic" w:hAnsi="Verdana" w:cs="Arial"/>
          <w:sz w:val="18"/>
          <w:szCs w:val="18"/>
        </w:rPr>
        <w:t>30</w:t>
      </w:r>
      <w:r w:rsidRPr="0014605D">
        <w:rPr>
          <w:rFonts w:ascii="Verdana" w:eastAsia="Malgun Gothic" w:hAnsi="Verdana" w:cs="Arial"/>
          <w:sz w:val="18"/>
          <w:szCs w:val="18"/>
        </w:rPr>
        <w:t>,</w:t>
      </w:r>
      <w:r w:rsidR="00A26469">
        <w:rPr>
          <w:rFonts w:ascii="Verdana" w:eastAsia="Malgun Gothic" w:hAnsi="Verdana" w:cs="Arial"/>
          <w:sz w:val="18"/>
          <w:szCs w:val="18"/>
        </w:rPr>
        <w:t>2</w:t>
      </w:r>
      <w:r w:rsidRPr="0014605D">
        <w:rPr>
          <w:rFonts w:ascii="Verdana" w:eastAsia="Malgun Gothic" w:hAnsi="Verdana" w:cs="Arial"/>
          <w:sz w:val="18"/>
          <w:szCs w:val="18"/>
        </w:rPr>
        <w:t xml:space="preserve">%, from </w:t>
      </w:r>
      <w:r w:rsidR="00A26469">
        <w:rPr>
          <w:rFonts w:ascii="Verdana" w:eastAsia="Malgun Gothic" w:hAnsi="Verdana" w:cs="Arial"/>
          <w:sz w:val="18"/>
          <w:szCs w:val="18"/>
        </w:rPr>
        <w:t>54</w:t>
      </w:r>
      <w:r w:rsidRPr="0014605D">
        <w:rPr>
          <w:rFonts w:ascii="Verdana" w:eastAsia="Malgun Gothic" w:hAnsi="Verdana" w:cs="Arial"/>
          <w:sz w:val="18"/>
          <w:szCs w:val="18"/>
        </w:rPr>
        <w:t>.</w:t>
      </w:r>
      <w:r w:rsidR="00A26469">
        <w:rPr>
          <w:rFonts w:ascii="Verdana" w:eastAsia="Malgun Gothic" w:hAnsi="Verdana" w:cs="Arial"/>
          <w:sz w:val="18"/>
          <w:szCs w:val="18"/>
        </w:rPr>
        <w:t>650</w:t>
      </w:r>
      <w:r w:rsidRPr="0014605D">
        <w:rPr>
          <w:rFonts w:ascii="Verdana" w:eastAsia="Malgun Gothic" w:hAnsi="Verdana" w:cs="Arial"/>
          <w:sz w:val="18"/>
          <w:szCs w:val="18"/>
        </w:rPr>
        <w:t xml:space="preserve"> decares in 20</w:t>
      </w:r>
      <w:r w:rsidR="00A26469">
        <w:rPr>
          <w:rFonts w:ascii="Verdana" w:eastAsia="Malgun Gothic" w:hAnsi="Verdana" w:cs="Arial"/>
          <w:sz w:val="18"/>
          <w:szCs w:val="18"/>
        </w:rPr>
        <w:t>2</w:t>
      </w:r>
      <w:r w:rsidRPr="0014605D">
        <w:rPr>
          <w:rFonts w:ascii="Verdana" w:eastAsia="Malgun Gothic" w:hAnsi="Verdana" w:cs="Arial"/>
          <w:sz w:val="18"/>
          <w:szCs w:val="18"/>
        </w:rPr>
        <w:t xml:space="preserve">0 to </w:t>
      </w:r>
      <w:r w:rsidR="00A26469">
        <w:rPr>
          <w:rFonts w:ascii="Verdana" w:eastAsia="Malgun Gothic" w:hAnsi="Verdana" w:cs="Arial"/>
          <w:sz w:val="18"/>
          <w:szCs w:val="18"/>
        </w:rPr>
        <w:t>71</w:t>
      </w:r>
      <w:r w:rsidRPr="0014605D">
        <w:rPr>
          <w:rFonts w:ascii="Verdana" w:eastAsia="Malgun Gothic" w:hAnsi="Verdana" w:cs="Arial"/>
          <w:sz w:val="18"/>
          <w:szCs w:val="18"/>
        </w:rPr>
        <w:t>.</w:t>
      </w:r>
      <w:r w:rsidR="00A26469">
        <w:rPr>
          <w:rFonts w:ascii="Verdana" w:eastAsia="Malgun Gothic" w:hAnsi="Verdana" w:cs="Arial"/>
          <w:sz w:val="18"/>
          <w:szCs w:val="18"/>
        </w:rPr>
        <w:t>145</w:t>
      </w:r>
      <w:r w:rsidRPr="0014605D">
        <w:rPr>
          <w:rFonts w:ascii="Verdana" w:eastAsia="Malgun Gothic" w:hAnsi="Verdana" w:cs="Arial"/>
          <w:sz w:val="18"/>
          <w:szCs w:val="18"/>
        </w:rPr>
        <w:t xml:space="preserve"> decares in 202</w:t>
      </w:r>
      <w:r w:rsidR="00A26469">
        <w:rPr>
          <w:rFonts w:ascii="Verdana" w:eastAsia="Malgun Gothic" w:hAnsi="Verdana" w:cs="Arial"/>
          <w:sz w:val="18"/>
          <w:szCs w:val="18"/>
        </w:rPr>
        <w:t>3</w:t>
      </w:r>
      <w:r w:rsidRPr="0014605D">
        <w:rPr>
          <w:rFonts w:ascii="Verdana" w:eastAsia="Malgun Gothic" w:hAnsi="Verdana" w:cs="Arial"/>
          <w:sz w:val="18"/>
          <w:szCs w:val="18"/>
        </w:rPr>
        <w:t xml:space="preserve">. </w:t>
      </w:r>
    </w:p>
    <w:p w14:paraId="79907895" w14:textId="77777777" w:rsidR="002101D9" w:rsidRPr="0014605D" w:rsidRDefault="002101D9" w:rsidP="002101D9">
      <w:pPr>
        <w:jc w:val="both"/>
        <w:rPr>
          <w:rFonts w:ascii="Verdana" w:eastAsia="Malgun Gothic" w:hAnsi="Verdana" w:cs="Arial"/>
          <w:b/>
          <w:bCs/>
          <w:sz w:val="18"/>
          <w:szCs w:val="18"/>
          <w:u w:val="single"/>
        </w:rPr>
      </w:pPr>
    </w:p>
    <w:p w14:paraId="366EDF25" w14:textId="77777777" w:rsidR="002101D9" w:rsidRPr="0014605D" w:rsidRDefault="002101D9" w:rsidP="002101D9">
      <w:pPr>
        <w:jc w:val="both"/>
        <w:rPr>
          <w:rFonts w:ascii="Verdana" w:eastAsia="Malgun Gothic" w:hAnsi="Verdana" w:cs="Arial"/>
          <w:b/>
          <w:bCs/>
          <w:sz w:val="18"/>
          <w:szCs w:val="18"/>
          <w:u w:val="single"/>
        </w:rPr>
      </w:pPr>
      <w:r w:rsidRPr="0014605D">
        <w:rPr>
          <w:rFonts w:ascii="Verdana" w:eastAsia="Malgun Gothic" w:hAnsi="Verdana" w:cs="Arial"/>
          <w:b/>
          <w:bCs/>
          <w:sz w:val="18"/>
          <w:szCs w:val="18"/>
          <w:u w:val="single"/>
        </w:rPr>
        <w:t>Employment</w:t>
      </w:r>
    </w:p>
    <w:p w14:paraId="56736163" w14:textId="77777777" w:rsidR="002101D9" w:rsidRPr="0014605D" w:rsidRDefault="002101D9" w:rsidP="002101D9">
      <w:pPr>
        <w:jc w:val="both"/>
        <w:rPr>
          <w:rFonts w:ascii="Verdana" w:eastAsia="Malgun Gothic" w:hAnsi="Verdana" w:cs="Arial"/>
          <w:sz w:val="18"/>
          <w:szCs w:val="18"/>
        </w:rPr>
      </w:pPr>
    </w:p>
    <w:p w14:paraId="236BEFBA" w14:textId="6A08C51D" w:rsidR="002101D9"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 xml:space="preserve">Based on the results of the </w:t>
      </w:r>
      <w:r w:rsidR="00F5094B">
        <w:rPr>
          <w:rFonts w:ascii="Verdana" w:eastAsia="Malgun Gothic" w:hAnsi="Verdana" w:cs="Arial"/>
          <w:sz w:val="18"/>
          <w:szCs w:val="18"/>
        </w:rPr>
        <w:t xml:space="preserve">Survey </w:t>
      </w:r>
      <w:r w:rsidRPr="0014605D">
        <w:rPr>
          <w:rFonts w:ascii="Verdana" w:eastAsia="Malgun Gothic" w:hAnsi="Verdana" w:cs="Arial"/>
          <w:sz w:val="18"/>
          <w:szCs w:val="18"/>
        </w:rPr>
        <w:t>202</w:t>
      </w:r>
      <w:r w:rsidR="00F5094B">
        <w:rPr>
          <w:rFonts w:ascii="Verdana" w:eastAsia="Malgun Gothic" w:hAnsi="Verdana" w:cs="Arial"/>
          <w:sz w:val="18"/>
          <w:szCs w:val="18"/>
        </w:rPr>
        <w:t>3</w:t>
      </w:r>
      <w:r w:rsidRPr="0014605D">
        <w:rPr>
          <w:rFonts w:ascii="Verdana" w:eastAsia="Malgun Gothic" w:hAnsi="Verdana" w:cs="Arial"/>
          <w:sz w:val="18"/>
          <w:szCs w:val="18"/>
        </w:rPr>
        <w:t>, the total volume of work in agricultural and livestock holdings in 202</w:t>
      </w:r>
      <w:r w:rsidR="00F5094B">
        <w:rPr>
          <w:rFonts w:ascii="Verdana" w:eastAsia="Malgun Gothic" w:hAnsi="Verdana" w:cs="Arial"/>
          <w:sz w:val="18"/>
          <w:szCs w:val="18"/>
        </w:rPr>
        <w:t>3</w:t>
      </w:r>
      <w:r w:rsidRPr="0014605D">
        <w:rPr>
          <w:rFonts w:ascii="Verdana" w:eastAsia="Malgun Gothic" w:hAnsi="Verdana" w:cs="Arial"/>
          <w:sz w:val="18"/>
          <w:szCs w:val="18"/>
        </w:rPr>
        <w:t xml:space="preserve"> reached 4.</w:t>
      </w:r>
      <w:r w:rsidR="00F5094B">
        <w:rPr>
          <w:rFonts w:ascii="Verdana" w:eastAsia="Malgun Gothic" w:hAnsi="Verdana" w:cs="Arial"/>
          <w:sz w:val="18"/>
          <w:szCs w:val="18"/>
        </w:rPr>
        <w:t>560</w:t>
      </w:r>
      <w:r w:rsidRPr="0014605D">
        <w:rPr>
          <w:rFonts w:ascii="Verdana" w:eastAsia="Malgun Gothic" w:hAnsi="Verdana" w:cs="Arial"/>
          <w:sz w:val="18"/>
          <w:szCs w:val="18"/>
        </w:rPr>
        <w:t>.</w:t>
      </w:r>
      <w:r w:rsidR="00F5094B">
        <w:rPr>
          <w:rFonts w:ascii="Verdana" w:eastAsia="Malgun Gothic" w:hAnsi="Verdana" w:cs="Arial"/>
          <w:sz w:val="18"/>
          <w:szCs w:val="18"/>
        </w:rPr>
        <w:t>686</w:t>
      </w:r>
      <w:r w:rsidRPr="0014605D">
        <w:rPr>
          <w:rFonts w:ascii="Verdana" w:eastAsia="Malgun Gothic" w:hAnsi="Verdana" w:cs="Arial"/>
          <w:sz w:val="18"/>
          <w:szCs w:val="18"/>
        </w:rPr>
        <w:t xml:space="preserve"> working days, which is equivalent to 1</w:t>
      </w:r>
      <w:r w:rsidR="00F5094B">
        <w:rPr>
          <w:rFonts w:ascii="Verdana" w:eastAsia="Malgun Gothic" w:hAnsi="Verdana" w:cs="Arial"/>
          <w:sz w:val="18"/>
          <w:szCs w:val="18"/>
        </w:rPr>
        <w:t>8</w:t>
      </w:r>
      <w:r w:rsidRPr="0014605D">
        <w:rPr>
          <w:rFonts w:ascii="Verdana" w:eastAsia="Malgun Gothic" w:hAnsi="Verdana" w:cs="Arial"/>
          <w:sz w:val="18"/>
          <w:szCs w:val="18"/>
        </w:rPr>
        <w:t>.</w:t>
      </w:r>
      <w:r w:rsidR="00F5094B">
        <w:rPr>
          <w:rFonts w:ascii="Verdana" w:eastAsia="Malgun Gothic" w:hAnsi="Verdana" w:cs="Arial"/>
          <w:sz w:val="18"/>
          <w:szCs w:val="18"/>
        </w:rPr>
        <w:t>615</w:t>
      </w:r>
      <w:r w:rsidRPr="0014605D">
        <w:rPr>
          <w:rFonts w:ascii="Verdana" w:eastAsia="Malgun Gothic" w:hAnsi="Verdana" w:cs="Arial"/>
          <w:sz w:val="18"/>
          <w:szCs w:val="18"/>
        </w:rPr>
        <w:t xml:space="preserve"> full time working persons, thus registering a fall of </w:t>
      </w:r>
      <w:r w:rsidR="00F5094B">
        <w:rPr>
          <w:rFonts w:ascii="Verdana" w:eastAsia="Malgun Gothic" w:hAnsi="Verdana" w:cs="Arial"/>
          <w:sz w:val="18"/>
          <w:szCs w:val="18"/>
        </w:rPr>
        <w:t>2</w:t>
      </w:r>
      <w:r w:rsidRPr="0014605D">
        <w:rPr>
          <w:rFonts w:ascii="Verdana" w:eastAsia="Malgun Gothic" w:hAnsi="Verdana" w:cs="Arial"/>
          <w:sz w:val="18"/>
          <w:szCs w:val="18"/>
        </w:rPr>
        <w:t>,</w:t>
      </w:r>
      <w:r w:rsidR="00F5094B">
        <w:rPr>
          <w:rFonts w:ascii="Verdana" w:eastAsia="Malgun Gothic" w:hAnsi="Verdana" w:cs="Arial"/>
          <w:sz w:val="18"/>
          <w:szCs w:val="18"/>
        </w:rPr>
        <w:t>7</w:t>
      </w:r>
      <w:r w:rsidRPr="0014605D">
        <w:rPr>
          <w:rFonts w:ascii="Verdana" w:eastAsia="Malgun Gothic" w:hAnsi="Verdana" w:cs="Arial"/>
          <w:sz w:val="18"/>
          <w:szCs w:val="18"/>
        </w:rPr>
        <w:t>% compared to 20</w:t>
      </w:r>
      <w:r w:rsidR="00F5094B">
        <w:rPr>
          <w:rFonts w:ascii="Verdana" w:eastAsia="Malgun Gothic" w:hAnsi="Verdana" w:cs="Arial"/>
          <w:sz w:val="18"/>
          <w:szCs w:val="18"/>
        </w:rPr>
        <w:t>2</w:t>
      </w:r>
      <w:r w:rsidRPr="0014605D">
        <w:rPr>
          <w:rFonts w:ascii="Verdana" w:eastAsia="Malgun Gothic" w:hAnsi="Verdana" w:cs="Arial"/>
          <w:sz w:val="18"/>
          <w:szCs w:val="18"/>
        </w:rPr>
        <w:t xml:space="preserve">0. The </w:t>
      </w:r>
      <w:r w:rsidR="000478F2">
        <w:rPr>
          <w:rFonts w:ascii="Verdana" w:eastAsia="Malgun Gothic" w:hAnsi="Verdana" w:cs="Arial"/>
          <w:sz w:val="18"/>
          <w:szCs w:val="18"/>
        </w:rPr>
        <w:t xml:space="preserve">working days </w:t>
      </w:r>
      <w:r w:rsidRPr="0014605D">
        <w:rPr>
          <w:rFonts w:ascii="Verdana" w:eastAsia="Malgun Gothic" w:hAnsi="Verdana" w:cs="Arial"/>
          <w:sz w:val="18"/>
          <w:szCs w:val="18"/>
        </w:rPr>
        <w:t xml:space="preserve">of the holders and family members employed on the holding decreased by </w:t>
      </w:r>
      <w:r w:rsidR="000478F2">
        <w:rPr>
          <w:rFonts w:ascii="Verdana" w:eastAsia="Malgun Gothic" w:hAnsi="Verdana" w:cs="Arial"/>
          <w:sz w:val="18"/>
          <w:szCs w:val="18"/>
        </w:rPr>
        <w:t>1</w:t>
      </w:r>
      <w:r w:rsidR="00F5094B">
        <w:rPr>
          <w:rFonts w:ascii="Verdana" w:eastAsia="Malgun Gothic" w:hAnsi="Verdana" w:cs="Arial"/>
          <w:sz w:val="18"/>
          <w:szCs w:val="18"/>
        </w:rPr>
        <w:t>3</w:t>
      </w:r>
      <w:r w:rsidRPr="0014605D">
        <w:rPr>
          <w:rFonts w:ascii="Verdana" w:eastAsia="Malgun Gothic" w:hAnsi="Verdana" w:cs="Arial"/>
          <w:sz w:val="18"/>
          <w:szCs w:val="18"/>
        </w:rPr>
        <w:t>,</w:t>
      </w:r>
      <w:r w:rsidR="00F5094B">
        <w:rPr>
          <w:rFonts w:ascii="Verdana" w:eastAsia="Malgun Gothic" w:hAnsi="Verdana" w:cs="Arial"/>
          <w:sz w:val="18"/>
          <w:szCs w:val="18"/>
        </w:rPr>
        <w:t>8</w:t>
      </w:r>
      <w:r w:rsidRPr="0014605D">
        <w:rPr>
          <w:rFonts w:ascii="Verdana" w:eastAsia="Malgun Gothic" w:hAnsi="Verdana" w:cs="Arial"/>
          <w:sz w:val="18"/>
          <w:szCs w:val="18"/>
        </w:rPr>
        <w:t xml:space="preserve">%, while </w:t>
      </w:r>
      <w:r w:rsidR="000478F2">
        <w:rPr>
          <w:rFonts w:ascii="Verdana" w:eastAsia="Malgun Gothic" w:hAnsi="Verdana" w:cs="Arial"/>
          <w:sz w:val="18"/>
          <w:szCs w:val="18"/>
        </w:rPr>
        <w:t xml:space="preserve">those of </w:t>
      </w:r>
      <w:r w:rsidRPr="0014605D">
        <w:rPr>
          <w:rFonts w:ascii="Verdana" w:eastAsia="Malgun Gothic" w:hAnsi="Verdana" w:cs="Arial"/>
          <w:sz w:val="18"/>
          <w:szCs w:val="18"/>
        </w:rPr>
        <w:t>permanent employees increased by 3</w:t>
      </w:r>
      <w:r w:rsidR="00F5094B">
        <w:rPr>
          <w:rFonts w:ascii="Verdana" w:eastAsia="Malgun Gothic" w:hAnsi="Verdana" w:cs="Arial"/>
          <w:sz w:val="18"/>
          <w:szCs w:val="18"/>
        </w:rPr>
        <w:t>5</w:t>
      </w:r>
      <w:r w:rsidRPr="0014605D">
        <w:rPr>
          <w:rFonts w:ascii="Verdana" w:eastAsia="Malgun Gothic" w:hAnsi="Verdana" w:cs="Arial"/>
          <w:sz w:val="18"/>
          <w:szCs w:val="18"/>
        </w:rPr>
        <w:t>,</w:t>
      </w:r>
      <w:r w:rsidR="00F5094B">
        <w:rPr>
          <w:rFonts w:ascii="Verdana" w:eastAsia="Malgun Gothic" w:hAnsi="Verdana" w:cs="Arial"/>
          <w:sz w:val="18"/>
          <w:szCs w:val="18"/>
        </w:rPr>
        <w:t>9</w:t>
      </w:r>
      <w:r w:rsidRPr="0014605D">
        <w:rPr>
          <w:rFonts w:ascii="Verdana" w:eastAsia="Malgun Gothic" w:hAnsi="Verdana" w:cs="Arial"/>
          <w:sz w:val="18"/>
          <w:szCs w:val="18"/>
        </w:rPr>
        <w:t>%</w:t>
      </w:r>
      <w:r w:rsidR="00F5094B">
        <w:rPr>
          <w:rFonts w:ascii="Verdana" w:eastAsia="Malgun Gothic" w:hAnsi="Verdana" w:cs="Arial"/>
          <w:sz w:val="18"/>
          <w:szCs w:val="18"/>
        </w:rPr>
        <w:t xml:space="preserve"> </w:t>
      </w:r>
      <w:r w:rsidR="00F5094B" w:rsidRPr="0014605D">
        <w:rPr>
          <w:rFonts w:ascii="Verdana" w:eastAsia="Malgun Gothic" w:hAnsi="Verdana" w:cs="Arial"/>
          <w:sz w:val="18"/>
          <w:szCs w:val="18"/>
        </w:rPr>
        <w:t xml:space="preserve">and </w:t>
      </w:r>
      <w:r w:rsidR="000478F2">
        <w:rPr>
          <w:rFonts w:ascii="Verdana" w:eastAsia="Malgun Gothic" w:hAnsi="Verdana" w:cs="Arial"/>
          <w:sz w:val="18"/>
          <w:szCs w:val="18"/>
        </w:rPr>
        <w:t xml:space="preserve">those </w:t>
      </w:r>
      <w:r w:rsidR="00F5094B" w:rsidRPr="0014605D">
        <w:rPr>
          <w:rFonts w:ascii="Verdana" w:eastAsia="Malgun Gothic" w:hAnsi="Verdana" w:cs="Arial"/>
          <w:sz w:val="18"/>
          <w:szCs w:val="18"/>
        </w:rPr>
        <w:t xml:space="preserve">of seasonal workers by </w:t>
      </w:r>
      <w:r w:rsidR="00F5094B">
        <w:rPr>
          <w:rFonts w:ascii="Verdana" w:eastAsia="Malgun Gothic" w:hAnsi="Verdana" w:cs="Arial"/>
          <w:sz w:val="18"/>
          <w:szCs w:val="18"/>
        </w:rPr>
        <w:t>6</w:t>
      </w:r>
      <w:r w:rsidR="00F5094B" w:rsidRPr="0014605D">
        <w:rPr>
          <w:rFonts w:ascii="Verdana" w:eastAsia="Malgun Gothic" w:hAnsi="Verdana" w:cs="Arial"/>
          <w:sz w:val="18"/>
          <w:szCs w:val="18"/>
        </w:rPr>
        <w:t>,4%</w:t>
      </w:r>
      <w:r w:rsidRPr="0014605D">
        <w:rPr>
          <w:rFonts w:ascii="Verdana" w:eastAsia="Malgun Gothic" w:hAnsi="Verdana" w:cs="Arial"/>
          <w:sz w:val="18"/>
          <w:szCs w:val="18"/>
        </w:rPr>
        <w:t xml:space="preserve"> compared to 20</w:t>
      </w:r>
      <w:r w:rsidR="00F5094B">
        <w:rPr>
          <w:rFonts w:ascii="Verdana" w:eastAsia="Malgun Gothic" w:hAnsi="Verdana" w:cs="Arial"/>
          <w:sz w:val="18"/>
          <w:szCs w:val="18"/>
        </w:rPr>
        <w:t>2</w:t>
      </w:r>
      <w:r w:rsidRPr="0014605D">
        <w:rPr>
          <w:rFonts w:ascii="Verdana" w:eastAsia="Malgun Gothic" w:hAnsi="Verdana" w:cs="Arial"/>
          <w:sz w:val="18"/>
          <w:szCs w:val="18"/>
        </w:rPr>
        <w:t>0.</w:t>
      </w:r>
    </w:p>
    <w:p w14:paraId="31A3C420" w14:textId="77777777" w:rsidR="000478F2" w:rsidRDefault="000478F2" w:rsidP="002101D9">
      <w:pPr>
        <w:jc w:val="both"/>
        <w:rPr>
          <w:rFonts w:ascii="Verdana" w:eastAsia="Malgun Gothic" w:hAnsi="Verdana" w:cs="Arial"/>
          <w:sz w:val="18"/>
          <w:szCs w:val="18"/>
        </w:rPr>
      </w:pPr>
    </w:p>
    <w:p w14:paraId="53D1B25A" w14:textId="590A1CB8" w:rsidR="002101D9" w:rsidRPr="0014605D" w:rsidRDefault="002101D9" w:rsidP="002101D9">
      <w:pPr>
        <w:jc w:val="both"/>
        <w:rPr>
          <w:rFonts w:ascii="Verdana" w:eastAsia="Malgun Gothic" w:hAnsi="Verdana" w:cs="Arial"/>
          <w:sz w:val="18"/>
          <w:szCs w:val="18"/>
        </w:rPr>
      </w:pPr>
      <w:r w:rsidRPr="0014605D">
        <w:rPr>
          <w:rFonts w:ascii="Verdana" w:eastAsia="Malgun Gothic" w:hAnsi="Verdana" w:cs="Arial"/>
          <w:sz w:val="18"/>
          <w:szCs w:val="18"/>
        </w:rPr>
        <w:t>Of the total number of employed persons on the holdings (</w:t>
      </w:r>
      <w:r w:rsidR="00F5094B">
        <w:rPr>
          <w:rFonts w:ascii="Verdana" w:eastAsia="Malgun Gothic" w:hAnsi="Verdana" w:cs="Arial"/>
          <w:sz w:val="18"/>
          <w:szCs w:val="18"/>
        </w:rPr>
        <w:t>93</w:t>
      </w:r>
      <w:r w:rsidRPr="0014605D">
        <w:rPr>
          <w:rFonts w:ascii="Verdana" w:eastAsia="Malgun Gothic" w:hAnsi="Verdana" w:cs="Arial"/>
          <w:sz w:val="18"/>
          <w:szCs w:val="18"/>
        </w:rPr>
        <w:t>.</w:t>
      </w:r>
      <w:r w:rsidR="00F5094B">
        <w:rPr>
          <w:rFonts w:ascii="Verdana" w:eastAsia="Malgun Gothic" w:hAnsi="Verdana" w:cs="Arial"/>
          <w:sz w:val="18"/>
          <w:szCs w:val="18"/>
        </w:rPr>
        <w:t>830</w:t>
      </w:r>
      <w:r w:rsidRPr="0014605D">
        <w:rPr>
          <w:rFonts w:ascii="Verdana" w:eastAsia="Malgun Gothic" w:hAnsi="Verdana" w:cs="Arial"/>
          <w:sz w:val="18"/>
          <w:szCs w:val="18"/>
        </w:rPr>
        <w:t xml:space="preserve"> persons), 6</w:t>
      </w:r>
      <w:r w:rsidR="00F5094B">
        <w:rPr>
          <w:rFonts w:ascii="Verdana" w:eastAsia="Malgun Gothic" w:hAnsi="Verdana" w:cs="Arial"/>
          <w:sz w:val="18"/>
          <w:szCs w:val="18"/>
        </w:rPr>
        <w:t>9</w:t>
      </w:r>
      <w:r w:rsidRPr="0014605D">
        <w:rPr>
          <w:rFonts w:ascii="Verdana" w:eastAsia="Malgun Gothic" w:hAnsi="Verdana" w:cs="Arial"/>
          <w:sz w:val="18"/>
          <w:szCs w:val="18"/>
        </w:rPr>
        <w:t>,</w:t>
      </w:r>
      <w:r w:rsidR="00F5094B">
        <w:rPr>
          <w:rFonts w:ascii="Verdana" w:eastAsia="Malgun Gothic" w:hAnsi="Verdana" w:cs="Arial"/>
          <w:sz w:val="18"/>
          <w:szCs w:val="18"/>
        </w:rPr>
        <w:t>6</w:t>
      </w:r>
      <w:r w:rsidRPr="0014605D">
        <w:rPr>
          <w:rFonts w:ascii="Verdana" w:eastAsia="Malgun Gothic" w:hAnsi="Verdana" w:cs="Arial"/>
          <w:sz w:val="18"/>
          <w:szCs w:val="18"/>
        </w:rPr>
        <w:t>% were males (Table 2). Compared to 20</w:t>
      </w:r>
      <w:r w:rsidR="00F5094B">
        <w:rPr>
          <w:rFonts w:ascii="Verdana" w:eastAsia="Malgun Gothic" w:hAnsi="Verdana" w:cs="Arial"/>
          <w:sz w:val="18"/>
          <w:szCs w:val="18"/>
        </w:rPr>
        <w:t>2</w:t>
      </w:r>
      <w:r w:rsidRPr="0014605D">
        <w:rPr>
          <w:rFonts w:ascii="Verdana" w:eastAsia="Malgun Gothic" w:hAnsi="Verdana" w:cs="Arial"/>
          <w:sz w:val="18"/>
          <w:szCs w:val="18"/>
        </w:rPr>
        <w:t xml:space="preserve">0, the number of males employed on the holdings </w:t>
      </w:r>
      <w:r w:rsidR="00F5094B">
        <w:rPr>
          <w:rFonts w:ascii="Verdana" w:eastAsia="Malgun Gothic" w:hAnsi="Verdana" w:cs="Arial"/>
          <w:sz w:val="18"/>
          <w:szCs w:val="18"/>
        </w:rPr>
        <w:t>de</w:t>
      </w:r>
      <w:r w:rsidRPr="0014605D">
        <w:rPr>
          <w:rFonts w:ascii="Verdana" w:eastAsia="Malgun Gothic" w:hAnsi="Verdana" w:cs="Arial"/>
          <w:sz w:val="18"/>
          <w:szCs w:val="18"/>
        </w:rPr>
        <w:t xml:space="preserve">creased by </w:t>
      </w:r>
      <w:r w:rsidR="00F5094B">
        <w:rPr>
          <w:rFonts w:ascii="Verdana" w:eastAsia="Malgun Gothic" w:hAnsi="Verdana" w:cs="Arial"/>
          <w:sz w:val="18"/>
          <w:szCs w:val="18"/>
        </w:rPr>
        <w:t>5</w:t>
      </w:r>
      <w:r w:rsidRPr="0014605D">
        <w:rPr>
          <w:rFonts w:ascii="Verdana" w:eastAsia="Malgun Gothic" w:hAnsi="Verdana" w:cs="Arial"/>
          <w:sz w:val="18"/>
          <w:szCs w:val="18"/>
        </w:rPr>
        <w:t>,</w:t>
      </w:r>
      <w:r w:rsidR="00F5094B">
        <w:rPr>
          <w:rFonts w:ascii="Verdana" w:eastAsia="Malgun Gothic" w:hAnsi="Verdana" w:cs="Arial"/>
          <w:sz w:val="18"/>
          <w:szCs w:val="18"/>
        </w:rPr>
        <w:t>9</w:t>
      </w:r>
      <w:r w:rsidRPr="0014605D">
        <w:rPr>
          <w:rFonts w:ascii="Verdana" w:eastAsia="Malgun Gothic" w:hAnsi="Verdana" w:cs="Arial"/>
          <w:sz w:val="18"/>
          <w:szCs w:val="18"/>
        </w:rPr>
        <w:t>%</w:t>
      </w:r>
      <w:r w:rsidR="00F5094B">
        <w:rPr>
          <w:rFonts w:ascii="Verdana" w:eastAsia="Malgun Gothic" w:hAnsi="Verdana" w:cs="Arial"/>
          <w:sz w:val="18"/>
          <w:szCs w:val="18"/>
        </w:rPr>
        <w:t xml:space="preserve"> and </w:t>
      </w:r>
      <w:r w:rsidRPr="0014605D">
        <w:rPr>
          <w:rFonts w:ascii="Verdana" w:eastAsia="Malgun Gothic" w:hAnsi="Verdana" w:cs="Arial"/>
          <w:sz w:val="18"/>
          <w:szCs w:val="18"/>
        </w:rPr>
        <w:t xml:space="preserve">the number of females </w:t>
      </w:r>
      <w:r w:rsidR="00B27612">
        <w:rPr>
          <w:rFonts w:ascii="Verdana" w:eastAsia="Malgun Gothic" w:hAnsi="Verdana" w:cs="Arial"/>
          <w:sz w:val="18"/>
          <w:szCs w:val="18"/>
        </w:rPr>
        <w:t xml:space="preserve">by </w:t>
      </w:r>
      <w:r w:rsidR="00F5094B">
        <w:rPr>
          <w:rFonts w:ascii="Verdana" w:eastAsia="Malgun Gothic" w:hAnsi="Verdana" w:cs="Arial"/>
          <w:sz w:val="18"/>
          <w:szCs w:val="18"/>
        </w:rPr>
        <w:t>20</w:t>
      </w:r>
      <w:r w:rsidRPr="0014605D">
        <w:rPr>
          <w:rFonts w:ascii="Verdana" w:eastAsia="Malgun Gothic" w:hAnsi="Verdana" w:cs="Arial"/>
          <w:sz w:val="18"/>
          <w:szCs w:val="18"/>
        </w:rPr>
        <w:t>,</w:t>
      </w:r>
      <w:r w:rsidR="00F5094B">
        <w:rPr>
          <w:rFonts w:ascii="Verdana" w:eastAsia="Malgun Gothic" w:hAnsi="Verdana" w:cs="Arial"/>
          <w:sz w:val="18"/>
          <w:szCs w:val="18"/>
        </w:rPr>
        <w:t>2</w:t>
      </w:r>
      <w:r w:rsidRPr="0014605D">
        <w:rPr>
          <w:rFonts w:ascii="Verdana" w:eastAsia="Malgun Gothic" w:hAnsi="Verdana" w:cs="Arial"/>
          <w:sz w:val="18"/>
          <w:szCs w:val="18"/>
        </w:rPr>
        <w:t>%.</w:t>
      </w:r>
    </w:p>
    <w:p w14:paraId="2EB40388" w14:textId="77777777" w:rsidR="002101D9" w:rsidRPr="0014605D" w:rsidRDefault="002101D9" w:rsidP="002101D9">
      <w:pPr>
        <w:jc w:val="both"/>
        <w:rPr>
          <w:rFonts w:ascii="Verdana" w:eastAsia="Malgun Gothic" w:hAnsi="Verdana" w:cs="Arial"/>
          <w:sz w:val="18"/>
          <w:szCs w:val="18"/>
        </w:rPr>
      </w:pPr>
    </w:p>
    <w:p w14:paraId="4AF85445" w14:textId="77777777" w:rsidR="002101D9" w:rsidRPr="0014605D" w:rsidRDefault="002101D9" w:rsidP="002101D9">
      <w:pPr>
        <w:jc w:val="both"/>
        <w:rPr>
          <w:rFonts w:ascii="Verdana" w:eastAsia="Malgun Gothic" w:hAnsi="Verdana" w:cs="Arial"/>
          <w:sz w:val="18"/>
          <w:szCs w:val="18"/>
        </w:rPr>
      </w:pPr>
    </w:p>
    <w:tbl>
      <w:tblPr>
        <w:tblW w:w="9945" w:type="dxa"/>
        <w:jc w:val="center"/>
        <w:tblLook w:val="04A0" w:firstRow="1" w:lastRow="0" w:firstColumn="1" w:lastColumn="0" w:noHBand="0" w:noVBand="1"/>
      </w:tblPr>
      <w:tblGrid>
        <w:gridCol w:w="3005"/>
        <w:gridCol w:w="1343"/>
        <w:gridCol w:w="1417"/>
        <w:gridCol w:w="1343"/>
        <w:gridCol w:w="1417"/>
        <w:gridCol w:w="1420"/>
      </w:tblGrid>
      <w:tr w:rsidR="00F553CD" w:rsidRPr="00F553CD" w14:paraId="42D79A7F" w14:textId="77777777" w:rsidTr="00F553CD">
        <w:trPr>
          <w:trHeight w:val="300"/>
          <w:jc w:val="center"/>
        </w:trPr>
        <w:tc>
          <w:tcPr>
            <w:tcW w:w="3005" w:type="dxa"/>
            <w:tcBorders>
              <w:top w:val="nil"/>
              <w:left w:val="nil"/>
              <w:bottom w:val="single" w:sz="4" w:space="0" w:color="366092"/>
              <w:right w:val="nil"/>
            </w:tcBorders>
            <w:shd w:val="clear" w:color="000000" w:fill="FFFFFF"/>
            <w:noWrap/>
            <w:vAlign w:val="bottom"/>
            <w:hideMark/>
          </w:tcPr>
          <w:p w14:paraId="33C5A911" w14:textId="77777777" w:rsidR="002101D9" w:rsidRPr="00F553CD" w:rsidRDefault="002101D9" w:rsidP="008504AD">
            <w:pP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Table 2</w:t>
            </w:r>
          </w:p>
        </w:tc>
        <w:tc>
          <w:tcPr>
            <w:tcW w:w="1343" w:type="dxa"/>
            <w:tcBorders>
              <w:top w:val="nil"/>
              <w:left w:val="nil"/>
              <w:bottom w:val="single" w:sz="4" w:space="0" w:color="366092"/>
              <w:right w:val="nil"/>
            </w:tcBorders>
            <w:shd w:val="clear" w:color="000000" w:fill="FFFFFF"/>
            <w:noWrap/>
            <w:vAlign w:val="bottom"/>
            <w:hideMark/>
          </w:tcPr>
          <w:p w14:paraId="40F3CE63" w14:textId="77777777" w:rsidR="002101D9" w:rsidRPr="00F553CD" w:rsidRDefault="002101D9" w:rsidP="008504AD">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 </w:t>
            </w:r>
          </w:p>
        </w:tc>
        <w:tc>
          <w:tcPr>
            <w:tcW w:w="1417" w:type="dxa"/>
            <w:tcBorders>
              <w:top w:val="nil"/>
              <w:left w:val="nil"/>
              <w:bottom w:val="single" w:sz="4" w:space="0" w:color="366092"/>
              <w:right w:val="nil"/>
            </w:tcBorders>
            <w:shd w:val="clear" w:color="000000" w:fill="FFFFFF"/>
            <w:noWrap/>
            <w:vAlign w:val="bottom"/>
            <w:hideMark/>
          </w:tcPr>
          <w:p w14:paraId="6441844E" w14:textId="77777777" w:rsidR="002101D9" w:rsidRPr="00F553CD" w:rsidRDefault="002101D9" w:rsidP="008504AD">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 </w:t>
            </w:r>
          </w:p>
        </w:tc>
        <w:tc>
          <w:tcPr>
            <w:tcW w:w="1343" w:type="dxa"/>
            <w:tcBorders>
              <w:top w:val="nil"/>
              <w:left w:val="nil"/>
              <w:bottom w:val="single" w:sz="4" w:space="0" w:color="366092"/>
              <w:right w:val="nil"/>
            </w:tcBorders>
            <w:shd w:val="clear" w:color="000000" w:fill="FFFFFF"/>
            <w:noWrap/>
            <w:vAlign w:val="bottom"/>
            <w:hideMark/>
          </w:tcPr>
          <w:p w14:paraId="407D8418" w14:textId="77777777" w:rsidR="002101D9" w:rsidRPr="00F553CD" w:rsidRDefault="002101D9" w:rsidP="008504AD">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 </w:t>
            </w:r>
          </w:p>
        </w:tc>
        <w:tc>
          <w:tcPr>
            <w:tcW w:w="1417" w:type="dxa"/>
            <w:tcBorders>
              <w:top w:val="nil"/>
              <w:left w:val="nil"/>
              <w:bottom w:val="single" w:sz="4" w:space="0" w:color="366092"/>
              <w:right w:val="nil"/>
            </w:tcBorders>
            <w:shd w:val="clear" w:color="000000" w:fill="FFFFFF"/>
            <w:noWrap/>
            <w:vAlign w:val="bottom"/>
            <w:hideMark/>
          </w:tcPr>
          <w:p w14:paraId="2A416BCE" w14:textId="77777777" w:rsidR="002101D9" w:rsidRPr="00F553CD" w:rsidRDefault="002101D9" w:rsidP="008504AD">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 </w:t>
            </w:r>
          </w:p>
        </w:tc>
        <w:tc>
          <w:tcPr>
            <w:tcW w:w="1420" w:type="dxa"/>
            <w:tcBorders>
              <w:top w:val="nil"/>
              <w:left w:val="nil"/>
              <w:bottom w:val="single" w:sz="4" w:space="0" w:color="366092"/>
              <w:right w:val="nil"/>
            </w:tcBorders>
            <w:shd w:val="clear" w:color="000000" w:fill="FFFFFF"/>
            <w:noWrap/>
            <w:vAlign w:val="bottom"/>
            <w:hideMark/>
          </w:tcPr>
          <w:p w14:paraId="2AD18492" w14:textId="77777777" w:rsidR="002101D9" w:rsidRPr="00F553CD" w:rsidRDefault="002101D9" w:rsidP="008504AD">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 </w:t>
            </w:r>
          </w:p>
        </w:tc>
      </w:tr>
      <w:tr w:rsidR="00F553CD" w:rsidRPr="00F553CD" w14:paraId="51D2C235" w14:textId="77777777" w:rsidTr="00F553CD">
        <w:trPr>
          <w:trHeight w:val="405"/>
          <w:jc w:val="center"/>
        </w:trPr>
        <w:tc>
          <w:tcPr>
            <w:tcW w:w="3005" w:type="dxa"/>
            <w:vMerge w:val="restart"/>
            <w:tcBorders>
              <w:top w:val="single" w:sz="4" w:space="0" w:color="366092"/>
              <w:left w:val="nil"/>
              <w:bottom w:val="single" w:sz="4" w:space="0" w:color="366092"/>
              <w:right w:val="nil"/>
            </w:tcBorders>
            <w:shd w:val="clear" w:color="000000" w:fill="FFFFFF"/>
            <w:noWrap/>
            <w:vAlign w:val="center"/>
            <w:hideMark/>
          </w:tcPr>
          <w:p w14:paraId="644EE296" w14:textId="77777777"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Employed Persons</w:t>
            </w:r>
          </w:p>
          <w:p w14:paraId="41577646" w14:textId="77777777" w:rsidR="002101D9" w:rsidRPr="00F553CD" w:rsidRDefault="002101D9" w:rsidP="008504AD">
            <w:pPr>
              <w:jc w:val="center"/>
              <w:rPr>
                <w:rFonts w:ascii="Verdana" w:eastAsia="Times New Roman" w:hAnsi="Verdana" w:cs="Calibri"/>
                <w:b/>
                <w:bCs/>
                <w:color w:val="366092"/>
                <w:sz w:val="18"/>
                <w:szCs w:val="18"/>
              </w:rPr>
            </w:pPr>
          </w:p>
        </w:tc>
        <w:tc>
          <w:tcPr>
            <w:tcW w:w="2760" w:type="dxa"/>
            <w:gridSpan w:val="2"/>
            <w:tcBorders>
              <w:top w:val="single" w:sz="4" w:space="0" w:color="366092"/>
              <w:left w:val="nil"/>
              <w:bottom w:val="single" w:sz="4" w:space="0" w:color="366092"/>
              <w:right w:val="nil"/>
            </w:tcBorders>
            <w:shd w:val="clear" w:color="000000" w:fill="FFFFFF"/>
            <w:noWrap/>
            <w:vAlign w:val="center"/>
            <w:hideMark/>
          </w:tcPr>
          <w:p w14:paraId="536136D7" w14:textId="05859181"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20</w:t>
            </w:r>
            <w:r w:rsidR="00F5094B" w:rsidRPr="00F553CD">
              <w:rPr>
                <w:rFonts w:ascii="Verdana" w:eastAsia="Times New Roman" w:hAnsi="Verdana" w:cs="Calibri"/>
                <w:b/>
                <w:bCs/>
                <w:color w:val="366092"/>
                <w:sz w:val="18"/>
                <w:szCs w:val="18"/>
              </w:rPr>
              <w:t>2</w:t>
            </w:r>
            <w:r w:rsidRPr="00F553CD">
              <w:rPr>
                <w:rFonts w:ascii="Verdana" w:eastAsia="Times New Roman" w:hAnsi="Verdana" w:cs="Calibri"/>
                <w:b/>
                <w:bCs/>
                <w:color w:val="366092"/>
                <w:sz w:val="18"/>
                <w:szCs w:val="18"/>
              </w:rPr>
              <w:t>0</w:t>
            </w:r>
          </w:p>
        </w:tc>
        <w:tc>
          <w:tcPr>
            <w:tcW w:w="2760" w:type="dxa"/>
            <w:gridSpan w:val="2"/>
            <w:tcBorders>
              <w:top w:val="single" w:sz="4" w:space="0" w:color="366092"/>
              <w:left w:val="nil"/>
              <w:bottom w:val="single" w:sz="4" w:space="0" w:color="366092"/>
              <w:right w:val="nil"/>
            </w:tcBorders>
            <w:shd w:val="clear" w:color="000000" w:fill="FFFFFF"/>
            <w:noWrap/>
            <w:vAlign w:val="center"/>
            <w:hideMark/>
          </w:tcPr>
          <w:p w14:paraId="5381C706" w14:textId="55ED1264"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202</w:t>
            </w:r>
            <w:r w:rsidR="00F5094B" w:rsidRPr="00F553CD">
              <w:rPr>
                <w:rFonts w:ascii="Verdana" w:eastAsia="Times New Roman" w:hAnsi="Verdana" w:cs="Calibri"/>
                <w:b/>
                <w:bCs/>
                <w:color w:val="366092"/>
                <w:sz w:val="18"/>
                <w:szCs w:val="18"/>
              </w:rPr>
              <w:t>3</w:t>
            </w:r>
          </w:p>
        </w:tc>
        <w:tc>
          <w:tcPr>
            <w:tcW w:w="1420" w:type="dxa"/>
            <w:vMerge w:val="restart"/>
            <w:tcBorders>
              <w:top w:val="single" w:sz="4" w:space="0" w:color="366092"/>
              <w:left w:val="nil"/>
              <w:bottom w:val="single" w:sz="4" w:space="0" w:color="366092"/>
              <w:right w:val="nil"/>
            </w:tcBorders>
            <w:shd w:val="clear" w:color="000000" w:fill="FFFFFF"/>
            <w:vAlign w:val="center"/>
            <w:hideMark/>
          </w:tcPr>
          <w:p w14:paraId="34BD00C1" w14:textId="0A2E389C"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Change</w:t>
            </w:r>
            <w:r w:rsidRPr="00F553CD">
              <w:rPr>
                <w:rFonts w:ascii="Verdana" w:eastAsia="Times New Roman" w:hAnsi="Verdana" w:cs="Calibri"/>
                <w:b/>
                <w:bCs/>
                <w:color w:val="366092"/>
                <w:sz w:val="18"/>
                <w:szCs w:val="18"/>
              </w:rPr>
              <w:br/>
              <w:t>202</w:t>
            </w:r>
            <w:r w:rsidR="00F5094B" w:rsidRPr="00F553CD">
              <w:rPr>
                <w:rFonts w:ascii="Verdana" w:eastAsia="Times New Roman" w:hAnsi="Verdana" w:cs="Calibri"/>
                <w:b/>
                <w:bCs/>
                <w:color w:val="366092"/>
                <w:sz w:val="18"/>
                <w:szCs w:val="18"/>
              </w:rPr>
              <w:t>3</w:t>
            </w:r>
            <w:r w:rsidRPr="00F553CD">
              <w:rPr>
                <w:rFonts w:ascii="Verdana" w:eastAsia="Times New Roman" w:hAnsi="Verdana" w:cs="Calibri"/>
                <w:b/>
                <w:bCs/>
                <w:color w:val="366092"/>
                <w:sz w:val="18"/>
                <w:szCs w:val="18"/>
              </w:rPr>
              <w:t>/2</w:t>
            </w:r>
            <w:r w:rsidR="00F5094B" w:rsidRPr="00F553CD">
              <w:rPr>
                <w:rFonts w:ascii="Verdana" w:eastAsia="Times New Roman" w:hAnsi="Verdana" w:cs="Calibri"/>
                <w:b/>
                <w:bCs/>
                <w:color w:val="366092"/>
                <w:sz w:val="18"/>
                <w:szCs w:val="18"/>
              </w:rPr>
              <w:t>02</w:t>
            </w:r>
            <w:r w:rsidRPr="00F553CD">
              <w:rPr>
                <w:rFonts w:ascii="Verdana" w:eastAsia="Times New Roman" w:hAnsi="Verdana" w:cs="Calibri"/>
                <w:b/>
                <w:bCs/>
                <w:color w:val="366092"/>
                <w:sz w:val="18"/>
                <w:szCs w:val="18"/>
              </w:rPr>
              <w:t>0</w:t>
            </w:r>
            <w:r w:rsidRPr="00F553CD">
              <w:rPr>
                <w:rFonts w:ascii="Verdana" w:eastAsia="Times New Roman" w:hAnsi="Verdana" w:cs="Calibri"/>
                <w:b/>
                <w:bCs/>
                <w:color w:val="366092"/>
                <w:sz w:val="18"/>
                <w:szCs w:val="18"/>
              </w:rPr>
              <w:br/>
              <w:t>(%)</w:t>
            </w:r>
          </w:p>
        </w:tc>
      </w:tr>
      <w:tr w:rsidR="00F553CD" w:rsidRPr="00F553CD" w14:paraId="0040F045" w14:textId="77777777" w:rsidTr="00F553CD">
        <w:trPr>
          <w:trHeight w:val="630"/>
          <w:jc w:val="center"/>
        </w:trPr>
        <w:tc>
          <w:tcPr>
            <w:tcW w:w="3005" w:type="dxa"/>
            <w:vMerge/>
            <w:tcBorders>
              <w:top w:val="single" w:sz="4" w:space="0" w:color="366092"/>
              <w:left w:val="nil"/>
              <w:bottom w:val="single" w:sz="4" w:space="0" w:color="366092"/>
              <w:right w:val="nil"/>
            </w:tcBorders>
            <w:shd w:val="clear" w:color="000000" w:fill="FFFFFF"/>
            <w:noWrap/>
            <w:vAlign w:val="bottom"/>
            <w:hideMark/>
          </w:tcPr>
          <w:p w14:paraId="1D7139C8" w14:textId="77777777" w:rsidR="002101D9" w:rsidRPr="00F553CD" w:rsidRDefault="002101D9" w:rsidP="008504AD">
            <w:pPr>
              <w:rPr>
                <w:rFonts w:ascii="Verdana" w:eastAsia="Times New Roman" w:hAnsi="Verdana" w:cs="Calibri"/>
                <w:color w:val="366092"/>
                <w:sz w:val="18"/>
                <w:szCs w:val="18"/>
              </w:rPr>
            </w:pPr>
          </w:p>
        </w:tc>
        <w:tc>
          <w:tcPr>
            <w:tcW w:w="1343" w:type="dxa"/>
            <w:tcBorders>
              <w:top w:val="single" w:sz="4" w:space="0" w:color="366092"/>
              <w:left w:val="nil"/>
              <w:bottom w:val="single" w:sz="4" w:space="0" w:color="366092"/>
              <w:right w:val="nil"/>
            </w:tcBorders>
            <w:shd w:val="clear" w:color="000000" w:fill="FFFFFF"/>
            <w:vAlign w:val="center"/>
            <w:hideMark/>
          </w:tcPr>
          <w:p w14:paraId="1BC26EEC" w14:textId="77777777"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Number of</w:t>
            </w:r>
            <w:r w:rsidRPr="00F553CD">
              <w:rPr>
                <w:rFonts w:ascii="Verdana" w:eastAsia="Times New Roman" w:hAnsi="Verdana" w:cs="Calibri"/>
                <w:b/>
                <w:bCs/>
                <w:color w:val="366092"/>
                <w:sz w:val="18"/>
                <w:szCs w:val="18"/>
              </w:rPr>
              <w:br/>
              <w:t>persons</w:t>
            </w:r>
          </w:p>
        </w:tc>
        <w:tc>
          <w:tcPr>
            <w:tcW w:w="1417" w:type="dxa"/>
            <w:tcBorders>
              <w:top w:val="single" w:sz="4" w:space="0" w:color="366092"/>
              <w:left w:val="nil"/>
              <w:bottom w:val="single" w:sz="4" w:space="0" w:color="366092"/>
              <w:right w:val="nil"/>
            </w:tcBorders>
            <w:shd w:val="clear" w:color="000000" w:fill="FFFFFF"/>
            <w:vAlign w:val="center"/>
            <w:hideMark/>
          </w:tcPr>
          <w:p w14:paraId="0D260F3B" w14:textId="77777777"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Distribution</w:t>
            </w:r>
            <w:r w:rsidRPr="00F553CD">
              <w:rPr>
                <w:rFonts w:ascii="Verdana" w:eastAsia="Times New Roman" w:hAnsi="Verdana" w:cs="Calibri"/>
                <w:b/>
                <w:bCs/>
                <w:color w:val="366092"/>
                <w:sz w:val="18"/>
                <w:szCs w:val="18"/>
              </w:rPr>
              <w:br/>
              <w:t>(%)</w:t>
            </w:r>
          </w:p>
        </w:tc>
        <w:tc>
          <w:tcPr>
            <w:tcW w:w="1343" w:type="dxa"/>
            <w:tcBorders>
              <w:top w:val="single" w:sz="4" w:space="0" w:color="366092"/>
              <w:left w:val="nil"/>
              <w:bottom w:val="single" w:sz="4" w:space="0" w:color="366092"/>
              <w:right w:val="nil"/>
            </w:tcBorders>
            <w:shd w:val="clear" w:color="000000" w:fill="FFFFFF"/>
            <w:vAlign w:val="center"/>
            <w:hideMark/>
          </w:tcPr>
          <w:p w14:paraId="08230674" w14:textId="77777777"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Number of</w:t>
            </w:r>
            <w:r w:rsidRPr="00F553CD">
              <w:rPr>
                <w:rFonts w:ascii="Verdana" w:eastAsia="Times New Roman" w:hAnsi="Verdana" w:cs="Calibri"/>
                <w:b/>
                <w:bCs/>
                <w:color w:val="366092"/>
                <w:sz w:val="18"/>
                <w:szCs w:val="18"/>
              </w:rPr>
              <w:br/>
              <w:t>persons</w:t>
            </w:r>
          </w:p>
        </w:tc>
        <w:tc>
          <w:tcPr>
            <w:tcW w:w="1417" w:type="dxa"/>
            <w:tcBorders>
              <w:top w:val="single" w:sz="4" w:space="0" w:color="366092"/>
              <w:left w:val="nil"/>
              <w:bottom w:val="single" w:sz="4" w:space="0" w:color="366092"/>
              <w:right w:val="nil"/>
            </w:tcBorders>
            <w:shd w:val="clear" w:color="000000" w:fill="FFFFFF"/>
            <w:vAlign w:val="center"/>
            <w:hideMark/>
          </w:tcPr>
          <w:p w14:paraId="42BB5693" w14:textId="77777777" w:rsidR="002101D9" w:rsidRPr="00F553CD" w:rsidRDefault="002101D9" w:rsidP="008504AD">
            <w:pPr>
              <w:jc w:val="cente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Distribution</w:t>
            </w:r>
            <w:r w:rsidRPr="00F553CD">
              <w:rPr>
                <w:rFonts w:ascii="Verdana" w:eastAsia="Times New Roman" w:hAnsi="Verdana" w:cs="Calibri"/>
                <w:b/>
                <w:bCs/>
                <w:color w:val="366092"/>
                <w:sz w:val="18"/>
                <w:szCs w:val="18"/>
              </w:rPr>
              <w:br/>
              <w:t>(%)</w:t>
            </w:r>
          </w:p>
        </w:tc>
        <w:tc>
          <w:tcPr>
            <w:tcW w:w="1420" w:type="dxa"/>
            <w:vMerge/>
            <w:tcBorders>
              <w:top w:val="single" w:sz="4" w:space="0" w:color="366092"/>
              <w:left w:val="nil"/>
              <w:bottom w:val="single" w:sz="4" w:space="0" w:color="366092"/>
              <w:right w:val="nil"/>
            </w:tcBorders>
            <w:vAlign w:val="center"/>
            <w:hideMark/>
          </w:tcPr>
          <w:p w14:paraId="27F5155A" w14:textId="77777777" w:rsidR="002101D9" w:rsidRPr="00F553CD" w:rsidRDefault="002101D9" w:rsidP="008504AD">
            <w:pPr>
              <w:rPr>
                <w:rFonts w:ascii="Verdana" w:eastAsia="Times New Roman" w:hAnsi="Verdana" w:cs="Calibri"/>
                <w:b/>
                <w:bCs/>
                <w:color w:val="366092"/>
                <w:sz w:val="18"/>
                <w:szCs w:val="18"/>
              </w:rPr>
            </w:pPr>
          </w:p>
        </w:tc>
      </w:tr>
      <w:tr w:rsidR="00F553CD" w:rsidRPr="00F553CD" w14:paraId="28D8C3F4" w14:textId="77777777" w:rsidTr="00F553CD">
        <w:trPr>
          <w:trHeight w:val="300"/>
          <w:jc w:val="center"/>
        </w:trPr>
        <w:tc>
          <w:tcPr>
            <w:tcW w:w="3005" w:type="dxa"/>
            <w:tcBorders>
              <w:top w:val="single" w:sz="4" w:space="0" w:color="366092"/>
              <w:left w:val="nil"/>
              <w:bottom w:val="nil"/>
              <w:right w:val="nil"/>
            </w:tcBorders>
            <w:shd w:val="clear" w:color="000000" w:fill="FFFFFF"/>
            <w:noWrap/>
            <w:vAlign w:val="center"/>
            <w:hideMark/>
          </w:tcPr>
          <w:p w14:paraId="564E40FC" w14:textId="77777777" w:rsidR="00F5094B" w:rsidRPr="00F553CD" w:rsidRDefault="00F5094B" w:rsidP="00F5094B">
            <w:pPr>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TOTAL</w:t>
            </w:r>
          </w:p>
        </w:tc>
        <w:tc>
          <w:tcPr>
            <w:tcW w:w="1343" w:type="dxa"/>
            <w:tcBorders>
              <w:top w:val="single" w:sz="4" w:space="0" w:color="366092"/>
              <w:left w:val="nil"/>
              <w:bottom w:val="nil"/>
              <w:right w:val="nil"/>
            </w:tcBorders>
            <w:shd w:val="clear" w:color="000000" w:fill="FFFFFF"/>
            <w:noWrap/>
            <w:vAlign w:val="center"/>
            <w:hideMark/>
          </w:tcPr>
          <w:p w14:paraId="131FED0D" w14:textId="47FB794C" w:rsidR="00F5094B" w:rsidRPr="00F553CD" w:rsidRDefault="00F5094B" w:rsidP="00F5094B">
            <w:pPr>
              <w:ind w:right="113"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105.187</w:t>
            </w:r>
          </w:p>
        </w:tc>
        <w:tc>
          <w:tcPr>
            <w:tcW w:w="1417" w:type="dxa"/>
            <w:tcBorders>
              <w:top w:val="single" w:sz="4" w:space="0" w:color="366092"/>
              <w:left w:val="nil"/>
              <w:bottom w:val="nil"/>
              <w:right w:val="nil"/>
            </w:tcBorders>
            <w:shd w:val="clear" w:color="000000" w:fill="FFFFFF"/>
            <w:noWrap/>
            <w:vAlign w:val="center"/>
            <w:hideMark/>
          </w:tcPr>
          <w:p w14:paraId="4AD5C3FE" w14:textId="7EEF60E3" w:rsidR="00F5094B" w:rsidRPr="00F553CD" w:rsidRDefault="00F5094B" w:rsidP="00F5094B">
            <w:pPr>
              <w:ind w:right="340"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100,0</w:t>
            </w:r>
          </w:p>
        </w:tc>
        <w:tc>
          <w:tcPr>
            <w:tcW w:w="1343" w:type="dxa"/>
            <w:tcBorders>
              <w:top w:val="single" w:sz="4" w:space="0" w:color="366092"/>
              <w:left w:val="nil"/>
              <w:bottom w:val="nil"/>
              <w:right w:val="nil"/>
            </w:tcBorders>
            <w:shd w:val="clear" w:color="000000" w:fill="FFFFFF"/>
            <w:noWrap/>
            <w:vAlign w:val="center"/>
            <w:hideMark/>
          </w:tcPr>
          <w:p w14:paraId="05CCD0ED" w14:textId="68863379" w:rsidR="00F5094B" w:rsidRPr="00F553CD" w:rsidRDefault="00F5094B" w:rsidP="00F5094B">
            <w:pPr>
              <w:ind w:right="113"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93.830</w:t>
            </w:r>
          </w:p>
        </w:tc>
        <w:tc>
          <w:tcPr>
            <w:tcW w:w="1417" w:type="dxa"/>
            <w:tcBorders>
              <w:top w:val="single" w:sz="4" w:space="0" w:color="366092"/>
              <w:left w:val="nil"/>
              <w:bottom w:val="nil"/>
              <w:right w:val="nil"/>
            </w:tcBorders>
            <w:shd w:val="clear" w:color="000000" w:fill="FFFFFF"/>
            <w:noWrap/>
            <w:vAlign w:val="center"/>
            <w:hideMark/>
          </w:tcPr>
          <w:p w14:paraId="1D77CBEC" w14:textId="05DCD572" w:rsidR="00F5094B" w:rsidRPr="00F553CD" w:rsidRDefault="00F5094B" w:rsidP="00F5094B">
            <w:pPr>
              <w:ind w:right="340"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100,0</w:t>
            </w:r>
          </w:p>
        </w:tc>
        <w:tc>
          <w:tcPr>
            <w:tcW w:w="1420" w:type="dxa"/>
            <w:tcBorders>
              <w:top w:val="single" w:sz="4" w:space="0" w:color="366092"/>
              <w:left w:val="nil"/>
              <w:bottom w:val="nil"/>
              <w:right w:val="nil"/>
            </w:tcBorders>
            <w:shd w:val="clear" w:color="000000" w:fill="FFFFFF"/>
            <w:noWrap/>
            <w:vAlign w:val="center"/>
            <w:hideMark/>
          </w:tcPr>
          <w:p w14:paraId="17D6DC93" w14:textId="081EB194" w:rsidR="00F5094B" w:rsidRPr="00F553CD" w:rsidRDefault="00F5094B" w:rsidP="00F5094B">
            <w:pPr>
              <w:ind w:right="397"/>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-10,8</w:t>
            </w:r>
          </w:p>
        </w:tc>
      </w:tr>
      <w:tr w:rsidR="00F553CD" w:rsidRPr="00F553CD" w14:paraId="3ABDCCEB" w14:textId="77777777" w:rsidTr="008504AD">
        <w:trPr>
          <w:trHeight w:val="300"/>
          <w:jc w:val="center"/>
        </w:trPr>
        <w:tc>
          <w:tcPr>
            <w:tcW w:w="3005" w:type="dxa"/>
            <w:tcBorders>
              <w:top w:val="nil"/>
              <w:left w:val="nil"/>
              <w:bottom w:val="nil"/>
              <w:right w:val="nil"/>
            </w:tcBorders>
            <w:shd w:val="clear" w:color="FFFFFF" w:fill="FFFFFF"/>
            <w:vAlign w:val="center"/>
            <w:hideMark/>
          </w:tcPr>
          <w:p w14:paraId="1EE2253C" w14:textId="77777777" w:rsidR="00F5094B" w:rsidRPr="00F553CD" w:rsidRDefault="00F5094B" w:rsidP="00F5094B">
            <w:pPr>
              <w:ind w:firstLineChars="100" w:firstLine="181"/>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Males</w:t>
            </w:r>
          </w:p>
        </w:tc>
        <w:tc>
          <w:tcPr>
            <w:tcW w:w="1343" w:type="dxa"/>
            <w:tcBorders>
              <w:top w:val="nil"/>
              <w:left w:val="nil"/>
              <w:bottom w:val="nil"/>
              <w:right w:val="nil"/>
            </w:tcBorders>
            <w:shd w:val="clear" w:color="000000" w:fill="FFFFFF"/>
            <w:noWrap/>
            <w:vAlign w:val="center"/>
            <w:hideMark/>
          </w:tcPr>
          <w:p w14:paraId="64BB2E1C" w14:textId="78AB310B" w:rsidR="00F5094B" w:rsidRPr="00F553CD" w:rsidRDefault="00F5094B" w:rsidP="00F5094B">
            <w:pPr>
              <w:ind w:right="113"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69.399</w:t>
            </w:r>
          </w:p>
        </w:tc>
        <w:tc>
          <w:tcPr>
            <w:tcW w:w="1417" w:type="dxa"/>
            <w:tcBorders>
              <w:top w:val="nil"/>
              <w:left w:val="nil"/>
              <w:bottom w:val="nil"/>
              <w:right w:val="nil"/>
            </w:tcBorders>
            <w:shd w:val="clear" w:color="000000" w:fill="FFFFFF"/>
            <w:noWrap/>
            <w:vAlign w:val="center"/>
            <w:hideMark/>
          </w:tcPr>
          <w:p w14:paraId="7BE4D4AA" w14:textId="48CD0973" w:rsidR="00F5094B" w:rsidRPr="00F553CD" w:rsidRDefault="00F5094B" w:rsidP="00F5094B">
            <w:pPr>
              <w:ind w:right="340"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66,0</w:t>
            </w:r>
          </w:p>
        </w:tc>
        <w:tc>
          <w:tcPr>
            <w:tcW w:w="1343" w:type="dxa"/>
            <w:tcBorders>
              <w:top w:val="nil"/>
              <w:left w:val="nil"/>
              <w:bottom w:val="nil"/>
              <w:right w:val="nil"/>
            </w:tcBorders>
            <w:shd w:val="clear" w:color="000000" w:fill="FFFFFF"/>
            <w:noWrap/>
            <w:vAlign w:val="center"/>
            <w:hideMark/>
          </w:tcPr>
          <w:p w14:paraId="14BF7E90" w14:textId="41D310D9" w:rsidR="00F5094B" w:rsidRPr="00F553CD" w:rsidRDefault="00F5094B" w:rsidP="00F5094B">
            <w:pPr>
              <w:ind w:right="113"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65.283</w:t>
            </w:r>
          </w:p>
        </w:tc>
        <w:tc>
          <w:tcPr>
            <w:tcW w:w="1417" w:type="dxa"/>
            <w:tcBorders>
              <w:top w:val="nil"/>
              <w:left w:val="nil"/>
              <w:bottom w:val="nil"/>
              <w:right w:val="nil"/>
            </w:tcBorders>
            <w:shd w:val="clear" w:color="000000" w:fill="FFFFFF"/>
            <w:noWrap/>
            <w:vAlign w:val="center"/>
            <w:hideMark/>
          </w:tcPr>
          <w:p w14:paraId="11671715" w14:textId="702F57AB" w:rsidR="00F5094B" w:rsidRPr="00F553CD" w:rsidRDefault="00F5094B" w:rsidP="00F5094B">
            <w:pPr>
              <w:ind w:right="340"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69,6</w:t>
            </w:r>
          </w:p>
        </w:tc>
        <w:tc>
          <w:tcPr>
            <w:tcW w:w="1420" w:type="dxa"/>
            <w:tcBorders>
              <w:top w:val="nil"/>
              <w:left w:val="nil"/>
              <w:bottom w:val="nil"/>
              <w:right w:val="nil"/>
            </w:tcBorders>
            <w:shd w:val="clear" w:color="000000" w:fill="FFFFFF"/>
            <w:noWrap/>
            <w:vAlign w:val="center"/>
            <w:hideMark/>
          </w:tcPr>
          <w:p w14:paraId="3AED4005" w14:textId="3C07B108" w:rsidR="00F5094B" w:rsidRPr="00F553CD" w:rsidRDefault="00F5094B" w:rsidP="00F5094B">
            <w:pPr>
              <w:ind w:right="397"/>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-5,9</w:t>
            </w:r>
          </w:p>
        </w:tc>
      </w:tr>
      <w:tr w:rsidR="00F553CD" w:rsidRPr="00F553CD" w14:paraId="25450B43" w14:textId="77777777" w:rsidTr="00F553CD">
        <w:trPr>
          <w:trHeight w:val="300"/>
          <w:jc w:val="center"/>
        </w:trPr>
        <w:tc>
          <w:tcPr>
            <w:tcW w:w="3005" w:type="dxa"/>
            <w:tcBorders>
              <w:top w:val="nil"/>
              <w:left w:val="nil"/>
              <w:bottom w:val="single" w:sz="4" w:space="0" w:color="366092"/>
              <w:right w:val="nil"/>
            </w:tcBorders>
            <w:shd w:val="clear" w:color="FFFFFF" w:fill="FFFFFF"/>
            <w:vAlign w:val="center"/>
            <w:hideMark/>
          </w:tcPr>
          <w:p w14:paraId="1E6B29B1" w14:textId="77777777" w:rsidR="00F5094B" w:rsidRPr="00F553CD" w:rsidRDefault="00F5094B" w:rsidP="00F5094B">
            <w:pPr>
              <w:ind w:firstLineChars="100" w:firstLine="181"/>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Females</w:t>
            </w:r>
          </w:p>
        </w:tc>
        <w:tc>
          <w:tcPr>
            <w:tcW w:w="1343" w:type="dxa"/>
            <w:tcBorders>
              <w:top w:val="nil"/>
              <w:left w:val="nil"/>
              <w:bottom w:val="single" w:sz="4" w:space="0" w:color="366092"/>
              <w:right w:val="nil"/>
            </w:tcBorders>
            <w:shd w:val="clear" w:color="000000" w:fill="FFFFFF"/>
            <w:noWrap/>
            <w:vAlign w:val="center"/>
            <w:hideMark/>
          </w:tcPr>
          <w:p w14:paraId="102B285F" w14:textId="2BB7523C" w:rsidR="00F5094B" w:rsidRPr="00F553CD" w:rsidRDefault="00F5094B" w:rsidP="00F5094B">
            <w:pPr>
              <w:ind w:right="113"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35.788</w:t>
            </w:r>
          </w:p>
        </w:tc>
        <w:tc>
          <w:tcPr>
            <w:tcW w:w="1417" w:type="dxa"/>
            <w:tcBorders>
              <w:top w:val="nil"/>
              <w:left w:val="nil"/>
              <w:bottom w:val="single" w:sz="4" w:space="0" w:color="366092"/>
              <w:right w:val="nil"/>
            </w:tcBorders>
            <w:shd w:val="clear" w:color="000000" w:fill="FFFFFF"/>
            <w:noWrap/>
            <w:vAlign w:val="center"/>
            <w:hideMark/>
          </w:tcPr>
          <w:p w14:paraId="62B87969" w14:textId="08387EBC" w:rsidR="00F5094B" w:rsidRPr="00F553CD" w:rsidRDefault="00F5094B" w:rsidP="00F5094B">
            <w:pPr>
              <w:ind w:right="340"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34,0</w:t>
            </w:r>
          </w:p>
        </w:tc>
        <w:tc>
          <w:tcPr>
            <w:tcW w:w="1343" w:type="dxa"/>
            <w:tcBorders>
              <w:top w:val="nil"/>
              <w:left w:val="nil"/>
              <w:bottom w:val="single" w:sz="4" w:space="0" w:color="366092"/>
              <w:right w:val="nil"/>
            </w:tcBorders>
            <w:shd w:val="clear" w:color="000000" w:fill="FFFFFF"/>
            <w:noWrap/>
            <w:vAlign w:val="center"/>
            <w:hideMark/>
          </w:tcPr>
          <w:p w14:paraId="5A169420" w14:textId="298D3D9B" w:rsidR="00F5094B" w:rsidRPr="00F553CD" w:rsidRDefault="00F5094B" w:rsidP="00F5094B">
            <w:pPr>
              <w:ind w:right="113"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28.547</w:t>
            </w:r>
          </w:p>
        </w:tc>
        <w:tc>
          <w:tcPr>
            <w:tcW w:w="1417" w:type="dxa"/>
            <w:tcBorders>
              <w:top w:val="nil"/>
              <w:left w:val="nil"/>
              <w:bottom w:val="single" w:sz="4" w:space="0" w:color="366092"/>
              <w:right w:val="nil"/>
            </w:tcBorders>
            <w:shd w:val="clear" w:color="000000" w:fill="FFFFFF"/>
            <w:noWrap/>
            <w:vAlign w:val="center"/>
            <w:hideMark/>
          </w:tcPr>
          <w:p w14:paraId="2F3D6771" w14:textId="2444FC8A" w:rsidR="00F5094B" w:rsidRPr="00F553CD" w:rsidRDefault="00F5094B" w:rsidP="00F5094B">
            <w:pPr>
              <w:ind w:right="340" w:firstLineChars="100" w:firstLine="181"/>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30,4</w:t>
            </w:r>
          </w:p>
        </w:tc>
        <w:tc>
          <w:tcPr>
            <w:tcW w:w="1420" w:type="dxa"/>
            <w:tcBorders>
              <w:top w:val="nil"/>
              <w:left w:val="nil"/>
              <w:bottom w:val="single" w:sz="4" w:space="0" w:color="366092"/>
              <w:right w:val="nil"/>
            </w:tcBorders>
            <w:shd w:val="clear" w:color="000000" w:fill="FFFFFF"/>
            <w:noWrap/>
            <w:vAlign w:val="center"/>
            <w:hideMark/>
          </w:tcPr>
          <w:p w14:paraId="61B62F64" w14:textId="63E264A2" w:rsidR="00F5094B" w:rsidRPr="00F553CD" w:rsidRDefault="00F5094B" w:rsidP="00F5094B">
            <w:pPr>
              <w:ind w:right="397"/>
              <w:jc w:val="right"/>
              <w:rPr>
                <w:rFonts w:ascii="Verdana" w:eastAsia="Times New Roman" w:hAnsi="Verdana" w:cs="Calibri"/>
                <w:b/>
                <w:bCs/>
                <w:color w:val="366092"/>
                <w:sz w:val="18"/>
                <w:szCs w:val="18"/>
              </w:rPr>
            </w:pPr>
            <w:r w:rsidRPr="00F553CD">
              <w:rPr>
                <w:rFonts w:ascii="Verdana" w:eastAsia="Times New Roman" w:hAnsi="Verdana" w:cs="Calibri"/>
                <w:b/>
                <w:bCs/>
                <w:color w:val="366092"/>
                <w:sz w:val="18"/>
                <w:szCs w:val="18"/>
              </w:rPr>
              <w:t>-20,2</w:t>
            </w:r>
          </w:p>
        </w:tc>
      </w:tr>
      <w:tr w:rsidR="00F553CD" w:rsidRPr="00F553CD" w14:paraId="6A74BEB9" w14:textId="77777777" w:rsidTr="00F553CD">
        <w:trPr>
          <w:trHeight w:val="300"/>
          <w:jc w:val="center"/>
        </w:trPr>
        <w:tc>
          <w:tcPr>
            <w:tcW w:w="3005" w:type="dxa"/>
            <w:tcBorders>
              <w:top w:val="single" w:sz="4" w:space="0" w:color="366092"/>
              <w:left w:val="nil"/>
              <w:bottom w:val="nil"/>
              <w:right w:val="nil"/>
            </w:tcBorders>
            <w:shd w:val="clear" w:color="000000" w:fill="FFFFFF"/>
            <w:noWrap/>
            <w:vAlign w:val="center"/>
            <w:hideMark/>
          </w:tcPr>
          <w:p w14:paraId="64CDCD73" w14:textId="77777777" w:rsidR="00F5094B" w:rsidRPr="00F553CD" w:rsidRDefault="00F5094B" w:rsidP="00F5094B">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Holders and family members</w:t>
            </w:r>
          </w:p>
        </w:tc>
        <w:tc>
          <w:tcPr>
            <w:tcW w:w="1343" w:type="dxa"/>
            <w:tcBorders>
              <w:top w:val="single" w:sz="4" w:space="0" w:color="366092"/>
              <w:left w:val="nil"/>
              <w:bottom w:val="nil"/>
              <w:right w:val="nil"/>
            </w:tcBorders>
            <w:shd w:val="clear" w:color="000000" w:fill="FFFFFF"/>
            <w:noWrap/>
            <w:vAlign w:val="center"/>
            <w:hideMark/>
          </w:tcPr>
          <w:p w14:paraId="464F92E3" w14:textId="3783D753"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66.353</w:t>
            </w:r>
          </w:p>
        </w:tc>
        <w:tc>
          <w:tcPr>
            <w:tcW w:w="1417" w:type="dxa"/>
            <w:tcBorders>
              <w:top w:val="single" w:sz="4" w:space="0" w:color="366092"/>
              <w:left w:val="nil"/>
              <w:bottom w:val="nil"/>
              <w:right w:val="nil"/>
            </w:tcBorders>
            <w:shd w:val="clear" w:color="000000" w:fill="FFFFFF"/>
            <w:noWrap/>
            <w:vAlign w:val="center"/>
            <w:hideMark/>
          </w:tcPr>
          <w:p w14:paraId="75C2EDB2" w14:textId="077D4CB6"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100,0</w:t>
            </w:r>
          </w:p>
        </w:tc>
        <w:tc>
          <w:tcPr>
            <w:tcW w:w="1343" w:type="dxa"/>
            <w:tcBorders>
              <w:top w:val="single" w:sz="4" w:space="0" w:color="366092"/>
              <w:left w:val="nil"/>
              <w:bottom w:val="nil"/>
              <w:right w:val="nil"/>
            </w:tcBorders>
            <w:shd w:val="clear" w:color="000000" w:fill="FFFFFF"/>
            <w:noWrap/>
            <w:vAlign w:val="center"/>
            <w:hideMark/>
          </w:tcPr>
          <w:p w14:paraId="5225C0B2" w14:textId="36B29EEA"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60.599</w:t>
            </w:r>
          </w:p>
        </w:tc>
        <w:tc>
          <w:tcPr>
            <w:tcW w:w="1417" w:type="dxa"/>
            <w:tcBorders>
              <w:top w:val="single" w:sz="4" w:space="0" w:color="366092"/>
              <w:left w:val="nil"/>
              <w:bottom w:val="nil"/>
              <w:right w:val="nil"/>
            </w:tcBorders>
            <w:shd w:val="clear" w:color="000000" w:fill="FFFFFF"/>
            <w:noWrap/>
            <w:vAlign w:val="center"/>
            <w:hideMark/>
          </w:tcPr>
          <w:p w14:paraId="0D5E5066" w14:textId="5BB173DD"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100,0</w:t>
            </w:r>
          </w:p>
        </w:tc>
        <w:tc>
          <w:tcPr>
            <w:tcW w:w="1420" w:type="dxa"/>
            <w:tcBorders>
              <w:top w:val="single" w:sz="4" w:space="0" w:color="366092"/>
              <w:left w:val="nil"/>
              <w:bottom w:val="nil"/>
              <w:right w:val="nil"/>
            </w:tcBorders>
            <w:shd w:val="clear" w:color="000000" w:fill="FFFFFF"/>
            <w:noWrap/>
            <w:vAlign w:val="center"/>
            <w:hideMark/>
          </w:tcPr>
          <w:p w14:paraId="763F0376" w14:textId="2B9BA690"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-8,7</w:t>
            </w:r>
          </w:p>
        </w:tc>
      </w:tr>
      <w:tr w:rsidR="00F553CD" w:rsidRPr="00F553CD" w14:paraId="48BB6871" w14:textId="77777777" w:rsidTr="008504AD">
        <w:trPr>
          <w:trHeight w:val="300"/>
          <w:jc w:val="center"/>
        </w:trPr>
        <w:tc>
          <w:tcPr>
            <w:tcW w:w="3005" w:type="dxa"/>
            <w:tcBorders>
              <w:top w:val="nil"/>
              <w:left w:val="nil"/>
              <w:bottom w:val="nil"/>
              <w:right w:val="nil"/>
            </w:tcBorders>
            <w:shd w:val="clear" w:color="FFFFFF" w:fill="FFFFFF"/>
            <w:vAlign w:val="center"/>
            <w:hideMark/>
          </w:tcPr>
          <w:p w14:paraId="1BC5BEF6" w14:textId="77777777" w:rsidR="00F5094B" w:rsidRPr="00F553CD" w:rsidRDefault="00F5094B" w:rsidP="00F5094B">
            <w:pPr>
              <w:ind w:firstLineChars="100" w:firstLine="180"/>
              <w:rPr>
                <w:rFonts w:ascii="Verdana" w:eastAsia="Times New Roman" w:hAnsi="Verdana" w:cs="Calibri"/>
                <w:color w:val="366092"/>
                <w:sz w:val="18"/>
                <w:szCs w:val="18"/>
              </w:rPr>
            </w:pPr>
            <w:r w:rsidRPr="00F553CD">
              <w:rPr>
                <w:rFonts w:ascii="Verdana" w:eastAsia="Times New Roman" w:hAnsi="Verdana" w:cs="Calibri"/>
                <w:color w:val="366092"/>
                <w:sz w:val="18"/>
                <w:szCs w:val="18"/>
              </w:rPr>
              <w:t>Males</w:t>
            </w:r>
          </w:p>
        </w:tc>
        <w:tc>
          <w:tcPr>
            <w:tcW w:w="1343" w:type="dxa"/>
            <w:tcBorders>
              <w:top w:val="nil"/>
              <w:left w:val="nil"/>
              <w:bottom w:val="nil"/>
              <w:right w:val="nil"/>
            </w:tcBorders>
            <w:shd w:val="clear" w:color="000000" w:fill="FFFFFF"/>
            <w:noWrap/>
            <w:vAlign w:val="center"/>
            <w:hideMark/>
          </w:tcPr>
          <w:p w14:paraId="0C3BB199" w14:textId="7D8080DF"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43.365</w:t>
            </w:r>
          </w:p>
        </w:tc>
        <w:tc>
          <w:tcPr>
            <w:tcW w:w="1417" w:type="dxa"/>
            <w:tcBorders>
              <w:top w:val="nil"/>
              <w:left w:val="nil"/>
              <w:bottom w:val="nil"/>
              <w:right w:val="nil"/>
            </w:tcBorders>
            <w:shd w:val="clear" w:color="000000" w:fill="FFFFFF"/>
            <w:noWrap/>
            <w:vAlign w:val="center"/>
            <w:hideMark/>
          </w:tcPr>
          <w:p w14:paraId="6918DFF8" w14:textId="4601FCB2"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65,4</w:t>
            </w:r>
          </w:p>
        </w:tc>
        <w:tc>
          <w:tcPr>
            <w:tcW w:w="1343" w:type="dxa"/>
            <w:tcBorders>
              <w:top w:val="nil"/>
              <w:left w:val="nil"/>
              <w:bottom w:val="nil"/>
              <w:right w:val="nil"/>
            </w:tcBorders>
            <w:shd w:val="clear" w:color="000000" w:fill="FFFFFF"/>
            <w:noWrap/>
            <w:vAlign w:val="center"/>
            <w:hideMark/>
          </w:tcPr>
          <w:p w14:paraId="7A551F6E" w14:textId="4A88EE43"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40.118</w:t>
            </w:r>
          </w:p>
        </w:tc>
        <w:tc>
          <w:tcPr>
            <w:tcW w:w="1417" w:type="dxa"/>
            <w:tcBorders>
              <w:top w:val="nil"/>
              <w:left w:val="nil"/>
              <w:bottom w:val="nil"/>
              <w:right w:val="nil"/>
            </w:tcBorders>
            <w:shd w:val="clear" w:color="000000" w:fill="FFFFFF"/>
            <w:noWrap/>
            <w:vAlign w:val="center"/>
            <w:hideMark/>
          </w:tcPr>
          <w:p w14:paraId="2EA3C635" w14:textId="1A4226A3"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66,2</w:t>
            </w:r>
          </w:p>
        </w:tc>
        <w:tc>
          <w:tcPr>
            <w:tcW w:w="1420" w:type="dxa"/>
            <w:tcBorders>
              <w:top w:val="nil"/>
              <w:left w:val="nil"/>
              <w:bottom w:val="nil"/>
              <w:right w:val="nil"/>
            </w:tcBorders>
            <w:shd w:val="clear" w:color="000000" w:fill="FFFFFF"/>
            <w:noWrap/>
            <w:vAlign w:val="center"/>
            <w:hideMark/>
          </w:tcPr>
          <w:p w14:paraId="5BF7B3D9" w14:textId="11840EAC"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-7,5</w:t>
            </w:r>
          </w:p>
        </w:tc>
      </w:tr>
      <w:tr w:rsidR="00F553CD" w:rsidRPr="00F553CD" w14:paraId="664BC74D" w14:textId="77777777" w:rsidTr="008504AD">
        <w:trPr>
          <w:trHeight w:val="300"/>
          <w:jc w:val="center"/>
        </w:trPr>
        <w:tc>
          <w:tcPr>
            <w:tcW w:w="3005" w:type="dxa"/>
            <w:tcBorders>
              <w:top w:val="nil"/>
              <w:left w:val="nil"/>
              <w:bottom w:val="nil"/>
              <w:right w:val="nil"/>
            </w:tcBorders>
            <w:shd w:val="clear" w:color="FFFFFF" w:fill="FFFFFF"/>
            <w:vAlign w:val="center"/>
            <w:hideMark/>
          </w:tcPr>
          <w:p w14:paraId="58A2A45F" w14:textId="77777777" w:rsidR="00F5094B" w:rsidRPr="00F553CD" w:rsidRDefault="00F5094B" w:rsidP="00F5094B">
            <w:pPr>
              <w:ind w:firstLineChars="100" w:firstLine="180"/>
              <w:rPr>
                <w:rFonts w:ascii="Verdana" w:eastAsia="Times New Roman" w:hAnsi="Verdana" w:cs="Calibri"/>
                <w:color w:val="366092"/>
                <w:sz w:val="18"/>
                <w:szCs w:val="18"/>
              </w:rPr>
            </w:pPr>
            <w:r w:rsidRPr="00F553CD">
              <w:rPr>
                <w:rFonts w:ascii="Verdana" w:eastAsia="Times New Roman" w:hAnsi="Verdana" w:cs="Calibri"/>
                <w:color w:val="366092"/>
                <w:sz w:val="18"/>
                <w:szCs w:val="18"/>
              </w:rPr>
              <w:t>Females</w:t>
            </w:r>
          </w:p>
        </w:tc>
        <w:tc>
          <w:tcPr>
            <w:tcW w:w="1343" w:type="dxa"/>
            <w:tcBorders>
              <w:top w:val="nil"/>
              <w:left w:val="nil"/>
              <w:bottom w:val="nil"/>
              <w:right w:val="nil"/>
            </w:tcBorders>
            <w:shd w:val="clear" w:color="000000" w:fill="FFFFFF"/>
            <w:noWrap/>
            <w:vAlign w:val="center"/>
            <w:hideMark/>
          </w:tcPr>
          <w:p w14:paraId="7288AADF" w14:textId="47AA5FAB"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22.988</w:t>
            </w:r>
          </w:p>
        </w:tc>
        <w:tc>
          <w:tcPr>
            <w:tcW w:w="1417" w:type="dxa"/>
            <w:tcBorders>
              <w:top w:val="nil"/>
              <w:left w:val="nil"/>
              <w:bottom w:val="nil"/>
              <w:right w:val="nil"/>
            </w:tcBorders>
            <w:shd w:val="clear" w:color="000000" w:fill="FFFFFF"/>
            <w:noWrap/>
            <w:vAlign w:val="center"/>
            <w:hideMark/>
          </w:tcPr>
          <w:p w14:paraId="00102F77" w14:textId="197CB866"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34,6</w:t>
            </w:r>
          </w:p>
        </w:tc>
        <w:tc>
          <w:tcPr>
            <w:tcW w:w="1343" w:type="dxa"/>
            <w:tcBorders>
              <w:top w:val="nil"/>
              <w:left w:val="nil"/>
              <w:bottom w:val="nil"/>
              <w:right w:val="nil"/>
            </w:tcBorders>
            <w:shd w:val="clear" w:color="000000" w:fill="FFFFFF"/>
            <w:noWrap/>
            <w:vAlign w:val="center"/>
            <w:hideMark/>
          </w:tcPr>
          <w:p w14:paraId="07F9A4DA" w14:textId="09F94B6B"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20.481</w:t>
            </w:r>
          </w:p>
        </w:tc>
        <w:tc>
          <w:tcPr>
            <w:tcW w:w="1417" w:type="dxa"/>
            <w:tcBorders>
              <w:top w:val="nil"/>
              <w:left w:val="nil"/>
              <w:bottom w:val="nil"/>
              <w:right w:val="nil"/>
            </w:tcBorders>
            <w:shd w:val="clear" w:color="000000" w:fill="FFFFFF"/>
            <w:noWrap/>
            <w:vAlign w:val="center"/>
            <w:hideMark/>
          </w:tcPr>
          <w:p w14:paraId="0F35F0A7" w14:textId="49D49D4A"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33,8</w:t>
            </w:r>
          </w:p>
        </w:tc>
        <w:tc>
          <w:tcPr>
            <w:tcW w:w="1420" w:type="dxa"/>
            <w:tcBorders>
              <w:top w:val="nil"/>
              <w:left w:val="nil"/>
              <w:bottom w:val="nil"/>
              <w:right w:val="nil"/>
            </w:tcBorders>
            <w:shd w:val="clear" w:color="000000" w:fill="FFFFFF"/>
            <w:noWrap/>
            <w:vAlign w:val="center"/>
            <w:hideMark/>
          </w:tcPr>
          <w:p w14:paraId="235DF34E" w14:textId="62AD396E"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-10,9</w:t>
            </w:r>
          </w:p>
        </w:tc>
      </w:tr>
      <w:tr w:rsidR="00F553CD" w:rsidRPr="00F553CD" w14:paraId="0F1ECA71" w14:textId="77777777" w:rsidTr="008504AD">
        <w:trPr>
          <w:trHeight w:val="300"/>
          <w:jc w:val="center"/>
        </w:trPr>
        <w:tc>
          <w:tcPr>
            <w:tcW w:w="3005" w:type="dxa"/>
            <w:tcBorders>
              <w:top w:val="nil"/>
              <w:left w:val="nil"/>
              <w:bottom w:val="nil"/>
              <w:right w:val="nil"/>
            </w:tcBorders>
            <w:shd w:val="clear" w:color="000000" w:fill="FFFFFF"/>
            <w:noWrap/>
            <w:vAlign w:val="center"/>
            <w:hideMark/>
          </w:tcPr>
          <w:p w14:paraId="0429C60B" w14:textId="77777777" w:rsidR="00F5094B" w:rsidRPr="00F553CD" w:rsidRDefault="00F5094B" w:rsidP="00F5094B">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Permanent employees</w:t>
            </w:r>
          </w:p>
        </w:tc>
        <w:tc>
          <w:tcPr>
            <w:tcW w:w="1343" w:type="dxa"/>
            <w:tcBorders>
              <w:top w:val="nil"/>
              <w:left w:val="nil"/>
              <w:bottom w:val="nil"/>
              <w:right w:val="nil"/>
            </w:tcBorders>
            <w:shd w:val="clear" w:color="000000" w:fill="FFFFFF"/>
            <w:noWrap/>
            <w:vAlign w:val="center"/>
            <w:hideMark/>
          </w:tcPr>
          <w:p w14:paraId="519F4B24" w14:textId="7CA01E3F"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5.993</w:t>
            </w:r>
          </w:p>
        </w:tc>
        <w:tc>
          <w:tcPr>
            <w:tcW w:w="1417" w:type="dxa"/>
            <w:tcBorders>
              <w:top w:val="nil"/>
              <w:left w:val="nil"/>
              <w:bottom w:val="nil"/>
              <w:right w:val="nil"/>
            </w:tcBorders>
            <w:shd w:val="clear" w:color="000000" w:fill="FFFFFF"/>
            <w:noWrap/>
            <w:vAlign w:val="center"/>
            <w:hideMark/>
          </w:tcPr>
          <w:p w14:paraId="6712984A" w14:textId="3531C943"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100,0</w:t>
            </w:r>
          </w:p>
        </w:tc>
        <w:tc>
          <w:tcPr>
            <w:tcW w:w="1343" w:type="dxa"/>
            <w:tcBorders>
              <w:top w:val="nil"/>
              <w:left w:val="nil"/>
              <w:bottom w:val="nil"/>
              <w:right w:val="nil"/>
            </w:tcBorders>
            <w:shd w:val="clear" w:color="000000" w:fill="FFFFFF"/>
            <w:noWrap/>
            <w:vAlign w:val="center"/>
            <w:hideMark/>
          </w:tcPr>
          <w:p w14:paraId="4F694485" w14:textId="0E2032EA"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6.722</w:t>
            </w:r>
          </w:p>
        </w:tc>
        <w:tc>
          <w:tcPr>
            <w:tcW w:w="1417" w:type="dxa"/>
            <w:tcBorders>
              <w:top w:val="nil"/>
              <w:left w:val="nil"/>
              <w:bottom w:val="nil"/>
              <w:right w:val="nil"/>
            </w:tcBorders>
            <w:shd w:val="clear" w:color="000000" w:fill="FFFFFF"/>
            <w:noWrap/>
            <w:vAlign w:val="center"/>
            <w:hideMark/>
          </w:tcPr>
          <w:p w14:paraId="147682E7" w14:textId="14167716"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100,0</w:t>
            </w:r>
          </w:p>
        </w:tc>
        <w:tc>
          <w:tcPr>
            <w:tcW w:w="1420" w:type="dxa"/>
            <w:tcBorders>
              <w:top w:val="nil"/>
              <w:left w:val="nil"/>
              <w:bottom w:val="nil"/>
              <w:right w:val="nil"/>
            </w:tcBorders>
            <w:shd w:val="clear" w:color="000000" w:fill="FFFFFF"/>
            <w:noWrap/>
            <w:vAlign w:val="center"/>
            <w:hideMark/>
          </w:tcPr>
          <w:p w14:paraId="21889091" w14:textId="35039B13"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12,2</w:t>
            </w:r>
          </w:p>
        </w:tc>
      </w:tr>
      <w:tr w:rsidR="00F553CD" w:rsidRPr="00F553CD" w14:paraId="7CAE9711" w14:textId="77777777" w:rsidTr="008504AD">
        <w:trPr>
          <w:trHeight w:val="300"/>
          <w:jc w:val="center"/>
        </w:trPr>
        <w:tc>
          <w:tcPr>
            <w:tcW w:w="3005" w:type="dxa"/>
            <w:tcBorders>
              <w:top w:val="nil"/>
              <w:left w:val="nil"/>
              <w:bottom w:val="nil"/>
              <w:right w:val="nil"/>
            </w:tcBorders>
            <w:shd w:val="clear" w:color="FFFFFF" w:fill="FFFFFF"/>
            <w:vAlign w:val="center"/>
            <w:hideMark/>
          </w:tcPr>
          <w:p w14:paraId="2B491AA2" w14:textId="77777777" w:rsidR="00F5094B" w:rsidRPr="00F553CD" w:rsidRDefault="00F5094B" w:rsidP="00F5094B">
            <w:pPr>
              <w:ind w:firstLineChars="100" w:firstLine="180"/>
              <w:rPr>
                <w:rFonts w:ascii="Verdana" w:eastAsia="Times New Roman" w:hAnsi="Verdana" w:cs="Calibri"/>
                <w:color w:val="366092"/>
                <w:sz w:val="18"/>
                <w:szCs w:val="18"/>
              </w:rPr>
            </w:pPr>
            <w:r w:rsidRPr="00F553CD">
              <w:rPr>
                <w:rFonts w:ascii="Verdana" w:eastAsia="Times New Roman" w:hAnsi="Verdana" w:cs="Calibri"/>
                <w:color w:val="366092"/>
                <w:sz w:val="18"/>
                <w:szCs w:val="18"/>
              </w:rPr>
              <w:t>Males</w:t>
            </w:r>
          </w:p>
        </w:tc>
        <w:tc>
          <w:tcPr>
            <w:tcW w:w="1343" w:type="dxa"/>
            <w:tcBorders>
              <w:top w:val="nil"/>
              <w:left w:val="nil"/>
              <w:bottom w:val="nil"/>
              <w:right w:val="nil"/>
            </w:tcBorders>
            <w:shd w:val="clear" w:color="000000" w:fill="FFFFFF"/>
            <w:noWrap/>
            <w:vAlign w:val="center"/>
            <w:hideMark/>
          </w:tcPr>
          <w:p w14:paraId="2E8F7A91" w14:textId="55CF2ED6"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5.147</w:t>
            </w:r>
          </w:p>
        </w:tc>
        <w:tc>
          <w:tcPr>
            <w:tcW w:w="1417" w:type="dxa"/>
            <w:tcBorders>
              <w:top w:val="nil"/>
              <w:left w:val="nil"/>
              <w:bottom w:val="nil"/>
              <w:right w:val="nil"/>
            </w:tcBorders>
            <w:shd w:val="clear" w:color="000000" w:fill="FFFFFF"/>
            <w:noWrap/>
            <w:vAlign w:val="center"/>
            <w:hideMark/>
          </w:tcPr>
          <w:p w14:paraId="515DCB9D" w14:textId="4F3C1D2B"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85,9</w:t>
            </w:r>
          </w:p>
        </w:tc>
        <w:tc>
          <w:tcPr>
            <w:tcW w:w="1343" w:type="dxa"/>
            <w:tcBorders>
              <w:top w:val="nil"/>
              <w:left w:val="nil"/>
              <w:bottom w:val="nil"/>
              <w:right w:val="nil"/>
            </w:tcBorders>
            <w:shd w:val="clear" w:color="000000" w:fill="FFFFFF"/>
            <w:noWrap/>
            <w:vAlign w:val="center"/>
            <w:hideMark/>
          </w:tcPr>
          <w:p w14:paraId="1659360E" w14:textId="3F43DFE1"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5.803</w:t>
            </w:r>
          </w:p>
        </w:tc>
        <w:tc>
          <w:tcPr>
            <w:tcW w:w="1417" w:type="dxa"/>
            <w:tcBorders>
              <w:top w:val="nil"/>
              <w:left w:val="nil"/>
              <w:bottom w:val="nil"/>
              <w:right w:val="nil"/>
            </w:tcBorders>
            <w:shd w:val="clear" w:color="000000" w:fill="FFFFFF"/>
            <w:noWrap/>
            <w:vAlign w:val="center"/>
            <w:hideMark/>
          </w:tcPr>
          <w:p w14:paraId="777B7FC3" w14:textId="783AB1BD"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86,3</w:t>
            </w:r>
          </w:p>
        </w:tc>
        <w:tc>
          <w:tcPr>
            <w:tcW w:w="1420" w:type="dxa"/>
            <w:tcBorders>
              <w:top w:val="nil"/>
              <w:left w:val="nil"/>
              <w:bottom w:val="nil"/>
              <w:right w:val="nil"/>
            </w:tcBorders>
            <w:shd w:val="clear" w:color="000000" w:fill="FFFFFF"/>
            <w:noWrap/>
            <w:vAlign w:val="center"/>
            <w:hideMark/>
          </w:tcPr>
          <w:p w14:paraId="57E16362" w14:textId="3172F45F"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12,7</w:t>
            </w:r>
          </w:p>
        </w:tc>
      </w:tr>
      <w:tr w:rsidR="00F553CD" w:rsidRPr="00F553CD" w14:paraId="4BE19474" w14:textId="77777777" w:rsidTr="008504AD">
        <w:trPr>
          <w:trHeight w:val="300"/>
          <w:jc w:val="center"/>
        </w:trPr>
        <w:tc>
          <w:tcPr>
            <w:tcW w:w="3005" w:type="dxa"/>
            <w:tcBorders>
              <w:top w:val="nil"/>
              <w:left w:val="nil"/>
              <w:bottom w:val="nil"/>
              <w:right w:val="nil"/>
            </w:tcBorders>
            <w:shd w:val="clear" w:color="FFFFFF" w:fill="FFFFFF"/>
            <w:vAlign w:val="center"/>
            <w:hideMark/>
          </w:tcPr>
          <w:p w14:paraId="50E659AA" w14:textId="77777777" w:rsidR="00F5094B" w:rsidRPr="00F553CD" w:rsidRDefault="00F5094B" w:rsidP="00F5094B">
            <w:pPr>
              <w:ind w:firstLineChars="100" w:firstLine="180"/>
              <w:rPr>
                <w:rFonts w:ascii="Verdana" w:eastAsia="Times New Roman" w:hAnsi="Verdana" w:cs="Calibri"/>
                <w:color w:val="366092"/>
                <w:sz w:val="18"/>
                <w:szCs w:val="18"/>
              </w:rPr>
            </w:pPr>
            <w:r w:rsidRPr="00F553CD">
              <w:rPr>
                <w:rFonts w:ascii="Verdana" w:eastAsia="Times New Roman" w:hAnsi="Verdana" w:cs="Calibri"/>
                <w:color w:val="366092"/>
                <w:sz w:val="18"/>
                <w:szCs w:val="18"/>
              </w:rPr>
              <w:t>Females</w:t>
            </w:r>
          </w:p>
        </w:tc>
        <w:tc>
          <w:tcPr>
            <w:tcW w:w="1343" w:type="dxa"/>
            <w:tcBorders>
              <w:top w:val="nil"/>
              <w:left w:val="nil"/>
              <w:bottom w:val="nil"/>
              <w:right w:val="nil"/>
            </w:tcBorders>
            <w:shd w:val="clear" w:color="000000" w:fill="FFFFFF"/>
            <w:noWrap/>
            <w:vAlign w:val="center"/>
            <w:hideMark/>
          </w:tcPr>
          <w:p w14:paraId="300ABD94" w14:textId="074EF685"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846</w:t>
            </w:r>
          </w:p>
        </w:tc>
        <w:tc>
          <w:tcPr>
            <w:tcW w:w="1417" w:type="dxa"/>
            <w:tcBorders>
              <w:top w:val="nil"/>
              <w:left w:val="nil"/>
              <w:bottom w:val="nil"/>
              <w:right w:val="nil"/>
            </w:tcBorders>
            <w:shd w:val="clear" w:color="000000" w:fill="FFFFFF"/>
            <w:noWrap/>
            <w:vAlign w:val="center"/>
            <w:hideMark/>
          </w:tcPr>
          <w:p w14:paraId="2717A30B" w14:textId="601305B8"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14,1</w:t>
            </w:r>
          </w:p>
        </w:tc>
        <w:tc>
          <w:tcPr>
            <w:tcW w:w="1343" w:type="dxa"/>
            <w:tcBorders>
              <w:top w:val="nil"/>
              <w:left w:val="nil"/>
              <w:bottom w:val="nil"/>
              <w:right w:val="nil"/>
            </w:tcBorders>
            <w:shd w:val="clear" w:color="000000" w:fill="FFFFFF"/>
            <w:noWrap/>
            <w:vAlign w:val="center"/>
            <w:hideMark/>
          </w:tcPr>
          <w:p w14:paraId="50D6B363" w14:textId="4C787956"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919</w:t>
            </w:r>
          </w:p>
        </w:tc>
        <w:tc>
          <w:tcPr>
            <w:tcW w:w="1417" w:type="dxa"/>
            <w:tcBorders>
              <w:top w:val="nil"/>
              <w:left w:val="nil"/>
              <w:bottom w:val="nil"/>
              <w:right w:val="nil"/>
            </w:tcBorders>
            <w:shd w:val="clear" w:color="000000" w:fill="FFFFFF"/>
            <w:noWrap/>
            <w:vAlign w:val="center"/>
            <w:hideMark/>
          </w:tcPr>
          <w:p w14:paraId="57ACC75D" w14:textId="66216764"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13,7</w:t>
            </w:r>
          </w:p>
        </w:tc>
        <w:tc>
          <w:tcPr>
            <w:tcW w:w="1420" w:type="dxa"/>
            <w:tcBorders>
              <w:top w:val="nil"/>
              <w:left w:val="nil"/>
              <w:bottom w:val="nil"/>
              <w:right w:val="nil"/>
            </w:tcBorders>
            <w:shd w:val="clear" w:color="000000" w:fill="FFFFFF"/>
            <w:noWrap/>
            <w:vAlign w:val="center"/>
            <w:hideMark/>
          </w:tcPr>
          <w:p w14:paraId="1A6911EE" w14:textId="33D20071"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8,6</w:t>
            </w:r>
          </w:p>
        </w:tc>
      </w:tr>
      <w:tr w:rsidR="00F553CD" w:rsidRPr="00F553CD" w14:paraId="43AD064B" w14:textId="77777777" w:rsidTr="008504AD">
        <w:trPr>
          <w:trHeight w:val="300"/>
          <w:jc w:val="center"/>
        </w:trPr>
        <w:tc>
          <w:tcPr>
            <w:tcW w:w="3005" w:type="dxa"/>
            <w:tcBorders>
              <w:top w:val="nil"/>
              <w:left w:val="nil"/>
              <w:bottom w:val="nil"/>
              <w:right w:val="nil"/>
            </w:tcBorders>
            <w:shd w:val="clear" w:color="000000" w:fill="FFFFFF"/>
            <w:noWrap/>
            <w:vAlign w:val="center"/>
            <w:hideMark/>
          </w:tcPr>
          <w:p w14:paraId="2808FA70" w14:textId="77777777" w:rsidR="00F5094B" w:rsidRPr="00F553CD" w:rsidRDefault="00F5094B" w:rsidP="00F5094B">
            <w:pPr>
              <w:rPr>
                <w:rFonts w:ascii="Verdana" w:eastAsia="Times New Roman" w:hAnsi="Verdana" w:cs="Calibri"/>
                <w:color w:val="366092"/>
                <w:sz w:val="18"/>
                <w:szCs w:val="18"/>
              </w:rPr>
            </w:pPr>
            <w:r w:rsidRPr="00F553CD">
              <w:rPr>
                <w:rFonts w:ascii="Verdana" w:eastAsia="Times New Roman" w:hAnsi="Verdana" w:cs="Calibri"/>
                <w:color w:val="366092"/>
                <w:sz w:val="18"/>
                <w:szCs w:val="18"/>
              </w:rPr>
              <w:t>Seasonal workers</w:t>
            </w:r>
          </w:p>
        </w:tc>
        <w:tc>
          <w:tcPr>
            <w:tcW w:w="1343" w:type="dxa"/>
            <w:tcBorders>
              <w:top w:val="nil"/>
              <w:left w:val="nil"/>
              <w:bottom w:val="nil"/>
              <w:right w:val="nil"/>
            </w:tcBorders>
            <w:shd w:val="clear" w:color="000000" w:fill="FFFFFF"/>
            <w:noWrap/>
            <w:vAlign w:val="center"/>
            <w:hideMark/>
          </w:tcPr>
          <w:p w14:paraId="7B7C5B6C" w14:textId="2FC2DA20"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32.841</w:t>
            </w:r>
          </w:p>
        </w:tc>
        <w:tc>
          <w:tcPr>
            <w:tcW w:w="1417" w:type="dxa"/>
            <w:tcBorders>
              <w:top w:val="nil"/>
              <w:left w:val="nil"/>
              <w:bottom w:val="nil"/>
              <w:right w:val="nil"/>
            </w:tcBorders>
            <w:shd w:val="clear" w:color="000000" w:fill="FFFFFF"/>
            <w:noWrap/>
            <w:vAlign w:val="center"/>
            <w:hideMark/>
          </w:tcPr>
          <w:p w14:paraId="6CCC3C09" w14:textId="0BDE70FB"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100,0</w:t>
            </w:r>
          </w:p>
        </w:tc>
        <w:tc>
          <w:tcPr>
            <w:tcW w:w="1343" w:type="dxa"/>
            <w:tcBorders>
              <w:top w:val="nil"/>
              <w:left w:val="nil"/>
              <w:bottom w:val="nil"/>
              <w:right w:val="nil"/>
            </w:tcBorders>
            <w:shd w:val="clear" w:color="000000" w:fill="FFFFFF"/>
            <w:noWrap/>
            <w:vAlign w:val="center"/>
            <w:hideMark/>
          </w:tcPr>
          <w:p w14:paraId="72282492" w14:textId="0DB1A13E"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26.509</w:t>
            </w:r>
          </w:p>
        </w:tc>
        <w:tc>
          <w:tcPr>
            <w:tcW w:w="1417" w:type="dxa"/>
            <w:tcBorders>
              <w:top w:val="nil"/>
              <w:left w:val="nil"/>
              <w:bottom w:val="nil"/>
              <w:right w:val="nil"/>
            </w:tcBorders>
            <w:shd w:val="clear" w:color="000000" w:fill="FFFFFF"/>
            <w:noWrap/>
            <w:vAlign w:val="center"/>
            <w:hideMark/>
          </w:tcPr>
          <w:p w14:paraId="090FE642" w14:textId="4B1E7EED"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100,0</w:t>
            </w:r>
          </w:p>
        </w:tc>
        <w:tc>
          <w:tcPr>
            <w:tcW w:w="1420" w:type="dxa"/>
            <w:tcBorders>
              <w:top w:val="nil"/>
              <w:left w:val="nil"/>
              <w:bottom w:val="nil"/>
              <w:right w:val="nil"/>
            </w:tcBorders>
            <w:shd w:val="clear" w:color="000000" w:fill="FFFFFF"/>
            <w:noWrap/>
            <w:vAlign w:val="center"/>
            <w:hideMark/>
          </w:tcPr>
          <w:p w14:paraId="42013723" w14:textId="18707D13"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-19,3</w:t>
            </w:r>
          </w:p>
        </w:tc>
      </w:tr>
      <w:tr w:rsidR="00F553CD" w:rsidRPr="00F553CD" w14:paraId="6F57EA88" w14:textId="77777777" w:rsidTr="00F553CD">
        <w:trPr>
          <w:trHeight w:val="300"/>
          <w:jc w:val="center"/>
        </w:trPr>
        <w:tc>
          <w:tcPr>
            <w:tcW w:w="3005" w:type="dxa"/>
            <w:tcBorders>
              <w:top w:val="nil"/>
              <w:left w:val="nil"/>
              <w:right w:val="nil"/>
            </w:tcBorders>
            <w:shd w:val="clear" w:color="FFFFFF" w:fill="FFFFFF"/>
            <w:vAlign w:val="center"/>
            <w:hideMark/>
          </w:tcPr>
          <w:p w14:paraId="5FD73726" w14:textId="77777777" w:rsidR="00F5094B" w:rsidRPr="00F553CD" w:rsidRDefault="00F5094B" w:rsidP="00F5094B">
            <w:pPr>
              <w:ind w:firstLineChars="100" w:firstLine="180"/>
              <w:rPr>
                <w:rFonts w:ascii="Verdana" w:eastAsia="Times New Roman" w:hAnsi="Verdana" w:cs="Calibri"/>
                <w:color w:val="366092"/>
                <w:sz w:val="18"/>
                <w:szCs w:val="18"/>
              </w:rPr>
            </w:pPr>
            <w:r w:rsidRPr="00F553CD">
              <w:rPr>
                <w:rFonts w:ascii="Verdana" w:eastAsia="Times New Roman" w:hAnsi="Verdana" w:cs="Calibri"/>
                <w:color w:val="366092"/>
                <w:sz w:val="18"/>
                <w:szCs w:val="18"/>
              </w:rPr>
              <w:t>Males</w:t>
            </w:r>
          </w:p>
        </w:tc>
        <w:tc>
          <w:tcPr>
            <w:tcW w:w="1343" w:type="dxa"/>
            <w:tcBorders>
              <w:top w:val="nil"/>
              <w:left w:val="nil"/>
              <w:right w:val="nil"/>
            </w:tcBorders>
            <w:shd w:val="clear" w:color="000000" w:fill="FFFFFF"/>
            <w:noWrap/>
            <w:vAlign w:val="center"/>
            <w:hideMark/>
          </w:tcPr>
          <w:p w14:paraId="5E6B86B8" w14:textId="0F275F1F"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20.887</w:t>
            </w:r>
          </w:p>
        </w:tc>
        <w:tc>
          <w:tcPr>
            <w:tcW w:w="1417" w:type="dxa"/>
            <w:tcBorders>
              <w:top w:val="nil"/>
              <w:left w:val="nil"/>
              <w:right w:val="nil"/>
            </w:tcBorders>
            <w:shd w:val="clear" w:color="000000" w:fill="FFFFFF"/>
            <w:noWrap/>
            <w:vAlign w:val="center"/>
            <w:hideMark/>
          </w:tcPr>
          <w:p w14:paraId="5E1C197B" w14:textId="5BD7B03A"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63,6</w:t>
            </w:r>
          </w:p>
        </w:tc>
        <w:tc>
          <w:tcPr>
            <w:tcW w:w="1343" w:type="dxa"/>
            <w:tcBorders>
              <w:top w:val="nil"/>
              <w:left w:val="nil"/>
              <w:right w:val="nil"/>
            </w:tcBorders>
            <w:shd w:val="clear" w:color="000000" w:fill="FFFFFF"/>
            <w:noWrap/>
            <w:vAlign w:val="center"/>
            <w:hideMark/>
          </w:tcPr>
          <w:p w14:paraId="770A7F50" w14:textId="3A0115F0"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19.362</w:t>
            </w:r>
          </w:p>
        </w:tc>
        <w:tc>
          <w:tcPr>
            <w:tcW w:w="1417" w:type="dxa"/>
            <w:tcBorders>
              <w:top w:val="nil"/>
              <w:left w:val="nil"/>
              <w:right w:val="nil"/>
            </w:tcBorders>
            <w:shd w:val="clear" w:color="000000" w:fill="FFFFFF"/>
            <w:noWrap/>
            <w:vAlign w:val="center"/>
            <w:hideMark/>
          </w:tcPr>
          <w:p w14:paraId="68C31506" w14:textId="2B19EDC1"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73,0</w:t>
            </w:r>
          </w:p>
        </w:tc>
        <w:tc>
          <w:tcPr>
            <w:tcW w:w="1420" w:type="dxa"/>
            <w:tcBorders>
              <w:top w:val="nil"/>
              <w:left w:val="nil"/>
              <w:right w:val="nil"/>
            </w:tcBorders>
            <w:shd w:val="clear" w:color="000000" w:fill="FFFFFF"/>
            <w:noWrap/>
            <w:vAlign w:val="center"/>
            <w:hideMark/>
          </w:tcPr>
          <w:p w14:paraId="1F0A75DA" w14:textId="406EC187"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-7,3</w:t>
            </w:r>
          </w:p>
        </w:tc>
      </w:tr>
      <w:tr w:rsidR="00F553CD" w:rsidRPr="00F553CD" w14:paraId="36BC1909" w14:textId="77777777" w:rsidTr="00F553CD">
        <w:trPr>
          <w:trHeight w:val="300"/>
          <w:jc w:val="center"/>
        </w:trPr>
        <w:tc>
          <w:tcPr>
            <w:tcW w:w="3005" w:type="dxa"/>
            <w:tcBorders>
              <w:top w:val="nil"/>
              <w:left w:val="nil"/>
              <w:bottom w:val="single" w:sz="4" w:space="0" w:color="366092"/>
              <w:right w:val="nil"/>
            </w:tcBorders>
            <w:shd w:val="clear" w:color="FFFFFF" w:fill="FFFFFF"/>
            <w:vAlign w:val="center"/>
            <w:hideMark/>
          </w:tcPr>
          <w:p w14:paraId="1ACD6868" w14:textId="77777777" w:rsidR="00F5094B" w:rsidRPr="00F553CD" w:rsidRDefault="00F5094B" w:rsidP="00F5094B">
            <w:pPr>
              <w:ind w:firstLineChars="100" w:firstLine="180"/>
              <w:rPr>
                <w:rFonts w:ascii="Verdana" w:eastAsia="Times New Roman" w:hAnsi="Verdana" w:cs="Calibri"/>
                <w:color w:val="366092"/>
                <w:sz w:val="18"/>
                <w:szCs w:val="18"/>
              </w:rPr>
            </w:pPr>
            <w:r w:rsidRPr="00F553CD">
              <w:rPr>
                <w:rFonts w:ascii="Verdana" w:eastAsia="Times New Roman" w:hAnsi="Verdana" w:cs="Calibri"/>
                <w:color w:val="366092"/>
                <w:sz w:val="18"/>
                <w:szCs w:val="18"/>
              </w:rPr>
              <w:t>Females</w:t>
            </w:r>
          </w:p>
        </w:tc>
        <w:tc>
          <w:tcPr>
            <w:tcW w:w="1343" w:type="dxa"/>
            <w:tcBorders>
              <w:top w:val="nil"/>
              <w:left w:val="nil"/>
              <w:bottom w:val="single" w:sz="4" w:space="0" w:color="366092"/>
              <w:right w:val="nil"/>
            </w:tcBorders>
            <w:shd w:val="clear" w:color="000000" w:fill="FFFFFF"/>
            <w:noWrap/>
            <w:vAlign w:val="center"/>
            <w:hideMark/>
          </w:tcPr>
          <w:p w14:paraId="552B2124" w14:textId="502972E6"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11.954</w:t>
            </w:r>
          </w:p>
        </w:tc>
        <w:tc>
          <w:tcPr>
            <w:tcW w:w="1417" w:type="dxa"/>
            <w:tcBorders>
              <w:top w:val="nil"/>
              <w:left w:val="nil"/>
              <w:bottom w:val="single" w:sz="4" w:space="0" w:color="366092"/>
              <w:right w:val="nil"/>
            </w:tcBorders>
            <w:shd w:val="clear" w:color="000000" w:fill="FFFFFF"/>
            <w:noWrap/>
            <w:vAlign w:val="center"/>
            <w:hideMark/>
          </w:tcPr>
          <w:p w14:paraId="72A3473B" w14:textId="1A48D4E2"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36,4</w:t>
            </w:r>
          </w:p>
        </w:tc>
        <w:tc>
          <w:tcPr>
            <w:tcW w:w="1343" w:type="dxa"/>
            <w:tcBorders>
              <w:top w:val="nil"/>
              <w:left w:val="nil"/>
              <w:bottom w:val="single" w:sz="4" w:space="0" w:color="366092"/>
              <w:right w:val="nil"/>
            </w:tcBorders>
            <w:shd w:val="clear" w:color="000000" w:fill="FFFFFF"/>
            <w:noWrap/>
            <w:vAlign w:val="center"/>
            <w:hideMark/>
          </w:tcPr>
          <w:p w14:paraId="7CF08483" w14:textId="3D97834D" w:rsidR="00F5094B" w:rsidRPr="00F553CD" w:rsidRDefault="00F5094B" w:rsidP="00F5094B">
            <w:pPr>
              <w:ind w:right="113"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7.147</w:t>
            </w:r>
          </w:p>
        </w:tc>
        <w:tc>
          <w:tcPr>
            <w:tcW w:w="1417" w:type="dxa"/>
            <w:tcBorders>
              <w:top w:val="nil"/>
              <w:left w:val="nil"/>
              <w:bottom w:val="single" w:sz="4" w:space="0" w:color="366092"/>
              <w:right w:val="nil"/>
            </w:tcBorders>
            <w:shd w:val="clear" w:color="000000" w:fill="FFFFFF"/>
            <w:noWrap/>
            <w:vAlign w:val="center"/>
            <w:hideMark/>
          </w:tcPr>
          <w:p w14:paraId="32188CF4" w14:textId="7AAB0B6A" w:rsidR="00F5094B" w:rsidRPr="00F553CD" w:rsidRDefault="00F5094B" w:rsidP="00F5094B">
            <w:pPr>
              <w:ind w:right="340" w:firstLineChars="100" w:firstLine="180"/>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27,0</w:t>
            </w:r>
          </w:p>
        </w:tc>
        <w:tc>
          <w:tcPr>
            <w:tcW w:w="1420" w:type="dxa"/>
            <w:tcBorders>
              <w:top w:val="nil"/>
              <w:left w:val="nil"/>
              <w:bottom w:val="single" w:sz="4" w:space="0" w:color="366092"/>
              <w:right w:val="nil"/>
            </w:tcBorders>
            <w:shd w:val="clear" w:color="000000" w:fill="FFFFFF"/>
            <w:noWrap/>
            <w:vAlign w:val="center"/>
            <w:hideMark/>
          </w:tcPr>
          <w:p w14:paraId="72E42DC0" w14:textId="3A0AB7DC" w:rsidR="00F5094B" w:rsidRPr="00F553CD" w:rsidRDefault="00F5094B" w:rsidP="00F5094B">
            <w:pPr>
              <w:ind w:right="397"/>
              <w:jc w:val="right"/>
              <w:rPr>
                <w:rFonts w:ascii="Verdana" w:eastAsia="Times New Roman" w:hAnsi="Verdana" w:cs="Calibri"/>
                <w:color w:val="366092"/>
                <w:sz w:val="18"/>
                <w:szCs w:val="18"/>
              </w:rPr>
            </w:pPr>
            <w:r w:rsidRPr="00F553CD">
              <w:rPr>
                <w:rFonts w:ascii="Verdana" w:eastAsia="Times New Roman" w:hAnsi="Verdana" w:cs="Calibri"/>
                <w:color w:val="366092"/>
                <w:sz w:val="18"/>
                <w:szCs w:val="18"/>
              </w:rPr>
              <w:t>-40,2</w:t>
            </w:r>
          </w:p>
        </w:tc>
      </w:tr>
    </w:tbl>
    <w:p w14:paraId="69193287" w14:textId="77777777" w:rsidR="002101D9" w:rsidRPr="0014605D" w:rsidRDefault="002101D9" w:rsidP="002101D9">
      <w:pPr>
        <w:jc w:val="both"/>
        <w:rPr>
          <w:rFonts w:ascii="Verdana" w:eastAsia="Malgun Gothic" w:hAnsi="Verdana" w:cs="Arial"/>
          <w:sz w:val="18"/>
          <w:szCs w:val="18"/>
        </w:rPr>
      </w:pPr>
    </w:p>
    <w:p w14:paraId="06B45118" w14:textId="77777777" w:rsidR="002101D9" w:rsidRDefault="002101D9" w:rsidP="002101D9">
      <w:pPr>
        <w:jc w:val="both"/>
        <w:rPr>
          <w:rFonts w:ascii="Verdana" w:hAnsi="Verdana" w:cs="Arial"/>
          <w:sz w:val="18"/>
          <w:szCs w:val="18"/>
        </w:rPr>
      </w:pPr>
    </w:p>
    <w:p w14:paraId="36E30EBC" w14:textId="77777777" w:rsidR="00F553CD" w:rsidRDefault="00F553CD" w:rsidP="002101D9">
      <w:pPr>
        <w:jc w:val="both"/>
        <w:rPr>
          <w:rFonts w:ascii="Verdana" w:hAnsi="Verdana" w:cs="Arial"/>
          <w:sz w:val="18"/>
          <w:szCs w:val="18"/>
        </w:rPr>
      </w:pPr>
    </w:p>
    <w:p w14:paraId="376B8B13" w14:textId="77777777" w:rsidR="00F553CD" w:rsidRPr="005A2BA0" w:rsidRDefault="00F553CD" w:rsidP="002101D9">
      <w:pPr>
        <w:jc w:val="both"/>
        <w:rPr>
          <w:rFonts w:ascii="Verdana" w:hAnsi="Verdana" w:cs="Arial"/>
          <w:sz w:val="18"/>
          <w:szCs w:val="18"/>
        </w:rPr>
      </w:pPr>
    </w:p>
    <w:p w14:paraId="3C776360" w14:textId="77777777" w:rsidR="00B27612" w:rsidRDefault="00B27612" w:rsidP="00FF2EAD">
      <w:pPr>
        <w:jc w:val="center"/>
        <w:rPr>
          <w:rFonts w:ascii="Verdana" w:eastAsia="Malgun Gothic" w:hAnsi="Verdana" w:cs="Arial"/>
          <w:b/>
          <w:u w:val="single"/>
        </w:rPr>
      </w:pPr>
    </w:p>
    <w:p w14:paraId="7A587EAF" w14:textId="77777777" w:rsidR="00B27612" w:rsidRDefault="00B27612" w:rsidP="00FF2EAD">
      <w:pPr>
        <w:jc w:val="center"/>
        <w:rPr>
          <w:rFonts w:ascii="Verdana" w:eastAsia="Malgun Gothic" w:hAnsi="Verdana" w:cs="Arial"/>
          <w:b/>
          <w:u w:val="single"/>
        </w:rPr>
      </w:pPr>
    </w:p>
    <w:p w14:paraId="2F2DE064" w14:textId="77777777" w:rsidR="00B27612" w:rsidRDefault="00B27612" w:rsidP="00FF2EAD">
      <w:pPr>
        <w:jc w:val="center"/>
        <w:rPr>
          <w:rFonts w:ascii="Verdana" w:eastAsia="Malgun Gothic" w:hAnsi="Verdana" w:cs="Arial"/>
          <w:b/>
          <w:u w:val="single"/>
        </w:rPr>
      </w:pPr>
    </w:p>
    <w:p w14:paraId="66B501DF" w14:textId="3000F118" w:rsidR="002101D9" w:rsidRPr="00B27612" w:rsidRDefault="002101D9" w:rsidP="00FF2EAD">
      <w:pPr>
        <w:jc w:val="center"/>
        <w:rPr>
          <w:rFonts w:ascii="Verdana" w:eastAsia="Malgun Gothic" w:hAnsi="Verdana" w:cs="Arial"/>
          <w:sz w:val="18"/>
          <w:szCs w:val="18"/>
        </w:rPr>
      </w:pPr>
      <w:r>
        <w:rPr>
          <w:rFonts w:ascii="Verdana" w:eastAsia="Malgun Gothic" w:hAnsi="Verdana" w:cs="Arial"/>
          <w:b/>
          <w:u w:val="single"/>
        </w:rPr>
        <w:lastRenderedPageBreak/>
        <w:t>METHODOLOGICAL</w:t>
      </w:r>
      <w:r w:rsidRPr="00200DA9">
        <w:rPr>
          <w:rFonts w:ascii="Verdana" w:eastAsia="Malgun Gothic" w:hAnsi="Verdana" w:cs="Arial"/>
          <w:b/>
          <w:u w:val="single"/>
        </w:rPr>
        <w:t xml:space="preserve"> </w:t>
      </w:r>
      <w:r>
        <w:rPr>
          <w:rFonts w:ascii="Verdana" w:eastAsia="Malgun Gothic" w:hAnsi="Verdana" w:cs="Arial"/>
          <w:b/>
          <w:u w:val="single"/>
        </w:rPr>
        <w:t>INFORMATION</w:t>
      </w:r>
    </w:p>
    <w:p w14:paraId="4915A67F" w14:textId="77777777" w:rsidR="002101D9" w:rsidRPr="00200DA9" w:rsidRDefault="002101D9" w:rsidP="002101D9">
      <w:pPr>
        <w:rPr>
          <w:rFonts w:ascii="Verdana" w:eastAsia="Malgun Gothic" w:hAnsi="Verdana" w:cs="Arial"/>
          <w:sz w:val="18"/>
          <w:szCs w:val="18"/>
        </w:rPr>
      </w:pPr>
    </w:p>
    <w:p w14:paraId="5EA131D9" w14:textId="77777777" w:rsidR="002101D9" w:rsidRDefault="002101D9" w:rsidP="002101D9">
      <w:pPr>
        <w:jc w:val="both"/>
        <w:rPr>
          <w:rFonts w:ascii="Verdana" w:eastAsia="Malgun Gothic" w:hAnsi="Verdana" w:cs="Calibri"/>
          <w:b/>
          <w:sz w:val="18"/>
          <w:szCs w:val="18"/>
          <w:u w:val="single"/>
        </w:rPr>
      </w:pPr>
      <w:r>
        <w:rPr>
          <w:rFonts w:ascii="Verdana" w:eastAsia="Malgun Gothic" w:hAnsi="Verdana" w:cs="Calibri"/>
          <w:b/>
          <w:sz w:val="18"/>
          <w:szCs w:val="18"/>
          <w:u w:val="single"/>
        </w:rPr>
        <w:t>Objective</w:t>
      </w:r>
    </w:p>
    <w:p w14:paraId="69023842" w14:textId="77777777" w:rsidR="002101D9" w:rsidRPr="00FE443D" w:rsidRDefault="002101D9" w:rsidP="002101D9">
      <w:pPr>
        <w:jc w:val="both"/>
        <w:rPr>
          <w:rFonts w:ascii="Verdana" w:eastAsia="Malgun Gothic" w:hAnsi="Verdana" w:cs="Calibri"/>
          <w:b/>
          <w:sz w:val="18"/>
          <w:szCs w:val="18"/>
          <w:u w:val="single"/>
        </w:rPr>
      </w:pPr>
    </w:p>
    <w:p w14:paraId="1535216F" w14:textId="22D39D9F" w:rsidR="002101D9" w:rsidRPr="001E0AB4" w:rsidRDefault="00B27612" w:rsidP="002101D9">
      <w:pPr>
        <w:jc w:val="both"/>
        <w:rPr>
          <w:rFonts w:ascii="Verdana" w:eastAsia="Malgun Gothic" w:hAnsi="Verdana" w:cs="Arial"/>
          <w:sz w:val="18"/>
          <w:szCs w:val="18"/>
        </w:rPr>
      </w:pPr>
      <w:r w:rsidRPr="00B27612">
        <w:rPr>
          <w:rFonts w:ascii="Verdana" w:eastAsia="Malgun Gothic" w:hAnsi="Verdana" w:cs="Calibri"/>
          <w:bCs/>
          <w:sz w:val="18"/>
          <w:szCs w:val="18"/>
          <w:lang w:val="en"/>
        </w:rPr>
        <w:t>The Farm Structure Survey is c</w:t>
      </w:r>
      <w:r>
        <w:rPr>
          <w:rFonts w:ascii="Verdana" w:eastAsia="Malgun Gothic" w:hAnsi="Verdana" w:cs="Calibri"/>
          <w:bCs/>
          <w:sz w:val="18"/>
          <w:szCs w:val="18"/>
          <w:lang w:val="en"/>
        </w:rPr>
        <w:t xml:space="preserve">arried out </w:t>
      </w:r>
      <w:r w:rsidRPr="00B27612">
        <w:rPr>
          <w:rFonts w:ascii="Verdana" w:eastAsia="Malgun Gothic" w:hAnsi="Verdana" w:cs="Calibri"/>
          <w:bCs/>
          <w:sz w:val="18"/>
          <w:szCs w:val="18"/>
          <w:lang w:val="en"/>
        </w:rPr>
        <w:t xml:space="preserve">in all Member States of the European Union, based on the provisions of </w:t>
      </w:r>
      <w:r>
        <w:rPr>
          <w:rFonts w:ascii="Verdana" w:eastAsia="Malgun Gothic" w:hAnsi="Verdana" w:cs="Calibri"/>
          <w:bCs/>
          <w:sz w:val="18"/>
          <w:szCs w:val="18"/>
          <w:lang w:val="en"/>
        </w:rPr>
        <w:t xml:space="preserve">the </w:t>
      </w:r>
      <w:r w:rsidRPr="00B27612">
        <w:rPr>
          <w:rFonts w:ascii="Verdana" w:eastAsia="Malgun Gothic" w:hAnsi="Verdana" w:cs="Calibri"/>
          <w:bCs/>
          <w:sz w:val="18"/>
          <w:szCs w:val="18"/>
          <w:lang w:val="en"/>
        </w:rPr>
        <w:t>Regulation (EU) 2018/1091 and is co-financed by the European Union.</w:t>
      </w:r>
      <w:r>
        <w:rPr>
          <w:rFonts w:ascii="Verdana" w:eastAsia="Malgun Gothic" w:hAnsi="Verdana" w:cs="Calibri"/>
          <w:bCs/>
          <w:sz w:val="18"/>
          <w:szCs w:val="18"/>
          <w:lang w:val="en"/>
        </w:rPr>
        <w:t xml:space="preserve"> </w:t>
      </w:r>
      <w:r w:rsidR="002101D9" w:rsidRPr="00FE443D">
        <w:rPr>
          <w:rFonts w:ascii="Verdana" w:eastAsia="Malgun Gothic" w:hAnsi="Verdana" w:cs="Calibri"/>
          <w:bCs/>
          <w:sz w:val="18"/>
          <w:szCs w:val="18"/>
        </w:rPr>
        <w:t xml:space="preserve">The </w:t>
      </w:r>
      <w:r w:rsidR="002101D9">
        <w:rPr>
          <w:rFonts w:ascii="Verdana" w:eastAsia="Malgun Gothic" w:hAnsi="Verdana" w:cs="Calibri"/>
          <w:bCs/>
          <w:sz w:val="18"/>
          <w:szCs w:val="18"/>
        </w:rPr>
        <w:t>aim</w:t>
      </w:r>
      <w:r w:rsidR="002101D9" w:rsidRPr="00FE443D">
        <w:rPr>
          <w:rFonts w:ascii="Verdana" w:eastAsia="Malgun Gothic" w:hAnsi="Verdana" w:cs="Calibri"/>
          <w:bCs/>
          <w:sz w:val="18"/>
          <w:szCs w:val="18"/>
        </w:rPr>
        <w:t xml:space="preserve"> </w:t>
      </w:r>
      <w:r>
        <w:rPr>
          <w:rFonts w:ascii="Verdana" w:eastAsia="Malgun Gothic" w:hAnsi="Verdana" w:cs="Calibri"/>
          <w:bCs/>
          <w:sz w:val="18"/>
          <w:szCs w:val="18"/>
        </w:rPr>
        <w:t xml:space="preserve">is </w:t>
      </w:r>
      <w:r w:rsidR="002101D9" w:rsidRPr="00FE443D">
        <w:rPr>
          <w:rFonts w:ascii="Verdana" w:eastAsia="Malgun Gothic" w:hAnsi="Verdana" w:cs="Calibri"/>
          <w:bCs/>
          <w:sz w:val="18"/>
          <w:szCs w:val="18"/>
        </w:rPr>
        <w:t xml:space="preserve">to collect information to examine trends in the structure of agricultural and livestock holdings in order to provide the EU with the necessary information for </w:t>
      </w:r>
      <w:r w:rsidR="002101D9" w:rsidRPr="00FE443D">
        <w:rPr>
          <w:rFonts w:ascii="Verdana" w:eastAsia="Malgun Gothic" w:hAnsi="Verdana" w:cs="Arial"/>
          <w:bCs/>
          <w:sz w:val="18"/>
          <w:szCs w:val="18"/>
        </w:rPr>
        <w:t>designing, implementing, monitoring, evaluating and reviewing the Common Agricultural Policy (CAP) and other related policies.</w:t>
      </w:r>
      <w:r w:rsidR="002101D9">
        <w:rPr>
          <w:rFonts w:ascii="Verdana" w:eastAsia="Malgun Gothic" w:hAnsi="Verdana" w:cs="Arial"/>
          <w:bCs/>
          <w:sz w:val="18"/>
          <w:szCs w:val="18"/>
        </w:rPr>
        <w:t xml:space="preserve"> The </w:t>
      </w:r>
      <w:r w:rsidR="002101D9" w:rsidRPr="00FE443D">
        <w:rPr>
          <w:rFonts w:ascii="Verdana" w:eastAsia="Malgun Gothic" w:hAnsi="Verdana" w:cs="Arial"/>
          <w:sz w:val="18"/>
          <w:szCs w:val="18"/>
        </w:rPr>
        <w:t xml:space="preserve">information </w:t>
      </w:r>
      <w:r w:rsidR="002101D9">
        <w:rPr>
          <w:rFonts w:ascii="Verdana" w:eastAsia="Malgun Gothic" w:hAnsi="Verdana" w:cs="Arial"/>
          <w:sz w:val="18"/>
          <w:szCs w:val="18"/>
        </w:rPr>
        <w:t xml:space="preserve">relates to </w:t>
      </w:r>
      <w:r w:rsidR="002101D9" w:rsidRPr="00FE443D">
        <w:rPr>
          <w:rFonts w:ascii="Verdana" w:eastAsia="Malgun Gothic" w:hAnsi="Verdana" w:cs="Arial"/>
          <w:sz w:val="18"/>
          <w:szCs w:val="18"/>
        </w:rPr>
        <w:t xml:space="preserve">the structure and types of agricultural and livestock holdings and the characteristics of their </w:t>
      </w:r>
      <w:r w:rsidR="002101D9">
        <w:rPr>
          <w:rFonts w:ascii="Verdana" w:eastAsia="Malgun Gothic" w:hAnsi="Verdana" w:cs="Arial"/>
          <w:sz w:val="18"/>
          <w:szCs w:val="18"/>
        </w:rPr>
        <w:t xml:space="preserve">holders, </w:t>
      </w:r>
      <w:r w:rsidR="002101D9" w:rsidRPr="00FE443D">
        <w:rPr>
          <w:rFonts w:ascii="Verdana" w:eastAsia="Malgun Gothic" w:hAnsi="Verdana" w:cs="Arial"/>
          <w:sz w:val="18"/>
          <w:szCs w:val="18"/>
        </w:rPr>
        <w:t xml:space="preserve">to farm fragmentation, land tenure and use, cultivated areas, </w:t>
      </w:r>
      <w:r w:rsidR="00013AF9" w:rsidRPr="00013AF9">
        <w:rPr>
          <w:rFonts w:ascii="Verdana" w:eastAsia="Malgun Gothic" w:hAnsi="Verdana" w:cs="Arial"/>
          <w:sz w:val="18"/>
          <w:szCs w:val="18"/>
        </w:rPr>
        <w:t>irrigation methods and sources of water as well as technical parameters of irrigation equipment, soil management practices, machinery and equipment,</w:t>
      </w:r>
      <w:r w:rsidR="00013AF9" w:rsidRPr="00FE443D">
        <w:rPr>
          <w:rFonts w:ascii="Verdana" w:eastAsia="Malgun Gothic" w:hAnsi="Verdana" w:cs="Arial"/>
          <w:sz w:val="18"/>
          <w:szCs w:val="18"/>
        </w:rPr>
        <w:t xml:space="preserve"> </w:t>
      </w:r>
      <w:r w:rsidR="002101D9" w:rsidRPr="00FE443D">
        <w:rPr>
          <w:rFonts w:ascii="Verdana" w:eastAsia="Malgun Gothic" w:hAnsi="Verdana" w:cs="Arial"/>
          <w:sz w:val="18"/>
          <w:szCs w:val="18"/>
        </w:rPr>
        <w:t>number of animals</w:t>
      </w:r>
      <w:r>
        <w:rPr>
          <w:rFonts w:ascii="Verdana" w:eastAsia="Malgun Gothic" w:hAnsi="Verdana" w:cs="Arial"/>
          <w:sz w:val="18"/>
          <w:szCs w:val="18"/>
        </w:rPr>
        <w:t>,</w:t>
      </w:r>
      <w:r w:rsidR="002101D9" w:rsidRPr="00FE443D">
        <w:rPr>
          <w:rFonts w:ascii="Verdana" w:eastAsia="Malgun Gothic" w:hAnsi="Verdana" w:cs="Arial"/>
          <w:sz w:val="18"/>
          <w:szCs w:val="18"/>
        </w:rPr>
        <w:t xml:space="preserve"> breed and age as well as rural development measures. Also, information </w:t>
      </w:r>
      <w:r w:rsidR="002101D9">
        <w:rPr>
          <w:rFonts w:ascii="Verdana" w:eastAsia="Malgun Gothic" w:hAnsi="Verdana" w:cs="Arial"/>
          <w:sz w:val="18"/>
          <w:szCs w:val="18"/>
        </w:rPr>
        <w:t xml:space="preserve">is collected </w:t>
      </w:r>
      <w:r w:rsidR="002101D9" w:rsidRPr="00FE443D">
        <w:rPr>
          <w:rFonts w:ascii="Verdana" w:eastAsia="Malgun Gothic" w:hAnsi="Verdana" w:cs="Arial"/>
          <w:sz w:val="18"/>
          <w:szCs w:val="18"/>
        </w:rPr>
        <w:t xml:space="preserve">on the characteristics of the </w:t>
      </w:r>
      <w:r w:rsidR="002101D9">
        <w:rPr>
          <w:rFonts w:ascii="Verdana" w:eastAsia="Malgun Gothic" w:hAnsi="Verdana" w:cs="Arial"/>
          <w:sz w:val="18"/>
          <w:szCs w:val="18"/>
        </w:rPr>
        <w:t>holders</w:t>
      </w:r>
      <w:r w:rsidR="002101D9" w:rsidRPr="00FE443D">
        <w:rPr>
          <w:rFonts w:ascii="Verdana" w:eastAsia="Malgun Gothic" w:hAnsi="Verdana" w:cs="Arial"/>
          <w:sz w:val="18"/>
          <w:szCs w:val="18"/>
        </w:rPr>
        <w:t xml:space="preserve"> (age, gender, legal status, agricultural training, main occupation, etc.), the </w:t>
      </w:r>
      <w:proofErr w:type="spellStart"/>
      <w:r w:rsidR="002101D9" w:rsidRPr="00FE443D">
        <w:rPr>
          <w:rFonts w:ascii="Verdana" w:eastAsia="Malgun Gothic" w:hAnsi="Verdana" w:cs="Arial"/>
          <w:sz w:val="18"/>
          <w:szCs w:val="18"/>
        </w:rPr>
        <w:t>labour</w:t>
      </w:r>
      <w:proofErr w:type="spellEnd"/>
      <w:r w:rsidR="002101D9" w:rsidRPr="00FE443D">
        <w:rPr>
          <w:rFonts w:ascii="Verdana" w:eastAsia="Malgun Gothic" w:hAnsi="Verdana" w:cs="Arial"/>
          <w:sz w:val="18"/>
          <w:szCs w:val="18"/>
        </w:rPr>
        <w:t xml:space="preserve"> force of the holdings, including other gainful activities as well as production methods, environmental aspects, etc.</w:t>
      </w:r>
    </w:p>
    <w:p w14:paraId="3D68DF40" w14:textId="77777777" w:rsidR="00013AF9" w:rsidRPr="001E0AB4" w:rsidRDefault="00013AF9" w:rsidP="002101D9">
      <w:pPr>
        <w:jc w:val="both"/>
        <w:rPr>
          <w:rFonts w:ascii="Verdana" w:eastAsia="Malgun Gothic" w:hAnsi="Verdana" w:cs="Arial"/>
          <w:sz w:val="18"/>
          <w:szCs w:val="18"/>
        </w:rPr>
      </w:pPr>
    </w:p>
    <w:p w14:paraId="4E2F1806" w14:textId="77777777" w:rsidR="002101D9" w:rsidRDefault="002101D9" w:rsidP="002101D9">
      <w:pPr>
        <w:jc w:val="both"/>
        <w:rPr>
          <w:rFonts w:ascii="Verdana" w:eastAsia="Malgun Gothic" w:hAnsi="Verdana" w:cs="Arial"/>
          <w:b/>
          <w:bCs/>
          <w:sz w:val="18"/>
          <w:szCs w:val="18"/>
          <w:u w:val="single"/>
        </w:rPr>
      </w:pPr>
      <w:r w:rsidRPr="003A1566">
        <w:rPr>
          <w:rFonts w:ascii="Verdana" w:eastAsia="Malgun Gothic" w:hAnsi="Verdana" w:cs="Arial"/>
          <w:b/>
          <w:bCs/>
          <w:sz w:val="18"/>
          <w:szCs w:val="18"/>
          <w:u w:val="single"/>
        </w:rPr>
        <w:t>Coverage</w:t>
      </w:r>
    </w:p>
    <w:p w14:paraId="7FB9801B" w14:textId="77777777" w:rsidR="002101D9" w:rsidRPr="003A1566" w:rsidRDefault="002101D9" w:rsidP="002101D9">
      <w:pPr>
        <w:jc w:val="both"/>
        <w:rPr>
          <w:rFonts w:ascii="Verdana" w:eastAsia="Malgun Gothic" w:hAnsi="Verdana" w:cs="Arial"/>
          <w:b/>
          <w:bCs/>
          <w:sz w:val="18"/>
          <w:szCs w:val="18"/>
          <w:u w:val="single"/>
        </w:rPr>
      </w:pPr>
    </w:p>
    <w:p w14:paraId="0A749B86" w14:textId="77777777" w:rsidR="002101D9" w:rsidRDefault="002101D9" w:rsidP="002101D9">
      <w:pPr>
        <w:jc w:val="both"/>
        <w:rPr>
          <w:rFonts w:ascii="Verdana" w:eastAsia="Malgun Gothic" w:hAnsi="Verdana" w:cs="Arial"/>
          <w:sz w:val="18"/>
          <w:szCs w:val="18"/>
        </w:rPr>
      </w:pPr>
      <w:r w:rsidRPr="003A1566">
        <w:rPr>
          <w:rFonts w:ascii="Verdana" w:eastAsia="Malgun Gothic" w:hAnsi="Verdana" w:cs="Arial"/>
          <w:sz w:val="18"/>
          <w:szCs w:val="18"/>
        </w:rPr>
        <w:t xml:space="preserve">The </w:t>
      </w:r>
      <w:r>
        <w:rPr>
          <w:rFonts w:ascii="Verdana" w:eastAsia="Malgun Gothic" w:hAnsi="Verdana" w:cs="Arial"/>
          <w:sz w:val="18"/>
          <w:szCs w:val="18"/>
        </w:rPr>
        <w:t xml:space="preserve">enumerating </w:t>
      </w:r>
      <w:r w:rsidRPr="003A1566">
        <w:rPr>
          <w:rFonts w:ascii="Verdana" w:eastAsia="Malgun Gothic" w:hAnsi="Verdana" w:cs="Arial"/>
          <w:sz w:val="18"/>
          <w:szCs w:val="18"/>
        </w:rPr>
        <w:t>unit is the agricultural or livestock or mixed holding, which is defined as a single unit, both technically and economically, that has a single management and that undertakes economic activities in agriculture</w:t>
      </w:r>
    </w:p>
    <w:p w14:paraId="367F2624" w14:textId="77777777" w:rsidR="002101D9" w:rsidRDefault="002101D9" w:rsidP="002101D9">
      <w:pPr>
        <w:jc w:val="both"/>
        <w:rPr>
          <w:rFonts w:ascii="Verdana" w:eastAsia="Malgun Gothic" w:hAnsi="Verdana" w:cs="Arial"/>
          <w:sz w:val="18"/>
          <w:szCs w:val="18"/>
        </w:rPr>
      </w:pPr>
    </w:p>
    <w:p w14:paraId="46E71156" w14:textId="469CFE26" w:rsidR="002101D9" w:rsidRDefault="002101D9" w:rsidP="002101D9">
      <w:pPr>
        <w:jc w:val="both"/>
        <w:rPr>
          <w:rFonts w:ascii="Verdana" w:eastAsia="Malgun Gothic" w:hAnsi="Verdana" w:cs="Arial"/>
          <w:sz w:val="18"/>
          <w:szCs w:val="18"/>
        </w:rPr>
      </w:pPr>
      <w:r w:rsidRPr="003A1566">
        <w:rPr>
          <w:rFonts w:ascii="Verdana" w:eastAsia="Malgun Gothic" w:hAnsi="Verdana" w:cs="Arial"/>
          <w:sz w:val="18"/>
          <w:szCs w:val="18"/>
        </w:rPr>
        <w:t xml:space="preserve">The </w:t>
      </w:r>
      <w:r w:rsidR="00B27612">
        <w:rPr>
          <w:rFonts w:ascii="Verdana" w:eastAsia="Malgun Gothic" w:hAnsi="Verdana" w:cs="Arial"/>
          <w:sz w:val="18"/>
          <w:szCs w:val="18"/>
        </w:rPr>
        <w:t xml:space="preserve">Survey </w:t>
      </w:r>
      <w:r>
        <w:rPr>
          <w:rFonts w:ascii="Verdana" w:eastAsia="Malgun Gothic" w:hAnsi="Verdana" w:cs="Arial"/>
          <w:sz w:val="18"/>
          <w:szCs w:val="18"/>
        </w:rPr>
        <w:t>202</w:t>
      </w:r>
      <w:r w:rsidR="00B27612">
        <w:rPr>
          <w:rFonts w:ascii="Verdana" w:eastAsia="Malgun Gothic" w:hAnsi="Verdana" w:cs="Arial"/>
          <w:sz w:val="18"/>
          <w:szCs w:val="18"/>
        </w:rPr>
        <w:t>3</w:t>
      </w:r>
      <w:r>
        <w:rPr>
          <w:rFonts w:ascii="Verdana" w:eastAsia="Malgun Gothic" w:hAnsi="Verdana" w:cs="Arial"/>
          <w:sz w:val="18"/>
          <w:szCs w:val="18"/>
        </w:rPr>
        <w:t xml:space="preserve"> covered e</w:t>
      </w:r>
      <w:r w:rsidRPr="003A1566">
        <w:rPr>
          <w:rFonts w:ascii="Verdana" w:eastAsia="Malgun Gothic" w:hAnsi="Verdana" w:cs="Arial"/>
          <w:sz w:val="18"/>
          <w:szCs w:val="18"/>
        </w:rPr>
        <w:t>very agricultural or livestock holding in the Republic of Cyprus that has:</w:t>
      </w:r>
    </w:p>
    <w:p w14:paraId="2990FD6A" w14:textId="77777777" w:rsidR="002101D9" w:rsidRDefault="002101D9" w:rsidP="002101D9">
      <w:pPr>
        <w:jc w:val="both"/>
        <w:rPr>
          <w:rFonts w:ascii="Verdana" w:eastAsia="Malgun Gothic" w:hAnsi="Verdana" w:cs="Arial"/>
          <w:sz w:val="18"/>
          <w:szCs w:val="18"/>
        </w:rPr>
      </w:pPr>
    </w:p>
    <w:p w14:paraId="270F9028" w14:textId="188AE7F9" w:rsidR="002101D9" w:rsidRPr="00B27612" w:rsidRDefault="002101D9" w:rsidP="00017CD2">
      <w:pPr>
        <w:numPr>
          <w:ilvl w:val="0"/>
          <w:numId w:val="8"/>
        </w:numPr>
        <w:jc w:val="both"/>
        <w:rPr>
          <w:rFonts w:ascii="Verdana" w:eastAsia="Malgun Gothic" w:hAnsi="Verdana" w:cs="Arial"/>
          <w:sz w:val="18"/>
          <w:szCs w:val="18"/>
        </w:rPr>
      </w:pPr>
      <w:r w:rsidRPr="00B27612">
        <w:rPr>
          <w:rFonts w:ascii="Verdana" w:eastAsia="Malgun Gothic" w:hAnsi="Verdana" w:cs="Arial"/>
          <w:sz w:val="18"/>
          <w:szCs w:val="18"/>
        </w:rPr>
        <w:t xml:space="preserve">At least two (2) decares of </w:t>
      </w:r>
      <w:proofErr w:type="spellStart"/>
      <w:r w:rsidRPr="00B27612">
        <w:rPr>
          <w:rFonts w:ascii="Verdana" w:eastAsia="Malgun Gothic" w:hAnsi="Verdana" w:cs="Arial"/>
          <w:sz w:val="18"/>
          <w:szCs w:val="18"/>
        </w:rPr>
        <w:t>utilised</w:t>
      </w:r>
      <w:proofErr w:type="spellEnd"/>
      <w:r w:rsidRPr="00B27612">
        <w:rPr>
          <w:rFonts w:ascii="Verdana" w:eastAsia="Malgun Gothic" w:hAnsi="Verdana" w:cs="Arial"/>
          <w:sz w:val="18"/>
          <w:szCs w:val="18"/>
        </w:rPr>
        <w:t xml:space="preserve"> agricultural area or at least one hundred square meters (100m²) of greenhouse or at least one (1) decare vineyards or at least one hundred square meters (100m²) mushrooms regardless from the title deeds (type of tenure) and the location or,</w:t>
      </w:r>
    </w:p>
    <w:p w14:paraId="1B1A0A54" w14:textId="77777777" w:rsidR="002101D9" w:rsidRDefault="002101D9" w:rsidP="002101D9">
      <w:pPr>
        <w:numPr>
          <w:ilvl w:val="0"/>
          <w:numId w:val="8"/>
        </w:numPr>
        <w:jc w:val="both"/>
        <w:rPr>
          <w:rFonts w:ascii="Verdana" w:eastAsia="Malgun Gothic" w:hAnsi="Verdana" w:cs="Arial"/>
          <w:sz w:val="18"/>
          <w:szCs w:val="18"/>
        </w:rPr>
      </w:pPr>
      <w:r w:rsidRPr="005E5C19">
        <w:rPr>
          <w:rFonts w:ascii="Verdana" w:eastAsia="Malgun Gothic" w:hAnsi="Verdana" w:cs="Arial"/>
          <w:sz w:val="18"/>
          <w:szCs w:val="18"/>
        </w:rPr>
        <w:t>Owns animals and in particular one (1) or more cows or a total of two (2) or more bovine animals, of any kind and age, or a total of five (5) or more "small" animals (sheep, goats, pigs), of any age and gender, or fifty (50) or more poultry (chickens, hens, turkeys, ducks, geese) or five (5) or more ostriches or twenty (20) or more beehives or ten (10) or more breeding rabbit females.</w:t>
      </w:r>
    </w:p>
    <w:p w14:paraId="510AEA0B" w14:textId="77777777" w:rsidR="002101D9" w:rsidRDefault="002101D9" w:rsidP="002101D9">
      <w:pPr>
        <w:jc w:val="both"/>
        <w:rPr>
          <w:rFonts w:ascii="Verdana" w:eastAsia="Malgun Gothic" w:hAnsi="Verdana" w:cs="Arial"/>
          <w:sz w:val="18"/>
          <w:szCs w:val="18"/>
        </w:rPr>
      </w:pPr>
    </w:p>
    <w:p w14:paraId="2AC1844F" w14:textId="77777777" w:rsidR="002101D9" w:rsidRDefault="002101D9" w:rsidP="002101D9">
      <w:pPr>
        <w:jc w:val="both"/>
        <w:rPr>
          <w:rFonts w:ascii="Verdana" w:eastAsia="Malgun Gothic" w:hAnsi="Verdana" w:cs="Arial"/>
          <w:b/>
          <w:bCs/>
          <w:sz w:val="18"/>
          <w:szCs w:val="18"/>
          <w:u w:val="single"/>
        </w:rPr>
      </w:pPr>
      <w:r w:rsidRPr="005E5C19">
        <w:rPr>
          <w:rFonts w:ascii="Verdana" w:eastAsia="Malgun Gothic" w:hAnsi="Verdana" w:cs="Arial"/>
          <w:b/>
          <w:bCs/>
          <w:sz w:val="18"/>
          <w:szCs w:val="18"/>
          <w:u w:val="single"/>
        </w:rPr>
        <w:t xml:space="preserve">Data </w:t>
      </w:r>
      <w:r>
        <w:rPr>
          <w:rFonts w:ascii="Verdana" w:eastAsia="Malgun Gothic" w:hAnsi="Verdana" w:cs="Arial"/>
          <w:b/>
          <w:bCs/>
          <w:sz w:val="18"/>
          <w:szCs w:val="18"/>
          <w:u w:val="single"/>
        </w:rPr>
        <w:t>C</w:t>
      </w:r>
      <w:r w:rsidRPr="005E5C19">
        <w:rPr>
          <w:rFonts w:ascii="Verdana" w:eastAsia="Malgun Gothic" w:hAnsi="Verdana" w:cs="Arial"/>
          <w:b/>
          <w:bCs/>
          <w:sz w:val="18"/>
          <w:szCs w:val="18"/>
          <w:u w:val="single"/>
        </w:rPr>
        <w:t>ollection</w:t>
      </w:r>
    </w:p>
    <w:p w14:paraId="5CFD9C25" w14:textId="77777777" w:rsidR="002101D9" w:rsidRPr="005E5C19" w:rsidRDefault="002101D9" w:rsidP="002101D9">
      <w:pPr>
        <w:jc w:val="both"/>
        <w:rPr>
          <w:rFonts w:ascii="Verdana" w:eastAsia="Malgun Gothic" w:hAnsi="Verdana" w:cs="Arial"/>
          <w:b/>
          <w:bCs/>
          <w:sz w:val="18"/>
          <w:szCs w:val="18"/>
          <w:u w:val="single"/>
        </w:rPr>
      </w:pPr>
    </w:p>
    <w:p w14:paraId="085C224B" w14:textId="4DD09C55" w:rsidR="002101D9" w:rsidRDefault="002101D9" w:rsidP="002101D9">
      <w:pPr>
        <w:jc w:val="both"/>
        <w:rPr>
          <w:rFonts w:ascii="Verdana" w:eastAsia="Malgun Gothic" w:hAnsi="Verdana" w:cs="Arial"/>
          <w:sz w:val="18"/>
          <w:szCs w:val="18"/>
        </w:rPr>
      </w:pPr>
      <w:r w:rsidRPr="005E5C19">
        <w:rPr>
          <w:rFonts w:ascii="Verdana" w:eastAsia="Malgun Gothic" w:hAnsi="Verdana" w:cs="Arial"/>
          <w:sz w:val="18"/>
          <w:szCs w:val="18"/>
        </w:rPr>
        <w:t xml:space="preserve">The </w:t>
      </w:r>
      <w:r w:rsidR="00013AF9">
        <w:rPr>
          <w:rFonts w:ascii="Verdana" w:eastAsia="Malgun Gothic" w:hAnsi="Verdana" w:cs="Arial"/>
          <w:sz w:val="18"/>
          <w:szCs w:val="18"/>
        </w:rPr>
        <w:t xml:space="preserve">Farm Structure Survey </w:t>
      </w:r>
      <w:r w:rsidRPr="005E5C19">
        <w:rPr>
          <w:rFonts w:ascii="Verdana" w:eastAsia="Malgun Gothic" w:hAnsi="Verdana" w:cs="Arial"/>
          <w:sz w:val="18"/>
          <w:szCs w:val="18"/>
        </w:rPr>
        <w:t xml:space="preserve">is conducted every </w:t>
      </w:r>
      <w:r w:rsidR="00013AF9">
        <w:rPr>
          <w:rFonts w:ascii="Verdana" w:eastAsia="Malgun Gothic" w:hAnsi="Verdana" w:cs="Arial"/>
          <w:sz w:val="18"/>
          <w:szCs w:val="18"/>
        </w:rPr>
        <w:t>3</w:t>
      </w:r>
      <w:r w:rsidRPr="005E5C19">
        <w:rPr>
          <w:rFonts w:ascii="Verdana" w:eastAsia="Malgun Gothic" w:hAnsi="Verdana" w:cs="Arial"/>
          <w:sz w:val="18"/>
          <w:szCs w:val="18"/>
        </w:rPr>
        <w:t xml:space="preserve"> years </w:t>
      </w:r>
      <w:r w:rsidR="00013AF9">
        <w:rPr>
          <w:rFonts w:ascii="Verdana" w:eastAsia="Malgun Gothic" w:hAnsi="Verdana" w:cs="Arial"/>
          <w:sz w:val="18"/>
          <w:szCs w:val="18"/>
        </w:rPr>
        <w:t xml:space="preserve">as a sample survey </w:t>
      </w:r>
      <w:r w:rsidRPr="005E5C19">
        <w:rPr>
          <w:rFonts w:ascii="Verdana" w:eastAsia="Malgun Gothic" w:hAnsi="Verdana" w:cs="Arial"/>
          <w:sz w:val="18"/>
          <w:szCs w:val="18"/>
        </w:rPr>
        <w:t xml:space="preserve">and every </w:t>
      </w:r>
      <w:r w:rsidR="00013AF9">
        <w:rPr>
          <w:rFonts w:ascii="Verdana" w:eastAsia="Malgun Gothic" w:hAnsi="Verdana" w:cs="Arial"/>
          <w:sz w:val="18"/>
          <w:szCs w:val="18"/>
        </w:rPr>
        <w:t>10</w:t>
      </w:r>
      <w:r w:rsidRPr="005E5C19">
        <w:rPr>
          <w:rFonts w:ascii="Verdana" w:eastAsia="Malgun Gothic" w:hAnsi="Verdana" w:cs="Arial"/>
          <w:sz w:val="18"/>
          <w:szCs w:val="18"/>
        </w:rPr>
        <w:t xml:space="preserve"> </w:t>
      </w:r>
      <w:r>
        <w:rPr>
          <w:rFonts w:ascii="Verdana" w:eastAsia="Malgun Gothic" w:hAnsi="Verdana" w:cs="Arial"/>
          <w:sz w:val="18"/>
          <w:szCs w:val="18"/>
        </w:rPr>
        <w:t xml:space="preserve">as a </w:t>
      </w:r>
      <w:r w:rsidR="00013AF9">
        <w:rPr>
          <w:rFonts w:ascii="Verdana" w:eastAsia="Malgun Gothic" w:hAnsi="Verdana" w:cs="Arial"/>
          <w:sz w:val="18"/>
          <w:szCs w:val="18"/>
        </w:rPr>
        <w:t>census</w:t>
      </w:r>
      <w:r w:rsidRPr="005E5C19">
        <w:rPr>
          <w:rFonts w:ascii="Verdana" w:eastAsia="Malgun Gothic" w:hAnsi="Verdana" w:cs="Arial"/>
          <w:sz w:val="18"/>
          <w:szCs w:val="18"/>
        </w:rPr>
        <w:t>. The data collection</w:t>
      </w:r>
      <w:r>
        <w:rPr>
          <w:rFonts w:ascii="Verdana" w:eastAsia="Malgun Gothic" w:hAnsi="Verdana" w:cs="Arial"/>
          <w:sz w:val="18"/>
          <w:szCs w:val="18"/>
        </w:rPr>
        <w:t xml:space="preserve"> for the </w:t>
      </w:r>
      <w:r w:rsidR="00013AF9">
        <w:rPr>
          <w:rFonts w:ascii="Verdana" w:eastAsia="Malgun Gothic" w:hAnsi="Verdana" w:cs="Arial"/>
          <w:sz w:val="18"/>
          <w:szCs w:val="18"/>
        </w:rPr>
        <w:t>Survey</w:t>
      </w:r>
      <w:r w:rsidRPr="005E5C19">
        <w:rPr>
          <w:rFonts w:ascii="Verdana" w:eastAsia="Malgun Gothic" w:hAnsi="Verdana" w:cs="Arial"/>
          <w:sz w:val="18"/>
          <w:szCs w:val="18"/>
        </w:rPr>
        <w:t xml:space="preserve"> </w:t>
      </w:r>
      <w:r w:rsidR="00B27612">
        <w:rPr>
          <w:rFonts w:ascii="Verdana" w:eastAsia="Malgun Gothic" w:hAnsi="Verdana" w:cs="Arial"/>
          <w:sz w:val="18"/>
          <w:szCs w:val="18"/>
        </w:rPr>
        <w:t xml:space="preserve">2023 </w:t>
      </w:r>
      <w:r w:rsidRPr="005E5C19">
        <w:rPr>
          <w:rFonts w:ascii="Verdana" w:eastAsia="Malgun Gothic" w:hAnsi="Verdana" w:cs="Arial"/>
          <w:sz w:val="18"/>
          <w:szCs w:val="18"/>
        </w:rPr>
        <w:t>took place during the period September 202</w:t>
      </w:r>
      <w:r w:rsidR="00013AF9">
        <w:rPr>
          <w:rFonts w:ascii="Verdana" w:eastAsia="Malgun Gothic" w:hAnsi="Verdana" w:cs="Arial"/>
          <w:sz w:val="18"/>
          <w:szCs w:val="18"/>
        </w:rPr>
        <w:t>3</w:t>
      </w:r>
      <w:r w:rsidRPr="005E5C19">
        <w:rPr>
          <w:rFonts w:ascii="Verdana" w:eastAsia="Malgun Gothic" w:hAnsi="Verdana" w:cs="Arial"/>
          <w:sz w:val="18"/>
          <w:szCs w:val="18"/>
        </w:rPr>
        <w:t xml:space="preserve"> - May 202</w:t>
      </w:r>
      <w:r w:rsidR="00013AF9">
        <w:rPr>
          <w:rFonts w:ascii="Verdana" w:eastAsia="Malgun Gothic" w:hAnsi="Verdana" w:cs="Arial"/>
          <w:sz w:val="18"/>
          <w:szCs w:val="18"/>
        </w:rPr>
        <w:t>4</w:t>
      </w:r>
      <w:r w:rsidRPr="005E5C19">
        <w:rPr>
          <w:rFonts w:ascii="Verdana" w:eastAsia="Malgun Gothic" w:hAnsi="Verdana" w:cs="Arial"/>
          <w:sz w:val="18"/>
          <w:szCs w:val="18"/>
        </w:rPr>
        <w:t xml:space="preserve"> under </w:t>
      </w:r>
      <w:r w:rsidR="00B27612">
        <w:rPr>
          <w:rFonts w:ascii="Verdana" w:eastAsia="Malgun Gothic" w:hAnsi="Verdana" w:cs="Arial"/>
          <w:sz w:val="18"/>
          <w:szCs w:val="18"/>
        </w:rPr>
        <w:t xml:space="preserve">Implementing </w:t>
      </w:r>
      <w:r w:rsidRPr="005E5C19">
        <w:rPr>
          <w:rFonts w:ascii="Verdana" w:eastAsia="Malgun Gothic" w:hAnsi="Verdana" w:cs="Arial"/>
          <w:sz w:val="18"/>
          <w:szCs w:val="18"/>
        </w:rPr>
        <w:t>Regulation (EU) 20</w:t>
      </w:r>
      <w:r w:rsidR="00B27612">
        <w:rPr>
          <w:rFonts w:ascii="Verdana" w:eastAsia="Malgun Gothic" w:hAnsi="Verdana" w:cs="Arial"/>
          <w:sz w:val="18"/>
          <w:szCs w:val="18"/>
        </w:rPr>
        <w:t>21</w:t>
      </w:r>
      <w:r w:rsidRPr="005E5C19">
        <w:rPr>
          <w:rFonts w:ascii="Verdana" w:eastAsia="Malgun Gothic" w:hAnsi="Verdana" w:cs="Arial"/>
          <w:sz w:val="18"/>
          <w:szCs w:val="18"/>
        </w:rPr>
        <w:t>/</w:t>
      </w:r>
      <w:r w:rsidR="00B27612">
        <w:rPr>
          <w:rFonts w:ascii="Verdana" w:eastAsia="Malgun Gothic" w:hAnsi="Verdana" w:cs="Arial"/>
          <w:sz w:val="18"/>
          <w:szCs w:val="18"/>
        </w:rPr>
        <w:t>2286</w:t>
      </w:r>
      <w:r w:rsidRPr="005E5C19">
        <w:rPr>
          <w:rFonts w:ascii="Verdana" w:eastAsia="Malgun Gothic" w:hAnsi="Verdana" w:cs="Arial"/>
          <w:sz w:val="18"/>
          <w:szCs w:val="18"/>
        </w:rPr>
        <w:t xml:space="preserve"> and the relevant EU guidelines. The data collection </w:t>
      </w:r>
      <w:r w:rsidR="00013AF9">
        <w:rPr>
          <w:rFonts w:ascii="Verdana" w:eastAsia="Malgun Gothic" w:hAnsi="Verdana" w:cs="Arial"/>
          <w:sz w:val="18"/>
          <w:szCs w:val="18"/>
        </w:rPr>
        <w:t>was mostly done through</w:t>
      </w:r>
      <w:r w:rsidRPr="005E5C19">
        <w:rPr>
          <w:rFonts w:ascii="Verdana" w:eastAsia="Malgun Gothic" w:hAnsi="Verdana" w:cs="Arial"/>
          <w:sz w:val="18"/>
          <w:szCs w:val="18"/>
        </w:rPr>
        <w:t xml:space="preserve"> </w:t>
      </w:r>
      <w:r w:rsidR="00013AF9">
        <w:rPr>
          <w:rFonts w:ascii="Verdana" w:eastAsia="Malgun Gothic" w:hAnsi="Verdana" w:cs="Arial"/>
          <w:sz w:val="18"/>
          <w:szCs w:val="18"/>
        </w:rPr>
        <w:t xml:space="preserve">telephone </w:t>
      </w:r>
      <w:r w:rsidRPr="005E5C19">
        <w:rPr>
          <w:rFonts w:ascii="Verdana" w:eastAsia="Malgun Gothic" w:hAnsi="Verdana" w:cs="Arial"/>
          <w:sz w:val="18"/>
          <w:szCs w:val="18"/>
        </w:rPr>
        <w:t>interviews and</w:t>
      </w:r>
      <w:r w:rsidR="00013AF9">
        <w:rPr>
          <w:rFonts w:ascii="Verdana" w:eastAsia="Malgun Gothic" w:hAnsi="Verdana" w:cs="Arial"/>
          <w:sz w:val="18"/>
          <w:szCs w:val="18"/>
        </w:rPr>
        <w:t xml:space="preserve">, where deemed necessary, personal interviews with the holders of agricultural and livestock holdings </w:t>
      </w:r>
      <w:r>
        <w:rPr>
          <w:rFonts w:ascii="Verdana" w:eastAsia="Malgun Gothic" w:hAnsi="Verdana" w:cs="Arial"/>
          <w:sz w:val="18"/>
          <w:szCs w:val="18"/>
        </w:rPr>
        <w:t xml:space="preserve">filling </w:t>
      </w:r>
      <w:r w:rsidR="00013AF9">
        <w:rPr>
          <w:rFonts w:ascii="Verdana" w:eastAsia="Malgun Gothic" w:hAnsi="Verdana" w:cs="Arial"/>
          <w:sz w:val="18"/>
          <w:szCs w:val="18"/>
        </w:rPr>
        <w:t>out</w:t>
      </w:r>
      <w:r>
        <w:rPr>
          <w:rFonts w:ascii="Verdana" w:eastAsia="Malgun Gothic" w:hAnsi="Verdana" w:cs="Arial"/>
          <w:sz w:val="18"/>
          <w:szCs w:val="18"/>
        </w:rPr>
        <w:t xml:space="preserve"> </w:t>
      </w:r>
      <w:r w:rsidR="00013AF9">
        <w:rPr>
          <w:rFonts w:ascii="Verdana" w:eastAsia="Malgun Gothic" w:hAnsi="Verdana" w:cs="Arial"/>
          <w:sz w:val="18"/>
          <w:szCs w:val="18"/>
        </w:rPr>
        <w:t>a</w:t>
      </w:r>
      <w:r w:rsidRPr="005E5C19">
        <w:rPr>
          <w:rFonts w:ascii="Verdana" w:eastAsia="Malgun Gothic" w:hAnsi="Verdana" w:cs="Arial"/>
          <w:sz w:val="18"/>
          <w:szCs w:val="18"/>
        </w:rPr>
        <w:t xml:space="preserve"> paper questionnaire.</w:t>
      </w:r>
    </w:p>
    <w:p w14:paraId="7E5FC6CE" w14:textId="77777777" w:rsidR="00013AF9" w:rsidRDefault="00013AF9" w:rsidP="002101D9">
      <w:pPr>
        <w:jc w:val="both"/>
        <w:rPr>
          <w:rFonts w:ascii="Verdana" w:eastAsia="Malgun Gothic" w:hAnsi="Verdana" w:cs="Arial"/>
          <w:sz w:val="18"/>
          <w:szCs w:val="18"/>
        </w:rPr>
      </w:pPr>
    </w:p>
    <w:p w14:paraId="74082B95" w14:textId="77777777" w:rsidR="002101D9" w:rsidRDefault="002101D9" w:rsidP="002101D9">
      <w:pPr>
        <w:jc w:val="both"/>
        <w:rPr>
          <w:rFonts w:ascii="Verdana" w:eastAsia="Malgun Gothic" w:hAnsi="Verdana" w:cs="Arial"/>
          <w:b/>
          <w:bCs/>
          <w:sz w:val="18"/>
          <w:szCs w:val="18"/>
          <w:u w:val="single"/>
        </w:rPr>
      </w:pPr>
      <w:r w:rsidRPr="005E5C19">
        <w:rPr>
          <w:rFonts w:ascii="Verdana" w:eastAsia="Malgun Gothic" w:hAnsi="Verdana" w:cs="Arial"/>
          <w:b/>
          <w:bCs/>
          <w:sz w:val="18"/>
          <w:szCs w:val="18"/>
          <w:u w:val="single"/>
        </w:rPr>
        <w:t xml:space="preserve">Reference </w:t>
      </w:r>
      <w:r>
        <w:rPr>
          <w:rFonts w:ascii="Verdana" w:eastAsia="Malgun Gothic" w:hAnsi="Verdana" w:cs="Arial"/>
          <w:b/>
          <w:bCs/>
          <w:sz w:val="18"/>
          <w:szCs w:val="18"/>
          <w:u w:val="single"/>
        </w:rPr>
        <w:t>P</w:t>
      </w:r>
      <w:r w:rsidRPr="005E5C19">
        <w:rPr>
          <w:rFonts w:ascii="Verdana" w:eastAsia="Malgun Gothic" w:hAnsi="Verdana" w:cs="Arial"/>
          <w:b/>
          <w:bCs/>
          <w:sz w:val="18"/>
          <w:szCs w:val="18"/>
          <w:u w:val="single"/>
        </w:rPr>
        <w:t>eriod</w:t>
      </w:r>
    </w:p>
    <w:p w14:paraId="787CF008" w14:textId="77777777" w:rsidR="002101D9" w:rsidRPr="005E5C19" w:rsidRDefault="002101D9" w:rsidP="002101D9">
      <w:pPr>
        <w:jc w:val="both"/>
        <w:rPr>
          <w:rFonts w:ascii="Verdana" w:eastAsia="Malgun Gothic" w:hAnsi="Verdana" w:cs="Arial"/>
          <w:b/>
          <w:bCs/>
          <w:sz w:val="18"/>
          <w:szCs w:val="18"/>
          <w:u w:val="single"/>
        </w:rPr>
      </w:pPr>
    </w:p>
    <w:p w14:paraId="487F3DE0" w14:textId="3E95B702" w:rsidR="000F297E" w:rsidRPr="000F297E" w:rsidRDefault="002101D9" w:rsidP="000F297E">
      <w:pPr>
        <w:jc w:val="both"/>
        <w:rPr>
          <w:rFonts w:ascii="Verdana" w:eastAsia="Malgun Gothic" w:hAnsi="Verdana" w:cs="Arial"/>
          <w:sz w:val="18"/>
          <w:szCs w:val="18"/>
        </w:rPr>
      </w:pPr>
      <w:r w:rsidRPr="005E5C19">
        <w:rPr>
          <w:rFonts w:ascii="Verdana" w:eastAsia="Malgun Gothic" w:hAnsi="Verdana" w:cs="Arial"/>
          <w:sz w:val="18"/>
          <w:szCs w:val="18"/>
        </w:rPr>
        <w:t>The reference period for land characteristics refer</w:t>
      </w:r>
      <w:r>
        <w:rPr>
          <w:rFonts w:ascii="Verdana" w:eastAsia="Malgun Gothic" w:hAnsi="Verdana" w:cs="Arial"/>
          <w:sz w:val="18"/>
          <w:szCs w:val="18"/>
        </w:rPr>
        <w:t>s</w:t>
      </w:r>
      <w:r w:rsidRPr="005E5C19">
        <w:rPr>
          <w:rFonts w:ascii="Verdana" w:eastAsia="Malgun Gothic" w:hAnsi="Verdana" w:cs="Arial"/>
          <w:sz w:val="18"/>
          <w:szCs w:val="18"/>
        </w:rPr>
        <w:t xml:space="preserve"> to </w:t>
      </w:r>
      <w:r>
        <w:rPr>
          <w:rFonts w:ascii="Verdana" w:eastAsia="Malgun Gothic" w:hAnsi="Verdana" w:cs="Arial"/>
          <w:sz w:val="18"/>
          <w:szCs w:val="18"/>
        </w:rPr>
        <w:t xml:space="preserve">areas </w:t>
      </w:r>
      <w:r w:rsidRPr="005E5C19">
        <w:rPr>
          <w:rFonts w:ascii="Verdana" w:eastAsia="Malgun Gothic" w:hAnsi="Verdana" w:cs="Arial"/>
          <w:sz w:val="18"/>
          <w:szCs w:val="18"/>
        </w:rPr>
        <w:t>used in the period of 1st September 20</w:t>
      </w:r>
      <w:r w:rsidR="000F297E">
        <w:rPr>
          <w:rFonts w:ascii="Verdana" w:eastAsia="Malgun Gothic" w:hAnsi="Verdana" w:cs="Arial"/>
          <w:sz w:val="18"/>
          <w:szCs w:val="18"/>
        </w:rPr>
        <w:t>22</w:t>
      </w:r>
      <w:r w:rsidRPr="005E5C19">
        <w:rPr>
          <w:rFonts w:ascii="Verdana" w:eastAsia="Malgun Gothic" w:hAnsi="Verdana" w:cs="Arial"/>
          <w:sz w:val="18"/>
          <w:szCs w:val="18"/>
        </w:rPr>
        <w:t xml:space="preserve"> </w:t>
      </w:r>
      <w:r>
        <w:rPr>
          <w:rFonts w:ascii="Verdana" w:eastAsia="Malgun Gothic" w:hAnsi="Verdana" w:cs="Arial"/>
          <w:sz w:val="18"/>
          <w:szCs w:val="18"/>
        </w:rPr>
        <w:t>-</w:t>
      </w:r>
      <w:r w:rsidRPr="005E5C19">
        <w:rPr>
          <w:rFonts w:ascii="Verdana" w:eastAsia="Malgun Gothic" w:hAnsi="Verdana" w:cs="Arial"/>
          <w:sz w:val="18"/>
          <w:szCs w:val="18"/>
        </w:rPr>
        <w:t xml:space="preserve"> 31st August 202</w:t>
      </w:r>
      <w:r w:rsidR="000F297E">
        <w:rPr>
          <w:rFonts w:ascii="Verdana" w:eastAsia="Malgun Gothic" w:hAnsi="Verdana" w:cs="Arial"/>
          <w:sz w:val="18"/>
          <w:szCs w:val="18"/>
        </w:rPr>
        <w:t>3</w:t>
      </w:r>
      <w:r w:rsidRPr="005E5C19">
        <w:rPr>
          <w:rFonts w:ascii="Verdana" w:eastAsia="Malgun Gothic" w:hAnsi="Verdana" w:cs="Arial"/>
          <w:sz w:val="18"/>
          <w:szCs w:val="18"/>
        </w:rPr>
        <w:t xml:space="preserve">. The reference day for </w:t>
      </w:r>
      <w:r>
        <w:rPr>
          <w:rFonts w:ascii="Verdana" w:eastAsia="Malgun Gothic" w:hAnsi="Verdana" w:cs="Arial"/>
          <w:sz w:val="18"/>
          <w:szCs w:val="18"/>
        </w:rPr>
        <w:t xml:space="preserve">variables on </w:t>
      </w:r>
      <w:r w:rsidRPr="005E5C19">
        <w:rPr>
          <w:rFonts w:ascii="Verdana" w:eastAsia="Malgun Gothic" w:hAnsi="Verdana" w:cs="Arial"/>
          <w:sz w:val="18"/>
          <w:szCs w:val="18"/>
        </w:rPr>
        <w:t>livestock is 31</w:t>
      </w:r>
      <w:r>
        <w:rPr>
          <w:rFonts w:ascii="Verdana" w:eastAsia="Malgun Gothic" w:hAnsi="Verdana" w:cs="Arial"/>
          <w:sz w:val="18"/>
          <w:szCs w:val="18"/>
        </w:rPr>
        <w:t>st</w:t>
      </w:r>
      <w:r w:rsidRPr="005E5C19">
        <w:rPr>
          <w:rFonts w:ascii="Verdana" w:eastAsia="Malgun Gothic" w:hAnsi="Verdana" w:cs="Arial"/>
          <w:sz w:val="18"/>
          <w:szCs w:val="18"/>
        </w:rPr>
        <w:t xml:space="preserve"> December 202</w:t>
      </w:r>
      <w:r w:rsidR="000F297E">
        <w:rPr>
          <w:rFonts w:ascii="Verdana" w:eastAsia="Malgun Gothic" w:hAnsi="Verdana" w:cs="Arial"/>
          <w:sz w:val="18"/>
          <w:szCs w:val="18"/>
        </w:rPr>
        <w:t>3</w:t>
      </w:r>
      <w:r w:rsidRPr="005E5C19">
        <w:rPr>
          <w:rFonts w:ascii="Verdana" w:eastAsia="Malgun Gothic" w:hAnsi="Verdana" w:cs="Arial"/>
          <w:sz w:val="18"/>
          <w:szCs w:val="18"/>
        </w:rPr>
        <w:t xml:space="preserve">. </w:t>
      </w:r>
      <w:r w:rsidR="000F297E" w:rsidRPr="000F297E">
        <w:rPr>
          <w:rFonts w:ascii="Verdana" w:eastAsia="Malgun Gothic" w:hAnsi="Verdana" w:cs="Arial"/>
          <w:sz w:val="18"/>
          <w:szCs w:val="18"/>
        </w:rPr>
        <w:t>The reference day for machinery and equipment variables is 31 August 2023.</w:t>
      </w:r>
      <w:r w:rsidR="000F297E">
        <w:rPr>
          <w:rFonts w:ascii="Verdana" w:eastAsia="Malgun Gothic" w:hAnsi="Verdana" w:cs="Arial"/>
          <w:sz w:val="18"/>
          <w:szCs w:val="18"/>
        </w:rPr>
        <w:t xml:space="preserve"> </w:t>
      </w:r>
      <w:r w:rsidRPr="005E5C19">
        <w:rPr>
          <w:rFonts w:ascii="Verdana" w:eastAsia="Malgun Gothic" w:hAnsi="Verdana" w:cs="Arial"/>
          <w:sz w:val="18"/>
          <w:szCs w:val="18"/>
        </w:rPr>
        <w:t xml:space="preserve">The reference period for </w:t>
      </w:r>
      <w:r>
        <w:rPr>
          <w:rFonts w:ascii="Verdana" w:eastAsia="Malgun Gothic" w:hAnsi="Verdana" w:cs="Arial"/>
          <w:sz w:val="18"/>
          <w:szCs w:val="18"/>
        </w:rPr>
        <w:t xml:space="preserve">variables on </w:t>
      </w:r>
      <w:proofErr w:type="spellStart"/>
      <w:r w:rsidRPr="005E5C19">
        <w:rPr>
          <w:rFonts w:ascii="Verdana" w:eastAsia="Malgun Gothic" w:hAnsi="Verdana" w:cs="Arial"/>
          <w:sz w:val="18"/>
          <w:szCs w:val="18"/>
        </w:rPr>
        <w:t>labo</w:t>
      </w:r>
      <w:r>
        <w:rPr>
          <w:rFonts w:ascii="Verdana" w:eastAsia="Malgun Gothic" w:hAnsi="Verdana" w:cs="Arial"/>
          <w:sz w:val="18"/>
          <w:szCs w:val="18"/>
        </w:rPr>
        <w:t>u</w:t>
      </w:r>
      <w:r w:rsidRPr="005E5C19">
        <w:rPr>
          <w:rFonts w:ascii="Verdana" w:eastAsia="Malgun Gothic" w:hAnsi="Verdana" w:cs="Arial"/>
          <w:sz w:val="18"/>
          <w:szCs w:val="18"/>
        </w:rPr>
        <w:t>r</w:t>
      </w:r>
      <w:proofErr w:type="spellEnd"/>
      <w:r w:rsidRPr="005E5C19">
        <w:rPr>
          <w:rFonts w:ascii="Verdana" w:eastAsia="Malgun Gothic" w:hAnsi="Verdana" w:cs="Arial"/>
          <w:sz w:val="18"/>
          <w:szCs w:val="18"/>
        </w:rPr>
        <w:t xml:space="preserve"> force is the 12-month period </w:t>
      </w:r>
      <w:r>
        <w:rPr>
          <w:rFonts w:ascii="Verdana" w:eastAsia="Malgun Gothic" w:hAnsi="Verdana" w:cs="Arial"/>
          <w:sz w:val="18"/>
          <w:szCs w:val="18"/>
        </w:rPr>
        <w:t xml:space="preserve">of </w:t>
      </w:r>
      <w:r w:rsidRPr="005E5C19">
        <w:rPr>
          <w:rFonts w:ascii="Verdana" w:eastAsia="Malgun Gothic" w:hAnsi="Verdana" w:cs="Arial"/>
          <w:sz w:val="18"/>
          <w:szCs w:val="18"/>
        </w:rPr>
        <w:t>1</w:t>
      </w:r>
      <w:r>
        <w:rPr>
          <w:rFonts w:ascii="Verdana" w:eastAsia="Malgun Gothic" w:hAnsi="Verdana" w:cs="Arial"/>
          <w:sz w:val="18"/>
          <w:szCs w:val="18"/>
        </w:rPr>
        <w:t>st</w:t>
      </w:r>
      <w:r w:rsidRPr="005E5C19">
        <w:rPr>
          <w:rFonts w:ascii="Verdana" w:eastAsia="Malgun Gothic" w:hAnsi="Verdana" w:cs="Arial"/>
          <w:sz w:val="18"/>
          <w:szCs w:val="18"/>
        </w:rPr>
        <w:t xml:space="preserve"> September 20</w:t>
      </w:r>
      <w:r w:rsidR="000F297E">
        <w:rPr>
          <w:rFonts w:ascii="Verdana" w:eastAsia="Malgun Gothic" w:hAnsi="Verdana" w:cs="Arial"/>
          <w:sz w:val="18"/>
          <w:szCs w:val="18"/>
        </w:rPr>
        <w:t>22</w:t>
      </w:r>
      <w:r w:rsidRPr="005E5C19">
        <w:rPr>
          <w:rFonts w:ascii="Verdana" w:eastAsia="Malgun Gothic" w:hAnsi="Verdana" w:cs="Arial"/>
          <w:sz w:val="18"/>
          <w:szCs w:val="18"/>
        </w:rPr>
        <w:t xml:space="preserve"> </w:t>
      </w:r>
      <w:r>
        <w:rPr>
          <w:rFonts w:ascii="Verdana" w:eastAsia="Malgun Gothic" w:hAnsi="Verdana" w:cs="Arial"/>
          <w:sz w:val="18"/>
          <w:szCs w:val="18"/>
        </w:rPr>
        <w:t>–</w:t>
      </w:r>
      <w:r w:rsidRPr="005E5C19">
        <w:rPr>
          <w:rFonts w:ascii="Verdana" w:eastAsia="Malgun Gothic" w:hAnsi="Verdana" w:cs="Arial"/>
          <w:sz w:val="18"/>
          <w:szCs w:val="18"/>
        </w:rPr>
        <w:t xml:space="preserve"> 31</w:t>
      </w:r>
      <w:r>
        <w:rPr>
          <w:rFonts w:ascii="Verdana" w:eastAsia="Malgun Gothic" w:hAnsi="Verdana" w:cs="Arial"/>
          <w:sz w:val="18"/>
          <w:szCs w:val="18"/>
        </w:rPr>
        <w:t>st</w:t>
      </w:r>
      <w:r w:rsidRPr="005E5C19">
        <w:rPr>
          <w:rFonts w:ascii="Verdana" w:eastAsia="Malgun Gothic" w:hAnsi="Verdana" w:cs="Arial"/>
          <w:sz w:val="18"/>
          <w:szCs w:val="18"/>
        </w:rPr>
        <w:t xml:space="preserve"> August 202</w:t>
      </w:r>
      <w:r w:rsidR="000F297E">
        <w:rPr>
          <w:rFonts w:ascii="Verdana" w:eastAsia="Malgun Gothic" w:hAnsi="Verdana" w:cs="Arial"/>
          <w:sz w:val="18"/>
          <w:szCs w:val="18"/>
        </w:rPr>
        <w:t>3</w:t>
      </w:r>
      <w:r w:rsidRPr="005E5C19">
        <w:rPr>
          <w:rFonts w:ascii="Verdana" w:eastAsia="Malgun Gothic" w:hAnsi="Verdana" w:cs="Arial"/>
          <w:sz w:val="18"/>
          <w:szCs w:val="18"/>
        </w:rPr>
        <w:t>.</w:t>
      </w:r>
      <w:r w:rsidR="000F297E">
        <w:rPr>
          <w:rFonts w:ascii="Verdana" w:eastAsia="Malgun Gothic" w:hAnsi="Verdana" w:cs="Arial"/>
          <w:sz w:val="18"/>
          <w:szCs w:val="18"/>
        </w:rPr>
        <w:t xml:space="preserve"> </w:t>
      </w:r>
      <w:r w:rsidR="000F297E" w:rsidRPr="000F297E">
        <w:rPr>
          <w:rFonts w:ascii="Verdana" w:eastAsia="Malgun Gothic" w:hAnsi="Verdana" w:cs="Arial"/>
          <w:sz w:val="18"/>
          <w:szCs w:val="18"/>
        </w:rPr>
        <w:t xml:space="preserve">The reference period for variables on rural development measures is the three-year period ending </w:t>
      </w:r>
      <w:r w:rsidR="00B27612">
        <w:rPr>
          <w:rFonts w:ascii="Verdana" w:eastAsia="Malgun Gothic" w:hAnsi="Verdana" w:cs="Arial"/>
          <w:sz w:val="18"/>
          <w:szCs w:val="18"/>
        </w:rPr>
        <w:t xml:space="preserve">on </w:t>
      </w:r>
      <w:r w:rsidR="000F297E" w:rsidRPr="000F297E">
        <w:rPr>
          <w:rFonts w:ascii="Verdana" w:eastAsia="Malgun Gothic" w:hAnsi="Verdana" w:cs="Arial"/>
          <w:sz w:val="18"/>
          <w:szCs w:val="18"/>
        </w:rPr>
        <w:t>31st December 2023.</w:t>
      </w:r>
    </w:p>
    <w:p w14:paraId="70E9085E" w14:textId="77777777" w:rsidR="002101D9" w:rsidRDefault="002101D9" w:rsidP="002101D9">
      <w:pPr>
        <w:jc w:val="both"/>
        <w:rPr>
          <w:rFonts w:ascii="Verdana" w:eastAsia="Malgun Gothic" w:hAnsi="Verdana" w:cs="Arial"/>
          <w:sz w:val="18"/>
          <w:szCs w:val="18"/>
        </w:rPr>
      </w:pPr>
    </w:p>
    <w:p w14:paraId="36F2E52D" w14:textId="77777777" w:rsidR="002101D9" w:rsidRPr="009C545B" w:rsidRDefault="002101D9" w:rsidP="002101D9">
      <w:pPr>
        <w:jc w:val="both"/>
        <w:rPr>
          <w:rFonts w:ascii="Verdana" w:eastAsia="Malgun Gothic" w:hAnsi="Verdana" w:cs="Arial"/>
          <w:b/>
          <w:bCs/>
          <w:sz w:val="18"/>
          <w:szCs w:val="18"/>
          <w:u w:val="single"/>
        </w:rPr>
      </w:pPr>
      <w:r w:rsidRPr="009C545B">
        <w:rPr>
          <w:rFonts w:ascii="Verdana" w:eastAsia="Malgun Gothic" w:hAnsi="Verdana" w:cs="Arial"/>
          <w:b/>
          <w:bCs/>
          <w:sz w:val="18"/>
          <w:szCs w:val="18"/>
          <w:u w:val="single"/>
        </w:rPr>
        <w:t>Definitions</w:t>
      </w:r>
    </w:p>
    <w:p w14:paraId="1F4EBFE6" w14:textId="77777777" w:rsidR="002101D9" w:rsidRDefault="002101D9" w:rsidP="002101D9">
      <w:pPr>
        <w:jc w:val="both"/>
        <w:rPr>
          <w:rFonts w:ascii="Verdana" w:eastAsia="Malgun Gothic" w:hAnsi="Verdana" w:cs="Arial"/>
          <w:sz w:val="18"/>
          <w:szCs w:val="18"/>
        </w:rPr>
      </w:pPr>
    </w:p>
    <w:p w14:paraId="2B249826" w14:textId="77777777" w:rsidR="002101D9" w:rsidRDefault="002101D9" w:rsidP="002101D9">
      <w:pPr>
        <w:jc w:val="both"/>
        <w:rPr>
          <w:rFonts w:ascii="Verdana" w:eastAsia="Malgun Gothic" w:hAnsi="Verdana" w:cs="Arial"/>
          <w:sz w:val="18"/>
          <w:szCs w:val="18"/>
        </w:rPr>
      </w:pPr>
      <w:r w:rsidRPr="009C545B">
        <w:rPr>
          <w:rFonts w:ascii="Verdana" w:eastAsia="Malgun Gothic" w:hAnsi="Verdana" w:cs="Arial"/>
          <w:b/>
          <w:bCs/>
          <w:sz w:val="18"/>
          <w:szCs w:val="18"/>
        </w:rPr>
        <w:t>Holder:</w:t>
      </w:r>
      <w:r w:rsidRPr="009C545B">
        <w:rPr>
          <w:rFonts w:ascii="Verdana" w:eastAsia="Malgun Gothic" w:hAnsi="Verdana" w:cs="Arial"/>
          <w:sz w:val="18"/>
          <w:szCs w:val="18"/>
        </w:rPr>
        <w:t xml:space="preserve"> Is the natural person, group of natural persons or legal person on whose account and in whose name the holding is operated and who is legally and economically responsible for the holding. It is clarified that the concept of the holder of the holding should not be confused with that of the owner of the land or the animals of the holding. The holder may be the owner of the holding or the tenant or hereditary long-term tenant or manager of a third party's property.</w:t>
      </w:r>
    </w:p>
    <w:p w14:paraId="35EDA91F" w14:textId="77777777" w:rsidR="002101D9" w:rsidRDefault="002101D9" w:rsidP="002101D9">
      <w:pPr>
        <w:jc w:val="both"/>
        <w:rPr>
          <w:rFonts w:ascii="Verdana" w:eastAsia="Malgun Gothic" w:hAnsi="Verdana" w:cs="Arial"/>
          <w:sz w:val="18"/>
          <w:szCs w:val="18"/>
        </w:rPr>
      </w:pPr>
    </w:p>
    <w:p w14:paraId="797DD064" w14:textId="77777777" w:rsidR="002101D9" w:rsidRDefault="002101D9" w:rsidP="002101D9">
      <w:pPr>
        <w:jc w:val="both"/>
        <w:rPr>
          <w:rFonts w:ascii="Verdana" w:eastAsia="Malgun Gothic" w:hAnsi="Verdana" w:cs="Arial"/>
          <w:sz w:val="18"/>
          <w:szCs w:val="18"/>
        </w:rPr>
      </w:pPr>
      <w:r w:rsidRPr="009C545B">
        <w:rPr>
          <w:rFonts w:ascii="Verdana" w:eastAsia="Malgun Gothic" w:hAnsi="Verdana" w:cs="Arial"/>
          <w:b/>
          <w:bCs/>
          <w:sz w:val="18"/>
          <w:szCs w:val="18"/>
        </w:rPr>
        <w:t xml:space="preserve">Utilised </w:t>
      </w:r>
      <w:r>
        <w:rPr>
          <w:rFonts w:ascii="Verdana" w:eastAsia="Malgun Gothic" w:hAnsi="Verdana" w:cs="Arial"/>
          <w:b/>
          <w:bCs/>
          <w:sz w:val="18"/>
          <w:szCs w:val="18"/>
        </w:rPr>
        <w:t>a</w:t>
      </w:r>
      <w:r w:rsidRPr="009C545B">
        <w:rPr>
          <w:rFonts w:ascii="Verdana" w:eastAsia="Malgun Gothic" w:hAnsi="Verdana" w:cs="Arial"/>
          <w:b/>
          <w:bCs/>
          <w:sz w:val="18"/>
          <w:szCs w:val="18"/>
        </w:rPr>
        <w:t xml:space="preserve">gricultural </w:t>
      </w:r>
      <w:r>
        <w:rPr>
          <w:rFonts w:ascii="Verdana" w:eastAsia="Malgun Gothic" w:hAnsi="Verdana" w:cs="Arial"/>
          <w:b/>
          <w:bCs/>
          <w:sz w:val="18"/>
          <w:szCs w:val="18"/>
        </w:rPr>
        <w:t>a</w:t>
      </w:r>
      <w:r w:rsidRPr="009C545B">
        <w:rPr>
          <w:rFonts w:ascii="Verdana" w:eastAsia="Malgun Gothic" w:hAnsi="Verdana" w:cs="Arial"/>
          <w:b/>
          <w:bCs/>
          <w:sz w:val="18"/>
          <w:szCs w:val="18"/>
        </w:rPr>
        <w:t>rea:</w:t>
      </w:r>
      <w:r w:rsidRPr="009C545B">
        <w:rPr>
          <w:rFonts w:ascii="Verdana" w:eastAsia="Malgun Gothic" w:hAnsi="Verdana" w:cs="Arial"/>
          <w:sz w:val="18"/>
          <w:szCs w:val="18"/>
        </w:rPr>
        <w:t xml:space="preserve"> </w:t>
      </w:r>
      <w:r>
        <w:rPr>
          <w:rFonts w:ascii="Verdana" w:eastAsia="Malgun Gothic" w:hAnsi="Verdana" w:cs="Arial"/>
          <w:sz w:val="18"/>
          <w:szCs w:val="18"/>
        </w:rPr>
        <w:t>I</w:t>
      </w:r>
      <w:r w:rsidRPr="009C545B">
        <w:rPr>
          <w:rFonts w:ascii="Verdana" w:eastAsia="Malgun Gothic" w:hAnsi="Verdana" w:cs="Arial"/>
          <w:sz w:val="18"/>
          <w:szCs w:val="18"/>
        </w:rPr>
        <w:t xml:space="preserve">ncludes the agricultural area cultivated or exploited by the holding, regardless of type of tenure (owned, rented, etc.) and covered by temporary crops, permanent crops, greenhouses, kitchen gardens, permanent pastures and </w:t>
      </w:r>
      <w:proofErr w:type="spellStart"/>
      <w:r w:rsidRPr="009C545B">
        <w:rPr>
          <w:rFonts w:ascii="Verdana" w:eastAsia="Malgun Gothic" w:hAnsi="Verdana" w:cs="Arial"/>
          <w:sz w:val="18"/>
          <w:szCs w:val="18"/>
        </w:rPr>
        <w:t>grazings</w:t>
      </w:r>
      <w:proofErr w:type="spellEnd"/>
      <w:r w:rsidRPr="009C545B">
        <w:rPr>
          <w:rFonts w:ascii="Verdana" w:eastAsia="Malgun Gothic" w:hAnsi="Verdana" w:cs="Arial"/>
          <w:sz w:val="18"/>
          <w:szCs w:val="18"/>
        </w:rPr>
        <w:t xml:space="preserve"> and fallow land up to 5 years. </w:t>
      </w:r>
      <w:r>
        <w:rPr>
          <w:rFonts w:ascii="Verdana" w:eastAsia="Malgun Gothic" w:hAnsi="Verdana" w:cs="Arial"/>
          <w:sz w:val="18"/>
          <w:szCs w:val="18"/>
        </w:rPr>
        <w:t xml:space="preserve">It </w:t>
      </w:r>
      <w:r w:rsidRPr="009C545B">
        <w:rPr>
          <w:rFonts w:ascii="Verdana" w:eastAsia="Malgun Gothic" w:hAnsi="Verdana" w:cs="Arial"/>
          <w:sz w:val="18"/>
          <w:szCs w:val="18"/>
        </w:rPr>
        <w:t xml:space="preserve">also includes rough </w:t>
      </w:r>
      <w:proofErr w:type="spellStart"/>
      <w:r w:rsidRPr="009C545B">
        <w:rPr>
          <w:rFonts w:ascii="Verdana" w:eastAsia="Malgun Gothic" w:hAnsi="Verdana" w:cs="Arial"/>
          <w:sz w:val="18"/>
          <w:szCs w:val="18"/>
        </w:rPr>
        <w:t>grazings</w:t>
      </w:r>
      <w:proofErr w:type="spellEnd"/>
      <w:r w:rsidRPr="009C545B">
        <w:rPr>
          <w:rFonts w:ascii="Verdana" w:eastAsia="Malgun Gothic" w:hAnsi="Verdana" w:cs="Arial"/>
          <w:sz w:val="18"/>
          <w:szCs w:val="18"/>
        </w:rPr>
        <w:t xml:space="preserve"> that had </w:t>
      </w:r>
      <w:r>
        <w:rPr>
          <w:rFonts w:ascii="Verdana" w:eastAsia="Malgun Gothic" w:hAnsi="Verdana" w:cs="Arial"/>
          <w:sz w:val="18"/>
          <w:szCs w:val="18"/>
        </w:rPr>
        <w:t>been</w:t>
      </w:r>
      <w:r w:rsidRPr="009C545B">
        <w:rPr>
          <w:rFonts w:ascii="Verdana" w:eastAsia="Malgun Gothic" w:hAnsi="Verdana" w:cs="Arial"/>
          <w:sz w:val="18"/>
          <w:szCs w:val="18"/>
        </w:rPr>
        <w:t xml:space="preserve"> used by animals of the farm during the reference period.</w:t>
      </w:r>
    </w:p>
    <w:p w14:paraId="6AB08D21" w14:textId="77777777" w:rsidR="002101D9" w:rsidRDefault="002101D9" w:rsidP="002101D9">
      <w:pPr>
        <w:jc w:val="both"/>
        <w:rPr>
          <w:rFonts w:ascii="Verdana" w:eastAsia="Malgun Gothic" w:hAnsi="Verdana" w:cs="Arial"/>
          <w:sz w:val="18"/>
          <w:szCs w:val="18"/>
        </w:rPr>
      </w:pPr>
    </w:p>
    <w:p w14:paraId="12230E1F" w14:textId="77777777" w:rsidR="002101D9" w:rsidRDefault="002101D9" w:rsidP="002101D9">
      <w:pPr>
        <w:jc w:val="both"/>
        <w:rPr>
          <w:rFonts w:ascii="Verdana" w:eastAsia="Malgun Gothic" w:hAnsi="Verdana" w:cs="Arial"/>
          <w:sz w:val="18"/>
          <w:szCs w:val="18"/>
        </w:rPr>
      </w:pPr>
      <w:r w:rsidRPr="003E2516">
        <w:rPr>
          <w:rFonts w:ascii="Verdana" w:eastAsia="Malgun Gothic" w:hAnsi="Verdana" w:cs="Arial"/>
          <w:b/>
          <w:bCs/>
          <w:sz w:val="18"/>
          <w:szCs w:val="18"/>
        </w:rPr>
        <w:t>Temporary crops:</w:t>
      </w:r>
      <w:r w:rsidRPr="003E2516">
        <w:rPr>
          <w:rFonts w:ascii="Verdana" w:eastAsia="Malgun Gothic" w:hAnsi="Verdana" w:cs="Arial"/>
          <w:sz w:val="18"/>
          <w:szCs w:val="18"/>
        </w:rPr>
        <w:t xml:space="preserve"> Includes areas worked (ploughed or tilled) regularly, generally under a system of crop rotation, which means that the crops are alternated on a certain plot in a planned pattern or sequence in successive crop years so that crops </w:t>
      </w:r>
      <w:r>
        <w:rPr>
          <w:rFonts w:ascii="Verdana" w:eastAsia="Malgun Gothic" w:hAnsi="Verdana" w:cs="Arial"/>
          <w:sz w:val="18"/>
          <w:szCs w:val="18"/>
        </w:rPr>
        <w:t>of</w:t>
      </w:r>
      <w:r w:rsidRPr="003E2516">
        <w:rPr>
          <w:rFonts w:ascii="Verdana" w:eastAsia="Malgun Gothic" w:hAnsi="Verdana" w:cs="Arial"/>
          <w:sz w:val="18"/>
          <w:szCs w:val="18"/>
        </w:rPr>
        <w:t xml:space="preserve"> the same species are not grown without interruption on the same field. In other words, these are crops that are changed annually. Temporary crops consist of cereal for the production of grain, dry pulses for the production of grain, root crops, industrial crops, fresh vegetables, </w:t>
      </w:r>
      <w:r w:rsidRPr="003E2516">
        <w:rPr>
          <w:rFonts w:ascii="Verdana" w:eastAsia="Malgun Gothic" w:hAnsi="Verdana" w:cs="Arial"/>
          <w:sz w:val="18"/>
          <w:szCs w:val="18"/>
        </w:rPr>
        <w:lastRenderedPageBreak/>
        <w:t>melons and strawberries, flowers and ornamental plants, plants harvested green, seeds and seedlings, fallow land and other annual crops.</w:t>
      </w:r>
    </w:p>
    <w:p w14:paraId="65E17AA6" w14:textId="77777777" w:rsidR="002101D9" w:rsidRDefault="002101D9" w:rsidP="002101D9">
      <w:pPr>
        <w:jc w:val="both"/>
        <w:rPr>
          <w:rFonts w:ascii="Verdana" w:eastAsia="Malgun Gothic" w:hAnsi="Verdana" w:cs="Arial"/>
          <w:sz w:val="18"/>
          <w:szCs w:val="18"/>
        </w:rPr>
      </w:pPr>
    </w:p>
    <w:p w14:paraId="162B25C6" w14:textId="77777777" w:rsidR="002101D9" w:rsidRDefault="002101D9" w:rsidP="002101D9">
      <w:pPr>
        <w:jc w:val="both"/>
        <w:rPr>
          <w:rFonts w:ascii="Verdana" w:eastAsia="Malgun Gothic" w:hAnsi="Verdana" w:cs="Arial"/>
          <w:sz w:val="18"/>
          <w:szCs w:val="18"/>
        </w:rPr>
      </w:pPr>
      <w:r w:rsidRPr="003E2516">
        <w:rPr>
          <w:rFonts w:ascii="Verdana" w:eastAsia="Malgun Gothic" w:hAnsi="Verdana" w:cs="Arial"/>
          <w:b/>
          <w:bCs/>
          <w:sz w:val="18"/>
          <w:szCs w:val="18"/>
        </w:rPr>
        <w:t>Permanent crops:</w:t>
      </w:r>
      <w:r w:rsidRPr="003E2516">
        <w:rPr>
          <w:rFonts w:ascii="Verdana" w:eastAsia="Malgun Gothic" w:hAnsi="Verdana" w:cs="Arial"/>
          <w:sz w:val="18"/>
          <w:szCs w:val="18"/>
        </w:rPr>
        <w:t xml:space="preserve"> They are woody plants, i.e.</w:t>
      </w:r>
      <w:r>
        <w:rPr>
          <w:rFonts w:ascii="Verdana" w:eastAsia="Malgun Gothic" w:hAnsi="Verdana" w:cs="Arial"/>
          <w:sz w:val="18"/>
          <w:szCs w:val="18"/>
        </w:rPr>
        <w:t>,</w:t>
      </w:r>
      <w:r w:rsidRPr="003E2516">
        <w:rPr>
          <w:rFonts w:ascii="Verdana" w:eastAsia="Malgun Gothic" w:hAnsi="Verdana" w:cs="Arial"/>
          <w:sz w:val="18"/>
          <w:szCs w:val="18"/>
        </w:rPr>
        <w:t xml:space="preserve"> trees or shrubs, not grown in rotation, occupying the soil and yielding harvests for several consecutive years. The products of various species of trees or shrubs are usually intended for human consumption. Permanent crops consist of olive plantations, pome fruits, stone fruits, fruits of subtropical and tropical climate zones, nuts, berries, carobs, citrus, vineyards, nurseries and other permanent crops.</w:t>
      </w:r>
    </w:p>
    <w:p w14:paraId="1054CCE3" w14:textId="77777777" w:rsidR="002101D9" w:rsidRDefault="002101D9" w:rsidP="002101D9">
      <w:pPr>
        <w:jc w:val="both"/>
        <w:rPr>
          <w:rFonts w:ascii="Verdana" w:eastAsia="Malgun Gothic" w:hAnsi="Verdana" w:cs="Arial"/>
          <w:sz w:val="18"/>
          <w:szCs w:val="18"/>
        </w:rPr>
      </w:pPr>
    </w:p>
    <w:p w14:paraId="2044DD89" w14:textId="77777777" w:rsidR="002101D9" w:rsidRDefault="002101D9" w:rsidP="002101D9">
      <w:pPr>
        <w:jc w:val="both"/>
        <w:rPr>
          <w:rFonts w:ascii="Verdana" w:eastAsia="Malgun Gothic" w:hAnsi="Verdana" w:cs="Arial"/>
          <w:sz w:val="18"/>
          <w:szCs w:val="18"/>
        </w:rPr>
      </w:pPr>
      <w:r w:rsidRPr="003E2516">
        <w:rPr>
          <w:rFonts w:ascii="Verdana" w:eastAsia="Malgun Gothic" w:hAnsi="Verdana" w:cs="Arial"/>
          <w:b/>
          <w:bCs/>
          <w:sz w:val="18"/>
          <w:szCs w:val="18"/>
        </w:rPr>
        <w:t>Greenhouses under glass or high accessible cover:</w:t>
      </w:r>
      <w:r w:rsidRPr="003E2516">
        <w:rPr>
          <w:rFonts w:ascii="Verdana" w:eastAsia="Malgun Gothic" w:hAnsi="Verdana" w:cs="Arial"/>
          <w:sz w:val="18"/>
          <w:szCs w:val="18"/>
        </w:rPr>
        <w:t xml:space="preserve"> Areas of crops, which for the whole of their period of growth or for the predominant part of it are covered by greenhouses or fixed high cover or mobile high cover or mobile high cover (glass or rigid or flexible plastic).</w:t>
      </w:r>
    </w:p>
    <w:p w14:paraId="0CF385AC" w14:textId="77777777" w:rsidR="002101D9" w:rsidRDefault="002101D9" w:rsidP="002101D9">
      <w:pPr>
        <w:jc w:val="both"/>
        <w:rPr>
          <w:rFonts w:ascii="Verdana" w:eastAsia="Malgun Gothic" w:hAnsi="Verdana" w:cs="Arial"/>
          <w:sz w:val="18"/>
          <w:szCs w:val="18"/>
        </w:rPr>
      </w:pPr>
    </w:p>
    <w:p w14:paraId="755BD419" w14:textId="77777777" w:rsidR="002101D9" w:rsidRDefault="002101D9" w:rsidP="002101D9">
      <w:pPr>
        <w:jc w:val="both"/>
        <w:rPr>
          <w:rFonts w:ascii="Verdana" w:eastAsia="Malgun Gothic" w:hAnsi="Verdana" w:cs="Arial"/>
          <w:sz w:val="18"/>
          <w:szCs w:val="18"/>
        </w:rPr>
      </w:pPr>
      <w:r w:rsidRPr="003E2516">
        <w:rPr>
          <w:rFonts w:ascii="Verdana" w:eastAsia="Malgun Gothic" w:hAnsi="Verdana" w:cs="Arial"/>
          <w:b/>
          <w:bCs/>
          <w:sz w:val="18"/>
          <w:szCs w:val="18"/>
        </w:rPr>
        <w:t>Permanent grassland:</w:t>
      </w:r>
      <w:r w:rsidRPr="003E2516">
        <w:rPr>
          <w:rFonts w:ascii="Verdana" w:eastAsia="Malgun Gothic" w:hAnsi="Verdana" w:cs="Arial"/>
          <w:sz w:val="18"/>
          <w:szCs w:val="18"/>
        </w:rPr>
        <w:t xml:space="preserve"> Areas used permanently (for several consecutive years, normally 5 years or more) to grow herbaceous fodder, forage or energy purpose crops, through cultivation (sown) or naturally (</w:t>
      </w:r>
      <w:proofErr w:type="spellStart"/>
      <w:r w:rsidRPr="003E2516">
        <w:rPr>
          <w:rFonts w:ascii="Verdana" w:eastAsia="Malgun Gothic" w:hAnsi="Verdana" w:cs="Arial"/>
          <w:sz w:val="18"/>
          <w:szCs w:val="18"/>
        </w:rPr>
        <w:t>selfseeded</w:t>
      </w:r>
      <w:proofErr w:type="spellEnd"/>
      <w:r w:rsidRPr="003E2516">
        <w:rPr>
          <w:rFonts w:ascii="Verdana" w:eastAsia="Malgun Gothic" w:hAnsi="Verdana" w:cs="Arial"/>
          <w:sz w:val="18"/>
          <w:szCs w:val="18"/>
        </w:rPr>
        <w:t>), and which is not included in the crop rotation on the holding.</w:t>
      </w:r>
    </w:p>
    <w:p w14:paraId="5EE4C142" w14:textId="77777777" w:rsidR="002101D9" w:rsidRDefault="002101D9" w:rsidP="002101D9">
      <w:pPr>
        <w:jc w:val="both"/>
        <w:rPr>
          <w:rFonts w:ascii="Verdana" w:eastAsia="Malgun Gothic" w:hAnsi="Verdana" w:cs="Arial"/>
          <w:sz w:val="18"/>
          <w:szCs w:val="18"/>
        </w:rPr>
      </w:pPr>
    </w:p>
    <w:p w14:paraId="08D6FCB0" w14:textId="77777777" w:rsidR="002101D9" w:rsidRDefault="002101D9" w:rsidP="002101D9">
      <w:pPr>
        <w:jc w:val="both"/>
        <w:rPr>
          <w:rFonts w:ascii="Verdana" w:eastAsia="Malgun Gothic" w:hAnsi="Verdana" w:cs="Arial"/>
          <w:sz w:val="18"/>
          <w:szCs w:val="18"/>
        </w:rPr>
      </w:pPr>
      <w:r w:rsidRPr="00692FD9">
        <w:rPr>
          <w:rFonts w:ascii="Verdana" w:eastAsia="Malgun Gothic" w:hAnsi="Verdana" w:cs="Arial"/>
          <w:b/>
          <w:bCs/>
          <w:sz w:val="18"/>
          <w:szCs w:val="18"/>
        </w:rPr>
        <w:t>Kitchen gardens:</w:t>
      </w:r>
      <w:r w:rsidRPr="00692FD9">
        <w:rPr>
          <w:rFonts w:ascii="Verdana" w:eastAsia="Malgun Gothic" w:hAnsi="Verdana" w:cs="Arial"/>
          <w:sz w:val="18"/>
          <w:szCs w:val="18"/>
        </w:rPr>
        <w:t xml:space="preserve"> Small plots of land that are usually located near the home of the holder, normally separate from the rest of the agricultural land, and their production is intended for self-consumption by the holders and their </w:t>
      </w:r>
      <w:proofErr w:type="spellStart"/>
      <w:r w:rsidRPr="00692FD9">
        <w:rPr>
          <w:rFonts w:ascii="Verdana" w:eastAsia="Malgun Gothic" w:hAnsi="Verdana" w:cs="Arial"/>
          <w:sz w:val="18"/>
          <w:szCs w:val="18"/>
        </w:rPr>
        <w:t>householdd</w:t>
      </w:r>
      <w:proofErr w:type="spellEnd"/>
      <w:r w:rsidRPr="00692FD9">
        <w:rPr>
          <w:rFonts w:ascii="Verdana" w:eastAsia="Malgun Gothic" w:hAnsi="Verdana" w:cs="Arial"/>
          <w:sz w:val="18"/>
          <w:szCs w:val="18"/>
        </w:rPr>
        <w:t xml:space="preserve"> and not for sale. </w:t>
      </w:r>
    </w:p>
    <w:p w14:paraId="3AA89B25" w14:textId="77777777" w:rsidR="002101D9" w:rsidRDefault="002101D9" w:rsidP="002101D9">
      <w:pPr>
        <w:jc w:val="both"/>
        <w:rPr>
          <w:rFonts w:ascii="Verdana" w:eastAsia="Malgun Gothic" w:hAnsi="Verdana" w:cs="Arial"/>
          <w:sz w:val="18"/>
          <w:szCs w:val="18"/>
        </w:rPr>
      </w:pPr>
    </w:p>
    <w:p w14:paraId="71549E8C" w14:textId="77777777" w:rsidR="002101D9" w:rsidRDefault="002101D9" w:rsidP="002101D9">
      <w:pPr>
        <w:jc w:val="both"/>
        <w:rPr>
          <w:rFonts w:ascii="Verdana" w:eastAsia="Malgun Gothic" w:hAnsi="Verdana" w:cs="Arial"/>
          <w:sz w:val="18"/>
          <w:szCs w:val="18"/>
        </w:rPr>
      </w:pPr>
      <w:r w:rsidRPr="00692FD9">
        <w:rPr>
          <w:rFonts w:ascii="Verdana" w:eastAsia="Malgun Gothic" w:hAnsi="Verdana" w:cs="Arial"/>
          <w:b/>
          <w:bCs/>
          <w:sz w:val="18"/>
          <w:szCs w:val="18"/>
        </w:rPr>
        <w:t>Irrigable area</w:t>
      </w:r>
      <w:r w:rsidRPr="00692FD9">
        <w:rPr>
          <w:rFonts w:ascii="Verdana" w:eastAsia="Malgun Gothic" w:hAnsi="Verdana" w:cs="Arial"/>
          <w:sz w:val="18"/>
          <w:szCs w:val="18"/>
        </w:rPr>
        <w:t xml:space="preserve">: Is the maximum </w:t>
      </w:r>
      <w:proofErr w:type="spellStart"/>
      <w:r w:rsidRPr="00692FD9">
        <w:rPr>
          <w:rFonts w:ascii="Verdana" w:eastAsia="Malgun Gothic" w:hAnsi="Verdana" w:cs="Arial"/>
          <w:sz w:val="18"/>
          <w:szCs w:val="18"/>
        </w:rPr>
        <w:t>utilised</w:t>
      </w:r>
      <w:proofErr w:type="spellEnd"/>
      <w:r w:rsidRPr="00692FD9">
        <w:rPr>
          <w:rFonts w:ascii="Verdana" w:eastAsia="Malgun Gothic" w:hAnsi="Verdana" w:cs="Arial"/>
          <w:sz w:val="18"/>
          <w:szCs w:val="18"/>
        </w:rPr>
        <w:t xml:space="preserve"> agricultural area which could be irrigated in the reference period using the equipment and the quantity of water normally available on the agricultural holding, regardless of whether it was irrigated or not. Areas in greenhouses or under high accessible cover and kitchen gardens are excluded.</w:t>
      </w:r>
    </w:p>
    <w:p w14:paraId="56536555" w14:textId="77777777" w:rsidR="002101D9" w:rsidRDefault="002101D9" w:rsidP="002101D9">
      <w:pPr>
        <w:jc w:val="both"/>
        <w:rPr>
          <w:rFonts w:ascii="Verdana" w:eastAsia="Malgun Gothic" w:hAnsi="Verdana" w:cs="Arial"/>
          <w:sz w:val="18"/>
          <w:szCs w:val="18"/>
        </w:rPr>
      </w:pPr>
    </w:p>
    <w:p w14:paraId="58634D1D" w14:textId="77777777" w:rsidR="002101D9" w:rsidRDefault="002101D9" w:rsidP="002101D9">
      <w:pPr>
        <w:jc w:val="both"/>
        <w:rPr>
          <w:rFonts w:ascii="Verdana" w:eastAsia="Malgun Gothic" w:hAnsi="Verdana" w:cs="Arial"/>
          <w:sz w:val="18"/>
          <w:szCs w:val="18"/>
        </w:rPr>
      </w:pPr>
      <w:r w:rsidRPr="00692FD9">
        <w:rPr>
          <w:rFonts w:ascii="Verdana" w:eastAsia="Malgun Gothic" w:hAnsi="Verdana" w:cs="Arial"/>
          <w:b/>
          <w:bCs/>
          <w:sz w:val="18"/>
          <w:szCs w:val="18"/>
        </w:rPr>
        <w:t>Irrigated area:</w:t>
      </w:r>
      <w:r w:rsidRPr="00692FD9">
        <w:rPr>
          <w:rFonts w:ascii="Verdana" w:eastAsia="Malgun Gothic" w:hAnsi="Verdana" w:cs="Arial"/>
          <w:sz w:val="18"/>
          <w:szCs w:val="18"/>
        </w:rPr>
        <w:t xml:space="preserve"> </w:t>
      </w:r>
      <w:r>
        <w:rPr>
          <w:rFonts w:ascii="Verdana" w:eastAsia="Malgun Gothic" w:hAnsi="Verdana" w:cs="Arial"/>
          <w:sz w:val="18"/>
          <w:szCs w:val="18"/>
        </w:rPr>
        <w:t>I</w:t>
      </w:r>
      <w:r w:rsidRPr="00692FD9">
        <w:rPr>
          <w:rFonts w:ascii="Verdana" w:eastAsia="Malgun Gothic" w:hAnsi="Verdana" w:cs="Arial"/>
          <w:sz w:val="18"/>
          <w:szCs w:val="18"/>
        </w:rPr>
        <w:t>s the total of the areas that were actually irrigated, at least once, during the reference period. Areas in greenhouses or under high accessible cover and kitchen gardens are excluded.</w:t>
      </w:r>
    </w:p>
    <w:p w14:paraId="74922634" w14:textId="77777777" w:rsidR="002101D9" w:rsidRDefault="002101D9" w:rsidP="002101D9">
      <w:pPr>
        <w:jc w:val="both"/>
        <w:rPr>
          <w:rFonts w:ascii="Verdana" w:eastAsia="Malgun Gothic" w:hAnsi="Verdana" w:cs="Arial"/>
          <w:sz w:val="18"/>
          <w:szCs w:val="18"/>
        </w:rPr>
      </w:pPr>
    </w:p>
    <w:p w14:paraId="25D07C79" w14:textId="77777777" w:rsidR="002101D9" w:rsidRDefault="002101D9" w:rsidP="002101D9">
      <w:pPr>
        <w:jc w:val="both"/>
        <w:rPr>
          <w:rFonts w:ascii="Verdana" w:eastAsia="Malgun Gothic" w:hAnsi="Verdana" w:cs="Arial"/>
          <w:sz w:val="18"/>
          <w:szCs w:val="18"/>
        </w:rPr>
      </w:pPr>
      <w:r w:rsidRPr="00692FD9">
        <w:rPr>
          <w:rFonts w:ascii="Verdana" w:eastAsia="Malgun Gothic" w:hAnsi="Verdana" w:cs="Arial"/>
          <w:b/>
          <w:bCs/>
          <w:sz w:val="18"/>
          <w:szCs w:val="18"/>
        </w:rPr>
        <w:t>Labour force:</w:t>
      </w:r>
      <w:r w:rsidRPr="00692FD9">
        <w:rPr>
          <w:rFonts w:ascii="Verdana" w:eastAsia="Malgun Gothic" w:hAnsi="Verdana" w:cs="Arial"/>
          <w:sz w:val="18"/>
          <w:szCs w:val="18"/>
        </w:rPr>
        <w:t xml:space="preserve"> The set of natural persons who, during a growing season, were involved in any way in the operations (management, technical or manual work) of the holding that are required for each part of production, as well as for the general needs or the management of production from a marketing point of view. </w:t>
      </w:r>
    </w:p>
    <w:p w14:paraId="4A43F0DE" w14:textId="77777777" w:rsidR="002101D9" w:rsidRDefault="002101D9" w:rsidP="002101D9">
      <w:pPr>
        <w:jc w:val="both"/>
        <w:rPr>
          <w:rFonts w:ascii="Verdana" w:eastAsia="Malgun Gothic" w:hAnsi="Verdana" w:cs="Arial"/>
          <w:sz w:val="18"/>
          <w:szCs w:val="18"/>
        </w:rPr>
      </w:pPr>
    </w:p>
    <w:p w14:paraId="2B7C565B" w14:textId="77777777" w:rsidR="002101D9" w:rsidRDefault="002101D9" w:rsidP="002101D9">
      <w:pPr>
        <w:jc w:val="both"/>
        <w:rPr>
          <w:rFonts w:ascii="Verdana" w:eastAsia="Malgun Gothic" w:hAnsi="Verdana" w:cs="Arial"/>
          <w:sz w:val="18"/>
          <w:szCs w:val="18"/>
        </w:rPr>
      </w:pPr>
      <w:r w:rsidRPr="00692FD9">
        <w:rPr>
          <w:rFonts w:ascii="Verdana" w:eastAsia="Malgun Gothic" w:hAnsi="Verdana" w:cs="Arial"/>
          <w:b/>
          <w:bCs/>
          <w:sz w:val="18"/>
          <w:szCs w:val="18"/>
        </w:rPr>
        <w:t>Permanent employees:</w:t>
      </w:r>
      <w:r w:rsidRPr="00692FD9">
        <w:rPr>
          <w:rFonts w:ascii="Verdana" w:eastAsia="Malgun Gothic" w:hAnsi="Verdana" w:cs="Arial"/>
          <w:sz w:val="18"/>
          <w:szCs w:val="18"/>
        </w:rPr>
        <w:t xml:space="preserve"> Persons who worked on the holding regularly, all weeks during the 12-month reference period, regardless of the length of the working week, and received remuneration (salary, earnings or payments in kind) from the holding. Permanent employees are also the persons who worked regularly for part of this 12-month period and were unable to work for the entire period either because the type of crops require fewer working months, or because of illness, military service, accident or death, or because there was a termination of employment in the holding in the 12-month period, or due to a definitive cessation of the holding's operations due to disasters, e.g., floods, fire etc.</w:t>
      </w:r>
    </w:p>
    <w:p w14:paraId="5C09B580" w14:textId="77777777" w:rsidR="002101D9" w:rsidRPr="00692FD9" w:rsidRDefault="002101D9" w:rsidP="002101D9">
      <w:pPr>
        <w:jc w:val="both"/>
        <w:rPr>
          <w:rFonts w:ascii="Verdana" w:eastAsia="Malgun Gothic" w:hAnsi="Verdana" w:cs="Arial"/>
          <w:b/>
          <w:bCs/>
          <w:sz w:val="18"/>
          <w:szCs w:val="18"/>
        </w:rPr>
      </w:pPr>
    </w:p>
    <w:p w14:paraId="7B84E489" w14:textId="77777777" w:rsidR="002101D9" w:rsidRDefault="002101D9" w:rsidP="002101D9">
      <w:pPr>
        <w:jc w:val="both"/>
        <w:rPr>
          <w:rFonts w:ascii="Verdana" w:eastAsia="Malgun Gothic" w:hAnsi="Verdana" w:cs="Arial"/>
          <w:sz w:val="18"/>
          <w:szCs w:val="18"/>
        </w:rPr>
      </w:pPr>
      <w:r w:rsidRPr="00692FD9">
        <w:rPr>
          <w:rFonts w:ascii="Verdana" w:eastAsia="Malgun Gothic" w:hAnsi="Verdana" w:cs="Arial"/>
          <w:b/>
          <w:bCs/>
          <w:sz w:val="18"/>
          <w:szCs w:val="18"/>
        </w:rPr>
        <w:t>Seasonal workers:</w:t>
      </w:r>
      <w:r w:rsidRPr="00692FD9">
        <w:rPr>
          <w:rFonts w:ascii="Verdana" w:eastAsia="Malgun Gothic" w:hAnsi="Verdana" w:cs="Arial"/>
          <w:sz w:val="18"/>
          <w:szCs w:val="18"/>
        </w:rPr>
        <w:t xml:space="preserve"> Persons who did not work on the farm regularly, during all the weeks of the 12-month reference period, but only for a short period of time, or for short periods of time, because they are hired only for particular type of work, such as harvesting of grapes or gathering of potatoes, tobacco, etc.</w:t>
      </w:r>
    </w:p>
    <w:p w14:paraId="34405155" w14:textId="77777777" w:rsidR="002101D9" w:rsidRDefault="002101D9" w:rsidP="002101D9">
      <w:pPr>
        <w:jc w:val="both"/>
        <w:rPr>
          <w:rFonts w:ascii="Verdana" w:eastAsia="Malgun Gothic" w:hAnsi="Verdana" w:cs="Arial"/>
          <w:sz w:val="18"/>
          <w:szCs w:val="18"/>
        </w:rPr>
      </w:pPr>
    </w:p>
    <w:p w14:paraId="227D0392" w14:textId="77777777" w:rsidR="002101D9" w:rsidRPr="005E5C19" w:rsidRDefault="002101D9" w:rsidP="002101D9">
      <w:pPr>
        <w:jc w:val="both"/>
        <w:rPr>
          <w:rFonts w:ascii="Verdana" w:eastAsia="Malgun Gothic" w:hAnsi="Verdana" w:cs="Arial"/>
          <w:sz w:val="18"/>
          <w:szCs w:val="18"/>
        </w:rPr>
      </w:pPr>
    </w:p>
    <w:p w14:paraId="30FEBBC7" w14:textId="77777777" w:rsidR="002101D9" w:rsidRDefault="002101D9" w:rsidP="002101D9">
      <w:pPr>
        <w:ind w:right="-79"/>
        <w:jc w:val="both"/>
        <w:rPr>
          <w:rFonts w:ascii="Verdana" w:eastAsia="Malgun Gothic" w:hAnsi="Verdana" w:cs="Arial"/>
          <w:b/>
          <w:i/>
          <w:sz w:val="18"/>
          <w:szCs w:val="18"/>
        </w:rPr>
      </w:pPr>
      <w:r>
        <w:rPr>
          <w:rFonts w:ascii="Verdana" w:eastAsia="Malgun Gothic" w:hAnsi="Verdana" w:cs="Arial"/>
          <w:b/>
          <w:i/>
          <w:sz w:val="18"/>
          <w:szCs w:val="18"/>
        </w:rPr>
        <w:t>For more information</w:t>
      </w:r>
      <w:r w:rsidRPr="0017756A">
        <w:rPr>
          <w:rFonts w:ascii="Verdana" w:eastAsia="Malgun Gothic" w:hAnsi="Verdana" w:cs="Arial"/>
          <w:b/>
          <w:i/>
          <w:sz w:val="18"/>
          <w:szCs w:val="18"/>
        </w:rPr>
        <w:t>:</w:t>
      </w:r>
    </w:p>
    <w:p w14:paraId="37767C90" w14:textId="77777777" w:rsidR="002101D9" w:rsidRDefault="002101D9" w:rsidP="002101D9">
      <w:r>
        <w:rPr>
          <w:rFonts w:ascii="Verdana" w:hAnsi="Verdana"/>
          <w:sz w:val="18"/>
          <w:szCs w:val="18"/>
          <w:lang w:val="en-GB"/>
        </w:rPr>
        <w:t xml:space="preserve">CYSTAT Portal, subtheme </w:t>
      </w:r>
      <w:hyperlink r:id="rId10" w:history="1">
        <w:r w:rsidRPr="00190A9E">
          <w:rPr>
            <w:rStyle w:val="Hyperlink"/>
            <w:rFonts w:ascii="Verdana" w:hAnsi="Verdana"/>
            <w:sz w:val="18"/>
            <w:szCs w:val="18"/>
            <w:lang w:val="en-GB"/>
          </w:rPr>
          <w:t>Agriculture, Livestock, Fishing</w:t>
        </w:r>
      </w:hyperlink>
      <w:r>
        <w:t xml:space="preserve"> </w:t>
      </w:r>
    </w:p>
    <w:p w14:paraId="57956DCA" w14:textId="77777777" w:rsidR="002101D9" w:rsidRPr="00970856" w:rsidRDefault="002101D9" w:rsidP="002101D9">
      <w:pPr>
        <w:jc w:val="both"/>
        <w:rPr>
          <w:rFonts w:ascii="Verdana" w:eastAsia="Malgun Gothic" w:hAnsi="Verdana" w:cs="Arial"/>
          <w:bCs/>
          <w:sz w:val="18"/>
          <w:szCs w:val="18"/>
        </w:rPr>
      </w:pPr>
      <w:hyperlink r:id="rId11" w:history="1">
        <w:r w:rsidRPr="00190A9E">
          <w:rPr>
            <w:rStyle w:val="Hyperlink"/>
          </w:rPr>
          <w:t xml:space="preserve">Predefined </w:t>
        </w:r>
        <w:r>
          <w:rPr>
            <w:rStyle w:val="Hyperlink"/>
          </w:rPr>
          <w:t>T</w:t>
        </w:r>
        <w:r w:rsidRPr="00190A9E">
          <w:rPr>
            <w:rStyle w:val="Hyperlink"/>
          </w:rPr>
          <w:t>ables</w:t>
        </w:r>
      </w:hyperlink>
      <w:r>
        <w:rPr>
          <w:rFonts w:ascii="Verdana" w:hAnsi="Verdana"/>
          <w:sz w:val="18"/>
          <w:szCs w:val="18"/>
        </w:rPr>
        <w:t xml:space="preserve"> (Excel)</w:t>
      </w:r>
    </w:p>
    <w:p w14:paraId="48170089" w14:textId="77777777" w:rsidR="002101D9" w:rsidRDefault="002101D9" w:rsidP="002101D9">
      <w:pPr>
        <w:ind w:right="-79"/>
        <w:jc w:val="both"/>
        <w:rPr>
          <w:rFonts w:ascii="Verdana" w:eastAsia="Malgun Gothic" w:hAnsi="Verdana" w:cs="Arial"/>
          <w:bCs/>
          <w:iCs/>
          <w:sz w:val="18"/>
          <w:szCs w:val="18"/>
        </w:rPr>
      </w:pPr>
      <w:hyperlink r:id="rId12" w:history="1">
        <w:r w:rsidRPr="00EC1C89">
          <w:rPr>
            <w:rStyle w:val="Hyperlink"/>
            <w:rFonts w:ascii="Verdana" w:eastAsia="Malgun Gothic" w:hAnsi="Verdana" w:cs="Arial"/>
            <w:bCs/>
            <w:iCs/>
            <w:sz w:val="18"/>
            <w:szCs w:val="18"/>
          </w:rPr>
          <w:t>Infographics</w:t>
        </w:r>
      </w:hyperlink>
    </w:p>
    <w:p w14:paraId="357C64E8" w14:textId="77777777" w:rsidR="002101D9" w:rsidRPr="00542C0A" w:rsidRDefault="002101D9" w:rsidP="002101D9">
      <w:pPr>
        <w:ind w:right="-79"/>
        <w:jc w:val="both"/>
        <w:rPr>
          <w:rFonts w:ascii="Verdana" w:eastAsia="Malgun Gothic" w:hAnsi="Verdana" w:cs="Arial"/>
          <w:bCs/>
          <w:iCs/>
          <w:sz w:val="18"/>
          <w:szCs w:val="18"/>
        </w:rPr>
      </w:pPr>
    </w:p>
    <w:p w14:paraId="0037E9A8" w14:textId="77777777" w:rsidR="002101D9" w:rsidRPr="00300FB0" w:rsidRDefault="002101D9" w:rsidP="002101D9">
      <w:pPr>
        <w:ind w:right="-79"/>
        <w:jc w:val="both"/>
        <w:rPr>
          <w:rFonts w:ascii="Verdana" w:eastAsia="Malgun Gothic" w:hAnsi="Verdana" w:cs="Arial"/>
          <w:b/>
          <w:iCs/>
          <w:sz w:val="18"/>
          <w:szCs w:val="18"/>
          <w:lang w:val="pt-PT"/>
        </w:rPr>
      </w:pPr>
      <w:r w:rsidRPr="00300FB0">
        <w:rPr>
          <w:rFonts w:ascii="Verdana" w:hAnsi="Verdana"/>
          <w:bCs/>
          <w:i/>
          <w:sz w:val="18"/>
          <w:szCs w:val="18"/>
          <w:u w:val="single"/>
          <w:shd w:val="clear" w:color="auto" w:fill="FFFFFF"/>
          <w:lang w:val="pt-PT"/>
        </w:rPr>
        <w:t>Contact</w:t>
      </w:r>
    </w:p>
    <w:p w14:paraId="7C0B8F8B" w14:textId="77777777" w:rsidR="002101D9" w:rsidRPr="00300FB0" w:rsidRDefault="002101D9" w:rsidP="002101D9">
      <w:pPr>
        <w:jc w:val="both"/>
        <w:rPr>
          <w:rFonts w:ascii="Verdana" w:eastAsia="Malgun Gothic" w:hAnsi="Verdana" w:cs="Arial"/>
          <w:sz w:val="18"/>
          <w:szCs w:val="18"/>
          <w:lang w:val="pt-PT"/>
        </w:rPr>
      </w:pPr>
      <w:r w:rsidRPr="00153EC7">
        <w:rPr>
          <w:rFonts w:ascii="Verdana" w:eastAsia="Malgun Gothic" w:hAnsi="Verdana" w:cs="Arial"/>
          <w:sz w:val="18"/>
          <w:szCs w:val="18"/>
          <w:lang w:val="pt-PT"/>
        </w:rPr>
        <w:t xml:space="preserve">Loukia Alexandrou: Tel: 22605124, E-mail: </w:t>
      </w:r>
      <w:hyperlink r:id="rId13" w:history="1">
        <w:r w:rsidRPr="00153EC7">
          <w:rPr>
            <w:rStyle w:val="Hyperlink"/>
            <w:rFonts w:ascii="Verdana" w:eastAsia="Malgun Gothic" w:hAnsi="Verdana" w:cs="Arial"/>
            <w:sz w:val="18"/>
            <w:szCs w:val="18"/>
            <w:lang w:val="pt-PT"/>
          </w:rPr>
          <w:t>lalexandrou@cystat.mof.gov.cy</w:t>
        </w:r>
      </w:hyperlink>
    </w:p>
    <w:p w14:paraId="628ECC92" w14:textId="77777777" w:rsidR="002101D9" w:rsidRPr="00300FB0" w:rsidRDefault="002101D9" w:rsidP="002101D9">
      <w:pPr>
        <w:jc w:val="both"/>
        <w:rPr>
          <w:rFonts w:ascii="Verdana" w:eastAsia="Malgun Gothic" w:hAnsi="Verdana" w:cs="Arial"/>
          <w:sz w:val="18"/>
          <w:szCs w:val="18"/>
          <w:lang w:val="pt-PT"/>
        </w:rPr>
      </w:pPr>
    </w:p>
    <w:p w14:paraId="1B4AD5AF" w14:textId="77777777" w:rsidR="002101D9" w:rsidRPr="000B08B1" w:rsidRDefault="002101D9" w:rsidP="002101D9">
      <w:pPr>
        <w:jc w:val="center"/>
        <w:rPr>
          <w:rFonts w:ascii="Verdana" w:eastAsia="Malgun Gothic" w:hAnsi="Verdana" w:cs="Arial"/>
          <w:sz w:val="18"/>
          <w:szCs w:val="18"/>
          <w:lang w:val="pt-PT"/>
        </w:rPr>
      </w:pPr>
    </w:p>
    <w:p w14:paraId="059658BF" w14:textId="77777777" w:rsidR="00A61229" w:rsidRPr="00854BE2" w:rsidRDefault="00A61229" w:rsidP="00A61229">
      <w:pPr>
        <w:jc w:val="both"/>
        <w:rPr>
          <w:rFonts w:ascii="Verdana" w:eastAsia="Malgun Gothic" w:hAnsi="Verdana" w:cs="Arial"/>
          <w:sz w:val="18"/>
          <w:szCs w:val="18"/>
          <w:lang w:val="pt-PT"/>
        </w:rPr>
      </w:pPr>
    </w:p>
    <w:p w14:paraId="73D75D24" w14:textId="77777777" w:rsidR="00A61229" w:rsidRPr="00854BE2" w:rsidRDefault="00A61229" w:rsidP="00A61229">
      <w:pPr>
        <w:jc w:val="both"/>
        <w:rPr>
          <w:rFonts w:ascii="Verdana" w:eastAsia="Malgun Gothic" w:hAnsi="Verdana" w:cs="Arial"/>
          <w:sz w:val="18"/>
          <w:szCs w:val="18"/>
          <w:lang w:val="pt-PT"/>
        </w:rPr>
      </w:pPr>
    </w:p>
    <w:p w14:paraId="281D3267" w14:textId="77777777" w:rsidR="00A61229" w:rsidRPr="00854BE2" w:rsidRDefault="00A61229" w:rsidP="00A61229">
      <w:pPr>
        <w:jc w:val="both"/>
        <w:rPr>
          <w:rFonts w:ascii="Verdana" w:eastAsia="Malgun Gothic" w:hAnsi="Verdana" w:cs="Arial"/>
          <w:sz w:val="18"/>
          <w:szCs w:val="18"/>
          <w:lang w:val="pt-PT"/>
        </w:rPr>
      </w:pPr>
    </w:p>
    <w:sectPr w:rsidR="00A61229" w:rsidRPr="00854BE2" w:rsidSect="00255CB7">
      <w:headerReference w:type="default" r:id="rId14"/>
      <w:footerReference w:type="default" r:id="rId15"/>
      <w:headerReference w:type="first" r:id="rId16"/>
      <w:footerReference w:type="first" r:id="rId17"/>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49CB" w14:textId="77777777" w:rsidR="00525556" w:rsidRDefault="00525556" w:rsidP="00FB398F">
      <w:r>
        <w:separator/>
      </w:r>
    </w:p>
  </w:endnote>
  <w:endnote w:type="continuationSeparator" w:id="0">
    <w:p w14:paraId="001DE924" w14:textId="77777777" w:rsidR="00525556" w:rsidRDefault="00525556"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A65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D9EA" w14:textId="2F3CCA99" w:rsidR="00854BE2" w:rsidRPr="00036E64" w:rsidRDefault="00854BE2" w:rsidP="00854BE2">
    <w:pPr>
      <w:pStyle w:val="Footer"/>
      <w:pBdr>
        <w:top w:val="single" w:sz="4" w:space="1" w:color="auto"/>
      </w:pBdr>
      <w:tabs>
        <w:tab w:val="left" w:pos="4500"/>
      </w:tabs>
      <w:jc w:val="center"/>
      <w:rPr>
        <w:rFonts w:ascii="Verdana" w:hAnsi="Verdana" w:cs="Arial"/>
        <w:sz w:val="16"/>
        <w:szCs w:val="16"/>
      </w:rPr>
    </w:pPr>
    <w:r w:rsidRPr="00036E64">
      <w:rPr>
        <w:rFonts w:ascii="Verdana" w:hAnsi="Verdana" w:cs="Arial"/>
        <w:sz w:val="16"/>
        <w:szCs w:val="16"/>
      </w:rPr>
      <w:t>Address: Michael Karaoli Str.,</w:t>
    </w:r>
    <w:r w:rsidR="00B85E08" w:rsidRPr="00036E64">
      <w:rPr>
        <w:rFonts w:ascii="Verdana" w:hAnsi="Verdana" w:cs="Arial"/>
        <w:sz w:val="16"/>
        <w:szCs w:val="16"/>
      </w:rPr>
      <w:t xml:space="preserve"> </w:t>
    </w:r>
    <w:r w:rsidRPr="00036E64">
      <w:rPr>
        <w:rFonts w:ascii="Verdana" w:hAnsi="Verdana" w:cs="Arial"/>
        <w:sz w:val="16"/>
        <w:szCs w:val="16"/>
      </w:rPr>
      <w:t>1444 Nicosia, Cyprus</w:t>
    </w:r>
  </w:p>
  <w:p w14:paraId="2E3F9F54" w14:textId="507B3077" w:rsidR="00854BE2" w:rsidRPr="00036E64" w:rsidRDefault="00854BE2" w:rsidP="00854BE2">
    <w:pPr>
      <w:pStyle w:val="Footer"/>
      <w:tabs>
        <w:tab w:val="left" w:pos="4500"/>
      </w:tabs>
      <w:jc w:val="center"/>
      <w:rPr>
        <w:rFonts w:ascii="Verdana" w:hAnsi="Verdana" w:cs="Arial"/>
        <w:sz w:val="16"/>
        <w:szCs w:val="16"/>
        <w:lang w:val="pt-PT"/>
      </w:rPr>
    </w:pPr>
    <w:r w:rsidRPr="00036E64">
      <w:rPr>
        <w:rFonts w:ascii="Verdana" w:hAnsi="Verdana" w:cs="Arial"/>
        <w:sz w:val="16"/>
        <w:szCs w:val="16"/>
        <w:lang w:val="pt-PT"/>
      </w:rPr>
      <w:t xml:space="preserve">Tel.: 22 602129, E-mail: </w:t>
    </w:r>
    <w:hyperlink r:id="rId1" w:history="1">
      <w:r w:rsidR="00B85E08" w:rsidRPr="00036E64">
        <w:rPr>
          <w:rStyle w:val="Hyperlink"/>
          <w:rFonts w:ascii="Verdana" w:hAnsi="Verdana" w:cs="Arial"/>
          <w:sz w:val="16"/>
          <w:szCs w:val="16"/>
          <w:lang w:val="pt-PT"/>
        </w:rPr>
        <w:t>enquiries@cystat.mof.gov.cy</w:t>
      </w:r>
    </w:hyperlink>
  </w:p>
  <w:p w14:paraId="0CFE276A" w14:textId="7BDB66BA" w:rsidR="004E4F42" w:rsidRPr="00854BE2" w:rsidRDefault="00854BE2" w:rsidP="00854BE2">
    <w:pPr>
      <w:pStyle w:val="Footer"/>
      <w:jc w:val="center"/>
      <w:rPr>
        <w:lang w:val="pt-PT"/>
      </w:rPr>
    </w:pPr>
    <w:r w:rsidRPr="00036E64">
      <w:rPr>
        <w:rFonts w:ascii="Verdana" w:hAnsi="Verdana" w:cs="Arial"/>
        <w:sz w:val="16"/>
        <w:szCs w:val="16"/>
        <w:lang w:val="pt-PT"/>
      </w:rPr>
      <w:t xml:space="preserve">Web </w:t>
    </w:r>
    <w:r w:rsidR="00036E64" w:rsidRPr="00A20E00">
      <w:rPr>
        <w:rFonts w:ascii="Verdana" w:hAnsi="Verdana" w:cs="Arial"/>
        <w:sz w:val="16"/>
        <w:szCs w:val="16"/>
        <w:lang w:val="pt-PT"/>
      </w:rPr>
      <w:t>P</w:t>
    </w:r>
    <w:r w:rsidRPr="00036E64">
      <w:rPr>
        <w:rFonts w:ascii="Verdana" w:hAnsi="Verdana" w:cs="Arial"/>
        <w:sz w:val="16"/>
        <w:szCs w:val="16"/>
        <w:lang w:val="pt-PT"/>
      </w:rPr>
      <w:t xml:space="preserve">ortal: </w:t>
    </w:r>
    <w:hyperlink r:id="rId2" w:history="1">
      <w:r w:rsidRPr="00036E64">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62CE" w14:textId="77777777" w:rsidR="00525556" w:rsidRDefault="00525556" w:rsidP="00FB398F">
      <w:r>
        <w:separator/>
      </w:r>
    </w:p>
  </w:footnote>
  <w:footnote w:type="continuationSeparator" w:id="0">
    <w:p w14:paraId="27D38022" w14:textId="77777777" w:rsidR="00525556" w:rsidRDefault="00525556"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D3AB"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0040" w14:textId="7C123FBF" w:rsidR="004E4F42" w:rsidRDefault="00580018"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6192" behindDoc="0" locked="0" layoutInCell="1" allowOverlap="1" wp14:anchorId="2CFF4FA3" wp14:editId="0F1D8F61">
          <wp:simplePos x="0" y="0"/>
          <wp:positionH relativeFrom="column">
            <wp:posOffset>523875</wp:posOffset>
          </wp:positionH>
          <wp:positionV relativeFrom="paragraph">
            <wp:posOffset>168910</wp:posOffset>
          </wp:positionV>
          <wp:extent cx="676275" cy="676275"/>
          <wp:effectExtent l="0" t="0" r="0" b="0"/>
          <wp:wrapNone/>
          <wp:docPr id="824029275" name="Picture 82402927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99EE898" wp14:editId="6E4DDF8D">
              <wp:simplePos x="0" y="0"/>
              <wp:positionH relativeFrom="column">
                <wp:posOffset>4772660</wp:posOffset>
              </wp:positionH>
              <wp:positionV relativeFrom="paragraph">
                <wp:posOffset>-69215</wp:posOffset>
              </wp:positionV>
              <wp:extent cx="1287780" cy="1047750"/>
              <wp:effectExtent l="0" t="0" r="8255" b="0"/>
              <wp:wrapNone/>
              <wp:docPr id="957572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0AB80EA2" w14:textId="0735C9C4" w:rsidR="004E4F42" w:rsidRDefault="00580018" w:rsidP="000932CF">
                          <w:r w:rsidRPr="00D96E3A">
                            <w:rPr>
                              <w:noProof/>
                            </w:rPr>
                            <w:drawing>
                              <wp:inline distT="0" distB="0" distL="0" distR="0" wp14:anchorId="10E3C908" wp14:editId="205565F9">
                                <wp:extent cx="1095375" cy="790575"/>
                                <wp:effectExtent l="0" t="0" r="0" b="0"/>
                                <wp:docPr id="662245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EE898"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0AB80EA2" w14:textId="0735C9C4" w:rsidR="004E4F42" w:rsidRDefault="00580018" w:rsidP="000932CF">
                    <w:r w:rsidRPr="00D96E3A">
                      <w:rPr>
                        <w:noProof/>
                      </w:rPr>
                      <w:drawing>
                        <wp:inline distT="0" distB="0" distL="0" distR="0" wp14:anchorId="10E3C908" wp14:editId="205565F9">
                          <wp:extent cx="1095375" cy="790575"/>
                          <wp:effectExtent l="0" t="0" r="0" b="0"/>
                          <wp:docPr id="662245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04DFAE4" wp14:editId="06E7CAE2">
              <wp:simplePos x="0" y="0"/>
              <wp:positionH relativeFrom="column">
                <wp:posOffset>3439160</wp:posOffset>
              </wp:positionH>
              <wp:positionV relativeFrom="paragraph">
                <wp:posOffset>-221615</wp:posOffset>
              </wp:positionV>
              <wp:extent cx="1468755" cy="1200150"/>
              <wp:effectExtent l="0" t="0" r="0" b="0"/>
              <wp:wrapNone/>
              <wp:docPr id="1392976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339CD6C4" w14:textId="001A7368" w:rsidR="004E4F42" w:rsidRDefault="00580018" w:rsidP="000932CF">
                          <w:r w:rsidRPr="00D96E3A">
                            <w:rPr>
                              <w:noProof/>
                            </w:rPr>
                            <w:drawing>
                              <wp:inline distT="0" distB="0" distL="0" distR="0" wp14:anchorId="0DA3F6ED" wp14:editId="4133ED11">
                                <wp:extent cx="1276350" cy="1009650"/>
                                <wp:effectExtent l="0" t="0" r="0" b="0"/>
                                <wp:docPr id="1478545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FAE4"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339CD6C4" w14:textId="001A7368" w:rsidR="004E4F42" w:rsidRDefault="00580018" w:rsidP="000932CF">
                    <w:r w:rsidRPr="00D96E3A">
                      <w:rPr>
                        <w:noProof/>
                      </w:rPr>
                      <w:drawing>
                        <wp:inline distT="0" distB="0" distL="0" distR="0" wp14:anchorId="0DA3F6ED" wp14:editId="4133ED11">
                          <wp:extent cx="1276350" cy="1009650"/>
                          <wp:effectExtent l="0" t="0" r="0" b="0"/>
                          <wp:docPr id="1478545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66BB7D27"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41BD1C35"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0EEFEB55"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523D9B2"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6B6355E2" w14:textId="1F0C6C7A" w:rsidR="00364377" w:rsidRPr="00036E64" w:rsidRDefault="00580018"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noProof/>
      </w:rPr>
      <mc:AlternateContent>
        <mc:Choice Requires="wps">
          <w:drawing>
            <wp:anchor distT="0" distB="0" distL="114300" distR="114300" simplePos="0" relativeHeight="251659264" behindDoc="0" locked="0" layoutInCell="1" allowOverlap="1" wp14:anchorId="0A9ED758" wp14:editId="79071062">
              <wp:simplePos x="0" y="0"/>
              <wp:positionH relativeFrom="column">
                <wp:posOffset>4102100</wp:posOffset>
              </wp:positionH>
              <wp:positionV relativeFrom="paragraph">
                <wp:posOffset>-140335</wp:posOffset>
              </wp:positionV>
              <wp:extent cx="1828800" cy="533400"/>
              <wp:effectExtent l="0" t="0" r="0" b="0"/>
              <wp:wrapNone/>
              <wp:docPr id="14625828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36E09F79" w14:textId="77777777" w:rsidR="0060256A" w:rsidRPr="00036E64" w:rsidRDefault="0060256A" w:rsidP="0060256A">
                          <w:pPr>
                            <w:jc w:val="center"/>
                            <w:rPr>
                              <w:rFonts w:ascii="Verdana" w:hAnsi="Verdana" w:cs="Arial"/>
                              <w:b/>
                              <w:sz w:val="20"/>
                              <w:szCs w:val="20"/>
                            </w:rPr>
                          </w:pPr>
                          <w:r w:rsidRPr="00036E64">
                            <w:rPr>
                              <w:rFonts w:ascii="Verdana" w:hAnsi="Verdana" w:cs="Arial"/>
                              <w:b/>
                              <w:sz w:val="20"/>
                              <w:szCs w:val="20"/>
                            </w:rPr>
                            <w:t>STATISTICAL SERVICE</w:t>
                          </w:r>
                        </w:p>
                        <w:p w14:paraId="1943A2BE" w14:textId="77777777" w:rsidR="0060256A" w:rsidRPr="00036E64" w:rsidRDefault="0060256A" w:rsidP="0060256A">
                          <w:pPr>
                            <w:jc w:val="center"/>
                            <w:rPr>
                              <w:rFonts w:ascii="Verdana" w:hAnsi="Verdana" w:cs="Arial"/>
                              <w:sz w:val="20"/>
                              <w:szCs w:val="20"/>
                            </w:rPr>
                          </w:pPr>
                          <w:r w:rsidRPr="00036E64">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D758"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36E09F79" w14:textId="77777777" w:rsidR="0060256A" w:rsidRPr="00036E64" w:rsidRDefault="0060256A" w:rsidP="0060256A">
                    <w:pPr>
                      <w:jc w:val="center"/>
                      <w:rPr>
                        <w:rFonts w:ascii="Verdana" w:hAnsi="Verdana" w:cs="Arial"/>
                        <w:b/>
                        <w:sz w:val="20"/>
                        <w:szCs w:val="20"/>
                      </w:rPr>
                    </w:pPr>
                    <w:r w:rsidRPr="00036E64">
                      <w:rPr>
                        <w:rFonts w:ascii="Verdana" w:hAnsi="Verdana" w:cs="Arial"/>
                        <w:b/>
                        <w:sz w:val="20"/>
                        <w:szCs w:val="20"/>
                      </w:rPr>
                      <w:t>STATISTICAL SERVICE</w:t>
                    </w:r>
                  </w:p>
                  <w:p w14:paraId="1943A2BE" w14:textId="77777777" w:rsidR="0060256A" w:rsidRPr="00036E64" w:rsidRDefault="0060256A" w:rsidP="0060256A">
                    <w:pPr>
                      <w:jc w:val="center"/>
                      <w:rPr>
                        <w:rFonts w:ascii="Verdana" w:hAnsi="Verdana" w:cs="Arial"/>
                        <w:sz w:val="20"/>
                        <w:szCs w:val="20"/>
                      </w:rPr>
                    </w:pPr>
                    <w:r w:rsidRPr="00036E64">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4E4F42">
      <w:rPr>
        <w:rFonts w:ascii="Arial" w:hAnsi="Arial" w:cs="Arial"/>
        <w:bCs/>
        <w:sz w:val="18"/>
        <w:szCs w:val="18"/>
        <w:lang w:val="en-US"/>
      </w:rPr>
      <w:t xml:space="preserve">   </w:t>
    </w:r>
    <w:r w:rsidR="00364377" w:rsidRPr="00036E64">
      <w:rPr>
        <w:rFonts w:ascii="Verdana" w:hAnsi="Verdana" w:cs="Arial"/>
        <w:bCs/>
        <w:sz w:val="20"/>
        <w:szCs w:val="20"/>
        <w:lang w:val="en-US"/>
      </w:rPr>
      <w:t>REPUBLIC OF CYPRUS</w:t>
    </w:r>
    <w:r w:rsidR="00364377" w:rsidRPr="00036E64">
      <w:rPr>
        <w:rFonts w:ascii="Verdana" w:hAnsi="Verdana"/>
        <w:b/>
        <w:bCs/>
        <w:sz w:val="20"/>
        <w:szCs w:val="20"/>
        <w:lang w:val="en-US"/>
      </w:rPr>
      <w:t xml:space="preserve"> </w:t>
    </w:r>
    <w:r w:rsidR="00364377" w:rsidRPr="00036E64">
      <w:rPr>
        <w:rFonts w:ascii="Verdana" w:hAnsi="Verdana"/>
        <w:b/>
        <w:bCs/>
        <w:sz w:val="20"/>
        <w:szCs w:val="20"/>
        <w:lang w:val="en-US"/>
      </w:rPr>
      <w:tab/>
    </w:r>
  </w:p>
  <w:p w14:paraId="5CE29F3C" w14:textId="4E5DB90D"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7D039C6E"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0300E"/>
    <w:multiLevelType w:val="hybridMultilevel"/>
    <w:tmpl w:val="79E00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735863709">
    <w:abstractNumId w:val="5"/>
  </w:num>
  <w:num w:numId="2" w16cid:durableId="1542549290">
    <w:abstractNumId w:val="1"/>
  </w:num>
  <w:num w:numId="3" w16cid:durableId="1555463595">
    <w:abstractNumId w:val="2"/>
  </w:num>
  <w:num w:numId="4" w16cid:durableId="1241058182">
    <w:abstractNumId w:val="3"/>
  </w:num>
  <w:num w:numId="5" w16cid:durableId="987200402">
    <w:abstractNumId w:val="0"/>
  </w:num>
  <w:num w:numId="6" w16cid:durableId="1459030026">
    <w:abstractNumId w:val="6"/>
  </w:num>
  <w:num w:numId="7" w16cid:durableId="149446828">
    <w:abstractNumId w:val="7"/>
  </w:num>
  <w:num w:numId="8" w16cid:durableId="879368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7F3"/>
    <w:rsid w:val="00004F86"/>
    <w:rsid w:val="0000542E"/>
    <w:rsid w:val="00010F9B"/>
    <w:rsid w:val="00013AF9"/>
    <w:rsid w:val="00013E40"/>
    <w:rsid w:val="000161B1"/>
    <w:rsid w:val="000214FD"/>
    <w:rsid w:val="00025A39"/>
    <w:rsid w:val="00027853"/>
    <w:rsid w:val="00030E18"/>
    <w:rsid w:val="00031D32"/>
    <w:rsid w:val="00032F16"/>
    <w:rsid w:val="0003603D"/>
    <w:rsid w:val="00036E64"/>
    <w:rsid w:val="00036FA9"/>
    <w:rsid w:val="00045088"/>
    <w:rsid w:val="00045A06"/>
    <w:rsid w:val="000478F2"/>
    <w:rsid w:val="000502AB"/>
    <w:rsid w:val="00050391"/>
    <w:rsid w:val="00055291"/>
    <w:rsid w:val="000563D3"/>
    <w:rsid w:val="00057E44"/>
    <w:rsid w:val="00061299"/>
    <w:rsid w:val="00070576"/>
    <w:rsid w:val="00072754"/>
    <w:rsid w:val="000752BB"/>
    <w:rsid w:val="00081ADF"/>
    <w:rsid w:val="00084A02"/>
    <w:rsid w:val="00084BF7"/>
    <w:rsid w:val="000870E9"/>
    <w:rsid w:val="000932CF"/>
    <w:rsid w:val="00096C26"/>
    <w:rsid w:val="00096ED8"/>
    <w:rsid w:val="000A1A88"/>
    <w:rsid w:val="000A2B5C"/>
    <w:rsid w:val="000A3601"/>
    <w:rsid w:val="000A54BC"/>
    <w:rsid w:val="000A6FA8"/>
    <w:rsid w:val="000B6F3B"/>
    <w:rsid w:val="000C2933"/>
    <w:rsid w:val="000C4E72"/>
    <w:rsid w:val="000C5306"/>
    <w:rsid w:val="000D1E7A"/>
    <w:rsid w:val="000E24B1"/>
    <w:rsid w:val="000E2735"/>
    <w:rsid w:val="000E32D6"/>
    <w:rsid w:val="000E57F2"/>
    <w:rsid w:val="000E72A7"/>
    <w:rsid w:val="000E73DE"/>
    <w:rsid w:val="000F1162"/>
    <w:rsid w:val="000F297E"/>
    <w:rsid w:val="000F3467"/>
    <w:rsid w:val="000F38DE"/>
    <w:rsid w:val="000F5D6C"/>
    <w:rsid w:val="00106852"/>
    <w:rsid w:val="00110F9D"/>
    <w:rsid w:val="00114A67"/>
    <w:rsid w:val="00122143"/>
    <w:rsid w:val="001253B6"/>
    <w:rsid w:val="00127320"/>
    <w:rsid w:val="00127456"/>
    <w:rsid w:val="001312D8"/>
    <w:rsid w:val="0013137B"/>
    <w:rsid w:val="00134F8D"/>
    <w:rsid w:val="00147BAC"/>
    <w:rsid w:val="00147D94"/>
    <w:rsid w:val="0015118B"/>
    <w:rsid w:val="001519CE"/>
    <w:rsid w:val="00161CF3"/>
    <w:rsid w:val="00162C00"/>
    <w:rsid w:val="001639EF"/>
    <w:rsid w:val="0016589F"/>
    <w:rsid w:val="00166FC4"/>
    <w:rsid w:val="00176558"/>
    <w:rsid w:val="0017756A"/>
    <w:rsid w:val="0017769A"/>
    <w:rsid w:val="00180671"/>
    <w:rsid w:val="00183DFC"/>
    <w:rsid w:val="00184384"/>
    <w:rsid w:val="001843B2"/>
    <w:rsid w:val="00186717"/>
    <w:rsid w:val="00187FFC"/>
    <w:rsid w:val="001A2018"/>
    <w:rsid w:val="001A2901"/>
    <w:rsid w:val="001A3DD4"/>
    <w:rsid w:val="001A5B93"/>
    <w:rsid w:val="001B2C39"/>
    <w:rsid w:val="001B3675"/>
    <w:rsid w:val="001B54AB"/>
    <w:rsid w:val="001B5E10"/>
    <w:rsid w:val="001B6AB3"/>
    <w:rsid w:val="001B73D5"/>
    <w:rsid w:val="001C0681"/>
    <w:rsid w:val="001C14B9"/>
    <w:rsid w:val="001C259D"/>
    <w:rsid w:val="001C62B3"/>
    <w:rsid w:val="001C7C8C"/>
    <w:rsid w:val="001D0D6A"/>
    <w:rsid w:val="001D20A4"/>
    <w:rsid w:val="001D4763"/>
    <w:rsid w:val="001E00D1"/>
    <w:rsid w:val="001E045E"/>
    <w:rsid w:val="001E0AB4"/>
    <w:rsid w:val="001E0E58"/>
    <w:rsid w:val="001E14F3"/>
    <w:rsid w:val="001E15ED"/>
    <w:rsid w:val="001E61AA"/>
    <w:rsid w:val="001E7D09"/>
    <w:rsid w:val="002005A6"/>
    <w:rsid w:val="0020309E"/>
    <w:rsid w:val="00205BA0"/>
    <w:rsid w:val="00206467"/>
    <w:rsid w:val="002101D9"/>
    <w:rsid w:val="00210B58"/>
    <w:rsid w:val="00212AF4"/>
    <w:rsid w:val="0021763A"/>
    <w:rsid w:val="00222423"/>
    <w:rsid w:val="00225B28"/>
    <w:rsid w:val="002268DE"/>
    <w:rsid w:val="00230E7A"/>
    <w:rsid w:val="002313AC"/>
    <w:rsid w:val="00235FB2"/>
    <w:rsid w:val="00237BC1"/>
    <w:rsid w:val="00240895"/>
    <w:rsid w:val="002430B4"/>
    <w:rsid w:val="002436A4"/>
    <w:rsid w:val="002447D0"/>
    <w:rsid w:val="002454C5"/>
    <w:rsid w:val="00245E19"/>
    <w:rsid w:val="0024685F"/>
    <w:rsid w:val="00246AEB"/>
    <w:rsid w:val="00250005"/>
    <w:rsid w:val="0025254F"/>
    <w:rsid w:val="0025566D"/>
    <w:rsid w:val="0025595C"/>
    <w:rsid w:val="00255CB7"/>
    <w:rsid w:val="00257149"/>
    <w:rsid w:val="002576E7"/>
    <w:rsid w:val="00257B2C"/>
    <w:rsid w:val="00260357"/>
    <w:rsid w:val="00264F04"/>
    <w:rsid w:val="00267554"/>
    <w:rsid w:val="0027122D"/>
    <w:rsid w:val="0028338F"/>
    <w:rsid w:val="0028568A"/>
    <w:rsid w:val="00285C24"/>
    <w:rsid w:val="00285F10"/>
    <w:rsid w:val="00287E23"/>
    <w:rsid w:val="002915C4"/>
    <w:rsid w:val="00292320"/>
    <w:rsid w:val="002A1D1C"/>
    <w:rsid w:val="002A4D64"/>
    <w:rsid w:val="002B3CA0"/>
    <w:rsid w:val="002B6554"/>
    <w:rsid w:val="002C2EFC"/>
    <w:rsid w:val="002D05F0"/>
    <w:rsid w:val="002D5BDE"/>
    <w:rsid w:val="002D7D4A"/>
    <w:rsid w:val="002E1906"/>
    <w:rsid w:val="002E3019"/>
    <w:rsid w:val="002E3846"/>
    <w:rsid w:val="002E3F78"/>
    <w:rsid w:val="002F1088"/>
    <w:rsid w:val="002F400C"/>
    <w:rsid w:val="002F4D76"/>
    <w:rsid w:val="002F6D26"/>
    <w:rsid w:val="0030231E"/>
    <w:rsid w:val="003042C4"/>
    <w:rsid w:val="00304CB4"/>
    <w:rsid w:val="00313F37"/>
    <w:rsid w:val="003141D0"/>
    <w:rsid w:val="003168C1"/>
    <w:rsid w:val="00322FBE"/>
    <w:rsid w:val="00325632"/>
    <w:rsid w:val="00326290"/>
    <w:rsid w:val="00327549"/>
    <w:rsid w:val="003342A5"/>
    <w:rsid w:val="003356E2"/>
    <w:rsid w:val="00336C31"/>
    <w:rsid w:val="00336C36"/>
    <w:rsid w:val="00343815"/>
    <w:rsid w:val="00344604"/>
    <w:rsid w:val="00350265"/>
    <w:rsid w:val="003522BB"/>
    <w:rsid w:val="00352F6C"/>
    <w:rsid w:val="00353F86"/>
    <w:rsid w:val="003556EA"/>
    <w:rsid w:val="00364377"/>
    <w:rsid w:val="00377ABB"/>
    <w:rsid w:val="003854F5"/>
    <w:rsid w:val="00386FC7"/>
    <w:rsid w:val="00390A32"/>
    <w:rsid w:val="00396C89"/>
    <w:rsid w:val="003A40F2"/>
    <w:rsid w:val="003A50D1"/>
    <w:rsid w:val="003B196D"/>
    <w:rsid w:val="003B2710"/>
    <w:rsid w:val="003B4608"/>
    <w:rsid w:val="003B7AD4"/>
    <w:rsid w:val="003C1B8E"/>
    <w:rsid w:val="003C2392"/>
    <w:rsid w:val="003C5174"/>
    <w:rsid w:val="003C5240"/>
    <w:rsid w:val="003D14E0"/>
    <w:rsid w:val="003D1EA5"/>
    <w:rsid w:val="003D3348"/>
    <w:rsid w:val="003D6822"/>
    <w:rsid w:val="003D724C"/>
    <w:rsid w:val="003E01F0"/>
    <w:rsid w:val="003E0CE2"/>
    <w:rsid w:val="003E3611"/>
    <w:rsid w:val="003E3FCD"/>
    <w:rsid w:val="003E4F44"/>
    <w:rsid w:val="003F43BC"/>
    <w:rsid w:val="003F49E4"/>
    <w:rsid w:val="003F4D2F"/>
    <w:rsid w:val="003F5E32"/>
    <w:rsid w:val="003F75F6"/>
    <w:rsid w:val="00404670"/>
    <w:rsid w:val="00414CA0"/>
    <w:rsid w:val="00422F54"/>
    <w:rsid w:val="00427D91"/>
    <w:rsid w:val="00431516"/>
    <w:rsid w:val="00432C38"/>
    <w:rsid w:val="004361B3"/>
    <w:rsid w:val="0044249D"/>
    <w:rsid w:val="00442ABB"/>
    <w:rsid w:val="004430FB"/>
    <w:rsid w:val="0044379F"/>
    <w:rsid w:val="00446FB1"/>
    <w:rsid w:val="0046078F"/>
    <w:rsid w:val="00460B87"/>
    <w:rsid w:val="00462C83"/>
    <w:rsid w:val="00463214"/>
    <w:rsid w:val="0046434D"/>
    <w:rsid w:val="004656FA"/>
    <w:rsid w:val="00471D77"/>
    <w:rsid w:val="004723E4"/>
    <w:rsid w:val="00472A78"/>
    <w:rsid w:val="00475587"/>
    <w:rsid w:val="00480BC2"/>
    <w:rsid w:val="00483AC5"/>
    <w:rsid w:val="00487357"/>
    <w:rsid w:val="004929C2"/>
    <w:rsid w:val="00493FDD"/>
    <w:rsid w:val="0049586B"/>
    <w:rsid w:val="004A3E44"/>
    <w:rsid w:val="004A70D2"/>
    <w:rsid w:val="004A7983"/>
    <w:rsid w:val="004B2896"/>
    <w:rsid w:val="004B2A20"/>
    <w:rsid w:val="004B38E9"/>
    <w:rsid w:val="004B3FBA"/>
    <w:rsid w:val="004B42B9"/>
    <w:rsid w:val="004B556F"/>
    <w:rsid w:val="004B6599"/>
    <w:rsid w:val="004B70CB"/>
    <w:rsid w:val="004C35CE"/>
    <w:rsid w:val="004C6CA7"/>
    <w:rsid w:val="004D05B3"/>
    <w:rsid w:val="004D4357"/>
    <w:rsid w:val="004D4950"/>
    <w:rsid w:val="004E2393"/>
    <w:rsid w:val="004E27EC"/>
    <w:rsid w:val="004E3745"/>
    <w:rsid w:val="004E42BE"/>
    <w:rsid w:val="004E4F42"/>
    <w:rsid w:val="004E63D5"/>
    <w:rsid w:val="004E6B78"/>
    <w:rsid w:val="004F03FD"/>
    <w:rsid w:val="004F4DC9"/>
    <w:rsid w:val="004F52F0"/>
    <w:rsid w:val="004F5D75"/>
    <w:rsid w:val="004F6250"/>
    <w:rsid w:val="004F677C"/>
    <w:rsid w:val="004F6D8F"/>
    <w:rsid w:val="0050037A"/>
    <w:rsid w:val="00502453"/>
    <w:rsid w:val="00505503"/>
    <w:rsid w:val="0051107B"/>
    <w:rsid w:val="00512F9C"/>
    <w:rsid w:val="00525556"/>
    <w:rsid w:val="0052564E"/>
    <w:rsid w:val="00527CDB"/>
    <w:rsid w:val="005317FB"/>
    <w:rsid w:val="005341C9"/>
    <w:rsid w:val="005369CA"/>
    <w:rsid w:val="00536DE9"/>
    <w:rsid w:val="00540668"/>
    <w:rsid w:val="00541E08"/>
    <w:rsid w:val="00544085"/>
    <w:rsid w:val="00555C46"/>
    <w:rsid w:val="0055789A"/>
    <w:rsid w:val="005610C0"/>
    <w:rsid w:val="005652D1"/>
    <w:rsid w:val="005660A0"/>
    <w:rsid w:val="00566A4F"/>
    <w:rsid w:val="00566CBE"/>
    <w:rsid w:val="00566F80"/>
    <w:rsid w:val="00567D64"/>
    <w:rsid w:val="00572BC2"/>
    <w:rsid w:val="00580018"/>
    <w:rsid w:val="005838CB"/>
    <w:rsid w:val="00587307"/>
    <w:rsid w:val="0058780D"/>
    <w:rsid w:val="005938ED"/>
    <w:rsid w:val="0059478C"/>
    <w:rsid w:val="005978D4"/>
    <w:rsid w:val="005B2A67"/>
    <w:rsid w:val="005B3DCD"/>
    <w:rsid w:val="005B4AD4"/>
    <w:rsid w:val="005B5CC7"/>
    <w:rsid w:val="005C2798"/>
    <w:rsid w:val="005C36C3"/>
    <w:rsid w:val="005C56EE"/>
    <w:rsid w:val="005C5D4B"/>
    <w:rsid w:val="005D1714"/>
    <w:rsid w:val="005D2D39"/>
    <w:rsid w:val="005D4602"/>
    <w:rsid w:val="005D7638"/>
    <w:rsid w:val="005E6C3A"/>
    <w:rsid w:val="005E6E3F"/>
    <w:rsid w:val="005F12F5"/>
    <w:rsid w:val="005F4346"/>
    <w:rsid w:val="005F4B4F"/>
    <w:rsid w:val="005F7C7D"/>
    <w:rsid w:val="0060256A"/>
    <w:rsid w:val="006044B7"/>
    <w:rsid w:val="006071CE"/>
    <w:rsid w:val="006075B5"/>
    <w:rsid w:val="006079D0"/>
    <w:rsid w:val="0061018C"/>
    <w:rsid w:val="0061094E"/>
    <w:rsid w:val="00613440"/>
    <w:rsid w:val="00613BE3"/>
    <w:rsid w:val="006213D6"/>
    <w:rsid w:val="0062327B"/>
    <w:rsid w:val="006237C7"/>
    <w:rsid w:val="00632777"/>
    <w:rsid w:val="00633750"/>
    <w:rsid w:val="00634491"/>
    <w:rsid w:val="0063679C"/>
    <w:rsid w:val="00637055"/>
    <w:rsid w:val="00640A4B"/>
    <w:rsid w:val="00641CAE"/>
    <w:rsid w:val="00641D59"/>
    <w:rsid w:val="00644507"/>
    <w:rsid w:val="00645058"/>
    <w:rsid w:val="00646880"/>
    <w:rsid w:val="00647D2A"/>
    <w:rsid w:val="006537BB"/>
    <w:rsid w:val="0065711B"/>
    <w:rsid w:val="00671785"/>
    <w:rsid w:val="00672BA9"/>
    <w:rsid w:val="00673005"/>
    <w:rsid w:val="006804BE"/>
    <w:rsid w:val="0069008E"/>
    <w:rsid w:val="0069087E"/>
    <w:rsid w:val="00691191"/>
    <w:rsid w:val="006925C4"/>
    <w:rsid w:val="0069309C"/>
    <w:rsid w:val="006A02B7"/>
    <w:rsid w:val="006A3FBC"/>
    <w:rsid w:val="006B46D5"/>
    <w:rsid w:val="006B46F4"/>
    <w:rsid w:val="006C4DD5"/>
    <w:rsid w:val="006C7AF3"/>
    <w:rsid w:val="006D6548"/>
    <w:rsid w:val="006D6964"/>
    <w:rsid w:val="006E0E20"/>
    <w:rsid w:val="006E4256"/>
    <w:rsid w:val="006E4BBA"/>
    <w:rsid w:val="006E5F43"/>
    <w:rsid w:val="006E60A6"/>
    <w:rsid w:val="006F0F69"/>
    <w:rsid w:val="006F116B"/>
    <w:rsid w:val="006F117F"/>
    <w:rsid w:val="006F13DF"/>
    <w:rsid w:val="006F1E66"/>
    <w:rsid w:val="00700363"/>
    <w:rsid w:val="00702F26"/>
    <w:rsid w:val="0070313E"/>
    <w:rsid w:val="00703799"/>
    <w:rsid w:val="00705C5C"/>
    <w:rsid w:val="007106A1"/>
    <w:rsid w:val="00711475"/>
    <w:rsid w:val="007114CF"/>
    <w:rsid w:val="0072548A"/>
    <w:rsid w:val="007277A6"/>
    <w:rsid w:val="007366E0"/>
    <w:rsid w:val="007437AB"/>
    <w:rsid w:val="00747C09"/>
    <w:rsid w:val="007534F8"/>
    <w:rsid w:val="007545AD"/>
    <w:rsid w:val="00755D2E"/>
    <w:rsid w:val="00763722"/>
    <w:rsid w:val="00764BC1"/>
    <w:rsid w:val="00770869"/>
    <w:rsid w:val="007738AA"/>
    <w:rsid w:val="00780A62"/>
    <w:rsid w:val="00781386"/>
    <w:rsid w:val="00783241"/>
    <w:rsid w:val="007838EC"/>
    <w:rsid w:val="00784BDC"/>
    <w:rsid w:val="00791F04"/>
    <w:rsid w:val="00792F28"/>
    <w:rsid w:val="0079543F"/>
    <w:rsid w:val="00795880"/>
    <w:rsid w:val="007976FB"/>
    <w:rsid w:val="007A4367"/>
    <w:rsid w:val="007A6F4D"/>
    <w:rsid w:val="007B0867"/>
    <w:rsid w:val="007B1081"/>
    <w:rsid w:val="007B1AC1"/>
    <w:rsid w:val="007B5A08"/>
    <w:rsid w:val="007B693D"/>
    <w:rsid w:val="007C2740"/>
    <w:rsid w:val="007C2BD1"/>
    <w:rsid w:val="007D2F46"/>
    <w:rsid w:val="007E041B"/>
    <w:rsid w:val="007E199A"/>
    <w:rsid w:val="007E2415"/>
    <w:rsid w:val="007E39F3"/>
    <w:rsid w:val="007E68F4"/>
    <w:rsid w:val="007F31BA"/>
    <w:rsid w:val="007F4078"/>
    <w:rsid w:val="0080014B"/>
    <w:rsid w:val="00800AF4"/>
    <w:rsid w:val="00801793"/>
    <w:rsid w:val="00803642"/>
    <w:rsid w:val="00806EA2"/>
    <w:rsid w:val="00812A2B"/>
    <w:rsid w:val="00814A4C"/>
    <w:rsid w:val="008204A7"/>
    <w:rsid w:val="00831AAB"/>
    <w:rsid w:val="0083574E"/>
    <w:rsid w:val="0083640C"/>
    <w:rsid w:val="008371F6"/>
    <w:rsid w:val="0084157B"/>
    <w:rsid w:val="00842BFB"/>
    <w:rsid w:val="00845B87"/>
    <w:rsid w:val="00846B85"/>
    <w:rsid w:val="00847DC3"/>
    <w:rsid w:val="00847F49"/>
    <w:rsid w:val="008535C5"/>
    <w:rsid w:val="00853765"/>
    <w:rsid w:val="00854BE2"/>
    <w:rsid w:val="0085516F"/>
    <w:rsid w:val="00861278"/>
    <w:rsid w:val="00866EA9"/>
    <w:rsid w:val="00867186"/>
    <w:rsid w:val="00870AF6"/>
    <w:rsid w:val="008734D3"/>
    <w:rsid w:val="00874A67"/>
    <w:rsid w:val="0087655C"/>
    <w:rsid w:val="00881268"/>
    <w:rsid w:val="0088394A"/>
    <w:rsid w:val="008860BD"/>
    <w:rsid w:val="00887399"/>
    <w:rsid w:val="0088779E"/>
    <w:rsid w:val="008912AF"/>
    <w:rsid w:val="00892114"/>
    <w:rsid w:val="00892CB9"/>
    <w:rsid w:val="008935CB"/>
    <w:rsid w:val="0089716A"/>
    <w:rsid w:val="008A5FC1"/>
    <w:rsid w:val="008B0E7E"/>
    <w:rsid w:val="008B5FF0"/>
    <w:rsid w:val="008B65BD"/>
    <w:rsid w:val="008B7900"/>
    <w:rsid w:val="008C71BF"/>
    <w:rsid w:val="008C7CF0"/>
    <w:rsid w:val="008C7FE0"/>
    <w:rsid w:val="008D37E1"/>
    <w:rsid w:val="008D40BF"/>
    <w:rsid w:val="008D5717"/>
    <w:rsid w:val="008E44A9"/>
    <w:rsid w:val="008E6B4D"/>
    <w:rsid w:val="008E6BFF"/>
    <w:rsid w:val="008F21AF"/>
    <w:rsid w:val="008F2400"/>
    <w:rsid w:val="008F61BA"/>
    <w:rsid w:val="008F6E3C"/>
    <w:rsid w:val="008F7C55"/>
    <w:rsid w:val="0090338C"/>
    <w:rsid w:val="00914A23"/>
    <w:rsid w:val="009161C3"/>
    <w:rsid w:val="00916708"/>
    <w:rsid w:val="009201F5"/>
    <w:rsid w:val="00925DE4"/>
    <w:rsid w:val="00930754"/>
    <w:rsid w:val="00931164"/>
    <w:rsid w:val="00934F68"/>
    <w:rsid w:val="009355AC"/>
    <w:rsid w:val="00935F38"/>
    <w:rsid w:val="00937586"/>
    <w:rsid w:val="00947889"/>
    <w:rsid w:val="00960E98"/>
    <w:rsid w:val="00963A82"/>
    <w:rsid w:val="009670C5"/>
    <w:rsid w:val="00972912"/>
    <w:rsid w:val="00972CA0"/>
    <w:rsid w:val="0097457F"/>
    <w:rsid w:val="00976D1F"/>
    <w:rsid w:val="00981C81"/>
    <w:rsid w:val="00990DC5"/>
    <w:rsid w:val="00992209"/>
    <w:rsid w:val="009A2D24"/>
    <w:rsid w:val="009A456C"/>
    <w:rsid w:val="009A4B24"/>
    <w:rsid w:val="009B00E0"/>
    <w:rsid w:val="009B292A"/>
    <w:rsid w:val="009B76D5"/>
    <w:rsid w:val="009C165D"/>
    <w:rsid w:val="009C37F7"/>
    <w:rsid w:val="009C3CEA"/>
    <w:rsid w:val="009C583D"/>
    <w:rsid w:val="009D2611"/>
    <w:rsid w:val="009D79D2"/>
    <w:rsid w:val="009E247C"/>
    <w:rsid w:val="009E31BA"/>
    <w:rsid w:val="009F0528"/>
    <w:rsid w:val="009F0806"/>
    <w:rsid w:val="009F0B47"/>
    <w:rsid w:val="009F204B"/>
    <w:rsid w:val="009F233B"/>
    <w:rsid w:val="009F3495"/>
    <w:rsid w:val="00A026D3"/>
    <w:rsid w:val="00A05D16"/>
    <w:rsid w:val="00A0659F"/>
    <w:rsid w:val="00A079BA"/>
    <w:rsid w:val="00A10324"/>
    <w:rsid w:val="00A11BCE"/>
    <w:rsid w:val="00A20E00"/>
    <w:rsid w:val="00A26469"/>
    <w:rsid w:val="00A302B9"/>
    <w:rsid w:val="00A33875"/>
    <w:rsid w:val="00A360A1"/>
    <w:rsid w:val="00A402B3"/>
    <w:rsid w:val="00A44424"/>
    <w:rsid w:val="00A544B7"/>
    <w:rsid w:val="00A5492D"/>
    <w:rsid w:val="00A61229"/>
    <w:rsid w:val="00A618CF"/>
    <w:rsid w:val="00A62770"/>
    <w:rsid w:val="00A62EEB"/>
    <w:rsid w:val="00A660FF"/>
    <w:rsid w:val="00A6625A"/>
    <w:rsid w:val="00A73395"/>
    <w:rsid w:val="00A82B4C"/>
    <w:rsid w:val="00A84B6F"/>
    <w:rsid w:val="00A93A4C"/>
    <w:rsid w:val="00A94D5D"/>
    <w:rsid w:val="00A97F20"/>
    <w:rsid w:val="00AA1D9B"/>
    <w:rsid w:val="00AA2543"/>
    <w:rsid w:val="00AA3804"/>
    <w:rsid w:val="00AA55C2"/>
    <w:rsid w:val="00AB0ACA"/>
    <w:rsid w:val="00AB1D41"/>
    <w:rsid w:val="00AC1A04"/>
    <w:rsid w:val="00AC5E9A"/>
    <w:rsid w:val="00AC704B"/>
    <w:rsid w:val="00AD4048"/>
    <w:rsid w:val="00AD4475"/>
    <w:rsid w:val="00AD553E"/>
    <w:rsid w:val="00AD5848"/>
    <w:rsid w:val="00AE5ADA"/>
    <w:rsid w:val="00AF6145"/>
    <w:rsid w:val="00B01386"/>
    <w:rsid w:val="00B01BB5"/>
    <w:rsid w:val="00B04AF4"/>
    <w:rsid w:val="00B05214"/>
    <w:rsid w:val="00B0736F"/>
    <w:rsid w:val="00B12D26"/>
    <w:rsid w:val="00B27612"/>
    <w:rsid w:val="00B30D97"/>
    <w:rsid w:val="00B31738"/>
    <w:rsid w:val="00B3181A"/>
    <w:rsid w:val="00B35A7C"/>
    <w:rsid w:val="00B450D1"/>
    <w:rsid w:val="00B45A6D"/>
    <w:rsid w:val="00B53D47"/>
    <w:rsid w:val="00B54A25"/>
    <w:rsid w:val="00B618C3"/>
    <w:rsid w:val="00B63652"/>
    <w:rsid w:val="00B647CC"/>
    <w:rsid w:val="00B668B0"/>
    <w:rsid w:val="00B67F5A"/>
    <w:rsid w:val="00B70F5C"/>
    <w:rsid w:val="00B71873"/>
    <w:rsid w:val="00B75AE5"/>
    <w:rsid w:val="00B779CF"/>
    <w:rsid w:val="00B800C0"/>
    <w:rsid w:val="00B8132B"/>
    <w:rsid w:val="00B84C5A"/>
    <w:rsid w:val="00B858F5"/>
    <w:rsid w:val="00B85ADA"/>
    <w:rsid w:val="00B85E08"/>
    <w:rsid w:val="00B93668"/>
    <w:rsid w:val="00BA68C6"/>
    <w:rsid w:val="00BB0BD9"/>
    <w:rsid w:val="00BB12F1"/>
    <w:rsid w:val="00BB276E"/>
    <w:rsid w:val="00BB3FEE"/>
    <w:rsid w:val="00BB5EB0"/>
    <w:rsid w:val="00BB7A27"/>
    <w:rsid w:val="00BC245A"/>
    <w:rsid w:val="00BC25D1"/>
    <w:rsid w:val="00BC340C"/>
    <w:rsid w:val="00BD16FA"/>
    <w:rsid w:val="00BD41C3"/>
    <w:rsid w:val="00BD488B"/>
    <w:rsid w:val="00BD7CCC"/>
    <w:rsid w:val="00BE002A"/>
    <w:rsid w:val="00BE1BC9"/>
    <w:rsid w:val="00BE5CDA"/>
    <w:rsid w:val="00BE608F"/>
    <w:rsid w:val="00BF23BB"/>
    <w:rsid w:val="00BF3250"/>
    <w:rsid w:val="00BF33DD"/>
    <w:rsid w:val="00BF5755"/>
    <w:rsid w:val="00BF684B"/>
    <w:rsid w:val="00C016F3"/>
    <w:rsid w:val="00C15193"/>
    <w:rsid w:val="00C15609"/>
    <w:rsid w:val="00C15F6A"/>
    <w:rsid w:val="00C2085F"/>
    <w:rsid w:val="00C227F5"/>
    <w:rsid w:val="00C23EA7"/>
    <w:rsid w:val="00C256F3"/>
    <w:rsid w:val="00C26329"/>
    <w:rsid w:val="00C270A2"/>
    <w:rsid w:val="00C315B5"/>
    <w:rsid w:val="00C32AAC"/>
    <w:rsid w:val="00C32B6A"/>
    <w:rsid w:val="00C32D3A"/>
    <w:rsid w:val="00C35E28"/>
    <w:rsid w:val="00C426AF"/>
    <w:rsid w:val="00C469C1"/>
    <w:rsid w:val="00C50659"/>
    <w:rsid w:val="00C513D7"/>
    <w:rsid w:val="00C51B39"/>
    <w:rsid w:val="00C5338A"/>
    <w:rsid w:val="00C54EF9"/>
    <w:rsid w:val="00C553CC"/>
    <w:rsid w:val="00C56BBF"/>
    <w:rsid w:val="00C572AA"/>
    <w:rsid w:val="00C57A9A"/>
    <w:rsid w:val="00C6016A"/>
    <w:rsid w:val="00C60B3F"/>
    <w:rsid w:val="00C623EB"/>
    <w:rsid w:val="00C6258A"/>
    <w:rsid w:val="00C64C6B"/>
    <w:rsid w:val="00C65138"/>
    <w:rsid w:val="00C66F2E"/>
    <w:rsid w:val="00C6785C"/>
    <w:rsid w:val="00C70FD1"/>
    <w:rsid w:val="00C733AA"/>
    <w:rsid w:val="00C73BFE"/>
    <w:rsid w:val="00C83027"/>
    <w:rsid w:val="00C835B9"/>
    <w:rsid w:val="00C84B8A"/>
    <w:rsid w:val="00C85E65"/>
    <w:rsid w:val="00C86364"/>
    <w:rsid w:val="00C87CA1"/>
    <w:rsid w:val="00C911B4"/>
    <w:rsid w:val="00C91B3B"/>
    <w:rsid w:val="00C94262"/>
    <w:rsid w:val="00C95C08"/>
    <w:rsid w:val="00C976E1"/>
    <w:rsid w:val="00CA148E"/>
    <w:rsid w:val="00CA3A9A"/>
    <w:rsid w:val="00CB6BC1"/>
    <w:rsid w:val="00CB7021"/>
    <w:rsid w:val="00CC68F4"/>
    <w:rsid w:val="00CD3294"/>
    <w:rsid w:val="00CD4524"/>
    <w:rsid w:val="00CD784D"/>
    <w:rsid w:val="00CE2922"/>
    <w:rsid w:val="00CF08B0"/>
    <w:rsid w:val="00CF14B4"/>
    <w:rsid w:val="00CF31B5"/>
    <w:rsid w:val="00CF40F8"/>
    <w:rsid w:val="00D008DA"/>
    <w:rsid w:val="00D0416F"/>
    <w:rsid w:val="00D05851"/>
    <w:rsid w:val="00D10FED"/>
    <w:rsid w:val="00D11736"/>
    <w:rsid w:val="00D12EE8"/>
    <w:rsid w:val="00D14C80"/>
    <w:rsid w:val="00D15F97"/>
    <w:rsid w:val="00D15FF1"/>
    <w:rsid w:val="00D163EC"/>
    <w:rsid w:val="00D167F4"/>
    <w:rsid w:val="00D2092A"/>
    <w:rsid w:val="00D2216D"/>
    <w:rsid w:val="00D31A6F"/>
    <w:rsid w:val="00D33293"/>
    <w:rsid w:val="00D353D1"/>
    <w:rsid w:val="00D367DB"/>
    <w:rsid w:val="00D36E05"/>
    <w:rsid w:val="00D445A1"/>
    <w:rsid w:val="00D44F27"/>
    <w:rsid w:val="00D45304"/>
    <w:rsid w:val="00D461C7"/>
    <w:rsid w:val="00D50424"/>
    <w:rsid w:val="00D50EAC"/>
    <w:rsid w:val="00D57495"/>
    <w:rsid w:val="00D57D3E"/>
    <w:rsid w:val="00D728F0"/>
    <w:rsid w:val="00D8038B"/>
    <w:rsid w:val="00D843F4"/>
    <w:rsid w:val="00D84634"/>
    <w:rsid w:val="00D96DA5"/>
    <w:rsid w:val="00DB3350"/>
    <w:rsid w:val="00DB6733"/>
    <w:rsid w:val="00DC23CF"/>
    <w:rsid w:val="00DC6562"/>
    <w:rsid w:val="00DE130D"/>
    <w:rsid w:val="00DE24CF"/>
    <w:rsid w:val="00DE407C"/>
    <w:rsid w:val="00DE7C7D"/>
    <w:rsid w:val="00DF2992"/>
    <w:rsid w:val="00DF2D0C"/>
    <w:rsid w:val="00DF479D"/>
    <w:rsid w:val="00E01B9D"/>
    <w:rsid w:val="00E04F5E"/>
    <w:rsid w:val="00E0522E"/>
    <w:rsid w:val="00E120F4"/>
    <w:rsid w:val="00E139E3"/>
    <w:rsid w:val="00E15223"/>
    <w:rsid w:val="00E155F9"/>
    <w:rsid w:val="00E16763"/>
    <w:rsid w:val="00E17172"/>
    <w:rsid w:val="00E3181C"/>
    <w:rsid w:val="00E31BDE"/>
    <w:rsid w:val="00E3280A"/>
    <w:rsid w:val="00E372AF"/>
    <w:rsid w:val="00E37D68"/>
    <w:rsid w:val="00E40EAE"/>
    <w:rsid w:val="00E436AC"/>
    <w:rsid w:val="00E44F31"/>
    <w:rsid w:val="00E44FF8"/>
    <w:rsid w:val="00E453D9"/>
    <w:rsid w:val="00E4756E"/>
    <w:rsid w:val="00E5066A"/>
    <w:rsid w:val="00E52CF9"/>
    <w:rsid w:val="00E63F34"/>
    <w:rsid w:val="00E6715A"/>
    <w:rsid w:val="00E75DC9"/>
    <w:rsid w:val="00E81610"/>
    <w:rsid w:val="00E81C2A"/>
    <w:rsid w:val="00E84910"/>
    <w:rsid w:val="00E85B28"/>
    <w:rsid w:val="00E91976"/>
    <w:rsid w:val="00E947A6"/>
    <w:rsid w:val="00E97FC7"/>
    <w:rsid w:val="00EA0690"/>
    <w:rsid w:val="00EA0B1E"/>
    <w:rsid w:val="00EA0F14"/>
    <w:rsid w:val="00EA1996"/>
    <w:rsid w:val="00EA3956"/>
    <w:rsid w:val="00EA5571"/>
    <w:rsid w:val="00EA6EEC"/>
    <w:rsid w:val="00EB5A0D"/>
    <w:rsid w:val="00EB708A"/>
    <w:rsid w:val="00EC02A5"/>
    <w:rsid w:val="00EC176B"/>
    <w:rsid w:val="00EC33CD"/>
    <w:rsid w:val="00EC5BE5"/>
    <w:rsid w:val="00ED2650"/>
    <w:rsid w:val="00ED721A"/>
    <w:rsid w:val="00EE2970"/>
    <w:rsid w:val="00EE393D"/>
    <w:rsid w:val="00EE4090"/>
    <w:rsid w:val="00EF01CF"/>
    <w:rsid w:val="00EF6A66"/>
    <w:rsid w:val="00EF7AF9"/>
    <w:rsid w:val="00F01495"/>
    <w:rsid w:val="00F01EE6"/>
    <w:rsid w:val="00F10138"/>
    <w:rsid w:val="00F13F92"/>
    <w:rsid w:val="00F22AE9"/>
    <w:rsid w:val="00F22ECA"/>
    <w:rsid w:val="00F240E8"/>
    <w:rsid w:val="00F244FA"/>
    <w:rsid w:val="00F26348"/>
    <w:rsid w:val="00F3363A"/>
    <w:rsid w:val="00F33C4E"/>
    <w:rsid w:val="00F36529"/>
    <w:rsid w:val="00F366A2"/>
    <w:rsid w:val="00F44F43"/>
    <w:rsid w:val="00F450E1"/>
    <w:rsid w:val="00F47FE8"/>
    <w:rsid w:val="00F5094B"/>
    <w:rsid w:val="00F50DF4"/>
    <w:rsid w:val="00F553CD"/>
    <w:rsid w:val="00F57AFE"/>
    <w:rsid w:val="00F6278E"/>
    <w:rsid w:val="00F63C41"/>
    <w:rsid w:val="00F63E96"/>
    <w:rsid w:val="00F701E3"/>
    <w:rsid w:val="00F707EB"/>
    <w:rsid w:val="00F71F8C"/>
    <w:rsid w:val="00F776DF"/>
    <w:rsid w:val="00F80362"/>
    <w:rsid w:val="00F8143B"/>
    <w:rsid w:val="00F82F9E"/>
    <w:rsid w:val="00F85E3E"/>
    <w:rsid w:val="00F86AD4"/>
    <w:rsid w:val="00F92EE4"/>
    <w:rsid w:val="00FA0113"/>
    <w:rsid w:val="00FA12B2"/>
    <w:rsid w:val="00FA7610"/>
    <w:rsid w:val="00FB02BD"/>
    <w:rsid w:val="00FB16A6"/>
    <w:rsid w:val="00FB398F"/>
    <w:rsid w:val="00FB49FB"/>
    <w:rsid w:val="00FB4EF8"/>
    <w:rsid w:val="00FB6692"/>
    <w:rsid w:val="00FB78DD"/>
    <w:rsid w:val="00FC1027"/>
    <w:rsid w:val="00FC125E"/>
    <w:rsid w:val="00FC3EF3"/>
    <w:rsid w:val="00FD1271"/>
    <w:rsid w:val="00FD2049"/>
    <w:rsid w:val="00FD2140"/>
    <w:rsid w:val="00FD47FA"/>
    <w:rsid w:val="00FD5BDE"/>
    <w:rsid w:val="00FD68EC"/>
    <w:rsid w:val="00FE0476"/>
    <w:rsid w:val="00FE24A5"/>
    <w:rsid w:val="00FE31E5"/>
    <w:rsid w:val="00FF18EC"/>
    <w:rsid w:val="00FF19AD"/>
    <w:rsid w:val="00FF1EB5"/>
    <w:rsid w:val="00FF260D"/>
    <w:rsid w:val="00FF292D"/>
    <w:rsid w:val="00FF298D"/>
    <w:rsid w:val="00FF2EA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69FB"/>
  <w15:chartTrackingRefBased/>
  <w15:docId w15:val="{8C9736ED-45F5-4DFF-A1DB-7667698A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basedOn w:val="DefaultParagraphFont"/>
    <w:uiPriority w:val="99"/>
    <w:semiHidden/>
    <w:unhideWhenUsed/>
    <w:rsid w:val="00B85E08"/>
    <w:rPr>
      <w:color w:val="605E5C"/>
      <w:shd w:val="clear" w:color="auto" w:fill="E1DFDD"/>
    </w:rPr>
  </w:style>
  <w:style w:type="paragraph" w:styleId="HTMLPreformatted">
    <w:name w:val="HTML Preformatted"/>
    <w:basedOn w:val="Normal"/>
    <w:link w:val="HTMLPreformattedChar"/>
    <w:uiPriority w:val="99"/>
    <w:semiHidden/>
    <w:unhideWhenUsed/>
    <w:rsid w:val="004A70D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A70D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lalexandr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Infographic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ystat.gov.cy/en/SubthemeStatistics?id=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30.emf"/><Relationship Id="rId4"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OFSTATFSRV1\Business%20Statistics\Lalexandrou\IFS%202023\WEBSITE\IFS%202023-tables%20&amp;%20figur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OFSTATFSRV1\Business%20Statistics\Lalexandrou\IFS%202023\WEBSITE\IFS%202023-tables%20&amp;%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sz="1100" b="1" baseline="0">
                <a:solidFill>
                  <a:sysClr val="windowText" lastClr="000000"/>
                </a:solidFill>
                <a:latin typeface="Verdana" panose="020B0604030504040204" pitchFamily="34" charset="0"/>
                <a:ea typeface="Verdana" panose="020B0604030504040204" pitchFamily="34" charset="0"/>
              </a:rPr>
              <a:t>Figure</a:t>
            </a:r>
            <a:r>
              <a:rPr lang="el-GR" sz="1100" b="1" baseline="0">
                <a:solidFill>
                  <a:sysClr val="windowText" lastClr="000000"/>
                </a:solidFill>
                <a:latin typeface="Verdana" panose="020B0604030504040204" pitchFamily="34" charset="0"/>
                <a:ea typeface="Verdana" panose="020B0604030504040204" pitchFamily="34" charset="0"/>
              </a:rPr>
              <a:t> 1: </a:t>
            </a:r>
            <a:r>
              <a:rPr lang="en-US" sz="1100" b="1" baseline="0">
                <a:solidFill>
                  <a:sysClr val="windowText" lastClr="000000"/>
                </a:solidFill>
                <a:latin typeface="Verdana" panose="020B0604030504040204" pitchFamily="34" charset="0"/>
                <a:ea typeface="Verdana" panose="020B0604030504040204" pitchFamily="34" charset="0"/>
              </a:rPr>
              <a:t>Temporary</a:t>
            </a:r>
            <a:r>
              <a:rPr lang="el-GR" sz="1100" b="1" baseline="0">
                <a:solidFill>
                  <a:sysClr val="windowText" lastClr="000000"/>
                </a:solidFill>
                <a:latin typeface="Verdana" panose="020B0604030504040204" pitchFamily="34" charset="0"/>
                <a:ea typeface="Verdana" panose="020B0604030504040204" pitchFamily="34" charset="0"/>
              </a:rPr>
              <a:t> </a:t>
            </a:r>
            <a:r>
              <a:rPr lang="en-US" sz="1100" b="1" baseline="0">
                <a:solidFill>
                  <a:sysClr val="windowText" lastClr="000000"/>
                </a:solidFill>
                <a:latin typeface="Verdana" panose="020B0604030504040204" pitchFamily="34" charset="0"/>
                <a:ea typeface="Verdana" panose="020B0604030504040204" pitchFamily="34" charset="0"/>
              </a:rPr>
              <a:t>Crops</a:t>
            </a:r>
            <a:r>
              <a:rPr lang="el-GR" sz="1100" b="1" baseline="0">
                <a:solidFill>
                  <a:sysClr val="windowText" lastClr="000000"/>
                </a:solidFill>
                <a:latin typeface="Verdana" panose="020B0604030504040204" pitchFamily="34" charset="0"/>
                <a:ea typeface="Verdana" panose="020B0604030504040204" pitchFamily="34" charset="0"/>
              </a:rPr>
              <a:t>, 2020 </a:t>
            </a:r>
            <a:r>
              <a:rPr lang="en-US" sz="1100" b="1" baseline="0">
                <a:solidFill>
                  <a:sysClr val="windowText" lastClr="000000"/>
                </a:solidFill>
                <a:latin typeface="Verdana" panose="020B0604030504040204" pitchFamily="34" charset="0"/>
                <a:ea typeface="Verdana" panose="020B0604030504040204" pitchFamily="34" charset="0"/>
              </a:rPr>
              <a:t>and</a:t>
            </a:r>
            <a:r>
              <a:rPr lang="el-GR" sz="1100" b="1" baseline="0">
                <a:solidFill>
                  <a:sysClr val="windowText" lastClr="000000"/>
                </a:solidFill>
                <a:latin typeface="Verdana" panose="020B0604030504040204" pitchFamily="34" charset="0"/>
                <a:ea typeface="Verdana" panose="020B0604030504040204" pitchFamily="34" charset="0"/>
              </a:rPr>
              <a:t> 2023</a:t>
            </a:r>
            <a:endParaRPr lang="en-US" sz="1100" b="1">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21378264435695538"/>
          <c:y val="1.7297076995810307E-2"/>
        </c:manualLayout>
      </c:layout>
      <c:overlay val="0"/>
      <c:spPr>
        <a:noFill/>
        <a:ln>
          <a:noFill/>
        </a:ln>
        <a:effectLst/>
      </c:spPr>
      <c:txPr>
        <a:bodyPr rot="0" spcFirstLastPara="1" vertOverflow="ellipsis" vert="horz" wrap="square" anchor="ctr" anchorCtr="1"/>
        <a:lstStyle/>
        <a:p>
          <a:pPr algn="ctr">
            <a:defRPr sz="1100" b="1"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autoTitleDeleted val="0"/>
    <c:plotArea>
      <c:layout>
        <c:manualLayout>
          <c:layoutTarget val="inner"/>
          <c:xMode val="edge"/>
          <c:yMode val="edge"/>
          <c:x val="7.5917818521599428E-2"/>
          <c:y val="0.17005925805666045"/>
          <c:w val="0.85168553149606296"/>
          <c:h val="0.64589369627765603"/>
        </c:manualLayout>
      </c:layout>
      <c:barChart>
        <c:barDir val="col"/>
        <c:grouping val="clustered"/>
        <c:varyColors val="0"/>
        <c:ser>
          <c:idx val="0"/>
          <c:order val="0"/>
          <c:tx>
            <c:strRef>
              <c:f>'FIG 1'!$B$23</c:f>
              <c:strCache>
                <c:ptCount val="1"/>
                <c:pt idx="0">
                  <c:v>2020</c:v>
                </c:pt>
              </c:strCache>
            </c:strRef>
          </c:tx>
          <c:spPr>
            <a:solidFill>
              <a:srgbClr val="78C0B4"/>
            </a:solidFill>
            <a:ln>
              <a:noFill/>
            </a:ln>
            <a:effectLst/>
          </c:spPr>
          <c:invertIfNegative val="0"/>
          <c:cat>
            <c:strRef>
              <c:f>'FIG 1'!$A$24:$A$28</c:f>
              <c:strCache>
                <c:ptCount val="5"/>
                <c:pt idx="0">
                  <c:v>Cereals for 
the production 
of grain</c:v>
                </c:pt>
                <c:pt idx="1">
                  <c:v>Root crops</c:v>
                </c:pt>
                <c:pt idx="2">
                  <c:v>Fresh vegetables, melons and strawberries</c:v>
                </c:pt>
                <c:pt idx="3">
                  <c:v>Plants 
harvested 
green</c:v>
                </c:pt>
                <c:pt idx="4">
                  <c:v>Fallow land</c:v>
                </c:pt>
              </c:strCache>
            </c:strRef>
          </c:cat>
          <c:val>
            <c:numRef>
              <c:f>'FIG 1'!$B$24:$B$28</c:f>
              <c:numCache>
                <c:formatCode>#,##0</c:formatCode>
                <c:ptCount val="5"/>
                <c:pt idx="0">
                  <c:v>278.73289999999997</c:v>
                </c:pt>
                <c:pt idx="1">
                  <c:v>40.3932</c:v>
                </c:pt>
                <c:pt idx="2">
                  <c:v>28.646799999999999</c:v>
                </c:pt>
                <c:pt idx="3">
                  <c:v>518.65819999999997</c:v>
                </c:pt>
                <c:pt idx="4">
                  <c:v>140.92129</c:v>
                </c:pt>
              </c:numCache>
            </c:numRef>
          </c:val>
          <c:extLst>
            <c:ext xmlns:c16="http://schemas.microsoft.com/office/drawing/2014/chart" uri="{C3380CC4-5D6E-409C-BE32-E72D297353CC}">
              <c16:uniqueId val="{00000000-D5E4-4F6F-AAAF-0E1B7F61EB36}"/>
            </c:ext>
          </c:extLst>
        </c:ser>
        <c:ser>
          <c:idx val="1"/>
          <c:order val="1"/>
          <c:tx>
            <c:strRef>
              <c:f>'FIG 1'!$C$23</c:f>
              <c:strCache>
                <c:ptCount val="1"/>
                <c:pt idx="0">
                  <c:v>2023</c:v>
                </c:pt>
              </c:strCache>
            </c:strRef>
          </c:tx>
          <c:spPr>
            <a:solidFill>
              <a:srgbClr val="EF746A"/>
            </a:solidFill>
            <a:ln>
              <a:noFill/>
            </a:ln>
            <a:effectLst/>
          </c:spPr>
          <c:invertIfNegative val="0"/>
          <c:cat>
            <c:strRef>
              <c:f>'FIG 1'!$A$24:$A$28</c:f>
              <c:strCache>
                <c:ptCount val="5"/>
                <c:pt idx="0">
                  <c:v>Cereals for 
the production 
of grain</c:v>
                </c:pt>
                <c:pt idx="1">
                  <c:v>Root crops</c:v>
                </c:pt>
                <c:pt idx="2">
                  <c:v>Fresh vegetables, melons and strawberries</c:v>
                </c:pt>
                <c:pt idx="3">
                  <c:v>Plants 
harvested 
green</c:v>
                </c:pt>
                <c:pt idx="4">
                  <c:v>Fallow land</c:v>
                </c:pt>
              </c:strCache>
            </c:strRef>
          </c:cat>
          <c:val>
            <c:numRef>
              <c:f>'FIG 1'!$C$24:$C$28</c:f>
              <c:numCache>
                <c:formatCode>#,##0</c:formatCode>
                <c:ptCount val="5"/>
                <c:pt idx="0">
                  <c:v>247.25299999999999</c:v>
                </c:pt>
                <c:pt idx="1">
                  <c:v>32.35</c:v>
                </c:pt>
                <c:pt idx="2">
                  <c:v>24.591999999999999</c:v>
                </c:pt>
                <c:pt idx="3">
                  <c:v>567.05100000000004</c:v>
                </c:pt>
                <c:pt idx="4">
                  <c:v>100.89700000000001</c:v>
                </c:pt>
              </c:numCache>
            </c:numRef>
          </c:val>
          <c:extLst>
            <c:ext xmlns:c16="http://schemas.microsoft.com/office/drawing/2014/chart" uri="{C3380CC4-5D6E-409C-BE32-E72D297353CC}">
              <c16:uniqueId val="{00000001-D5E4-4F6F-AAAF-0E1B7F61EB36}"/>
            </c:ext>
          </c:extLst>
        </c:ser>
        <c:dLbls>
          <c:showLegendKey val="0"/>
          <c:showVal val="0"/>
          <c:showCatName val="0"/>
          <c:showSerName val="0"/>
          <c:showPercent val="0"/>
          <c:showBubbleSize val="0"/>
        </c:dLbls>
        <c:gapWidth val="55"/>
        <c:axId val="1870145375"/>
        <c:axId val="1870141055"/>
      </c:barChart>
      <c:catAx>
        <c:axId val="1870145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CY"/>
          </a:p>
        </c:txPr>
        <c:crossAx val="1870141055"/>
        <c:crosses val="autoZero"/>
        <c:auto val="1"/>
        <c:lblAlgn val="ctr"/>
        <c:lblOffset val="100"/>
        <c:noMultiLvlLbl val="0"/>
      </c:catAx>
      <c:valAx>
        <c:axId val="1870141055"/>
        <c:scaling>
          <c:orientation val="minMax"/>
          <c:max val="600"/>
          <c:min val="0"/>
        </c:scaling>
        <c:delete val="0"/>
        <c:axPos val="l"/>
        <c:majorGridlines>
          <c:spPr>
            <a:ln w="9525" cap="flat" cmpd="sng" algn="ctr">
              <a:solidFill>
                <a:schemeClr val="bg1">
                  <a:lumMod val="85000"/>
                </a:schemeClr>
              </a:solidFill>
              <a:round/>
            </a:ln>
            <a:effectLst/>
          </c:spPr>
        </c:majorGridlines>
        <c:title>
          <c:tx>
            <c:rich>
              <a:bodyPr rot="0" spcFirstLastPara="1" vertOverflow="ellipsis" wrap="square" anchor="t" anchorCtr="0"/>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en-US" sz="900" b="1">
                    <a:solidFill>
                      <a:sysClr val="windowText" lastClr="000000"/>
                    </a:solidFill>
                    <a:latin typeface="Verdana" panose="020B0604030504040204" pitchFamily="34" charset="0"/>
                    <a:ea typeface="Verdana" panose="020B0604030504040204" pitchFamily="34" charset="0"/>
                  </a:rPr>
                  <a:t>000</a:t>
                </a:r>
                <a:r>
                  <a:rPr lang="el-GR" sz="900" b="1">
                    <a:solidFill>
                      <a:sysClr val="windowText" lastClr="000000"/>
                    </a:solidFill>
                    <a:latin typeface="Verdana" panose="020B0604030504040204" pitchFamily="34" charset="0"/>
                    <a:ea typeface="Verdana" panose="020B0604030504040204" pitchFamily="34" charset="0"/>
                  </a:rPr>
                  <a:t>'</a:t>
                </a:r>
                <a:r>
                  <a:rPr lang="en-US" sz="900" b="1">
                    <a:solidFill>
                      <a:sysClr val="windowText" lastClr="000000"/>
                    </a:solidFill>
                    <a:latin typeface="Verdana" panose="020B0604030504040204" pitchFamily="34" charset="0"/>
                    <a:ea typeface="Verdana" panose="020B0604030504040204" pitchFamily="34" charset="0"/>
                  </a:rPr>
                  <a:t>s</a:t>
                </a:r>
                <a:r>
                  <a:rPr lang="el-GR" sz="900" b="1">
                    <a:solidFill>
                      <a:sysClr val="windowText" lastClr="000000"/>
                    </a:solidFill>
                    <a:latin typeface="Verdana" panose="020B0604030504040204" pitchFamily="34" charset="0"/>
                    <a:ea typeface="Verdana" panose="020B0604030504040204" pitchFamily="34" charset="0"/>
                  </a:rPr>
                  <a:t> </a:t>
                </a:r>
                <a:r>
                  <a:rPr lang="en-US" sz="900" b="1">
                    <a:solidFill>
                      <a:sysClr val="windowText" lastClr="000000"/>
                    </a:solidFill>
                    <a:latin typeface="Verdana" panose="020B0604030504040204" pitchFamily="34" charset="0"/>
                    <a:ea typeface="Verdana" panose="020B0604030504040204" pitchFamily="34" charset="0"/>
                  </a:rPr>
                  <a:t>decares</a:t>
                </a:r>
                <a:endParaRPr lang="el-GR" sz="900" b="1">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1.0647473753280838E-2"/>
              <c:y val="8.0983355341451888E-2"/>
            </c:manualLayout>
          </c:layout>
          <c:overlay val="0"/>
          <c:spPr>
            <a:noFill/>
            <a:ln>
              <a:noFill/>
            </a:ln>
            <a:effectLst/>
          </c:spPr>
          <c:txPr>
            <a:bodyPr rot="0" spcFirstLastPara="1" vertOverflow="ellipsis" wrap="square" anchor="t" anchorCtr="0"/>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l-G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CY"/>
          </a:p>
        </c:txPr>
        <c:crossAx val="1870145375"/>
        <c:crosses val="autoZero"/>
        <c:crossBetween val="between"/>
        <c:majorUnit val="100"/>
        <c:minorUnit val="50"/>
      </c:valAx>
      <c:spPr>
        <a:noFill/>
        <a:ln>
          <a:noFill/>
        </a:ln>
        <a:effectLst/>
      </c:spPr>
    </c:plotArea>
    <c:legend>
      <c:legendPos val="r"/>
      <c:layout>
        <c:manualLayout>
          <c:xMode val="edge"/>
          <c:yMode val="edge"/>
          <c:x val="0.91837024278215218"/>
          <c:y val="0.36860272900670027"/>
          <c:w val="7.5379757217847773E-2"/>
          <c:h val="0.14352423338387046"/>
        </c:manualLayout>
      </c:layout>
      <c:overlay val="0"/>
      <c:spPr>
        <a:noFill/>
        <a:ln>
          <a:solidFill>
            <a:schemeClr val="bg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CY"/>
        </a:p>
      </c:txPr>
    </c:legend>
    <c:plotVisOnly val="1"/>
    <c:dispBlanksAs val="gap"/>
    <c:showDLblsOverMax val="0"/>
  </c:chart>
  <c:spPr>
    <a:solidFill>
      <a:schemeClr val="bg1"/>
    </a:solidFill>
    <a:ln w="9525" cap="flat" cmpd="sng" algn="ctr">
      <a:solidFill>
        <a:srgbClr val="558ED5">
          <a:alpha val="50196"/>
        </a:srgbClr>
      </a:solidFill>
      <a:round/>
    </a:ln>
    <a:effectLst/>
  </c:spPr>
  <c:txPr>
    <a:bodyPr/>
    <a:lstStyle/>
    <a:p>
      <a:pPr>
        <a:defRPr/>
      </a:pPr>
      <a:endParaRPr lang="en-CY"/>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spc="0" baseline="0">
                <a:solidFill>
                  <a:sysClr val="windowText" lastClr="000000"/>
                </a:solidFill>
                <a:latin typeface="+mn-lt"/>
                <a:ea typeface="+mn-ea"/>
                <a:cs typeface="+mn-cs"/>
              </a:defRPr>
            </a:pPr>
            <a:r>
              <a:rPr lang="en-US" sz="1100" b="1">
                <a:solidFill>
                  <a:sysClr val="windowText" lastClr="000000"/>
                </a:solidFill>
                <a:latin typeface="Verdana" panose="020B0604030504040204" pitchFamily="34" charset="0"/>
                <a:ea typeface="Verdana" panose="020B0604030504040204" pitchFamily="34" charset="0"/>
              </a:rPr>
              <a:t>Figure</a:t>
            </a:r>
            <a:r>
              <a:rPr lang="el-GR" sz="1100" b="1" baseline="0">
                <a:solidFill>
                  <a:sysClr val="windowText" lastClr="000000"/>
                </a:solidFill>
                <a:latin typeface="Verdana" panose="020B0604030504040204" pitchFamily="34" charset="0"/>
                <a:ea typeface="Verdana" panose="020B0604030504040204" pitchFamily="34" charset="0"/>
              </a:rPr>
              <a:t> 2: </a:t>
            </a:r>
            <a:r>
              <a:rPr lang="en-US" sz="1100" b="1" baseline="0">
                <a:solidFill>
                  <a:sysClr val="windowText" lastClr="000000"/>
                </a:solidFill>
                <a:latin typeface="Verdana" panose="020B0604030504040204" pitchFamily="34" charset="0"/>
                <a:ea typeface="Verdana" panose="020B0604030504040204" pitchFamily="34" charset="0"/>
              </a:rPr>
              <a:t>Permanent Crops</a:t>
            </a:r>
            <a:r>
              <a:rPr lang="el-GR" sz="1100" b="1" baseline="0">
                <a:solidFill>
                  <a:sysClr val="windowText" lastClr="000000"/>
                </a:solidFill>
                <a:latin typeface="Verdana" panose="020B0604030504040204" pitchFamily="34" charset="0"/>
                <a:ea typeface="Verdana" panose="020B0604030504040204" pitchFamily="34" charset="0"/>
              </a:rPr>
              <a:t>, 2020 </a:t>
            </a:r>
            <a:r>
              <a:rPr lang="en-US" sz="1100" b="1" baseline="0">
                <a:solidFill>
                  <a:sysClr val="windowText" lastClr="000000"/>
                </a:solidFill>
                <a:latin typeface="Verdana" panose="020B0604030504040204" pitchFamily="34" charset="0"/>
                <a:ea typeface="Verdana" panose="020B0604030504040204" pitchFamily="34" charset="0"/>
              </a:rPr>
              <a:t>and</a:t>
            </a:r>
            <a:r>
              <a:rPr lang="el-GR" sz="1100" b="1" baseline="0">
                <a:solidFill>
                  <a:sysClr val="windowText" lastClr="000000"/>
                </a:solidFill>
                <a:latin typeface="Verdana" panose="020B0604030504040204" pitchFamily="34" charset="0"/>
                <a:ea typeface="Verdana" panose="020B0604030504040204" pitchFamily="34" charset="0"/>
              </a:rPr>
              <a:t> </a:t>
            </a:r>
            <a:r>
              <a:rPr lang="en-US" sz="1100" b="1" baseline="0">
                <a:solidFill>
                  <a:sysClr val="windowText" lastClr="000000"/>
                </a:solidFill>
                <a:latin typeface="Verdana" panose="020B0604030504040204" pitchFamily="34" charset="0"/>
                <a:ea typeface="Verdana" panose="020B0604030504040204" pitchFamily="34" charset="0"/>
              </a:rPr>
              <a:t>2</a:t>
            </a:r>
            <a:r>
              <a:rPr lang="el-GR" sz="1100" b="1" baseline="0">
                <a:solidFill>
                  <a:sysClr val="windowText" lastClr="000000"/>
                </a:solidFill>
                <a:latin typeface="Verdana" panose="020B0604030504040204" pitchFamily="34" charset="0"/>
                <a:ea typeface="Verdana" panose="020B0604030504040204" pitchFamily="34" charset="0"/>
              </a:rPr>
              <a:t>023</a:t>
            </a:r>
            <a:endParaRPr lang="en-US" sz="1100" b="1">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211699345751205"/>
          <c:y val="1.2585816601584672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8983443074711784E-2"/>
          <c:y val="0.16547752669127738"/>
          <c:w val="0.60416426003175938"/>
          <c:h val="0.66850362854071144"/>
        </c:manualLayout>
      </c:layout>
      <c:barChart>
        <c:barDir val="bar"/>
        <c:grouping val="stacked"/>
        <c:varyColors val="0"/>
        <c:ser>
          <c:idx val="2"/>
          <c:order val="0"/>
          <c:tx>
            <c:strRef>
              <c:f>'FIG 2'!$A$23</c:f>
              <c:strCache>
                <c:ptCount val="1"/>
                <c:pt idx="0">
                  <c:v>Olive plantations</c:v>
                </c:pt>
              </c:strCache>
            </c:strRef>
          </c:tx>
          <c:spPr>
            <a:solidFill>
              <a:srgbClr val="878A8F"/>
            </a:solidFill>
            <a:ln w="3175">
              <a:noFill/>
            </a:ln>
            <a:effectLst/>
          </c:spPr>
          <c:invertIfNegative val="0"/>
          <c:cat>
            <c:numRef>
              <c:f>'FIG 2'!$B$22:$C$22</c:f>
              <c:numCache>
                <c:formatCode>General</c:formatCode>
                <c:ptCount val="2"/>
                <c:pt idx="0">
                  <c:v>2020</c:v>
                </c:pt>
                <c:pt idx="1">
                  <c:v>2023</c:v>
                </c:pt>
              </c:numCache>
            </c:numRef>
          </c:cat>
          <c:val>
            <c:numRef>
              <c:f>'FIG 2'!$B$23:$C$23</c:f>
              <c:numCache>
                <c:formatCode>#,##0</c:formatCode>
                <c:ptCount val="2"/>
                <c:pt idx="0">
                  <c:v>120.6856999999999</c:v>
                </c:pt>
                <c:pt idx="1">
                  <c:v>119.038</c:v>
                </c:pt>
              </c:numCache>
            </c:numRef>
          </c:val>
          <c:extLst>
            <c:ext xmlns:c16="http://schemas.microsoft.com/office/drawing/2014/chart" uri="{C3380CC4-5D6E-409C-BE32-E72D297353CC}">
              <c16:uniqueId val="{00000000-FB7F-4BA9-9569-6F9E6B4DA2C8}"/>
            </c:ext>
          </c:extLst>
        </c:ser>
        <c:ser>
          <c:idx val="3"/>
          <c:order val="1"/>
          <c:tx>
            <c:strRef>
              <c:f>'FIG 2'!$A$24</c:f>
              <c:strCache>
                <c:ptCount val="1"/>
                <c:pt idx="0">
                  <c:v>Fruits from temperate and subtropical climate zones
 </c:v>
                </c:pt>
              </c:strCache>
            </c:strRef>
          </c:tx>
          <c:spPr>
            <a:solidFill>
              <a:srgbClr val="F8AB33"/>
            </a:solidFill>
            <a:ln w="3175">
              <a:noFill/>
            </a:ln>
            <a:effectLst/>
          </c:spPr>
          <c:invertIfNegative val="0"/>
          <c:cat>
            <c:numRef>
              <c:f>'FIG 2'!$B$22:$C$22</c:f>
              <c:numCache>
                <c:formatCode>General</c:formatCode>
                <c:ptCount val="2"/>
                <c:pt idx="0">
                  <c:v>2020</c:v>
                </c:pt>
                <c:pt idx="1">
                  <c:v>2023</c:v>
                </c:pt>
              </c:numCache>
            </c:numRef>
          </c:cat>
          <c:val>
            <c:numRef>
              <c:f>'FIG 2'!$B$24:$C$24</c:f>
              <c:numCache>
                <c:formatCode>#,##0</c:formatCode>
                <c:ptCount val="2"/>
                <c:pt idx="0">
                  <c:v>34.187699999999865</c:v>
                </c:pt>
                <c:pt idx="1">
                  <c:v>15.013999999999999</c:v>
                </c:pt>
              </c:numCache>
            </c:numRef>
          </c:val>
          <c:extLst>
            <c:ext xmlns:c16="http://schemas.microsoft.com/office/drawing/2014/chart" uri="{C3380CC4-5D6E-409C-BE32-E72D297353CC}">
              <c16:uniqueId val="{00000001-FB7F-4BA9-9569-6F9E6B4DA2C8}"/>
            </c:ext>
          </c:extLst>
        </c:ser>
        <c:ser>
          <c:idx val="4"/>
          <c:order val="2"/>
          <c:tx>
            <c:strRef>
              <c:f>'FIG 2'!$A$25</c:f>
              <c:strCache>
                <c:ptCount val="1"/>
                <c:pt idx="0">
                  <c:v>Nuts</c:v>
                </c:pt>
              </c:strCache>
            </c:strRef>
          </c:tx>
          <c:spPr>
            <a:solidFill>
              <a:srgbClr val="BA6650"/>
            </a:solidFill>
            <a:ln w="3175">
              <a:noFill/>
            </a:ln>
            <a:effectLst/>
          </c:spPr>
          <c:invertIfNegative val="0"/>
          <c:cat>
            <c:numRef>
              <c:f>'FIG 2'!$B$22:$C$22</c:f>
              <c:numCache>
                <c:formatCode>General</c:formatCode>
                <c:ptCount val="2"/>
                <c:pt idx="0">
                  <c:v>2020</c:v>
                </c:pt>
                <c:pt idx="1">
                  <c:v>2023</c:v>
                </c:pt>
              </c:numCache>
            </c:numRef>
          </c:cat>
          <c:val>
            <c:numRef>
              <c:f>'FIG 2'!$B$25:$C$25</c:f>
              <c:numCache>
                <c:formatCode>#,##0</c:formatCode>
                <c:ptCount val="2"/>
                <c:pt idx="0">
                  <c:v>24.461000000000094</c:v>
                </c:pt>
                <c:pt idx="1">
                  <c:v>22.050999999999998</c:v>
                </c:pt>
              </c:numCache>
            </c:numRef>
          </c:val>
          <c:extLst>
            <c:ext xmlns:c16="http://schemas.microsoft.com/office/drawing/2014/chart" uri="{C3380CC4-5D6E-409C-BE32-E72D297353CC}">
              <c16:uniqueId val="{00000002-FB7F-4BA9-9569-6F9E6B4DA2C8}"/>
            </c:ext>
          </c:extLst>
        </c:ser>
        <c:ser>
          <c:idx val="5"/>
          <c:order val="3"/>
          <c:tx>
            <c:strRef>
              <c:f>'FIG 2'!$A$26</c:f>
              <c:strCache>
                <c:ptCount val="1"/>
                <c:pt idx="0">
                  <c:v>Citrus</c:v>
                </c:pt>
              </c:strCache>
            </c:strRef>
          </c:tx>
          <c:spPr>
            <a:solidFill>
              <a:srgbClr val="FF6600"/>
            </a:solidFill>
            <a:ln w="3175">
              <a:noFill/>
            </a:ln>
            <a:effectLst/>
          </c:spPr>
          <c:invertIfNegative val="0"/>
          <c:cat>
            <c:numRef>
              <c:f>'FIG 2'!$B$22:$C$22</c:f>
              <c:numCache>
                <c:formatCode>General</c:formatCode>
                <c:ptCount val="2"/>
                <c:pt idx="0">
                  <c:v>2020</c:v>
                </c:pt>
                <c:pt idx="1">
                  <c:v>2023</c:v>
                </c:pt>
              </c:numCache>
            </c:numRef>
          </c:cat>
          <c:val>
            <c:numRef>
              <c:f>'FIG 2'!$B$26:$C$26</c:f>
              <c:numCache>
                <c:formatCode>#,##0</c:formatCode>
                <c:ptCount val="2"/>
                <c:pt idx="0">
                  <c:v>34.230000000000011</c:v>
                </c:pt>
                <c:pt idx="1">
                  <c:v>34.265000000000001</c:v>
                </c:pt>
              </c:numCache>
            </c:numRef>
          </c:val>
          <c:extLst>
            <c:ext xmlns:c16="http://schemas.microsoft.com/office/drawing/2014/chart" uri="{C3380CC4-5D6E-409C-BE32-E72D297353CC}">
              <c16:uniqueId val="{00000003-FB7F-4BA9-9569-6F9E6B4DA2C8}"/>
            </c:ext>
          </c:extLst>
        </c:ser>
        <c:ser>
          <c:idx val="0"/>
          <c:order val="4"/>
          <c:tx>
            <c:strRef>
              <c:f>'FIG 2'!$A$27</c:f>
              <c:strCache>
                <c:ptCount val="1"/>
                <c:pt idx="0">
                  <c:v>Vineyards</c:v>
                </c:pt>
              </c:strCache>
            </c:strRef>
          </c:tx>
          <c:spPr>
            <a:solidFill>
              <a:srgbClr val="4E63A8"/>
            </a:solidFill>
            <a:ln w="3175">
              <a:noFill/>
            </a:ln>
            <a:effectLst/>
          </c:spPr>
          <c:invertIfNegative val="0"/>
          <c:cat>
            <c:numRef>
              <c:f>'FIG 2'!$B$22:$C$22</c:f>
              <c:numCache>
                <c:formatCode>General</c:formatCode>
                <c:ptCount val="2"/>
                <c:pt idx="0">
                  <c:v>2020</c:v>
                </c:pt>
                <c:pt idx="1">
                  <c:v>2023</c:v>
                </c:pt>
              </c:numCache>
            </c:numRef>
          </c:cat>
          <c:val>
            <c:numRef>
              <c:f>'FIG 2'!$B$27:$C$27</c:f>
              <c:numCache>
                <c:formatCode>#,##0</c:formatCode>
                <c:ptCount val="2"/>
                <c:pt idx="0">
                  <c:v>65.996700000000018</c:v>
                </c:pt>
                <c:pt idx="1">
                  <c:v>63.725000000000001</c:v>
                </c:pt>
              </c:numCache>
            </c:numRef>
          </c:val>
          <c:extLst>
            <c:ext xmlns:c16="http://schemas.microsoft.com/office/drawing/2014/chart" uri="{C3380CC4-5D6E-409C-BE32-E72D297353CC}">
              <c16:uniqueId val="{00000004-FB7F-4BA9-9569-6F9E6B4DA2C8}"/>
            </c:ext>
          </c:extLst>
        </c:ser>
        <c:dLbls>
          <c:showLegendKey val="0"/>
          <c:showVal val="0"/>
          <c:showCatName val="0"/>
          <c:showSerName val="0"/>
          <c:showPercent val="0"/>
          <c:showBubbleSize val="0"/>
        </c:dLbls>
        <c:gapWidth val="144"/>
        <c:overlap val="100"/>
        <c:axId val="1870145375"/>
        <c:axId val="1870141055"/>
        <c:extLst/>
      </c:barChart>
      <c:catAx>
        <c:axId val="1870145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CY"/>
          </a:p>
        </c:txPr>
        <c:crossAx val="1870141055"/>
        <c:crossesAt val="0"/>
        <c:auto val="0"/>
        <c:lblAlgn val="ctr"/>
        <c:lblOffset val="30"/>
        <c:noMultiLvlLbl val="0"/>
      </c:catAx>
      <c:valAx>
        <c:axId val="1870141055"/>
        <c:scaling>
          <c:orientation val="minMax"/>
          <c:max val="300"/>
          <c:min val="0"/>
        </c:scaling>
        <c:delete val="0"/>
        <c:axPos val="b"/>
        <c:majorGridlines>
          <c:spPr>
            <a:ln w="9525" cap="flat" cmpd="sng" algn="ctr">
              <a:solidFill>
                <a:schemeClr val="bg1">
                  <a:lumMod val="85000"/>
                </a:schemeClr>
              </a:solidFill>
              <a:round/>
            </a:ln>
            <a:effectLst/>
          </c:spPr>
        </c:majorGridlines>
        <c:title>
          <c:tx>
            <c:rich>
              <a:bodyPr rot="0" spcFirstLastPara="1" vertOverflow="ellipsis" vert="horz" wrap="square" anchor="t" anchorCtr="0"/>
              <a:lstStyle/>
              <a:p>
                <a:pPr>
                  <a:defRPr sz="9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el-GR" sz="900" b="1">
                    <a:solidFill>
                      <a:sysClr val="windowText" lastClr="000000"/>
                    </a:solidFill>
                    <a:latin typeface="Verdana" panose="020B0604030504040204" pitchFamily="34" charset="0"/>
                    <a:ea typeface="Verdana" panose="020B0604030504040204" pitchFamily="34" charset="0"/>
                  </a:rPr>
                  <a:t>000'</a:t>
                </a:r>
                <a:r>
                  <a:rPr lang="en-US" sz="900" b="1">
                    <a:solidFill>
                      <a:sysClr val="windowText" lastClr="000000"/>
                    </a:solidFill>
                    <a:latin typeface="Verdana" panose="020B0604030504040204" pitchFamily="34" charset="0"/>
                    <a:ea typeface="Verdana" panose="020B0604030504040204" pitchFamily="34" charset="0"/>
                  </a:rPr>
                  <a:t>s</a:t>
                </a:r>
                <a:r>
                  <a:rPr lang="el-GR" sz="900" b="1">
                    <a:solidFill>
                      <a:sysClr val="windowText" lastClr="000000"/>
                    </a:solidFill>
                    <a:latin typeface="Verdana" panose="020B0604030504040204" pitchFamily="34" charset="0"/>
                    <a:ea typeface="Verdana" panose="020B0604030504040204" pitchFamily="34" charset="0"/>
                  </a:rPr>
                  <a:t> </a:t>
                </a:r>
                <a:r>
                  <a:rPr lang="en-US" sz="900" b="1">
                    <a:solidFill>
                      <a:sysClr val="windowText" lastClr="000000"/>
                    </a:solidFill>
                    <a:latin typeface="Verdana" panose="020B0604030504040204" pitchFamily="34" charset="0"/>
                    <a:ea typeface="Verdana" panose="020B0604030504040204" pitchFamily="34" charset="0"/>
                  </a:rPr>
                  <a:t>decares</a:t>
                </a:r>
                <a:endParaRPr lang="el-GR" sz="900" b="1">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33042557913805437"/>
              <c:y val="0.92144122179543209"/>
            </c:manualLayout>
          </c:layout>
          <c:overlay val="0"/>
          <c:spPr>
            <a:noFill/>
            <a:ln>
              <a:noFill/>
            </a:ln>
            <a:effectLst/>
          </c:spPr>
          <c:txPr>
            <a:bodyPr rot="0" spcFirstLastPara="1" vertOverflow="ellipsis" vert="horz" wrap="square" anchor="t" anchorCtr="0"/>
            <a:lstStyle/>
            <a:p>
              <a:pPr>
                <a:defRPr sz="900" b="1"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l-G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CY"/>
          </a:p>
        </c:txPr>
        <c:crossAx val="1870145375"/>
        <c:crosses val="autoZero"/>
        <c:crossBetween val="between"/>
        <c:majorUnit val="50"/>
      </c:valAx>
      <c:spPr>
        <a:noFill/>
        <a:ln>
          <a:noFill/>
        </a:ln>
        <a:effectLst/>
      </c:spPr>
    </c:plotArea>
    <c:legend>
      <c:legendPos val="r"/>
      <c:layout>
        <c:manualLayout>
          <c:xMode val="edge"/>
          <c:yMode val="edge"/>
          <c:x val="0.70822024206221856"/>
          <c:y val="0.1668298618131841"/>
          <c:w val="0.27924057298480326"/>
          <c:h val="0.7667664454753822"/>
        </c:manualLayout>
      </c:layout>
      <c:overlay val="0"/>
      <c:spPr>
        <a:noFill/>
        <a:ln>
          <a:solidFill>
            <a:schemeClr val="bg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CY"/>
        </a:p>
      </c:txPr>
    </c:legend>
    <c:plotVisOnly val="1"/>
    <c:dispBlanksAs val="gap"/>
    <c:showDLblsOverMax val="0"/>
  </c:chart>
  <c:spPr>
    <a:solidFill>
      <a:schemeClr val="bg1"/>
    </a:solidFill>
    <a:ln w="9525" cap="flat" cmpd="sng" algn="ctr">
      <a:solidFill>
        <a:srgbClr val="558ED5">
          <a:alpha val="50196"/>
        </a:srgbClr>
      </a:solidFill>
      <a:round/>
    </a:ln>
    <a:effectLst/>
  </c:spPr>
  <c:txPr>
    <a:bodyPr/>
    <a:lstStyle/>
    <a:p>
      <a:pPr>
        <a:defRPr/>
      </a:pPr>
      <a:endParaRPr lang="en-CY"/>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6</Pages>
  <Words>2807</Words>
  <Characters>16005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18775</CharactersWithSpaces>
  <SharedDoc>false</SharedDoc>
  <HLinks>
    <vt:vector size="30" baseType="variant">
      <vt:variant>
        <vt:i4>5177458</vt:i4>
      </vt:variant>
      <vt:variant>
        <vt:i4>12</vt:i4>
      </vt:variant>
      <vt:variant>
        <vt:i4>0</vt:i4>
      </vt:variant>
      <vt:variant>
        <vt:i4>5</vt:i4>
      </vt:variant>
      <vt:variant>
        <vt:lpwstr>mailto:ekalogirou@cystat.mof.gov.cy</vt:lpwstr>
      </vt:variant>
      <vt:variant>
        <vt:lpwstr/>
      </vt:variant>
      <vt:variant>
        <vt:i4>4522069</vt:i4>
      </vt:variant>
      <vt:variant>
        <vt:i4>9</vt:i4>
      </vt:variant>
      <vt:variant>
        <vt:i4>0</vt:i4>
      </vt:variant>
      <vt:variant>
        <vt:i4>5</vt:i4>
      </vt:variant>
      <vt:variant>
        <vt:lpwstr>https://www.cystat.gov.cy/en/KeyFiguresList?s=31</vt:lpwstr>
      </vt:variant>
      <vt:variant>
        <vt:lpwstr/>
      </vt:variant>
      <vt:variant>
        <vt:i4>7995478</vt:i4>
      </vt:variant>
      <vt:variant>
        <vt:i4>6</vt:i4>
      </vt:variant>
      <vt:variant>
        <vt:i4>0</vt:i4>
      </vt:variant>
      <vt:variant>
        <vt:i4>5</vt:i4>
      </vt:variant>
      <vt:variant>
        <vt:lpwstr>https://cystatdb.cystat.gov.cy/pxweb/en/8.CYSTAT-DB/8.CYSTAT-DB__Construction__</vt:lpwstr>
      </vt:variant>
      <vt:variant>
        <vt:lpwstr/>
      </vt:variant>
      <vt:variant>
        <vt:i4>4784197</vt:i4>
      </vt:variant>
      <vt:variant>
        <vt:i4>3</vt:i4>
      </vt:variant>
      <vt:variant>
        <vt:i4>0</vt:i4>
      </vt:variant>
      <vt:variant>
        <vt:i4>5</vt:i4>
      </vt:variant>
      <vt:variant>
        <vt:lpwstr>https://www.cystat.gov.cy/en/SubthemeStatistics?s=31</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Theodoulou  George</cp:lastModifiedBy>
  <cp:revision>13</cp:revision>
  <cp:lastPrinted>2025-10-06T10:05:00Z</cp:lastPrinted>
  <dcterms:created xsi:type="dcterms:W3CDTF">2025-10-31T07:37:00Z</dcterms:created>
  <dcterms:modified xsi:type="dcterms:W3CDTF">2025-12-09T09:12:00Z</dcterms:modified>
</cp:coreProperties>
</file>