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4A7D7" w14:textId="77777777" w:rsidR="005561EB" w:rsidRDefault="005561EB" w:rsidP="00D3245D">
      <w:pPr>
        <w:jc w:val="right"/>
        <w:rPr>
          <w:rFonts w:ascii="Verdana" w:hAnsi="Verdana" w:cs="Arial"/>
          <w:sz w:val="18"/>
          <w:szCs w:val="18"/>
          <w:lang w:val="el-GR"/>
        </w:rPr>
      </w:pPr>
    </w:p>
    <w:p w14:paraId="1E525D16" w14:textId="401112A2" w:rsidR="000D572B" w:rsidRPr="000D1611" w:rsidRDefault="007D6B7C" w:rsidP="00D3245D">
      <w:pPr>
        <w:jc w:val="right"/>
        <w:rPr>
          <w:rFonts w:ascii="Verdana" w:hAnsi="Verdana" w:cs="Arial"/>
          <w:sz w:val="18"/>
          <w:szCs w:val="18"/>
          <w:lang w:val="el-GR"/>
        </w:rPr>
      </w:pPr>
      <w:r w:rsidRPr="000D1611">
        <w:rPr>
          <w:rFonts w:ascii="Verdana" w:hAnsi="Verdana" w:cs="Arial"/>
          <w:sz w:val="18"/>
          <w:szCs w:val="18"/>
          <w:lang w:val="el-GR"/>
        </w:rPr>
        <w:t>31</w:t>
      </w:r>
      <w:r w:rsidR="000D572B" w:rsidRPr="000D572B">
        <w:rPr>
          <w:rFonts w:ascii="Verdana" w:hAnsi="Verdana" w:cs="Arial"/>
          <w:sz w:val="18"/>
          <w:szCs w:val="18"/>
          <w:lang w:val="el-GR"/>
        </w:rPr>
        <w:t xml:space="preserve"> </w:t>
      </w:r>
      <w:r w:rsidR="00E16CEF">
        <w:rPr>
          <w:rFonts w:ascii="Verdana" w:hAnsi="Verdana" w:cs="Arial"/>
          <w:sz w:val="18"/>
          <w:szCs w:val="18"/>
          <w:lang w:val="el-GR"/>
        </w:rPr>
        <w:t>Οκτωβρίου</w:t>
      </w:r>
      <w:r w:rsidR="000D572B" w:rsidRPr="000D572B">
        <w:rPr>
          <w:rFonts w:ascii="Verdana" w:hAnsi="Verdana" w:cs="Arial"/>
          <w:sz w:val="18"/>
          <w:szCs w:val="18"/>
          <w:lang w:val="el-GR"/>
        </w:rPr>
        <w:t>, 202</w:t>
      </w:r>
      <w:r w:rsidRPr="000D1611">
        <w:rPr>
          <w:rFonts w:ascii="Verdana" w:hAnsi="Verdana" w:cs="Arial"/>
          <w:sz w:val="18"/>
          <w:szCs w:val="18"/>
          <w:lang w:val="el-GR"/>
        </w:rPr>
        <w:t>5</w:t>
      </w:r>
    </w:p>
    <w:p w14:paraId="0013940E" w14:textId="77777777" w:rsidR="002131E5" w:rsidRPr="000D572B" w:rsidRDefault="002131E5" w:rsidP="00D3245D">
      <w:pPr>
        <w:jc w:val="both"/>
        <w:rPr>
          <w:rFonts w:ascii="Verdana" w:hAnsi="Verdana" w:cs="Arial"/>
          <w:sz w:val="18"/>
          <w:szCs w:val="18"/>
          <w:lang w:val="el-GR"/>
        </w:rPr>
      </w:pPr>
    </w:p>
    <w:p w14:paraId="52A0584C" w14:textId="77777777" w:rsidR="000D572B" w:rsidRDefault="000D572B" w:rsidP="00D3245D">
      <w:pPr>
        <w:jc w:val="center"/>
        <w:rPr>
          <w:rFonts w:ascii="Verdana" w:hAnsi="Verdana" w:cs="Arial"/>
          <w:b/>
          <w:bCs/>
          <w:sz w:val="24"/>
          <w:szCs w:val="24"/>
          <w:lang w:val="el-GR"/>
        </w:rPr>
      </w:pPr>
      <w:bookmarkStart w:id="0" w:name="_GoBack"/>
      <w:bookmarkEnd w:id="0"/>
      <w:r w:rsidRPr="000D572B">
        <w:rPr>
          <w:rFonts w:ascii="Verdana" w:hAnsi="Verdana" w:cs="Arial"/>
          <w:b/>
          <w:bCs/>
          <w:sz w:val="24"/>
          <w:szCs w:val="24"/>
          <w:lang w:val="el-GR"/>
        </w:rPr>
        <w:t>ΔΕΛΤΙΟ ΤΥΠΟΥ</w:t>
      </w:r>
    </w:p>
    <w:p w14:paraId="30D403C4" w14:textId="77777777" w:rsidR="00D3245D" w:rsidRPr="00FF3BC5" w:rsidRDefault="00D3245D" w:rsidP="00575133">
      <w:pPr>
        <w:jc w:val="center"/>
        <w:rPr>
          <w:rFonts w:ascii="Verdana" w:hAnsi="Verdana" w:cs="Arial"/>
          <w:sz w:val="18"/>
          <w:szCs w:val="18"/>
          <w:lang w:val="el-GR"/>
        </w:rPr>
      </w:pPr>
    </w:p>
    <w:p w14:paraId="746A135C" w14:textId="4A9B839C" w:rsidR="000D572B" w:rsidRPr="007D6B7C" w:rsidRDefault="00C8734D" w:rsidP="00FF3BC5">
      <w:pPr>
        <w:rPr>
          <w:rFonts w:ascii="Verdana" w:hAnsi="Verdana" w:cs="Arial"/>
          <w:u w:val="single"/>
          <w:lang w:val="el-GR"/>
        </w:rPr>
      </w:pPr>
      <w:r w:rsidRPr="00FF3BC5">
        <w:rPr>
          <w:rFonts w:ascii="Verdana" w:hAnsi="Verdana" w:cs="Arial"/>
          <w:u w:val="single"/>
          <w:lang w:val="el-GR"/>
        </w:rPr>
        <w:t>ΕΤΗΣΙΟΙ</w:t>
      </w:r>
      <w:r w:rsidR="00B90040" w:rsidRPr="00FF3BC5">
        <w:rPr>
          <w:rFonts w:ascii="Verdana" w:hAnsi="Verdana" w:cs="Arial"/>
          <w:u w:val="single"/>
          <w:lang w:val="el-GR"/>
        </w:rPr>
        <w:t xml:space="preserve"> </w:t>
      </w:r>
      <w:r w:rsidR="00575133" w:rsidRPr="00FF3BC5">
        <w:rPr>
          <w:rFonts w:ascii="Verdana" w:hAnsi="Verdana" w:cs="Arial"/>
          <w:u w:val="single"/>
          <w:lang w:val="el-GR"/>
        </w:rPr>
        <w:t>ΧΡΗΜΑΤΟΟΙΚΟΝΟΜΙΚΟΙ ΛΟΓΑΡΙΑΣΜΟΙ</w:t>
      </w:r>
      <w:r w:rsidR="00260D1B">
        <w:rPr>
          <w:rFonts w:ascii="Verdana" w:hAnsi="Verdana" w:cs="Arial"/>
          <w:u w:val="single"/>
          <w:lang w:val="el-GR"/>
        </w:rPr>
        <w:t xml:space="preserve"> (ΙΣΟΛΟΓΙΣΜΟΙ)</w:t>
      </w:r>
      <w:r w:rsidR="003629AB" w:rsidRPr="00FF3BC5">
        <w:rPr>
          <w:rFonts w:ascii="Verdana" w:hAnsi="Verdana" w:cs="Arial"/>
          <w:u w:val="single"/>
          <w:lang w:val="el-GR"/>
        </w:rPr>
        <w:t xml:space="preserve"> ΚΑΤΑ ΘΕΣΜΙΚΟ ΤΟΜΕΑ</w:t>
      </w:r>
      <w:r w:rsidR="00FF3BC5">
        <w:rPr>
          <w:rFonts w:ascii="Verdana" w:hAnsi="Verdana" w:cs="Arial"/>
          <w:u w:val="single"/>
          <w:lang w:val="el-GR"/>
        </w:rPr>
        <w:t xml:space="preserve">: </w:t>
      </w:r>
      <w:r w:rsidR="00FF3BC5" w:rsidRPr="00FF3BC5">
        <w:rPr>
          <w:rFonts w:ascii="Verdana" w:hAnsi="Verdana" w:cs="Arial"/>
          <w:b/>
          <w:bCs/>
          <w:u w:val="single"/>
          <w:lang w:val="el-GR"/>
        </w:rPr>
        <w:t>202</w:t>
      </w:r>
      <w:r w:rsidR="007D6B7C" w:rsidRPr="007D6B7C">
        <w:rPr>
          <w:rFonts w:ascii="Verdana" w:hAnsi="Verdana" w:cs="Arial"/>
          <w:b/>
          <w:bCs/>
          <w:u w:val="single"/>
          <w:lang w:val="el-GR"/>
        </w:rPr>
        <w:t>4</w:t>
      </w:r>
    </w:p>
    <w:p w14:paraId="205F6874" w14:textId="77777777" w:rsidR="00E710DD" w:rsidRPr="00FF3BC5" w:rsidRDefault="00E710DD" w:rsidP="00575133">
      <w:pPr>
        <w:jc w:val="center"/>
        <w:rPr>
          <w:rFonts w:ascii="Verdana" w:hAnsi="Verdana" w:cs="Arial"/>
          <w:lang w:val="el-GR"/>
        </w:rPr>
      </w:pPr>
    </w:p>
    <w:p w14:paraId="667236F3" w14:textId="4110FAC6" w:rsidR="00FF3BC5" w:rsidRPr="00C829BA" w:rsidRDefault="00081C47" w:rsidP="00575133">
      <w:pPr>
        <w:jc w:val="center"/>
        <w:rPr>
          <w:rFonts w:ascii="Verdana" w:hAnsi="Verdana" w:cs="Arial"/>
          <w:b/>
          <w:bCs/>
          <w:lang w:val="el-GR"/>
        </w:rPr>
      </w:pPr>
      <w:r w:rsidRPr="00872527">
        <w:rPr>
          <w:rFonts w:ascii="Verdana" w:hAnsi="Verdana" w:cs="Arial"/>
          <w:b/>
          <w:bCs/>
          <w:lang w:val="el-GR"/>
        </w:rPr>
        <w:t xml:space="preserve">Ετήσια </w:t>
      </w:r>
      <w:r w:rsidR="00872527">
        <w:rPr>
          <w:rFonts w:ascii="Verdana" w:hAnsi="Verdana" w:cs="Arial"/>
          <w:b/>
          <w:bCs/>
          <w:lang w:val="el-GR"/>
        </w:rPr>
        <w:t xml:space="preserve">Χρηματοοικονομική </w:t>
      </w:r>
      <w:r w:rsidR="00AE24FB">
        <w:rPr>
          <w:rFonts w:ascii="Verdana" w:hAnsi="Verdana" w:cs="Arial"/>
          <w:b/>
          <w:bCs/>
          <w:lang w:val="el-GR"/>
        </w:rPr>
        <w:t>Κ</w:t>
      </w:r>
      <w:r w:rsidR="00872527">
        <w:rPr>
          <w:rFonts w:ascii="Verdana" w:hAnsi="Verdana" w:cs="Arial"/>
          <w:b/>
          <w:bCs/>
          <w:lang w:val="el-GR"/>
        </w:rPr>
        <w:t xml:space="preserve">αθαρή </w:t>
      </w:r>
      <w:r w:rsidR="00AE24FB">
        <w:rPr>
          <w:rFonts w:ascii="Verdana" w:hAnsi="Verdana" w:cs="Arial"/>
          <w:b/>
          <w:bCs/>
          <w:lang w:val="el-GR"/>
        </w:rPr>
        <w:t>Θ</w:t>
      </w:r>
      <w:r w:rsidR="00872527">
        <w:rPr>
          <w:rFonts w:ascii="Verdana" w:hAnsi="Verdana" w:cs="Arial"/>
          <w:b/>
          <w:bCs/>
          <w:lang w:val="el-GR"/>
        </w:rPr>
        <w:t>έση</w:t>
      </w:r>
      <w:r w:rsidR="00872527" w:rsidRPr="00260D1B">
        <w:rPr>
          <w:rFonts w:ascii="Verdana" w:hAnsi="Verdana" w:cs="Arial"/>
          <w:b/>
          <w:bCs/>
          <w:lang w:val="el-GR"/>
        </w:rPr>
        <w:t xml:space="preserve"> -</w:t>
      </w:r>
      <w:r w:rsidR="00AE24FB" w:rsidRPr="00AE24FB">
        <w:rPr>
          <w:rFonts w:ascii="Verdana" w:hAnsi="Verdana" w:cs="Arial"/>
          <w:b/>
          <w:bCs/>
          <w:lang w:val="el-GR"/>
        </w:rPr>
        <w:t>€</w:t>
      </w:r>
      <w:r w:rsidR="00872527" w:rsidRPr="00260D1B">
        <w:rPr>
          <w:rFonts w:ascii="Verdana" w:hAnsi="Verdana" w:cs="Arial"/>
          <w:b/>
          <w:bCs/>
          <w:lang w:val="el-GR"/>
        </w:rPr>
        <w:t>2</w:t>
      </w:r>
      <w:r w:rsidR="00E16CEF">
        <w:rPr>
          <w:rFonts w:ascii="Verdana" w:hAnsi="Verdana" w:cs="Arial"/>
          <w:b/>
          <w:bCs/>
          <w:lang w:val="el-GR"/>
        </w:rPr>
        <w:t>9</w:t>
      </w:r>
      <w:r w:rsidR="00872527" w:rsidRPr="00260D1B">
        <w:rPr>
          <w:rFonts w:ascii="Verdana" w:hAnsi="Verdana" w:cs="Arial"/>
          <w:b/>
          <w:bCs/>
          <w:lang w:val="el-GR"/>
        </w:rPr>
        <w:t>.</w:t>
      </w:r>
      <w:r w:rsidR="007D6B7C" w:rsidRPr="007D6B7C">
        <w:rPr>
          <w:rFonts w:ascii="Verdana" w:hAnsi="Verdana" w:cs="Arial"/>
          <w:b/>
          <w:bCs/>
          <w:lang w:val="el-GR"/>
        </w:rPr>
        <w:t>269</w:t>
      </w:r>
      <w:r w:rsidR="00872527" w:rsidRPr="00260D1B">
        <w:rPr>
          <w:rFonts w:ascii="Verdana" w:hAnsi="Verdana" w:cs="Arial"/>
          <w:b/>
          <w:bCs/>
          <w:lang w:val="el-GR"/>
        </w:rPr>
        <w:t>,</w:t>
      </w:r>
      <w:r w:rsidR="007D6B7C" w:rsidRPr="007D6B7C">
        <w:rPr>
          <w:rFonts w:ascii="Verdana" w:hAnsi="Verdana" w:cs="Arial"/>
          <w:b/>
          <w:bCs/>
          <w:lang w:val="el-GR"/>
        </w:rPr>
        <w:t>3</w:t>
      </w:r>
      <w:r w:rsidR="00C829BA" w:rsidRPr="00C829BA">
        <w:rPr>
          <w:rFonts w:ascii="Verdana" w:hAnsi="Verdana" w:cs="Arial"/>
          <w:b/>
          <w:bCs/>
          <w:lang w:val="el-GR"/>
        </w:rPr>
        <w:t xml:space="preserve"> </w:t>
      </w:r>
      <w:r w:rsidR="00C829BA">
        <w:rPr>
          <w:rFonts w:ascii="Verdana" w:hAnsi="Verdana" w:cs="Arial"/>
          <w:b/>
          <w:bCs/>
          <w:lang w:val="el-GR"/>
        </w:rPr>
        <w:t>εκ.</w:t>
      </w:r>
    </w:p>
    <w:p w14:paraId="68476F40" w14:textId="77777777" w:rsidR="00081C47" w:rsidRPr="00081C47" w:rsidRDefault="00081C47" w:rsidP="00FF3BC5">
      <w:pPr>
        <w:autoSpaceDE w:val="0"/>
        <w:autoSpaceDN w:val="0"/>
        <w:adjustRightInd w:val="0"/>
        <w:jc w:val="both"/>
        <w:rPr>
          <w:rFonts w:ascii="Verdana" w:hAnsi="Verdana" w:cs="Arial"/>
          <w:sz w:val="18"/>
          <w:szCs w:val="18"/>
          <w:lang w:val="el-GR"/>
        </w:rPr>
      </w:pPr>
    </w:p>
    <w:p w14:paraId="2962BE63" w14:textId="7B50DD51" w:rsidR="00E710DD" w:rsidRPr="00FF3BC5" w:rsidRDefault="00E710DD" w:rsidP="00FF3BC5">
      <w:pPr>
        <w:autoSpaceDE w:val="0"/>
        <w:autoSpaceDN w:val="0"/>
        <w:adjustRightInd w:val="0"/>
        <w:jc w:val="both"/>
        <w:rPr>
          <w:rFonts w:ascii="Verdana" w:hAnsi="Verdana" w:cs="Arial"/>
          <w:b/>
          <w:bCs/>
          <w:sz w:val="18"/>
          <w:szCs w:val="18"/>
          <w:u w:val="single"/>
          <w:lang w:val="el-GR"/>
        </w:rPr>
      </w:pPr>
      <w:r w:rsidRPr="00FF3BC5">
        <w:rPr>
          <w:rFonts w:ascii="Verdana" w:hAnsi="Verdana" w:cs="Arial"/>
          <w:b/>
          <w:bCs/>
          <w:sz w:val="18"/>
          <w:szCs w:val="18"/>
          <w:u w:val="single"/>
          <w:lang w:val="el-GR"/>
        </w:rPr>
        <w:t xml:space="preserve">Σύνολο της </w:t>
      </w:r>
      <w:r w:rsidR="00FF3BC5" w:rsidRPr="00FF3BC5">
        <w:rPr>
          <w:rFonts w:ascii="Verdana" w:hAnsi="Verdana" w:cs="Arial"/>
          <w:b/>
          <w:bCs/>
          <w:sz w:val="18"/>
          <w:szCs w:val="18"/>
          <w:u w:val="single"/>
          <w:lang w:val="el-GR"/>
        </w:rPr>
        <w:t>Ο</w:t>
      </w:r>
      <w:r w:rsidRPr="00FF3BC5">
        <w:rPr>
          <w:rFonts w:ascii="Verdana" w:hAnsi="Verdana" w:cs="Arial"/>
          <w:b/>
          <w:bCs/>
          <w:sz w:val="18"/>
          <w:szCs w:val="18"/>
          <w:u w:val="single"/>
          <w:lang w:val="el-GR"/>
        </w:rPr>
        <w:t>ικονομίας</w:t>
      </w:r>
    </w:p>
    <w:p w14:paraId="3363DB27" w14:textId="2C75FDBB" w:rsidR="00E710DD" w:rsidRPr="00FF3BC5" w:rsidRDefault="00E710DD" w:rsidP="00FF3BC5">
      <w:pPr>
        <w:jc w:val="both"/>
        <w:rPr>
          <w:rFonts w:ascii="Verdana" w:hAnsi="Verdana" w:cs="Arial"/>
          <w:sz w:val="18"/>
          <w:szCs w:val="18"/>
          <w:lang w:val="el-GR"/>
        </w:rPr>
      </w:pPr>
      <w:r w:rsidRPr="00FF3BC5">
        <w:rPr>
          <w:rFonts w:ascii="Verdana" w:hAnsi="Verdana" w:cs="Arial"/>
          <w:sz w:val="18"/>
          <w:szCs w:val="18"/>
          <w:lang w:val="el-GR"/>
        </w:rPr>
        <w:t xml:space="preserve">Το ενεργητικό </w:t>
      </w:r>
      <w:r w:rsidR="009D2DAA" w:rsidRPr="00FF3BC5">
        <w:rPr>
          <w:rFonts w:ascii="Verdana" w:hAnsi="Verdana" w:cs="Arial"/>
          <w:sz w:val="18"/>
          <w:szCs w:val="18"/>
          <w:lang w:val="el-GR"/>
        </w:rPr>
        <w:t xml:space="preserve">για </w:t>
      </w:r>
      <w:r w:rsidRPr="00FF3BC5">
        <w:rPr>
          <w:rFonts w:ascii="Verdana" w:hAnsi="Verdana" w:cs="Arial"/>
          <w:sz w:val="18"/>
          <w:szCs w:val="18"/>
          <w:lang w:val="el-GR"/>
        </w:rPr>
        <w:t xml:space="preserve">το </w:t>
      </w:r>
      <w:r w:rsidR="009D2DAA" w:rsidRPr="00FF3BC5">
        <w:rPr>
          <w:rFonts w:ascii="Verdana" w:hAnsi="Verdana" w:cs="Arial"/>
          <w:sz w:val="18"/>
          <w:szCs w:val="18"/>
          <w:lang w:val="el-GR"/>
        </w:rPr>
        <w:t>σύνολο</w:t>
      </w:r>
      <w:r w:rsidRPr="00FF3BC5">
        <w:rPr>
          <w:rFonts w:ascii="Verdana" w:hAnsi="Verdana" w:cs="Arial"/>
          <w:sz w:val="18"/>
          <w:szCs w:val="18"/>
          <w:lang w:val="el-GR"/>
        </w:rPr>
        <w:t xml:space="preserve"> της οικονομίας σε χρηματοοικονομικά μέσα ανήλθε στο τέλος Δεκεμβρίου 202</w:t>
      </w:r>
      <w:r w:rsidR="00800A80" w:rsidRPr="00800A80">
        <w:rPr>
          <w:rFonts w:ascii="Verdana" w:hAnsi="Verdana" w:cs="Arial"/>
          <w:sz w:val="18"/>
          <w:szCs w:val="18"/>
          <w:lang w:val="el-GR"/>
        </w:rPr>
        <w:t>4</w:t>
      </w:r>
      <w:r w:rsidRPr="00FF3BC5">
        <w:rPr>
          <w:rFonts w:ascii="Verdana" w:hAnsi="Verdana" w:cs="Arial"/>
          <w:sz w:val="18"/>
          <w:szCs w:val="18"/>
          <w:lang w:val="el-GR"/>
        </w:rPr>
        <w:t xml:space="preserve"> στα </w:t>
      </w:r>
      <w:r w:rsidR="000D1611" w:rsidRPr="000D1611">
        <w:rPr>
          <w:rFonts w:ascii="Verdana" w:hAnsi="Verdana" w:cs="Arial"/>
          <w:sz w:val="18"/>
          <w:szCs w:val="18"/>
          <w:lang w:val="el-GR"/>
        </w:rPr>
        <w:t>€</w:t>
      </w:r>
      <w:r w:rsidR="00800A80" w:rsidRPr="00800A80">
        <w:rPr>
          <w:rFonts w:ascii="Verdana" w:hAnsi="Verdana" w:cs="Arial"/>
          <w:sz w:val="18"/>
          <w:szCs w:val="18"/>
          <w:lang w:val="el-GR"/>
        </w:rPr>
        <w:t>795</w:t>
      </w:r>
      <w:r w:rsidR="009D2DAA" w:rsidRPr="00FF3BC5">
        <w:rPr>
          <w:rFonts w:ascii="Verdana" w:hAnsi="Verdana" w:cs="Arial"/>
          <w:sz w:val="18"/>
          <w:szCs w:val="18"/>
          <w:lang w:val="el-GR"/>
        </w:rPr>
        <w:t>.</w:t>
      </w:r>
      <w:r w:rsidR="00800A80" w:rsidRPr="00800A80">
        <w:rPr>
          <w:rFonts w:ascii="Verdana" w:hAnsi="Verdana" w:cs="Arial"/>
          <w:sz w:val="18"/>
          <w:szCs w:val="18"/>
          <w:lang w:val="el-GR"/>
        </w:rPr>
        <w:t>274</w:t>
      </w:r>
      <w:r w:rsidR="009D2DAA" w:rsidRPr="00FF3BC5">
        <w:rPr>
          <w:rFonts w:ascii="Verdana" w:hAnsi="Verdana" w:cs="Arial"/>
          <w:sz w:val="18"/>
          <w:szCs w:val="18"/>
          <w:lang w:val="el-GR"/>
        </w:rPr>
        <w:t>,</w:t>
      </w:r>
      <w:r w:rsidR="00800A80" w:rsidRPr="00800A80">
        <w:rPr>
          <w:rFonts w:ascii="Verdana" w:hAnsi="Verdana" w:cs="Arial"/>
          <w:sz w:val="18"/>
          <w:szCs w:val="18"/>
          <w:lang w:val="el-GR"/>
        </w:rPr>
        <w:t>6</w:t>
      </w:r>
      <w:r w:rsidRPr="00FF3BC5">
        <w:rPr>
          <w:rFonts w:ascii="Verdana" w:hAnsi="Verdana" w:cs="Arial"/>
          <w:sz w:val="18"/>
          <w:szCs w:val="18"/>
          <w:lang w:val="el-GR"/>
        </w:rPr>
        <w:t xml:space="preserve"> </w:t>
      </w:r>
      <w:r w:rsidR="009D2DAA" w:rsidRPr="00FF3BC5">
        <w:rPr>
          <w:rFonts w:ascii="Verdana" w:hAnsi="Verdana" w:cs="Arial"/>
          <w:sz w:val="18"/>
          <w:szCs w:val="18"/>
          <w:lang w:val="el-GR"/>
        </w:rPr>
        <w:t>εκ</w:t>
      </w:r>
      <w:r w:rsidRPr="00FF3BC5">
        <w:rPr>
          <w:rFonts w:ascii="Verdana" w:hAnsi="Verdana" w:cs="Arial"/>
          <w:sz w:val="18"/>
          <w:szCs w:val="18"/>
          <w:lang w:val="el-GR"/>
        </w:rPr>
        <w:t>.</w:t>
      </w:r>
      <w:r w:rsidR="000D1611" w:rsidRPr="000D1611">
        <w:rPr>
          <w:rFonts w:ascii="Verdana" w:hAnsi="Verdana" w:cs="Arial"/>
          <w:sz w:val="18"/>
          <w:szCs w:val="18"/>
          <w:lang w:val="el-GR"/>
        </w:rPr>
        <w:t xml:space="preserve"> </w:t>
      </w:r>
      <w:r w:rsidR="00A74863">
        <w:rPr>
          <w:rFonts w:ascii="Verdana" w:hAnsi="Verdana" w:cs="Arial"/>
          <w:sz w:val="18"/>
          <w:szCs w:val="18"/>
          <w:lang w:val="el-GR"/>
        </w:rPr>
        <w:t>από τα οποία</w:t>
      </w:r>
      <w:r w:rsidR="005551A0">
        <w:rPr>
          <w:rFonts w:ascii="Verdana" w:hAnsi="Verdana" w:cs="Arial"/>
          <w:sz w:val="18"/>
          <w:szCs w:val="18"/>
          <w:lang w:val="el-GR"/>
        </w:rPr>
        <w:t xml:space="preserve"> </w:t>
      </w:r>
      <w:r w:rsidR="00962190">
        <w:rPr>
          <w:rFonts w:ascii="Verdana" w:hAnsi="Verdana" w:cs="Arial"/>
          <w:sz w:val="18"/>
          <w:szCs w:val="18"/>
          <w:lang w:val="el-GR"/>
        </w:rPr>
        <w:t>τ</w:t>
      </w:r>
      <w:r w:rsidRPr="00FF3BC5">
        <w:rPr>
          <w:rFonts w:ascii="Verdana" w:hAnsi="Verdana" w:cs="Arial"/>
          <w:sz w:val="18"/>
          <w:szCs w:val="18"/>
          <w:lang w:val="el-GR"/>
        </w:rPr>
        <w:t>ο 5</w:t>
      </w:r>
      <w:r w:rsidR="00800A80" w:rsidRPr="00800A80">
        <w:rPr>
          <w:rFonts w:ascii="Verdana" w:hAnsi="Verdana" w:cs="Arial"/>
          <w:sz w:val="18"/>
          <w:szCs w:val="18"/>
          <w:lang w:val="el-GR"/>
        </w:rPr>
        <w:t>0</w:t>
      </w:r>
      <w:r w:rsidRPr="00FF3BC5">
        <w:rPr>
          <w:rFonts w:ascii="Verdana" w:hAnsi="Verdana" w:cs="Arial"/>
          <w:sz w:val="18"/>
          <w:szCs w:val="18"/>
          <w:lang w:val="el-GR"/>
        </w:rPr>
        <w:t>,</w:t>
      </w:r>
      <w:r w:rsidR="00800A80" w:rsidRPr="00800A80">
        <w:rPr>
          <w:rFonts w:ascii="Verdana" w:hAnsi="Verdana" w:cs="Arial"/>
          <w:sz w:val="18"/>
          <w:szCs w:val="18"/>
          <w:lang w:val="el-GR"/>
        </w:rPr>
        <w:t>3</w:t>
      </w:r>
      <w:r w:rsidRPr="00FF3BC5">
        <w:rPr>
          <w:rFonts w:ascii="Verdana" w:hAnsi="Verdana" w:cs="Arial"/>
          <w:sz w:val="18"/>
          <w:szCs w:val="18"/>
          <w:lang w:val="el-GR"/>
        </w:rPr>
        <w:t>% αφορά συμμετοχικούς τίτλους και μετοχές,</w:t>
      </w:r>
      <w:r w:rsidR="00962190" w:rsidRPr="00962190">
        <w:rPr>
          <w:rFonts w:ascii="Verdana" w:hAnsi="Verdana" w:cs="Arial"/>
          <w:sz w:val="18"/>
          <w:szCs w:val="18"/>
          <w:lang w:val="el-GR"/>
        </w:rPr>
        <w:t xml:space="preserve"> </w:t>
      </w:r>
      <w:r w:rsidR="00962190">
        <w:rPr>
          <w:rFonts w:ascii="Verdana" w:hAnsi="Verdana" w:cs="Arial"/>
          <w:sz w:val="18"/>
          <w:szCs w:val="18"/>
          <w:lang w:val="el-GR"/>
        </w:rPr>
        <w:t>το</w:t>
      </w:r>
      <w:r w:rsidRPr="00FF3BC5">
        <w:rPr>
          <w:rFonts w:ascii="Verdana" w:hAnsi="Verdana" w:cs="Arial"/>
          <w:sz w:val="18"/>
          <w:szCs w:val="18"/>
          <w:lang w:val="el-GR"/>
        </w:rPr>
        <w:t xml:space="preserve"> 1</w:t>
      </w:r>
      <w:r w:rsidR="00800A80" w:rsidRPr="00800A80">
        <w:rPr>
          <w:rFonts w:ascii="Verdana" w:hAnsi="Verdana" w:cs="Arial"/>
          <w:sz w:val="18"/>
          <w:szCs w:val="18"/>
          <w:lang w:val="el-GR"/>
        </w:rPr>
        <w:t>7</w:t>
      </w:r>
      <w:r w:rsidRPr="00FF3BC5">
        <w:rPr>
          <w:rFonts w:ascii="Verdana" w:hAnsi="Verdana" w:cs="Arial"/>
          <w:sz w:val="18"/>
          <w:szCs w:val="18"/>
          <w:lang w:val="el-GR"/>
        </w:rPr>
        <w:t>,</w:t>
      </w:r>
      <w:r w:rsidR="00800A80" w:rsidRPr="00800A80">
        <w:rPr>
          <w:rFonts w:ascii="Verdana" w:hAnsi="Verdana" w:cs="Arial"/>
          <w:sz w:val="18"/>
          <w:szCs w:val="18"/>
          <w:lang w:val="el-GR"/>
        </w:rPr>
        <w:t>2</w:t>
      </w:r>
      <w:r w:rsidRPr="00FF3BC5">
        <w:rPr>
          <w:rFonts w:ascii="Verdana" w:hAnsi="Verdana" w:cs="Arial"/>
          <w:sz w:val="18"/>
          <w:szCs w:val="18"/>
          <w:lang w:val="el-GR"/>
        </w:rPr>
        <w:t xml:space="preserve">% αφορά μετρητά και καταθέσεις και το </w:t>
      </w:r>
      <w:r w:rsidR="00800A80" w:rsidRPr="00800A80">
        <w:rPr>
          <w:rFonts w:ascii="Verdana" w:hAnsi="Verdana" w:cs="Arial"/>
          <w:sz w:val="18"/>
          <w:szCs w:val="18"/>
          <w:lang w:val="el-GR"/>
        </w:rPr>
        <w:t>18</w:t>
      </w:r>
      <w:r w:rsidR="00E16CEF">
        <w:rPr>
          <w:rFonts w:ascii="Verdana" w:hAnsi="Verdana" w:cs="Arial"/>
          <w:sz w:val="18"/>
          <w:szCs w:val="18"/>
          <w:lang w:val="el-GR"/>
        </w:rPr>
        <w:t>,</w:t>
      </w:r>
      <w:r w:rsidR="00800A80" w:rsidRPr="00800A80">
        <w:rPr>
          <w:rFonts w:ascii="Verdana" w:hAnsi="Verdana" w:cs="Arial"/>
          <w:sz w:val="18"/>
          <w:szCs w:val="18"/>
          <w:lang w:val="el-GR"/>
        </w:rPr>
        <w:t>8</w:t>
      </w:r>
      <w:r w:rsidRPr="00FF3BC5">
        <w:rPr>
          <w:rFonts w:ascii="Verdana" w:hAnsi="Verdana" w:cs="Arial"/>
          <w:sz w:val="18"/>
          <w:szCs w:val="18"/>
          <w:lang w:val="el-GR"/>
        </w:rPr>
        <w:t xml:space="preserve">% αφορά δάνεια.  </w:t>
      </w:r>
    </w:p>
    <w:p w14:paraId="18DB30D3" w14:textId="77777777" w:rsidR="00E710DD" w:rsidRPr="00FF3BC5" w:rsidRDefault="00E710DD" w:rsidP="00FF3BC5">
      <w:pPr>
        <w:jc w:val="both"/>
        <w:rPr>
          <w:rFonts w:ascii="Verdana" w:hAnsi="Verdana" w:cs="Arial"/>
          <w:sz w:val="18"/>
          <w:szCs w:val="18"/>
          <w:lang w:val="el-GR"/>
        </w:rPr>
      </w:pPr>
    </w:p>
    <w:p w14:paraId="7DFBA9CF" w14:textId="10044A14" w:rsidR="00081C47" w:rsidRDefault="00E710DD" w:rsidP="00FF3BC5">
      <w:pPr>
        <w:jc w:val="both"/>
        <w:rPr>
          <w:rFonts w:ascii="Verdana" w:hAnsi="Verdana" w:cs="Arial"/>
          <w:sz w:val="18"/>
          <w:szCs w:val="18"/>
          <w:lang w:val="el-GR"/>
        </w:rPr>
      </w:pPr>
      <w:r w:rsidRPr="00FF3BC5">
        <w:rPr>
          <w:rFonts w:ascii="Verdana" w:hAnsi="Verdana" w:cs="Arial"/>
          <w:sz w:val="18"/>
          <w:szCs w:val="18"/>
          <w:lang w:val="el-GR"/>
        </w:rPr>
        <w:t xml:space="preserve">Το παθητικό </w:t>
      </w:r>
      <w:r w:rsidR="009D2DAA" w:rsidRPr="00FF3BC5">
        <w:rPr>
          <w:rFonts w:ascii="Verdana" w:hAnsi="Verdana" w:cs="Arial"/>
          <w:sz w:val="18"/>
          <w:szCs w:val="18"/>
          <w:lang w:val="el-GR"/>
        </w:rPr>
        <w:t xml:space="preserve">για </w:t>
      </w:r>
      <w:r w:rsidRPr="00FF3BC5">
        <w:rPr>
          <w:rFonts w:ascii="Verdana" w:hAnsi="Verdana" w:cs="Arial"/>
          <w:sz w:val="18"/>
          <w:szCs w:val="18"/>
          <w:lang w:val="el-GR"/>
        </w:rPr>
        <w:t>το σ</w:t>
      </w:r>
      <w:r w:rsidR="009D2DAA" w:rsidRPr="00FF3BC5">
        <w:rPr>
          <w:rFonts w:ascii="Verdana" w:hAnsi="Verdana" w:cs="Arial"/>
          <w:sz w:val="18"/>
          <w:szCs w:val="18"/>
          <w:lang w:val="el-GR"/>
        </w:rPr>
        <w:t>ύ</w:t>
      </w:r>
      <w:r w:rsidRPr="00FF3BC5">
        <w:rPr>
          <w:rFonts w:ascii="Verdana" w:hAnsi="Verdana" w:cs="Arial"/>
          <w:sz w:val="18"/>
          <w:szCs w:val="18"/>
          <w:lang w:val="el-GR"/>
        </w:rPr>
        <w:t>ν</w:t>
      </w:r>
      <w:r w:rsidR="009D2DAA" w:rsidRPr="00FF3BC5">
        <w:rPr>
          <w:rFonts w:ascii="Verdana" w:hAnsi="Verdana" w:cs="Arial"/>
          <w:sz w:val="18"/>
          <w:szCs w:val="18"/>
          <w:lang w:val="el-GR"/>
        </w:rPr>
        <w:t>ο</w:t>
      </w:r>
      <w:r w:rsidRPr="00FF3BC5">
        <w:rPr>
          <w:rFonts w:ascii="Verdana" w:hAnsi="Verdana" w:cs="Arial"/>
          <w:sz w:val="18"/>
          <w:szCs w:val="18"/>
          <w:lang w:val="el-GR"/>
        </w:rPr>
        <w:t>λο της οικονομίας σε χρηματοοικονομικά μέσα ανήλθε στο τέλος Δεκεμβρίου 202</w:t>
      </w:r>
      <w:r w:rsidR="00800A80" w:rsidRPr="00800A80">
        <w:rPr>
          <w:rFonts w:ascii="Verdana" w:hAnsi="Verdana" w:cs="Arial"/>
          <w:sz w:val="18"/>
          <w:szCs w:val="18"/>
          <w:lang w:val="el-GR"/>
        </w:rPr>
        <w:t>4</w:t>
      </w:r>
      <w:r w:rsidRPr="00FF3BC5">
        <w:rPr>
          <w:rFonts w:ascii="Verdana" w:hAnsi="Verdana" w:cs="Arial"/>
          <w:sz w:val="18"/>
          <w:szCs w:val="18"/>
          <w:lang w:val="el-GR"/>
        </w:rPr>
        <w:t xml:space="preserve"> στα </w:t>
      </w:r>
      <w:r w:rsidR="000D1611" w:rsidRPr="000D1611">
        <w:rPr>
          <w:rFonts w:ascii="Verdana" w:hAnsi="Verdana" w:cs="Arial"/>
          <w:sz w:val="18"/>
          <w:szCs w:val="18"/>
          <w:lang w:val="el-GR"/>
        </w:rPr>
        <w:t>€</w:t>
      </w:r>
      <w:r w:rsidR="00E16CEF">
        <w:rPr>
          <w:rFonts w:ascii="Verdana" w:hAnsi="Verdana" w:cs="Arial"/>
          <w:sz w:val="18"/>
          <w:szCs w:val="18"/>
          <w:lang w:val="el-GR"/>
        </w:rPr>
        <w:t>8</w:t>
      </w:r>
      <w:r w:rsidR="00800A80" w:rsidRPr="00800A80">
        <w:rPr>
          <w:rFonts w:ascii="Verdana" w:hAnsi="Verdana" w:cs="Arial"/>
          <w:sz w:val="18"/>
          <w:szCs w:val="18"/>
          <w:lang w:val="el-GR"/>
        </w:rPr>
        <w:t>24</w:t>
      </w:r>
      <w:r w:rsidR="009D2DAA" w:rsidRPr="00FF3BC5">
        <w:rPr>
          <w:rFonts w:ascii="Verdana" w:hAnsi="Verdana" w:cs="Arial"/>
          <w:sz w:val="18"/>
          <w:szCs w:val="18"/>
          <w:lang w:val="el-GR"/>
        </w:rPr>
        <w:t>.</w:t>
      </w:r>
      <w:r w:rsidR="00800A80" w:rsidRPr="00800A80">
        <w:rPr>
          <w:rFonts w:ascii="Verdana" w:hAnsi="Verdana" w:cs="Arial"/>
          <w:sz w:val="18"/>
          <w:szCs w:val="18"/>
          <w:lang w:val="el-GR"/>
        </w:rPr>
        <w:t>543</w:t>
      </w:r>
      <w:r w:rsidR="009D2DAA" w:rsidRPr="00FF3BC5">
        <w:rPr>
          <w:rFonts w:ascii="Verdana" w:hAnsi="Verdana" w:cs="Arial"/>
          <w:sz w:val="18"/>
          <w:szCs w:val="18"/>
          <w:lang w:val="el-GR"/>
        </w:rPr>
        <w:t>,</w:t>
      </w:r>
      <w:r w:rsidR="00800A80" w:rsidRPr="00800A80">
        <w:rPr>
          <w:rFonts w:ascii="Verdana" w:hAnsi="Verdana" w:cs="Arial"/>
          <w:sz w:val="18"/>
          <w:szCs w:val="18"/>
          <w:lang w:val="el-GR"/>
        </w:rPr>
        <w:t>9</w:t>
      </w:r>
      <w:r w:rsidRPr="00FF3BC5">
        <w:rPr>
          <w:rFonts w:ascii="Verdana" w:hAnsi="Verdana" w:cs="Arial"/>
          <w:sz w:val="18"/>
          <w:szCs w:val="18"/>
          <w:lang w:val="el-GR"/>
        </w:rPr>
        <w:t xml:space="preserve"> </w:t>
      </w:r>
      <w:r w:rsidR="009D2DAA" w:rsidRPr="00FF3BC5">
        <w:rPr>
          <w:rFonts w:ascii="Verdana" w:hAnsi="Verdana" w:cs="Arial"/>
          <w:sz w:val="18"/>
          <w:szCs w:val="18"/>
          <w:lang w:val="el-GR"/>
        </w:rPr>
        <w:t>εκ</w:t>
      </w:r>
      <w:r w:rsidRPr="00FF3BC5">
        <w:rPr>
          <w:rFonts w:ascii="Verdana" w:hAnsi="Verdana" w:cs="Arial"/>
          <w:sz w:val="18"/>
          <w:szCs w:val="18"/>
          <w:lang w:val="el-GR"/>
        </w:rPr>
        <w:t>.</w:t>
      </w:r>
      <w:r w:rsidR="000D1611" w:rsidRPr="000D1611">
        <w:rPr>
          <w:rFonts w:ascii="Verdana" w:hAnsi="Verdana" w:cs="Arial"/>
          <w:sz w:val="18"/>
          <w:szCs w:val="18"/>
          <w:lang w:val="el-GR"/>
        </w:rPr>
        <w:t xml:space="preserve"> </w:t>
      </w:r>
      <w:r w:rsidR="00A74863">
        <w:rPr>
          <w:rFonts w:ascii="Verdana" w:hAnsi="Verdana" w:cs="Arial"/>
          <w:sz w:val="18"/>
          <w:szCs w:val="18"/>
          <w:lang w:val="el-GR"/>
        </w:rPr>
        <w:t>από</w:t>
      </w:r>
      <w:r w:rsidRPr="00FF3BC5">
        <w:rPr>
          <w:rFonts w:ascii="Verdana" w:hAnsi="Verdana" w:cs="Arial"/>
          <w:sz w:val="18"/>
          <w:szCs w:val="18"/>
          <w:lang w:val="el-GR"/>
        </w:rPr>
        <w:t xml:space="preserve"> τ</w:t>
      </w:r>
      <w:r w:rsidR="00A74863">
        <w:rPr>
          <w:rFonts w:ascii="Verdana" w:hAnsi="Verdana" w:cs="Arial"/>
          <w:sz w:val="18"/>
          <w:szCs w:val="18"/>
          <w:lang w:val="el-GR"/>
        </w:rPr>
        <w:t>α</w:t>
      </w:r>
      <w:r w:rsidRPr="00FF3BC5">
        <w:rPr>
          <w:rFonts w:ascii="Verdana" w:hAnsi="Verdana" w:cs="Arial"/>
          <w:sz w:val="18"/>
          <w:szCs w:val="18"/>
          <w:lang w:val="el-GR"/>
        </w:rPr>
        <w:t xml:space="preserve"> οποί</w:t>
      </w:r>
      <w:r w:rsidR="00A74863">
        <w:rPr>
          <w:rFonts w:ascii="Verdana" w:hAnsi="Verdana" w:cs="Arial"/>
          <w:sz w:val="18"/>
          <w:szCs w:val="18"/>
          <w:lang w:val="el-GR"/>
        </w:rPr>
        <w:t>α</w:t>
      </w:r>
      <w:r w:rsidRPr="00FF3BC5">
        <w:rPr>
          <w:rFonts w:ascii="Verdana" w:hAnsi="Verdana" w:cs="Arial"/>
          <w:sz w:val="18"/>
          <w:szCs w:val="18"/>
          <w:lang w:val="el-GR"/>
        </w:rPr>
        <w:t xml:space="preserve"> το 5</w:t>
      </w:r>
      <w:r w:rsidR="00800A80" w:rsidRPr="00800A80">
        <w:rPr>
          <w:rFonts w:ascii="Verdana" w:hAnsi="Verdana" w:cs="Arial"/>
          <w:sz w:val="18"/>
          <w:szCs w:val="18"/>
          <w:lang w:val="el-GR"/>
        </w:rPr>
        <w:t>0</w:t>
      </w:r>
      <w:r w:rsidRPr="00FF3BC5">
        <w:rPr>
          <w:rFonts w:ascii="Verdana" w:hAnsi="Verdana" w:cs="Arial"/>
          <w:sz w:val="18"/>
          <w:szCs w:val="18"/>
          <w:lang w:val="el-GR"/>
        </w:rPr>
        <w:t>,</w:t>
      </w:r>
      <w:r w:rsidR="00800A80" w:rsidRPr="00800A80">
        <w:rPr>
          <w:rFonts w:ascii="Verdana" w:hAnsi="Verdana" w:cs="Arial"/>
          <w:sz w:val="18"/>
          <w:szCs w:val="18"/>
          <w:lang w:val="el-GR"/>
        </w:rPr>
        <w:t>8</w:t>
      </w:r>
      <w:r w:rsidRPr="00FF3BC5">
        <w:rPr>
          <w:rFonts w:ascii="Verdana" w:hAnsi="Verdana" w:cs="Arial"/>
          <w:sz w:val="18"/>
          <w:szCs w:val="18"/>
          <w:lang w:val="el-GR"/>
        </w:rPr>
        <w:t>% αφορά συμμετοχικούς τίτλους και μετοχές,</w:t>
      </w:r>
      <w:r w:rsidR="00A74863">
        <w:rPr>
          <w:rFonts w:ascii="Verdana" w:hAnsi="Verdana" w:cs="Arial"/>
          <w:sz w:val="18"/>
          <w:szCs w:val="18"/>
          <w:lang w:val="el-GR"/>
        </w:rPr>
        <w:t xml:space="preserve"> το</w:t>
      </w:r>
      <w:r w:rsidRPr="00FF3BC5">
        <w:rPr>
          <w:rFonts w:ascii="Verdana" w:hAnsi="Verdana" w:cs="Arial"/>
          <w:sz w:val="18"/>
          <w:szCs w:val="18"/>
          <w:lang w:val="el-GR"/>
        </w:rPr>
        <w:t xml:space="preserve"> 2</w:t>
      </w:r>
      <w:r w:rsidR="00800A80" w:rsidRPr="00800A80">
        <w:rPr>
          <w:rFonts w:ascii="Verdana" w:hAnsi="Verdana" w:cs="Arial"/>
          <w:sz w:val="18"/>
          <w:szCs w:val="18"/>
          <w:lang w:val="el-GR"/>
        </w:rPr>
        <w:t>5</w:t>
      </w:r>
      <w:r w:rsidRPr="00FF3BC5">
        <w:rPr>
          <w:rFonts w:ascii="Verdana" w:hAnsi="Verdana" w:cs="Arial"/>
          <w:sz w:val="18"/>
          <w:szCs w:val="18"/>
          <w:lang w:val="el-GR"/>
        </w:rPr>
        <w:t>,</w:t>
      </w:r>
      <w:r w:rsidR="00800A80" w:rsidRPr="00800A80">
        <w:rPr>
          <w:rFonts w:ascii="Verdana" w:hAnsi="Verdana" w:cs="Arial"/>
          <w:sz w:val="18"/>
          <w:szCs w:val="18"/>
          <w:lang w:val="el-GR"/>
        </w:rPr>
        <w:t>0</w:t>
      </w:r>
      <w:r w:rsidRPr="00FF3BC5">
        <w:rPr>
          <w:rFonts w:ascii="Verdana" w:hAnsi="Verdana" w:cs="Arial"/>
          <w:sz w:val="18"/>
          <w:szCs w:val="18"/>
          <w:lang w:val="el-GR"/>
        </w:rPr>
        <w:t>% αφορά δάνεια και το 1</w:t>
      </w:r>
      <w:r w:rsidR="00800A80" w:rsidRPr="00800A80">
        <w:rPr>
          <w:rFonts w:ascii="Verdana" w:hAnsi="Verdana" w:cs="Arial"/>
          <w:sz w:val="18"/>
          <w:szCs w:val="18"/>
          <w:lang w:val="el-GR"/>
        </w:rPr>
        <w:t>2</w:t>
      </w:r>
      <w:r w:rsidRPr="00FF3BC5">
        <w:rPr>
          <w:rFonts w:ascii="Verdana" w:hAnsi="Verdana" w:cs="Arial"/>
          <w:sz w:val="18"/>
          <w:szCs w:val="18"/>
          <w:lang w:val="el-GR"/>
        </w:rPr>
        <w:t>,</w:t>
      </w:r>
      <w:r w:rsidR="00800A80" w:rsidRPr="00800A80">
        <w:rPr>
          <w:rFonts w:ascii="Verdana" w:hAnsi="Verdana" w:cs="Arial"/>
          <w:sz w:val="18"/>
          <w:szCs w:val="18"/>
          <w:lang w:val="el-GR"/>
        </w:rPr>
        <w:t>1</w:t>
      </w:r>
      <w:r w:rsidRPr="00FF3BC5">
        <w:rPr>
          <w:rFonts w:ascii="Verdana" w:hAnsi="Verdana" w:cs="Arial"/>
          <w:sz w:val="18"/>
          <w:szCs w:val="18"/>
          <w:lang w:val="el-GR"/>
        </w:rPr>
        <w:t>% αφορά μετρητά και καταθέσεις.</w:t>
      </w:r>
    </w:p>
    <w:p w14:paraId="2BECD756" w14:textId="014638BF" w:rsidR="00E710DD" w:rsidRPr="00FF3BC5" w:rsidRDefault="00E710DD" w:rsidP="00FF3BC5">
      <w:pPr>
        <w:jc w:val="both"/>
        <w:rPr>
          <w:rFonts w:ascii="Verdana" w:hAnsi="Verdana" w:cs="Arial"/>
          <w:sz w:val="18"/>
          <w:szCs w:val="18"/>
          <w:lang w:val="el-GR"/>
        </w:rPr>
      </w:pPr>
      <w:r w:rsidRPr="00FF3BC5">
        <w:rPr>
          <w:rFonts w:ascii="Verdana" w:hAnsi="Verdana" w:cs="Arial"/>
          <w:sz w:val="18"/>
          <w:szCs w:val="18"/>
          <w:lang w:val="el-GR"/>
        </w:rPr>
        <w:t xml:space="preserve">  </w:t>
      </w:r>
    </w:p>
    <w:p w14:paraId="5FA71F25" w14:textId="06C0F274" w:rsidR="00E710DD" w:rsidRDefault="0009141E" w:rsidP="00110FB3">
      <w:pPr>
        <w:jc w:val="center"/>
        <w:rPr>
          <w:rFonts w:ascii="Verdana" w:hAnsi="Verdana" w:cs="Arial"/>
          <w:sz w:val="18"/>
          <w:szCs w:val="18"/>
          <w:lang w:val="el-GR"/>
        </w:rPr>
      </w:pPr>
      <w:r>
        <w:rPr>
          <w:rFonts w:ascii="Verdana" w:hAnsi="Verdana" w:cs="Arial"/>
          <w:noProof/>
          <w:sz w:val="18"/>
          <w:szCs w:val="18"/>
          <w:lang w:val="en-GB" w:eastAsia="en-GB"/>
        </w:rPr>
        <w:drawing>
          <wp:inline distT="0" distB="0" distL="0" distR="0" wp14:anchorId="2ABBD9CD" wp14:editId="3229C03F">
            <wp:extent cx="6096635" cy="2688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2688590"/>
                    </a:xfrm>
                    <a:prstGeom prst="rect">
                      <a:avLst/>
                    </a:prstGeom>
                    <a:noFill/>
                  </pic:spPr>
                </pic:pic>
              </a:graphicData>
            </a:graphic>
          </wp:inline>
        </w:drawing>
      </w:r>
    </w:p>
    <w:p w14:paraId="2893E40E" w14:textId="77777777" w:rsidR="00EA5A52" w:rsidRDefault="00EA5A52" w:rsidP="00110FB3">
      <w:pPr>
        <w:jc w:val="center"/>
        <w:rPr>
          <w:rFonts w:ascii="Verdana" w:hAnsi="Verdana" w:cs="Arial"/>
          <w:sz w:val="18"/>
          <w:szCs w:val="18"/>
          <w:lang w:val="el-GR"/>
        </w:rPr>
      </w:pPr>
    </w:p>
    <w:p w14:paraId="09FE0E27" w14:textId="28551763" w:rsidR="00E16CEF" w:rsidRDefault="00EA5A52" w:rsidP="00BB765E">
      <w:pPr>
        <w:jc w:val="center"/>
        <w:rPr>
          <w:rFonts w:ascii="Verdana" w:hAnsi="Verdana" w:cs="Arial"/>
          <w:sz w:val="18"/>
          <w:szCs w:val="18"/>
          <w:lang w:val="el-GR"/>
        </w:rPr>
      </w:pPr>
      <w:r>
        <w:rPr>
          <w:noProof/>
          <w:lang w:val="en-GB" w:eastAsia="en-GB"/>
        </w:rPr>
        <w:drawing>
          <wp:inline distT="0" distB="0" distL="0" distR="0" wp14:anchorId="636EECD5" wp14:editId="158B3109">
            <wp:extent cx="6086476" cy="2676525"/>
            <wp:effectExtent l="0" t="0" r="9525" b="9525"/>
            <wp:docPr id="13" name="Chart 1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09101C-6A97-4917-A860-0DEA079023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A99178" w14:textId="2FC6E71C" w:rsidR="00A42F57" w:rsidRPr="00FF3BC5" w:rsidRDefault="00A42F57" w:rsidP="00FF3BC5">
      <w:pPr>
        <w:jc w:val="both"/>
        <w:rPr>
          <w:rFonts w:ascii="Verdana" w:hAnsi="Verdana" w:cs="Arial"/>
          <w:sz w:val="18"/>
          <w:szCs w:val="18"/>
          <w:lang w:val="el-GR"/>
        </w:rPr>
      </w:pPr>
    </w:p>
    <w:p w14:paraId="0C7A058C" w14:textId="4B9C4BDC" w:rsidR="00E710DD" w:rsidRPr="00FF3BC5" w:rsidRDefault="00E710DD" w:rsidP="00FF3BC5">
      <w:pPr>
        <w:autoSpaceDE w:val="0"/>
        <w:autoSpaceDN w:val="0"/>
        <w:adjustRightInd w:val="0"/>
        <w:jc w:val="both"/>
        <w:rPr>
          <w:rFonts w:ascii="Verdana" w:hAnsi="Verdana" w:cs="Arial"/>
          <w:b/>
          <w:bCs/>
          <w:sz w:val="18"/>
          <w:szCs w:val="18"/>
          <w:u w:val="single"/>
          <w:lang w:val="el-GR"/>
        </w:rPr>
      </w:pPr>
      <w:r w:rsidRPr="00FF3BC5">
        <w:rPr>
          <w:rFonts w:ascii="Verdana" w:hAnsi="Verdana" w:cs="Arial"/>
          <w:b/>
          <w:bCs/>
          <w:sz w:val="18"/>
          <w:szCs w:val="18"/>
          <w:u w:val="single"/>
          <w:lang w:val="el-GR"/>
        </w:rPr>
        <w:t xml:space="preserve">Νοικοκυριά και </w:t>
      </w:r>
      <w:r w:rsidR="00FF3BC5" w:rsidRPr="00FF3BC5">
        <w:rPr>
          <w:rFonts w:ascii="Verdana" w:hAnsi="Verdana" w:cs="Arial"/>
          <w:b/>
          <w:bCs/>
          <w:sz w:val="18"/>
          <w:szCs w:val="18"/>
          <w:u w:val="single"/>
          <w:lang w:val="el-GR"/>
        </w:rPr>
        <w:t>Μ</w:t>
      </w:r>
      <w:r w:rsidRPr="00FF3BC5">
        <w:rPr>
          <w:rFonts w:ascii="Verdana" w:hAnsi="Verdana" w:cs="Arial"/>
          <w:b/>
          <w:bCs/>
          <w:sz w:val="18"/>
          <w:szCs w:val="18"/>
          <w:u w:val="single"/>
          <w:lang w:val="el-GR"/>
        </w:rPr>
        <w:t>η</w:t>
      </w:r>
      <w:r w:rsidR="00FF3BC5" w:rsidRPr="00FF3BC5">
        <w:rPr>
          <w:rFonts w:ascii="Verdana" w:hAnsi="Verdana" w:cs="Arial"/>
          <w:b/>
          <w:bCs/>
          <w:sz w:val="18"/>
          <w:szCs w:val="18"/>
          <w:u w:val="single"/>
          <w:lang w:val="el-GR"/>
        </w:rPr>
        <w:t>-Χ</w:t>
      </w:r>
      <w:r w:rsidRPr="00FF3BC5">
        <w:rPr>
          <w:rFonts w:ascii="Verdana" w:hAnsi="Verdana" w:cs="Arial"/>
          <w:b/>
          <w:bCs/>
          <w:sz w:val="18"/>
          <w:szCs w:val="18"/>
          <w:u w:val="single"/>
          <w:lang w:val="el-GR"/>
        </w:rPr>
        <w:t xml:space="preserve">ρηματοοικονομικές </w:t>
      </w:r>
      <w:r w:rsidR="00FF3BC5" w:rsidRPr="00FF3BC5">
        <w:rPr>
          <w:rFonts w:ascii="Verdana" w:hAnsi="Verdana" w:cs="Arial"/>
          <w:b/>
          <w:bCs/>
          <w:sz w:val="18"/>
          <w:szCs w:val="18"/>
          <w:u w:val="single"/>
          <w:lang w:val="el-GR"/>
        </w:rPr>
        <w:t>Ε</w:t>
      </w:r>
      <w:r w:rsidRPr="00FF3BC5">
        <w:rPr>
          <w:rFonts w:ascii="Verdana" w:hAnsi="Verdana" w:cs="Arial"/>
          <w:b/>
          <w:bCs/>
          <w:sz w:val="18"/>
          <w:szCs w:val="18"/>
          <w:u w:val="single"/>
          <w:lang w:val="el-GR"/>
        </w:rPr>
        <w:t>ταιρείες</w:t>
      </w:r>
    </w:p>
    <w:p w14:paraId="12107EC5" w14:textId="0B41D4A2" w:rsidR="00E710DD" w:rsidRPr="00FF3BC5" w:rsidRDefault="00E710DD" w:rsidP="00FF3BC5">
      <w:pPr>
        <w:autoSpaceDE w:val="0"/>
        <w:autoSpaceDN w:val="0"/>
        <w:adjustRightInd w:val="0"/>
        <w:jc w:val="both"/>
        <w:rPr>
          <w:rFonts w:ascii="Verdana" w:hAnsi="Verdana" w:cs="Arial"/>
          <w:sz w:val="18"/>
          <w:szCs w:val="18"/>
          <w:lang w:val="el-GR"/>
        </w:rPr>
      </w:pPr>
      <w:r w:rsidRPr="00FF3BC5">
        <w:rPr>
          <w:rFonts w:ascii="Verdana" w:hAnsi="Verdana" w:cs="Arial"/>
          <w:sz w:val="18"/>
          <w:szCs w:val="18"/>
          <w:lang w:val="el-GR"/>
        </w:rPr>
        <w:t>Το ενεργητικό των νοικοκυριών σε χρηματοοικονομικά μέσα ανήλθε στο τέλος Δεκεμβρίου 202</w:t>
      </w:r>
      <w:r w:rsidR="00800A80" w:rsidRPr="00800A80">
        <w:rPr>
          <w:rFonts w:ascii="Verdana" w:hAnsi="Verdana" w:cs="Arial"/>
          <w:sz w:val="18"/>
          <w:szCs w:val="18"/>
          <w:lang w:val="el-GR"/>
        </w:rPr>
        <w:t>4</w:t>
      </w:r>
      <w:r w:rsidRPr="00FF3BC5">
        <w:rPr>
          <w:rFonts w:ascii="Verdana" w:hAnsi="Verdana" w:cs="Arial"/>
          <w:sz w:val="18"/>
          <w:szCs w:val="18"/>
          <w:lang w:val="el-GR"/>
        </w:rPr>
        <w:t xml:space="preserve"> στα </w:t>
      </w:r>
      <w:r w:rsidR="000D1611" w:rsidRPr="000D1611">
        <w:rPr>
          <w:rFonts w:ascii="Verdana" w:hAnsi="Verdana" w:cs="Arial"/>
          <w:sz w:val="18"/>
          <w:szCs w:val="18"/>
          <w:lang w:val="el-GR"/>
        </w:rPr>
        <w:t>€</w:t>
      </w:r>
      <w:r w:rsidR="00800A80" w:rsidRPr="00800A80">
        <w:rPr>
          <w:rFonts w:ascii="Verdana" w:hAnsi="Verdana" w:cs="Arial"/>
          <w:sz w:val="18"/>
          <w:szCs w:val="18"/>
          <w:lang w:val="el-GR"/>
        </w:rPr>
        <w:t>61</w:t>
      </w:r>
      <w:r w:rsidR="009D2DAA" w:rsidRPr="00FF3BC5">
        <w:rPr>
          <w:rFonts w:ascii="Verdana" w:hAnsi="Verdana" w:cs="Arial"/>
          <w:sz w:val="18"/>
          <w:szCs w:val="18"/>
          <w:lang w:val="el-GR"/>
        </w:rPr>
        <w:t>.</w:t>
      </w:r>
      <w:r w:rsidR="00800A80" w:rsidRPr="00800A80">
        <w:rPr>
          <w:rFonts w:ascii="Verdana" w:hAnsi="Verdana" w:cs="Arial"/>
          <w:sz w:val="18"/>
          <w:szCs w:val="18"/>
          <w:lang w:val="el-GR"/>
        </w:rPr>
        <w:t>340</w:t>
      </w:r>
      <w:r w:rsidR="009D2DAA" w:rsidRPr="00FF3BC5">
        <w:rPr>
          <w:rFonts w:ascii="Verdana" w:hAnsi="Verdana" w:cs="Arial"/>
          <w:sz w:val="18"/>
          <w:szCs w:val="18"/>
          <w:lang w:val="el-GR"/>
        </w:rPr>
        <w:t>,</w:t>
      </w:r>
      <w:r w:rsidR="00800A80" w:rsidRPr="00800A80">
        <w:rPr>
          <w:rFonts w:ascii="Verdana" w:hAnsi="Verdana" w:cs="Arial"/>
          <w:sz w:val="18"/>
          <w:szCs w:val="18"/>
          <w:lang w:val="el-GR"/>
        </w:rPr>
        <w:t>8</w:t>
      </w:r>
      <w:r w:rsidRPr="00FF3BC5">
        <w:rPr>
          <w:rFonts w:ascii="Verdana" w:hAnsi="Verdana" w:cs="Arial"/>
          <w:sz w:val="18"/>
          <w:szCs w:val="18"/>
          <w:lang w:val="el-GR"/>
        </w:rPr>
        <w:t xml:space="preserve"> </w:t>
      </w:r>
      <w:r w:rsidR="009D2DAA" w:rsidRPr="00FF3BC5">
        <w:rPr>
          <w:rFonts w:ascii="Verdana" w:hAnsi="Verdana" w:cs="Arial"/>
          <w:sz w:val="18"/>
          <w:szCs w:val="18"/>
          <w:lang w:val="el-GR"/>
        </w:rPr>
        <w:t>εκ</w:t>
      </w:r>
      <w:r w:rsidRPr="00FF3BC5">
        <w:rPr>
          <w:rFonts w:ascii="Verdana" w:hAnsi="Verdana" w:cs="Arial"/>
          <w:sz w:val="18"/>
          <w:szCs w:val="18"/>
          <w:lang w:val="el-GR"/>
        </w:rPr>
        <w:t xml:space="preserve">. </w:t>
      </w:r>
      <w:r w:rsidR="00A74863">
        <w:rPr>
          <w:rFonts w:ascii="Verdana" w:hAnsi="Verdana" w:cs="Arial"/>
          <w:sz w:val="18"/>
          <w:szCs w:val="18"/>
          <w:lang w:val="el-GR"/>
        </w:rPr>
        <w:t xml:space="preserve">από </w:t>
      </w:r>
      <w:r w:rsidRPr="00FF3BC5">
        <w:rPr>
          <w:rFonts w:ascii="Verdana" w:hAnsi="Verdana" w:cs="Arial"/>
          <w:sz w:val="18"/>
          <w:szCs w:val="18"/>
          <w:lang w:val="el-GR"/>
        </w:rPr>
        <w:t>τ</w:t>
      </w:r>
      <w:r w:rsidR="00A74863">
        <w:rPr>
          <w:rFonts w:ascii="Verdana" w:hAnsi="Verdana" w:cs="Arial"/>
          <w:sz w:val="18"/>
          <w:szCs w:val="18"/>
          <w:lang w:val="el-GR"/>
        </w:rPr>
        <w:t>α</w:t>
      </w:r>
      <w:r w:rsidRPr="00FF3BC5">
        <w:rPr>
          <w:rFonts w:ascii="Verdana" w:hAnsi="Verdana" w:cs="Arial"/>
          <w:sz w:val="18"/>
          <w:szCs w:val="18"/>
          <w:lang w:val="el-GR"/>
        </w:rPr>
        <w:t xml:space="preserve"> οποί</w:t>
      </w:r>
      <w:r w:rsidR="00A74863">
        <w:rPr>
          <w:rFonts w:ascii="Verdana" w:hAnsi="Verdana" w:cs="Arial"/>
          <w:sz w:val="18"/>
          <w:szCs w:val="18"/>
          <w:lang w:val="el-GR"/>
        </w:rPr>
        <w:t>α</w:t>
      </w:r>
      <w:r w:rsidRPr="00FF3BC5">
        <w:rPr>
          <w:rFonts w:ascii="Verdana" w:hAnsi="Verdana" w:cs="Arial"/>
          <w:sz w:val="18"/>
          <w:szCs w:val="18"/>
          <w:lang w:val="el-GR"/>
        </w:rPr>
        <w:t xml:space="preserve"> το 5</w:t>
      </w:r>
      <w:r w:rsidR="00800A80" w:rsidRPr="00800A80">
        <w:rPr>
          <w:rFonts w:ascii="Verdana" w:hAnsi="Verdana" w:cs="Arial"/>
          <w:sz w:val="18"/>
          <w:szCs w:val="18"/>
          <w:lang w:val="el-GR"/>
        </w:rPr>
        <w:t>3</w:t>
      </w:r>
      <w:r w:rsidRPr="00FF3BC5">
        <w:rPr>
          <w:rFonts w:ascii="Verdana" w:hAnsi="Verdana" w:cs="Arial"/>
          <w:sz w:val="18"/>
          <w:szCs w:val="18"/>
          <w:lang w:val="el-GR"/>
        </w:rPr>
        <w:t>,</w:t>
      </w:r>
      <w:r w:rsidR="00800A80" w:rsidRPr="00800A80">
        <w:rPr>
          <w:rFonts w:ascii="Verdana" w:hAnsi="Verdana" w:cs="Arial"/>
          <w:sz w:val="18"/>
          <w:szCs w:val="18"/>
          <w:lang w:val="el-GR"/>
        </w:rPr>
        <w:t>0</w:t>
      </w:r>
      <w:r w:rsidRPr="00FF3BC5">
        <w:rPr>
          <w:rFonts w:ascii="Verdana" w:hAnsi="Verdana" w:cs="Arial"/>
          <w:sz w:val="18"/>
          <w:szCs w:val="18"/>
          <w:lang w:val="el-GR"/>
        </w:rPr>
        <w:t>% αφορά μετρητά,</w:t>
      </w:r>
      <w:r w:rsidR="00A74863">
        <w:rPr>
          <w:rFonts w:ascii="Verdana" w:hAnsi="Verdana" w:cs="Arial"/>
          <w:sz w:val="18"/>
          <w:szCs w:val="18"/>
          <w:lang w:val="el-GR"/>
        </w:rPr>
        <w:t xml:space="preserve"> το</w:t>
      </w:r>
      <w:r w:rsidRPr="00FF3BC5">
        <w:rPr>
          <w:rFonts w:ascii="Verdana" w:hAnsi="Verdana" w:cs="Arial"/>
          <w:sz w:val="18"/>
          <w:szCs w:val="18"/>
          <w:lang w:val="el-GR"/>
        </w:rPr>
        <w:t xml:space="preserve"> 0,</w:t>
      </w:r>
      <w:r w:rsidR="00800A80" w:rsidRPr="00800A80">
        <w:rPr>
          <w:rFonts w:ascii="Verdana" w:hAnsi="Verdana" w:cs="Arial"/>
          <w:sz w:val="18"/>
          <w:szCs w:val="18"/>
          <w:lang w:val="el-GR"/>
        </w:rPr>
        <w:t>8</w:t>
      </w:r>
      <w:r w:rsidRPr="00FF3BC5">
        <w:rPr>
          <w:rFonts w:ascii="Verdana" w:hAnsi="Verdana" w:cs="Arial"/>
          <w:sz w:val="18"/>
          <w:szCs w:val="18"/>
          <w:lang w:val="el-GR"/>
        </w:rPr>
        <w:t>% αφορά δάνεια,</w:t>
      </w:r>
      <w:r w:rsidR="00A74863">
        <w:rPr>
          <w:rFonts w:ascii="Verdana" w:hAnsi="Verdana" w:cs="Arial"/>
          <w:sz w:val="18"/>
          <w:szCs w:val="18"/>
          <w:lang w:val="el-GR"/>
        </w:rPr>
        <w:t xml:space="preserve"> το</w:t>
      </w:r>
      <w:r w:rsidRPr="00FF3BC5">
        <w:rPr>
          <w:rFonts w:ascii="Verdana" w:hAnsi="Verdana" w:cs="Arial"/>
          <w:sz w:val="18"/>
          <w:szCs w:val="18"/>
          <w:lang w:val="el-GR"/>
        </w:rPr>
        <w:t xml:space="preserve"> </w:t>
      </w:r>
      <w:r w:rsidR="00E16CEF">
        <w:rPr>
          <w:rFonts w:ascii="Verdana" w:hAnsi="Verdana" w:cs="Arial"/>
          <w:sz w:val="18"/>
          <w:szCs w:val="18"/>
          <w:lang w:val="el-GR"/>
        </w:rPr>
        <w:t>3</w:t>
      </w:r>
      <w:r w:rsidRPr="00FF3BC5">
        <w:rPr>
          <w:rFonts w:ascii="Verdana" w:hAnsi="Verdana" w:cs="Arial"/>
          <w:sz w:val="18"/>
          <w:szCs w:val="18"/>
          <w:lang w:val="el-GR"/>
        </w:rPr>
        <w:t>,</w:t>
      </w:r>
      <w:r w:rsidR="00800A80" w:rsidRPr="00800A80">
        <w:rPr>
          <w:rFonts w:ascii="Verdana" w:hAnsi="Verdana" w:cs="Arial"/>
          <w:sz w:val="18"/>
          <w:szCs w:val="18"/>
          <w:lang w:val="el-GR"/>
        </w:rPr>
        <w:t>6</w:t>
      </w:r>
      <w:r w:rsidRPr="00FF3BC5">
        <w:rPr>
          <w:rFonts w:ascii="Verdana" w:hAnsi="Verdana" w:cs="Arial"/>
          <w:sz w:val="18"/>
          <w:szCs w:val="18"/>
          <w:lang w:val="el-GR"/>
        </w:rPr>
        <w:t xml:space="preserve">% αφορά χρεόγραφα, και </w:t>
      </w:r>
      <w:r w:rsidR="00A74863">
        <w:rPr>
          <w:rFonts w:ascii="Verdana" w:hAnsi="Verdana" w:cs="Arial"/>
          <w:sz w:val="18"/>
          <w:szCs w:val="18"/>
          <w:lang w:val="el-GR"/>
        </w:rPr>
        <w:t xml:space="preserve">το </w:t>
      </w:r>
      <w:r w:rsidRPr="00FF3BC5">
        <w:rPr>
          <w:rFonts w:ascii="Verdana" w:hAnsi="Verdana" w:cs="Arial"/>
          <w:sz w:val="18"/>
          <w:szCs w:val="18"/>
          <w:lang w:val="el-GR"/>
        </w:rPr>
        <w:t>2</w:t>
      </w:r>
      <w:r w:rsidR="00800A80" w:rsidRPr="00800A80">
        <w:rPr>
          <w:rFonts w:ascii="Verdana" w:hAnsi="Verdana" w:cs="Arial"/>
          <w:sz w:val="18"/>
          <w:szCs w:val="18"/>
          <w:lang w:val="el-GR"/>
        </w:rPr>
        <w:t>4</w:t>
      </w:r>
      <w:r w:rsidRPr="00FF3BC5">
        <w:rPr>
          <w:rFonts w:ascii="Verdana" w:hAnsi="Verdana" w:cs="Arial"/>
          <w:sz w:val="18"/>
          <w:szCs w:val="18"/>
          <w:lang w:val="el-GR"/>
        </w:rPr>
        <w:t>,</w:t>
      </w:r>
      <w:r w:rsidR="00800A80" w:rsidRPr="00800A80">
        <w:rPr>
          <w:rFonts w:ascii="Verdana" w:hAnsi="Verdana" w:cs="Arial"/>
          <w:sz w:val="18"/>
          <w:szCs w:val="18"/>
          <w:lang w:val="el-GR"/>
        </w:rPr>
        <w:t>8</w:t>
      </w:r>
      <w:r w:rsidRPr="00FF3BC5">
        <w:rPr>
          <w:rFonts w:ascii="Verdana" w:hAnsi="Verdana" w:cs="Arial"/>
          <w:sz w:val="18"/>
          <w:szCs w:val="18"/>
          <w:lang w:val="el-GR"/>
        </w:rPr>
        <w:t xml:space="preserve">% μετοχές.  Το </w:t>
      </w:r>
      <w:r w:rsidR="004035B0">
        <w:rPr>
          <w:rFonts w:ascii="Verdana" w:hAnsi="Verdana" w:cs="Arial"/>
          <w:sz w:val="18"/>
          <w:szCs w:val="18"/>
          <w:lang w:val="el-GR"/>
        </w:rPr>
        <w:t>ύψος των δανείων του</w:t>
      </w:r>
      <w:r w:rsidR="004A1C91" w:rsidRPr="00FF3BC5">
        <w:rPr>
          <w:rFonts w:ascii="Verdana" w:hAnsi="Verdana" w:cs="Arial"/>
          <w:sz w:val="18"/>
          <w:szCs w:val="18"/>
          <w:lang w:val="el-GR"/>
        </w:rPr>
        <w:t xml:space="preserve"> τομέα</w:t>
      </w:r>
      <w:r w:rsidRPr="00FF3BC5">
        <w:rPr>
          <w:rFonts w:ascii="Verdana" w:hAnsi="Verdana" w:cs="Arial"/>
          <w:sz w:val="18"/>
          <w:szCs w:val="18"/>
          <w:lang w:val="el-GR"/>
        </w:rPr>
        <w:t xml:space="preserve"> ανήλθε στο τέλος Δεκεμβρίου 202</w:t>
      </w:r>
      <w:r w:rsidR="00800A80" w:rsidRPr="00800A80">
        <w:rPr>
          <w:rFonts w:ascii="Verdana" w:hAnsi="Verdana" w:cs="Arial"/>
          <w:sz w:val="18"/>
          <w:szCs w:val="18"/>
          <w:lang w:val="el-GR"/>
        </w:rPr>
        <w:t>4</w:t>
      </w:r>
      <w:r w:rsidRPr="00FF3BC5">
        <w:rPr>
          <w:rFonts w:ascii="Verdana" w:hAnsi="Verdana" w:cs="Arial"/>
          <w:sz w:val="18"/>
          <w:szCs w:val="18"/>
          <w:lang w:val="el-GR"/>
        </w:rPr>
        <w:t xml:space="preserve"> στα </w:t>
      </w:r>
      <w:r w:rsidR="000D1611" w:rsidRPr="000D1611">
        <w:rPr>
          <w:rFonts w:ascii="Verdana" w:hAnsi="Verdana" w:cs="Arial"/>
          <w:sz w:val="18"/>
          <w:szCs w:val="18"/>
          <w:lang w:val="el-GR"/>
        </w:rPr>
        <w:t>€</w:t>
      </w:r>
      <w:r w:rsidR="00800A80" w:rsidRPr="00800A80">
        <w:rPr>
          <w:rFonts w:ascii="Verdana" w:hAnsi="Verdana" w:cs="Arial"/>
          <w:sz w:val="18"/>
          <w:szCs w:val="18"/>
          <w:lang w:val="el-GR"/>
        </w:rPr>
        <w:t>19</w:t>
      </w:r>
      <w:r w:rsidR="00060C16" w:rsidRPr="00FF3BC5">
        <w:rPr>
          <w:rFonts w:ascii="Verdana" w:hAnsi="Verdana" w:cs="Arial"/>
          <w:sz w:val="18"/>
          <w:szCs w:val="18"/>
          <w:lang w:val="el-GR"/>
        </w:rPr>
        <w:t>.</w:t>
      </w:r>
      <w:r w:rsidR="00800A80" w:rsidRPr="00800A80">
        <w:rPr>
          <w:rFonts w:ascii="Verdana" w:hAnsi="Verdana" w:cs="Arial"/>
          <w:sz w:val="18"/>
          <w:szCs w:val="18"/>
          <w:lang w:val="el-GR"/>
        </w:rPr>
        <w:t>871</w:t>
      </w:r>
      <w:r w:rsidR="00060C16" w:rsidRPr="00FF3BC5">
        <w:rPr>
          <w:rFonts w:ascii="Verdana" w:hAnsi="Verdana" w:cs="Arial"/>
          <w:sz w:val="18"/>
          <w:szCs w:val="18"/>
          <w:lang w:val="el-GR"/>
        </w:rPr>
        <w:t>,</w:t>
      </w:r>
      <w:r w:rsidR="00800A80" w:rsidRPr="00800A80">
        <w:rPr>
          <w:rFonts w:ascii="Verdana" w:hAnsi="Verdana" w:cs="Arial"/>
          <w:sz w:val="18"/>
          <w:szCs w:val="18"/>
          <w:lang w:val="el-GR"/>
        </w:rPr>
        <w:t>2</w:t>
      </w:r>
      <w:r w:rsidRPr="00FF3BC5">
        <w:rPr>
          <w:rFonts w:ascii="Verdana" w:hAnsi="Verdana" w:cs="Arial"/>
          <w:sz w:val="18"/>
          <w:szCs w:val="18"/>
          <w:lang w:val="el-GR"/>
        </w:rPr>
        <w:t xml:space="preserve"> </w:t>
      </w:r>
      <w:r w:rsidR="00060C16" w:rsidRPr="00FF3BC5">
        <w:rPr>
          <w:rFonts w:ascii="Verdana" w:hAnsi="Verdana" w:cs="Arial"/>
          <w:sz w:val="18"/>
          <w:szCs w:val="18"/>
          <w:lang w:val="el-GR"/>
        </w:rPr>
        <w:t>εκ</w:t>
      </w:r>
      <w:r w:rsidRPr="00FF3BC5">
        <w:rPr>
          <w:rFonts w:ascii="Verdana" w:hAnsi="Verdana" w:cs="Arial"/>
          <w:sz w:val="18"/>
          <w:szCs w:val="18"/>
          <w:lang w:val="el-GR"/>
        </w:rPr>
        <w:t xml:space="preserve">. με τον σχετικό δείκτη να βρίσκεται στο </w:t>
      </w:r>
      <w:r w:rsidR="00800A80" w:rsidRPr="00800A80">
        <w:rPr>
          <w:rFonts w:ascii="Verdana" w:hAnsi="Verdana" w:cs="Arial"/>
          <w:sz w:val="18"/>
          <w:szCs w:val="18"/>
          <w:lang w:val="el-GR"/>
        </w:rPr>
        <w:t>57</w:t>
      </w:r>
      <w:r w:rsidRPr="00FF3BC5">
        <w:rPr>
          <w:rFonts w:ascii="Verdana" w:hAnsi="Verdana" w:cs="Arial"/>
          <w:sz w:val="18"/>
          <w:szCs w:val="18"/>
          <w:lang w:val="el-GR"/>
        </w:rPr>
        <w:t>,</w:t>
      </w:r>
      <w:r w:rsidR="00800A80" w:rsidRPr="00800A80">
        <w:rPr>
          <w:rFonts w:ascii="Verdana" w:hAnsi="Verdana" w:cs="Arial"/>
          <w:sz w:val="18"/>
          <w:szCs w:val="18"/>
          <w:lang w:val="el-GR"/>
        </w:rPr>
        <w:t>2</w:t>
      </w:r>
      <w:r w:rsidRPr="00FF3BC5">
        <w:rPr>
          <w:rFonts w:ascii="Verdana" w:hAnsi="Verdana" w:cs="Arial"/>
          <w:sz w:val="18"/>
          <w:szCs w:val="18"/>
          <w:lang w:val="el-GR"/>
        </w:rPr>
        <w:t>% του Ακαθάριστου Εγχώριου Προϊόντος (ΑΕΠ).</w:t>
      </w:r>
    </w:p>
    <w:p w14:paraId="1DDC1932" w14:textId="77777777" w:rsidR="00E710DD" w:rsidRPr="00FF3BC5" w:rsidRDefault="00E710DD" w:rsidP="00FF3BC5">
      <w:pPr>
        <w:autoSpaceDE w:val="0"/>
        <w:autoSpaceDN w:val="0"/>
        <w:adjustRightInd w:val="0"/>
        <w:jc w:val="both"/>
        <w:rPr>
          <w:rFonts w:ascii="Verdana" w:hAnsi="Verdana" w:cs="Arial"/>
          <w:sz w:val="18"/>
          <w:szCs w:val="18"/>
          <w:lang w:val="el-GR"/>
        </w:rPr>
      </w:pPr>
    </w:p>
    <w:p w14:paraId="1FBF4D89" w14:textId="5C1CCAEA" w:rsidR="00E710DD" w:rsidRPr="00FF3BC5" w:rsidRDefault="00E710DD" w:rsidP="00FF3BC5">
      <w:pPr>
        <w:autoSpaceDE w:val="0"/>
        <w:autoSpaceDN w:val="0"/>
        <w:adjustRightInd w:val="0"/>
        <w:jc w:val="both"/>
        <w:rPr>
          <w:rFonts w:ascii="Verdana" w:hAnsi="Verdana" w:cs="Arial"/>
          <w:sz w:val="18"/>
          <w:szCs w:val="18"/>
          <w:lang w:val="el-GR"/>
        </w:rPr>
      </w:pPr>
      <w:r w:rsidRPr="00FF3BC5">
        <w:rPr>
          <w:rFonts w:ascii="Verdana" w:hAnsi="Verdana" w:cs="Arial"/>
          <w:sz w:val="18"/>
          <w:szCs w:val="18"/>
          <w:lang w:val="el-GR"/>
        </w:rPr>
        <w:t xml:space="preserve">Το αντίστοιχο ενεργητικό των μη χρηματοοικονομικών εταιρειών ανήλθε στα </w:t>
      </w:r>
      <w:r w:rsidR="000D1611" w:rsidRPr="000D1611">
        <w:rPr>
          <w:rFonts w:ascii="Verdana" w:hAnsi="Verdana" w:cs="Arial"/>
          <w:sz w:val="18"/>
          <w:szCs w:val="18"/>
          <w:lang w:val="el-GR"/>
        </w:rPr>
        <w:t>€</w:t>
      </w:r>
      <w:r w:rsidR="00872A18">
        <w:rPr>
          <w:rFonts w:ascii="Verdana" w:hAnsi="Verdana" w:cs="Arial"/>
          <w:sz w:val="18"/>
          <w:szCs w:val="18"/>
          <w:lang w:val="el-GR"/>
        </w:rPr>
        <w:t>7</w:t>
      </w:r>
      <w:r w:rsidR="00800A80" w:rsidRPr="00800A80">
        <w:rPr>
          <w:rFonts w:ascii="Verdana" w:hAnsi="Verdana" w:cs="Arial"/>
          <w:sz w:val="18"/>
          <w:szCs w:val="18"/>
          <w:lang w:val="el-GR"/>
        </w:rPr>
        <w:t>0</w:t>
      </w:r>
      <w:r w:rsidR="009D2DAA" w:rsidRPr="00FF3BC5">
        <w:rPr>
          <w:rFonts w:ascii="Verdana" w:hAnsi="Verdana" w:cs="Arial"/>
          <w:sz w:val="18"/>
          <w:szCs w:val="18"/>
          <w:lang w:val="el-GR"/>
        </w:rPr>
        <w:t>.</w:t>
      </w:r>
      <w:r w:rsidR="00800A80" w:rsidRPr="00800A80">
        <w:rPr>
          <w:rFonts w:ascii="Verdana" w:hAnsi="Verdana" w:cs="Arial"/>
          <w:sz w:val="18"/>
          <w:szCs w:val="18"/>
          <w:lang w:val="el-GR"/>
        </w:rPr>
        <w:t>484</w:t>
      </w:r>
      <w:r w:rsidR="009D2DAA" w:rsidRPr="00FF3BC5">
        <w:rPr>
          <w:rFonts w:ascii="Verdana" w:hAnsi="Verdana" w:cs="Arial"/>
          <w:sz w:val="18"/>
          <w:szCs w:val="18"/>
          <w:lang w:val="el-GR"/>
        </w:rPr>
        <w:t>,</w:t>
      </w:r>
      <w:r w:rsidR="00800A80" w:rsidRPr="00800A80">
        <w:rPr>
          <w:rFonts w:ascii="Verdana" w:hAnsi="Verdana" w:cs="Arial"/>
          <w:sz w:val="18"/>
          <w:szCs w:val="18"/>
          <w:lang w:val="el-GR"/>
        </w:rPr>
        <w:t>5</w:t>
      </w:r>
      <w:r w:rsidRPr="00FF3BC5">
        <w:rPr>
          <w:rFonts w:ascii="Verdana" w:hAnsi="Verdana" w:cs="Arial"/>
          <w:sz w:val="18"/>
          <w:szCs w:val="18"/>
          <w:lang w:val="el-GR"/>
        </w:rPr>
        <w:t xml:space="preserve"> </w:t>
      </w:r>
      <w:r w:rsidR="009D2DAA" w:rsidRPr="00FF3BC5">
        <w:rPr>
          <w:rFonts w:ascii="Verdana" w:hAnsi="Verdana" w:cs="Arial"/>
          <w:sz w:val="18"/>
          <w:szCs w:val="18"/>
          <w:lang w:val="el-GR"/>
        </w:rPr>
        <w:t>εκ</w:t>
      </w:r>
      <w:r w:rsidRPr="00FF3BC5">
        <w:rPr>
          <w:rFonts w:ascii="Verdana" w:hAnsi="Verdana" w:cs="Arial"/>
          <w:sz w:val="18"/>
          <w:szCs w:val="18"/>
          <w:lang w:val="el-GR"/>
        </w:rPr>
        <w:t xml:space="preserve">. με αναλογία </w:t>
      </w:r>
      <w:r w:rsidR="00FD55B7" w:rsidRPr="00FD55B7">
        <w:rPr>
          <w:rFonts w:ascii="Verdana" w:hAnsi="Verdana" w:cs="Arial"/>
          <w:sz w:val="18"/>
          <w:szCs w:val="18"/>
          <w:lang w:val="el-GR"/>
        </w:rPr>
        <w:t>20</w:t>
      </w:r>
      <w:r w:rsidRPr="00FF3BC5">
        <w:rPr>
          <w:rFonts w:ascii="Verdana" w:hAnsi="Verdana" w:cs="Arial"/>
          <w:sz w:val="18"/>
          <w:szCs w:val="18"/>
          <w:lang w:val="el-GR"/>
        </w:rPr>
        <w:t>,</w:t>
      </w:r>
      <w:r w:rsidR="00FD55B7" w:rsidRPr="00FD55B7">
        <w:rPr>
          <w:rFonts w:ascii="Verdana" w:hAnsi="Verdana" w:cs="Arial"/>
          <w:sz w:val="18"/>
          <w:szCs w:val="18"/>
          <w:lang w:val="el-GR"/>
        </w:rPr>
        <w:t>6</w:t>
      </w:r>
      <w:r w:rsidRPr="00FF3BC5">
        <w:rPr>
          <w:rFonts w:ascii="Verdana" w:hAnsi="Verdana" w:cs="Arial"/>
          <w:sz w:val="18"/>
          <w:szCs w:val="18"/>
          <w:lang w:val="el-GR"/>
        </w:rPr>
        <w:t xml:space="preserve">% σε μετρητά και καταθέσεις, </w:t>
      </w:r>
      <w:r w:rsidR="00872A18">
        <w:rPr>
          <w:rFonts w:ascii="Verdana" w:hAnsi="Verdana" w:cs="Arial"/>
          <w:sz w:val="18"/>
          <w:szCs w:val="18"/>
          <w:lang w:val="el-GR"/>
        </w:rPr>
        <w:t>6</w:t>
      </w:r>
      <w:r w:rsidRPr="00FF3BC5">
        <w:rPr>
          <w:rFonts w:ascii="Verdana" w:hAnsi="Verdana" w:cs="Arial"/>
          <w:sz w:val="18"/>
          <w:szCs w:val="18"/>
          <w:lang w:val="el-GR"/>
        </w:rPr>
        <w:t>,</w:t>
      </w:r>
      <w:r w:rsidR="00872A18">
        <w:rPr>
          <w:rFonts w:ascii="Verdana" w:hAnsi="Verdana" w:cs="Arial"/>
          <w:sz w:val="18"/>
          <w:szCs w:val="18"/>
          <w:lang w:val="el-GR"/>
        </w:rPr>
        <w:t>9</w:t>
      </w:r>
      <w:r w:rsidRPr="00FF3BC5">
        <w:rPr>
          <w:rFonts w:ascii="Verdana" w:hAnsi="Verdana" w:cs="Arial"/>
          <w:sz w:val="18"/>
          <w:szCs w:val="18"/>
          <w:lang w:val="el-GR"/>
        </w:rPr>
        <w:t>% σε δάνεια, 0,</w:t>
      </w:r>
      <w:r w:rsidR="00FD55B7" w:rsidRPr="00FD55B7">
        <w:rPr>
          <w:rFonts w:ascii="Verdana" w:hAnsi="Verdana" w:cs="Arial"/>
          <w:sz w:val="18"/>
          <w:szCs w:val="18"/>
          <w:lang w:val="el-GR"/>
        </w:rPr>
        <w:t>7</w:t>
      </w:r>
      <w:r w:rsidRPr="00FF3BC5">
        <w:rPr>
          <w:rFonts w:ascii="Verdana" w:hAnsi="Verdana" w:cs="Arial"/>
          <w:sz w:val="18"/>
          <w:szCs w:val="18"/>
          <w:lang w:val="el-GR"/>
        </w:rPr>
        <w:t xml:space="preserve">% σε χρεόγραφα, </w:t>
      </w:r>
      <w:r w:rsidR="00FD55B7" w:rsidRPr="00FD55B7">
        <w:rPr>
          <w:rFonts w:ascii="Verdana" w:hAnsi="Verdana" w:cs="Arial"/>
          <w:sz w:val="18"/>
          <w:szCs w:val="18"/>
          <w:lang w:val="el-GR"/>
        </w:rPr>
        <w:t>38</w:t>
      </w:r>
      <w:r w:rsidRPr="00FF3BC5">
        <w:rPr>
          <w:rFonts w:ascii="Verdana" w:hAnsi="Verdana" w:cs="Arial"/>
          <w:sz w:val="18"/>
          <w:szCs w:val="18"/>
          <w:lang w:val="el-GR"/>
        </w:rPr>
        <w:t>,</w:t>
      </w:r>
      <w:r w:rsidR="00FD55B7" w:rsidRPr="00FD55B7">
        <w:rPr>
          <w:rFonts w:ascii="Verdana" w:hAnsi="Verdana" w:cs="Arial"/>
          <w:sz w:val="18"/>
          <w:szCs w:val="18"/>
          <w:lang w:val="el-GR"/>
        </w:rPr>
        <w:t>7</w:t>
      </w:r>
      <w:r w:rsidRPr="00FF3BC5">
        <w:rPr>
          <w:rFonts w:ascii="Verdana" w:hAnsi="Verdana" w:cs="Arial"/>
          <w:sz w:val="18"/>
          <w:szCs w:val="18"/>
          <w:lang w:val="el-GR"/>
        </w:rPr>
        <w:t xml:space="preserve">% σε μετοχές και </w:t>
      </w:r>
      <w:r w:rsidR="00872A18">
        <w:rPr>
          <w:rFonts w:ascii="Verdana" w:hAnsi="Verdana" w:cs="Arial"/>
          <w:sz w:val="18"/>
          <w:szCs w:val="18"/>
          <w:lang w:val="el-GR"/>
        </w:rPr>
        <w:t>32</w:t>
      </w:r>
      <w:r w:rsidRPr="00FF3BC5">
        <w:rPr>
          <w:rFonts w:ascii="Verdana" w:hAnsi="Verdana" w:cs="Arial"/>
          <w:sz w:val="18"/>
          <w:szCs w:val="18"/>
          <w:lang w:val="el-GR"/>
        </w:rPr>
        <w:t>,</w:t>
      </w:r>
      <w:r w:rsidR="00FD55B7" w:rsidRPr="00FD55B7">
        <w:rPr>
          <w:rFonts w:ascii="Verdana" w:hAnsi="Verdana" w:cs="Arial"/>
          <w:sz w:val="18"/>
          <w:szCs w:val="18"/>
          <w:lang w:val="el-GR"/>
        </w:rPr>
        <w:t>6</w:t>
      </w:r>
      <w:r w:rsidRPr="00FF3BC5">
        <w:rPr>
          <w:rFonts w:ascii="Verdana" w:hAnsi="Verdana" w:cs="Arial"/>
          <w:sz w:val="18"/>
          <w:szCs w:val="18"/>
          <w:lang w:val="el-GR"/>
        </w:rPr>
        <w:t xml:space="preserve">% σε λοιπά χρηματοοικονομικά στοιχεία. </w:t>
      </w:r>
      <w:r w:rsidR="004035B0" w:rsidRPr="004035B0">
        <w:rPr>
          <w:rFonts w:ascii="Verdana" w:hAnsi="Verdana" w:cs="Arial"/>
          <w:sz w:val="18"/>
          <w:szCs w:val="18"/>
          <w:lang w:val="el-GR"/>
        </w:rPr>
        <w:t>Το ύψος των δανείων του τομέα</w:t>
      </w:r>
      <w:r w:rsidR="004035B0">
        <w:rPr>
          <w:rFonts w:ascii="Verdana" w:hAnsi="Verdana" w:cs="Arial"/>
          <w:sz w:val="18"/>
          <w:szCs w:val="18"/>
          <w:lang w:val="el-GR"/>
        </w:rPr>
        <w:t xml:space="preserve"> </w:t>
      </w:r>
      <w:r w:rsidRPr="00FF3BC5">
        <w:rPr>
          <w:rFonts w:ascii="Verdana" w:hAnsi="Verdana" w:cs="Arial"/>
          <w:sz w:val="18"/>
          <w:szCs w:val="18"/>
          <w:lang w:val="el-GR"/>
        </w:rPr>
        <w:t>στο τέλος Δεκεμβρίου 202</w:t>
      </w:r>
      <w:r w:rsidR="00FD55B7" w:rsidRPr="00FD55B7">
        <w:rPr>
          <w:rFonts w:ascii="Verdana" w:hAnsi="Verdana" w:cs="Arial"/>
          <w:sz w:val="18"/>
          <w:szCs w:val="18"/>
          <w:lang w:val="el-GR"/>
        </w:rPr>
        <w:t>4</w:t>
      </w:r>
      <w:r w:rsidRPr="00FF3BC5">
        <w:rPr>
          <w:rFonts w:ascii="Verdana" w:hAnsi="Verdana" w:cs="Arial"/>
          <w:sz w:val="18"/>
          <w:szCs w:val="18"/>
          <w:lang w:val="el-GR"/>
        </w:rPr>
        <w:t xml:space="preserve"> ανήλθε στα </w:t>
      </w:r>
      <w:r w:rsidR="000D1611" w:rsidRPr="000D1611">
        <w:rPr>
          <w:rFonts w:ascii="Verdana" w:hAnsi="Verdana" w:cs="Arial"/>
          <w:sz w:val="18"/>
          <w:szCs w:val="18"/>
          <w:lang w:val="el-GR"/>
        </w:rPr>
        <w:t>€</w:t>
      </w:r>
      <w:r w:rsidR="00E16637">
        <w:rPr>
          <w:rFonts w:ascii="Verdana" w:hAnsi="Verdana" w:cs="Arial"/>
          <w:sz w:val="18"/>
          <w:szCs w:val="18"/>
          <w:lang w:val="el-GR"/>
        </w:rPr>
        <w:t>4</w:t>
      </w:r>
      <w:r w:rsidR="0087144E" w:rsidRPr="0087144E">
        <w:rPr>
          <w:rFonts w:ascii="Verdana" w:hAnsi="Verdana" w:cs="Arial"/>
          <w:sz w:val="18"/>
          <w:szCs w:val="18"/>
          <w:lang w:val="el-GR"/>
        </w:rPr>
        <w:t>1</w:t>
      </w:r>
      <w:r w:rsidR="009D2DAA" w:rsidRPr="00FF3BC5">
        <w:rPr>
          <w:rFonts w:ascii="Verdana" w:hAnsi="Verdana" w:cs="Arial"/>
          <w:sz w:val="18"/>
          <w:szCs w:val="18"/>
          <w:lang w:val="el-GR"/>
        </w:rPr>
        <w:t>.</w:t>
      </w:r>
      <w:r w:rsidR="00FD55B7" w:rsidRPr="00FD55B7">
        <w:rPr>
          <w:rFonts w:ascii="Verdana" w:hAnsi="Verdana" w:cs="Arial"/>
          <w:sz w:val="18"/>
          <w:szCs w:val="18"/>
          <w:lang w:val="el-GR"/>
        </w:rPr>
        <w:t>577</w:t>
      </w:r>
      <w:r w:rsidR="009D2DAA" w:rsidRPr="00FF3BC5">
        <w:rPr>
          <w:rFonts w:ascii="Verdana" w:hAnsi="Verdana" w:cs="Arial"/>
          <w:sz w:val="18"/>
          <w:szCs w:val="18"/>
          <w:lang w:val="el-GR"/>
        </w:rPr>
        <w:t>,</w:t>
      </w:r>
      <w:r w:rsidR="00FD55B7" w:rsidRPr="00FD55B7">
        <w:rPr>
          <w:rFonts w:ascii="Verdana" w:hAnsi="Verdana" w:cs="Arial"/>
          <w:sz w:val="18"/>
          <w:szCs w:val="18"/>
          <w:lang w:val="el-GR"/>
        </w:rPr>
        <w:t>8</w:t>
      </w:r>
      <w:r w:rsidRPr="00FF3BC5">
        <w:rPr>
          <w:rFonts w:ascii="Verdana" w:hAnsi="Verdana" w:cs="Arial"/>
          <w:sz w:val="18"/>
          <w:szCs w:val="18"/>
          <w:lang w:val="el-GR"/>
        </w:rPr>
        <w:t xml:space="preserve"> </w:t>
      </w:r>
      <w:r w:rsidR="009D2DAA" w:rsidRPr="00FF3BC5">
        <w:rPr>
          <w:rFonts w:ascii="Verdana" w:hAnsi="Verdana" w:cs="Arial"/>
          <w:sz w:val="18"/>
          <w:szCs w:val="18"/>
          <w:lang w:val="el-GR"/>
        </w:rPr>
        <w:t>εκ</w:t>
      </w:r>
      <w:r w:rsidRPr="00FF3BC5">
        <w:rPr>
          <w:rFonts w:ascii="Verdana" w:hAnsi="Verdana" w:cs="Arial"/>
          <w:sz w:val="18"/>
          <w:szCs w:val="18"/>
          <w:lang w:val="el-GR"/>
        </w:rPr>
        <w:t>. με το δείκτη χρέους να βρίσκεται στο 1</w:t>
      </w:r>
      <w:r w:rsidR="00FD55B7" w:rsidRPr="00B41B91">
        <w:rPr>
          <w:rFonts w:ascii="Verdana" w:hAnsi="Verdana" w:cs="Arial"/>
          <w:sz w:val="18"/>
          <w:szCs w:val="18"/>
          <w:lang w:val="el-GR"/>
        </w:rPr>
        <w:t>19</w:t>
      </w:r>
      <w:r w:rsidRPr="00FF3BC5">
        <w:rPr>
          <w:rFonts w:ascii="Verdana" w:hAnsi="Verdana" w:cs="Arial"/>
          <w:sz w:val="18"/>
          <w:szCs w:val="18"/>
          <w:lang w:val="el-GR"/>
        </w:rPr>
        <w:t>,</w:t>
      </w:r>
      <w:r w:rsidR="00FD55B7" w:rsidRPr="00B41B91">
        <w:rPr>
          <w:rFonts w:ascii="Verdana" w:hAnsi="Verdana" w:cs="Arial"/>
          <w:sz w:val="18"/>
          <w:szCs w:val="18"/>
          <w:lang w:val="el-GR"/>
        </w:rPr>
        <w:t>6</w:t>
      </w:r>
      <w:r w:rsidRPr="00FF3BC5">
        <w:rPr>
          <w:rFonts w:ascii="Verdana" w:hAnsi="Verdana" w:cs="Arial"/>
          <w:sz w:val="18"/>
          <w:szCs w:val="18"/>
          <w:lang w:val="el-GR"/>
        </w:rPr>
        <w:t>% του ΑΕΠ.</w:t>
      </w:r>
    </w:p>
    <w:p w14:paraId="111EEDA0" w14:textId="77777777" w:rsidR="00081C47" w:rsidRDefault="00081C47" w:rsidP="00FF3BC5">
      <w:pPr>
        <w:jc w:val="both"/>
        <w:rPr>
          <w:rFonts w:ascii="Verdana" w:hAnsi="Verdana" w:cs="Arial"/>
          <w:sz w:val="18"/>
          <w:szCs w:val="18"/>
          <w:lang w:val="el-GR"/>
        </w:rPr>
      </w:pPr>
    </w:p>
    <w:tbl>
      <w:tblPr>
        <w:tblW w:w="10999" w:type="dxa"/>
        <w:jc w:val="center"/>
        <w:tblLook w:val="04A0" w:firstRow="1" w:lastRow="0" w:firstColumn="1" w:lastColumn="0" w:noHBand="0" w:noVBand="1"/>
      </w:tblPr>
      <w:tblGrid>
        <w:gridCol w:w="1599"/>
        <w:gridCol w:w="1334"/>
        <w:gridCol w:w="1245"/>
        <w:gridCol w:w="1405"/>
        <w:gridCol w:w="1347"/>
        <w:gridCol w:w="1199"/>
        <w:gridCol w:w="1628"/>
        <w:gridCol w:w="1242"/>
      </w:tblGrid>
      <w:tr w:rsidR="00BB765E" w:rsidRPr="00BB765E" w14:paraId="730F951C" w14:textId="77777777" w:rsidTr="00BB765E">
        <w:trPr>
          <w:trHeight w:val="315"/>
          <w:jc w:val="center"/>
        </w:trPr>
        <w:tc>
          <w:tcPr>
            <w:tcW w:w="1599" w:type="dxa"/>
            <w:tcBorders>
              <w:top w:val="nil"/>
              <w:left w:val="nil"/>
              <w:bottom w:val="single" w:sz="8" w:space="0" w:color="366092"/>
              <w:right w:val="nil"/>
            </w:tcBorders>
            <w:vAlign w:val="center"/>
            <w:hideMark/>
          </w:tcPr>
          <w:p w14:paraId="7FF0DA5B" w14:textId="77777777" w:rsidR="00A543F4" w:rsidRPr="00BB765E" w:rsidRDefault="00A543F4" w:rsidP="00A543F4">
            <w:pPr>
              <w:jc w:val="both"/>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Πίνακας</w:t>
            </w:r>
          </w:p>
        </w:tc>
        <w:tc>
          <w:tcPr>
            <w:tcW w:w="1334" w:type="dxa"/>
            <w:tcBorders>
              <w:top w:val="nil"/>
              <w:left w:val="nil"/>
              <w:bottom w:val="single" w:sz="8" w:space="0" w:color="366092"/>
              <w:right w:val="nil"/>
            </w:tcBorders>
            <w:vAlign w:val="center"/>
            <w:hideMark/>
          </w:tcPr>
          <w:p w14:paraId="55F5E42C"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 </w:t>
            </w:r>
          </w:p>
        </w:tc>
        <w:tc>
          <w:tcPr>
            <w:tcW w:w="1245" w:type="dxa"/>
            <w:tcBorders>
              <w:top w:val="nil"/>
              <w:left w:val="nil"/>
              <w:bottom w:val="single" w:sz="8" w:space="0" w:color="366092"/>
              <w:right w:val="nil"/>
            </w:tcBorders>
            <w:vAlign w:val="center"/>
            <w:hideMark/>
          </w:tcPr>
          <w:p w14:paraId="553F436D"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 </w:t>
            </w:r>
          </w:p>
        </w:tc>
        <w:tc>
          <w:tcPr>
            <w:tcW w:w="1405" w:type="dxa"/>
            <w:tcBorders>
              <w:top w:val="nil"/>
              <w:left w:val="nil"/>
              <w:bottom w:val="single" w:sz="8" w:space="0" w:color="366092"/>
              <w:right w:val="nil"/>
            </w:tcBorders>
            <w:vAlign w:val="center"/>
            <w:hideMark/>
          </w:tcPr>
          <w:p w14:paraId="770A8576"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 </w:t>
            </w:r>
          </w:p>
        </w:tc>
        <w:tc>
          <w:tcPr>
            <w:tcW w:w="1347" w:type="dxa"/>
            <w:tcBorders>
              <w:top w:val="nil"/>
              <w:left w:val="nil"/>
              <w:bottom w:val="single" w:sz="8" w:space="0" w:color="366092"/>
              <w:right w:val="nil"/>
            </w:tcBorders>
            <w:vAlign w:val="center"/>
            <w:hideMark/>
          </w:tcPr>
          <w:p w14:paraId="69AEEA0A"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 </w:t>
            </w:r>
          </w:p>
        </w:tc>
        <w:tc>
          <w:tcPr>
            <w:tcW w:w="1199" w:type="dxa"/>
            <w:tcBorders>
              <w:top w:val="nil"/>
              <w:left w:val="nil"/>
              <w:bottom w:val="single" w:sz="8" w:space="0" w:color="366092"/>
              <w:right w:val="nil"/>
            </w:tcBorders>
            <w:vAlign w:val="center"/>
            <w:hideMark/>
          </w:tcPr>
          <w:p w14:paraId="76556A4E"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 </w:t>
            </w:r>
          </w:p>
        </w:tc>
        <w:tc>
          <w:tcPr>
            <w:tcW w:w="1628" w:type="dxa"/>
            <w:tcBorders>
              <w:top w:val="nil"/>
              <w:left w:val="nil"/>
              <w:bottom w:val="single" w:sz="8" w:space="0" w:color="366092"/>
              <w:right w:val="nil"/>
            </w:tcBorders>
            <w:vAlign w:val="center"/>
            <w:hideMark/>
          </w:tcPr>
          <w:p w14:paraId="45DC2906"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 </w:t>
            </w:r>
          </w:p>
        </w:tc>
        <w:tc>
          <w:tcPr>
            <w:tcW w:w="1242" w:type="dxa"/>
            <w:tcBorders>
              <w:top w:val="nil"/>
              <w:left w:val="nil"/>
              <w:bottom w:val="single" w:sz="8" w:space="0" w:color="366092"/>
              <w:right w:val="nil"/>
            </w:tcBorders>
            <w:vAlign w:val="center"/>
            <w:hideMark/>
          </w:tcPr>
          <w:p w14:paraId="2A1E9A3B"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 </w:t>
            </w:r>
          </w:p>
        </w:tc>
      </w:tr>
      <w:tr w:rsidR="00BB765E" w:rsidRPr="00BB765E" w14:paraId="3867C584" w14:textId="77777777" w:rsidTr="00BB765E">
        <w:trPr>
          <w:trHeight w:val="315"/>
          <w:jc w:val="center"/>
        </w:trPr>
        <w:tc>
          <w:tcPr>
            <w:tcW w:w="1599" w:type="dxa"/>
            <w:vMerge w:val="restart"/>
            <w:tcBorders>
              <w:top w:val="single" w:sz="8" w:space="0" w:color="366092"/>
              <w:left w:val="nil"/>
              <w:bottom w:val="single" w:sz="8" w:space="0" w:color="366092"/>
              <w:right w:val="nil"/>
            </w:tcBorders>
            <w:vAlign w:val="center"/>
            <w:hideMark/>
          </w:tcPr>
          <w:p w14:paraId="37D83E8C"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Χρηματοοικο-νομικά Μέσα (Αποθέματα)</w:t>
            </w:r>
          </w:p>
        </w:tc>
        <w:tc>
          <w:tcPr>
            <w:tcW w:w="9400" w:type="dxa"/>
            <w:gridSpan w:val="7"/>
            <w:tcBorders>
              <w:top w:val="single" w:sz="8" w:space="0" w:color="366092"/>
              <w:left w:val="nil"/>
              <w:bottom w:val="single" w:sz="8" w:space="0" w:color="366092"/>
              <w:right w:val="nil"/>
            </w:tcBorders>
            <w:vAlign w:val="center"/>
            <w:hideMark/>
          </w:tcPr>
          <w:p w14:paraId="7DE43F92" w14:textId="6C3179EE"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Θεσμικοί Τομείς 202</w:t>
            </w:r>
            <w:r w:rsidR="007D6B7C" w:rsidRPr="00BB765E">
              <w:rPr>
                <w:rFonts w:ascii="Verdana" w:eastAsia="Times New Roman" w:hAnsi="Verdana" w:cs="Calibri"/>
                <w:b/>
                <w:bCs/>
                <w:color w:val="366092"/>
                <w:sz w:val="18"/>
                <w:szCs w:val="18"/>
                <w:lang w:eastAsia="en-CY"/>
              </w:rPr>
              <w:t>4</w:t>
            </w:r>
            <w:r w:rsidRPr="00BB765E">
              <w:rPr>
                <w:rFonts w:ascii="Verdana" w:eastAsia="Times New Roman" w:hAnsi="Verdana" w:cs="Calibri"/>
                <w:b/>
                <w:bCs/>
                <w:color w:val="366092"/>
                <w:sz w:val="18"/>
                <w:szCs w:val="18"/>
                <w:lang w:val="en-CY" w:eastAsia="en-CY"/>
              </w:rPr>
              <w:t xml:space="preserve"> (€εκ.)</w:t>
            </w:r>
          </w:p>
        </w:tc>
      </w:tr>
      <w:tr w:rsidR="00BB765E" w:rsidRPr="00BB765E" w14:paraId="1AC6FBE0" w14:textId="77777777" w:rsidTr="00BB765E">
        <w:trPr>
          <w:trHeight w:val="735"/>
          <w:jc w:val="center"/>
        </w:trPr>
        <w:tc>
          <w:tcPr>
            <w:tcW w:w="1599" w:type="dxa"/>
            <w:vMerge/>
            <w:tcBorders>
              <w:top w:val="single" w:sz="8" w:space="0" w:color="366092"/>
              <w:left w:val="nil"/>
              <w:bottom w:val="single" w:sz="8" w:space="0" w:color="366092"/>
              <w:right w:val="nil"/>
            </w:tcBorders>
            <w:vAlign w:val="center"/>
            <w:hideMark/>
          </w:tcPr>
          <w:p w14:paraId="00112E00" w14:textId="77777777" w:rsidR="00A543F4" w:rsidRPr="00BB765E" w:rsidRDefault="00A543F4" w:rsidP="00A543F4">
            <w:pPr>
              <w:rPr>
                <w:rFonts w:ascii="Verdana" w:eastAsia="Times New Roman" w:hAnsi="Verdana" w:cs="Calibri"/>
                <w:b/>
                <w:bCs/>
                <w:color w:val="366092"/>
                <w:sz w:val="16"/>
                <w:szCs w:val="16"/>
                <w:lang w:val="en-CY" w:eastAsia="en-CY"/>
              </w:rPr>
            </w:pPr>
          </w:p>
        </w:tc>
        <w:tc>
          <w:tcPr>
            <w:tcW w:w="1334" w:type="dxa"/>
            <w:tcBorders>
              <w:top w:val="single" w:sz="8" w:space="0" w:color="366092"/>
              <w:left w:val="nil"/>
              <w:bottom w:val="single" w:sz="8" w:space="0" w:color="366092"/>
              <w:right w:val="nil"/>
            </w:tcBorders>
            <w:vAlign w:val="center"/>
            <w:hideMark/>
          </w:tcPr>
          <w:p w14:paraId="2E1E6FB2"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Σύνολο Οικονομίας</w:t>
            </w:r>
          </w:p>
        </w:tc>
        <w:tc>
          <w:tcPr>
            <w:tcW w:w="1245" w:type="dxa"/>
            <w:tcBorders>
              <w:top w:val="single" w:sz="8" w:space="0" w:color="366092"/>
              <w:left w:val="nil"/>
              <w:bottom w:val="single" w:sz="8" w:space="0" w:color="366092"/>
              <w:right w:val="nil"/>
            </w:tcBorders>
            <w:tcMar>
              <w:left w:w="28" w:type="dxa"/>
              <w:right w:w="28" w:type="dxa"/>
            </w:tcMar>
            <w:vAlign w:val="center"/>
            <w:hideMark/>
          </w:tcPr>
          <w:p w14:paraId="60AFD442"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Μη χρηματο-οικονομικές εταιρείες</w:t>
            </w:r>
          </w:p>
        </w:tc>
        <w:tc>
          <w:tcPr>
            <w:tcW w:w="1405" w:type="dxa"/>
            <w:tcBorders>
              <w:top w:val="single" w:sz="8" w:space="0" w:color="366092"/>
              <w:left w:val="nil"/>
              <w:bottom w:val="single" w:sz="8" w:space="0" w:color="366092"/>
              <w:right w:val="nil"/>
            </w:tcBorders>
            <w:vAlign w:val="center"/>
            <w:hideMark/>
          </w:tcPr>
          <w:p w14:paraId="546ED239"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Χρηματο-οικονομικές εταιρείες</w:t>
            </w:r>
          </w:p>
        </w:tc>
        <w:tc>
          <w:tcPr>
            <w:tcW w:w="1347" w:type="dxa"/>
            <w:tcBorders>
              <w:top w:val="single" w:sz="8" w:space="0" w:color="366092"/>
              <w:left w:val="nil"/>
              <w:bottom w:val="single" w:sz="8" w:space="0" w:color="366092"/>
              <w:right w:val="nil"/>
            </w:tcBorders>
            <w:vAlign w:val="center"/>
            <w:hideMark/>
          </w:tcPr>
          <w:p w14:paraId="3A83C447"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Γενική Κυβέρνηση</w:t>
            </w:r>
          </w:p>
        </w:tc>
        <w:tc>
          <w:tcPr>
            <w:tcW w:w="1199" w:type="dxa"/>
            <w:tcBorders>
              <w:top w:val="single" w:sz="8" w:space="0" w:color="366092"/>
              <w:left w:val="nil"/>
              <w:bottom w:val="single" w:sz="8" w:space="0" w:color="366092"/>
              <w:right w:val="nil"/>
            </w:tcBorders>
            <w:tcMar>
              <w:left w:w="28" w:type="dxa"/>
              <w:right w:w="28" w:type="dxa"/>
            </w:tcMar>
            <w:vAlign w:val="center"/>
            <w:hideMark/>
          </w:tcPr>
          <w:p w14:paraId="6C0D9D06"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Νοικοκυριά</w:t>
            </w:r>
          </w:p>
        </w:tc>
        <w:tc>
          <w:tcPr>
            <w:tcW w:w="1628" w:type="dxa"/>
            <w:tcBorders>
              <w:top w:val="single" w:sz="8" w:space="0" w:color="366092"/>
              <w:left w:val="nil"/>
              <w:bottom w:val="single" w:sz="8" w:space="0" w:color="366092"/>
              <w:right w:val="nil"/>
            </w:tcBorders>
            <w:vAlign w:val="center"/>
            <w:hideMark/>
          </w:tcPr>
          <w:p w14:paraId="614DE916"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Μη κερδοσκοπικά ιδρύματα</w:t>
            </w:r>
          </w:p>
        </w:tc>
        <w:tc>
          <w:tcPr>
            <w:tcW w:w="1242" w:type="dxa"/>
            <w:tcBorders>
              <w:top w:val="single" w:sz="8" w:space="0" w:color="366092"/>
              <w:left w:val="nil"/>
              <w:bottom w:val="single" w:sz="8" w:space="0" w:color="366092"/>
              <w:right w:val="nil"/>
            </w:tcBorders>
            <w:vAlign w:val="center"/>
            <w:hideMark/>
          </w:tcPr>
          <w:p w14:paraId="04F3DF37" w14:textId="77777777" w:rsidR="00A543F4" w:rsidRPr="00BB765E" w:rsidRDefault="00A543F4" w:rsidP="00A543F4">
            <w:pPr>
              <w:jc w:val="cente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Αλλοδαπή</w:t>
            </w:r>
          </w:p>
        </w:tc>
      </w:tr>
      <w:tr w:rsidR="00BB765E" w:rsidRPr="00BB765E" w14:paraId="26303D06" w14:textId="77777777" w:rsidTr="00BB765E">
        <w:trPr>
          <w:trHeight w:val="435"/>
          <w:jc w:val="center"/>
        </w:trPr>
        <w:tc>
          <w:tcPr>
            <w:tcW w:w="1599" w:type="dxa"/>
            <w:tcBorders>
              <w:top w:val="single" w:sz="8" w:space="0" w:color="366092"/>
              <w:left w:val="nil"/>
              <w:bottom w:val="single" w:sz="8" w:space="0" w:color="366092"/>
              <w:right w:val="nil"/>
            </w:tcBorders>
            <w:vAlign w:val="center"/>
            <w:hideMark/>
          </w:tcPr>
          <w:p w14:paraId="5EB9915F" w14:textId="77777777" w:rsidR="00B41B91" w:rsidRPr="00BB765E" w:rsidRDefault="00B41B91" w:rsidP="00B41B91">
            <w:pP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Περιουσιακά στοιχεία</w:t>
            </w:r>
          </w:p>
        </w:tc>
        <w:tc>
          <w:tcPr>
            <w:tcW w:w="1334" w:type="dxa"/>
            <w:tcBorders>
              <w:top w:val="single" w:sz="8" w:space="0" w:color="366092"/>
              <w:left w:val="single" w:sz="8" w:space="0" w:color="305496"/>
              <w:bottom w:val="single" w:sz="8" w:space="0" w:color="366092"/>
              <w:right w:val="nil"/>
            </w:tcBorders>
            <w:vAlign w:val="center"/>
            <w:hideMark/>
          </w:tcPr>
          <w:p w14:paraId="100AD0EA" w14:textId="083E160A"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795.274,6</w:t>
            </w:r>
          </w:p>
        </w:tc>
        <w:tc>
          <w:tcPr>
            <w:tcW w:w="1245" w:type="dxa"/>
            <w:tcBorders>
              <w:top w:val="single" w:sz="8" w:space="0" w:color="366092"/>
              <w:left w:val="nil"/>
              <w:bottom w:val="single" w:sz="8" w:space="0" w:color="366092"/>
              <w:right w:val="nil"/>
            </w:tcBorders>
            <w:vAlign w:val="center"/>
            <w:hideMark/>
          </w:tcPr>
          <w:p w14:paraId="09FD6DF6" w14:textId="41F725CB"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70.484,5</w:t>
            </w:r>
          </w:p>
        </w:tc>
        <w:tc>
          <w:tcPr>
            <w:tcW w:w="1405" w:type="dxa"/>
            <w:tcBorders>
              <w:top w:val="single" w:sz="8" w:space="0" w:color="366092"/>
              <w:left w:val="nil"/>
              <w:bottom w:val="single" w:sz="8" w:space="0" w:color="366092"/>
              <w:right w:val="nil"/>
            </w:tcBorders>
            <w:vAlign w:val="center"/>
            <w:hideMark/>
          </w:tcPr>
          <w:p w14:paraId="5A703EBF" w14:textId="44B5504D"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630.414,9</w:t>
            </w:r>
          </w:p>
        </w:tc>
        <w:tc>
          <w:tcPr>
            <w:tcW w:w="1347" w:type="dxa"/>
            <w:tcBorders>
              <w:top w:val="single" w:sz="8" w:space="0" w:color="366092"/>
              <w:left w:val="nil"/>
              <w:bottom w:val="single" w:sz="8" w:space="0" w:color="366092"/>
              <w:right w:val="nil"/>
            </w:tcBorders>
            <w:vAlign w:val="center"/>
            <w:hideMark/>
          </w:tcPr>
          <w:p w14:paraId="1F241110" w14:textId="0D4BA516"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32.308,1</w:t>
            </w:r>
          </w:p>
        </w:tc>
        <w:tc>
          <w:tcPr>
            <w:tcW w:w="1199" w:type="dxa"/>
            <w:tcBorders>
              <w:top w:val="single" w:sz="8" w:space="0" w:color="366092"/>
              <w:left w:val="nil"/>
              <w:bottom w:val="single" w:sz="8" w:space="0" w:color="366092"/>
              <w:right w:val="nil"/>
            </w:tcBorders>
            <w:vAlign w:val="center"/>
            <w:hideMark/>
          </w:tcPr>
          <w:p w14:paraId="45AF46F6" w14:textId="35906B29"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61.340,8</w:t>
            </w:r>
          </w:p>
        </w:tc>
        <w:tc>
          <w:tcPr>
            <w:tcW w:w="1628" w:type="dxa"/>
            <w:tcBorders>
              <w:top w:val="single" w:sz="8" w:space="0" w:color="366092"/>
              <w:left w:val="nil"/>
              <w:bottom w:val="single" w:sz="8" w:space="0" w:color="366092"/>
              <w:right w:val="nil"/>
            </w:tcBorders>
            <w:vAlign w:val="center"/>
            <w:hideMark/>
          </w:tcPr>
          <w:p w14:paraId="70423563" w14:textId="44DB8A55" w:rsidR="00B41B91" w:rsidRPr="00BB765E" w:rsidRDefault="00B41B91" w:rsidP="00B41B91">
            <w:pPr>
              <w:ind w:right="340"/>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726,4</w:t>
            </w:r>
          </w:p>
        </w:tc>
        <w:tc>
          <w:tcPr>
            <w:tcW w:w="1242" w:type="dxa"/>
            <w:tcBorders>
              <w:top w:val="single" w:sz="8" w:space="0" w:color="366092"/>
              <w:left w:val="nil"/>
              <w:bottom w:val="single" w:sz="8" w:space="0" w:color="366092"/>
              <w:right w:val="nil"/>
            </w:tcBorders>
            <w:vAlign w:val="center"/>
            <w:hideMark/>
          </w:tcPr>
          <w:p w14:paraId="370717FE" w14:textId="59B75676"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592.751,7</w:t>
            </w:r>
          </w:p>
        </w:tc>
      </w:tr>
      <w:tr w:rsidR="00BB765E" w:rsidRPr="00BB765E" w14:paraId="0D447263" w14:textId="77777777" w:rsidTr="00BB765E">
        <w:trPr>
          <w:trHeight w:val="300"/>
          <w:jc w:val="center"/>
        </w:trPr>
        <w:tc>
          <w:tcPr>
            <w:tcW w:w="1599" w:type="dxa"/>
            <w:tcBorders>
              <w:top w:val="single" w:sz="8" w:space="0" w:color="366092"/>
              <w:left w:val="nil"/>
              <w:bottom w:val="nil"/>
              <w:right w:val="nil"/>
            </w:tcBorders>
            <w:vAlign w:val="center"/>
            <w:hideMark/>
          </w:tcPr>
          <w:p w14:paraId="23A1C92D"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AF1</w:t>
            </w:r>
          </w:p>
        </w:tc>
        <w:tc>
          <w:tcPr>
            <w:tcW w:w="1334" w:type="dxa"/>
            <w:tcBorders>
              <w:top w:val="single" w:sz="8" w:space="0" w:color="366092"/>
              <w:left w:val="single" w:sz="8" w:space="0" w:color="305496"/>
              <w:bottom w:val="nil"/>
              <w:right w:val="nil"/>
            </w:tcBorders>
            <w:vAlign w:val="center"/>
            <w:hideMark/>
          </w:tcPr>
          <w:p w14:paraId="10AF8D74" w14:textId="7788C9C1"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1.659,6</w:t>
            </w:r>
          </w:p>
        </w:tc>
        <w:tc>
          <w:tcPr>
            <w:tcW w:w="1245" w:type="dxa"/>
            <w:tcBorders>
              <w:top w:val="single" w:sz="8" w:space="0" w:color="366092"/>
              <w:left w:val="nil"/>
              <w:bottom w:val="nil"/>
              <w:right w:val="nil"/>
            </w:tcBorders>
            <w:vAlign w:val="center"/>
            <w:hideMark/>
          </w:tcPr>
          <w:p w14:paraId="39D26745" w14:textId="7CBF8948" w:rsidR="00B41B91" w:rsidRPr="00BB765E" w:rsidRDefault="00B41B91" w:rsidP="00B41B91">
            <w:pPr>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405" w:type="dxa"/>
            <w:tcBorders>
              <w:top w:val="single" w:sz="8" w:space="0" w:color="366092"/>
              <w:left w:val="nil"/>
              <w:bottom w:val="nil"/>
              <w:right w:val="nil"/>
            </w:tcBorders>
            <w:vAlign w:val="center"/>
            <w:hideMark/>
          </w:tcPr>
          <w:p w14:paraId="57D08A85" w14:textId="09994CE6"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1.659,6</w:t>
            </w:r>
          </w:p>
        </w:tc>
        <w:tc>
          <w:tcPr>
            <w:tcW w:w="1347" w:type="dxa"/>
            <w:tcBorders>
              <w:top w:val="single" w:sz="8" w:space="0" w:color="366092"/>
              <w:left w:val="nil"/>
              <w:bottom w:val="nil"/>
              <w:right w:val="nil"/>
            </w:tcBorders>
            <w:vAlign w:val="center"/>
            <w:hideMark/>
          </w:tcPr>
          <w:p w14:paraId="765F02F4" w14:textId="64F47C1F"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199" w:type="dxa"/>
            <w:tcBorders>
              <w:top w:val="single" w:sz="8" w:space="0" w:color="366092"/>
              <w:left w:val="nil"/>
              <w:bottom w:val="nil"/>
              <w:right w:val="nil"/>
            </w:tcBorders>
            <w:vAlign w:val="center"/>
            <w:hideMark/>
          </w:tcPr>
          <w:p w14:paraId="36014766" w14:textId="531FFB16" w:rsidR="00B41B91" w:rsidRPr="00BB765E" w:rsidRDefault="00B41B91" w:rsidP="00B41B91">
            <w:pPr>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628" w:type="dxa"/>
            <w:tcBorders>
              <w:top w:val="single" w:sz="8" w:space="0" w:color="366092"/>
              <w:left w:val="nil"/>
              <w:bottom w:val="nil"/>
              <w:right w:val="nil"/>
            </w:tcBorders>
            <w:vAlign w:val="center"/>
            <w:hideMark/>
          </w:tcPr>
          <w:p w14:paraId="6A1CD82A" w14:textId="7E09BD7C" w:rsidR="00B41B91" w:rsidRPr="00BB765E" w:rsidRDefault="00B41B91" w:rsidP="00B41B91">
            <w:pPr>
              <w:ind w:right="340"/>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242" w:type="dxa"/>
            <w:tcBorders>
              <w:top w:val="single" w:sz="8" w:space="0" w:color="366092"/>
              <w:left w:val="nil"/>
              <w:bottom w:val="nil"/>
              <w:right w:val="nil"/>
            </w:tcBorders>
            <w:vAlign w:val="center"/>
            <w:hideMark/>
          </w:tcPr>
          <w:p w14:paraId="6F9DA15D" w14:textId="4BAE7385"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1.659,6</w:t>
            </w:r>
          </w:p>
        </w:tc>
      </w:tr>
      <w:tr w:rsidR="00BB765E" w:rsidRPr="00BB765E" w14:paraId="390B2C3D" w14:textId="77777777" w:rsidTr="007D6B7C">
        <w:trPr>
          <w:trHeight w:val="300"/>
          <w:jc w:val="center"/>
        </w:trPr>
        <w:tc>
          <w:tcPr>
            <w:tcW w:w="1599" w:type="dxa"/>
            <w:tcBorders>
              <w:top w:val="nil"/>
              <w:left w:val="nil"/>
              <w:bottom w:val="nil"/>
              <w:right w:val="nil"/>
            </w:tcBorders>
            <w:vAlign w:val="center"/>
            <w:hideMark/>
          </w:tcPr>
          <w:p w14:paraId="15E4EE59"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AF2</w:t>
            </w:r>
          </w:p>
        </w:tc>
        <w:tc>
          <w:tcPr>
            <w:tcW w:w="1334" w:type="dxa"/>
            <w:tcBorders>
              <w:top w:val="nil"/>
              <w:left w:val="single" w:sz="8" w:space="0" w:color="305496"/>
              <w:bottom w:val="nil"/>
              <w:right w:val="nil"/>
            </w:tcBorders>
            <w:vAlign w:val="center"/>
            <w:hideMark/>
          </w:tcPr>
          <w:p w14:paraId="0A989085" w14:textId="59C6C977"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136.632,1</w:t>
            </w:r>
          </w:p>
        </w:tc>
        <w:tc>
          <w:tcPr>
            <w:tcW w:w="1245" w:type="dxa"/>
            <w:tcBorders>
              <w:top w:val="nil"/>
              <w:left w:val="nil"/>
              <w:bottom w:val="nil"/>
              <w:right w:val="nil"/>
            </w:tcBorders>
            <w:vAlign w:val="center"/>
            <w:hideMark/>
          </w:tcPr>
          <w:p w14:paraId="19ECFD09" w14:textId="3D2E7F9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14.553,2</w:t>
            </w:r>
          </w:p>
        </w:tc>
        <w:tc>
          <w:tcPr>
            <w:tcW w:w="1405" w:type="dxa"/>
            <w:tcBorders>
              <w:top w:val="nil"/>
              <w:left w:val="nil"/>
              <w:bottom w:val="nil"/>
              <w:right w:val="nil"/>
            </w:tcBorders>
            <w:vAlign w:val="center"/>
            <w:hideMark/>
          </w:tcPr>
          <w:p w14:paraId="33B3F705" w14:textId="6C262F9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68.885,7</w:t>
            </w:r>
          </w:p>
        </w:tc>
        <w:tc>
          <w:tcPr>
            <w:tcW w:w="1347" w:type="dxa"/>
            <w:tcBorders>
              <w:top w:val="nil"/>
              <w:left w:val="nil"/>
              <w:bottom w:val="nil"/>
              <w:right w:val="nil"/>
            </w:tcBorders>
            <w:vAlign w:val="center"/>
            <w:hideMark/>
          </w:tcPr>
          <w:p w14:paraId="1A184FDD" w14:textId="13B8F25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20.181,2</w:t>
            </w:r>
          </w:p>
        </w:tc>
        <w:tc>
          <w:tcPr>
            <w:tcW w:w="1199" w:type="dxa"/>
            <w:tcBorders>
              <w:top w:val="nil"/>
              <w:left w:val="nil"/>
              <w:bottom w:val="nil"/>
              <w:right w:val="nil"/>
            </w:tcBorders>
            <w:vAlign w:val="center"/>
            <w:hideMark/>
          </w:tcPr>
          <w:p w14:paraId="31BC8AFB" w14:textId="069804A2"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32.512,0</w:t>
            </w:r>
          </w:p>
        </w:tc>
        <w:tc>
          <w:tcPr>
            <w:tcW w:w="1628" w:type="dxa"/>
            <w:tcBorders>
              <w:top w:val="nil"/>
              <w:left w:val="nil"/>
              <w:bottom w:val="nil"/>
              <w:right w:val="nil"/>
            </w:tcBorders>
            <w:vAlign w:val="center"/>
            <w:hideMark/>
          </w:tcPr>
          <w:p w14:paraId="292C93C8" w14:textId="56DF961D"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500,2</w:t>
            </w:r>
          </w:p>
        </w:tc>
        <w:tc>
          <w:tcPr>
            <w:tcW w:w="1242" w:type="dxa"/>
            <w:tcBorders>
              <w:top w:val="nil"/>
              <w:left w:val="nil"/>
              <w:bottom w:val="nil"/>
              <w:right w:val="nil"/>
            </w:tcBorders>
            <w:vAlign w:val="center"/>
            <w:hideMark/>
          </w:tcPr>
          <w:p w14:paraId="2E2E15E8" w14:textId="2E450DBB"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49.546,9</w:t>
            </w:r>
          </w:p>
        </w:tc>
      </w:tr>
      <w:tr w:rsidR="00BB765E" w:rsidRPr="00BB765E" w14:paraId="5963072A" w14:textId="77777777" w:rsidTr="007D6B7C">
        <w:trPr>
          <w:trHeight w:val="300"/>
          <w:jc w:val="center"/>
        </w:trPr>
        <w:tc>
          <w:tcPr>
            <w:tcW w:w="1599" w:type="dxa"/>
            <w:tcBorders>
              <w:top w:val="nil"/>
              <w:left w:val="nil"/>
              <w:bottom w:val="nil"/>
              <w:right w:val="nil"/>
            </w:tcBorders>
            <w:vAlign w:val="center"/>
            <w:hideMark/>
          </w:tcPr>
          <w:p w14:paraId="7CACFA85"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AF3</w:t>
            </w:r>
          </w:p>
        </w:tc>
        <w:tc>
          <w:tcPr>
            <w:tcW w:w="1334" w:type="dxa"/>
            <w:tcBorders>
              <w:top w:val="nil"/>
              <w:left w:val="single" w:sz="8" w:space="0" w:color="305496"/>
              <w:bottom w:val="nil"/>
              <w:right w:val="nil"/>
            </w:tcBorders>
            <w:vAlign w:val="center"/>
            <w:hideMark/>
          </w:tcPr>
          <w:p w14:paraId="1313C2C5" w14:textId="09B76F15"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41.053,9</w:t>
            </w:r>
          </w:p>
        </w:tc>
        <w:tc>
          <w:tcPr>
            <w:tcW w:w="1245" w:type="dxa"/>
            <w:tcBorders>
              <w:top w:val="nil"/>
              <w:left w:val="nil"/>
              <w:bottom w:val="nil"/>
              <w:right w:val="nil"/>
            </w:tcBorders>
            <w:vAlign w:val="center"/>
            <w:hideMark/>
          </w:tcPr>
          <w:p w14:paraId="7823BC2E" w14:textId="29DF2F86"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478,4</w:t>
            </w:r>
          </w:p>
        </w:tc>
        <w:tc>
          <w:tcPr>
            <w:tcW w:w="1405" w:type="dxa"/>
            <w:tcBorders>
              <w:top w:val="nil"/>
              <w:left w:val="nil"/>
              <w:bottom w:val="nil"/>
              <w:right w:val="nil"/>
            </w:tcBorders>
            <w:vAlign w:val="center"/>
            <w:hideMark/>
          </w:tcPr>
          <w:p w14:paraId="0DF72EE5" w14:textId="0EB94FB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38.194,0</w:t>
            </w:r>
          </w:p>
        </w:tc>
        <w:tc>
          <w:tcPr>
            <w:tcW w:w="1347" w:type="dxa"/>
            <w:tcBorders>
              <w:top w:val="nil"/>
              <w:left w:val="nil"/>
              <w:bottom w:val="nil"/>
              <w:right w:val="nil"/>
            </w:tcBorders>
            <w:vAlign w:val="center"/>
            <w:hideMark/>
          </w:tcPr>
          <w:p w14:paraId="5ECEB62B" w14:textId="68B09DA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142,2</w:t>
            </w:r>
          </w:p>
        </w:tc>
        <w:tc>
          <w:tcPr>
            <w:tcW w:w="1199" w:type="dxa"/>
            <w:tcBorders>
              <w:top w:val="nil"/>
              <w:left w:val="nil"/>
              <w:bottom w:val="nil"/>
              <w:right w:val="nil"/>
            </w:tcBorders>
            <w:vAlign w:val="center"/>
            <w:hideMark/>
          </w:tcPr>
          <w:p w14:paraId="3B2F8B8E" w14:textId="66C473E6"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2.221,5</w:t>
            </w:r>
          </w:p>
        </w:tc>
        <w:tc>
          <w:tcPr>
            <w:tcW w:w="1628" w:type="dxa"/>
            <w:tcBorders>
              <w:top w:val="nil"/>
              <w:left w:val="nil"/>
              <w:bottom w:val="nil"/>
              <w:right w:val="nil"/>
            </w:tcBorders>
            <w:vAlign w:val="center"/>
            <w:hideMark/>
          </w:tcPr>
          <w:p w14:paraId="2A098AB3" w14:textId="0D48A960"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17,8</w:t>
            </w:r>
          </w:p>
        </w:tc>
        <w:tc>
          <w:tcPr>
            <w:tcW w:w="1242" w:type="dxa"/>
            <w:tcBorders>
              <w:top w:val="nil"/>
              <w:left w:val="nil"/>
              <w:bottom w:val="nil"/>
              <w:right w:val="nil"/>
            </w:tcBorders>
            <w:vAlign w:val="center"/>
            <w:hideMark/>
          </w:tcPr>
          <w:p w14:paraId="4B1AACC6" w14:textId="2500E69C"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31.931,5</w:t>
            </w:r>
          </w:p>
        </w:tc>
      </w:tr>
      <w:tr w:rsidR="00BB765E" w:rsidRPr="00BB765E" w14:paraId="768BAC18" w14:textId="77777777" w:rsidTr="007D6B7C">
        <w:trPr>
          <w:trHeight w:val="300"/>
          <w:jc w:val="center"/>
        </w:trPr>
        <w:tc>
          <w:tcPr>
            <w:tcW w:w="1599" w:type="dxa"/>
            <w:tcBorders>
              <w:top w:val="nil"/>
              <w:left w:val="nil"/>
              <w:bottom w:val="nil"/>
              <w:right w:val="nil"/>
            </w:tcBorders>
            <w:vAlign w:val="center"/>
            <w:hideMark/>
          </w:tcPr>
          <w:p w14:paraId="4716AAED"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AF4</w:t>
            </w:r>
          </w:p>
        </w:tc>
        <w:tc>
          <w:tcPr>
            <w:tcW w:w="1334" w:type="dxa"/>
            <w:tcBorders>
              <w:top w:val="nil"/>
              <w:left w:val="single" w:sz="8" w:space="0" w:color="305496"/>
              <w:bottom w:val="nil"/>
              <w:right w:val="nil"/>
            </w:tcBorders>
            <w:vAlign w:val="center"/>
            <w:hideMark/>
          </w:tcPr>
          <w:p w14:paraId="4BA829AD" w14:textId="2421180C"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149.492,7</w:t>
            </w:r>
          </w:p>
        </w:tc>
        <w:tc>
          <w:tcPr>
            <w:tcW w:w="1245" w:type="dxa"/>
            <w:tcBorders>
              <w:top w:val="nil"/>
              <w:left w:val="nil"/>
              <w:bottom w:val="nil"/>
              <w:right w:val="nil"/>
            </w:tcBorders>
            <w:vAlign w:val="center"/>
            <w:hideMark/>
          </w:tcPr>
          <w:p w14:paraId="0D53BB0D" w14:textId="4DBC3EDC"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4.877,0</w:t>
            </w:r>
          </w:p>
        </w:tc>
        <w:tc>
          <w:tcPr>
            <w:tcW w:w="1405" w:type="dxa"/>
            <w:tcBorders>
              <w:top w:val="nil"/>
              <w:left w:val="nil"/>
              <w:bottom w:val="nil"/>
              <w:right w:val="nil"/>
            </w:tcBorders>
            <w:vAlign w:val="center"/>
            <w:hideMark/>
          </w:tcPr>
          <w:p w14:paraId="603B9619" w14:textId="0B1FF442"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139.288,9</w:t>
            </w:r>
          </w:p>
        </w:tc>
        <w:tc>
          <w:tcPr>
            <w:tcW w:w="1347" w:type="dxa"/>
            <w:tcBorders>
              <w:top w:val="nil"/>
              <w:left w:val="nil"/>
              <w:bottom w:val="nil"/>
              <w:right w:val="nil"/>
            </w:tcBorders>
            <w:vAlign w:val="center"/>
            <w:hideMark/>
          </w:tcPr>
          <w:p w14:paraId="68FA15A5" w14:textId="2D50934B"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4.794,8</w:t>
            </w:r>
          </w:p>
        </w:tc>
        <w:tc>
          <w:tcPr>
            <w:tcW w:w="1199" w:type="dxa"/>
            <w:tcBorders>
              <w:top w:val="nil"/>
              <w:left w:val="nil"/>
              <w:bottom w:val="nil"/>
              <w:right w:val="nil"/>
            </w:tcBorders>
            <w:vAlign w:val="center"/>
            <w:hideMark/>
          </w:tcPr>
          <w:p w14:paraId="5D1D4F9A" w14:textId="44949D33"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516,0</w:t>
            </w:r>
          </w:p>
        </w:tc>
        <w:tc>
          <w:tcPr>
            <w:tcW w:w="1628" w:type="dxa"/>
            <w:tcBorders>
              <w:top w:val="nil"/>
              <w:left w:val="nil"/>
              <w:bottom w:val="nil"/>
              <w:right w:val="nil"/>
            </w:tcBorders>
            <w:vAlign w:val="center"/>
            <w:hideMark/>
          </w:tcPr>
          <w:p w14:paraId="4883C007" w14:textId="2DA58C2B"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16,0</w:t>
            </w:r>
          </w:p>
        </w:tc>
        <w:tc>
          <w:tcPr>
            <w:tcW w:w="1242" w:type="dxa"/>
            <w:tcBorders>
              <w:top w:val="nil"/>
              <w:left w:val="nil"/>
              <w:bottom w:val="nil"/>
              <w:right w:val="nil"/>
            </w:tcBorders>
            <w:vAlign w:val="center"/>
            <w:hideMark/>
          </w:tcPr>
          <w:p w14:paraId="016ABAC4" w14:textId="51D8E8B1"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109.189,0</w:t>
            </w:r>
          </w:p>
        </w:tc>
      </w:tr>
      <w:tr w:rsidR="00BB765E" w:rsidRPr="00BB765E" w14:paraId="35FA30F7" w14:textId="77777777" w:rsidTr="007D6B7C">
        <w:trPr>
          <w:trHeight w:val="300"/>
          <w:jc w:val="center"/>
        </w:trPr>
        <w:tc>
          <w:tcPr>
            <w:tcW w:w="1599" w:type="dxa"/>
            <w:tcBorders>
              <w:top w:val="nil"/>
              <w:left w:val="nil"/>
              <w:bottom w:val="nil"/>
              <w:right w:val="nil"/>
            </w:tcBorders>
            <w:vAlign w:val="center"/>
            <w:hideMark/>
          </w:tcPr>
          <w:p w14:paraId="67560C14"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AF5</w:t>
            </w:r>
          </w:p>
        </w:tc>
        <w:tc>
          <w:tcPr>
            <w:tcW w:w="1334" w:type="dxa"/>
            <w:tcBorders>
              <w:top w:val="nil"/>
              <w:left w:val="single" w:sz="8" w:space="0" w:color="305496"/>
              <w:bottom w:val="nil"/>
              <w:right w:val="nil"/>
            </w:tcBorders>
            <w:vAlign w:val="center"/>
            <w:hideMark/>
          </w:tcPr>
          <w:p w14:paraId="6B1A4E47" w14:textId="52CE155D"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399.667,9</w:t>
            </w:r>
          </w:p>
        </w:tc>
        <w:tc>
          <w:tcPr>
            <w:tcW w:w="1245" w:type="dxa"/>
            <w:tcBorders>
              <w:top w:val="nil"/>
              <w:left w:val="nil"/>
              <w:bottom w:val="nil"/>
              <w:right w:val="nil"/>
            </w:tcBorders>
            <w:vAlign w:val="center"/>
            <w:hideMark/>
          </w:tcPr>
          <w:p w14:paraId="6B39F306" w14:textId="458BE530"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27.255,6</w:t>
            </w:r>
          </w:p>
        </w:tc>
        <w:tc>
          <w:tcPr>
            <w:tcW w:w="1405" w:type="dxa"/>
            <w:tcBorders>
              <w:top w:val="nil"/>
              <w:left w:val="nil"/>
              <w:bottom w:val="nil"/>
              <w:right w:val="nil"/>
            </w:tcBorders>
            <w:vAlign w:val="center"/>
            <w:hideMark/>
          </w:tcPr>
          <w:p w14:paraId="292D297D" w14:textId="2A64B065"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353.184,4</w:t>
            </w:r>
          </w:p>
        </w:tc>
        <w:tc>
          <w:tcPr>
            <w:tcW w:w="1347" w:type="dxa"/>
            <w:tcBorders>
              <w:top w:val="nil"/>
              <w:left w:val="nil"/>
              <w:bottom w:val="nil"/>
              <w:right w:val="nil"/>
            </w:tcBorders>
            <w:vAlign w:val="center"/>
            <w:hideMark/>
          </w:tcPr>
          <w:p w14:paraId="449D6113" w14:textId="09983BC1"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3.835,9</w:t>
            </w:r>
          </w:p>
        </w:tc>
        <w:tc>
          <w:tcPr>
            <w:tcW w:w="1199" w:type="dxa"/>
            <w:tcBorders>
              <w:top w:val="nil"/>
              <w:left w:val="nil"/>
              <w:bottom w:val="nil"/>
              <w:right w:val="nil"/>
            </w:tcBorders>
            <w:vAlign w:val="center"/>
            <w:hideMark/>
          </w:tcPr>
          <w:p w14:paraId="64A1E660" w14:textId="1AE86663"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15.240,0</w:t>
            </w:r>
          </w:p>
        </w:tc>
        <w:tc>
          <w:tcPr>
            <w:tcW w:w="1628" w:type="dxa"/>
            <w:tcBorders>
              <w:top w:val="nil"/>
              <w:left w:val="nil"/>
              <w:bottom w:val="nil"/>
              <w:right w:val="nil"/>
            </w:tcBorders>
            <w:vAlign w:val="center"/>
            <w:hideMark/>
          </w:tcPr>
          <w:p w14:paraId="320FCDDD" w14:textId="5BD83214"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152,0</w:t>
            </w:r>
          </w:p>
        </w:tc>
        <w:tc>
          <w:tcPr>
            <w:tcW w:w="1242" w:type="dxa"/>
            <w:tcBorders>
              <w:top w:val="nil"/>
              <w:left w:val="nil"/>
              <w:bottom w:val="nil"/>
              <w:right w:val="nil"/>
            </w:tcBorders>
            <w:vAlign w:val="center"/>
            <w:hideMark/>
          </w:tcPr>
          <w:p w14:paraId="23595AB9" w14:textId="53FC5A19"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368.078,5</w:t>
            </w:r>
          </w:p>
        </w:tc>
      </w:tr>
      <w:tr w:rsidR="00BB765E" w:rsidRPr="00BB765E" w14:paraId="0B5BF37F" w14:textId="77777777" w:rsidTr="007D6B7C">
        <w:trPr>
          <w:trHeight w:val="300"/>
          <w:jc w:val="center"/>
        </w:trPr>
        <w:tc>
          <w:tcPr>
            <w:tcW w:w="1599" w:type="dxa"/>
            <w:tcBorders>
              <w:top w:val="nil"/>
              <w:left w:val="nil"/>
              <w:bottom w:val="nil"/>
              <w:right w:val="nil"/>
            </w:tcBorders>
            <w:vAlign w:val="center"/>
            <w:hideMark/>
          </w:tcPr>
          <w:p w14:paraId="5A3551B0"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AF6</w:t>
            </w:r>
          </w:p>
        </w:tc>
        <w:tc>
          <w:tcPr>
            <w:tcW w:w="1334" w:type="dxa"/>
            <w:tcBorders>
              <w:top w:val="nil"/>
              <w:left w:val="single" w:sz="8" w:space="0" w:color="305496"/>
              <w:bottom w:val="nil"/>
              <w:right w:val="nil"/>
            </w:tcBorders>
            <w:vAlign w:val="center"/>
            <w:hideMark/>
          </w:tcPr>
          <w:p w14:paraId="4A8BC499" w14:textId="4CC94C7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9.230,5</w:t>
            </w:r>
          </w:p>
        </w:tc>
        <w:tc>
          <w:tcPr>
            <w:tcW w:w="1245" w:type="dxa"/>
            <w:tcBorders>
              <w:top w:val="nil"/>
              <w:left w:val="nil"/>
              <w:bottom w:val="nil"/>
              <w:right w:val="nil"/>
            </w:tcBorders>
            <w:vAlign w:val="center"/>
            <w:hideMark/>
          </w:tcPr>
          <w:p w14:paraId="6F01FE7E" w14:textId="460BF9E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328,5</w:t>
            </w:r>
          </w:p>
        </w:tc>
        <w:tc>
          <w:tcPr>
            <w:tcW w:w="1405" w:type="dxa"/>
            <w:tcBorders>
              <w:top w:val="nil"/>
              <w:left w:val="nil"/>
              <w:bottom w:val="nil"/>
              <w:right w:val="nil"/>
            </w:tcBorders>
            <w:vAlign w:val="center"/>
            <w:hideMark/>
          </w:tcPr>
          <w:p w14:paraId="3A8D0A9B" w14:textId="36618FEF"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855,2</w:t>
            </w:r>
          </w:p>
        </w:tc>
        <w:tc>
          <w:tcPr>
            <w:tcW w:w="1347" w:type="dxa"/>
            <w:tcBorders>
              <w:top w:val="nil"/>
              <w:left w:val="nil"/>
              <w:bottom w:val="nil"/>
              <w:right w:val="nil"/>
            </w:tcBorders>
            <w:vAlign w:val="center"/>
            <w:hideMark/>
          </w:tcPr>
          <w:p w14:paraId="4FDCA643" w14:textId="1F75D1D8"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199" w:type="dxa"/>
            <w:tcBorders>
              <w:top w:val="nil"/>
              <w:left w:val="nil"/>
              <w:bottom w:val="nil"/>
              <w:right w:val="nil"/>
            </w:tcBorders>
            <w:vAlign w:val="center"/>
            <w:hideMark/>
          </w:tcPr>
          <w:p w14:paraId="5EE33CE4" w14:textId="4DB863F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8.046,8</w:t>
            </w:r>
          </w:p>
        </w:tc>
        <w:tc>
          <w:tcPr>
            <w:tcW w:w="1628" w:type="dxa"/>
            <w:tcBorders>
              <w:top w:val="nil"/>
              <w:left w:val="nil"/>
              <w:bottom w:val="nil"/>
              <w:right w:val="nil"/>
            </w:tcBorders>
            <w:vAlign w:val="center"/>
            <w:hideMark/>
          </w:tcPr>
          <w:p w14:paraId="4EA3EDE3" w14:textId="76FEFD83"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242" w:type="dxa"/>
            <w:tcBorders>
              <w:top w:val="nil"/>
              <w:left w:val="nil"/>
              <w:bottom w:val="nil"/>
              <w:right w:val="nil"/>
            </w:tcBorders>
            <w:vAlign w:val="center"/>
            <w:hideMark/>
          </w:tcPr>
          <w:p w14:paraId="01EA0F5C" w14:textId="40D514E3"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379,2</w:t>
            </w:r>
          </w:p>
        </w:tc>
      </w:tr>
      <w:tr w:rsidR="00BB765E" w:rsidRPr="00BB765E" w14:paraId="174E0086" w14:textId="77777777" w:rsidTr="007D6B7C">
        <w:trPr>
          <w:trHeight w:val="300"/>
          <w:jc w:val="center"/>
        </w:trPr>
        <w:tc>
          <w:tcPr>
            <w:tcW w:w="1599" w:type="dxa"/>
            <w:tcBorders>
              <w:top w:val="nil"/>
              <w:left w:val="nil"/>
              <w:bottom w:val="nil"/>
              <w:right w:val="nil"/>
            </w:tcBorders>
            <w:vAlign w:val="center"/>
            <w:hideMark/>
          </w:tcPr>
          <w:p w14:paraId="61991605"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AF7</w:t>
            </w:r>
          </w:p>
        </w:tc>
        <w:tc>
          <w:tcPr>
            <w:tcW w:w="1334" w:type="dxa"/>
            <w:tcBorders>
              <w:top w:val="nil"/>
              <w:left w:val="single" w:sz="8" w:space="0" w:color="305496"/>
              <w:bottom w:val="nil"/>
              <w:right w:val="nil"/>
            </w:tcBorders>
            <w:vAlign w:val="center"/>
            <w:hideMark/>
          </w:tcPr>
          <w:p w14:paraId="48EEA834" w14:textId="1537A416"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824,1</w:t>
            </w:r>
          </w:p>
        </w:tc>
        <w:tc>
          <w:tcPr>
            <w:tcW w:w="1245" w:type="dxa"/>
            <w:tcBorders>
              <w:top w:val="nil"/>
              <w:left w:val="nil"/>
              <w:bottom w:val="nil"/>
              <w:right w:val="nil"/>
            </w:tcBorders>
            <w:vAlign w:val="center"/>
            <w:hideMark/>
          </w:tcPr>
          <w:p w14:paraId="06B7C11D" w14:textId="6935CCA2"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13,9</w:t>
            </w:r>
          </w:p>
        </w:tc>
        <w:tc>
          <w:tcPr>
            <w:tcW w:w="1405" w:type="dxa"/>
            <w:tcBorders>
              <w:top w:val="nil"/>
              <w:left w:val="nil"/>
              <w:bottom w:val="nil"/>
              <w:right w:val="nil"/>
            </w:tcBorders>
            <w:vAlign w:val="center"/>
            <w:hideMark/>
          </w:tcPr>
          <w:p w14:paraId="5278306E" w14:textId="04FA58E9"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810,2</w:t>
            </w:r>
          </w:p>
        </w:tc>
        <w:tc>
          <w:tcPr>
            <w:tcW w:w="1347" w:type="dxa"/>
            <w:tcBorders>
              <w:top w:val="nil"/>
              <w:left w:val="nil"/>
              <w:bottom w:val="nil"/>
              <w:right w:val="nil"/>
            </w:tcBorders>
            <w:vAlign w:val="center"/>
            <w:hideMark/>
          </w:tcPr>
          <w:p w14:paraId="67E6BCF5" w14:textId="71980693"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199" w:type="dxa"/>
            <w:tcBorders>
              <w:top w:val="nil"/>
              <w:left w:val="nil"/>
              <w:bottom w:val="nil"/>
              <w:right w:val="nil"/>
            </w:tcBorders>
            <w:vAlign w:val="center"/>
            <w:hideMark/>
          </w:tcPr>
          <w:p w14:paraId="19EBEA68" w14:textId="111128B7"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628" w:type="dxa"/>
            <w:tcBorders>
              <w:top w:val="nil"/>
              <w:left w:val="nil"/>
              <w:bottom w:val="nil"/>
              <w:right w:val="nil"/>
            </w:tcBorders>
            <w:vAlign w:val="center"/>
            <w:hideMark/>
          </w:tcPr>
          <w:p w14:paraId="0A8C64BC" w14:textId="58EE9630"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242" w:type="dxa"/>
            <w:tcBorders>
              <w:top w:val="nil"/>
              <w:left w:val="nil"/>
              <w:bottom w:val="nil"/>
              <w:right w:val="nil"/>
            </w:tcBorders>
            <w:vAlign w:val="center"/>
            <w:hideMark/>
          </w:tcPr>
          <w:p w14:paraId="470148AD" w14:textId="4FED599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773,1</w:t>
            </w:r>
          </w:p>
        </w:tc>
      </w:tr>
      <w:tr w:rsidR="00BB765E" w:rsidRPr="00BB765E" w14:paraId="20D23981" w14:textId="77777777" w:rsidTr="00BB765E">
        <w:trPr>
          <w:trHeight w:val="315"/>
          <w:jc w:val="center"/>
        </w:trPr>
        <w:tc>
          <w:tcPr>
            <w:tcW w:w="1599" w:type="dxa"/>
            <w:tcBorders>
              <w:top w:val="nil"/>
              <w:left w:val="nil"/>
              <w:bottom w:val="single" w:sz="8" w:space="0" w:color="366092"/>
              <w:right w:val="nil"/>
            </w:tcBorders>
            <w:vAlign w:val="center"/>
            <w:hideMark/>
          </w:tcPr>
          <w:p w14:paraId="2676C8D5"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AF8</w:t>
            </w:r>
          </w:p>
        </w:tc>
        <w:tc>
          <w:tcPr>
            <w:tcW w:w="1334" w:type="dxa"/>
            <w:tcBorders>
              <w:top w:val="nil"/>
              <w:left w:val="single" w:sz="8" w:space="0" w:color="305496"/>
              <w:bottom w:val="single" w:sz="8" w:space="0" w:color="366092"/>
              <w:right w:val="nil"/>
            </w:tcBorders>
            <w:vAlign w:val="center"/>
            <w:hideMark/>
          </w:tcPr>
          <w:p w14:paraId="3603570A" w14:textId="44BFF57D"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56.713,7</w:t>
            </w:r>
          </w:p>
        </w:tc>
        <w:tc>
          <w:tcPr>
            <w:tcW w:w="1245" w:type="dxa"/>
            <w:tcBorders>
              <w:top w:val="nil"/>
              <w:left w:val="nil"/>
              <w:bottom w:val="single" w:sz="8" w:space="0" w:color="366092"/>
              <w:right w:val="nil"/>
            </w:tcBorders>
            <w:vAlign w:val="center"/>
            <w:hideMark/>
          </w:tcPr>
          <w:p w14:paraId="392EF54C" w14:textId="251791F9"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22.977,9</w:t>
            </w:r>
          </w:p>
        </w:tc>
        <w:tc>
          <w:tcPr>
            <w:tcW w:w="1405" w:type="dxa"/>
            <w:tcBorders>
              <w:top w:val="nil"/>
              <w:left w:val="nil"/>
              <w:bottom w:val="single" w:sz="8" w:space="0" w:color="366092"/>
              <w:right w:val="nil"/>
            </w:tcBorders>
            <w:vAlign w:val="center"/>
            <w:hideMark/>
          </w:tcPr>
          <w:p w14:paraId="59853634" w14:textId="20B9EBB3"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27.536,8</w:t>
            </w:r>
          </w:p>
        </w:tc>
        <w:tc>
          <w:tcPr>
            <w:tcW w:w="1347" w:type="dxa"/>
            <w:tcBorders>
              <w:top w:val="nil"/>
              <w:left w:val="nil"/>
              <w:bottom w:val="single" w:sz="8" w:space="0" w:color="366092"/>
              <w:right w:val="nil"/>
            </w:tcBorders>
            <w:vAlign w:val="center"/>
            <w:hideMark/>
          </w:tcPr>
          <w:p w14:paraId="667D61AC" w14:textId="2439651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3.354,0</w:t>
            </w:r>
          </w:p>
        </w:tc>
        <w:tc>
          <w:tcPr>
            <w:tcW w:w="1199" w:type="dxa"/>
            <w:tcBorders>
              <w:top w:val="nil"/>
              <w:left w:val="nil"/>
              <w:bottom w:val="single" w:sz="8" w:space="0" w:color="366092"/>
              <w:right w:val="nil"/>
            </w:tcBorders>
            <w:vAlign w:val="center"/>
            <w:hideMark/>
          </w:tcPr>
          <w:p w14:paraId="7318FC31" w14:textId="12F2AE34"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2.804,6</w:t>
            </w:r>
          </w:p>
        </w:tc>
        <w:tc>
          <w:tcPr>
            <w:tcW w:w="1628" w:type="dxa"/>
            <w:tcBorders>
              <w:top w:val="nil"/>
              <w:left w:val="nil"/>
              <w:bottom w:val="single" w:sz="8" w:space="0" w:color="366092"/>
              <w:right w:val="nil"/>
            </w:tcBorders>
            <w:vAlign w:val="center"/>
            <w:hideMark/>
          </w:tcPr>
          <w:p w14:paraId="208FD58B" w14:textId="584A16F1"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40,4</w:t>
            </w:r>
          </w:p>
        </w:tc>
        <w:tc>
          <w:tcPr>
            <w:tcW w:w="1242" w:type="dxa"/>
            <w:tcBorders>
              <w:top w:val="nil"/>
              <w:left w:val="nil"/>
              <w:bottom w:val="single" w:sz="8" w:space="0" w:color="366092"/>
              <w:right w:val="nil"/>
            </w:tcBorders>
            <w:vAlign w:val="center"/>
            <w:hideMark/>
          </w:tcPr>
          <w:p w14:paraId="49000525" w14:textId="30465701"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31.193,9</w:t>
            </w:r>
          </w:p>
        </w:tc>
      </w:tr>
      <w:tr w:rsidR="00BB765E" w:rsidRPr="00BB765E" w14:paraId="1E03CE26" w14:textId="77777777" w:rsidTr="00BB765E">
        <w:trPr>
          <w:trHeight w:val="435"/>
          <w:jc w:val="center"/>
        </w:trPr>
        <w:tc>
          <w:tcPr>
            <w:tcW w:w="1599" w:type="dxa"/>
            <w:tcBorders>
              <w:top w:val="single" w:sz="8" w:space="0" w:color="366092"/>
              <w:left w:val="nil"/>
              <w:bottom w:val="single" w:sz="8" w:space="0" w:color="366092"/>
              <w:right w:val="nil"/>
            </w:tcBorders>
            <w:vAlign w:val="center"/>
            <w:hideMark/>
          </w:tcPr>
          <w:p w14:paraId="3BF4D445" w14:textId="77777777" w:rsidR="00B41B91" w:rsidRPr="00BB765E" w:rsidRDefault="00B41B91" w:rsidP="00B41B91">
            <w:pP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Υποχρεώσεις</w:t>
            </w:r>
          </w:p>
        </w:tc>
        <w:tc>
          <w:tcPr>
            <w:tcW w:w="1334" w:type="dxa"/>
            <w:tcBorders>
              <w:top w:val="single" w:sz="8" w:space="0" w:color="366092"/>
              <w:left w:val="single" w:sz="8" w:space="0" w:color="305496"/>
              <w:bottom w:val="single" w:sz="8" w:space="0" w:color="366092"/>
              <w:right w:val="nil"/>
            </w:tcBorders>
            <w:vAlign w:val="center"/>
            <w:hideMark/>
          </w:tcPr>
          <w:p w14:paraId="3A801CB4" w14:textId="172F7A83"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824.543,9</w:t>
            </w:r>
          </w:p>
        </w:tc>
        <w:tc>
          <w:tcPr>
            <w:tcW w:w="1245" w:type="dxa"/>
            <w:tcBorders>
              <w:top w:val="single" w:sz="8" w:space="0" w:color="366092"/>
              <w:left w:val="nil"/>
              <w:bottom w:val="single" w:sz="8" w:space="0" w:color="366092"/>
              <w:right w:val="nil"/>
            </w:tcBorders>
            <w:vAlign w:val="center"/>
            <w:hideMark/>
          </w:tcPr>
          <w:p w14:paraId="5FDA03B9" w14:textId="09AB2A04"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125.559,3</w:t>
            </w:r>
          </w:p>
        </w:tc>
        <w:tc>
          <w:tcPr>
            <w:tcW w:w="1405" w:type="dxa"/>
            <w:tcBorders>
              <w:top w:val="single" w:sz="8" w:space="0" w:color="366092"/>
              <w:left w:val="nil"/>
              <w:bottom w:val="single" w:sz="8" w:space="0" w:color="366092"/>
              <w:right w:val="nil"/>
            </w:tcBorders>
            <w:vAlign w:val="center"/>
            <w:hideMark/>
          </w:tcPr>
          <w:p w14:paraId="49CDC458" w14:textId="3370F51C"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633.676,4</w:t>
            </w:r>
          </w:p>
        </w:tc>
        <w:tc>
          <w:tcPr>
            <w:tcW w:w="1347" w:type="dxa"/>
            <w:tcBorders>
              <w:top w:val="single" w:sz="8" w:space="0" w:color="366092"/>
              <w:left w:val="nil"/>
              <w:bottom w:val="single" w:sz="8" w:space="0" w:color="366092"/>
              <w:right w:val="nil"/>
            </w:tcBorders>
            <w:vAlign w:val="center"/>
            <w:hideMark/>
          </w:tcPr>
          <w:p w14:paraId="75F252A3" w14:textId="087BC197"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40.588,2</w:t>
            </w:r>
          </w:p>
        </w:tc>
        <w:tc>
          <w:tcPr>
            <w:tcW w:w="1199" w:type="dxa"/>
            <w:tcBorders>
              <w:top w:val="single" w:sz="8" w:space="0" w:color="366092"/>
              <w:left w:val="nil"/>
              <w:bottom w:val="single" w:sz="8" w:space="0" w:color="366092"/>
              <w:right w:val="nil"/>
            </w:tcBorders>
            <w:vAlign w:val="center"/>
            <w:hideMark/>
          </w:tcPr>
          <w:p w14:paraId="6C591BEB" w14:textId="39960C7E"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24.623,0</w:t>
            </w:r>
          </w:p>
        </w:tc>
        <w:tc>
          <w:tcPr>
            <w:tcW w:w="1628" w:type="dxa"/>
            <w:tcBorders>
              <w:top w:val="single" w:sz="8" w:space="0" w:color="366092"/>
              <w:left w:val="nil"/>
              <w:bottom w:val="single" w:sz="8" w:space="0" w:color="366092"/>
              <w:right w:val="nil"/>
            </w:tcBorders>
            <w:vAlign w:val="center"/>
            <w:hideMark/>
          </w:tcPr>
          <w:p w14:paraId="3190E502" w14:textId="1D71CFB3" w:rsidR="00B41B91" w:rsidRPr="00BB765E" w:rsidRDefault="00B41B91" w:rsidP="00B41B91">
            <w:pPr>
              <w:ind w:right="340"/>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97,0</w:t>
            </w:r>
          </w:p>
        </w:tc>
        <w:tc>
          <w:tcPr>
            <w:tcW w:w="1242" w:type="dxa"/>
            <w:tcBorders>
              <w:top w:val="single" w:sz="8" w:space="0" w:color="366092"/>
              <w:left w:val="nil"/>
              <w:bottom w:val="single" w:sz="8" w:space="0" w:color="366092"/>
              <w:right w:val="nil"/>
            </w:tcBorders>
            <w:vAlign w:val="center"/>
            <w:hideMark/>
          </w:tcPr>
          <w:p w14:paraId="1EAE4117" w14:textId="6F570FF3"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622.021,0</w:t>
            </w:r>
          </w:p>
        </w:tc>
      </w:tr>
      <w:tr w:rsidR="00BB765E" w:rsidRPr="00BB765E" w14:paraId="242F8A78" w14:textId="77777777" w:rsidTr="00BB765E">
        <w:trPr>
          <w:trHeight w:val="300"/>
          <w:jc w:val="center"/>
        </w:trPr>
        <w:tc>
          <w:tcPr>
            <w:tcW w:w="1599" w:type="dxa"/>
            <w:tcBorders>
              <w:top w:val="single" w:sz="8" w:space="0" w:color="366092"/>
              <w:left w:val="nil"/>
              <w:bottom w:val="nil"/>
              <w:right w:val="nil"/>
            </w:tcBorders>
            <w:vAlign w:val="center"/>
            <w:hideMark/>
          </w:tcPr>
          <w:p w14:paraId="13084387"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AF1</w:t>
            </w:r>
          </w:p>
        </w:tc>
        <w:tc>
          <w:tcPr>
            <w:tcW w:w="1334" w:type="dxa"/>
            <w:tcBorders>
              <w:top w:val="single" w:sz="8" w:space="0" w:color="366092"/>
              <w:left w:val="single" w:sz="8" w:space="0" w:color="305496"/>
              <w:bottom w:val="nil"/>
              <w:right w:val="nil"/>
            </w:tcBorders>
            <w:vAlign w:val="center"/>
            <w:hideMark/>
          </w:tcPr>
          <w:p w14:paraId="3F133C9A" w14:textId="3303379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532,0</w:t>
            </w:r>
          </w:p>
        </w:tc>
        <w:tc>
          <w:tcPr>
            <w:tcW w:w="1245" w:type="dxa"/>
            <w:tcBorders>
              <w:top w:val="single" w:sz="8" w:space="0" w:color="366092"/>
              <w:left w:val="nil"/>
              <w:bottom w:val="nil"/>
              <w:right w:val="nil"/>
            </w:tcBorders>
            <w:vAlign w:val="center"/>
            <w:hideMark/>
          </w:tcPr>
          <w:p w14:paraId="6008C060" w14:textId="42E3348E" w:rsidR="00B41B91" w:rsidRPr="00BB765E" w:rsidRDefault="00B41B91" w:rsidP="00B41B91">
            <w:pPr>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405" w:type="dxa"/>
            <w:tcBorders>
              <w:top w:val="single" w:sz="8" w:space="0" w:color="366092"/>
              <w:left w:val="nil"/>
              <w:bottom w:val="nil"/>
              <w:right w:val="nil"/>
            </w:tcBorders>
            <w:vAlign w:val="center"/>
            <w:hideMark/>
          </w:tcPr>
          <w:p w14:paraId="4AC91A4F" w14:textId="129BD604"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532,0</w:t>
            </w:r>
          </w:p>
        </w:tc>
        <w:tc>
          <w:tcPr>
            <w:tcW w:w="1347" w:type="dxa"/>
            <w:tcBorders>
              <w:top w:val="single" w:sz="8" w:space="0" w:color="366092"/>
              <w:left w:val="nil"/>
              <w:bottom w:val="nil"/>
              <w:right w:val="nil"/>
            </w:tcBorders>
            <w:vAlign w:val="center"/>
            <w:hideMark/>
          </w:tcPr>
          <w:p w14:paraId="20033712" w14:textId="3FA57018" w:rsidR="00B41B91" w:rsidRPr="00BB765E" w:rsidRDefault="00B41B91" w:rsidP="00B41B91">
            <w:pPr>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199" w:type="dxa"/>
            <w:tcBorders>
              <w:top w:val="single" w:sz="8" w:space="0" w:color="366092"/>
              <w:left w:val="nil"/>
              <w:bottom w:val="nil"/>
              <w:right w:val="nil"/>
            </w:tcBorders>
            <w:vAlign w:val="center"/>
            <w:hideMark/>
          </w:tcPr>
          <w:p w14:paraId="3664765F" w14:textId="0C2CAA2E" w:rsidR="00B41B91" w:rsidRPr="00BB765E" w:rsidRDefault="00B41B91" w:rsidP="00B41B91">
            <w:pPr>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628" w:type="dxa"/>
            <w:tcBorders>
              <w:top w:val="single" w:sz="8" w:space="0" w:color="366092"/>
              <w:left w:val="nil"/>
              <w:bottom w:val="nil"/>
              <w:right w:val="nil"/>
            </w:tcBorders>
            <w:vAlign w:val="center"/>
            <w:hideMark/>
          </w:tcPr>
          <w:p w14:paraId="471DE344" w14:textId="36D48671" w:rsidR="00B41B91" w:rsidRPr="00BB765E" w:rsidRDefault="00B41B91" w:rsidP="00B41B91">
            <w:pPr>
              <w:ind w:right="340"/>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242" w:type="dxa"/>
            <w:tcBorders>
              <w:top w:val="single" w:sz="8" w:space="0" w:color="366092"/>
              <w:left w:val="nil"/>
              <w:bottom w:val="nil"/>
              <w:right w:val="nil"/>
            </w:tcBorders>
            <w:vAlign w:val="center"/>
            <w:hideMark/>
          </w:tcPr>
          <w:p w14:paraId="60A48FDA" w14:textId="4AEF835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532,0</w:t>
            </w:r>
          </w:p>
        </w:tc>
      </w:tr>
      <w:tr w:rsidR="00BB765E" w:rsidRPr="00BB765E" w14:paraId="5DF139FC" w14:textId="77777777" w:rsidTr="007D6B7C">
        <w:trPr>
          <w:trHeight w:val="300"/>
          <w:jc w:val="center"/>
        </w:trPr>
        <w:tc>
          <w:tcPr>
            <w:tcW w:w="1599" w:type="dxa"/>
            <w:tcBorders>
              <w:top w:val="nil"/>
              <w:left w:val="nil"/>
              <w:bottom w:val="nil"/>
              <w:right w:val="nil"/>
            </w:tcBorders>
            <w:vAlign w:val="center"/>
            <w:hideMark/>
          </w:tcPr>
          <w:p w14:paraId="4EDFE320"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AF2</w:t>
            </w:r>
          </w:p>
        </w:tc>
        <w:tc>
          <w:tcPr>
            <w:tcW w:w="1334" w:type="dxa"/>
            <w:tcBorders>
              <w:top w:val="nil"/>
              <w:left w:val="single" w:sz="8" w:space="0" w:color="305496"/>
              <w:bottom w:val="nil"/>
              <w:right w:val="nil"/>
            </w:tcBorders>
            <w:vAlign w:val="center"/>
            <w:hideMark/>
          </w:tcPr>
          <w:p w14:paraId="7E19320A" w14:textId="59D8ADF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99.609,8</w:t>
            </w:r>
          </w:p>
        </w:tc>
        <w:tc>
          <w:tcPr>
            <w:tcW w:w="1245" w:type="dxa"/>
            <w:tcBorders>
              <w:top w:val="nil"/>
              <w:left w:val="nil"/>
              <w:bottom w:val="nil"/>
              <w:right w:val="nil"/>
            </w:tcBorders>
            <w:vAlign w:val="center"/>
            <w:hideMark/>
          </w:tcPr>
          <w:p w14:paraId="27A1ADA9" w14:textId="0DD4DFA7" w:rsidR="00B41B91" w:rsidRPr="00BB765E" w:rsidRDefault="00B41B91" w:rsidP="00B41B91">
            <w:pPr>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405" w:type="dxa"/>
            <w:tcBorders>
              <w:top w:val="nil"/>
              <w:left w:val="nil"/>
              <w:bottom w:val="nil"/>
              <w:right w:val="nil"/>
            </w:tcBorders>
            <w:vAlign w:val="center"/>
            <w:hideMark/>
          </w:tcPr>
          <w:p w14:paraId="008FE1F9" w14:textId="75BED668"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85.142,8</w:t>
            </w:r>
          </w:p>
        </w:tc>
        <w:tc>
          <w:tcPr>
            <w:tcW w:w="1347" w:type="dxa"/>
            <w:tcBorders>
              <w:top w:val="nil"/>
              <w:left w:val="nil"/>
              <w:bottom w:val="nil"/>
              <w:right w:val="nil"/>
            </w:tcBorders>
            <w:vAlign w:val="center"/>
            <w:hideMark/>
          </w:tcPr>
          <w:p w14:paraId="2ADCBC10" w14:textId="30C95BD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14.467,0</w:t>
            </w:r>
          </w:p>
        </w:tc>
        <w:tc>
          <w:tcPr>
            <w:tcW w:w="1199" w:type="dxa"/>
            <w:tcBorders>
              <w:top w:val="nil"/>
              <w:left w:val="nil"/>
              <w:bottom w:val="nil"/>
              <w:right w:val="nil"/>
            </w:tcBorders>
            <w:vAlign w:val="center"/>
            <w:hideMark/>
          </w:tcPr>
          <w:p w14:paraId="71278AE7" w14:textId="140DB7F1" w:rsidR="00B41B91" w:rsidRPr="00BB765E" w:rsidRDefault="00B41B91" w:rsidP="00B41B91">
            <w:pPr>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628" w:type="dxa"/>
            <w:tcBorders>
              <w:top w:val="nil"/>
              <w:left w:val="nil"/>
              <w:bottom w:val="nil"/>
              <w:right w:val="nil"/>
            </w:tcBorders>
            <w:vAlign w:val="center"/>
            <w:hideMark/>
          </w:tcPr>
          <w:p w14:paraId="1508A423" w14:textId="22EBD780" w:rsidR="00B41B91" w:rsidRPr="00BB765E" w:rsidRDefault="00B41B91" w:rsidP="00B41B91">
            <w:pPr>
              <w:ind w:right="340"/>
              <w:jc w:val="right"/>
              <w:rPr>
                <w:rFonts w:ascii="Verdana" w:eastAsia="Times New Roman" w:hAnsi="Verdana" w:cs="Calibri"/>
                <w:color w:val="366092"/>
                <w:sz w:val="18"/>
                <w:szCs w:val="18"/>
                <w:lang w:val="en-CY" w:eastAsia="en-CY"/>
              </w:rPr>
            </w:pPr>
            <w:proofErr w:type="spellStart"/>
            <w:r w:rsidRPr="00BB765E">
              <w:rPr>
                <w:rFonts w:ascii="Verdana" w:hAnsi="Verdana" w:cs="Calibri"/>
                <w:color w:val="366092"/>
                <w:sz w:val="18"/>
                <w:szCs w:val="18"/>
              </w:rPr>
              <w:t>n.a</w:t>
            </w:r>
            <w:proofErr w:type="spellEnd"/>
          </w:p>
        </w:tc>
        <w:tc>
          <w:tcPr>
            <w:tcW w:w="1242" w:type="dxa"/>
            <w:tcBorders>
              <w:top w:val="nil"/>
              <w:left w:val="nil"/>
              <w:bottom w:val="nil"/>
              <w:right w:val="nil"/>
            </w:tcBorders>
            <w:vAlign w:val="center"/>
            <w:hideMark/>
          </w:tcPr>
          <w:p w14:paraId="078D9747" w14:textId="274CA3D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12.524,6</w:t>
            </w:r>
          </w:p>
        </w:tc>
      </w:tr>
      <w:tr w:rsidR="00BB765E" w:rsidRPr="00BB765E" w14:paraId="6D2F6D89" w14:textId="77777777" w:rsidTr="007D6B7C">
        <w:trPr>
          <w:trHeight w:val="300"/>
          <w:jc w:val="center"/>
        </w:trPr>
        <w:tc>
          <w:tcPr>
            <w:tcW w:w="1599" w:type="dxa"/>
            <w:tcBorders>
              <w:top w:val="nil"/>
              <w:left w:val="nil"/>
              <w:bottom w:val="nil"/>
              <w:right w:val="nil"/>
            </w:tcBorders>
            <w:vAlign w:val="center"/>
            <w:hideMark/>
          </w:tcPr>
          <w:p w14:paraId="0A4A656C"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AF3</w:t>
            </w:r>
          </w:p>
        </w:tc>
        <w:tc>
          <w:tcPr>
            <w:tcW w:w="1334" w:type="dxa"/>
            <w:tcBorders>
              <w:top w:val="nil"/>
              <w:left w:val="single" w:sz="8" w:space="0" w:color="305496"/>
              <w:bottom w:val="nil"/>
              <w:right w:val="nil"/>
            </w:tcBorders>
            <w:vAlign w:val="center"/>
            <w:hideMark/>
          </w:tcPr>
          <w:p w14:paraId="632190C9" w14:textId="5D8748B9"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25.941,0</w:t>
            </w:r>
          </w:p>
        </w:tc>
        <w:tc>
          <w:tcPr>
            <w:tcW w:w="1245" w:type="dxa"/>
            <w:tcBorders>
              <w:top w:val="nil"/>
              <w:left w:val="nil"/>
              <w:bottom w:val="nil"/>
              <w:right w:val="nil"/>
            </w:tcBorders>
            <w:vAlign w:val="center"/>
            <w:hideMark/>
          </w:tcPr>
          <w:p w14:paraId="19BC63D6" w14:textId="06AA0547"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90,0</w:t>
            </w:r>
          </w:p>
        </w:tc>
        <w:tc>
          <w:tcPr>
            <w:tcW w:w="1405" w:type="dxa"/>
            <w:tcBorders>
              <w:top w:val="nil"/>
              <w:left w:val="nil"/>
              <w:bottom w:val="nil"/>
              <w:right w:val="nil"/>
            </w:tcBorders>
            <w:vAlign w:val="center"/>
            <w:hideMark/>
          </w:tcPr>
          <w:p w14:paraId="6B4EC309" w14:textId="630A0F00"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13.460,4</w:t>
            </w:r>
          </w:p>
        </w:tc>
        <w:tc>
          <w:tcPr>
            <w:tcW w:w="1347" w:type="dxa"/>
            <w:tcBorders>
              <w:top w:val="nil"/>
              <w:left w:val="nil"/>
              <w:bottom w:val="nil"/>
              <w:right w:val="nil"/>
            </w:tcBorders>
            <w:vAlign w:val="center"/>
            <w:hideMark/>
          </w:tcPr>
          <w:p w14:paraId="479D163F" w14:textId="38BE9D80"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12.390,6</w:t>
            </w:r>
          </w:p>
        </w:tc>
        <w:tc>
          <w:tcPr>
            <w:tcW w:w="1199" w:type="dxa"/>
            <w:tcBorders>
              <w:top w:val="nil"/>
              <w:left w:val="nil"/>
              <w:bottom w:val="nil"/>
              <w:right w:val="nil"/>
            </w:tcBorders>
            <w:vAlign w:val="center"/>
            <w:hideMark/>
          </w:tcPr>
          <w:p w14:paraId="706B50F7" w14:textId="2225C0C7"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628" w:type="dxa"/>
            <w:tcBorders>
              <w:top w:val="nil"/>
              <w:left w:val="nil"/>
              <w:bottom w:val="nil"/>
              <w:right w:val="nil"/>
            </w:tcBorders>
            <w:vAlign w:val="center"/>
            <w:hideMark/>
          </w:tcPr>
          <w:p w14:paraId="600E0B04" w14:textId="3C19B60F"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242" w:type="dxa"/>
            <w:tcBorders>
              <w:top w:val="nil"/>
              <w:left w:val="nil"/>
              <w:bottom w:val="nil"/>
              <w:right w:val="nil"/>
            </w:tcBorders>
            <w:vAlign w:val="center"/>
            <w:hideMark/>
          </w:tcPr>
          <w:p w14:paraId="15C978E4" w14:textId="249E0F20"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16.818,6</w:t>
            </w:r>
          </w:p>
        </w:tc>
      </w:tr>
      <w:tr w:rsidR="00BB765E" w:rsidRPr="00BB765E" w14:paraId="30450BF4" w14:textId="77777777" w:rsidTr="007D6B7C">
        <w:trPr>
          <w:trHeight w:val="300"/>
          <w:jc w:val="center"/>
        </w:trPr>
        <w:tc>
          <w:tcPr>
            <w:tcW w:w="1599" w:type="dxa"/>
            <w:tcBorders>
              <w:top w:val="nil"/>
              <w:left w:val="nil"/>
              <w:bottom w:val="nil"/>
              <w:right w:val="nil"/>
            </w:tcBorders>
            <w:vAlign w:val="center"/>
            <w:hideMark/>
          </w:tcPr>
          <w:p w14:paraId="4F8A0F23"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AF4</w:t>
            </w:r>
          </w:p>
        </w:tc>
        <w:tc>
          <w:tcPr>
            <w:tcW w:w="1334" w:type="dxa"/>
            <w:tcBorders>
              <w:top w:val="nil"/>
              <w:left w:val="single" w:sz="8" w:space="0" w:color="305496"/>
              <w:bottom w:val="nil"/>
              <w:right w:val="nil"/>
            </w:tcBorders>
            <w:vAlign w:val="center"/>
            <w:hideMark/>
          </w:tcPr>
          <w:p w14:paraId="7E73A0FB" w14:textId="2B89A016"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206.111,2</w:t>
            </w:r>
          </w:p>
        </w:tc>
        <w:tc>
          <w:tcPr>
            <w:tcW w:w="1245" w:type="dxa"/>
            <w:tcBorders>
              <w:top w:val="nil"/>
              <w:left w:val="nil"/>
              <w:bottom w:val="nil"/>
              <w:right w:val="nil"/>
            </w:tcBorders>
            <w:vAlign w:val="center"/>
            <w:hideMark/>
          </w:tcPr>
          <w:p w14:paraId="34F3B346" w14:textId="7AB4C7B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41.577,8</w:t>
            </w:r>
          </w:p>
        </w:tc>
        <w:tc>
          <w:tcPr>
            <w:tcW w:w="1405" w:type="dxa"/>
            <w:tcBorders>
              <w:top w:val="nil"/>
              <w:left w:val="nil"/>
              <w:bottom w:val="nil"/>
              <w:right w:val="nil"/>
            </w:tcBorders>
            <w:vAlign w:val="center"/>
            <w:hideMark/>
          </w:tcPr>
          <w:p w14:paraId="0431421A" w14:textId="51634667"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135.413,7</w:t>
            </w:r>
          </w:p>
        </w:tc>
        <w:tc>
          <w:tcPr>
            <w:tcW w:w="1347" w:type="dxa"/>
            <w:tcBorders>
              <w:top w:val="nil"/>
              <w:left w:val="nil"/>
              <w:bottom w:val="nil"/>
              <w:right w:val="nil"/>
            </w:tcBorders>
            <w:vAlign w:val="center"/>
            <w:hideMark/>
          </w:tcPr>
          <w:p w14:paraId="70C17F5D" w14:textId="116BE0D1"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9.151,5</w:t>
            </w:r>
          </w:p>
        </w:tc>
        <w:tc>
          <w:tcPr>
            <w:tcW w:w="1199" w:type="dxa"/>
            <w:tcBorders>
              <w:top w:val="nil"/>
              <w:left w:val="nil"/>
              <w:bottom w:val="nil"/>
              <w:right w:val="nil"/>
            </w:tcBorders>
            <w:vAlign w:val="center"/>
            <w:hideMark/>
          </w:tcPr>
          <w:p w14:paraId="4A3FFB29" w14:textId="774F368A"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19.871,2</w:t>
            </w:r>
          </w:p>
        </w:tc>
        <w:tc>
          <w:tcPr>
            <w:tcW w:w="1628" w:type="dxa"/>
            <w:tcBorders>
              <w:top w:val="nil"/>
              <w:left w:val="nil"/>
              <w:bottom w:val="nil"/>
              <w:right w:val="nil"/>
            </w:tcBorders>
            <w:vAlign w:val="center"/>
            <w:hideMark/>
          </w:tcPr>
          <w:p w14:paraId="13932EC9" w14:textId="68DA49BF"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97,0</w:t>
            </w:r>
          </w:p>
        </w:tc>
        <w:tc>
          <w:tcPr>
            <w:tcW w:w="1242" w:type="dxa"/>
            <w:tcBorders>
              <w:top w:val="nil"/>
              <w:left w:val="nil"/>
              <w:bottom w:val="nil"/>
              <w:right w:val="nil"/>
            </w:tcBorders>
            <w:vAlign w:val="center"/>
            <w:hideMark/>
          </w:tcPr>
          <w:p w14:paraId="10769529" w14:textId="1447DE87"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165.807,5</w:t>
            </w:r>
          </w:p>
        </w:tc>
      </w:tr>
      <w:tr w:rsidR="00BB765E" w:rsidRPr="00BB765E" w14:paraId="4B018021" w14:textId="77777777" w:rsidTr="007D6B7C">
        <w:trPr>
          <w:trHeight w:val="300"/>
          <w:jc w:val="center"/>
        </w:trPr>
        <w:tc>
          <w:tcPr>
            <w:tcW w:w="1599" w:type="dxa"/>
            <w:tcBorders>
              <w:top w:val="nil"/>
              <w:left w:val="nil"/>
              <w:bottom w:val="nil"/>
              <w:right w:val="nil"/>
            </w:tcBorders>
            <w:vAlign w:val="center"/>
            <w:hideMark/>
          </w:tcPr>
          <w:p w14:paraId="63E8631C"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AF5</w:t>
            </w:r>
          </w:p>
        </w:tc>
        <w:tc>
          <w:tcPr>
            <w:tcW w:w="1334" w:type="dxa"/>
            <w:tcBorders>
              <w:top w:val="nil"/>
              <w:left w:val="single" w:sz="8" w:space="0" w:color="305496"/>
              <w:bottom w:val="nil"/>
              <w:right w:val="nil"/>
            </w:tcBorders>
            <w:vAlign w:val="center"/>
            <w:hideMark/>
          </w:tcPr>
          <w:p w14:paraId="652F1059" w14:textId="79A142C0"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418.464,7</w:t>
            </w:r>
          </w:p>
        </w:tc>
        <w:tc>
          <w:tcPr>
            <w:tcW w:w="1245" w:type="dxa"/>
            <w:tcBorders>
              <w:top w:val="nil"/>
              <w:left w:val="nil"/>
              <w:bottom w:val="nil"/>
              <w:right w:val="nil"/>
            </w:tcBorders>
            <w:vAlign w:val="center"/>
            <w:hideMark/>
          </w:tcPr>
          <w:p w14:paraId="599304BE" w14:textId="74638E75"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63.765,6</w:t>
            </w:r>
          </w:p>
        </w:tc>
        <w:tc>
          <w:tcPr>
            <w:tcW w:w="1405" w:type="dxa"/>
            <w:tcBorders>
              <w:top w:val="nil"/>
              <w:left w:val="nil"/>
              <w:bottom w:val="nil"/>
              <w:right w:val="nil"/>
            </w:tcBorders>
            <w:vAlign w:val="center"/>
            <w:hideMark/>
          </w:tcPr>
          <w:p w14:paraId="7829C1C4" w14:textId="4E031F05"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354.690,2</w:t>
            </w:r>
          </w:p>
        </w:tc>
        <w:tc>
          <w:tcPr>
            <w:tcW w:w="1347" w:type="dxa"/>
            <w:tcBorders>
              <w:top w:val="nil"/>
              <w:left w:val="nil"/>
              <w:bottom w:val="nil"/>
              <w:right w:val="nil"/>
            </w:tcBorders>
            <w:vAlign w:val="center"/>
            <w:hideMark/>
          </w:tcPr>
          <w:p w14:paraId="74FB66C0" w14:textId="23CC8313"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8,9</w:t>
            </w:r>
          </w:p>
        </w:tc>
        <w:tc>
          <w:tcPr>
            <w:tcW w:w="1199" w:type="dxa"/>
            <w:tcBorders>
              <w:top w:val="nil"/>
              <w:left w:val="nil"/>
              <w:bottom w:val="nil"/>
              <w:right w:val="nil"/>
            </w:tcBorders>
            <w:vAlign w:val="center"/>
            <w:hideMark/>
          </w:tcPr>
          <w:p w14:paraId="6BA1B8FA" w14:textId="179046D9"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628" w:type="dxa"/>
            <w:tcBorders>
              <w:top w:val="nil"/>
              <w:left w:val="nil"/>
              <w:bottom w:val="nil"/>
              <w:right w:val="nil"/>
            </w:tcBorders>
            <w:vAlign w:val="center"/>
            <w:hideMark/>
          </w:tcPr>
          <w:p w14:paraId="364237F2" w14:textId="700CE7E2"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242" w:type="dxa"/>
            <w:tcBorders>
              <w:top w:val="nil"/>
              <w:left w:val="nil"/>
              <w:bottom w:val="nil"/>
              <w:right w:val="nil"/>
            </w:tcBorders>
            <w:vAlign w:val="center"/>
            <w:hideMark/>
          </w:tcPr>
          <w:p w14:paraId="256912C3" w14:textId="498049ED"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386.875,3</w:t>
            </w:r>
          </w:p>
        </w:tc>
      </w:tr>
      <w:tr w:rsidR="00BB765E" w:rsidRPr="00BB765E" w14:paraId="6E0B833E" w14:textId="77777777" w:rsidTr="007D6B7C">
        <w:trPr>
          <w:trHeight w:val="300"/>
          <w:jc w:val="center"/>
        </w:trPr>
        <w:tc>
          <w:tcPr>
            <w:tcW w:w="1599" w:type="dxa"/>
            <w:tcBorders>
              <w:top w:val="nil"/>
              <w:left w:val="nil"/>
              <w:bottom w:val="nil"/>
              <w:right w:val="nil"/>
            </w:tcBorders>
            <w:vAlign w:val="center"/>
            <w:hideMark/>
          </w:tcPr>
          <w:p w14:paraId="139D6229"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AF6</w:t>
            </w:r>
          </w:p>
        </w:tc>
        <w:tc>
          <w:tcPr>
            <w:tcW w:w="1334" w:type="dxa"/>
            <w:tcBorders>
              <w:top w:val="nil"/>
              <w:left w:val="single" w:sz="8" w:space="0" w:color="305496"/>
              <w:bottom w:val="nil"/>
              <w:right w:val="nil"/>
            </w:tcBorders>
            <w:vAlign w:val="center"/>
            <w:hideMark/>
          </w:tcPr>
          <w:p w14:paraId="17CB6F27" w14:textId="0F3F9F8F"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9.442,9</w:t>
            </w:r>
          </w:p>
        </w:tc>
        <w:tc>
          <w:tcPr>
            <w:tcW w:w="1245" w:type="dxa"/>
            <w:tcBorders>
              <w:top w:val="nil"/>
              <w:left w:val="nil"/>
              <w:bottom w:val="nil"/>
              <w:right w:val="nil"/>
            </w:tcBorders>
            <w:vAlign w:val="center"/>
            <w:hideMark/>
          </w:tcPr>
          <w:p w14:paraId="7273DDBE" w14:textId="17CEB1A5"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405,0</w:t>
            </w:r>
          </w:p>
        </w:tc>
        <w:tc>
          <w:tcPr>
            <w:tcW w:w="1405" w:type="dxa"/>
            <w:tcBorders>
              <w:top w:val="nil"/>
              <w:left w:val="nil"/>
              <w:bottom w:val="nil"/>
              <w:right w:val="nil"/>
            </w:tcBorders>
            <w:vAlign w:val="center"/>
            <w:hideMark/>
          </w:tcPr>
          <w:p w14:paraId="620EB32A" w14:textId="6223A6A6"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8.536,8</w:t>
            </w:r>
          </w:p>
        </w:tc>
        <w:tc>
          <w:tcPr>
            <w:tcW w:w="1347" w:type="dxa"/>
            <w:tcBorders>
              <w:top w:val="nil"/>
              <w:left w:val="nil"/>
              <w:bottom w:val="nil"/>
              <w:right w:val="nil"/>
            </w:tcBorders>
            <w:vAlign w:val="center"/>
            <w:hideMark/>
          </w:tcPr>
          <w:p w14:paraId="68FC36E2" w14:textId="4DE522F8"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501,1</w:t>
            </w:r>
          </w:p>
        </w:tc>
        <w:tc>
          <w:tcPr>
            <w:tcW w:w="1199" w:type="dxa"/>
            <w:tcBorders>
              <w:top w:val="nil"/>
              <w:left w:val="nil"/>
              <w:bottom w:val="nil"/>
              <w:right w:val="nil"/>
            </w:tcBorders>
            <w:vAlign w:val="center"/>
            <w:hideMark/>
          </w:tcPr>
          <w:p w14:paraId="2ED27A22" w14:textId="1D6D01DB"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628" w:type="dxa"/>
            <w:tcBorders>
              <w:top w:val="nil"/>
              <w:left w:val="nil"/>
              <w:bottom w:val="nil"/>
              <w:right w:val="nil"/>
            </w:tcBorders>
            <w:vAlign w:val="center"/>
            <w:hideMark/>
          </w:tcPr>
          <w:p w14:paraId="5BA431C2" w14:textId="11F2AA90"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242" w:type="dxa"/>
            <w:tcBorders>
              <w:top w:val="nil"/>
              <w:left w:val="nil"/>
              <w:bottom w:val="nil"/>
              <w:right w:val="nil"/>
            </w:tcBorders>
            <w:vAlign w:val="center"/>
            <w:hideMark/>
          </w:tcPr>
          <w:p w14:paraId="4515BD49" w14:textId="22A556E2"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591,6</w:t>
            </w:r>
          </w:p>
        </w:tc>
      </w:tr>
      <w:tr w:rsidR="00BB765E" w:rsidRPr="00BB765E" w14:paraId="7452B6F8" w14:textId="77777777" w:rsidTr="007D6B7C">
        <w:trPr>
          <w:trHeight w:val="300"/>
          <w:jc w:val="center"/>
        </w:trPr>
        <w:tc>
          <w:tcPr>
            <w:tcW w:w="1599" w:type="dxa"/>
            <w:tcBorders>
              <w:top w:val="nil"/>
              <w:left w:val="nil"/>
              <w:bottom w:val="nil"/>
              <w:right w:val="nil"/>
            </w:tcBorders>
            <w:vAlign w:val="center"/>
            <w:hideMark/>
          </w:tcPr>
          <w:p w14:paraId="4AB6C6AD"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AF7</w:t>
            </w:r>
          </w:p>
        </w:tc>
        <w:tc>
          <w:tcPr>
            <w:tcW w:w="1334" w:type="dxa"/>
            <w:tcBorders>
              <w:top w:val="nil"/>
              <w:left w:val="single" w:sz="8" w:space="0" w:color="305496"/>
              <w:bottom w:val="nil"/>
              <w:right w:val="nil"/>
            </w:tcBorders>
            <w:vAlign w:val="center"/>
            <w:hideMark/>
          </w:tcPr>
          <w:p w14:paraId="60F0BD14" w14:textId="56DBC4A8"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710,2</w:t>
            </w:r>
          </w:p>
        </w:tc>
        <w:tc>
          <w:tcPr>
            <w:tcW w:w="1245" w:type="dxa"/>
            <w:tcBorders>
              <w:top w:val="nil"/>
              <w:left w:val="nil"/>
              <w:bottom w:val="nil"/>
              <w:right w:val="nil"/>
            </w:tcBorders>
            <w:vAlign w:val="center"/>
            <w:hideMark/>
          </w:tcPr>
          <w:p w14:paraId="0E928721" w14:textId="4AE9D145"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0,6</w:t>
            </w:r>
          </w:p>
        </w:tc>
        <w:tc>
          <w:tcPr>
            <w:tcW w:w="1405" w:type="dxa"/>
            <w:tcBorders>
              <w:top w:val="nil"/>
              <w:left w:val="nil"/>
              <w:bottom w:val="nil"/>
              <w:right w:val="nil"/>
            </w:tcBorders>
            <w:vAlign w:val="center"/>
            <w:hideMark/>
          </w:tcPr>
          <w:p w14:paraId="2656AED1" w14:textId="446755E6"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709,6</w:t>
            </w:r>
          </w:p>
        </w:tc>
        <w:tc>
          <w:tcPr>
            <w:tcW w:w="1347" w:type="dxa"/>
            <w:tcBorders>
              <w:top w:val="nil"/>
              <w:left w:val="nil"/>
              <w:bottom w:val="nil"/>
              <w:right w:val="nil"/>
            </w:tcBorders>
            <w:vAlign w:val="center"/>
            <w:hideMark/>
          </w:tcPr>
          <w:p w14:paraId="667D59BF" w14:textId="6DE6FF53"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199" w:type="dxa"/>
            <w:tcBorders>
              <w:top w:val="nil"/>
              <w:left w:val="nil"/>
              <w:bottom w:val="nil"/>
              <w:right w:val="nil"/>
            </w:tcBorders>
            <w:vAlign w:val="center"/>
            <w:hideMark/>
          </w:tcPr>
          <w:p w14:paraId="71E8DBB6" w14:textId="4B0A5050"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628" w:type="dxa"/>
            <w:tcBorders>
              <w:top w:val="nil"/>
              <w:left w:val="nil"/>
              <w:bottom w:val="nil"/>
              <w:right w:val="nil"/>
            </w:tcBorders>
            <w:vAlign w:val="center"/>
            <w:hideMark/>
          </w:tcPr>
          <w:p w14:paraId="0D41C178" w14:textId="59E2EBF2"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242" w:type="dxa"/>
            <w:tcBorders>
              <w:top w:val="nil"/>
              <w:left w:val="nil"/>
              <w:bottom w:val="nil"/>
              <w:right w:val="nil"/>
            </w:tcBorders>
            <w:vAlign w:val="center"/>
            <w:hideMark/>
          </w:tcPr>
          <w:p w14:paraId="2EA7BEE2" w14:textId="35776F9B"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659,2</w:t>
            </w:r>
          </w:p>
        </w:tc>
      </w:tr>
      <w:tr w:rsidR="00BB765E" w:rsidRPr="00BB765E" w14:paraId="269D9011" w14:textId="77777777" w:rsidTr="00BB765E">
        <w:trPr>
          <w:trHeight w:val="315"/>
          <w:jc w:val="center"/>
        </w:trPr>
        <w:tc>
          <w:tcPr>
            <w:tcW w:w="1599" w:type="dxa"/>
            <w:tcBorders>
              <w:top w:val="nil"/>
              <w:left w:val="nil"/>
              <w:bottom w:val="single" w:sz="8" w:space="0" w:color="366092"/>
              <w:right w:val="nil"/>
            </w:tcBorders>
            <w:vAlign w:val="center"/>
            <w:hideMark/>
          </w:tcPr>
          <w:p w14:paraId="24424440" w14:textId="77777777" w:rsidR="00B41B91" w:rsidRPr="00BB765E" w:rsidRDefault="00B41B91" w:rsidP="00B41B91">
            <w:pPr>
              <w:ind w:left="227"/>
              <w:rPr>
                <w:rFonts w:ascii="Verdana" w:eastAsia="Times New Roman" w:hAnsi="Verdana" w:cs="Calibri"/>
                <w:color w:val="366092"/>
                <w:sz w:val="18"/>
                <w:szCs w:val="18"/>
                <w:lang w:val="en-CY" w:eastAsia="en-CY"/>
              </w:rPr>
            </w:pPr>
            <w:r w:rsidRPr="00BB765E">
              <w:rPr>
                <w:rFonts w:ascii="Verdana" w:eastAsia="Times New Roman" w:hAnsi="Verdana" w:cs="Calibri"/>
                <w:color w:val="366092"/>
                <w:sz w:val="18"/>
                <w:szCs w:val="18"/>
                <w:lang w:val="en-CY" w:eastAsia="en-CY"/>
              </w:rPr>
              <w:t>AF8</w:t>
            </w:r>
          </w:p>
        </w:tc>
        <w:tc>
          <w:tcPr>
            <w:tcW w:w="1334" w:type="dxa"/>
            <w:tcBorders>
              <w:top w:val="nil"/>
              <w:left w:val="single" w:sz="8" w:space="0" w:color="305496"/>
              <w:bottom w:val="single" w:sz="8" w:space="0" w:color="366092"/>
              <w:right w:val="nil"/>
            </w:tcBorders>
            <w:vAlign w:val="center"/>
            <w:hideMark/>
          </w:tcPr>
          <w:p w14:paraId="1D412458" w14:textId="49DC3A1E"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63.732,0</w:t>
            </w:r>
          </w:p>
        </w:tc>
        <w:tc>
          <w:tcPr>
            <w:tcW w:w="1245" w:type="dxa"/>
            <w:tcBorders>
              <w:top w:val="nil"/>
              <w:left w:val="nil"/>
              <w:bottom w:val="single" w:sz="8" w:space="0" w:color="366092"/>
              <w:right w:val="nil"/>
            </w:tcBorders>
            <w:vAlign w:val="center"/>
            <w:hideMark/>
          </w:tcPr>
          <w:p w14:paraId="671BF652" w14:textId="5C47BD18"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19.720,3</w:t>
            </w:r>
          </w:p>
        </w:tc>
        <w:tc>
          <w:tcPr>
            <w:tcW w:w="1405" w:type="dxa"/>
            <w:tcBorders>
              <w:top w:val="nil"/>
              <w:left w:val="nil"/>
              <w:bottom w:val="single" w:sz="8" w:space="0" w:color="366092"/>
              <w:right w:val="nil"/>
            </w:tcBorders>
            <w:vAlign w:val="center"/>
            <w:hideMark/>
          </w:tcPr>
          <w:p w14:paraId="36C58407" w14:textId="4E48D59B"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35.190,9</w:t>
            </w:r>
          </w:p>
        </w:tc>
        <w:tc>
          <w:tcPr>
            <w:tcW w:w="1347" w:type="dxa"/>
            <w:tcBorders>
              <w:top w:val="nil"/>
              <w:left w:val="nil"/>
              <w:bottom w:val="single" w:sz="8" w:space="0" w:color="366092"/>
              <w:right w:val="nil"/>
            </w:tcBorders>
            <w:vAlign w:val="center"/>
            <w:hideMark/>
          </w:tcPr>
          <w:p w14:paraId="5266CB05" w14:textId="785F9271"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4.069,0</w:t>
            </w:r>
          </w:p>
        </w:tc>
        <w:tc>
          <w:tcPr>
            <w:tcW w:w="1199" w:type="dxa"/>
            <w:tcBorders>
              <w:top w:val="nil"/>
              <w:left w:val="nil"/>
              <w:bottom w:val="single" w:sz="8" w:space="0" w:color="366092"/>
              <w:right w:val="nil"/>
            </w:tcBorders>
            <w:vAlign w:val="center"/>
            <w:hideMark/>
          </w:tcPr>
          <w:p w14:paraId="4C876DC9" w14:textId="63E85F84"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4.751,8</w:t>
            </w:r>
          </w:p>
        </w:tc>
        <w:tc>
          <w:tcPr>
            <w:tcW w:w="1628" w:type="dxa"/>
            <w:tcBorders>
              <w:top w:val="nil"/>
              <w:left w:val="nil"/>
              <w:bottom w:val="single" w:sz="8" w:space="0" w:color="366092"/>
              <w:right w:val="nil"/>
            </w:tcBorders>
            <w:vAlign w:val="center"/>
            <w:hideMark/>
          </w:tcPr>
          <w:p w14:paraId="028B923D" w14:textId="32B1812E" w:rsidR="00B41B91" w:rsidRPr="00BB765E" w:rsidRDefault="00B41B91" w:rsidP="00B41B91">
            <w:pPr>
              <w:ind w:right="340"/>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0,0</w:t>
            </w:r>
          </w:p>
        </w:tc>
        <w:tc>
          <w:tcPr>
            <w:tcW w:w="1242" w:type="dxa"/>
            <w:tcBorders>
              <w:top w:val="nil"/>
              <w:left w:val="nil"/>
              <w:bottom w:val="single" w:sz="8" w:space="0" w:color="366092"/>
              <w:right w:val="nil"/>
            </w:tcBorders>
            <w:vAlign w:val="center"/>
            <w:hideMark/>
          </w:tcPr>
          <w:p w14:paraId="3F75D5F3" w14:textId="77A76732" w:rsidR="00B41B91" w:rsidRPr="00BB765E" w:rsidRDefault="00B41B91" w:rsidP="00B41B91">
            <w:pPr>
              <w:jc w:val="right"/>
              <w:rPr>
                <w:rFonts w:ascii="Verdana" w:eastAsia="Times New Roman" w:hAnsi="Verdana" w:cs="Calibri"/>
                <w:color w:val="366092"/>
                <w:sz w:val="18"/>
                <w:szCs w:val="18"/>
                <w:lang w:val="en-CY" w:eastAsia="en-CY"/>
              </w:rPr>
            </w:pPr>
            <w:r w:rsidRPr="00BB765E">
              <w:rPr>
                <w:rFonts w:ascii="Verdana" w:hAnsi="Verdana" w:cs="Calibri"/>
                <w:color w:val="366092"/>
                <w:sz w:val="18"/>
                <w:szCs w:val="18"/>
              </w:rPr>
              <w:t>38.212,2</w:t>
            </w:r>
          </w:p>
        </w:tc>
      </w:tr>
      <w:tr w:rsidR="00BB765E" w:rsidRPr="00BB765E" w14:paraId="1B15A669" w14:textId="77777777" w:rsidTr="00BB765E">
        <w:trPr>
          <w:trHeight w:val="855"/>
          <w:jc w:val="center"/>
        </w:trPr>
        <w:tc>
          <w:tcPr>
            <w:tcW w:w="1599" w:type="dxa"/>
            <w:tcBorders>
              <w:top w:val="single" w:sz="8" w:space="0" w:color="366092"/>
              <w:left w:val="nil"/>
              <w:bottom w:val="single" w:sz="8" w:space="0" w:color="366092"/>
              <w:right w:val="nil"/>
            </w:tcBorders>
            <w:vAlign w:val="center"/>
            <w:hideMark/>
          </w:tcPr>
          <w:p w14:paraId="05AC9CEB" w14:textId="77777777" w:rsidR="00B41B91" w:rsidRPr="00BB765E" w:rsidRDefault="00B41B91" w:rsidP="00B41B91">
            <w:pPr>
              <w:rPr>
                <w:rFonts w:ascii="Verdana" w:eastAsia="Times New Roman" w:hAnsi="Verdana" w:cs="Calibri"/>
                <w:b/>
                <w:bCs/>
                <w:color w:val="366092"/>
                <w:sz w:val="18"/>
                <w:szCs w:val="18"/>
                <w:lang w:val="en-CY" w:eastAsia="en-CY"/>
              </w:rPr>
            </w:pPr>
            <w:r w:rsidRPr="00BB765E">
              <w:rPr>
                <w:rFonts w:ascii="Verdana" w:eastAsia="Times New Roman" w:hAnsi="Verdana" w:cs="Calibri"/>
                <w:b/>
                <w:bCs/>
                <w:color w:val="366092"/>
                <w:sz w:val="18"/>
                <w:szCs w:val="18"/>
                <w:lang w:val="en-CY" w:eastAsia="en-CY"/>
              </w:rPr>
              <w:t>Χρηματοοικο-νομική καθαρή θέση</w:t>
            </w:r>
          </w:p>
        </w:tc>
        <w:tc>
          <w:tcPr>
            <w:tcW w:w="1334" w:type="dxa"/>
            <w:tcBorders>
              <w:top w:val="single" w:sz="8" w:space="0" w:color="366092"/>
              <w:left w:val="single" w:sz="8" w:space="0" w:color="305496"/>
              <w:bottom w:val="single" w:sz="8" w:space="0" w:color="366092"/>
              <w:right w:val="nil"/>
            </w:tcBorders>
            <w:vAlign w:val="center"/>
            <w:hideMark/>
          </w:tcPr>
          <w:p w14:paraId="4A0C9473" w14:textId="5B3D950A"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-29.269,3</w:t>
            </w:r>
          </w:p>
        </w:tc>
        <w:tc>
          <w:tcPr>
            <w:tcW w:w="1245" w:type="dxa"/>
            <w:tcBorders>
              <w:top w:val="single" w:sz="8" w:space="0" w:color="366092"/>
              <w:left w:val="nil"/>
              <w:bottom w:val="single" w:sz="8" w:space="0" w:color="366092"/>
              <w:right w:val="nil"/>
            </w:tcBorders>
            <w:vAlign w:val="center"/>
            <w:hideMark/>
          </w:tcPr>
          <w:p w14:paraId="5FA7D8A4" w14:textId="5830AB3F"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-55.074,8</w:t>
            </w:r>
          </w:p>
        </w:tc>
        <w:tc>
          <w:tcPr>
            <w:tcW w:w="1405" w:type="dxa"/>
            <w:tcBorders>
              <w:top w:val="single" w:sz="8" w:space="0" w:color="366092"/>
              <w:left w:val="nil"/>
              <w:bottom w:val="single" w:sz="8" w:space="0" w:color="366092"/>
              <w:right w:val="nil"/>
            </w:tcBorders>
            <w:vAlign w:val="center"/>
            <w:hideMark/>
          </w:tcPr>
          <w:p w14:paraId="452EF5C0" w14:textId="03201155"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-3.261,5</w:t>
            </w:r>
          </w:p>
        </w:tc>
        <w:tc>
          <w:tcPr>
            <w:tcW w:w="1347" w:type="dxa"/>
            <w:tcBorders>
              <w:top w:val="single" w:sz="8" w:space="0" w:color="366092"/>
              <w:left w:val="nil"/>
              <w:bottom w:val="single" w:sz="8" w:space="0" w:color="366092"/>
              <w:right w:val="nil"/>
            </w:tcBorders>
            <w:vAlign w:val="center"/>
            <w:hideMark/>
          </w:tcPr>
          <w:p w14:paraId="3596AF5A" w14:textId="092883F2"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-8.280,1</w:t>
            </w:r>
          </w:p>
        </w:tc>
        <w:tc>
          <w:tcPr>
            <w:tcW w:w="1199" w:type="dxa"/>
            <w:tcBorders>
              <w:top w:val="single" w:sz="8" w:space="0" w:color="366092"/>
              <w:left w:val="nil"/>
              <w:bottom w:val="single" w:sz="8" w:space="0" w:color="366092"/>
              <w:right w:val="nil"/>
            </w:tcBorders>
            <w:vAlign w:val="center"/>
            <w:hideMark/>
          </w:tcPr>
          <w:p w14:paraId="70D1D90C" w14:textId="159C9E55"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36.717,8</w:t>
            </w:r>
          </w:p>
        </w:tc>
        <w:tc>
          <w:tcPr>
            <w:tcW w:w="1628" w:type="dxa"/>
            <w:tcBorders>
              <w:top w:val="single" w:sz="8" w:space="0" w:color="366092"/>
              <w:left w:val="nil"/>
              <w:bottom w:val="single" w:sz="8" w:space="0" w:color="366092"/>
              <w:right w:val="nil"/>
            </w:tcBorders>
            <w:vAlign w:val="center"/>
            <w:hideMark/>
          </w:tcPr>
          <w:p w14:paraId="3D809AE5" w14:textId="34D56FE3" w:rsidR="00B41B91" w:rsidRPr="00BB765E" w:rsidRDefault="00B41B91" w:rsidP="00B41B91">
            <w:pPr>
              <w:ind w:right="340"/>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629,4</w:t>
            </w:r>
          </w:p>
        </w:tc>
        <w:tc>
          <w:tcPr>
            <w:tcW w:w="1242" w:type="dxa"/>
            <w:tcBorders>
              <w:top w:val="single" w:sz="8" w:space="0" w:color="366092"/>
              <w:left w:val="nil"/>
              <w:bottom w:val="single" w:sz="8" w:space="0" w:color="366092"/>
              <w:right w:val="nil"/>
            </w:tcBorders>
            <w:vAlign w:val="center"/>
            <w:hideMark/>
          </w:tcPr>
          <w:p w14:paraId="09C30EA6" w14:textId="4D7267D6" w:rsidR="00B41B91" w:rsidRPr="00BB765E" w:rsidRDefault="00B41B91" w:rsidP="00B41B91">
            <w:pPr>
              <w:jc w:val="right"/>
              <w:rPr>
                <w:rFonts w:ascii="Verdana" w:eastAsia="Times New Roman" w:hAnsi="Verdana" w:cs="Calibri"/>
                <w:b/>
                <w:bCs/>
                <w:color w:val="366092"/>
                <w:sz w:val="18"/>
                <w:szCs w:val="18"/>
                <w:lang w:val="en-CY" w:eastAsia="en-CY"/>
              </w:rPr>
            </w:pPr>
            <w:r w:rsidRPr="00BB765E">
              <w:rPr>
                <w:rFonts w:ascii="Verdana" w:hAnsi="Verdana" w:cs="Calibri"/>
                <w:b/>
                <w:bCs/>
                <w:color w:val="366092"/>
                <w:sz w:val="16"/>
                <w:szCs w:val="16"/>
              </w:rPr>
              <w:t>29.269,3</w:t>
            </w:r>
          </w:p>
        </w:tc>
      </w:tr>
    </w:tbl>
    <w:p w14:paraId="43410BE7" w14:textId="77777777" w:rsidR="00B52EF2" w:rsidRPr="001D039C" w:rsidRDefault="00B52EF2" w:rsidP="00B52EF2">
      <w:pPr>
        <w:jc w:val="both"/>
        <w:rPr>
          <w:rFonts w:ascii="Verdana" w:hAnsi="Verdana" w:cs="Arial"/>
          <w:color w:val="366092"/>
          <w:sz w:val="16"/>
          <w:szCs w:val="16"/>
          <w:lang w:val="el-GR"/>
        </w:rPr>
      </w:pPr>
      <w:r w:rsidRPr="001D039C">
        <w:rPr>
          <w:rFonts w:ascii="Verdana" w:hAnsi="Verdana" w:cs="Arial"/>
          <w:color w:val="366092"/>
          <w:sz w:val="16"/>
          <w:szCs w:val="16"/>
          <w:lang w:val="el-GR"/>
        </w:rPr>
        <w:t>n.a.: Μη εφαρμόσιμο</w:t>
      </w:r>
    </w:p>
    <w:p w14:paraId="1B5929D7" w14:textId="3ED5940B" w:rsidR="004B41F8" w:rsidRPr="001D039C" w:rsidRDefault="004179F8" w:rsidP="00FF3BC5">
      <w:pPr>
        <w:tabs>
          <w:tab w:val="left" w:pos="1080"/>
          <w:tab w:val="left" w:pos="6840"/>
        </w:tabs>
        <w:rPr>
          <w:rFonts w:ascii="Verdana" w:eastAsia="Times New Roman" w:hAnsi="Verdana" w:cs="Calibri"/>
          <w:color w:val="366092"/>
          <w:sz w:val="16"/>
          <w:szCs w:val="16"/>
          <w:lang w:val="el-GR" w:eastAsia="en-CY"/>
        </w:rPr>
      </w:pPr>
      <w:r w:rsidRPr="001D039C">
        <w:rPr>
          <w:rFonts w:ascii="Verdana" w:eastAsia="Times New Roman" w:hAnsi="Verdana" w:cs="Calibri"/>
          <w:b/>
          <w:bCs/>
          <w:color w:val="366092"/>
          <w:sz w:val="16"/>
          <w:szCs w:val="16"/>
          <w:lang w:val="el-GR" w:eastAsia="en-CY"/>
        </w:rPr>
        <w:t>Χρηματοοικονομικά Μέσα</w:t>
      </w:r>
      <w:r w:rsidR="00A065B7" w:rsidRPr="001D039C">
        <w:rPr>
          <w:rFonts w:ascii="Verdana" w:eastAsia="Times New Roman" w:hAnsi="Verdana" w:cs="Calibri"/>
          <w:color w:val="366092"/>
          <w:sz w:val="16"/>
          <w:szCs w:val="16"/>
          <w:lang w:val="el-GR" w:eastAsia="en-CY"/>
        </w:rPr>
        <w:t>:</w:t>
      </w:r>
    </w:p>
    <w:p w14:paraId="04E9B377" w14:textId="4173E413" w:rsidR="00BB1BFE" w:rsidRPr="001D039C" w:rsidRDefault="00BB1BFE" w:rsidP="00BB1BFE">
      <w:pPr>
        <w:rPr>
          <w:rFonts w:ascii="Verdana" w:hAnsi="Verdana" w:cs="Arial"/>
          <w:color w:val="366092"/>
          <w:sz w:val="18"/>
          <w:szCs w:val="18"/>
          <w:lang w:val="el-GR"/>
        </w:rPr>
      </w:pPr>
      <w:r w:rsidRPr="001D039C">
        <w:rPr>
          <w:rFonts w:ascii="Verdana" w:eastAsia="Times New Roman" w:hAnsi="Verdana" w:cs="Calibri"/>
          <w:color w:val="366092"/>
          <w:sz w:val="16"/>
          <w:szCs w:val="16"/>
          <w:lang w:val="el-GR" w:eastAsia="en-CY"/>
        </w:rPr>
        <w:t>AF1: Νομισματικός χρυσός και ειδικά τραβηχτικά δικαιώματα </w:t>
      </w:r>
      <w:r w:rsidRPr="001D039C">
        <w:rPr>
          <w:rFonts w:ascii="Verdana" w:eastAsia="Times New Roman" w:hAnsi="Verdana" w:cs="Calibri"/>
          <w:color w:val="366092"/>
          <w:sz w:val="16"/>
          <w:szCs w:val="16"/>
          <w:lang w:val="el-GR" w:eastAsia="en-CY"/>
        </w:rPr>
        <w:br/>
        <w:t>AF2: Μετρητά και καταθέσεις</w:t>
      </w:r>
      <w:r w:rsidRPr="001D039C">
        <w:rPr>
          <w:rFonts w:ascii="Verdana" w:eastAsia="Times New Roman" w:hAnsi="Verdana" w:cs="Calibri"/>
          <w:color w:val="366092"/>
          <w:sz w:val="16"/>
          <w:szCs w:val="16"/>
          <w:lang w:val="el-GR" w:eastAsia="en-CY"/>
        </w:rPr>
        <w:br/>
        <w:t>AF3: Χρεόγραφα</w:t>
      </w:r>
      <w:r w:rsidRPr="001D039C">
        <w:rPr>
          <w:rFonts w:ascii="Verdana" w:eastAsia="Times New Roman" w:hAnsi="Verdana" w:cs="Calibri"/>
          <w:color w:val="366092"/>
          <w:sz w:val="16"/>
          <w:szCs w:val="16"/>
          <w:lang w:val="el-GR" w:eastAsia="en-CY"/>
        </w:rPr>
        <w:br/>
        <w:t>AF4: Δάνεια</w:t>
      </w:r>
      <w:r w:rsidRPr="001D039C">
        <w:rPr>
          <w:rFonts w:ascii="Verdana" w:eastAsia="Times New Roman" w:hAnsi="Verdana" w:cs="Calibri"/>
          <w:color w:val="366092"/>
          <w:sz w:val="16"/>
          <w:szCs w:val="16"/>
          <w:lang w:val="el-GR" w:eastAsia="en-CY"/>
        </w:rPr>
        <w:br/>
        <w:t>AF5: Συμμετοχικοί τίτλοι και μετοχές ή μερίδια εταιρειών επενδύσεων χαρτοφυλακίου</w:t>
      </w:r>
      <w:r w:rsidRPr="001D039C">
        <w:rPr>
          <w:rFonts w:ascii="Verdana" w:eastAsia="Times New Roman" w:hAnsi="Verdana" w:cs="Calibri"/>
          <w:color w:val="366092"/>
          <w:sz w:val="16"/>
          <w:szCs w:val="16"/>
          <w:lang w:val="el-GR" w:eastAsia="en-CY"/>
        </w:rPr>
        <w:br/>
        <w:t>AF6: Ασφαλιστικά συστήματα, συνταξιοδοτικά συστήματα και συστήματα τυποποιημένων εγγυήσεων</w:t>
      </w:r>
      <w:r w:rsidRPr="001D039C">
        <w:rPr>
          <w:rFonts w:ascii="Verdana" w:eastAsia="Times New Roman" w:hAnsi="Verdana" w:cs="Calibri"/>
          <w:color w:val="366092"/>
          <w:sz w:val="16"/>
          <w:szCs w:val="16"/>
          <w:lang w:val="el-GR" w:eastAsia="en-CY"/>
        </w:rPr>
        <w:br/>
        <w:t>AF7: Χρηματοοικονομικά παράγωγα και μετοχικά δικαιώματα προαίρεσης που χορηγούνται σε μισθωτούς</w:t>
      </w:r>
      <w:r w:rsidRPr="001D039C">
        <w:rPr>
          <w:rFonts w:ascii="Verdana" w:eastAsia="Times New Roman" w:hAnsi="Verdana" w:cs="Calibri"/>
          <w:color w:val="366092"/>
          <w:sz w:val="16"/>
          <w:szCs w:val="16"/>
          <w:lang w:val="el-GR" w:eastAsia="en-CY"/>
        </w:rPr>
        <w:br/>
        <w:t>AF8: Λοιποί εισπρακτέοι/ πληρωτέοι λογαριασμοί</w:t>
      </w:r>
    </w:p>
    <w:p w14:paraId="5F364C83" w14:textId="77777777" w:rsidR="00A065B7" w:rsidRPr="00FF3BC5" w:rsidRDefault="00A065B7" w:rsidP="00FF3BC5">
      <w:pPr>
        <w:tabs>
          <w:tab w:val="left" w:pos="1080"/>
          <w:tab w:val="left" w:pos="6840"/>
        </w:tabs>
        <w:jc w:val="both"/>
        <w:rPr>
          <w:rFonts w:ascii="Verdana" w:eastAsia="Times New Roman" w:hAnsi="Verdana" w:cs="Calibri"/>
          <w:sz w:val="18"/>
          <w:szCs w:val="18"/>
          <w:lang w:val="el-GR" w:eastAsia="en-CY"/>
        </w:rPr>
      </w:pPr>
    </w:p>
    <w:p w14:paraId="622BB7A7" w14:textId="77777777" w:rsidR="00EB6559" w:rsidRPr="00FF3BC5" w:rsidRDefault="00EB6559" w:rsidP="00FF3BC5">
      <w:pPr>
        <w:tabs>
          <w:tab w:val="left" w:pos="1080"/>
          <w:tab w:val="left" w:pos="6840"/>
        </w:tabs>
        <w:jc w:val="both"/>
        <w:rPr>
          <w:rFonts w:ascii="Verdana" w:eastAsia="Malgun Gothic" w:hAnsi="Verdana" w:cs="Arial"/>
          <w:sz w:val="18"/>
          <w:szCs w:val="18"/>
          <w:u w:val="single"/>
          <w:lang w:val="el-GR"/>
        </w:rPr>
      </w:pPr>
    </w:p>
    <w:p w14:paraId="0AB7BC91" w14:textId="7EBE0AE0" w:rsidR="00A065B7" w:rsidRPr="00FF3BC5" w:rsidRDefault="00A065B7" w:rsidP="00FF3BC5">
      <w:pPr>
        <w:jc w:val="both"/>
        <w:rPr>
          <w:rFonts w:ascii="Verdana" w:eastAsia="Malgun Gothic" w:hAnsi="Verdana" w:cs="Arial"/>
          <w:b/>
          <w:sz w:val="18"/>
          <w:szCs w:val="18"/>
          <w:u w:val="single"/>
          <w:lang w:val="el-GR"/>
        </w:rPr>
      </w:pPr>
      <w:r w:rsidRPr="00FF3BC5">
        <w:rPr>
          <w:rFonts w:ascii="Verdana" w:eastAsia="Malgun Gothic" w:hAnsi="Verdana" w:cs="Arial"/>
          <w:b/>
          <w:sz w:val="18"/>
          <w:szCs w:val="18"/>
          <w:u w:val="single"/>
          <w:lang w:val="el-GR"/>
        </w:rPr>
        <w:br w:type="page"/>
      </w:r>
    </w:p>
    <w:p w14:paraId="4AB09FF9" w14:textId="333B7301" w:rsidR="00761E3A" w:rsidRPr="002758BE" w:rsidRDefault="00761E3A" w:rsidP="00FC3C21">
      <w:pPr>
        <w:tabs>
          <w:tab w:val="left" w:pos="1080"/>
          <w:tab w:val="left" w:pos="6840"/>
        </w:tabs>
        <w:jc w:val="center"/>
        <w:rPr>
          <w:rFonts w:ascii="Verdana" w:eastAsia="Malgun Gothic" w:hAnsi="Verdana" w:cs="Arial"/>
          <w:b/>
          <w:u w:val="single"/>
          <w:lang w:val="el-GR"/>
        </w:rPr>
      </w:pPr>
      <w:r w:rsidRPr="002758BE">
        <w:rPr>
          <w:rFonts w:ascii="Verdana" w:eastAsia="Malgun Gothic" w:hAnsi="Verdana" w:cs="Arial"/>
          <w:b/>
          <w:u w:val="single"/>
          <w:lang w:val="el-GR"/>
        </w:rPr>
        <w:lastRenderedPageBreak/>
        <w:t>ΜΕΘΟΔΟΛΟΓΙΚΕΣ ΠΛΗΡΟΦΟΡΙΕΣ</w:t>
      </w:r>
    </w:p>
    <w:p w14:paraId="6335C8BE" w14:textId="77777777" w:rsidR="00FC3C21" w:rsidRPr="00FC3C21" w:rsidRDefault="00FC3C21" w:rsidP="00FC3C21">
      <w:pPr>
        <w:jc w:val="both"/>
        <w:rPr>
          <w:rFonts w:ascii="Verdana" w:hAnsi="Verdana" w:cs="Arial"/>
          <w:sz w:val="18"/>
          <w:szCs w:val="18"/>
          <w:lang w:val="el-GR"/>
        </w:rPr>
      </w:pPr>
    </w:p>
    <w:p w14:paraId="5E396342" w14:textId="0EEADD3B" w:rsidR="008A036B" w:rsidRPr="008A036B" w:rsidRDefault="007E680E" w:rsidP="00FC3C21">
      <w:pPr>
        <w:jc w:val="both"/>
        <w:rPr>
          <w:rFonts w:ascii="Verdana" w:hAnsi="Verdana" w:cs="Arial"/>
          <w:b/>
          <w:bCs/>
          <w:sz w:val="18"/>
          <w:szCs w:val="18"/>
          <w:u w:val="single"/>
          <w:lang w:val="el-GR"/>
        </w:rPr>
      </w:pPr>
      <w:r w:rsidRPr="007E680E">
        <w:rPr>
          <w:rFonts w:ascii="Verdana" w:hAnsi="Verdana" w:cs="Arial"/>
          <w:b/>
          <w:bCs/>
          <w:sz w:val="18"/>
          <w:szCs w:val="18"/>
          <w:u w:val="single"/>
          <w:lang w:val="el-GR"/>
        </w:rPr>
        <w:t>Περιγραφή</w:t>
      </w:r>
    </w:p>
    <w:p w14:paraId="3E9F0926" w14:textId="77777777" w:rsidR="00DD7C97" w:rsidRDefault="00DD7C97" w:rsidP="00FC3C21">
      <w:pPr>
        <w:jc w:val="both"/>
        <w:rPr>
          <w:rFonts w:ascii="Verdana" w:hAnsi="Verdana" w:cs="Arial"/>
          <w:sz w:val="18"/>
          <w:szCs w:val="18"/>
          <w:lang w:val="el-GR"/>
        </w:rPr>
      </w:pPr>
    </w:p>
    <w:p w14:paraId="0C4DE618" w14:textId="1D6B1EAC"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Οι Ετήσιοι Χρηματοοικονομικοί Λογαριασμοί (ΕΧΛ) καταγράφουν τις χρηματοπιστωτικές θέσεις και συναλλαγές που αφορούν χρηματοοικονομικά περιουσιακά στοιχεία και υποχρεώσεις που έχουν πραγματοποιηθεί μεταξύ κατοίκων και μη κατοίκων της χώρας. Οι διασυνοριακές χρηματοπιστωτικές συναλλαγές και θέσεις ταξινομούνται περαιτέρω ανά είδος χρηματοοικονομικού μέσου και θεσμικού τομέα.</w:t>
      </w:r>
    </w:p>
    <w:p w14:paraId="09EFF899" w14:textId="762EDD01" w:rsidR="008A036B" w:rsidRPr="008A036B" w:rsidRDefault="008A036B" w:rsidP="00FC3C21">
      <w:pPr>
        <w:jc w:val="both"/>
        <w:rPr>
          <w:rFonts w:ascii="Verdana" w:hAnsi="Verdana" w:cs="Arial"/>
          <w:sz w:val="18"/>
          <w:szCs w:val="18"/>
          <w:lang w:val="el-GR"/>
        </w:rPr>
      </w:pPr>
      <w:r w:rsidRPr="008A036B">
        <w:rPr>
          <w:rFonts w:ascii="Verdana" w:hAnsi="Verdana" w:cs="Arial"/>
          <w:sz w:val="18"/>
          <w:szCs w:val="18"/>
          <w:lang w:val="el-GR"/>
        </w:rPr>
        <w:t xml:space="preserve"> </w:t>
      </w:r>
    </w:p>
    <w:p w14:paraId="43706334" w14:textId="5EE4AA76" w:rsidR="008A036B" w:rsidRPr="008A036B" w:rsidRDefault="007E680E" w:rsidP="00FC3C21">
      <w:pPr>
        <w:jc w:val="both"/>
        <w:rPr>
          <w:rFonts w:ascii="Verdana" w:hAnsi="Verdana" w:cs="Arial"/>
          <w:b/>
          <w:bCs/>
          <w:sz w:val="18"/>
          <w:szCs w:val="18"/>
          <w:u w:val="single"/>
          <w:lang w:val="el-GR"/>
        </w:rPr>
      </w:pPr>
      <w:r w:rsidRPr="007E680E">
        <w:rPr>
          <w:rFonts w:ascii="Verdana" w:hAnsi="Verdana" w:cs="Arial"/>
          <w:b/>
          <w:bCs/>
          <w:sz w:val="18"/>
          <w:szCs w:val="18"/>
          <w:u w:val="single"/>
          <w:lang w:val="el-GR"/>
        </w:rPr>
        <w:t>Μέθοδος</w:t>
      </w:r>
    </w:p>
    <w:p w14:paraId="0C49C83A" w14:textId="77777777" w:rsidR="00DD7C97" w:rsidRDefault="00DD7C97" w:rsidP="00FC3C21">
      <w:pPr>
        <w:jc w:val="both"/>
        <w:rPr>
          <w:rFonts w:ascii="Verdana" w:hAnsi="Verdana" w:cs="Arial"/>
          <w:sz w:val="18"/>
          <w:szCs w:val="18"/>
          <w:lang w:val="el-GR"/>
        </w:rPr>
      </w:pPr>
    </w:p>
    <w:p w14:paraId="3F55BC02"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 xml:space="preserve">Η κατάρτιση των ΕΧΛ βασίζεται στις πιο κάτω πηγές οι οποίες είναι πλήρως εναρμονισμένες με το Ευρωπαϊκό Σύστημα Λογαριασμών (ΕΣΛ 2010) και παράγονται στα πλαίσια της Ευρωπαϊκής Κεντρικής Τράπεζας: </w:t>
      </w:r>
    </w:p>
    <w:p w14:paraId="571A62FB"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1. Στατιστικές Ισολογισμών Χρηματοπιστωτικών Ιδρυμάτων</w:t>
      </w:r>
    </w:p>
    <w:p w14:paraId="2A541140"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2. Στατιστικές Ισολογισμών Επενδυτικών Ταμείων</w:t>
      </w:r>
    </w:p>
    <w:p w14:paraId="76268476"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 xml:space="preserve">3. Στατιστικές Ασφαλιστικών Εταιρειών </w:t>
      </w:r>
    </w:p>
    <w:p w14:paraId="3EB49642"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 xml:space="preserve">4. Στατιστικές Ταμείων Προνοίας </w:t>
      </w:r>
    </w:p>
    <w:p w14:paraId="30F53154"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 xml:space="preserve">5. Στατιστικές έκδοσης Χρεογράφων </w:t>
      </w:r>
    </w:p>
    <w:p w14:paraId="497224B4"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6. Στατιστικές κατόχων Χρεογράφων</w:t>
      </w:r>
    </w:p>
    <w:p w14:paraId="3AF6E847" w14:textId="4B8E720D"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7. Τριμηνιαίοι Χρηματοοικονομικοί Λογ</w:t>
      </w:r>
      <w:r w:rsidR="00FC3C21">
        <w:rPr>
          <w:rFonts w:ascii="Verdana" w:hAnsi="Verdana" w:cs="Arial"/>
          <w:sz w:val="18"/>
          <w:szCs w:val="18"/>
          <w:lang w:val="el-GR"/>
        </w:rPr>
        <w:t>αρια</w:t>
      </w:r>
      <w:r w:rsidRPr="007E680E">
        <w:rPr>
          <w:rFonts w:ascii="Verdana" w:hAnsi="Verdana" w:cs="Arial"/>
          <w:sz w:val="18"/>
          <w:szCs w:val="18"/>
          <w:lang w:val="el-GR"/>
        </w:rPr>
        <w:t xml:space="preserve">σμοί της Γενικής Κυβέρνησης </w:t>
      </w:r>
    </w:p>
    <w:p w14:paraId="2D39D24C" w14:textId="77777777" w:rsidR="007E680E" w:rsidRP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8. Διεθνής Επενδυτική θέση και Ισοζύγιο πληρωμών.</w:t>
      </w:r>
    </w:p>
    <w:p w14:paraId="1E4573AB" w14:textId="77777777" w:rsidR="007E680E" w:rsidRPr="007E680E" w:rsidRDefault="007E680E" w:rsidP="00FC3C21">
      <w:pPr>
        <w:jc w:val="both"/>
        <w:rPr>
          <w:rFonts w:ascii="Verdana" w:hAnsi="Verdana" w:cs="Arial"/>
          <w:sz w:val="18"/>
          <w:szCs w:val="18"/>
          <w:lang w:val="el-GR"/>
        </w:rPr>
      </w:pPr>
    </w:p>
    <w:p w14:paraId="28A59A78" w14:textId="69733A97" w:rsidR="007E680E" w:rsidRDefault="007E680E" w:rsidP="00FC3C21">
      <w:pPr>
        <w:jc w:val="both"/>
        <w:rPr>
          <w:rFonts w:ascii="Verdana" w:hAnsi="Verdana" w:cs="Arial"/>
          <w:sz w:val="18"/>
          <w:szCs w:val="18"/>
          <w:lang w:val="el-GR"/>
        </w:rPr>
      </w:pPr>
      <w:r w:rsidRPr="007E680E">
        <w:rPr>
          <w:rFonts w:ascii="Verdana" w:hAnsi="Verdana" w:cs="Arial"/>
          <w:sz w:val="18"/>
          <w:szCs w:val="18"/>
          <w:lang w:val="el-GR"/>
        </w:rPr>
        <w:t>Επίσης, οικονομικές καταστάσεις συλλέγονται από οργανισμούς οι οποίοι ανήκουν στους λοιπούς ενδιάμεσους χρηματοοικονομικούς θεσμικούς τομείς. Όσον αφορά τις μη-χρηματοοικονομικές εταιρείες η πληροφόρηση πηγάζει από τις ετήσιες οικονομικές τους καταστάσεις και πραγματοποιείται συσχετισμός, στον καλύτερο δυνατό βαθμό, με τις μεταβλητές του ΕΣΛ 2010. Για τον θεσμικό τομέα των Νοικοκυριών κάποιες μεταβλητές παράγονται στην βάση του υπολειπόμενου ποσού.</w:t>
      </w:r>
    </w:p>
    <w:p w14:paraId="7A04FFE9" w14:textId="77777777" w:rsidR="00DD7C97" w:rsidRPr="0009464B" w:rsidRDefault="00DD7C97" w:rsidP="00FC3C21">
      <w:pPr>
        <w:jc w:val="both"/>
        <w:rPr>
          <w:rFonts w:ascii="Verdana" w:hAnsi="Verdana" w:cs="Arial"/>
          <w:sz w:val="18"/>
          <w:szCs w:val="18"/>
          <w:lang w:val="el-GR"/>
        </w:rPr>
      </w:pPr>
    </w:p>
    <w:p w14:paraId="6C7E032E" w14:textId="6BD94F99" w:rsidR="008A036B" w:rsidRPr="008A036B" w:rsidRDefault="007E680E" w:rsidP="00FC3C21">
      <w:pPr>
        <w:jc w:val="both"/>
        <w:rPr>
          <w:rFonts w:ascii="Verdana" w:hAnsi="Verdana" w:cs="Arial"/>
          <w:b/>
          <w:bCs/>
          <w:sz w:val="18"/>
          <w:szCs w:val="18"/>
          <w:u w:val="single"/>
          <w:lang w:val="el-GR"/>
        </w:rPr>
      </w:pPr>
      <w:r w:rsidRPr="007E680E">
        <w:rPr>
          <w:rFonts w:ascii="Verdana" w:hAnsi="Verdana" w:cs="Arial"/>
          <w:b/>
          <w:bCs/>
          <w:sz w:val="18"/>
          <w:szCs w:val="18"/>
          <w:u w:val="single"/>
          <w:lang w:val="el-GR"/>
        </w:rPr>
        <w:t>Κάλυψη Στοιχείων</w:t>
      </w:r>
    </w:p>
    <w:p w14:paraId="57D3EBC1" w14:textId="77777777" w:rsidR="00DD7C97" w:rsidRDefault="00DD7C97" w:rsidP="00FC3C21">
      <w:pPr>
        <w:jc w:val="both"/>
        <w:rPr>
          <w:rFonts w:ascii="Verdana" w:hAnsi="Verdana" w:cs="Arial"/>
          <w:sz w:val="18"/>
          <w:szCs w:val="18"/>
          <w:lang w:val="el-GR"/>
        </w:rPr>
      </w:pPr>
    </w:p>
    <w:p w14:paraId="75811345" w14:textId="1601913C" w:rsidR="00B248ED" w:rsidRDefault="007E680E" w:rsidP="00FC3C21">
      <w:pPr>
        <w:jc w:val="both"/>
        <w:rPr>
          <w:rFonts w:ascii="Verdana" w:hAnsi="Verdana" w:cs="Arial"/>
          <w:sz w:val="18"/>
          <w:szCs w:val="18"/>
          <w:lang w:val="el-GR"/>
        </w:rPr>
      </w:pPr>
      <w:r w:rsidRPr="007E680E">
        <w:rPr>
          <w:rFonts w:ascii="Verdana" w:hAnsi="Verdana" w:cs="Arial"/>
          <w:sz w:val="18"/>
          <w:szCs w:val="18"/>
          <w:lang w:val="el-GR"/>
        </w:rPr>
        <w:t>Περιλαμβάνονται όλοι οι χρηματοοικονομικοί και μη χρηματοοικονομικοί οργανισμοί, επενδυτικά ταμεία, ασφαλιστικές εταιρείες, ταμεία προνοίας αλλά και οργανισμοί οι οποίοι ανήκουν στον τομέα των λοιπών ενδιάμεσων χρηματοοικονομικών οργανισμών. Περιλαμβάνεται επίσης ο τομέας της Γενικής Κυβέρνησης διαχωρισμένος σε υποτομείς.</w:t>
      </w:r>
    </w:p>
    <w:p w14:paraId="01BB33C7" w14:textId="77777777" w:rsidR="0030124B" w:rsidRPr="00B248ED" w:rsidRDefault="0030124B" w:rsidP="00FC3C21">
      <w:pPr>
        <w:jc w:val="both"/>
        <w:rPr>
          <w:rFonts w:ascii="Verdana" w:hAnsi="Verdana" w:cs="Arial"/>
          <w:sz w:val="18"/>
          <w:szCs w:val="18"/>
          <w:lang w:val="el-GR"/>
        </w:rPr>
      </w:pPr>
    </w:p>
    <w:p w14:paraId="1F7B5FEA" w14:textId="192AAA87" w:rsidR="00761E3A" w:rsidRDefault="00761E3A" w:rsidP="00FC3C21">
      <w:pPr>
        <w:jc w:val="both"/>
        <w:rPr>
          <w:rFonts w:ascii="Verdana" w:hAnsi="Verdana"/>
          <w:b/>
          <w:bCs/>
          <w:i/>
          <w:iCs/>
          <w:sz w:val="18"/>
          <w:szCs w:val="18"/>
          <w:lang w:val="el-GR"/>
        </w:rPr>
      </w:pPr>
      <w:r>
        <w:rPr>
          <w:rFonts w:ascii="Verdana" w:hAnsi="Verdana"/>
          <w:b/>
          <w:bCs/>
          <w:i/>
          <w:iCs/>
          <w:sz w:val="18"/>
          <w:szCs w:val="18"/>
          <w:lang w:val="el-GR"/>
        </w:rPr>
        <w:t>Για περισσότερες πληροφορίες:</w:t>
      </w:r>
    </w:p>
    <w:p w14:paraId="73023DBA" w14:textId="77777777" w:rsidR="008A036B" w:rsidRPr="00573F8E" w:rsidRDefault="008A036B" w:rsidP="00FC3C21">
      <w:pPr>
        <w:rPr>
          <w:rFonts w:ascii="Verdana" w:hAnsi="Verdana"/>
          <w:sz w:val="18"/>
          <w:szCs w:val="18"/>
          <w:lang w:val="el-GR"/>
        </w:rPr>
      </w:pPr>
      <w:r w:rsidRPr="00573F8E">
        <w:rPr>
          <w:rFonts w:ascii="Verdana" w:hAnsi="Verdana"/>
          <w:sz w:val="18"/>
          <w:szCs w:val="18"/>
          <w:lang w:val="el-GR"/>
        </w:rPr>
        <w:t xml:space="preserve">Πύλη Στατιστικής Υπηρεσίας, υπόθεμα </w:t>
      </w:r>
      <w:hyperlink r:id="rId11" w:history="1">
        <w:r w:rsidRPr="00573F8E">
          <w:rPr>
            <w:rStyle w:val="Hyperlink"/>
            <w:rFonts w:ascii="Verdana" w:hAnsi="Verdana"/>
            <w:sz w:val="18"/>
            <w:szCs w:val="18"/>
            <w:lang w:val="el-GR"/>
          </w:rPr>
          <w:t>Εθνικοί Λογαριασμοί</w:t>
        </w:r>
      </w:hyperlink>
    </w:p>
    <w:p w14:paraId="38070A46" w14:textId="4B359A82" w:rsidR="008A036B" w:rsidRDefault="00F231C2" w:rsidP="00FC3C21">
      <w:pPr>
        <w:rPr>
          <w:rFonts w:ascii="Verdana" w:hAnsi="Verdana"/>
          <w:sz w:val="18"/>
          <w:szCs w:val="18"/>
          <w:lang w:val="el-GR"/>
        </w:rPr>
      </w:pPr>
      <w:hyperlink r:id="rId12" w:history="1">
        <w:r w:rsidR="008A036B" w:rsidRPr="00573F8E">
          <w:rPr>
            <w:rStyle w:val="Hyperlink"/>
            <w:rFonts w:ascii="Verdana" w:hAnsi="Verdana"/>
            <w:sz w:val="18"/>
            <w:szCs w:val="18"/>
          </w:rPr>
          <w:t>CYSTAT</w:t>
        </w:r>
        <w:r w:rsidR="008A036B" w:rsidRPr="00573F8E">
          <w:rPr>
            <w:rStyle w:val="Hyperlink"/>
            <w:rFonts w:ascii="Verdana" w:hAnsi="Verdana"/>
            <w:sz w:val="18"/>
            <w:szCs w:val="18"/>
            <w:lang w:val="el-GR"/>
          </w:rPr>
          <w:t>-</w:t>
        </w:r>
        <w:r w:rsidR="008A036B" w:rsidRPr="00573F8E">
          <w:rPr>
            <w:rStyle w:val="Hyperlink"/>
            <w:rFonts w:ascii="Verdana" w:hAnsi="Verdana"/>
            <w:sz w:val="18"/>
            <w:szCs w:val="18"/>
          </w:rPr>
          <w:t>DB</w:t>
        </w:r>
      </w:hyperlink>
      <w:r w:rsidR="008A036B" w:rsidRPr="00573F8E">
        <w:rPr>
          <w:rFonts w:ascii="Verdana" w:hAnsi="Verdana"/>
          <w:sz w:val="18"/>
          <w:szCs w:val="18"/>
          <w:lang w:val="el-GR"/>
        </w:rPr>
        <w:t xml:space="preserve"> (Βάση Δεδομένων)</w:t>
      </w:r>
    </w:p>
    <w:p w14:paraId="127998F1" w14:textId="027F0600" w:rsidR="00B90040" w:rsidRPr="00872527" w:rsidRDefault="00813CD5" w:rsidP="00FC3C21">
      <w:pPr>
        <w:rPr>
          <w:rStyle w:val="Hyperlink"/>
          <w:rFonts w:ascii="Verdana" w:hAnsi="Verdana"/>
          <w:sz w:val="18"/>
          <w:szCs w:val="18"/>
          <w:lang w:val="el-GR"/>
        </w:rPr>
      </w:pPr>
      <w:r w:rsidRPr="00872527">
        <w:rPr>
          <w:rFonts w:ascii="Verdana" w:hAnsi="Verdana"/>
          <w:sz w:val="18"/>
          <w:szCs w:val="18"/>
          <w:lang w:val="el-GR"/>
        </w:rPr>
        <w:fldChar w:fldCharType="begin"/>
      </w:r>
      <w:r w:rsidRPr="00872527">
        <w:rPr>
          <w:rFonts w:ascii="Verdana" w:hAnsi="Verdana"/>
          <w:sz w:val="18"/>
          <w:szCs w:val="18"/>
          <w:lang w:val="el-GR"/>
        </w:rPr>
        <w:instrText>HYPERLINK "https://www.cystat.gov.cy/el/MethodologicalDetails?m=2151"</w:instrText>
      </w:r>
      <w:r w:rsidRPr="00872527">
        <w:rPr>
          <w:rFonts w:ascii="Verdana" w:hAnsi="Verdana"/>
          <w:sz w:val="18"/>
          <w:szCs w:val="18"/>
          <w:lang w:val="el-GR"/>
        </w:rPr>
        <w:fldChar w:fldCharType="separate"/>
      </w:r>
      <w:r w:rsidR="00B90040" w:rsidRPr="00872527">
        <w:rPr>
          <w:rStyle w:val="Hyperlink"/>
          <w:rFonts w:ascii="Verdana" w:hAnsi="Verdana"/>
          <w:sz w:val="18"/>
          <w:szCs w:val="18"/>
          <w:lang w:val="el-GR"/>
        </w:rPr>
        <w:t xml:space="preserve">Μεθοδολογικές </w:t>
      </w:r>
      <w:r w:rsidR="00335C01" w:rsidRPr="00872527">
        <w:rPr>
          <w:rStyle w:val="Hyperlink"/>
          <w:rFonts w:ascii="Verdana" w:hAnsi="Verdana"/>
          <w:sz w:val="18"/>
          <w:szCs w:val="18"/>
          <w:lang w:val="el-GR"/>
        </w:rPr>
        <w:t>Π</w:t>
      </w:r>
      <w:r w:rsidR="00B90040" w:rsidRPr="00872527">
        <w:rPr>
          <w:rStyle w:val="Hyperlink"/>
          <w:rFonts w:ascii="Verdana" w:hAnsi="Verdana"/>
          <w:sz w:val="18"/>
          <w:szCs w:val="18"/>
          <w:lang w:val="el-GR"/>
        </w:rPr>
        <w:t>ληροφορίες</w:t>
      </w:r>
    </w:p>
    <w:p w14:paraId="26509062" w14:textId="18AEA629" w:rsidR="00761E3A" w:rsidRDefault="00813CD5" w:rsidP="00FC3C21">
      <w:pPr>
        <w:jc w:val="both"/>
        <w:rPr>
          <w:rFonts w:ascii="Verdana" w:hAnsi="Verdana" w:cs="Arial"/>
          <w:sz w:val="18"/>
          <w:szCs w:val="18"/>
          <w:lang w:val="el-GR"/>
        </w:rPr>
      </w:pPr>
      <w:r w:rsidRPr="00872527">
        <w:rPr>
          <w:rFonts w:ascii="Verdana" w:hAnsi="Verdana"/>
          <w:sz w:val="18"/>
          <w:szCs w:val="18"/>
          <w:lang w:val="el-GR"/>
        </w:rPr>
        <w:fldChar w:fldCharType="end"/>
      </w:r>
    </w:p>
    <w:p w14:paraId="49124AA9" w14:textId="77777777" w:rsidR="008A036B" w:rsidRPr="00B85084" w:rsidRDefault="008A036B" w:rsidP="00FC3C21">
      <w:pPr>
        <w:jc w:val="both"/>
        <w:rPr>
          <w:rFonts w:ascii="Verdana" w:hAnsi="Verdana"/>
          <w:sz w:val="18"/>
          <w:szCs w:val="18"/>
          <w:lang w:val="el-GR"/>
        </w:rPr>
      </w:pPr>
      <w:r w:rsidRPr="00B85084">
        <w:rPr>
          <w:rFonts w:ascii="Verdana" w:hAnsi="Verdana"/>
          <w:i/>
          <w:sz w:val="18"/>
          <w:szCs w:val="18"/>
          <w:u w:val="single"/>
          <w:lang w:val="el-GR"/>
        </w:rPr>
        <w:t>Επικοινωνία</w:t>
      </w:r>
      <w:r w:rsidRPr="00B85084">
        <w:rPr>
          <w:rFonts w:ascii="Verdana" w:hAnsi="Verdana"/>
          <w:sz w:val="18"/>
          <w:szCs w:val="18"/>
          <w:lang w:val="el-GR"/>
        </w:rPr>
        <w:t xml:space="preserve"> </w:t>
      </w:r>
    </w:p>
    <w:p w14:paraId="7EB41036" w14:textId="5511DF18" w:rsidR="008A036B" w:rsidRPr="00E16CEF" w:rsidRDefault="00575AF0" w:rsidP="00FC3C21">
      <w:pPr>
        <w:tabs>
          <w:tab w:val="left" w:pos="1080"/>
          <w:tab w:val="left" w:pos="7088"/>
        </w:tabs>
        <w:jc w:val="both"/>
        <w:rPr>
          <w:rStyle w:val="Hyperlink"/>
          <w:rFonts w:ascii="Verdana" w:eastAsia="Malgun Gothic" w:hAnsi="Verdana" w:cs="Arial"/>
          <w:sz w:val="18"/>
          <w:szCs w:val="18"/>
          <w:lang w:val="el-GR"/>
        </w:rPr>
      </w:pPr>
      <w:r w:rsidRPr="009E2169">
        <w:rPr>
          <w:rFonts w:ascii="Verdana" w:hAnsi="Verdana"/>
          <w:color w:val="2C2C2C"/>
          <w:sz w:val="19"/>
          <w:szCs w:val="19"/>
          <w:shd w:val="clear" w:color="auto" w:fill="FFFFFF"/>
          <w:lang w:val="el-GR"/>
        </w:rPr>
        <w:t xml:space="preserve">Σοφία </w:t>
      </w:r>
      <w:proofErr w:type="spellStart"/>
      <w:r w:rsidRPr="009E2169">
        <w:rPr>
          <w:rFonts w:ascii="Verdana" w:hAnsi="Verdana"/>
          <w:color w:val="2C2C2C"/>
          <w:sz w:val="19"/>
          <w:szCs w:val="19"/>
          <w:shd w:val="clear" w:color="auto" w:fill="FFFFFF"/>
          <w:lang w:val="el-GR"/>
        </w:rPr>
        <w:t>Παναγίδου</w:t>
      </w:r>
      <w:proofErr w:type="spellEnd"/>
      <w:r w:rsidR="008A036B" w:rsidRPr="00B85084">
        <w:rPr>
          <w:rFonts w:ascii="Verdana" w:eastAsia="Malgun Gothic" w:hAnsi="Verdana" w:cs="Arial"/>
          <w:color w:val="000000"/>
          <w:sz w:val="18"/>
          <w:szCs w:val="18"/>
          <w:lang w:val="el-GR"/>
        </w:rPr>
        <w:t xml:space="preserve">: </w:t>
      </w:r>
      <w:proofErr w:type="spellStart"/>
      <w:r w:rsidR="008A036B" w:rsidRPr="00B85084">
        <w:rPr>
          <w:rFonts w:ascii="Verdana" w:eastAsia="Malgun Gothic" w:hAnsi="Verdana" w:cs="Arial"/>
          <w:color w:val="000000"/>
          <w:sz w:val="18"/>
          <w:szCs w:val="18"/>
          <w:lang w:val="el-GR"/>
        </w:rPr>
        <w:t>Τηλ</w:t>
      </w:r>
      <w:proofErr w:type="spellEnd"/>
      <w:r w:rsidR="008A036B" w:rsidRPr="00B85084">
        <w:rPr>
          <w:rFonts w:ascii="Verdana" w:eastAsia="Malgun Gothic" w:hAnsi="Verdana" w:cs="Arial"/>
          <w:color w:val="000000"/>
          <w:sz w:val="18"/>
          <w:szCs w:val="18"/>
          <w:lang w:val="el-GR"/>
        </w:rPr>
        <w:t>:+</w:t>
      </w:r>
      <w:r w:rsidR="00E841C1" w:rsidRPr="0079632E">
        <w:rPr>
          <w:rFonts w:ascii="Verdana" w:eastAsia="Malgun Gothic" w:hAnsi="Verdana" w:cs="Arial"/>
          <w:color w:val="000000"/>
          <w:sz w:val="18"/>
          <w:szCs w:val="18"/>
          <w:lang w:val="el-GR"/>
        </w:rPr>
        <w:t xml:space="preserve"> </w:t>
      </w:r>
      <w:r w:rsidR="008A036B" w:rsidRPr="00B85084">
        <w:rPr>
          <w:rFonts w:ascii="Verdana" w:eastAsia="Malgun Gothic" w:hAnsi="Verdana" w:cs="Arial"/>
          <w:color w:val="000000"/>
          <w:sz w:val="18"/>
          <w:szCs w:val="18"/>
          <w:lang w:val="el-GR"/>
        </w:rPr>
        <w:t>3572260</w:t>
      </w:r>
      <w:r w:rsidRPr="009E2169">
        <w:rPr>
          <w:rFonts w:ascii="Verdana" w:eastAsia="Malgun Gothic" w:hAnsi="Verdana" w:cs="Arial"/>
          <w:color w:val="000000"/>
          <w:sz w:val="18"/>
          <w:szCs w:val="18"/>
          <w:lang w:val="el-GR"/>
        </w:rPr>
        <w:t>5119</w:t>
      </w:r>
      <w:r w:rsidR="008A036B" w:rsidRPr="00B85084">
        <w:rPr>
          <w:rFonts w:ascii="Verdana" w:eastAsia="Malgun Gothic" w:hAnsi="Verdana" w:cs="Arial"/>
          <w:color w:val="000000"/>
          <w:sz w:val="18"/>
          <w:szCs w:val="18"/>
          <w:lang w:val="el-GR"/>
        </w:rPr>
        <w:t xml:space="preserve">, Ηλεκτρ. </w:t>
      </w:r>
      <w:proofErr w:type="spellStart"/>
      <w:r w:rsidR="008A036B" w:rsidRPr="00B85084">
        <w:rPr>
          <w:rFonts w:ascii="Verdana" w:eastAsia="Malgun Gothic" w:hAnsi="Verdana" w:cs="Arial"/>
          <w:color w:val="000000"/>
          <w:sz w:val="18"/>
          <w:szCs w:val="18"/>
          <w:lang w:val="el-GR"/>
        </w:rPr>
        <w:t>Ταχ</w:t>
      </w:r>
      <w:proofErr w:type="spellEnd"/>
      <w:r w:rsidR="008A036B" w:rsidRPr="00B85084">
        <w:rPr>
          <w:rFonts w:ascii="Verdana" w:eastAsia="Malgun Gothic" w:hAnsi="Verdana" w:cs="Arial"/>
          <w:color w:val="000000"/>
          <w:sz w:val="18"/>
          <w:szCs w:val="18"/>
          <w:lang w:val="el-GR"/>
        </w:rPr>
        <w:t xml:space="preserve">.: </w:t>
      </w:r>
      <w:hyperlink r:id="rId13" w:history="1">
        <w:r w:rsidR="009E2169">
          <w:rPr>
            <w:rStyle w:val="Hyperlink"/>
            <w:rFonts w:ascii="Verdana" w:eastAsia="Malgun Gothic" w:hAnsi="Verdana" w:cs="Arial"/>
            <w:sz w:val="18"/>
            <w:szCs w:val="18"/>
            <w:lang w:val="pt-PT"/>
          </w:rPr>
          <w:t>spanayidou</w:t>
        </w:r>
        <w:r w:rsidR="009E2169" w:rsidRPr="00E16CEF">
          <w:rPr>
            <w:rStyle w:val="Hyperlink"/>
            <w:rFonts w:ascii="Verdana" w:eastAsia="Malgun Gothic" w:hAnsi="Verdana" w:cs="Arial"/>
            <w:sz w:val="18"/>
            <w:szCs w:val="18"/>
            <w:lang w:val="el-GR"/>
          </w:rPr>
          <w:t>@</w:t>
        </w:r>
        <w:r w:rsidR="009E2169">
          <w:rPr>
            <w:rStyle w:val="Hyperlink"/>
            <w:rFonts w:ascii="Verdana" w:eastAsia="Malgun Gothic" w:hAnsi="Verdana" w:cs="Arial"/>
            <w:sz w:val="18"/>
            <w:szCs w:val="18"/>
            <w:lang w:val="pt-PT"/>
          </w:rPr>
          <w:t>cystat</w:t>
        </w:r>
        <w:r w:rsidR="009E2169" w:rsidRPr="00E16CEF">
          <w:rPr>
            <w:rStyle w:val="Hyperlink"/>
            <w:rFonts w:ascii="Verdana" w:eastAsia="Malgun Gothic" w:hAnsi="Verdana" w:cs="Arial"/>
            <w:sz w:val="18"/>
            <w:szCs w:val="18"/>
            <w:lang w:val="el-GR"/>
          </w:rPr>
          <w:t>.</w:t>
        </w:r>
        <w:r w:rsidR="009E2169">
          <w:rPr>
            <w:rStyle w:val="Hyperlink"/>
            <w:rFonts w:ascii="Verdana" w:eastAsia="Malgun Gothic" w:hAnsi="Verdana" w:cs="Arial"/>
            <w:sz w:val="18"/>
            <w:szCs w:val="18"/>
            <w:lang w:val="pt-PT"/>
          </w:rPr>
          <w:t>mof</w:t>
        </w:r>
        <w:r w:rsidR="009E2169" w:rsidRPr="00E16CEF">
          <w:rPr>
            <w:rStyle w:val="Hyperlink"/>
            <w:rFonts w:ascii="Verdana" w:eastAsia="Malgun Gothic" w:hAnsi="Verdana" w:cs="Arial"/>
            <w:sz w:val="18"/>
            <w:szCs w:val="18"/>
            <w:lang w:val="el-GR"/>
          </w:rPr>
          <w:t>.</w:t>
        </w:r>
        <w:r w:rsidR="009E2169">
          <w:rPr>
            <w:rStyle w:val="Hyperlink"/>
            <w:rFonts w:ascii="Verdana" w:eastAsia="Malgun Gothic" w:hAnsi="Verdana" w:cs="Arial"/>
            <w:sz w:val="18"/>
            <w:szCs w:val="18"/>
            <w:lang w:val="pt-PT"/>
          </w:rPr>
          <w:t>gov</w:t>
        </w:r>
        <w:r w:rsidR="009E2169" w:rsidRPr="00E16CEF">
          <w:rPr>
            <w:rStyle w:val="Hyperlink"/>
            <w:rFonts w:ascii="Verdana" w:eastAsia="Malgun Gothic" w:hAnsi="Verdana" w:cs="Arial"/>
            <w:sz w:val="18"/>
            <w:szCs w:val="18"/>
            <w:lang w:val="el-GR"/>
          </w:rPr>
          <w:t>.</w:t>
        </w:r>
        <w:r w:rsidR="009E2169">
          <w:rPr>
            <w:rStyle w:val="Hyperlink"/>
            <w:rFonts w:ascii="Verdana" w:eastAsia="Malgun Gothic" w:hAnsi="Verdana" w:cs="Arial"/>
            <w:sz w:val="18"/>
            <w:szCs w:val="18"/>
            <w:lang w:val="pt-PT"/>
          </w:rPr>
          <w:t>cy</w:t>
        </w:r>
      </w:hyperlink>
    </w:p>
    <w:p w14:paraId="5843B9E5" w14:textId="29A88226" w:rsidR="009E2169" w:rsidRPr="00E16CEF" w:rsidRDefault="009E2169" w:rsidP="00FC3C21">
      <w:pPr>
        <w:tabs>
          <w:tab w:val="left" w:pos="1080"/>
          <w:tab w:val="left" w:pos="7088"/>
        </w:tabs>
        <w:jc w:val="both"/>
        <w:rPr>
          <w:rStyle w:val="Hyperlink"/>
          <w:rFonts w:ascii="Verdana" w:eastAsia="Malgun Gothic" w:hAnsi="Verdana" w:cs="Arial"/>
          <w:sz w:val="18"/>
          <w:szCs w:val="18"/>
          <w:lang w:val="el-GR"/>
        </w:rPr>
      </w:pPr>
      <w:r w:rsidRPr="009E2169">
        <w:rPr>
          <w:rFonts w:ascii="Verdana" w:hAnsi="Verdana"/>
          <w:color w:val="2C2C2C"/>
          <w:sz w:val="19"/>
          <w:szCs w:val="19"/>
          <w:shd w:val="clear" w:color="auto" w:fill="FFFFFF"/>
          <w:lang w:val="el-GR"/>
        </w:rPr>
        <w:t>Κατερίνα Κυριάκου</w:t>
      </w:r>
      <w:r w:rsidRPr="00B85084">
        <w:rPr>
          <w:rFonts w:ascii="Verdana" w:eastAsia="Malgun Gothic" w:hAnsi="Verdana" w:cs="Arial"/>
          <w:color w:val="000000"/>
          <w:sz w:val="18"/>
          <w:szCs w:val="18"/>
          <w:lang w:val="el-GR"/>
        </w:rPr>
        <w:t xml:space="preserve">: </w:t>
      </w:r>
      <w:proofErr w:type="spellStart"/>
      <w:r w:rsidRPr="00B85084">
        <w:rPr>
          <w:rFonts w:ascii="Verdana" w:eastAsia="Malgun Gothic" w:hAnsi="Verdana" w:cs="Arial"/>
          <w:color w:val="000000"/>
          <w:sz w:val="18"/>
          <w:szCs w:val="18"/>
          <w:lang w:val="el-GR"/>
        </w:rPr>
        <w:t>Τηλ</w:t>
      </w:r>
      <w:proofErr w:type="spellEnd"/>
      <w:r w:rsidRPr="00B85084">
        <w:rPr>
          <w:rFonts w:ascii="Verdana" w:eastAsia="Malgun Gothic" w:hAnsi="Verdana" w:cs="Arial"/>
          <w:color w:val="000000"/>
          <w:sz w:val="18"/>
          <w:szCs w:val="18"/>
          <w:lang w:val="el-GR"/>
        </w:rPr>
        <w:t>:+</w:t>
      </w:r>
      <w:r w:rsidR="00E841C1" w:rsidRPr="0079632E">
        <w:rPr>
          <w:rFonts w:ascii="Verdana" w:eastAsia="Malgun Gothic" w:hAnsi="Verdana" w:cs="Arial"/>
          <w:color w:val="000000"/>
          <w:sz w:val="18"/>
          <w:szCs w:val="18"/>
          <w:lang w:val="el-GR"/>
        </w:rPr>
        <w:t xml:space="preserve"> </w:t>
      </w:r>
      <w:r w:rsidRPr="00B85084">
        <w:rPr>
          <w:rFonts w:ascii="Verdana" w:eastAsia="Malgun Gothic" w:hAnsi="Verdana" w:cs="Arial"/>
          <w:color w:val="000000"/>
          <w:sz w:val="18"/>
          <w:szCs w:val="18"/>
          <w:lang w:val="el-GR"/>
        </w:rPr>
        <w:t>357226</w:t>
      </w:r>
      <w:r w:rsidRPr="009E2169">
        <w:rPr>
          <w:rFonts w:ascii="Verdana" w:eastAsia="Malgun Gothic" w:hAnsi="Verdana" w:cs="Arial"/>
          <w:color w:val="000000"/>
          <w:sz w:val="18"/>
          <w:szCs w:val="18"/>
          <w:lang w:val="el-GR"/>
        </w:rPr>
        <w:t>02202</w:t>
      </w:r>
      <w:r w:rsidRPr="00B85084">
        <w:rPr>
          <w:rFonts w:ascii="Verdana" w:eastAsia="Malgun Gothic" w:hAnsi="Verdana" w:cs="Arial"/>
          <w:color w:val="000000"/>
          <w:sz w:val="18"/>
          <w:szCs w:val="18"/>
          <w:lang w:val="el-GR"/>
        </w:rPr>
        <w:t xml:space="preserve">, Ηλεκτρ. </w:t>
      </w:r>
      <w:proofErr w:type="spellStart"/>
      <w:r w:rsidRPr="00B85084">
        <w:rPr>
          <w:rFonts w:ascii="Verdana" w:eastAsia="Malgun Gothic" w:hAnsi="Verdana" w:cs="Arial"/>
          <w:color w:val="000000"/>
          <w:sz w:val="18"/>
          <w:szCs w:val="18"/>
          <w:lang w:val="el-GR"/>
        </w:rPr>
        <w:t>Ταχ</w:t>
      </w:r>
      <w:proofErr w:type="spellEnd"/>
      <w:r w:rsidRPr="00B85084">
        <w:rPr>
          <w:rFonts w:ascii="Verdana" w:eastAsia="Malgun Gothic" w:hAnsi="Verdana" w:cs="Arial"/>
          <w:color w:val="000000"/>
          <w:sz w:val="18"/>
          <w:szCs w:val="18"/>
          <w:lang w:val="el-GR"/>
        </w:rPr>
        <w:t xml:space="preserve">.: </w:t>
      </w:r>
      <w:hyperlink r:id="rId14" w:history="1">
        <w:r>
          <w:rPr>
            <w:rStyle w:val="Hyperlink"/>
            <w:rFonts w:ascii="Verdana" w:eastAsia="Malgun Gothic" w:hAnsi="Verdana" w:cs="Arial"/>
            <w:sz w:val="18"/>
            <w:szCs w:val="18"/>
            <w:lang w:val="pt-PT"/>
          </w:rPr>
          <w:t>kkyriakou</w:t>
        </w:r>
        <w:r w:rsidRPr="00E16CEF">
          <w:rPr>
            <w:rStyle w:val="Hyperlink"/>
            <w:rFonts w:ascii="Verdana" w:eastAsia="Malgun Gothic" w:hAnsi="Verdana" w:cs="Arial"/>
            <w:sz w:val="18"/>
            <w:szCs w:val="18"/>
            <w:lang w:val="el-GR"/>
          </w:rPr>
          <w:t>@</w:t>
        </w:r>
        <w:r>
          <w:rPr>
            <w:rStyle w:val="Hyperlink"/>
            <w:rFonts w:ascii="Verdana" w:eastAsia="Malgun Gothic" w:hAnsi="Verdana" w:cs="Arial"/>
            <w:sz w:val="18"/>
            <w:szCs w:val="18"/>
            <w:lang w:val="pt-PT"/>
          </w:rPr>
          <w:t>cystat</w:t>
        </w:r>
        <w:r w:rsidRPr="00E16CEF">
          <w:rPr>
            <w:rStyle w:val="Hyperlink"/>
            <w:rFonts w:ascii="Verdana" w:eastAsia="Malgun Gothic" w:hAnsi="Verdana" w:cs="Arial"/>
            <w:sz w:val="18"/>
            <w:szCs w:val="18"/>
            <w:lang w:val="el-GR"/>
          </w:rPr>
          <w:t>.</w:t>
        </w:r>
        <w:r>
          <w:rPr>
            <w:rStyle w:val="Hyperlink"/>
            <w:rFonts w:ascii="Verdana" w:eastAsia="Malgun Gothic" w:hAnsi="Verdana" w:cs="Arial"/>
            <w:sz w:val="18"/>
            <w:szCs w:val="18"/>
            <w:lang w:val="pt-PT"/>
          </w:rPr>
          <w:t>mof</w:t>
        </w:r>
        <w:r w:rsidRPr="00E16CEF">
          <w:rPr>
            <w:rStyle w:val="Hyperlink"/>
            <w:rFonts w:ascii="Verdana" w:eastAsia="Malgun Gothic" w:hAnsi="Verdana" w:cs="Arial"/>
            <w:sz w:val="18"/>
            <w:szCs w:val="18"/>
            <w:lang w:val="el-GR"/>
          </w:rPr>
          <w:t>.</w:t>
        </w:r>
        <w:r>
          <w:rPr>
            <w:rStyle w:val="Hyperlink"/>
            <w:rFonts w:ascii="Verdana" w:eastAsia="Malgun Gothic" w:hAnsi="Verdana" w:cs="Arial"/>
            <w:sz w:val="18"/>
            <w:szCs w:val="18"/>
            <w:lang w:val="pt-PT"/>
          </w:rPr>
          <w:t>gov</w:t>
        </w:r>
        <w:r w:rsidRPr="00E16CEF">
          <w:rPr>
            <w:rStyle w:val="Hyperlink"/>
            <w:rFonts w:ascii="Verdana" w:eastAsia="Malgun Gothic" w:hAnsi="Verdana" w:cs="Arial"/>
            <w:sz w:val="18"/>
            <w:szCs w:val="18"/>
            <w:lang w:val="el-GR"/>
          </w:rPr>
          <w:t>.</w:t>
        </w:r>
        <w:r>
          <w:rPr>
            <w:rStyle w:val="Hyperlink"/>
            <w:rFonts w:ascii="Verdana" w:eastAsia="Malgun Gothic" w:hAnsi="Verdana" w:cs="Arial"/>
            <w:sz w:val="18"/>
            <w:szCs w:val="18"/>
            <w:lang w:val="pt-PT"/>
          </w:rPr>
          <w:t>cy</w:t>
        </w:r>
      </w:hyperlink>
    </w:p>
    <w:p w14:paraId="14A87141" w14:textId="77777777" w:rsidR="009E2169" w:rsidRPr="00E16CEF" w:rsidRDefault="009E2169" w:rsidP="00FC3C21">
      <w:pPr>
        <w:tabs>
          <w:tab w:val="left" w:pos="1080"/>
          <w:tab w:val="left" w:pos="7088"/>
        </w:tabs>
        <w:jc w:val="both"/>
        <w:rPr>
          <w:rFonts w:ascii="Verdana" w:hAnsi="Verdana" w:cs="Arial"/>
          <w:sz w:val="18"/>
          <w:szCs w:val="18"/>
          <w:lang w:val="el-GR"/>
        </w:rPr>
      </w:pPr>
    </w:p>
    <w:p w14:paraId="00D65A1D" w14:textId="610E7849" w:rsidR="001712CF" w:rsidRPr="00EE15B6" w:rsidRDefault="001712CF" w:rsidP="00FC3C21">
      <w:pPr>
        <w:jc w:val="both"/>
        <w:rPr>
          <w:rFonts w:ascii="Verdana" w:hAnsi="Verdana" w:cs="Arial"/>
          <w:sz w:val="18"/>
          <w:szCs w:val="18"/>
          <w:lang w:val="el-GR"/>
        </w:rPr>
      </w:pPr>
    </w:p>
    <w:sectPr w:rsidR="001712CF" w:rsidRPr="00EE15B6" w:rsidSect="007E1AED">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9A370" w14:textId="77777777" w:rsidR="00F231C2" w:rsidRDefault="00F231C2" w:rsidP="00FB398F">
      <w:r>
        <w:separator/>
      </w:r>
    </w:p>
  </w:endnote>
  <w:endnote w:type="continuationSeparator" w:id="0">
    <w:p w14:paraId="76BFD020" w14:textId="77777777" w:rsidR="00F231C2" w:rsidRDefault="00F231C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4DEB" w14:textId="77777777" w:rsidR="001F00CE" w:rsidRPr="000A1A88" w:rsidRDefault="001F00CE"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09141E">
      <w:rPr>
        <w:noProof/>
      </w:rPr>
      <w:t>2</w:t>
    </w:r>
    <w:r>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CD8F" w14:textId="77777777" w:rsidR="001F00CE" w:rsidRPr="005561EB" w:rsidRDefault="001F00CE" w:rsidP="000932CF">
    <w:pPr>
      <w:pStyle w:val="Footer"/>
      <w:pBdr>
        <w:top w:val="single" w:sz="4" w:space="0" w:color="auto"/>
      </w:pBdr>
      <w:tabs>
        <w:tab w:val="left" w:pos="4500"/>
      </w:tabs>
      <w:jc w:val="center"/>
      <w:rPr>
        <w:rFonts w:ascii="Verdana" w:hAnsi="Verdana" w:cs="Arial"/>
        <w:sz w:val="16"/>
        <w:szCs w:val="16"/>
        <w:lang w:val="el-GR"/>
      </w:rPr>
    </w:pPr>
    <w:r w:rsidRPr="005561EB">
      <w:rPr>
        <w:rFonts w:ascii="Verdana" w:hAnsi="Verdana" w:cs="Arial"/>
        <w:sz w:val="16"/>
        <w:szCs w:val="16"/>
        <w:lang w:val="el-GR"/>
      </w:rPr>
      <w:t xml:space="preserve">Διεύθυνση: Μιχαήλ </w:t>
    </w:r>
    <w:proofErr w:type="spellStart"/>
    <w:r w:rsidRPr="005561EB">
      <w:rPr>
        <w:rFonts w:ascii="Verdana" w:hAnsi="Verdana" w:cs="Arial"/>
        <w:sz w:val="16"/>
        <w:szCs w:val="16"/>
        <w:lang w:val="el-GR"/>
      </w:rPr>
      <w:t>Καραολή</w:t>
    </w:r>
    <w:proofErr w:type="spellEnd"/>
    <w:r w:rsidRPr="005561EB">
      <w:rPr>
        <w:rFonts w:ascii="Verdana" w:hAnsi="Verdana" w:cs="Arial"/>
        <w:sz w:val="16"/>
        <w:szCs w:val="16"/>
        <w:lang w:val="el-GR"/>
      </w:rPr>
      <w:t>, 1444 Λευκωσία, Κύπρος</w:t>
    </w:r>
  </w:p>
  <w:p w14:paraId="701EBEC3" w14:textId="05A17189" w:rsidR="001F00CE" w:rsidRPr="005561EB" w:rsidRDefault="001F00CE" w:rsidP="000932CF">
    <w:pPr>
      <w:pStyle w:val="Footer"/>
      <w:tabs>
        <w:tab w:val="left" w:pos="4500"/>
      </w:tabs>
      <w:jc w:val="center"/>
      <w:rPr>
        <w:rFonts w:ascii="Verdana" w:hAnsi="Verdana" w:cs="Arial"/>
        <w:sz w:val="16"/>
        <w:szCs w:val="16"/>
        <w:lang w:val="de-DE"/>
      </w:rPr>
    </w:pPr>
    <w:proofErr w:type="spellStart"/>
    <w:r w:rsidRPr="005561EB">
      <w:rPr>
        <w:rFonts w:ascii="Verdana" w:hAnsi="Verdana" w:cs="Arial"/>
        <w:sz w:val="16"/>
        <w:szCs w:val="16"/>
        <w:lang w:val="el-GR"/>
      </w:rPr>
      <w:t>Τηλ</w:t>
    </w:r>
    <w:proofErr w:type="spellEnd"/>
    <w:r w:rsidRPr="005561EB">
      <w:rPr>
        <w:rFonts w:ascii="Verdana" w:hAnsi="Verdana" w:cs="Arial"/>
        <w:sz w:val="16"/>
        <w:szCs w:val="16"/>
        <w:lang w:val="pt-PT"/>
      </w:rPr>
      <w:t>.: 22 602129,</w:t>
    </w:r>
    <w:r w:rsidRPr="005561EB">
      <w:rPr>
        <w:rFonts w:ascii="Verdana" w:hAnsi="Verdana" w:cs="Arial"/>
        <w:sz w:val="16"/>
        <w:szCs w:val="16"/>
        <w:lang w:val="de-DE"/>
      </w:rPr>
      <w:t xml:space="preserve"> </w:t>
    </w:r>
    <w:r w:rsidR="005561EB" w:rsidRPr="005561EB">
      <w:rPr>
        <w:rFonts w:ascii="Verdana" w:hAnsi="Verdana" w:cs="Arial"/>
        <w:sz w:val="16"/>
        <w:szCs w:val="16"/>
        <w:lang w:val="de-DE"/>
      </w:rPr>
      <w:t>Ηλ. Ταχ.</w:t>
    </w:r>
    <w:r w:rsidRPr="005561EB">
      <w:rPr>
        <w:rFonts w:ascii="Verdana" w:hAnsi="Verdana" w:cs="Arial"/>
        <w:sz w:val="16"/>
        <w:szCs w:val="16"/>
        <w:lang w:val="de-DE"/>
      </w:rPr>
      <w:t xml:space="preserve">: </w:t>
    </w:r>
    <w:hyperlink r:id="rId1" w:history="1">
      <w:r w:rsidRPr="005561EB">
        <w:rPr>
          <w:rStyle w:val="Hyperlink"/>
          <w:rFonts w:ascii="Verdana" w:hAnsi="Verdana" w:cs="Arial"/>
          <w:sz w:val="16"/>
          <w:szCs w:val="16"/>
          <w:lang w:val="de-DE"/>
        </w:rPr>
        <w:t>enquiries@cystat.mof.gov.cy</w:t>
      </w:r>
    </w:hyperlink>
    <w:r w:rsidRPr="005561EB">
      <w:rPr>
        <w:rFonts w:ascii="Verdana" w:hAnsi="Verdana" w:cs="Arial"/>
        <w:sz w:val="16"/>
        <w:szCs w:val="16"/>
        <w:lang w:val="de-DE"/>
      </w:rPr>
      <w:t xml:space="preserve">  </w:t>
    </w:r>
  </w:p>
  <w:p w14:paraId="66893A8B" w14:textId="7576678F" w:rsidR="001F00CE" w:rsidRPr="005561EB" w:rsidRDefault="005561EB" w:rsidP="000932CF">
    <w:pPr>
      <w:pStyle w:val="Footer"/>
      <w:tabs>
        <w:tab w:val="left" w:pos="4500"/>
      </w:tabs>
      <w:jc w:val="center"/>
      <w:rPr>
        <w:rFonts w:ascii="Verdana" w:hAnsi="Verdana" w:cs="Arial"/>
        <w:sz w:val="16"/>
        <w:szCs w:val="16"/>
        <w:lang w:val="el-GR"/>
      </w:rPr>
    </w:pPr>
    <w:r>
      <w:rPr>
        <w:rFonts w:ascii="Verdana" w:hAnsi="Verdana" w:cs="Arial"/>
        <w:sz w:val="16"/>
        <w:szCs w:val="16"/>
        <w:lang w:val="el-GR"/>
      </w:rPr>
      <w:t>Διαδικτυακή Πύλη</w:t>
    </w:r>
    <w:r w:rsidR="001F00CE" w:rsidRPr="005561EB">
      <w:rPr>
        <w:rFonts w:ascii="Verdana" w:hAnsi="Verdana" w:cs="Arial"/>
        <w:sz w:val="16"/>
        <w:szCs w:val="16"/>
        <w:lang w:val="el-GR"/>
      </w:rPr>
      <w:t xml:space="preserve">: </w:t>
    </w:r>
    <w:hyperlink r:id="rId2" w:history="1">
      <w:r w:rsidR="001F00CE" w:rsidRPr="005561EB">
        <w:rPr>
          <w:rStyle w:val="Hyperlink"/>
          <w:rFonts w:ascii="Verdana" w:hAnsi="Verdana" w:cs="Arial"/>
          <w:sz w:val="16"/>
          <w:szCs w:val="16"/>
        </w:rPr>
        <w:t>http</w:t>
      </w:r>
      <w:r w:rsidR="001F00CE" w:rsidRPr="005561EB">
        <w:rPr>
          <w:rStyle w:val="Hyperlink"/>
          <w:rFonts w:ascii="Verdana" w:hAnsi="Verdana" w:cs="Arial"/>
          <w:sz w:val="16"/>
          <w:szCs w:val="16"/>
          <w:lang w:val="el-GR"/>
        </w:rPr>
        <w:t>://</w:t>
      </w:r>
      <w:r w:rsidR="001F00CE" w:rsidRPr="005561EB">
        <w:rPr>
          <w:rStyle w:val="Hyperlink"/>
          <w:rFonts w:ascii="Verdana" w:hAnsi="Verdana" w:cs="Arial"/>
          <w:sz w:val="16"/>
          <w:szCs w:val="16"/>
        </w:rPr>
        <w:t>www</w:t>
      </w:r>
      <w:r w:rsidR="001F00CE" w:rsidRPr="005561EB">
        <w:rPr>
          <w:rStyle w:val="Hyperlink"/>
          <w:rFonts w:ascii="Verdana" w:hAnsi="Verdana" w:cs="Arial"/>
          <w:sz w:val="16"/>
          <w:szCs w:val="16"/>
          <w:lang w:val="el-GR"/>
        </w:rPr>
        <w:t>.</w:t>
      </w:r>
      <w:proofErr w:type="spellStart"/>
      <w:r w:rsidR="001F00CE" w:rsidRPr="005561EB">
        <w:rPr>
          <w:rStyle w:val="Hyperlink"/>
          <w:rFonts w:ascii="Verdana" w:hAnsi="Verdana" w:cs="Arial"/>
          <w:sz w:val="16"/>
          <w:szCs w:val="16"/>
        </w:rPr>
        <w:t>cystat</w:t>
      </w:r>
      <w:proofErr w:type="spellEnd"/>
      <w:r w:rsidR="001F00CE" w:rsidRPr="005561EB">
        <w:rPr>
          <w:rStyle w:val="Hyperlink"/>
          <w:rFonts w:ascii="Verdana" w:hAnsi="Verdana" w:cs="Arial"/>
          <w:sz w:val="16"/>
          <w:szCs w:val="16"/>
          <w:lang w:val="el-GR"/>
        </w:rPr>
        <w:t>.</w:t>
      </w:r>
      <w:proofErr w:type="spellStart"/>
      <w:r w:rsidR="001F00CE" w:rsidRPr="005561EB">
        <w:rPr>
          <w:rStyle w:val="Hyperlink"/>
          <w:rFonts w:ascii="Verdana" w:hAnsi="Verdana" w:cs="Arial"/>
          <w:sz w:val="16"/>
          <w:szCs w:val="16"/>
        </w:rPr>
        <w:t>gov</w:t>
      </w:r>
      <w:proofErr w:type="spellEnd"/>
      <w:r w:rsidR="001F00CE" w:rsidRPr="005561EB">
        <w:rPr>
          <w:rStyle w:val="Hyperlink"/>
          <w:rFonts w:ascii="Verdana" w:hAnsi="Verdana" w:cs="Arial"/>
          <w:sz w:val="16"/>
          <w:szCs w:val="16"/>
          <w:lang w:val="el-GR"/>
        </w:rPr>
        <w:t>.</w:t>
      </w:r>
      <w:r w:rsidR="001F00CE" w:rsidRPr="005561EB">
        <w:rPr>
          <w:rStyle w:val="Hyperlink"/>
          <w:rFonts w:ascii="Verdana" w:hAnsi="Verdana" w:cs="Arial"/>
          <w:sz w:val="16"/>
          <w:szCs w:val="16"/>
        </w:rPr>
        <w:t>cy</w:t>
      </w:r>
    </w:hyperlink>
    <w:r w:rsidR="001F00CE" w:rsidRPr="005561EB">
      <w:rPr>
        <w:rFonts w:ascii="Verdana" w:hAnsi="Verdana" w:cs="Arial"/>
        <w:sz w:val="16"/>
        <w:szCs w:val="16"/>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E9995" w14:textId="77777777" w:rsidR="00F231C2" w:rsidRDefault="00F231C2" w:rsidP="00FB398F">
      <w:r>
        <w:separator/>
      </w:r>
    </w:p>
  </w:footnote>
  <w:footnote w:type="continuationSeparator" w:id="0">
    <w:p w14:paraId="220E3777" w14:textId="77777777" w:rsidR="00F231C2" w:rsidRDefault="00F231C2"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C9C0" w14:textId="77777777" w:rsidR="001F00CE" w:rsidRPr="00AC704B" w:rsidRDefault="001F00CE"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F2EC" w14:textId="13591C2C" w:rsidR="001F00CE" w:rsidRDefault="001F00CE"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1F00CE" w:rsidRDefault="001F00CE"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1F00CE" w:rsidRDefault="001F00CE"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1F00CE" w:rsidRDefault="001F00C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1F00CE" w:rsidRDefault="001F00CE"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3C844DF" w:rsidR="001F00CE" w:rsidRDefault="0017707E"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00542F8">
              <wp:simplePos x="0" y="0"/>
              <wp:positionH relativeFrom="column">
                <wp:posOffset>4109085</wp:posOffset>
              </wp:positionH>
              <wp:positionV relativeFrom="paragraph">
                <wp:posOffset>176530</wp:posOffset>
              </wp:positionV>
              <wp:extent cx="18764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1F00CE" w:rsidRPr="005561EB" w:rsidRDefault="001F00CE" w:rsidP="005561EB">
                          <w:pPr>
                            <w:jc w:val="center"/>
                            <w:rPr>
                              <w:rFonts w:ascii="Verdana" w:hAnsi="Verdana" w:cs="Arial"/>
                              <w:b/>
                              <w:sz w:val="20"/>
                              <w:szCs w:val="20"/>
                            </w:rPr>
                          </w:pPr>
                          <w:r w:rsidRPr="005561EB">
                            <w:rPr>
                              <w:rFonts w:ascii="Verdana" w:hAnsi="Verdana" w:cs="Arial"/>
                              <w:b/>
                              <w:bCs/>
                              <w:sz w:val="20"/>
                              <w:szCs w:val="20"/>
                            </w:rPr>
                            <w:t>ΣΤΑΤΙΣΤΙΚΗ ΥΠΗΡΕΣΙΑ</w:t>
                          </w:r>
                          <w:r w:rsidRPr="005561EB">
                            <w:rPr>
                              <w:rFonts w:ascii="Verdana" w:hAnsi="Verdana" w:cs="Arial"/>
                              <w:b/>
                              <w:sz w:val="20"/>
                              <w:szCs w:val="20"/>
                            </w:rPr>
                            <w:t xml:space="preserve">  </w:t>
                          </w:r>
                        </w:p>
                        <w:p w14:paraId="7F363AC1" w14:textId="77777777" w:rsidR="001F00CE" w:rsidRPr="005561EB" w:rsidRDefault="001F00CE" w:rsidP="005561EB">
                          <w:pPr>
                            <w:jc w:val="center"/>
                            <w:rPr>
                              <w:rFonts w:ascii="Verdana" w:hAnsi="Verdana" w:cs="Arial"/>
                              <w:b/>
                              <w:sz w:val="20"/>
                              <w:szCs w:val="20"/>
                            </w:rPr>
                          </w:pPr>
                          <w:r w:rsidRPr="005561EB">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35A09" id="Text Box 16" o:spid="_x0000_s1028" type="#_x0000_t202" style="position:absolute;margin-left:323.55pt;margin-top:13.9pt;width:147.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" stroked="f">
              <v:textbox>
                <w:txbxContent>
                  <w:p w14:paraId="505F9DD1" w14:textId="77777777" w:rsidR="001F00CE" w:rsidRPr="005561EB" w:rsidRDefault="001F00CE" w:rsidP="005561EB">
                    <w:pPr>
                      <w:jc w:val="center"/>
                      <w:rPr>
                        <w:rFonts w:ascii="Verdana" w:hAnsi="Verdana" w:cs="Arial"/>
                        <w:b/>
                        <w:sz w:val="20"/>
                        <w:szCs w:val="20"/>
                      </w:rPr>
                    </w:pPr>
                    <w:r w:rsidRPr="005561EB">
                      <w:rPr>
                        <w:rFonts w:ascii="Verdana" w:hAnsi="Verdana" w:cs="Arial"/>
                        <w:b/>
                        <w:bCs/>
                        <w:sz w:val="20"/>
                        <w:szCs w:val="20"/>
                      </w:rPr>
                      <w:t>ΣΤΑΤΙΣΤΙΚΗ ΥΠΗΡΕΣΙΑ</w:t>
                    </w:r>
                    <w:r w:rsidRPr="005561EB">
                      <w:rPr>
                        <w:rFonts w:ascii="Verdana" w:hAnsi="Verdana" w:cs="Arial"/>
                        <w:b/>
                        <w:sz w:val="20"/>
                        <w:szCs w:val="20"/>
                      </w:rPr>
                      <w:t xml:space="preserve">  </w:t>
                    </w:r>
                  </w:p>
                  <w:p w14:paraId="7F363AC1" w14:textId="77777777" w:rsidR="001F00CE" w:rsidRPr="005561EB" w:rsidRDefault="001F00CE" w:rsidP="005561EB">
                    <w:pPr>
                      <w:jc w:val="center"/>
                      <w:rPr>
                        <w:rFonts w:ascii="Verdana" w:hAnsi="Verdana" w:cs="Arial"/>
                        <w:b/>
                        <w:sz w:val="20"/>
                        <w:szCs w:val="20"/>
                      </w:rPr>
                    </w:pPr>
                    <w:r w:rsidRPr="005561EB">
                      <w:rPr>
                        <w:rFonts w:ascii="Verdana" w:hAnsi="Verdana" w:cs="Arial"/>
                        <w:bCs/>
                        <w:sz w:val="20"/>
                        <w:szCs w:val="20"/>
                      </w:rPr>
                      <w:t>1444 ΛΕΥΚΩΣΙΑ</w:t>
                    </w:r>
                  </w:p>
                </w:txbxContent>
              </v:textbox>
            </v:shape>
          </w:pict>
        </mc:Fallback>
      </mc:AlternateContent>
    </w:r>
    <w:r w:rsidR="001F00CE">
      <w:rPr>
        <w:rFonts w:ascii="Arial" w:hAnsi="Arial" w:cs="Arial"/>
        <w:bCs/>
        <w:sz w:val="18"/>
        <w:szCs w:val="18"/>
      </w:rPr>
      <w:tab/>
    </w:r>
    <w:r w:rsidR="001F00CE">
      <w:rPr>
        <w:rFonts w:ascii="Arial" w:hAnsi="Arial" w:cs="Arial"/>
        <w:bCs/>
        <w:sz w:val="18"/>
        <w:szCs w:val="18"/>
      </w:rPr>
      <w:tab/>
    </w:r>
  </w:p>
  <w:p w14:paraId="136A8564" w14:textId="0A5ED970" w:rsidR="001F00CE" w:rsidRDefault="001F00CE"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B8CA1D6" w14:textId="0E1E6B8F" w:rsidR="001F00CE" w:rsidRPr="005561EB" w:rsidRDefault="001F00CE" w:rsidP="0017707E">
    <w:pPr>
      <w:pStyle w:val="Header"/>
      <w:tabs>
        <w:tab w:val="clear" w:pos="4153"/>
        <w:tab w:val="center" w:pos="1620"/>
        <w:tab w:val="left" w:pos="2160"/>
        <w:tab w:val="center" w:pos="7655"/>
      </w:tabs>
      <w:spacing w:line="360" w:lineRule="auto"/>
      <w:rPr>
        <w:rFonts w:ascii="Verdana" w:hAnsi="Verdana" w:cs="Arial"/>
        <w:bCs/>
        <w:sz w:val="20"/>
        <w:szCs w:val="20"/>
      </w:rPr>
    </w:pPr>
    <w:r w:rsidRPr="00AC704B">
      <w:rPr>
        <w:rFonts w:ascii="Arial" w:hAnsi="Arial" w:cs="Arial"/>
        <w:bCs/>
        <w:sz w:val="18"/>
        <w:szCs w:val="18"/>
        <w:lang w:val="en-US"/>
      </w:rPr>
      <w:t xml:space="preserve">   </w:t>
    </w:r>
    <w:r w:rsidRPr="005561EB">
      <w:rPr>
        <w:rFonts w:ascii="Verdana" w:hAnsi="Verdana" w:cs="Arial"/>
        <w:bCs/>
        <w:sz w:val="20"/>
        <w:szCs w:val="20"/>
      </w:rPr>
      <w:t>ΚΥΠΡΙΑΚΗ ΔΗΜΟΚΡΑΤΙΑ</w:t>
    </w:r>
    <w:r w:rsidRPr="005561EB">
      <w:rPr>
        <w:rFonts w:ascii="Verdana" w:hAnsi="Verdana"/>
        <w:b/>
        <w:bCs/>
        <w:sz w:val="20"/>
        <w:szCs w:val="20"/>
        <w:lang w:val="en-US"/>
      </w:rPr>
      <w:t xml:space="preserve"> </w:t>
    </w:r>
    <w:r w:rsidRPr="005561EB">
      <w:rPr>
        <w:rFonts w:ascii="Verdana" w:hAnsi="Verdana"/>
        <w:b/>
        <w:bCs/>
        <w:sz w:val="20"/>
        <w:szCs w:val="20"/>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2458"/>
    <w:rsid w:val="0000542E"/>
    <w:rsid w:val="00013E40"/>
    <w:rsid w:val="00015C9F"/>
    <w:rsid w:val="000161B1"/>
    <w:rsid w:val="00020D24"/>
    <w:rsid w:val="00025A39"/>
    <w:rsid w:val="00027853"/>
    <w:rsid w:val="00030E18"/>
    <w:rsid w:val="00031D32"/>
    <w:rsid w:val="0003603D"/>
    <w:rsid w:val="00036FD7"/>
    <w:rsid w:val="000419EF"/>
    <w:rsid w:val="00045088"/>
    <w:rsid w:val="00045A06"/>
    <w:rsid w:val="00050391"/>
    <w:rsid w:val="00051A9C"/>
    <w:rsid w:val="00054AE7"/>
    <w:rsid w:val="00055291"/>
    <w:rsid w:val="000563D3"/>
    <w:rsid w:val="00057E44"/>
    <w:rsid w:val="00060C16"/>
    <w:rsid w:val="00061299"/>
    <w:rsid w:val="00070576"/>
    <w:rsid w:val="00071C40"/>
    <w:rsid w:val="000752BB"/>
    <w:rsid w:val="00081ADF"/>
    <w:rsid w:val="00081C47"/>
    <w:rsid w:val="000843D4"/>
    <w:rsid w:val="00084A02"/>
    <w:rsid w:val="00084BF7"/>
    <w:rsid w:val="000870E9"/>
    <w:rsid w:val="0009141E"/>
    <w:rsid w:val="000932CF"/>
    <w:rsid w:val="0009464B"/>
    <w:rsid w:val="00095366"/>
    <w:rsid w:val="00096ED8"/>
    <w:rsid w:val="000971D3"/>
    <w:rsid w:val="000A1A88"/>
    <w:rsid w:val="000A1CBA"/>
    <w:rsid w:val="000A2B5C"/>
    <w:rsid w:val="000A351B"/>
    <w:rsid w:val="000A3601"/>
    <w:rsid w:val="000A6FA8"/>
    <w:rsid w:val="000A75CF"/>
    <w:rsid w:val="000C1070"/>
    <w:rsid w:val="000C3B4E"/>
    <w:rsid w:val="000C4E72"/>
    <w:rsid w:val="000D1611"/>
    <w:rsid w:val="000D1E7A"/>
    <w:rsid w:val="000D29C5"/>
    <w:rsid w:val="000D572B"/>
    <w:rsid w:val="000D7012"/>
    <w:rsid w:val="000E24B1"/>
    <w:rsid w:val="000E2735"/>
    <w:rsid w:val="000E32D6"/>
    <w:rsid w:val="000E4CB0"/>
    <w:rsid w:val="000E4E34"/>
    <w:rsid w:val="000E57F2"/>
    <w:rsid w:val="000E72A7"/>
    <w:rsid w:val="000F1162"/>
    <w:rsid w:val="000F3467"/>
    <w:rsid w:val="000F38DE"/>
    <w:rsid w:val="000F532A"/>
    <w:rsid w:val="000F5814"/>
    <w:rsid w:val="000F5D6C"/>
    <w:rsid w:val="0010248E"/>
    <w:rsid w:val="00102738"/>
    <w:rsid w:val="00106852"/>
    <w:rsid w:val="00107E95"/>
    <w:rsid w:val="00110D15"/>
    <w:rsid w:val="00110F9D"/>
    <w:rsid w:val="00110FB3"/>
    <w:rsid w:val="00112316"/>
    <w:rsid w:val="00114A67"/>
    <w:rsid w:val="00115C7A"/>
    <w:rsid w:val="00117E53"/>
    <w:rsid w:val="001253B6"/>
    <w:rsid w:val="001262C3"/>
    <w:rsid w:val="00127320"/>
    <w:rsid w:val="00127456"/>
    <w:rsid w:val="001312D8"/>
    <w:rsid w:val="0013137B"/>
    <w:rsid w:val="001354B3"/>
    <w:rsid w:val="00136CE9"/>
    <w:rsid w:val="00145B3C"/>
    <w:rsid w:val="00150FFC"/>
    <w:rsid w:val="0015118B"/>
    <w:rsid w:val="001519CE"/>
    <w:rsid w:val="00161CF3"/>
    <w:rsid w:val="00161EA2"/>
    <w:rsid w:val="00162C00"/>
    <w:rsid w:val="001639EF"/>
    <w:rsid w:val="0016589F"/>
    <w:rsid w:val="00167A5D"/>
    <w:rsid w:val="001712CF"/>
    <w:rsid w:val="001763B8"/>
    <w:rsid w:val="00176F5C"/>
    <w:rsid w:val="0017707E"/>
    <w:rsid w:val="0017769A"/>
    <w:rsid w:val="00183DFC"/>
    <w:rsid w:val="00184384"/>
    <w:rsid w:val="00186717"/>
    <w:rsid w:val="00187FFC"/>
    <w:rsid w:val="0019391C"/>
    <w:rsid w:val="0019790B"/>
    <w:rsid w:val="001A0DA0"/>
    <w:rsid w:val="001A0E1E"/>
    <w:rsid w:val="001A2018"/>
    <w:rsid w:val="001A4000"/>
    <w:rsid w:val="001B2C39"/>
    <w:rsid w:val="001B3675"/>
    <w:rsid w:val="001B5AE2"/>
    <w:rsid w:val="001B5E10"/>
    <w:rsid w:val="001B6AB3"/>
    <w:rsid w:val="001B73D5"/>
    <w:rsid w:val="001C0681"/>
    <w:rsid w:val="001C62B3"/>
    <w:rsid w:val="001C7C8C"/>
    <w:rsid w:val="001D039C"/>
    <w:rsid w:val="001D0D6A"/>
    <w:rsid w:val="001D20A4"/>
    <w:rsid w:val="001E00D1"/>
    <w:rsid w:val="001E0E58"/>
    <w:rsid w:val="001E14F3"/>
    <w:rsid w:val="001E15ED"/>
    <w:rsid w:val="001E61AA"/>
    <w:rsid w:val="001F00CE"/>
    <w:rsid w:val="0020309E"/>
    <w:rsid w:val="00210B58"/>
    <w:rsid w:val="002131E5"/>
    <w:rsid w:val="00220DC4"/>
    <w:rsid w:val="00222423"/>
    <w:rsid w:val="002230AA"/>
    <w:rsid w:val="0022360E"/>
    <w:rsid w:val="00225B28"/>
    <w:rsid w:val="00226891"/>
    <w:rsid w:val="00230D9B"/>
    <w:rsid w:val="002313AC"/>
    <w:rsid w:val="00231B72"/>
    <w:rsid w:val="00235FB2"/>
    <w:rsid w:val="00237BC1"/>
    <w:rsid w:val="002430B4"/>
    <w:rsid w:val="002447D0"/>
    <w:rsid w:val="002454C5"/>
    <w:rsid w:val="00245E19"/>
    <w:rsid w:val="0024629C"/>
    <w:rsid w:val="00246AEB"/>
    <w:rsid w:val="00250005"/>
    <w:rsid w:val="0025254F"/>
    <w:rsid w:val="0025566D"/>
    <w:rsid w:val="0025595C"/>
    <w:rsid w:val="00257149"/>
    <w:rsid w:val="002576E7"/>
    <w:rsid w:val="00260357"/>
    <w:rsid w:val="00260D1B"/>
    <w:rsid w:val="002628F0"/>
    <w:rsid w:val="002644B1"/>
    <w:rsid w:val="00264F04"/>
    <w:rsid w:val="00267554"/>
    <w:rsid w:val="00270BEE"/>
    <w:rsid w:val="002758BE"/>
    <w:rsid w:val="002769F4"/>
    <w:rsid w:val="0028338F"/>
    <w:rsid w:val="002915C4"/>
    <w:rsid w:val="00295ACF"/>
    <w:rsid w:val="00297271"/>
    <w:rsid w:val="00297E6B"/>
    <w:rsid w:val="002A1D1C"/>
    <w:rsid w:val="002A34DC"/>
    <w:rsid w:val="002A3D2F"/>
    <w:rsid w:val="002A4D64"/>
    <w:rsid w:val="002A6E8D"/>
    <w:rsid w:val="002B4969"/>
    <w:rsid w:val="002B6554"/>
    <w:rsid w:val="002D05F0"/>
    <w:rsid w:val="002D2829"/>
    <w:rsid w:val="002D7D4A"/>
    <w:rsid w:val="002E2D0C"/>
    <w:rsid w:val="002E331C"/>
    <w:rsid w:val="002E3846"/>
    <w:rsid w:val="002E3F78"/>
    <w:rsid w:val="002F400C"/>
    <w:rsid w:val="002F4D76"/>
    <w:rsid w:val="002F6D26"/>
    <w:rsid w:val="002F7B84"/>
    <w:rsid w:val="0030124B"/>
    <w:rsid w:val="0030231E"/>
    <w:rsid w:val="003042C4"/>
    <w:rsid w:val="00304CB4"/>
    <w:rsid w:val="00313F37"/>
    <w:rsid w:val="003141D0"/>
    <w:rsid w:val="003168C1"/>
    <w:rsid w:val="00322314"/>
    <w:rsid w:val="00322FBE"/>
    <w:rsid w:val="00323A6C"/>
    <w:rsid w:val="00325632"/>
    <w:rsid w:val="00327549"/>
    <w:rsid w:val="003342A5"/>
    <w:rsid w:val="00334616"/>
    <w:rsid w:val="0033474D"/>
    <w:rsid w:val="00335C01"/>
    <w:rsid w:val="00336C36"/>
    <w:rsid w:val="00343815"/>
    <w:rsid w:val="003440F8"/>
    <w:rsid w:val="00350FC8"/>
    <w:rsid w:val="003522BB"/>
    <w:rsid w:val="00352F6C"/>
    <w:rsid w:val="003556EA"/>
    <w:rsid w:val="003629AB"/>
    <w:rsid w:val="00385ED5"/>
    <w:rsid w:val="003864BE"/>
    <w:rsid w:val="00386FC7"/>
    <w:rsid w:val="00390A32"/>
    <w:rsid w:val="00397AB4"/>
    <w:rsid w:val="003A1E91"/>
    <w:rsid w:val="003A1F32"/>
    <w:rsid w:val="003A40F2"/>
    <w:rsid w:val="003A50D1"/>
    <w:rsid w:val="003B0BAC"/>
    <w:rsid w:val="003B196D"/>
    <w:rsid w:val="003B2710"/>
    <w:rsid w:val="003B4608"/>
    <w:rsid w:val="003B6218"/>
    <w:rsid w:val="003C2392"/>
    <w:rsid w:val="003C5174"/>
    <w:rsid w:val="003C5240"/>
    <w:rsid w:val="003C6B63"/>
    <w:rsid w:val="003C76E6"/>
    <w:rsid w:val="003D0C49"/>
    <w:rsid w:val="003D14E0"/>
    <w:rsid w:val="003D1EA5"/>
    <w:rsid w:val="003D3348"/>
    <w:rsid w:val="003D4E63"/>
    <w:rsid w:val="003D579F"/>
    <w:rsid w:val="003D6822"/>
    <w:rsid w:val="003D724C"/>
    <w:rsid w:val="003D7B59"/>
    <w:rsid w:val="003E0CE2"/>
    <w:rsid w:val="003F49E4"/>
    <w:rsid w:val="003F4D2F"/>
    <w:rsid w:val="003F5E32"/>
    <w:rsid w:val="003F75F6"/>
    <w:rsid w:val="004035B0"/>
    <w:rsid w:val="00404670"/>
    <w:rsid w:val="00414CA0"/>
    <w:rsid w:val="004179F8"/>
    <w:rsid w:val="00422F54"/>
    <w:rsid w:val="00426321"/>
    <w:rsid w:val="00426EAC"/>
    <w:rsid w:val="00430704"/>
    <w:rsid w:val="00431516"/>
    <w:rsid w:val="004361B3"/>
    <w:rsid w:val="0044249D"/>
    <w:rsid w:val="0044379F"/>
    <w:rsid w:val="00444FCC"/>
    <w:rsid w:val="00446FB1"/>
    <w:rsid w:val="004512DF"/>
    <w:rsid w:val="00452753"/>
    <w:rsid w:val="0046078F"/>
    <w:rsid w:val="00463214"/>
    <w:rsid w:val="0046434D"/>
    <w:rsid w:val="00465172"/>
    <w:rsid w:val="004652B4"/>
    <w:rsid w:val="004656FA"/>
    <w:rsid w:val="00471D77"/>
    <w:rsid w:val="00475587"/>
    <w:rsid w:val="00480BC2"/>
    <w:rsid w:val="004845C3"/>
    <w:rsid w:val="004910FC"/>
    <w:rsid w:val="004929C2"/>
    <w:rsid w:val="00493DB9"/>
    <w:rsid w:val="00493FDD"/>
    <w:rsid w:val="00495271"/>
    <w:rsid w:val="0049586B"/>
    <w:rsid w:val="004A1C91"/>
    <w:rsid w:val="004A3E44"/>
    <w:rsid w:val="004B2018"/>
    <w:rsid w:val="004B2896"/>
    <w:rsid w:val="004B38E9"/>
    <w:rsid w:val="004B3FBA"/>
    <w:rsid w:val="004B41F8"/>
    <w:rsid w:val="004B6599"/>
    <w:rsid w:val="004C4C37"/>
    <w:rsid w:val="004C59F4"/>
    <w:rsid w:val="004C6A35"/>
    <w:rsid w:val="004C6CA7"/>
    <w:rsid w:val="004D4357"/>
    <w:rsid w:val="004D4950"/>
    <w:rsid w:val="004E2393"/>
    <w:rsid w:val="004E3745"/>
    <w:rsid w:val="004E42BE"/>
    <w:rsid w:val="004E4F42"/>
    <w:rsid w:val="004E63D5"/>
    <w:rsid w:val="004F03FD"/>
    <w:rsid w:val="004F42E5"/>
    <w:rsid w:val="004F52F0"/>
    <w:rsid w:val="004F6176"/>
    <w:rsid w:val="004F6250"/>
    <w:rsid w:val="004F677C"/>
    <w:rsid w:val="004F6D8F"/>
    <w:rsid w:val="00505503"/>
    <w:rsid w:val="0051107B"/>
    <w:rsid w:val="00512F9C"/>
    <w:rsid w:val="00515F21"/>
    <w:rsid w:val="00527CDB"/>
    <w:rsid w:val="00533FDF"/>
    <w:rsid w:val="005341C9"/>
    <w:rsid w:val="005369CA"/>
    <w:rsid w:val="00536DE9"/>
    <w:rsid w:val="00540971"/>
    <w:rsid w:val="00541E08"/>
    <w:rsid w:val="00554FE0"/>
    <w:rsid w:val="005551A0"/>
    <w:rsid w:val="005561EB"/>
    <w:rsid w:val="0055789A"/>
    <w:rsid w:val="00560952"/>
    <w:rsid w:val="005652D1"/>
    <w:rsid w:val="005660A0"/>
    <w:rsid w:val="00566A4F"/>
    <w:rsid w:val="00567D64"/>
    <w:rsid w:val="005747D9"/>
    <w:rsid w:val="00575133"/>
    <w:rsid w:val="00575AF0"/>
    <w:rsid w:val="00577548"/>
    <w:rsid w:val="00591E14"/>
    <w:rsid w:val="005978D4"/>
    <w:rsid w:val="005A23FA"/>
    <w:rsid w:val="005B2A67"/>
    <w:rsid w:val="005B3DCD"/>
    <w:rsid w:val="005B4AD4"/>
    <w:rsid w:val="005C2798"/>
    <w:rsid w:val="005C36C3"/>
    <w:rsid w:val="005C56EE"/>
    <w:rsid w:val="005C61E2"/>
    <w:rsid w:val="005D1714"/>
    <w:rsid w:val="005D7638"/>
    <w:rsid w:val="005E0189"/>
    <w:rsid w:val="005F12F5"/>
    <w:rsid w:val="005F7C7D"/>
    <w:rsid w:val="006044B7"/>
    <w:rsid w:val="006071CE"/>
    <w:rsid w:val="006075B5"/>
    <w:rsid w:val="0061018C"/>
    <w:rsid w:val="0061094E"/>
    <w:rsid w:val="00613440"/>
    <w:rsid w:val="00613BE3"/>
    <w:rsid w:val="0062327B"/>
    <w:rsid w:val="00632777"/>
    <w:rsid w:val="00633750"/>
    <w:rsid w:val="00634491"/>
    <w:rsid w:val="0063679C"/>
    <w:rsid w:val="00637055"/>
    <w:rsid w:val="00641D59"/>
    <w:rsid w:val="00644507"/>
    <w:rsid w:val="00646880"/>
    <w:rsid w:val="00647D2A"/>
    <w:rsid w:val="006537BB"/>
    <w:rsid w:val="00653C89"/>
    <w:rsid w:val="0065643E"/>
    <w:rsid w:val="00666048"/>
    <w:rsid w:val="00666D80"/>
    <w:rsid w:val="00667E07"/>
    <w:rsid w:val="00671533"/>
    <w:rsid w:val="00671785"/>
    <w:rsid w:val="00672BA9"/>
    <w:rsid w:val="00672E24"/>
    <w:rsid w:val="00673005"/>
    <w:rsid w:val="00675CC2"/>
    <w:rsid w:val="006804BE"/>
    <w:rsid w:val="0068434A"/>
    <w:rsid w:val="0069008E"/>
    <w:rsid w:val="0069087E"/>
    <w:rsid w:val="006925C4"/>
    <w:rsid w:val="006A02A1"/>
    <w:rsid w:val="006A02B7"/>
    <w:rsid w:val="006A36C3"/>
    <w:rsid w:val="006A7019"/>
    <w:rsid w:val="006B46D5"/>
    <w:rsid w:val="006B46F4"/>
    <w:rsid w:val="006C026F"/>
    <w:rsid w:val="006C7AF3"/>
    <w:rsid w:val="006D0B9D"/>
    <w:rsid w:val="006D6548"/>
    <w:rsid w:val="006E0E20"/>
    <w:rsid w:val="006E4256"/>
    <w:rsid w:val="006E4BBA"/>
    <w:rsid w:val="006E5F43"/>
    <w:rsid w:val="006E60A6"/>
    <w:rsid w:val="006E7F39"/>
    <w:rsid w:val="006F0F69"/>
    <w:rsid w:val="006F116B"/>
    <w:rsid w:val="006F117F"/>
    <w:rsid w:val="006F13DF"/>
    <w:rsid w:val="006F2780"/>
    <w:rsid w:val="006F2E3E"/>
    <w:rsid w:val="006F3E38"/>
    <w:rsid w:val="00702ECB"/>
    <w:rsid w:val="00702F26"/>
    <w:rsid w:val="0070313E"/>
    <w:rsid w:val="00703799"/>
    <w:rsid w:val="00705C5C"/>
    <w:rsid w:val="00706F55"/>
    <w:rsid w:val="00711475"/>
    <w:rsid w:val="0072548A"/>
    <w:rsid w:val="007277A6"/>
    <w:rsid w:val="00733338"/>
    <w:rsid w:val="00733CC4"/>
    <w:rsid w:val="00736686"/>
    <w:rsid w:val="007437AB"/>
    <w:rsid w:val="00745425"/>
    <w:rsid w:val="00745978"/>
    <w:rsid w:val="007534F8"/>
    <w:rsid w:val="007545AD"/>
    <w:rsid w:val="00761E3A"/>
    <w:rsid w:val="00763722"/>
    <w:rsid w:val="00764BC1"/>
    <w:rsid w:val="00770869"/>
    <w:rsid w:val="0077130E"/>
    <w:rsid w:val="007738AA"/>
    <w:rsid w:val="00780A62"/>
    <w:rsid w:val="00783241"/>
    <w:rsid w:val="00784BDC"/>
    <w:rsid w:val="00787911"/>
    <w:rsid w:val="00792F28"/>
    <w:rsid w:val="007935CA"/>
    <w:rsid w:val="0079543F"/>
    <w:rsid w:val="00795880"/>
    <w:rsid w:val="0079632E"/>
    <w:rsid w:val="00796612"/>
    <w:rsid w:val="007A4367"/>
    <w:rsid w:val="007A7D66"/>
    <w:rsid w:val="007A7EBF"/>
    <w:rsid w:val="007B0867"/>
    <w:rsid w:val="007B1AC1"/>
    <w:rsid w:val="007B5A08"/>
    <w:rsid w:val="007B693D"/>
    <w:rsid w:val="007B7C02"/>
    <w:rsid w:val="007C4CDC"/>
    <w:rsid w:val="007D6B7C"/>
    <w:rsid w:val="007E041B"/>
    <w:rsid w:val="007E199A"/>
    <w:rsid w:val="007E1AED"/>
    <w:rsid w:val="007E2415"/>
    <w:rsid w:val="007E39F3"/>
    <w:rsid w:val="007E405E"/>
    <w:rsid w:val="007E680E"/>
    <w:rsid w:val="007E68F4"/>
    <w:rsid w:val="007E6DE2"/>
    <w:rsid w:val="007F31BA"/>
    <w:rsid w:val="007F4078"/>
    <w:rsid w:val="0080014B"/>
    <w:rsid w:val="0080066A"/>
    <w:rsid w:val="00800A80"/>
    <w:rsid w:val="00801793"/>
    <w:rsid w:val="00803642"/>
    <w:rsid w:val="00805733"/>
    <w:rsid w:val="00806EA2"/>
    <w:rsid w:val="00812A2B"/>
    <w:rsid w:val="00813CD5"/>
    <w:rsid w:val="00814A4C"/>
    <w:rsid w:val="00831AAB"/>
    <w:rsid w:val="00833BCD"/>
    <w:rsid w:val="00834B82"/>
    <w:rsid w:val="0083574E"/>
    <w:rsid w:val="0083640C"/>
    <w:rsid w:val="008374E3"/>
    <w:rsid w:val="0084157B"/>
    <w:rsid w:val="00842BFB"/>
    <w:rsid w:val="008460C7"/>
    <w:rsid w:val="00846B85"/>
    <w:rsid w:val="00847DC3"/>
    <w:rsid w:val="00847F49"/>
    <w:rsid w:val="008535C5"/>
    <w:rsid w:val="00853765"/>
    <w:rsid w:val="0085516F"/>
    <w:rsid w:val="00867186"/>
    <w:rsid w:val="00870AF6"/>
    <w:rsid w:val="0087144E"/>
    <w:rsid w:val="00872527"/>
    <w:rsid w:val="00872A18"/>
    <w:rsid w:val="00877452"/>
    <w:rsid w:val="00881268"/>
    <w:rsid w:val="0088394A"/>
    <w:rsid w:val="00883D39"/>
    <w:rsid w:val="00885DDF"/>
    <w:rsid w:val="008860BD"/>
    <w:rsid w:val="008861A8"/>
    <w:rsid w:val="00887399"/>
    <w:rsid w:val="0088779E"/>
    <w:rsid w:val="008912AF"/>
    <w:rsid w:val="00892114"/>
    <w:rsid w:val="00892CB9"/>
    <w:rsid w:val="008935CB"/>
    <w:rsid w:val="008A036B"/>
    <w:rsid w:val="008B0E7E"/>
    <w:rsid w:val="008B65BD"/>
    <w:rsid w:val="008B7900"/>
    <w:rsid w:val="008C02D3"/>
    <w:rsid w:val="008C4711"/>
    <w:rsid w:val="008C71BF"/>
    <w:rsid w:val="008C7FE0"/>
    <w:rsid w:val="008D5717"/>
    <w:rsid w:val="008E223D"/>
    <w:rsid w:val="008E44A9"/>
    <w:rsid w:val="008E6B4D"/>
    <w:rsid w:val="008E6BFF"/>
    <w:rsid w:val="008F1750"/>
    <w:rsid w:val="008F1E60"/>
    <w:rsid w:val="008F21AF"/>
    <w:rsid w:val="008F2400"/>
    <w:rsid w:val="008F382D"/>
    <w:rsid w:val="008F47AD"/>
    <w:rsid w:val="008F61BA"/>
    <w:rsid w:val="008F6E3C"/>
    <w:rsid w:val="008F7C55"/>
    <w:rsid w:val="0090733B"/>
    <w:rsid w:val="00914A23"/>
    <w:rsid w:val="00915D85"/>
    <w:rsid w:val="00930754"/>
    <w:rsid w:val="00934F68"/>
    <w:rsid w:val="009355AC"/>
    <w:rsid w:val="00935F38"/>
    <w:rsid w:val="00937586"/>
    <w:rsid w:val="00947889"/>
    <w:rsid w:val="009478BD"/>
    <w:rsid w:val="00960E98"/>
    <w:rsid w:val="00962190"/>
    <w:rsid w:val="009625C7"/>
    <w:rsid w:val="00963A82"/>
    <w:rsid w:val="00967A05"/>
    <w:rsid w:val="00972912"/>
    <w:rsid w:val="00973BFC"/>
    <w:rsid w:val="00976D1F"/>
    <w:rsid w:val="00981C81"/>
    <w:rsid w:val="009A2D24"/>
    <w:rsid w:val="009A44C9"/>
    <w:rsid w:val="009A456C"/>
    <w:rsid w:val="009A64BB"/>
    <w:rsid w:val="009B00E0"/>
    <w:rsid w:val="009B292A"/>
    <w:rsid w:val="009B6FD3"/>
    <w:rsid w:val="009B76D5"/>
    <w:rsid w:val="009C165D"/>
    <w:rsid w:val="009C3CEA"/>
    <w:rsid w:val="009C583D"/>
    <w:rsid w:val="009D24C9"/>
    <w:rsid w:val="009D2611"/>
    <w:rsid w:val="009D2DAA"/>
    <w:rsid w:val="009D79D2"/>
    <w:rsid w:val="009E2169"/>
    <w:rsid w:val="009E247C"/>
    <w:rsid w:val="009E31BA"/>
    <w:rsid w:val="009F0528"/>
    <w:rsid w:val="009F0806"/>
    <w:rsid w:val="009F233B"/>
    <w:rsid w:val="00A05D16"/>
    <w:rsid w:val="00A0659F"/>
    <w:rsid w:val="00A065B7"/>
    <w:rsid w:val="00A068F7"/>
    <w:rsid w:val="00A06D77"/>
    <w:rsid w:val="00A079BA"/>
    <w:rsid w:val="00A10B63"/>
    <w:rsid w:val="00A14E8C"/>
    <w:rsid w:val="00A20C70"/>
    <w:rsid w:val="00A320F2"/>
    <w:rsid w:val="00A33875"/>
    <w:rsid w:val="00A360A1"/>
    <w:rsid w:val="00A402B3"/>
    <w:rsid w:val="00A42F57"/>
    <w:rsid w:val="00A5249A"/>
    <w:rsid w:val="00A52E31"/>
    <w:rsid w:val="00A543F4"/>
    <w:rsid w:val="00A544B7"/>
    <w:rsid w:val="00A618CF"/>
    <w:rsid w:val="00A62770"/>
    <w:rsid w:val="00A62EEB"/>
    <w:rsid w:val="00A62F95"/>
    <w:rsid w:val="00A660FF"/>
    <w:rsid w:val="00A67364"/>
    <w:rsid w:val="00A70D1D"/>
    <w:rsid w:val="00A72464"/>
    <w:rsid w:val="00A73395"/>
    <w:rsid w:val="00A74863"/>
    <w:rsid w:val="00A754C9"/>
    <w:rsid w:val="00A771E3"/>
    <w:rsid w:val="00A82B4C"/>
    <w:rsid w:val="00A84A14"/>
    <w:rsid w:val="00A93A4C"/>
    <w:rsid w:val="00A94D5D"/>
    <w:rsid w:val="00AA1D9B"/>
    <w:rsid w:val="00AA2543"/>
    <w:rsid w:val="00AA3804"/>
    <w:rsid w:val="00AA55C2"/>
    <w:rsid w:val="00AB0ACA"/>
    <w:rsid w:val="00AB1D41"/>
    <w:rsid w:val="00AB35AD"/>
    <w:rsid w:val="00AC4470"/>
    <w:rsid w:val="00AC4505"/>
    <w:rsid w:val="00AC5E9A"/>
    <w:rsid w:val="00AC704B"/>
    <w:rsid w:val="00AD553E"/>
    <w:rsid w:val="00AD5848"/>
    <w:rsid w:val="00AE02A6"/>
    <w:rsid w:val="00AE1007"/>
    <w:rsid w:val="00AE24FB"/>
    <w:rsid w:val="00AE5ADA"/>
    <w:rsid w:val="00AF160F"/>
    <w:rsid w:val="00AF6145"/>
    <w:rsid w:val="00B01386"/>
    <w:rsid w:val="00B01915"/>
    <w:rsid w:val="00B01BB5"/>
    <w:rsid w:val="00B026CC"/>
    <w:rsid w:val="00B04AF4"/>
    <w:rsid w:val="00B05214"/>
    <w:rsid w:val="00B214F6"/>
    <w:rsid w:val="00B248ED"/>
    <w:rsid w:val="00B30D97"/>
    <w:rsid w:val="00B31074"/>
    <w:rsid w:val="00B3181A"/>
    <w:rsid w:val="00B35A7C"/>
    <w:rsid w:val="00B41B91"/>
    <w:rsid w:val="00B44ECD"/>
    <w:rsid w:val="00B450D1"/>
    <w:rsid w:val="00B47216"/>
    <w:rsid w:val="00B52EF2"/>
    <w:rsid w:val="00B53D47"/>
    <w:rsid w:val="00B54A25"/>
    <w:rsid w:val="00B618C3"/>
    <w:rsid w:val="00B63652"/>
    <w:rsid w:val="00B668B0"/>
    <w:rsid w:val="00B70F5C"/>
    <w:rsid w:val="00B71873"/>
    <w:rsid w:val="00B73C64"/>
    <w:rsid w:val="00B75AE5"/>
    <w:rsid w:val="00B800C0"/>
    <w:rsid w:val="00B8132B"/>
    <w:rsid w:val="00B84C5A"/>
    <w:rsid w:val="00B85084"/>
    <w:rsid w:val="00B858F5"/>
    <w:rsid w:val="00B86B56"/>
    <w:rsid w:val="00B90040"/>
    <w:rsid w:val="00B93668"/>
    <w:rsid w:val="00BA68C6"/>
    <w:rsid w:val="00BB12F1"/>
    <w:rsid w:val="00BB164F"/>
    <w:rsid w:val="00BB1BFE"/>
    <w:rsid w:val="00BB276E"/>
    <w:rsid w:val="00BB3FEE"/>
    <w:rsid w:val="00BB5EB0"/>
    <w:rsid w:val="00BB765E"/>
    <w:rsid w:val="00BC245A"/>
    <w:rsid w:val="00BD16FA"/>
    <w:rsid w:val="00BD41C3"/>
    <w:rsid w:val="00BD488B"/>
    <w:rsid w:val="00BD7CCC"/>
    <w:rsid w:val="00BE002A"/>
    <w:rsid w:val="00BE0283"/>
    <w:rsid w:val="00BE1BC9"/>
    <w:rsid w:val="00BE3249"/>
    <w:rsid w:val="00BE452F"/>
    <w:rsid w:val="00BE5CDA"/>
    <w:rsid w:val="00BE608F"/>
    <w:rsid w:val="00BF23BB"/>
    <w:rsid w:val="00BF33DD"/>
    <w:rsid w:val="00BF5755"/>
    <w:rsid w:val="00BF684B"/>
    <w:rsid w:val="00C0058A"/>
    <w:rsid w:val="00C016F3"/>
    <w:rsid w:val="00C01F87"/>
    <w:rsid w:val="00C15193"/>
    <w:rsid w:val="00C15609"/>
    <w:rsid w:val="00C15F6A"/>
    <w:rsid w:val="00C171C9"/>
    <w:rsid w:val="00C23EA7"/>
    <w:rsid w:val="00C256F3"/>
    <w:rsid w:val="00C26F43"/>
    <w:rsid w:val="00C270A2"/>
    <w:rsid w:val="00C315B5"/>
    <w:rsid w:val="00C31A8F"/>
    <w:rsid w:val="00C33970"/>
    <w:rsid w:val="00C35E28"/>
    <w:rsid w:val="00C426AF"/>
    <w:rsid w:val="00C469C1"/>
    <w:rsid w:val="00C50659"/>
    <w:rsid w:val="00C51B39"/>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742C8"/>
    <w:rsid w:val="00C81814"/>
    <w:rsid w:val="00C829BA"/>
    <w:rsid w:val="00C83027"/>
    <w:rsid w:val="00C84B8A"/>
    <w:rsid w:val="00C85E65"/>
    <w:rsid w:val="00C8734D"/>
    <w:rsid w:val="00C87CA1"/>
    <w:rsid w:val="00C911B4"/>
    <w:rsid w:val="00C91B3B"/>
    <w:rsid w:val="00C94262"/>
    <w:rsid w:val="00C976E1"/>
    <w:rsid w:val="00CA0153"/>
    <w:rsid w:val="00CA0FD5"/>
    <w:rsid w:val="00CA148E"/>
    <w:rsid w:val="00CA1860"/>
    <w:rsid w:val="00CA1B8B"/>
    <w:rsid w:val="00CA3A9A"/>
    <w:rsid w:val="00CB2498"/>
    <w:rsid w:val="00CB6BC1"/>
    <w:rsid w:val="00CB7021"/>
    <w:rsid w:val="00CD3294"/>
    <w:rsid w:val="00CD4524"/>
    <w:rsid w:val="00CD784D"/>
    <w:rsid w:val="00CE087B"/>
    <w:rsid w:val="00CE2801"/>
    <w:rsid w:val="00CF3A1C"/>
    <w:rsid w:val="00CF40F8"/>
    <w:rsid w:val="00CF536B"/>
    <w:rsid w:val="00D008DA"/>
    <w:rsid w:val="00D01340"/>
    <w:rsid w:val="00D0416F"/>
    <w:rsid w:val="00D05851"/>
    <w:rsid w:val="00D10FED"/>
    <w:rsid w:val="00D11736"/>
    <w:rsid w:val="00D12EE8"/>
    <w:rsid w:val="00D14CDF"/>
    <w:rsid w:val="00D15FF1"/>
    <w:rsid w:val="00D167F4"/>
    <w:rsid w:val="00D2092A"/>
    <w:rsid w:val="00D2216D"/>
    <w:rsid w:val="00D31A6F"/>
    <w:rsid w:val="00D3245D"/>
    <w:rsid w:val="00D353D1"/>
    <w:rsid w:val="00D367DB"/>
    <w:rsid w:val="00D36E05"/>
    <w:rsid w:val="00D44F27"/>
    <w:rsid w:val="00D45304"/>
    <w:rsid w:val="00D46165"/>
    <w:rsid w:val="00D461C7"/>
    <w:rsid w:val="00D50424"/>
    <w:rsid w:val="00D525C9"/>
    <w:rsid w:val="00D57D3E"/>
    <w:rsid w:val="00D72869"/>
    <w:rsid w:val="00D76249"/>
    <w:rsid w:val="00D76550"/>
    <w:rsid w:val="00DA7D12"/>
    <w:rsid w:val="00DC23CF"/>
    <w:rsid w:val="00DC6562"/>
    <w:rsid w:val="00DD7C97"/>
    <w:rsid w:val="00DE130D"/>
    <w:rsid w:val="00DE24CF"/>
    <w:rsid w:val="00DE407C"/>
    <w:rsid w:val="00DE5032"/>
    <w:rsid w:val="00DE67CB"/>
    <w:rsid w:val="00DE7C7D"/>
    <w:rsid w:val="00DF2992"/>
    <w:rsid w:val="00DF2D0C"/>
    <w:rsid w:val="00E00058"/>
    <w:rsid w:val="00E01B9D"/>
    <w:rsid w:val="00E0468F"/>
    <w:rsid w:val="00E04F5E"/>
    <w:rsid w:val="00E0522E"/>
    <w:rsid w:val="00E120F4"/>
    <w:rsid w:val="00E16637"/>
    <w:rsid w:val="00E16CEF"/>
    <w:rsid w:val="00E17172"/>
    <w:rsid w:val="00E24DA4"/>
    <w:rsid w:val="00E3181C"/>
    <w:rsid w:val="00E3280A"/>
    <w:rsid w:val="00E36A6B"/>
    <w:rsid w:val="00E372AF"/>
    <w:rsid w:val="00E37D68"/>
    <w:rsid w:val="00E40EAE"/>
    <w:rsid w:val="00E436AC"/>
    <w:rsid w:val="00E44F7A"/>
    <w:rsid w:val="00E44FF8"/>
    <w:rsid w:val="00E50069"/>
    <w:rsid w:val="00E5066A"/>
    <w:rsid w:val="00E51854"/>
    <w:rsid w:val="00E52CF9"/>
    <w:rsid w:val="00E622F0"/>
    <w:rsid w:val="00E63F34"/>
    <w:rsid w:val="00E63FEA"/>
    <w:rsid w:val="00E6646B"/>
    <w:rsid w:val="00E6715A"/>
    <w:rsid w:val="00E710DD"/>
    <w:rsid w:val="00E7163A"/>
    <w:rsid w:val="00E74518"/>
    <w:rsid w:val="00E75DC9"/>
    <w:rsid w:val="00E7608F"/>
    <w:rsid w:val="00E81610"/>
    <w:rsid w:val="00E841C1"/>
    <w:rsid w:val="00E84910"/>
    <w:rsid w:val="00E85B28"/>
    <w:rsid w:val="00E91976"/>
    <w:rsid w:val="00E947A6"/>
    <w:rsid w:val="00E97FC7"/>
    <w:rsid w:val="00EA0690"/>
    <w:rsid w:val="00EA3956"/>
    <w:rsid w:val="00EA5A52"/>
    <w:rsid w:val="00EA7136"/>
    <w:rsid w:val="00EB325A"/>
    <w:rsid w:val="00EB6559"/>
    <w:rsid w:val="00EC02A5"/>
    <w:rsid w:val="00EC176B"/>
    <w:rsid w:val="00EC33CD"/>
    <w:rsid w:val="00EC5BE5"/>
    <w:rsid w:val="00ED2650"/>
    <w:rsid w:val="00ED333E"/>
    <w:rsid w:val="00ED4327"/>
    <w:rsid w:val="00ED721A"/>
    <w:rsid w:val="00EE15B6"/>
    <w:rsid w:val="00EE393D"/>
    <w:rsid w:val="00EF01CF"/>
    <w:rsid w:val="00EF1CD6"/>
    <w:rsid w:val="00EF6A47"/>
    <w:rsid w:val="00EF7AF9"/>
    <w:rsid w:val="00F00952"/>
    <w:rsid w:val="00F01495"/>
    <w:rsid w:val="00F10138"/>
    <w:rsid w:val="00F13F92"/>
    <w:rsid w:val="00F22ECA"/>
    <w:rsid w:val="00F231C2"/>
    <w:rsid w:val="00F240E8"/>
    <w:rsid w:val="00F244FA"/>
    <w:rsid w:val="00F34872"/>
    <w:rsid w:val="00F366A2"/>
    <w:rsid w:val="00F44D09"/>
    <w:rsid w:val="00F44F43"/>
    <w:rsid w:val="00F450E1"/>
    <w:rsid w:val="00F50DF4"/>
    <w:rsid w:val="00F57AFE"/>
    <w:rsid w:val="00F6278E"/>
    <w:rsid w:val="00F62DE5"/>
    <w:rsid w:val="00F63C41"/>
    <w:rsid w:val="00F63E96"/>
    <w:rsid w:val="00F701E3"/>
    <w:rsid w:val="00F71008"/>
    <w:rsid w:val="00F71F8C"/>
    <w:rsid w:val="00F86AD4"/>
    <w:rsid w:val="00FA0113"/>
    <w:rsid w:val="00FA12B2"/>
    <w:rsid w:val="00FA7610"/>
    <w:rsid w:val="00FB02BD"/>
    <w:rsid w:val="00FB398F"/>
    <w:rsid w:val="00FB4EF8"/>
    <w:rsid w:val="00FB54AE"/>
    <w:rsid w:val="00FB671A"/>
    <w:rsid w:val="00FB709A"/>
    <w:rsid w:val="00FB78DD"/>
    <w:rsid w:val="00FC3C21"/>
    <w:rsid w:val="00FC3EF3"/>
    <w:rsid w:val="00FC5D35"/>
    <w:rsid w:val="00FD0AFF"/>
    <w:rsid w:val="00FD2049"/>
    <w:rsid w:val="00FD2140"/>
    <w:rsid w:val="00FD4722"/>
    <w:rsid w:val="00FD55B7"/>
    <w:rsid w:val="00FD5B5F"/>
    <w:rsid w:val="00FD5BDE"/>
    <w:rsid w:val="00FD68EC"/>
    <w:rsid w:val="00FD7683"/>
    <w:rsid w:val="00FE24A5"/>
    <w:rsid w:val="00FE31E5"/>
    <w:rsid w:val="00FF19AD"/>
    <w:rsid w:val="00FF1EB5"/>
    <w:rsid w:val="00FF292D"/>
    <w:rsid w:val="00FF298D"/>
    <w:rsid w:val="00FF3BC5"/>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0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 w:type="character" w:customStyle="1" w:styleId="UnresolvedMention1">
    <w:name w:val="Unresolved Mention1"/>
    <w:basedOn w:val="DefaultParagraphFont"/>
    <w:uiPriority w:val="99"/>
    <w:semiHidden/>
    <w:unhideWhenUsed/>
    <w:rsid w:val="00B90040"/>
    <w:rPr>
      <w:color w:val="605E5C"/>
      <w:shd w:val="clear" w:color="auto" w:fill="E1DFDD"/>
    </w:rPr>
  </w:style>
  <w:style w:type="paragraph" w:styleId="FootnoteText">
    <w:name w:val="footnote text"/>
    <w:basedOn w:val="Normal"/>
    <w:link w:val="FootnoteTextChar"/>
    <w:uiPriority w:val="99"/>
    <w:semiHidden/>
    <w:unhideWhenUsed/>
    <w:rsid w:val="00A42F57"/>
    <w:rPr>
      <w:rFonts w:asciiTheme="minorHAnsi" w:eastAsiaTheme="minorHAnsi" w:hAnsiTheme="minorHAnsi" w:cstheme="minorBidi"/>
      <w:sz w:val="20"/>
      <w:szCs w:val="20"/>
      <w:lang w:val="el-GR"/>
    </w:rPr>
  </w:style>
  <w:style w:type="character" w:customStyle="1" w:styleId="FootnoteTextChar">
    <w:name w:val="Footnote Text Char"/>
    <w:basedOn w:val="DefaultParagraphFont"/>
    <w:link w:val="FootnoteText"/>
    <w:uiPriority w:val="99"/>
    <w:semiHidden/>
    <w:rsid w:val="00A42F57"/>
    <w:rPr>
      <w:rFonts w:asciiTheme="minorHAnsi" w:eastAsiaTheme="minorHAnsi" w:hAnsiTheme="minorHAnsi" w:cstheme="minorBidi"/>
      <w:lang w:val="el-GR"/>
    </w:rPr>
  </w:style>
  <w:style w:type="character" w:styleId="FootnoteReference">
    <w:name w:val="footnote reference"/>
    <w:basedOn w:val="DefaultParagraphFont"/>
    <w:uiPriority w:val="99"/>
    <w:semiHidden/>
    <w:unhideWhenUsed/>
    <w:rsid w:val="00A42F57"/>
    <w:rPr>
      <w:vertAlign w:val="superscript"/>
    </w:rPr>
  </w:style>
  <w:style w:type="character" w:customStyle="1" w:styleId="UnresolvedMention">
    <w:name w:val="Unresolved Mention"/>
    <w:basedOn w:val="DefaultParagraphFont"/>
    <w:uiPriority w:val="99"/>
    <w:semiHidden/>
    <w:unhideWhenUsed/>
    <w:rsid w:val="00813C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 w:type="character" w:customStyle="1" w:styleId="UnresolvedMention1">
    <w:name w:val="Unresolved Mention1"/>
    <w:basedOn w:val="DefaultParagraphFont"/>
    <w:uiPriority w:val="99"/>
    <w:semiHidden/>
    <w:unhideWhenUsed/>
    <w:rsid w:val="00B90040"/>
    <w:rPr>
      <w:color w:val="605E5C"/>
      <w:shd w:val="clear" w:color="auto" w:fill="E1DFDD"/>
    </w:rPr>
  </w:style>
  <w:style w:type="paragraph" w:styleId="FootnoteText">
    <w:name w:val="footnote text"/>
    <w:basedOn w:val="Normal"/>
    <w:link w:val="FootnoteTextChar"/>
    <w:uiPriority w:val="99"/>
    <w:semiHidden/>
    <w:unhideWhenUsed/>
    <w:rsid w:val="00A42F57"/>
    <w:rPr>
      <w:rFonts w:asciiTheme="minorHAnsi" w:eastAsiaTheme="minorHAnsi" w:hAnsiTheme="minorHAnsi" w:cstheme="minorBidi"/>
      <w:sz w:val="20"/>
      <w:szCs w:val="20"/>
      <w:lang w:val="el-GR"/>
    </w:rPr>
  </w:style>
  <w:style w:type="character" w:customStyle="1" w:styleId="FootnoteTextChar">
    <w:name w:val="Footnote Text Char"/>
    <w:basedOn w:val="DefaultParagraphFont"/>
    <w:link w:val="FootnoteText"/>
    <w:uiPriority w:val="99"/>
    <w:semiHidden/>
    <w:rsid w:val="00A42F57"/>
    <w:rPr>
      <w:rFonts w:asciiTheme="minorHAnsi" w:eastAsiaTheme="minorHAnsi" w:hAnsiTheme="minorHAnsi" w:cstheme="minorBidi"/>
      <w:lang w:val="el-GR"/>
    </w:rPr>
  </w:style>
  <w:style w:type="character" w:styleId="FootnoteReference">
    <w:name w:val="footnote reference"/>
    <w:basedOn w:val="DefaultParagraphFont"/>
    <w:uiPriority w:val="99"/>
    <w:semiHidden/>
    <w:unhideWhenUsed/>
    <w:rsid w:val="00A42F57"/>
    <w:rPr>
      <w:vertAlign w:val="superscript"/>
    </w:rPr>
  </w:style>
  <w:style w:type="character" w:customStyle="1" w:styleId="UnresolvedMention">
    <w:name w:val="Unresolved Mention"/>
    <w:basedOn w:val="DefaultParagraphFont"/>
    <w:uiPriority w:val="99"/>
    <w:semiHidden/>
    <w:unhideWhenUsed/>
    <w:rsid w:val="00813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35556966">
      <w:bodyDiv w:val="1"/>
      <w:marLeft w:val="0"/>
      <w:marRight w:val="0"/>
      <w:marTop w:val="0"/>
      <w:marBottom w:val="0"/>
      <w:divBdr>
        <w:top w:val="none" w:sz="0" w:space="0" w:color="auto"/>
        <w:left w:val="none" w:sz="0" w:space="0" w:color="auto"/>
        <w:bottom w:val="none" w:sz="0" w:space="0" w:color="auto"/>
        <w:right w:val="none" w:sz="0" w:space="0" w:color="auto"/>
      </w:divBdr>
    </w:div>
    <w:div w:id="265698593">
      <w:bodyDiv w:val="1"/>
      <w:marLeft w:val="0"/>
      <w:marRight w:val="0"/>
      <w:marTop w:val="0"/>
      <w:marBottom w:val="0"/>
      <w:divBdr>
        <w:top w:val="none" w:sz="0" w:space="0" w:color="auto"/>
        <w:left w:val="none" w:sz="0" w:space="0" w:color="auto"/>
        <w:bottom w:val="none" w:sz="0" w:space="0" w:color="auto"/>
        <w:right w:val="none" w:sz="0" w:space="0" w:color="auto"/>
      </w:divBdr>
    </w:div>
    <w:div w:id="279260535">
      <w:bodyDiv w:val="1"/>
      <w:marLeft w:val="0"/>
      <w:marRight w:val="0"/>
      <w:marTop w:val="0"/>
      <w:marBottom w:val="0"/>
      <w:divBdr>
        <w:top w:val="none" w:sz="0" w:space="0" w:color="auto"/>
        <w:left w:val="none" w:sz="0" w:space="0" w:color="auto"/>
        <w:bottom w:val="none" w:sz="0" w:space="0" w:color="auto"/>
        <w:right w:val="none" w:sz="0" w:space="0" w:color="auto"/>
      </w:divBdr>
    </w:div>
    <w:div w:id="294142022">
      <w:bodyDiv w:val="1"/>
      <w:marLeft w:val="0"/>
      <w:marRight w:val="0"/>
      <w:marTop w:val="0"/>
      <w:marBottom w:val="0"/>
      <w:divBdr>
        <w:top w:val="none" w:sz="0" w:space="0" w:color="auto"/>
        <w:left w:val="none" w:sz="0" w:space="0" w:color="auto"/>
        <w:bottom w:val="none" w:sz="0" w:space="0" w:color="auto"/>
        <w:right w:val="none" w:sz="0" w:space="0" w:color="auto"/>
      </w:divBdr>
    </w:div>
    <w:div w:id="370108148">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07908488">
      <w:bodyDiv w:val="1"/>
      <w:marLeft w:val="0"/>
      <w:marRight w:val="0"/>
      <w:marTop w:val="0"/>
      <w:marBottom w:val="0"/>
      <w:divBdr>
        <w:top w:val="none" w:sz="0" w:space="0" w:color="auto"/>
        <w:left w:val="none" w:sz="0" w:space="0" w:color="auto"/>
        <w:bottom w:val="none" w:sz="0" w:space="0" w:color="auto"/>
        <w:right w:val="none" w:sz="0" w:space="0" w:color="auto"/>
      </w:divBdr>
    </w:div>
    <w:div w:id="541480454">
      <w:bodyDiv w:val="1"/>
      <w:marLeft w:val="0"/>
      <w:marRight w:val="0"/>
      <w:marTop w:val="0"/>
      <w:marBottom w:val="0"/>
      <w:divBdr>
        <w:top w:val="none" w:sz="0" w:space="0" w:color="auto"/>
        <w:left w:val="none" w:sz="0" w:space="0" w:color="auto"/>
        <w:bottom w:val="none" w:sz="0" w:space="0" w:color="auto"/>
        <w:right w:val="none" w:sz="0" w:space="0" w:color="auto"/>
      </w:divBdr>
    </w:div>
    <w:div w:id="584998745">
      <w:bodyDiv w:val="1"/>
      <w:marLeft w:val="0"/>
      <w:marRight w:val="0"/>
      <w:marTop w:val="0"/>
      <w:marBottom w:val="0"/>
      <w:divBdr>
        <w:top w:val="none" w:sz="0" w:space="0" w:color="auto"/>
        <w:left w:val="none" w:sz="0" w:space="0" w:color="auto"/>
        <w:bottom w:val="none" w:sz="0" w:space="0" w:color="auto"/>
        <w:right w:val="none" w:sz="0" w:space="0" w:color="auto"/>
      </w:divBdr>
    </w:div>
    <w:div w:id="614020063">
      <w:bodyDiv w:val="1"/>
      <w:marLeft w:val="0"/>
      <w:marRight w:val="0"/>
      <w:marTop w:val="0"/>
      <w:marBottom w:val="0"/>
      <w:divBdr>
        <w:top w:val="none" w:sz="0" w:space="0" w:color="auto"/>
        <w:left w:val="none" w:sz="0" w:space="0" w:color="auto"/>
        <w:bottom w:val="none" w:sz="0" w:space="0" w:color="auto"/>
        <w:right w:val="none" w:sz="0" w:space="0" w:color="auto"/>
      </w:divBdr>
    </w:div>
    <w:div w:id="634871243">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829666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7951832">
      <w:bodyDiv w:val="1"/>
      <w:marLeft w:val="0"/>
      <w:marRight w:val="0"/>
      <w:marTop w:val="0"/>
      <w:marBottom w:val="0"/>
      <w:divBdr>
        <w:top w:val="none" w:sz="0" w:space="0" w:color="auto"/>
        <w:left w:val="none" w:sz="0" w:space="0" w:color="auto"/>
        <w:bottom w:val="none" w:sz="0" w:space="0" w:color="auto"/>
        <w:right w:val="none" w:sz="0" w:space="0" w:color="auto"/>
      </w:divBdr>
    </w:div>
    <w:div w:id="1041318708">
      <w:bodyDiv w:val="1"/>
      <w:marLeft w:val="0"/>
      <w:marRight w:val="0"/>
      <w:marTop w:val="0"/>
      <w:marBottom w:val="0"/>
      <w:divBdr>
        <w:top w:val="none" w:sz="0" w:space="0" w:color="auto"/>
        <w:left w:val="none" w:sz="0" w:space="0" w:color="auto"/>
        <w:bottom w:val="none" w:sz="0" w:space="0" w:color="auto"/>
        <w:right w:val="none" w:sz="0" w:space="0" w:color="auto"/>
      </w:divBdr>
    </w:div>
    <w:div w:id="10822196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79001220">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188674">
      <w:bodyDiv w:val="1"/>
      <w:marLeft w:val="0"/>
      <w:marRight w:val="0"/>
      <w:marTop w:val="0"/>
      <w:marBottom w:val="0"/>
      <w:divBdr>
        <w:top w:val="none" w:sz="0" w:space="0" w:color="auto"/>
        <w:left w:val="none" w:sz="0" w:space="0" w:color="auto"/>
        <w:bottom w:val="none" w:sz="0" w:space="0" w:color="auto"/>
        <w:right w:val="none" w:sz="0" w:space="0" w:color="auto"/>
      </w:divBdr>
    </w:div>
    <w:div w:id="1368750059">
      <w:bodyDiv w:val="1"/>
      <w:marLeft w:val="0"/>
      <w:marRight w:val="0"/>
      <w:marTop w:val="0"/>
      <w:marBottom w:val="0"/>
      <w:divBdr>
        <w:top w:val="none" w:sz="0" w:space="0" w:color="auto"/>
        <w:left w:val="none" w:sz="0" w:space="0" w:color="auto"/>
        <w:bottom w:val="none" w:sz="0" w:space="0" w:color="auto"/>
        <w:right w:val="none" w:sz="0" w:space="0" w:color="auto"/>
      </w:divBdr>
    </w:div>
    <w:div w:id="1389719681">
      <w:bodyDiv w:val="1"/>
      <w:marLeft w:val="0"/>
      <w:marRight w:val="0"/>
      <w:marTop w:val="0"/>
      <w:marBottom w:val="0"/>
      <w:divBdr>
        <w:top w:val="none" w:sz="0" w:space="0" w:color="auto"/>
        <w:left w:val="none" w:sz="0" w:space="0" w:color="auto"/>
        <w:bottom w:val="none" w:sz="0" w:space="0" w:color="auto"/>
        <w:right w:val="none" w:sz="0" w:space="0" w:color="auto"/>
      </w:divBdr>
    </w:div>
    <w:div w:id="14516336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92663222">
      <w:bodyDiv w:val="1"/>
      <w:marLeft w:val="0"/>
      <w:marRight w:val="0"/>
      <w:marTop w:val="0"/>
      <w:marBottom w:val="0"/>
      <w:divBdr>
        <w:top w:val="none" w:sz="0" w:space="0" w:color="auto"/>
        <w:left w:val="none" w:sz="0" w:space="0" w:color="auto"/>
        <w:bottom w:val="none" w:sz="0" w:space="0" w:color="auto"/>
        <w:right w:val="none" w:sz="0" w:space="0" w:color="auto"/>
      </w:divBdr>
    </w:div>
    <w:div w:id="168030418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 w:id="20561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anayid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ystatdb23px.cystat.gov.cy/pxweb/el/8.CYSTAT-DB/8.CYSTAT-DB__National%20Accounts__"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stat.gov.cy/el/SubthemeStatistics?s=4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Kyriak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30.emf"/><Relationship Id="rId4" Type="http://schemas.openxmlformats.org/officeDocument/2006/relationships/image" Target="media/image4.emf"/></Relationships>
</file>

<file path=word/charts/_rels/chart1.xml.rels><?xml version="1.0" encoding="UTF-8" standalone="yes"?>
<Relationships xmlns="http://schemas.openxmlformats.org/package/2006/relationships"><Relationship Id="rId2" Type="http://schemas.openxmlformats.org/officeDocument/2006/relationships/oleObject" Target="file:///\\naappsrv\Sector%20Accounts\AFA\Publications\2025\Copy%20of%20Copy%20of%20CHARTS-1611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100" b="1" i="0" u="none" strike="noStrike" kern="1200" spc="0" baseline="0">
                <a:solidFill>
                  <a:sysClr val="windowText" lastClr="000000"/>
                </a:solidFill>
                <a:latin typeface="Verdana" panose="020B0604030504040204" pitchFamily="34" charset="0"/>
                <a:ea typeface="Verdana" panose="020B0604030504040204" pitchFamily="34" charset="0"/>
              </a:rPr>
              <a:t>Παθητικό στο </a:t>
            </a:r>
            <a:r>
              <a:rPr lang="el-GR" sz="1100" b="1">
                <a:solidFill>
                  <a:sysClr val="windowText" lastClr="000000"/>
                </a:solidFill>
                <a:latin typeface="Verdana" panose="020B0604030504040204" pitchFamily="34" charset="0"/>
                <a:ea typeface="Verdana" panose="020B0604030504040204" pitchFamily="34" charset="0"/>
              </a:rPr>
              <a:t>Σύνολο της Οικονομίας </a:t>
            </a:r>
            <a:endParaRPr lang="en-US" sz="1100" b="1">
              <a:solidFill>
                <a:sysClr val="windowText" lastClr="000000"/>
              </a:solidFill>
              <a:latin typeface="Verdana" panose="020B0604030504040204" pitchFamily="34" charset="0"/>
              <a:ea typeface="Verdana" panose="020B0604030504040204" pitchFamily="34" charset="0"/>
            </a:endParaRPr>
          </a:p>
        </c:rich>
      </c:tx>
      <c:overlay val="0"/>
      <c:spPr>
        <a:noFill/>
        <a:ln>
          <a:noFill/>
        </a:ln>
        <a:effectLst/>
      </c:spPr>
    </c:title>
    <c:autoTitleDeleted val="0"/>
    <c:plotArea>
      <c:layout>
        <c:manualLayout>
          <c:layoutTarget val="inner"/>
          <c:xMode val="edge"/>
          <c:yMode val="edge"/>
          <c:x val="6.2181137328069638E-2"/>
          <c:y val="0.11997795649209329"/>
          <c:w val="0.35190297308327512"/>
          <c:h val="0.80023500621141219"/>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DCF-4A14-8D59-11697F3C4CB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DCF-4A14-8D59-11697F3C4CB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DCF-4A14-8D59-11697F3C4CB9}"/>
              </c:ext>
            </c:extLst>
          </c:dPt>
          <c:dPt>
            <c:idx val="3"/>
            <c:bubble3D val="0"/>
            <c:spPr>
              <a:solidFill>
                <a:srgbClr val="70AD47">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7-5DCF-4A14-8D59-11697F3C4CB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DCF-4A14-8D59-11697F3C4CB9}"/>
              </c:ext>
            </c:extLst>
          </c:dPt>
          <c:dPt>
            <c:idx val="5"/>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B-5DCF-4A14-8D59-11697F3C4CB9}"/>
              </c:ext>
            </c:extLst>
          </c:dPt>
          <c:dLbls>
            <c:dLbl>
              <c:idx val="5"/>
              <c:layout>
                <c:manualLayout>
                  <c:x val="-3.825376846205746E-17"/>
                  <c:y val="-0.11703239289446188"/>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DCF-4A14-8D59-11697F3C4CB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('2024 - Αποθέματα'!$C$46,'2024 - Αποθέματα'!$C$47,'2024 - Αποθέματα'!$C$48,'2024 - Αποθέματα'!$C$49,'2024 - Αποθέματα'!$C$52,'2024 - Αποθέματα'!$C$53)</c:f>
              <c:strCache>
                <c:ptCount val="6"/>
                <c:pt idx="0">
                  <c:v>AF2: Μετρητά και καταθέσεις</c:v>
                </c:pt>
                <c:pt idx="1">
                  <c:v>AF3: Χρεόγραφα</c:v>
                </c:pt>
                <c:pt idx="2">
                  <c:v>AF4: Δάνεια</c:v>
                </c:pt>
                <c:pt idx="3">
                  <c:v>AF5: Συμμετοχικοί τίτλοι και μετοχές ή μερίδια εταιρειών επενδύσεων χαρτοφυλακίου</c:v>
                </c:pt>
                <c:pt idx="4">
                  <c:v>AF8: Λοιποί εισπρακτέοι/ πληρωτέοι λογαριασμοί</c:v>
                </c:pt>
                <c:pt idx="5">
                  <c:v>Άλλα (AF1+AF6+AF7)</c:v>
                </c:pt>
              </c:strCache>
            </c:strRef>
          </c:cat>
          <c:val>
            <c:numRef>
              <c:f>('2024 - Αποθέματα'!$D$46,'2024 - Αποθέματα'!$D$47,'2024 - Αποθέματα'!$D$48,'2024 - Αποθέματα'!$D$49,'2024 - Αποθέματα'!$D$52,'2024 - Αποθέματα'!$D$53)</c:f>
              <c:numCache>
                <c:formatCode>#,#00%</c:formatCode>
                <c:ptCount val="6"/>
                <c:pt idx="0">
                  <c:v>0.12080599786643251</c:v>
                </c:pt>
                <c:pt idx="1">
                  <c:v>3.146102220128081E-2</c:v>
                </c:pt>
                <c:pt idx="2">
                  <c:v>0.24996999371300888</c:v>
                </c:pt>
                <c:pt idx="3">
                  <c:v>0.50751050153341148</c:v>
                </c:pt>
                <c:pt idx="4">
                  <c:v>7.7293688448620682E-2</c:v>
                </c:pt>
                <c:pt idx="5">
                  <c:v>1.2958797450037439E-2</c:v>
                </c:pt>
              </c:numCache>
            </c:numRef>
          </c:val>
          <c:extLst xmlns:c16r2="http://schemas.microsoft.com/office/drawing/2015/06/chart">
            <c:ext xmlns:c16="http://schemas.microsoft.com/office/drawing/2014/chart" uri="{C3380CC4-5D6E-409C-BE32-E72D297353CC}">
              <c16:uniqueId val="{0000000C-5DCF-4A14-8D59-11697F3C4CB9}"/>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1073346875926229"/>
          <c:y val="0.14785963142507541"/>
          <c:w val="0.47674697148234874"/>
          <c:h val="0.8104254583835384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558ED5">
          <a:alpha val="50196"/>
        </a:srgb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45BA2-6543-45A1-9194-9435E336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5757</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11</cp:revision>
  <cp:lastPrinted>2025-10-31T08:32:00Z</cp:lastPrinted>
  <dcterms:created xsi:type="dcterms:W3CDTF">2025-10-21T07:37:00Z</dcterms:created>
  <dcterms:modified xsi:type="dcterms:W3CDTF">2025-10-31T10:57:00Z</dcterms:modified>
</cp:coreProperties>
</file>