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2B2BFEF3" w:rsidR="00DD16F7" w:rsidRPr="00DD16F7" w:rsidRDefault="00F04D3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E002DE" w:rsidRPr="00DA36EA">
        <w:rPr>
          <w:rFonts w:ascii="Verdana" w:hAnsi="Verdana" w:cs="Arial"/>
          <w:sz w:val="18"/>
          <w:szCs w:val="18"/>
          <w:lang w:val="el-GR"/>
        </w:rPr>
        <w:t>3</w:t>
      </w:r>
      <w:r w:rsidR="006C36E2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EF1ED2">
        <w:rPr>
          <w:rFonts w:ascii="Verdana" w:hAnsi="Verdana" w:cs="Arial"/>
          <w:sz w:val="18"/>
          <w:szCs w:val="18"/>
          <w:lang w:val="el-GR"/>
        </w:rPr>
        <w:t>Μαρτίου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120726BE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951955">
        <w:rPr>
          <w:rFonts w:ascii="Verdana" w:hAnsi="Verdana" w:cs="Arial"/>
          <w:b/>
          <w:bCs/>
          <w:u w:val="single"/>
          <w:lang w:val="el-GR"/>
        </w:rPr>
        <w:t>ΙΑΝ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04D37">
        <w:rPr>
          <w:rFonts w:ascii="Verdana" w:hAnsi="Verdana" w:cs="Arial"/>
          <w:b/>
          <w:bCs/>
          <w:u w:val="single"/>
          <w:lang w:val="el-GR"/>
        </w:rPr>
        <w:t>6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3FB789A2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E002DE" w:rsidRPr="00E002DE">
        <w:rPr>
          <w:rFonts w:ascii="Verdana" w:hAnsi="Verdana" w:cs="Arial"/>
          <w:b/>
          <w:bCs/>
          <w:lang w:val="el-GR"/>
        </w:rPr>
        <w:t>538</w:t>
      </w:r>
      <w:r w:rsidR="000F7CB3" w:rsidRPr="000F7CB3">
        <w:rPr>
          <w:rFonts w:ascii="Verdana" w:hAnsi="Verdana" w:cs="Arial"/>
          <w:b/>
          <w:bCs/>
          <w:lang w:val="el-GR"/>
        </w:rPr>
        <w:t>,</w:t>
      </w:r>
      <w:r w:rsidR="00E002DE" w:rsidRPr="00E002DE">
        <w:rPr>
          <w:rFonts w:ascii="Verdana" w:hAnsi="Verdana" w:cs="Arial"/>
          <w:b/>
          <w:bCs/>
          <w:lang w:val="el-GR"/>
        </w:rPr>
        <w:t>8</w:t>
      </w:r>
      <w:r w:rsidRPr="00C43DAE">
        <w:rPr>
          <w:rFonts w:ascii="Verdana" w:hAnsi="Verdana" w:cs="Arial"/>
          <w:b/>
          <w:bCs/>
          <w:lang w:val="el-GR"/>
        </w:rPr>
        <w:t xml:space="preserve"> 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25A707C2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τον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Ιανου</w:t>
      </w:r>
      <w:r w:rsidR="00F04D37">
        <w:rPr>
          <w:rFonts w:ascii="Verdana" w:hAnsi="Verdana" w:cs="Arial"/>
          <w:sz w:val="18"/>
          <w:szCs w:val="18"/>
          <w:lang w:val="el-GR"/>
        </w:rPr>
        <w:t>άριο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538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569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για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ο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ν Ιανου</w:t>
      </w:r>
      <w:r w:rsidR="00F04D37">
        <w:rPr>
          <w:rFonts w:ascii="Verdana" w:hAnsi="Verdana" w:cs="Arial"/>
          <w:sz w:val="18"/>
          <w:szCs w:val="18"/>
          <w:lang w:val="el-GR"/>
        </w:rPr>
        <w:t>άριο</w:t>
      </w:r>
      <w:r w:rsidR="0085127F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236DC963" w:rsidR="00882A5A" w:rsidRPr="00B03988" w:rsidRDefault="00E002DE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3FCA909D" wp14:editId="4F00E263">
            <wp:extent cx="6059805" cy="4535805"/>
            <wp:effectExtent l="0" t="0" r="0" b="0"/>
            <wp:docPr id="20188290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1EB21D58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κατά </w:t>
      </w:r>
      <w:r w:rsidR="00F04D37">
        <w:rPr>
          <w:rFonts w:ascii="Verdana" w:hAnsi="Verdana" w:cs="Arial"/>
          <w:sz w:val="18"/>
          <w:szCs w:val="18"/>
          <w:lang w:val="el-GR"/>
        </w:rPr>
        <w:t>τον Ιανουάριο</w:t>
      </w:r>
      <w:r w:rsidR="0055213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E002DE" w:rsidRPr="00E002DE">
        <w:rPr>
          <w:rFonts w:ascii="Verdana" w:hAnsi="Verdana" w:cs="Arial"/>
          <w:sz w:val="18"/>
          <w:szCs w:val="18"/>
          <w:lang w:val="el-GR"/>
        </w:rPr>
        <w:t>14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7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EF1ED2">
        <w:rPr>
          <w:rFonts w:ascii="Verdana" w:hAnsi="Verdana" w:cs="Arial"/>
          <w:sz w:val="18"/>
          <w:szCs w:val="18"/>
          <w:lang w:val="el-GR"/>
        </w:rPr>
        <w:t>5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51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0556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536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ην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5D9AF54D" w14:textId="77777777" w:rsidR="00E002DE" w:rsidRDefault="00DD16F7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71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2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12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2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657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EF1ED2">
        <w:rPr>
          <w:rFonts w:ascii="Verdana" w:hAnsi="Verdana" w:cs="Arial"/>
          <w:sz w:val="18"/>
          <w:szCs w:val="18"/>
          <w:lang w:val="el-GR"/>
        </w:rPr>
        <w:t>0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585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8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E002DE">
        <w:rPr>
          <w:rFonts w:ascii="Verdana" w:hAnsi="Verdana" w:cs="Arial"/>
          <w:sz w:val="18"/>
          <w:szCs w:val="18"/>
          <w:lang w:val="el-GR"/>
        </w:rPr>
        <w:t>Ο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E002DE">
        <w:rPr>
          <w:rFonts w:ascii="Verdana" w:hAnsi="Verdana" w:cs="Arial"/>
          <w:sz w:val="18"/>
          <w:szCs w:val="18"/>
          <w:lang w:val="el-GR"/>
        </w:rPr>
        <w:t>αυξήθηκαν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002DE">
        <w:rPr>
          <w:rFonts w:ascii="Verdana" w:hAnsi="Verdana" w:cs="Arial"/>
          <w:sz w:val="18"/>
          <w:szCs w:val="18"/>
          <w:lang w:val="el-GR"/>
        </w:rPr>
        <w:t>2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>,</w:t>
      </w:r>
      <w:r w:rsidR="00E002DE">
        <w:rPr>
          <w:rFonts w:ascii="Verdana" w:hAnsi="Verdana" w:cs="Arial"/>
          <w:sz w:val="18"/>
          <w:szCs w:val="18"/>
          <w:lang w:val="el-GR"/>
        </w:rPr>
        <w:t>3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>
        <w:rPr>
          <w:rFonts w:ascii="Verdana" w:hAnsi="Verdana" w:cs="Arial"/>
          <w:sz w:val="18"/>
          <w:szCs w:val="18"/>
          <w:lang w:val="el-GR"/>
        </w:rPr>
        <w:t>+79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>,</w:t>
      </w:r>
      <w:r w:rsidR="00E002DE">
        <w:rPr>
          <w:rFonts w:ascii="Verdana" w:hAnsi="Verdana" w:cs="Arial"/>
          <w:sz w:val="18"/>
          <w:szCs w:val="18"/>
          <w:lang w:val="el-GR"/>
        </w:rPr>
        <w:t>3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002DE">
        <w:rPr>
          <w:rFonts w:ascii="Verdana" w:hAnsi="Verdana" w:cs="Arial"/>
          <w:sz w:val="18"/>
          <w:szCs w:val="18"/>
          <w:lang w:val="el-GR"/>
        </w:rPr>
        <w:t>ανήλθαν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002DE">
        <w:rPr>
          <w:rFonts w:ascii="Verdana" w:hAnsi="Verdana" w:cs="Arial"/>
          <w:sz w:val="18"/>
          <w:szCs w:val="18"/>
          <w:lang w:val="el-GR"/>
        </w:rPr>
        <w:t>5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>,</w:t>
      </w:r>
      <w:r w:rsidR="00E002DE">
        <w:rPr>
          <w:rFonts w:ascii="Verdana" w:hAnsi="Verdana" w:cs="Arial"/>
          <w:sz w:val="18"/>
          <w:szCs w:val="18"/>
          <w:lang w:val="el-GR"/>
        </w:rPr>
        <w:t>2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002DE">
        <w:rPr>
          <w:rFonts w:ascii="Verdana" w:hAnsi="Verdana" w:cs="Arial"/>
          <w:sz w:val="18"/>
          <w:szCs w:val="18"/>
          <w:lang w:val="el-GR"/>
        </w:rPr>
        <w:t>2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>,</w:t>
      </w:r>
      <w:r w:rsidR="00E002DE">
        <w:rPr>
          <w:rFonts w:ascii="Verdana" w:hAnsi="Verdana" w:cs="Arial"/>
          <w:sz w:val="18"/>
          <w:szCs w:val="18"/>
          <w:lang w:val="el-GR"/>
        </w:rPr>
        <w:t>9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E002DE">
        <w:rPr>
          <w:rFonts w:ascii="Verdana" w:hAnsi="Verdana" w:cs="Arial"/>
          <w:sz w:val="18"/>
          <w:szCs w:val="18"/>
          <w:lang w:val="el-GR"/>
        </w:rPr>
        <w:t>5</w:t>
      </w:r>
      <w:r w:rsidR="00E002DE" w:rsidRPr="008654BF">
        <w:rPr>
          <w:rFonts w:ascii="Verdana" w:hAnsi="Verdana" w:cs="Arial"/>
          <w:sz w:val="18"/>
          <w:szCs w:val="18"/>
          <w:lang w:val="el-GR"/>
        </w:rPr>
        <w:t>.</w:t>
      </w:r>
      <w:r w:rsidR="00E002DE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DD8E209" w14:textId="77777777" w:rsidR="00F129C2" w:rsidRDefault="00F129C2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5E69C2" w14:textId="77777777" w:rsidR="00F129C2" w:rsidRDefault="00E002DE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E002DE">
        <w:rPr>
          <w:rFonts w:ascii="Verdana" w:hAnsi="Verdana" w:cs="Arial"/>
          <w:sz w:val="18"/>
          <w:szCs w:val="18"/>
          <w:lang w:val="el-GR"/>
        </w:rPr>
        <w:t xml:space="preserve">Οι συνολικοί φόροι επί της παραγωγής και των εισαγωγών </w:t>
      </w:r>
      <w:r>
        <w:rPr>
          <w:rFonts w:ascii="Verdana" w:hAnsi="Verdana" w:cs="Arial"/>
          <w:sz w:val="18"/>
          <w:szCs w:val="18"/>
          <w:lang w:val="el-GR"/>
        </w:rPr>
        <w:t>μειώ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Pr="00E002DE">
        <w:rPr>
          <w:rFonts w:ascii="Verdana" w:hAnsi="Verdana" w:cs="Arial"/>
          <w:sz w:val="18"/>
          <w:szCs w:val="18"/>
          <w:lang w:val="el-GR"/>
        </w:rPr>
        <w:t>4,0 εκ. (</w:t>
      </w:r>
      <w:r>
        <w:rPr>
          <w:rFonts w:ascii="Verdana" w:hAnsi="Verdana" w:cs="Arial"/>
          <w:sz w:val="18"/>
          <w:szCs w:val="18"/>
          <w:lang w:val="el-GR"/>
        </w:rPr>
        <w:t>-6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363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387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2025, εκ των οποίων τα καθαρά έσοδα του ΦΠΑ (μετά την αφαίρεση των επιστροφών)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+3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,7%)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258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249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D345D3E" w14:textId="77777777" w:rsidR="00F129C2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0E7EBB" w14:textId="0529737E" w:rsidR="00990968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Αντιθέτως, ο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ι κοινωνικές εισφορές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7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-1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2F32D2" w:rsidRPr="00F129C2">
        <w:rPr>
          <w:rFonts w:ascii="Verdana" w:hAnsi="Verdana" w:cs="Arial"/>
          <w:sz w:val="18"/>
          <w:szCs w:val="18"/>
          <w:lang w:val="el-GR"/>
        </w:rPr>
        <w:t>4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23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515F4" w:rsidRPr="00F129C2">
        <w:rPr>
          <w:rFonts w:ascii="Verdana" w:hAnsi="Verdana" w:cs="Arial"/>
          <w:sz w:val="18"/>
          <w:szCs w:val="18"/>
          <w:lang w:val="el-GR"/>
        </w:rPr>
        <w:t>4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31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. Οι εισπραχθέντες τόκοι και μερίσματα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</w:t>
      </w:r>
      <w:r w:rsidR="002F32D2" w:rsidRPr="00F129C2">
        <w:rPr>
          <w:rFonts w:ascii="Verdana" w:hAnsi="Verdana" w:cs="Arial"/>
          <w:sz w:val="18"/>
          <w:szCs w:val="18"/>
          <w:lang w:val="el-GR"/>
        </w:rPr>
        <w:t>3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1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0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9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7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1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.</w:t>
      </w:r>
      <w:r w:rsidR="007A4737" w:rsidRPr="00F129C2">
        <w:rPr>
          <w:rFonts w:ascii="Verdana" w:hAnsi="Verdana" w:cs="Arial"/>
          <w:sz w:val="18"/>
          <w:szCs w:val="18"/>
          <w:lang w:val="el-GR"/>
        </w:rPr>
        <w:t xml:space="preserve"> 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 xml:space="preserve">Οι τρέχουσες μεταβιβάσεις </w:t>
      </w:r>
      <w:r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Pr="00F129C2">
        <w:rPr>
          <w:rFonts w:ascii="Verdana" w:hAnsi="Verdana" w:cs="Arial"/>
          <w:sz w:val="18"/>
          <w:szCs w:val="18"/>
          <w:lang w:val="el-GR"/>
        </w:rPr>
        <w:t>8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,9 εκ. (</w:t>
      </w:r>
      <w:r w:rsidRPr="00F129C2">
        <w:rPr>
          <w:rFonts w:ascii="Verdana" w:hAnsi="Verdana" w:cs="Arial"/>
          <w:sz w:val="18"/>
          <w:szCs w:val="18"/>
          <w:lang w:val="el-GR"/>
        </w:rPr>
        <w:t>-42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,</w:t>
      </w:r>
      <w:r w:rsidRPr="00F129C2">
        <w:rPr>
          <w:rFonts w:ascii="Verdana" w:hAnsi="Verdana" w:cs="Arial"/>
          <w:sz w:val="18"/>
          <w:szCs w:val="18"/>
          <w:lang w:val="el-GR"/>
        </w:rPr>
        <w:t>4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Pr="00F129C2">
        <w:rPr>
          <w:rFonts w:ascii="Verdana" w:hAnsi="Verdana" w:cs="Arial"/>
          <w:sz w:val="18"/>
          <w:szCs w:val="18"/>
          <w:lang w:val="el-GR"/>
        </w:rPr>
        <w:t>12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,1 εκ. σε σύγκριση με €</w:t>
      </w:r>
      <w:r w:rsidRPr="00F129C2">
        <w:rPr>
          <w:rFonts w:ascii="Verdana" w:hAnsi="Verdana" w:cs="Arial"/>
          <w:sz w:val="18"/>
          <w:szCs w:val="18"/>
          <w:lang w:val="el-GR"/>
        </w:rPr>
        <w:t>21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,</w:t>
      </w:r>
      <w:r w:rsidRPr="00F129C2">
        <w:rPr>
          <w:rFonts w:ascii="Verdana" w:hAnsi="Verdana" w:cs="Arial"/>
          <w:sz w:val="18"/>
          <w:szCs w:val="18"/>
          <w:lang w:val="el-GR"/>
        </w:rPr>
        <w:t>0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13499F" w:rsidRPr="00F129C2">
        <w:rPr>
          <w:rFonts w:ascii="Verdana" w:hAnsi="Verdana" w:cs="Arial"/>
          <w:sz w:val="18"/>
          <w:szCs w:val="18"/>
          <w:lang w:val="el-GR"/>
        </w:rPr>
        <w:t>.</w:t>
      </w:r>
      <w:r w:rsidR="0013499F" w:rsidRPr="00F129C2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  <w:r w:rsidRPr="00F129C2">
        <w:rPr>
          <w:rFonts w:ascii="Verdana" w:hAnsi="Verdana" w:cs="Arial"/>
          <w:sz w:val="18"/>
          <w:szCs w:val="18"/>
          <w:lang w:val="el-GR"/>
        </w:rPr>
        <w:t>Τα έσοδα από παροχή υπηρεσιών μειώθηκαν κατά €15,9 εκ. (-15,7%) και περιορίστηκαν στα €85,5 εκ. σε σύγκριση με €101,4 εκ. το 2025.</w:t>
      </w:r>
    </w:p>
    <w:p w14:paraId="72E9390E" w14:textId="77777777" w:rsidR="00735D8E" w:rsidRDefault="00735D8E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27BBE015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</w:t>
      </w:r>
      <w:r w:rsidR="00F04D37">
        <w:rPr>
          <w:rFonts w:ascii="Verdana" w:hAnsi="Verdana" w:cs="Arial"/>
          <w:sz w:val="18"/>
          <w:szCs w:val="18"/>
          <w:lang w:val="el-GR"/>
        </w:rPr>
        <w:t>τον Ιανουάριο</w:t>
      </w:r>
      <w:r w:rsidR="00DC1CC6" w:rsidRPr="00DC1C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45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2</w:t>
      </w:r>
      <w:r w:rsidR="004551CD" w:rsidRPr="004551CD">
        <w:rPr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7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F129C2">
        <w:rPr>
          <w:rFonts w:ascii="Verdana" w:hAnsi="Verdana" w:cs="Arial"/>
          <w:sz w:val="18"/>
          <w:szCs w:val="18"/>
          <w:lang w:val="el-GR"/>
        </w:rPr>
        <w:t>012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7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129C2">
        <w:rPr>
          <w:rFonts w:ascii="Verdana" w:hAnsi="Verdana" w:cs="Arial"/>
          <w:sz w:val="18"/>
          <w:szCs w:val="18"/>
          <w:lang w:val="el-GR"/>
        </w:rPr>
        <w:t>967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26D2D57A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129C2">
        <w:rPr>
          <w:rFonts w:ascii="Verdana" w:hAnsi="Verdana" w:cs="Arial"/>
          <w:sz w:val="18"/>
          <w:szCs w:val="18"/>
          <w:lang w:val="el-GR"/>
        </w:rPr>
        <w:t>η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ενδιάμεση ανάλωση αυξήθηκε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129C2">
        <w:rPr>
          <w:rFonts w:ascii="Verdana" w:hAnsi="Verdana" w:cs="Arial"/>
          <w:sz w:val="18"/>
          <w:szCs w:val="18"/>
          <w:lang w:val="el-GR"/>
        </w:rPr>
        <w:t>10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2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129C2">
        <w:rPr>
          <w:rFonts w:ascii="Verdana" w:hAnsi="Verdana" w:cs="Arial"/>
          <w:sz w:val="18"/>
          <w:szCs w:val="18"/>
          <w:lang w:val="el-GR"/>
        </w:rPr>
        <w:t>13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9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%) και ανήλθ</w:t>
      </w:r>
      <w:r w:rsidR="00F129C2">
        <w:rPr>
          <w:rFonts w:ascii="Verdana" w:hAnsi="Verdana" w:cs="Arial"/>
          <w:sz w:val="18"/>
          <w:szCs w:val="18"/>
          <w:lang w:val="el-GR"/>
        </w:rPr>
        <w:t>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83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5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73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19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450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0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430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7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536C35">
        <w:rPr>
          <w:rFonts w:ascii="Verdana" w:hAnsi="Verdana" w:cs="Arial"/>
          <w:sz w:val="18"/>
          <w:szCs w:val="18"/>
          <w:lang w:val="el-GR"/>
        </w:rPr>
        <w:t>Ο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536C35">
        <w:rPr>
          <w:rFonts w:ascii="Verdana" w:hAnsi="Verdana" w:cs="Arial"/>
          <w:sz w:val="18"/>
          <w:szCs w:val="18"/>
          <w:lang w:val="el-GR"/>
        </w:rPr>
        <w:t>αυξή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F129C2">
        <w:rPr>
          <w:rFonts w:ascii="Verdana" w:hAnsi="Verdana" w:cs="Arial"/>
          <w:sz w:val="18"/>
          <w:szCs w:val="18"/>
          <w:lang w:val="el-GR"/>
        </w:rPr>
        <w:t>21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7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36C35">
        <w:rPr>
          <w:rFonts w:ascii="Verdana" w:hAnsi="Verdana" w:cs="Arial"/>
          <w:sz w:val="18"/>
          <w:szCs w:val="18"/>
          <w:lang w:val="el-GR"/>
        </w:rPr>
        <w:t>+</w:t>
      </w:r>
      <w:r w:rsidR="00F129C2">
        <w:rPr>
          <w:rFonts w:ascii="Verdana" w:hAnsi="Verdana" w:cs="Arial"/>
          <w:sz w:val="18"/>
          <w:szCs w:val="18"/>
          <w:lang w:val="el-GR"/>
        </w:rPr>
        <w:t>30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536C35">
        <w:rPr>
          <w:rFonts w:ascii="Verdana" w:hAnsi="Verdana" w:cs="Arial"/>
          <w:sz w:val="18"/>
          <w:szCs w:val="18"/>
          <w:lang w:val="el-GR"/>
        </w:rPr>
        <w:t>ανήλθαν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36C35">
        <w:rPr>
          <w:rFonts w:ascii="Verdana" w:hAnsi="Verdana" w:cs="Arial"/>
          <w:sz w:val="18"/>
          <w:szCs w:val="18"/>
          <w:lang w:val="el-GR"/>
        </w:rPr>
        <w:t>9</w:t>
      </w:r>
      <w:r w:rsidR="00F129C2">
        <w:rPr>
          <w:rFonts w:ascii="Verdana" w:hAnsi="Verdana" w:cs="Arial"/>
          <w:sz w:val="18"/>
          <w:szCs w:val="18"/>
          <w:lang w:val="el-GR"/>
        </w:rPr>
        <w:t>3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6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129C2">
        <w:rPr>
          <w:rFonts w:ascii="Verdana" w:hAnsi="Verdana" w:cs="Arial"/>
          <w:sz w:val="18"/>
          <w:szCs w:val="18"/>
          <w:lang w:val="el-GR"/>
        </w:rPr>
        <w:t>71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9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4D3C9885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</w:t>
      </w:r>
      <w:r w:rsidRPr="00497113">
        <w:rPr>
          <w:rFonts w:ascii="Verdana" w:hAnsi="Verdana" w:cs="Arial"/>
          <w:sz w:val="18"/>
          <w:szCs w:val="18"/>
          <w:lang w:val="el-GR"/>
        </w:rPr>
        <w:t>θηκε κατά €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2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F129C2">
        <w:rPr>
          <w:rFonts w:ascii="Verdana" w:hAnsi="Verdana" w:cs="Arial"/>
          <w:sz w:val="18"/>
          <w:szCs w:val="18"/>
          <w:lang w:val="el-GR"/>
        </w:rPr>
        <w:t>12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7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37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129C2">
        <w:rPr>
          <w:rFonts w:ascii="Verdana" w:hAnsi="Verdana" w:cs="Arial"/>
          <w:sz w:val="18"/>
          <w:szCs w:val="18"/>
          <w:lang w:val="el-GR"/>
        </w:rPr>
        <w:t>33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2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F129C2">
        <w:rPr>
          <w:rFonts w:ascii="Verdana" w:hAnsi="Verdana" w:cs="Arial"/>
          <w:sz w:val="18"/>
          <w:szCs w:val="18"/>
          <w:lang w:val="el-GR"/>
        </w:rPr>
        <w:t>0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536C35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536C35">
        <w:rPr>
          <w:rFonts w:ascii="Verdana" w:hAnsi="Verdana" w:cs="Arial"/>
          <w:sz w:val="18"/>
          <w:szCs w:val="18"/>
          <w:lang w:val="el-GR"/>
        </w:rPr>
        <w:t>27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0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129C2">
        <w:rPr>
          <w:rFonts w:ascii="Verdana" w:hAnsi="Verdana" w:cs="Arial"/>
          <w:sz w:val="18"/>
          <w:szCs w:val="18"/>
          <w:lang w:val="el-GR"/>
        </w:rPr>
        <w:t>26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536C35">
        <w:rPr>
          <w:rFonts w:ascii="Verdana" w:hAnsi="Verdana" w:cs="Arial"/>
          <w:sz w:val="18"/>
          <w:szCs w:val="18"/>
          <w:lang w:val="el-GR"/>
        </w:rPr>
        <w:t>3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 (+52,9%)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F129C2">
        <w:rPr>
          <w:rFonts w:ascii="Verdana" w:hAnsi="Verdana" w:cs="Arial"/>
          <w:sz w:val="18"/>
          <w:szCs w:val="18"/>
          <w:lang w:val="el-GR"/>
        </w:rPr>
        <w:t>10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129C2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8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6187904C" w:rsidR="00FA53BE" w:rsidRPr="005D1BBC" w:rsidRDefault="004C09F4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οι απολαβές προσωπικού (συμπεριλαμβανομένων των τεκμαρτών κοινωνικών εισφορών και συντάξεων των δημοσίων υπαλλήλων) </w:t>
      </w:r>
      <w:r w:rsidR="00116A69">
        <w:rPr>
          <w:rFonts w:ascii="Verdana" w:hAnsi="Verdana" w:cs="Arial"/>
          <w:sz w:val="18"/>
          <w:szCs w:val="18"/>
          <w:lang w:val="el-GR"/>
        </w:rPr>
        <w:t>μειώ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>θηκαν κατά €1,</w:t>
      </w:r>
      <w:r w:rsidR="00116A69">
        <w:rPr>
          <w:rFonts w:ascii="Verdana" w:hAnsi="Verdana" w:cs="Arial"/>
          <w:sz w:val="18"/>
          <w:szCs w:val="18"/>
          <w:lang w:val="el-GR"/>
        </w:rPr>
        <w:t>4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16A69">
        <w:rPr>
          <w:rFonts w:ascii="Verdana" w:hAnsi="Verdana" w:cs="Arial"/>
          <w:sz w:val="18"/>
          <w:szCs w:val="18"/>
          <w:lang w:val="el-GR"/>
        </w:rPr>
        <w:t>-0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4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16A69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στα €3</w:t>
      </w:r>
      <w:r w:rsidR="00116A69">
        <w:rPr>
          <w:rFonts w:ascii="Verdana" w:hAnsi="Verdana" w:cs="Arial"/>
          <w:sz w:val="18"/>
          <w:szCs w:val="18"/>
          <w:lang w:val="el-GR"/>
        </w:rPr>
        <w:t>13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8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16A69">
        <w:rPr>
          <w:rFonts w:ascii="Verdana" w:hAnsi="Verdana" w:cs="Arial"/>
          <w:sz w:val="18"/>
          <w:szCs w:val="18"/>
          <w:lang w:val="el-GR"/>
        </w:rPr>
        <w:t>315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2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εκ. το 2025. </w:t>
      </w:r>
      <w:r w:rsidR="00116A69">
        <w:rPr>
          <w:rFonts w:ascii="Verdana" w:hAnsi="Verdana" w:cs="Arial"/>
          <w:sz w:val="18"/>
          <w:szCs w:val="18"/>
          <w:lang w:val="el-GR"/>
        </w:rPr>
        <w:t>Ο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F7164D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F7164D">
        <w:rPr>
          <w:rFonts w:ascii="Verdana" w:hAnsi="Verdana" w:cs="Arial"/>
          <w:sz w:val="18"/>
          <w:szCs w:val="18"/>
          <w:lang w:val="el-GR"/>
        </w:rPr>
        <w:t>μειώθηκαν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116A69">
        <w:rPr>
          <w:rFonts w:ascii="Verdana" w:hAnsi="Verdana" w:cs="Arial"/>
          <w:sz w:val="18"/>
          <w:szCs w:val="18"/>
          <w:lang w:val="el-GR"/>
        </w:rPr>
        <w:t>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2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7164D">
        <w:rPr>
          <w:rFonts w:ascii="Verdana" w:hAnsi="Verdana" w:cs="Arial"/>
          <w:sz w:val="18"/>
          <w:szCs w:val="18"/>
          <w:lang w:val="el-GR"/>
        </w:rPr>
        <w:t>-</w:t>
      </w:r>
      <w:r w:rsidR="00116A69">
        <w:rPr>
          <w:rFonts w:ascii="Verdana" w:hAnsi="Verdana" w:cs="Arial"/>
          <w:sz w:val="18"/>
          <w:szCs w:val="18"/>
          <w:lang w:val="el-GR"/>
        </w:rPr>
        <w:t>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6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164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16A69">
        <w:rPr>
          <w:rFonts w:ascii="Verdana" w:hAnsi="Verdana" w:cs="Arial"/>
          <w:sz w:val="18"/>
          <w:szCs w:val="18"/>
          <w:lang w:val="el-GR"/>
        </w:rPr>
        <w:t>34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3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F7164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116A69">
        <w:rPr>
          <w:rFonts w:ascii="Verdana" w:hAnsi="Verdana" w:cs="Arial"/>
          <w:sz w:val="18"/>
          <w:szCs w:val="18"/>
          <w:lang w:val="el-GR"/>
        </w:rPr>
        <w:t>34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5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.</w:t>
      </w:r>
      <w:r w:rsidR="00F716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 w:rsidR="00116A69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536C35"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και περιορίστηκαν στα €</w:t>
      </w:r>
      <w:r w:rsidR="00116A69">
        <w:rPr>
          <w:rFonts w:ascii="Verdana" w:hAnsi="Verdana" w:cs="Arial"/>
          <w:sz w:val="18"/>
          <w:szCs w:val="18"/>
          <w:lang w:val="el-GR"/>
        </w:rPr>
        <w:t>0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16A69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116A69">
        <w:rPr>
          <w:rFonts w:ascii="Verdana" w:hAnsi="Verdana" w:cs="Arial"/>
          <w:sz w:val="18"/>
          <w:szCs w:val="18"/>
          <w:lang w:val="el-GR"/>
        </w:rPr>
        <w:t>7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Pr="00FD1DC2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D816A2" w14:textId="77777777" w:rsidR="00065DCE" w:rsidRPr="00F528B1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FC9C8E" w14:textId="77777777" w:rsidR="00065DCE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5D86948" w14:textId="77777777" w:rsid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80CB44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3"/>
        <w:gridCol w:w="1246"/>
        <w:gridCol w:w="1300"/>
        <w:gridCol w:w="236"/>
        <w:gridCol w:w="1252"/>
        <w:gridCol w:w="236"/>
        <w:gridCol w:w="1298"/>
      </w:tblGrid>
      <w:tr w:rsidR="004978F3" w:rsidRPr="004978F3" w14:paraId="19239BEA" w14:textId="77777777" w:rsidTr="004978F3">
        <w:trPr>
          <w:trHeight w:val="296"/>
          <w:jc w:val="center"/>
        </w:trPr>
        <w:tc>
          <w:tcPr>
            <w:tcW w:w="3997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4978F3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247" w:type="dxa"/>
            <w:tcBorders>
              <w:bottom w:val="single" w:sz="4" w:space="0" w:color="366092"/>
            </w:tcBorders>
          </w:tcPr>
          <w:p w14:paraId="0F3D956D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tcBorders>
              <w:bottom w:val="single" w:sz="4" w:space="0" w:color="366092"/>
            </w:tcBorders>
          </w:tcPr>
          <w:p w14:paraId="489A3F81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2" w:type="dxa"/>
            <w:tcBorders>
              <w:bottom w:val="single" w:sz="4" w:space="0" w:color="366092"/>
            </w:tcBorders>
          </w:tcPr>
          <w:p w14:paraId="60830796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2" w:type="dxa"/>
            <w:tcBorders>
              <w:bottom w:val="single" w:sz="4" w:space="0" w:color="366092"/>
            </w:tcBorders>
          </w:tcPr>
          <w:p w14:paraId="1DC6E986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2" w:type="dxa"/>
            <w:tcBorders>
              <w:bottom w:val="single" w:sz="4" w:space="0" w:color="366092"/>
            </w:tcBorders>
          </w:tcPr>
          <w:p w14:paraId="72F97FF6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bottom w:val="single" w:sz="4" w:space="0" w:color="366092"/>
            </w:tcBorders>
          </w:tcPr>
          <w:p w14:paraId="68AEE8BD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978F3" w:rsidRPr="004978F3" w14:paraId="1DDA484B" w14:textId="77777777" w:rsidTr="004978F3">
        <w:trPr>
          <w:trHeight w:val="356"/>
          <w:jc w:val="center"/>
        </w:trPr>
        <w:tc>
          <w:tcPr>
            <w:tcW w:w="3997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03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32" w:type="dxa"/>
            <w:tcBorders>
              <w:top w:val="single" w:sz="4" w:space="0" w:color="366092"/>
            </w:tcBorders>
          </w:tcPr>
          <w:p w14:paraId="532F4CC1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4978F3" w:rsidRPr="004978F3" w14:paraId="1DE73571" w14:textId="77777777" w:rsidTr="004978F3">
        <w:trPr>
          <w:trHeight w:val="533"/>
          <w:jc w:val="center"/>
        </w:trPr>
        <w:tc>
          <w:tcPr>
            <w:tcW w:w="3997" w:type="dxa"/>
            <w:vMerge/>
          </w:tcPr>
          <w:p w14:paraId="5A1439FD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32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2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32" w:type="dxa"/>
          </w:tcPr>
          <w:p w14:paraId="5C38BEBC" w14:textId="77777777" w:rsidR="00DB0176" w:rsidRPr="004978F3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4978F3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4978F3" w:rsidRPr="004978F3" w14:paraId="12834134" w14:textId="77777777" w:rsidTr="004978F3">
        <w:trPr>
          <w:trHeight w:val="654"/>
          <w:jc w:val="center"/>
        </w:trPr>
        <w:tc>
          <w:tcPr>
            <w:tcW w:w="3997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4978F3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1BA64967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</w:p>
          <w:p w14:paraId="4C3F6871" w14:textId="148E2F58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AAC1749" w14:textId="76813E00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</w:p>
          <w:p w14:paraId="279D1CDA" w14:textId="14697216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32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2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84E1897" w14:textId="26780091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202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32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D7527C2" w14:textId="6A36F2AF" w:rsidR="00DB0176" w:rsidRPr="004978F3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94D91" w:rsidRPr="004978F3">
              <w:rPr>
                <w:color w:val="366092"/>
              </w:rPr>
              <w:t xml:space="preserve"> </w:t>
            </w:r>
            <w:r w:rsidR="00142006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4978F3" w:rsidRPr="004978F3" w14:paraId="67EBC091" w14:textId="77777777" w:rsidTr="004978F3">
        <w:trPr>
          <w:trHeight w:val="414"/>
          <w:jc w:val="center"/>
        </w:trPr>
        <w:tc>
          <w:tcPr>
            <w:tcW w:w="3997" w:type="dxa"/>
            <w:tcBorders>
              <w:top w:val="single" w:sz="4" w:space="0" w:color="366092"/>
            </w:tcBorders>
            <w:vAlign w:val="center"/>
          </w:tcPr>
          <w:p w14:paraId="506927F4" w14:textId="77777777" w:rsidR="00116A69" w:rsidRPr="004978F3" w:rsidRDefault="00116A69" w:rsidP="00116A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247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23CD0F0E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1.536,8</w:t>
            </w:r>
          </w:p>
        </w:tc>
        <w:tc>
          <w:tcPr>
            <w:tcW w:w="1300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5A890488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1.551,5</w:t>
            </w:r>
          </w:p>
        </w:tc>
        <w:tc>
          <w:tcPr>
            <w:tcW w:w="232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7FCCEEE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14,7</w:t>
            </w:r>
          </w:p>
        </w:tc>
        <w:tc>
          <w:tcPr>
            <w:tcW w:w="232" w:type="dxa"/>
            <w:tcBorders>
              <w:top w:val="single" w:sz="4" w:space="0" w:color="366092"/>
            </w:tcBorders>
            <w:vAlign w:val="center"/>
          </w:tcPr>
          <w:p w14:paraId="6809A533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2D3F701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1,0</w:t>
            </w:r>
          </w:p>
        </w:tc>
      </w:tr>
      <w:tr w:rsidR="004978F3" w:rsidRPr="004978F3" w14:paraId="7CD258D1" w14:textId="77777777" w:rsidTr="004978F3">
        <w:trPr>
          <w:trHeight w:val="533"/>
          <w:jc w:val="center"/>
        </w:trPr>
        <w:tc>
          <w:tcPr>
            <w:tcW w:w="3997" w:type="dxa"/>
            <w:vAlign w:val="center"/>
          </w:tcPr>
          <w:p w14:paraId="5A475B7B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247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5481F61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387,4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134BD459" w14:textId="1E4A975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363,4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5F1E252F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246B34C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-24,0</w:t>
            </w:r>
          </w:p>
        </w:tc>
        <w:tc>
          <w:tcPr>
            <w:tcW w:w="232" w:type="dxa"/>
            <w:vAlign w:val="center"/>
          </w:tcPr>
          <w:p w14:paraId="72E14549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1F354F1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-6,2</w:t>
            </w:r>
          </w:p>
        </w:tc>
      </w:tr>
      <w:tr w:rsidR="004978F3" w:rsidRPr="004978F3" w14:paraId="2F88104A" w14:textId="77777777" w:rsidTr="004978F3">
        <w:trPr>
          <w:trHeight w:val="296"/>
          <w:jc w:val="center"/>
        </w:trPr>
        <w:tc>
          <w:tcPr>
            <w:tcW w:w="3997" w:type="dxa"/>
            <w:vAlign w:val="center"/>
          </w:tcPr>
          <w:p w14:paraId="2CA64C74" w14:textId="08265C9F" w:rsidR="00116A69" w:rsidRPr="004978F3" w:rsidRDefault="00116A69" w:rsidP="00116A69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4978F3">
              <w:rPr>
                <w:color w:val="366092"/>
                <w:lang w:val="el-GR"/>
              </w:rPr>
              <w:t xml:space="preserve">                               </w:t>
            </w:r>
            <w:r w:rsidRPr="004978F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247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44EFB70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249,7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774AB022" w14:textId="79557CFD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258,9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07540051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4FFF1DDD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232" w:type="dxa"/>
            <w:vAlign w:val="center"/>
          </w:tcPr>
          <w:p w14:paraId="6A4312B0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29112BDB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3,7</w:t>
            </w:r>
          </w:p>
        </w:tc>
      </w:tr>
      <w:tr w:rsidR="004978F3" w:rsidRPr="004978F3" w14:paraId="034EA9BC" w14:textId="77777777" w:rsidTr="004978F3">
        <w:trPr>
          <w:trHeight w:val="593"/>
          <w:jc w:val="center"/>
        </w:trPr>
        <w:tc>
          <w:tcPr>
            <w:tcW w:w="3997" w:type="dxa"/>
            <w:vAlign w:val="center"/>
          </w:tcPr>
          <w:p w14:paraId="11E5AF0B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247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12B1B5A9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585,8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409ED4EE" w14:textId="6F7DCDB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657,0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285B975D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17D2BFBB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71,2</w:t>
            </w:r>
          </w:p>
        </w:tc>
        <w:tc>
          <w:tcPr>
            <w:tcW w:w="232" w:type="dxa"/>
            <w:vAlign w:val="center"/>
          </w:tcPr>
          <w:p w14:paraId="610F8E5A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3DA33287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12,2</w:t>
            </w:r>
          </w:p>
        </w:tc>
      </w:tr>
      <w:tr w:rsidR="004978F3" w:rsidRPr="004978F3" w14:paraId="0366A372" w14:textId="77777777" w:rsidTr="004978F3">
        <w:trPr>
          <w:trHeight w:val="356"/>
          <w:jc w:val="center"/>
        </w:trPr>
        <w:tc>
          <w:tcPr>
            <w:tcW w:w="3997" w:type="dxa"/>
            <w:vAlign w:val="center"/>
          </w:tcPr>
          <w:p w14:paraId="7BD2387B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247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09D672F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431,2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5350FB58" w14:textId="4E68F38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423,4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64C73A61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53B898B5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-7,8</w:t>
            </w:r>
          </w:p>
        </w:tc>
        <w:tc>
          <w:tcPr>
            <w:tcW w:w="232" w:type="dxa"/>
            <w:vAlign w:val="center"/>
          </w:tcPr>
          <w:p w14:paraId="0468AA1C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0C5A0B3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-1,8</w:t>
            </w:r>
          </w:p>
        </w:tc>
      </w:tr>
      <w:tr w:rsidR="004978F3" w:rsidRPr="004978F3" w14:paraId="1C59A855" w14:textId="77777777" w:rsidTr="004978F3">
        <w:trPr>
          <w:trHeight w:val="356"/>
          <w:jc w:val="center"/>
        </w:trPr>
        <w:tc>
          <w:tcPr>
            <w:tcW w:w="3997" w:type="dxa"/>
            <w:vAlign w:val="center"/>
          </w:tcPr>
          <w:p w14:paraId="13990DAE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247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23B07B6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129,5</w:t>
            </w:r>
          </w:p>
        </w:tc>
        <w:tc>
          <w:tcPr>
            <w:tcW w:w="1300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4C14F72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102,5</w:t>
            </w:r>
          </w:p>
        </w:tc>
        <w:tc>
          <w:tcPr>
            <w:tcW w:w="232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5695058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-27,0</w:t>
            </w:r>
          </w:p>
        </w:tc>
        <w:tc>
          <w:tcPr>
            <w:tcW w:w="232" w:type="dxa"/>
            <w:vAlign w:val="center"/>
          </w:tcPr>
          <w:p w14:paraId="26AACBC3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1C47045C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-20,8</w:t>
            </w:r>
          </w:p>
        </w:tc>
      </w:tr>
      <w:tr w:rsidR="004978F3" w:rsidRPr="004978F3" w14:paraId="76261BA6" w14:textId="77777777" w:rsidTr="004978F3">
        <w:trPr>
          <w:trHeight w:val="296"/>
          <w:jc w:val="center"/>
        </w:trPr>
        <w:tc>
          <w:tcPr>
            <w:tcW w:w="3997" w:type="dxa"/>
            <w:vAlign w:val="center"/>
          </w:tcPr>
          <w:p w14:paraId="369B8086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069E6A24" w14:textId="3682AA7D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300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34C1B22B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232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489E4643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-2,2</w:t>
            </w:r>
          </w:p>
        </w:tc>
        <w:tc>
          <w:tcPr>
            <w:tcW w:w="232" w:type="dxa"/>
            <w:vAlign w:val="center"/>
          </w:tcPr>
          <w:p w14:paraId="0F28FD4C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7F34818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-31,0</w:t>
            </w:r>
          </w:p>
        </w:tc>
      </w:tr>
      <w:tr w:rsidR="004978F3" w:rsidRPr="004978F3" w14:paraId="19CE8074" w14:textId="77777777" w:rsidTr="004978F3">
        <w:trPr>
          <w:trHeight w:val="296"/>
          <w:jc w:val="center"/>
        </w:trPr>
        <w:tc>
          <w:tcPr>
            <w:tcW w:w="3997" w:type="dxa"/>
            <w:vAlign w:val="center"/>
          </w:tcPr>
          <w:p w14:paraId="2EFFA565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2078D15C" w14:textId="3E6573D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21,0</w:t>
            </w:r>
          </w:p>
        </w:tc>
        <w:tc>
          <w:tcPr>
            <w:tcW w:w="1300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0A0C12AC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12,1</w:t>
            </w:r>
          </w:p>
        </w:tc>
        <w:tc>
          <w:tcPr>
            <w:tcW w:w="232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6E5DD555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-8,9</w:t>
            </w:r>
          </w:p>
        </w:tc>
        <w:tc>
          <w:tcPr>
            <w:tcW w:w="232" w:type="dxa"/>
            <w:vAlign w:val="center"/>
          </w:tcPr>
          <w:p w14:paraId="43639FFD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1E5F52E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-42,4</w:t>
            </w:r>
          </w:p>
        </w:tc>
      </w:tr>
      <w:tr w:rsidR="004978F3" w:rsidRPr="004978F3" w14:paraId="68B93110" w14:textId="77777777" w:rsidTr="004978F3">
        <w:trPr>
          <w:trHeight w:val="296"/>
          <w:jc w:val="center"/>
        </w:trPr>
        <w:tc>
          <w:tcPr>
            <w:tcW w:w="3997" w:type="dxa"/>
            <w:vAlign w:val="center"/>
          </w:tcPr>
          <w:p w14:paraId="2222A67A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265962F9" w14:textId="4B8D66E9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101,4</w:t>
            </w:r>
          </w:p>
        </w:tc>
        <w:tc>
          <w:tcPr>
            <w:tcW w:w="1300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66CC3E39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85,5</w:t>
            </w:r>
          </w:p>
        </w:tc>
        <w:tc>
          <w:tcPr>
            <w:tcW w:w="232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1AE405B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-15,9</w:t>
            </w:r>
          </w:p>
        </w:tc>
        <w:tc>
          <w:tcPr>
            <w:tcW w:w="232" w:type="dxa"/>
            <w:vAlign w:val="center"/>
          </w:tcPr>
          <w:p w14:paraId="4E854E3A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186C3239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-15,7</w:t>
            </w:r>
          </w:p>
        </w:tc>
      </w:tr>
      <w:tr w:rsidR="004978F3" w:rsidRPr="004978F3" w14:paraId="30A0129F" w14:textId="77777777" w:rsidTr="004978F3">
        <w:trPr>
          <w:trHeight w:val="475"/>
          <w:jc w:val="center"/>
        </w:trPr>
        <w:tc>
          <w:tcPr>
            <w:tcW w:w="3997" w:type="dxa"/>
            <w:vAlign w:val="center"/>
          </w:tcPr>
          <w:p w14:paraId="239C2561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3852C9AA" w14:textId="627495C3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5B0F46EA" w14:textId="6151E97C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232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3247E4A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232" w:type="dxa"/>
            <w:vAlign w:val="center"/>
          </w:tcPr>
          <w:p w14:paraId="42728ED0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74330C6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79,3</w:t>
            </w:r>
          </w:p>
        </w:tc>
      </w:tr>
      <w:tr w:rsidR="004978F3" w:rsidRPr="004978F3" w14:paraId="1193EED2" w14:textId="77777777" w:rsidTr="004978F3">
        <w:trPr>
          <w:trHeight w:val="414"/>
          <w:jc w:val="center"/>
        </w:trPr>
        <w:tc>
          <w:tcPr>
            <w:tcW w:w="3997" w:type="dxa"/>
            <w:vAlign w:val="center"/>
          </w:tcPr>
          <w:p w14:paraId="07F72AF1" w14:textId="77777777" w:rsidR="00116A69" w:rsidRPr="004978F3" w:rsidRDefault="00116A69" w:rsidP="00116A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30371679" w14:textId="43AB001D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967,5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4C65FF44" w14:textId="5DDA683E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1.012,7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7FFEAF56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2B8A870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45,2</w:t>
            </w:r>
          </w:p>
        </w:tc>
        <w:tc>
          <w:tcPr>
            <w:tcW w:w="232" w:type="dxa"/>
            <w:vAlign w:val="center"/>
          </w:tcPr>
          <w:p w14:paraId="63395B89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60C580B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4,7</w:t>
            </w:r>
          </w:p>
        </w:tc>
      </w:tr>
      <w:tr w:rsidR="004978F3" w:rsidRPr="004978F3" w14:paraId="7D06CF8A" w14:textId="77777777" w:rsidTr="004978F3">
        <w:trPr>
          <w:trHeight w:val="35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733D98D8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1D1D9D44" w14:textId="5F42B073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934,3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14270ADA" w14:textId="430F19F7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975,3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38D81C2C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0D9B2047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41,0</w:t>
            </w:r>
          </w:p>
        </w:tc>
        <w:tc>
          <w:tcPr>
            <w:tcW w:w="232" w:type="dxa"/>
            <w:vAlign w:val="center"/>
          </w:tcPr>
          <w:p w14:paraId="6331DDCB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2ECF54D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4,4</w:t>
            </w:r>
          </w:p>
        </w:tc>
      </w:tr>
      <w:tr w:rsidR="004978F3" w:rsidRPr="004978F3" w14:paraId="1A77A868" w14:textId="77777777" w:rsidTr="004978F3">
        <w:trPr>
          <w:trHeight w:val="29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0954CEE8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159251CE" w14:textId="45175D9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73,3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2959162B" w14:textId="56DEF6E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83,5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59B42A4A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00C50E4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10,2</w:t>
            </w:r>
          </w:p>
        </w:tc>
        <w:tc>
          <w:tcPr>
            <w:tcW w:w="232" w:type="dxa"/>
            <w:vAlign w:val="center"/>
          </w:tcPr>
          <w:p w14:paraId="493C4602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083F0E8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13,9</w:t>
            </w:r>
          </w:p>
        </w:tc>
      </w:tr>
      <w:tr w:rsidR="004978F3" w:rsidRPr="004978F3" w14:paraId="51F656C1" w14:textId="77777777" w:rsidTr="004978F3">
        <w:trPr>
          <w:trHeight w:val="29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7B84500E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1E0024B8" w14:textId="09C394A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315,2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068D7599" w14:textId="51632193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313,8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7BE51E62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6CAFF99B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-1,4</w:t>
            </w:r>
          </w:p>
        </w:tc>
        <w:tc>
          <w:tcPr>
            <w:tcW w:w="232" w:type="dxa"/>
            <w:vAlign w:val="center"/>
          </w:tcPr>
          <w:p w14:paraId="5F981915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65067BE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</w:tr>
      <w:tr w:rsidR="004978F3" w:rsidRPr="004978F3" w14:paraId="1D515361" w14:textId="77777777" w:rsidTr="004978F3">
        <w:trPr>
          <w:trHeight w:val="296"/>
          <w:jc w:val="center"/>
        </w:trPr>
        <w:tc>
          <w:tcPr>
            <w:tcW w:w="3997" w:type="dxa"/>
            <w:vAlign w:val="center"/>
          </w:tcPr>
          <w:p w14:paraId="726B02AD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0E529B84" w14:textId="3D1C8FE6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430,7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1224C364" w14:textId="5C3C80F5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450,0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27687BCB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5E232A9D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19,3</w:t>
            </w:r>
          </w:p>
        </w:tc>
        <w:tc>
          <w:tcPr>
            <w:tcW w:w="232" w:type="dxa"/>
            <w:vAlign w:val="center"/>
          </w:tcPr>
          <w:p w14:paraId="39AFACB0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4D079CE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</w:tr>
      <w:tr w:rsidR="004978F3" w:rsidRPr="004978F3" w14:paraId="7717B6DE" w14:textId="77777777" w:rsidTr="004978F3">
        <w:trPr>
          <w:trHeight w:val="29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53F87240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7D43DC0F" w14:textId="4445FD5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34,5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2F5E3159" w14:textId="6FBF86EB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34,3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4B97ED96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13AD984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232" w:type="dxa"/>
            <w:vAlign w:val="center"/>
          </w:tcPr>
          <w:p w14:paraId="0CB1C72B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73BBD8F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-0,6</w:t>
            </w:r>
          </w:p>
        </w:tc>
      </w:tr>
      <w:tr w:rsidR="004978F3" w:rsidRPr="004978F3" w14:paraId="5F78D3E5" w14:textId="77777777" w:rsidTr="004978F3">
        <w:trPr>
          <w:trHeight w:val="29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63CF4A33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225E6191" w14:textId="02201AD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19D1C5C1" w14:textId="415B675C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1F9C3AEE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5CD5017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-8,6</w:t>
            </w:r>
          </w:p>
        </w:tc>
        <w:tc>
          <w:tcPr>
            <w:tcW w:w="232" w:type="dxa"/>
            <w:vAlign w:val="center"/>
          </w:tcPr>
          <w:p w14:paraId="1CF44359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49EE94CE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-98,9</w:t>
            </w:r>
          </w:p>
        </w:tc>
      </w:tr>
      <w:tr w:rsidR="004978F3" w:rsidRPr="004978F3" w14:paraId="7A54E0AF" w14:textId="77777777" w:rsidTr="004978F3">
        <w:trPr>
          <w:trHeight w:val="296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3965E5E3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15310C4F" w14:textId="4084A98F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71,9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15B1FA2F" w14:textId="0B3B23BC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93,6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67D79B7D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79C4E9E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21,7</w:t>
            </w:r>
          </w:p>
        </w:tc>
        <w:tc>
          <w:tcPr>
            <w:tcW w:w="232" w:type="dxa"/>
            <w:vAlign w:val="center"/>
          </w:tcPr>
          <w:p w14:paraId="0228889F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107946D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30,2</w:t>
            </w:r>
          </w:p>
        </w:tc>
      </w:tr>
      <w:tr w:rsidR="004978F3" w:rsidRPr="004978F3" w14:paraId="5F4FCEF5" w14:textId="77777777" w:rsidTr="004978F3">
        <w:trPr>
          <w:trHeight w:val="414"/>
          <w:jc w:val="center"/>
        </w:trPr>
        <w:tc>
          <w:tcPr>
            <w:tcW w:w="3997" w:type="dxa"/>
            <w:shd w:val="clear" w:color="000000" w:fill="FFFFFF"/>
            <w:vAlign w:val="center"/>
          </w:tcPr>
          <w:p w14:paraId="253C92E3" w14:textId="77777777" w:rsidR="00116A69" w:rsidRPr="004978F3" w:rsidRDefault="00116A69" w:rsidP="00116A6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1FDBC4F1" w14:textId="3CB4D774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33,2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4D1F070D" w14:textId="1FB0EF2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37,4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3A5E4BB9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70A587E1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4,2</w:t>
            </w:r>
          </w:p>
        </w:tc>
        <w:tc>
          <w:tcPr>
            <w:tcW w:w="232" w:type="dxa"/>
            <w:vAlign w:val="center"/>
          </w:tcPr>
          <w:p w14:paraId="65874236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5FF0369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12,7</w:t>
            </w:r>
          </w:p>
        </w:tc>
      </w:tr>
      <w:tr w:rsidR="004978F3" w:rsidRPr="004978F3" w14:paraId="2470DE5D" w14:textId="77777777" w:rsidTr="004978F3">
        <w:trPr>
          <w:trHeight w:val="533"/>
          <w:jc w:val="center"/>
        </w:trPr>
        <w:tc>
          <w:tcPr>
            <w:tcW w:w="3997" w:type="dxa"/>
            <w:vAlign w:val="center"/>
          </w:tcPr>
          <w:p w14:paraId="13C37A1A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4D2FFCE7" w14:textId="0596C4A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26,4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4506125E" w14:textId="695A6EB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27,0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14FB81EF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47A823E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232" w:type="dxa"/>
            <w:vAlign w:val="center"/>
          </w:tcPr>
          <w:p w14:paraId="1641F5EE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181C30A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</w:tr>
      <w:tr w:rsidR="004978F3" w:rsidRPr="004978F3" w14:paraId="03A50E38" w14:textId="77777777" w:rsidTr="004978F3">
        <w:trPr>
          <w:trHeight w:val="414"/>
          <w:jc w:val="center"/>
        </w:trPr>
        <w:tc>
          <w:tcPr>
            <w:tcW w:w="3997" w:type="dxa"/>
            <w:vAlign w:val="center"/>
          </w:tcPr>
          <w:p w14:paraId="190F6463" w14:textId="77777777" w:rsidR="00116A69" w:rsidRPr="004978F3" w:rsidRDefault="00116A69" w:rsidP="00116A69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4978F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4978F3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247" w:type="dxa"/>
            <w:tcMar>
              <w:right w:w="284" w:type="dxa"/>
            </w:tcMar>
            <w:vAlign w:val="center"/>
          </w:tcPr>
          <w:p w14:paraId="7E8AF231" w14:textId="03CC6CB2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26,0</w:t>
            </w:r>
          </w:p>
        </w:tc>
        <w:tc>
          <w:tcPr>
            <w:tcW w:w="1300" w:type="dxa"/>
            <w:tcMar>
              <w:right w:w="284" w:type="dxa"/>
            </w:tcMar>
            <w:vAlign w:val="center"/>
          </w:tcPr>
          <w:p w14:paraId="337A45E7" w14:textId="084DCBA5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27,0</w:t>
            </w:r>
          </w:p>
        </w:tc>
        <w:tc>
          <w:tcPr>
            <w:tcW w:w="232" w:type="dxa"/>
            <w:tcBorders>
              <w:right w:val="nil"/>
            </w:tcBorders>
            <w:vAlign w:val="center"/>
          </w:tcPr>
          <w:p w14:paraId="74D86B62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6E52EC85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32" w:type="dxa"/>
            <w:vAlign w:val="center"/>
          </w:tcPr>
          <w:p w14:paraId="67BB0234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2785DC7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</w:tr>
      <w:tr w:rsidR="004978F3" w:rsidRPr="004978F3" w14:paraId="1E76ED78" w14:textId="77777777" w:rsidTr="004978F3">
        <w:trPr>
          <w:trHeight w:val="475"/>
          <w:jc w:val="center"/>
        </w:trPr>
        <w:tc>
          <w:tcPr>
            <w:tcW w:w="3997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116A69" w:rsidRPr="004978F3" w:rsidRDefault="00116A69" w:rsidP="00116A6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978F3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247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4A2CD030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300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6D38E92A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232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41B78509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232" w:type="dxa"/>
            <w:tcBorders>
              <w:bottom w:val="single" w:sz="4" w:space="0" w:color="366092"/>
            </w:tcBorders>
            <w:vAlign w:val="center"/>
          </w:tcPr>
          <w:p w14:paraId="61D959CC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5A9C0108" w:rsidR="00116A69" w:rsidRPr="004978F3" w:rsidRDefault="00116A69" w:rsidP="00116A6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52,9</w:t>
            </w:r>
          </w:p>
        </w:tc>
      </w:tr>
      <w:tr w:rsidR="004978F3" w:rsidRPr="004978F3" w14:paraId="3F1E0831" w14:textId="77777777" w:rsidTr="004978F3">
        <w:trPr>
          <w:trHeight w:val="654"/>
          <w:jc w:val="center"/>
        </w:trPr>
        <w:tc>
          <w:tcPr>
            <w:tcW w:w="3997" w:type="dxa"/>
            <w:tcBorders>
              <w:top w:val="single" w:sz="4" w:space="0" w:color="366092"/>
            </w:tcBorders>
            <w:vAlign w:val="center"/>
          </w:tcPr>
          <w:p w14:paraId="5380C66C" w14:textId="77777777" w:rsidR="00116A69" w:rsidRPr="004978F3" w:rsidRDefault="00116A69" w:rsidP="00116A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116A69" w:rsidRPr="004978F3" w:rsidRDefault="00116A69" w:rsidP="00116A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247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705306D9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569,3</w:t>
            </w:r>
          </w:p>
        </w:tc>
        <w:tc>
          <w:tcPr>
            <w:tcW w:w="1300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67D79490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538,8</w:t>
            </w:r>
          </w:p>
        </w:tc>
        <w:tc>
          <w:tcPr>
            <w:tcW w:w="232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5CA9711E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-30,5</w:t>
            </w:r>
          </w:p>
        </w:tc>
        <w:tc>
          <w:tcPr>
            <w:tcW w:w="232" w:type="dxa"/>
            <w:tcBorders>
              <w:top w:val="single" w:sz="4" w:space="0" w:color="366092"/>
            </w:tcBorders>
            <w:vAlign w:val="center"/>
          </w:tcPr>
          <w:p w14:paraId="2B86AE9B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978F3" w:rsidRPr="004978F3" w14:paraId="11E1000C" w14:textId="77777777" w:rsidTr="004978F3">
        <w:trPr>
          <w:trHeight w:val="475"/>
          <w:jc w:val="center"/>
        </w:trPr>
        <w:tc>
          <w:tcPr>
            <w:tcW w:w="3997" w:type="dxa"/>
            <w:tcBorders>
              <w:bottom w:val="single" w:sz="4" w:space="0" w:color="366092"/>
            </w:tcBorders>
            <w:vAlign w:val="center"/>
          </w:tcPr>
          <w:p w14:paraId="7E2D2301" w14:textId="77777777" w:rsidR="00116A69" w:rsidRPr="004978F3" w:rsidRDefault="00116A69" w:rsidP="00116A6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978F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247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2F6F7A92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1,6%</w:t>
            </w:r>
          </w:p>
        </w:tc>
        <w:tc>
          <w:tcPr>
            <w:tcW w:w="1300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35606F6D" w:rsidR="00116A69" w:rsidRPr="004978F3" w:rsidRDefault="00116A69" w:rsidP="00116A69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4978F3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232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2" w:type="dxa"/>
            <w:tcBorders>
              <w:bottom w:val="single" w:sz="4" w:space="0" w:color="366092"/>
            </w:tcBorders>
            <w:vAlign w:val="center"/>
          </w:tcPr>
          <w:p w14:paraId="3AA41D6B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99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116A69" w:rsidRPr="004978F3" w:rsidRDefault="00116A69" w:rsidP="00116A6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327C6E42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ον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Ιανου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άριο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>και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1630"/>
        <w:gridCol w:w="1630"/>
        <w:gridCol w:w="1630"/>
      </w:tblGrid>
      <w:tr w:rsidR="004978F3" w:rsidRPr="00BE1BCA" w14:paraId="677529F6" w14:textId="77777777" w:rsidTr="004978F3">
        <w:trPr>
          <w:trHeight w:val="301"/>
          <w:jc w:val="center"/>
        </w:trPr>
        <w:tc>
          <w:tcPr>
            <w:tcW w:w="4663" w:type="dxa"/>
            <w:tcBorders>
              <w:bottom w:val="single" w:sz="4" w:space="0" w:color="366092"/>
            </w:tcBorders>
            <w:vAlign w:val="center"/>
          </w:tcPr>
          <w:p w14:paraId="1C9FA9B8" w14:textId="77777777" w:rsidR="004978F3" w:rsidRPr="00BE1BCA" w:rsidRDefault="004978F3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630" w:type="dxa"/>
            <w:tcBorders>
              <w:bottom w:val="single" w:sz="4" w:space="0" w:color="366092"/>
            </w:tcBorders>
          </w:tcPr>
          <w:p w14:paraId="702B1D7A" w14:textId="77777777" w:rsidR="004978F3" w:rsidRPr="00BE1BCA" w:rsidRDefault="004978F3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30" w:type="dxa"/>
            <w:tcBorders>
              <w:bottom w:val="single" w:sz="4" w:space="0" w:color="366092"/>
            </w:tcBorders>
          </w:tcPr>
          <w:p w14:paraId="6D723D6B" w14:textId="42847FE4" w:rsidR="004978F3" w:rsidRPr="00BE1BCA" w:rsidRDefault="004978F3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30" w:type="dxa"/>
            <w:tcBorders>
              <w:bottom w:val="single" w:sz="4" w:space="0" w:color="366092"/>
            </w:tcBorders>
          </w:tcPr>
          <w:p w14:paraId="343EC76B" w14:textId="42590DC6" w:rsidR="004978F3" w:rsidRPr="00BE1BCA" w:rsidRDefault="004978F3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978F3" w:rsidRPr="00BE1BCA" w14:paraId="12B8C9D6" w14:textId="77777777" w:rsidTr="004978F3">
        <w:trPr>
          <w:trHeight w:val="604"/>
          <w:jc w:val="center"/>
        </w:trPr>
        <w:tc>
          <w:tcPr>
            <w:tcW w:w="4663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4978F3" w:rsidRPr="00BE1BCA" w:rsidRDefault="004978F3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</w:tcPr>
          <w:p w14:paraId="219F2861" w14:textId="77777777" w:rsidR="004978F3" w:rsidRPr="004978F3" w:rsidRDefault="004978F3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4116C562" w:rsidR="004978F3" w:rsidRPr="00F04D37" w:rsidRDefault="004978F3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09E6D485" w14:textId="71D409C0" w:rsidR="004978F3" w:rsidRPr="000D63A5" w:rsidRDefault="004978F3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740A27F4" w:rsidR="004978F3" w:rsidRPr="00BE1BCA" w:rsidRDefault="004978F3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47A603" w14:textId="77777777" w:rsidR="004978F3" w:rsidRPr="00BE1BCA" w:rsidRDefault="004978F3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4978F3" w:rsidRPr="00BE1BCA" w14:paraId="45DEBB12" w14:textId="77777777" w:rsidTr="004978F3">
        <w:trPr>
          <w:trHeight w:val="362"/>
          <w:jc w:val="center"/>
        </w:trPr>
        <w:tc>
          <w:tcPr>
            <w:tcW w:w="4663" w:type="dxa"/>
            <w:tcBorders>
              <w:top w:val="single" w:sz="4" w:space="0" w:color="366092"/>
            </w:tcBorders>
            <w:vAlign w:val="center"/>
          </w:tcPr>
          <w:p w14:paraId="5623DD40" w14:textId="77777777" w:rsidR="004978F3" w:rsidRPr="00BE1BCA" w:rsidRDefault="004978F3" w:rsidP="00116A6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630" w:type="dxa"/>
            <w:tcBorders>
              <w:top w:val="single" w:sz="4" w:space="0" w:color="366092"/>
            </w:tcBorders>
          </w:tcPr>
          <w:p w14:paraId="40BDAC43" w14:textId="77777777" w:rsidR="004978F3" w:rsidRPr="00116A69" w:rsidRDefault="004978F3" w:rsidP="00DA36EA">
            <w:pPr>
              <w:ind w:right="510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366092"/>
            </w:tcBorders>
            <w:vAlign w:val="center"/>
          </w:tcPr>
          <w:p w14:paraId="2DABABE4" w14:textId="71DCDAAA" w:rsidR="004978F3" w:rsidRPr="00116A69" w:rsidRDefault="004978F3" w:rsidP="00E85769">
            <w:pPr>
              <w:ind w:right="444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425,7</w:t>
            </w:r>
          </w:p>
        </w:tc>
        <w:tc>
          <w:tcPr>
            <w:tcW w:w="1630" w:type="dxa"/>
            <w:tcBorders>
              <w:top w:val="single" w:sz="4" w:space="0" w:color="366092"/>
            </w:tcBorders>
            <w:vAlign w:val="center"/>
          </w:tcPr>
          <w:p w14:paraId="38EBB72B" w14:textId="08AD2163" w:rsidR="004978F3" w:rsidRPr="00116A69" w:rsidRDefault="004978F3" w:rsidP="00E85769">
            <w:pPr>
              <w:ind w:right="378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422,1</w:t>
            </w:r>
          </w:p>
        </w:tc>
      </w:tr>
      <w:tr w:rsidR="004978F3" w:rsidRPr="00BE1BCA" w14:paraId="6485AD15" w14:textId="77777777" w:rsidTr="004978F3">
        <w:trPr>
          <w:trHeight w:val="362"/>
          <w:jc w:val="center"/>
        </w:trPr>
        <w:tc>
          <w:tcPr>
            <w:tcW w:w="4663" w:type="dxa"/>
            <w:vAlign w:val="center"/>
          </w:tcPr>
          <w:p w14:paraId="0CBB8233" w14:textId="77777777" w:rsidR="004978F3" w:rsidRPr="00BE1BCA" w:rsidRDefault="004978F3" w:rsidP="00116A6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630" w:type="dxa"/>
          </w:tcPr>
          <w:p w14:paraId="065BB676" w14:textId="77777777" w:rsidR="004978F3" w:rsidRPr="00116A69" w:rsidRDefault="004978F3" w:rsidP="00DA36EA">
            <w:pPr>
              <w:ind w:right="510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E19694" w14:textId="47864D99" w:rsidR="004978F3" w:rsidRPr="00116A69" w:rsidRDefault="004978F3" w:rsidP="00E85769">
            <w:pPr>
              <w:ind w:right="444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6,3</w:t>
            </w:r>
          </w:p>
        </w:tc>
        <w:tc>
          <w:tcPr>
            <w:tcW w:w="1630" w:type="dxa"/>
            <w:vAlign w:val="center"/>
          </w:tcPr>
          <w:p w14:paraId="107E9E25" w14:textId="5CC0F449" w:rsidR="004978F3" w:rsidRPr="00116A69" w:rsidRDefault="004978F3" w:rsidP="00E85769">
            <w:pPr>
              <w:ind w:right="378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6,3</w:t>
            </w:r>
          </w:p>
        </w:tc>
      </w:tr>
      <w:tr w:rsidR="004978F3" w:rsidRPr="00BE1BCA" w14:paraId="0ED03272" w14:textId="77777777" w:rsidTr="004978F3">
        <w:trPr>
          <w:trHeight w:val="362"/>
          <w:jc w:val="center"/>
        </w:trPr>
        <w:tc>
          <w:tcPr>
            <w:tcW w:w="4663" w:type="dxa"/>
            <w:tcBorders>
              <w:bottom w:val="single" w:sz="4" w:space="0" w:color="366092"/>
            </w:tcBorders>
            <w:vAlign w:val="center"/>
          </w:tcPr>
          <w:p w14:paraId="774DEEF2" w14:textId="77777777" w:rsidR="004978F3" w:rsidRPr="00BE1BCA" w:rsidRDefault="004978F3" w:rsidP="00116A6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1BCA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630" w:type="dxa"/>
            <w:tcBorders>
              <w:bottom w:val="single" w:sz="4" w:space="0" w:color="366092"/>
            </w:tcBorders>
          </w:tcPr>
          <w:p w14:paraId="72ED5A36" w14:textId="77777777" w:rsidR="004978F3" w:rsidRPr="00116A69" w:rsidRDefault="004978F3" w:rsidP="00DA36EA">
            <w:pPr>
              <w:ind w:right="510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366092"/>
            </w:tcBorders>
            <w:vAlign w:val="center"/>
          </w:tcPr>
          <w:p w14:paraId="221B9E2A" w14:textId="0773721C" w:rsidR="004978F3" w:rsidRPr="00116A69" w:rsidRDefault="004978F3" w:rsidP="00E85769">
            <w:pPr>
              <w:ind w:right="444"/>
              <w:jc w:val="right"/>
              <w:rPr>
                <w:rFonts w:ascii="Verdana" w:hAnsi="Verdana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137,3</w:t>
            </w:r>
          </w:p>
        </w:tc>
        <w:tc>
          <w:tcPr>
            <w:tcW w:w="1630" w:type="dxa"/>
            <w:tcBorders>
              <w:bottom w:val="single" w:sz="4" w:space="0" w:color="366092"/>
            </w:tcBorders>
            <w:vAlign w:val="center"/>
          </w:tcPr>
          <w:p w14:paraId="03D49E79" w14:textId="0F711D19" w:rsidR="004978F3" w:rsidRPr="00116A69" w:rsidRDefault="004978F3" w:rsidP="00E85769">
            <w:pPr>
              <w:ind w:right="378"/>
              <w:jc w:val="right"/>
              <w:rPr>
                <w:rFonts w:ascii="Verdana" w:hAnsi="Verdana" w:cs="Arial"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color w:val="2F5496" w:themeColor="accent1" w:themeShade="BF"/>
                <w:sz w:val="18"/>
                <w:szCs w:val="18"/>
              </w:rPr>
              <w:t>110,4</w:t>
            </w:r>
          </w:p>
        </w:tc>
      </w:tr>
      <w:tr w:rsidR="004978F3" w:rsidRPr="00FB1149" w14:paraId="7364846F" w14:textId="77777777" w:rsidTr="004978F3">
        <w:trPr>
          <w:trHeight w:val="604"/>
          <w:jc w:val="center"/>
        </w:trPr>
        <w:tc>
          <w:tcPr>
            <w:tcW w:w="4663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4978F3" w:rsidRPr="00BE1BCA" w:rsidRDefault="004978F3" w:rsidP="00116A6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BE1BC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</w:tcPr>
          <w:p w14:paraId="2D97F6DF" w14:textId="77777777" w:rsidR="004978F3" w:rsidRPr="00116A69" w:rsidRDefault="004978F3" w:rsidP="00DA36EA">
            <w:pPr>
              <w:ind w:right="510"/>
              <w:jc w:val="right"/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16AAB2BF" w:rsidR="004978F3" w:rsidRPr="00116A69" w:rsidRDefault="004978F3" w:rsidP="00E85769">
            <w:pPr>
              <w:ind w:right="444"/>
              <w:jc w:val="right"/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</w:rPr>
              <w:t>569,3</w:t>
            </w:r>
          </w:p>
        </w:tc>
        <w:tc>
          <w:tcPr>
            <w:tcW w:w="163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6432A66C" w:rsidR="004978F3" w:rsidRPr="00116A69" w:rsidRDefault="004978F3" w:rsidP="00E85769">
            <w:pPr>
              <w:ind w:right="378"/>
              <w:jc w:val="right"/>
              <w:rPr>
                <w:rFonts w:ascii="Verdana" w:hAnsi="Verdana" w:cs="Arial"/>
                <w:b/>
                <w:bCs/>
                <w:color w:val="2F5496" w:themeColor="accent1" w:themeShade="BF"/>
                <w:sz w:val="18"/>
                <w:szCs w:val="18"/>
                <w:lang w:val="el-GR"/>
              </w:rPr>
            </w:pPr>
            <w:r w:rsidRPr="00116A69">
              <w:rPr>
                <w:rFonts w:ascii="Verdana" w:hAnsi="Verdana"/>
                <w:b/>
                <w:bCs/>
                <w:color w:val="2F5496" w:themeColor="accent1" w:themeShade="BF"/>
                <w:sz w:val="18"/>
                <w:szCs w:val="18"/>
              </w:rPr>
              <w:t>538,8</w:t>
            </w:r>
          </w:p>
        </w:tc>
      </w:tr>
    </w:tbl>
    <w:p w14:paraId="72398909" w14:textId="77777777" w:rsidR="001712CF" w:rsidRDefault="001712CF" w:rsidP="004978F3">
      <w:pPr>
        <w:jc w:val="center"/>
        <w:rPr>
          <w:rFonts w:ascii="Verdana" w:hAnsi="Verdana" w:cs="Arial"/>
          <w:sz w:val="18"/>
          <w:szCs w:val="18"/>
        </w:rPr>
      </w:pPr>
    </w:p>
    <w:p w14:paraId="20055024" w14:textId="13C05543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BB2824" w14:textId="77777777" w:rsidR="004978F3" w:rsidRDefault="004978F3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63AB3CC9" w14:textId="39E6864E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4414E1DF" w:rsidR="00304209" w:rsidRPr="00573F8E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E85769" w:rsidRPr="00E8576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E85769" w:rsidRPr="00E85769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1" w:name="_Hlk139008772"/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1"/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E438" w14:textId="77777777" w:rsidR="0063717A" w:rsidRDefault="0063717A" w:rsidP="00FB398F">
      <w:r>
        <w:separator/>
      </w:r>
    </w:p>
  </w:endnote>
  <w:endnote w:type="continuationSeparator" w:id="0">
    <w:p w14:paraId="5BB50BA5" w14:textId="77777777" w:rsidR="0063717A" w:rsidRDefault="0063717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="00AB1C7E"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="00AB1C7E"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BB61" w14:textId="77777777" w:rsidR="0063717A" w:rsidRDefault="0063717A" w:rsidP="00FB398F">
      <w:r>
        <w:separator/>
      </w:r>
    </w:p>
  </w:footnote>
  <w:footnote w:type="continuationSeparator" w:id="0">
    <w:p w14:paraId="713BA651" w14:textId="77777777" w:rsidR="0063717A" w:rsidRDefault="0063717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7BB7"/>
    <w:rsid w:val="00050391"/>
    <w:rsid w:val="00055291"/>
    <w:rsid w:val="00056007"/>
    <w:rsid w:val="000563D3"/>
    <w:rsid w:val="00057E44"/>
    <w:rsid w:val="000600C4"/>
    <w:rsid w:val="00061299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16A69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3D23"/>
    <w:rsid w:val="0015118B"/>
    <w:rsid w:val="001519CE"/>
    <w:rsid w:val="00153C81"/>
    <w:rsid w:val="00161BB8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53E9"/>
    <w:rsid w:val="003D6822"/>
    <w:rsid w:val="003D6DB2"/>
    <w:rsid w:val="003D724C"/>
    <w:rsid w:val="003E0CE2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60"/>
    <w:rsid w:val="00414CA0"/>
    <w:rsid w:val="00417060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978F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1922"/>
    <w:rsid w:val="004F52F0"/>
    <w:rsid w:val="004F6250"/>
    <w:rsid w:val="004F677C"/>
    <w:rsid w:val="004F6D8F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45A"/>
    <w:rsid w:val="00541E08"/>
    <w:rsid w:val="005477BE"/>
    <w:rsid w:val="00552137"/>
    <w:rsid w:val="00554FE0"/>
    <w:rsid w:val="0055789A"/>
    <w:rsid w:val="00560952"/>
    <w:rsid w:val="0056500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3717A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9008E"/>
    <w:rsid w:val="0069087E"/>
    <w:rsid w:val="00691A8B"/>
    <w:rsid w:val="006925C4"/>
    <w:rsid w:val="006934A4"/>
    <w:rsid w:val="00693BFA"/>
    <w:rsid w:val="006A02B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4FD4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B7D33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AB7"/>
    <w:rsid w:val="00C92B16"/>
    <w:rsid w:val="00C94262"/>
    <w:rsid w:val="00C94B1C"/>
    <w:rsid w:val="00C976E1"/>
    <w:rsid w:val="00CA148E"/>
    <w:rsid w:val="00CA1528"/>
    <w:rsid w:val="00CA3A9A"/>
    <w:rsid w:val="00CB0EC1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91EB8"/>
    <w:rsid w:val="00D9262C"/>
    <w:rsid w:val="00D94D91"/>
    <w:rsid w:val="00DA36EA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963"/>
    <w:rsid w:val="00DE7C7D"/>
    <w:rsid w:val="00DF2992"/>
    <w:rsid w:val="00DF2D0C"/>
    <w:rsid w:val="00DF632F"/>
    <w:rsid w:val="00DF7D1F"/>
    <w:rsid w:val="00E00058"/>
    <w:rsid w:val="00E000AE"/>
    <w:rsid w:val="00E002D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769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04D37"/>
    <w:rsid w:val="00F10138"/>
    <w:rsid w:val="00F129C2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701E3"/>
    <w:rsid w:val="00F71008"/>
    <w:rsid w:val="00F7164D"/>
    <w:rsid w:val="00F71F8C"/>
    <w:rsid w:val="00F73660"/>
    <w:rsid w:val="00F75A35"/>
    <w:rsid w:val="00F77727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7</cp:revision>
  <cp:lastPrinted>2026-03-11T14:33:00Z</cp:lastPrinted>
  <dcterms:created xsi:type="dcterms:W3CDTF">2026-03-05T08:40:00Z</dcterms:created>
  <dcterms:modified xsi:type="dcterms:W3CDTF">2026-03-13T08:57:00Z</dcterms:modified>
</cp:coreProperties>
</file>