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6812" w14:textId="77777777" w:rsidR="00981CAA" w:rsidRPr="00604689" w:rsidRDefault="00981CAA" w:rsidP="00604689">
      <w:pPr>
        <w:rPr>
          <w:rFonts w:ascii="Verdana" w:hAnsi="Verdana" w:cs="Arial"/>
          <w:sz w:val="18"/>
          <w:szCs w:val="18"/>
          <w:lang w:val="el-GR"/>
        </w:rPr>
      </w:pPr>
    </w:p>
    <w:p w14:paraId="4484641D" w14:textId="77777777" w:rsidR="00981CAA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260183C1" w14:textId="4879E77C" w:rsidR="00DD16F7" w:rsidRPr="00DD16F7" w:rsidRDefault="00047BB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  <w:r w:rsidRPr="00DC22FD">
        <w:rPr>
          <w:rFonts w:ascii="Verdana" w:hAnsi="Verdana" w:cs="Arial"/>
          <w:sz w:val="18"/>
          <w:szCs w:val="18"/>
          <w:lang w:val="el-GR"/>
        </w:rPr>
        <w:t>0</w:t>
      </w:r>
      <w:r w:rsidR="002F32D2" w:rsidRPr="00BE2CA2">
        <w:rPr>
          <w:rFonts w:ascii="Verdana" w:hAnsi="Verdana" w:cs="Arial"/>
          <w:sz w:val="18"/>
          <w:szCs w:val="18"/>
          <w:lang w:val="el-GR"/>
        </w:rPr>
        <w:t>8</w:t>
      </w:r>
      <w:r w:rsidR="006C36E2" w:rsidRPr="008C59D8">
        <w:rPr>
          <w:rFonts w:ascii="Verdana" w:hAnsi="Verdana" w:cs="Arial"/>
          <w:sz w:val="18"/>
          <w:szCs w:val="18"/>
          <w:lang w:val="el-GR"/>
        </w:rPr>
        <w:t xml:space="preserve"> </w:t>
      </w:r>
      <w:r w:rsidR="002F32D2">
        <w:rPr>
          <w:rFonts w:ascii="Verdana" w:hAnsi="Verdana" w:cs="Arial"/>
          <w:sz w:val="18"/>
          <w:szCs w:val="18"/>
          <w:lang w:val="el-GR"/>
        </w:rPr>
        <w:t>Ιανουαρίου</w:t>
      </w:r>
      <w:r w:rsidR="00DD16F7" w:rsidRPr="00DD16F7">
        <w:rPr>
          <w:rFonts w:ascii="Verdana" w:hAnsi="Verdana" w:cs="Arial"/>
          <w:sz w:val="18"/>
          <w:szCs w:val="18"/>
          <w:lang w:val="el-GR"/>
        </w:rPr>
        <w:t>, 202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</w:p>
    <w:p w14:paraId="23284713" w14:textId="77777777" w:rsidR="00DD16F7" w:rsidRDefault="00DD16F7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B3B7413" w14:textId="77777777" w:rsidR="00981CAA" w:rsidRPr="00D27F8E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12E0E462" w14:textId="77777777" w:rsidR="00981CAA" w:rsidRPr="00DD16F7" w:rsidRDefault="00981CAA" w:rsidP="00882A5A">
      <w:pPr>
        <w:jc w:val="right"/>
        <w:rPr>
          <w:rFonts w:ascii="Verdana" w:hAnsi="Verdana" w:cs="Arial"/>
          <w:sz w:val="18"/>
          <w:szCs w:val="18"/>
          <w:lang w:val="el-GR"/>
        </w:rPr>
      </w:pPr>
    </w:p>
    <w:p w14:paraId="58A63128" w14:textId="77777777" w:rsidR="00DD16F7" w:rsidRPr="00953538" w:rsidRDefault="00DD16F7" w:rsidP="00953538">
      <w:pPr>
        <w:jc w:val="center"/>
        <w:rPr>
          <w:rFonts w:ascii="Verdana" w:hAnsi="Verdana" w:cs="Arial"/>
          <w:b/>
          <w:bCs/>
          <w:sz w:val="24"/>
          <w:szCs w:val="24"/>
          <w:lang w:val="el-GR"/>
        </w:rPr>
      </w:pPr>
      <w:r w:rsidRPr="00953538">
        <w:rPr>
          <w:rFonts w:ascii="Verdana" w:hAnsi="Verdana" w:cs="Arial"/>
          <w:b/>
          <w:bCs/>
          <w:sz w:val="24"/>
          <w:szCs w:val="24"/>
          <w:lang w:val="el-GR"/>
        </w:rPr>
        <w:t>ΔΕΛΤΙΟ ΤΥΠΟΥ</w:t>
      </w:r>
    </w:p>
    <w:p w14:paraId="7AB8B627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30E238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D632F1F" w14:textId="03419D18" w:rsidR="00DD16F7" w:rsidRPr="00800ED9" w:rsidRDefault="00DD16F7" w:rsidP="00DD16F7">
      <w:pPr>
        <w:jc w:val="both"/>
        <w:rPr>
          <w:rFonts w:ascii="Verdana" w:hAnsi="Verdana" w:cs="Arial"/>
          <w:b/>
          <w:bCs/>
          <w:u w:val="single"/>
          <w:lang w:val="el-GR"/>
        </w:rPr>
      </w:pPr>
      <w:r w:rsidRPr="00C43DAE">
        <w:rPr>
          <w:rFonts w:ascii="Verdana" w:hAnsi="Verdana" w:cs="Arial"/>
          <w:u w:val="single"/>
          <w:lang w:val="el-GR"/>
        </w:rPr>
        <w:t>ΔΗΜΟΣΙΟΝΟΜΙΚΟΙ ΛΟΓΑΡΙΑΣΜΟΙ ΤΗΣ ΓΕΝΙΚΗΣ ΚΥΒΕΡΝΗΣΗΣ</w:t>
      </w:r>
      <w:r w:rsidR="00C43DAE" w:rsidRPr="00C43DAE">
        <w:rPr>
          <w:rFonts w:ascii="Verdana" w:hAnsi="Verdana" w:cs="Arial"/>
          <w:u w:val="single"/>
          <w:lang w:val="el-GR"/>
        </w:rPr>
        <w:t>:</w:t>
      </w:r>
      <w:r w:rsidR="00C43DAE">
        <w:rPr>
          <w:rFonts w:ascii="Verdana" w:hAnsi="Verdana" w:cs="Arial"/>
          <w:u w:val="single"/>
          <w:lang w:val="el-GR"/>
        </w:rPr>
        <w:t xml:space="preserve"> </w:t>
      </w:r>
      <w:r w:rsidR="00951955">
        <w:rPr>
          <w:rFonts w:ascii="Verdana" w:hAnsi="Verdana" w:cs="Arial"/>
          <w:b/>
          <w:bCs/>
          <w:u w:val="single"/>
          <w:lang w:val="el-GR"/>
        </w:rPr>
        <w:t>ΙΑΝ</w:t>
      </w:r>
      <w:r w:rsidR="0085127F">
        <w:rPr>
          <w:rFonts w:ascii="Verdana" w:hAnsi="Verdana" w:cs="Arial"/>
          <w:b/>
          <w:bCs/>
          <w:u w:val="single"/>
          <w:lang w:val="el-GR"/>
        </w:rPr>
        <w:t>-</w:t>
      </w:r>
      <w:r w:rsidR="002F32D2">
        <w:rPr>
          <w:rFonts w:ascii="Verdana" w:hAnsi="Verdana" w:cs="Arial"/>
          <w:b/>
          <w:bCs/>
          <w:u w:val="single"/>
          <w:lang w:val="el-GR"/>
        </w:rPr>
        <w:t>ΝΟΕ</w:t>
      </w:r>
      <w:r w:rsidRPr="00C43DAE">
        <w:rPr>
          <w:rFonts w:ascii="Verdana" w:hAnsi="Verdana" w:cs="Arial"/>
          <w:b/>
          <w:bCs/>
          <w:u w:val="single"/>
          <w:lang w:val="el-GR"/>
        </w:rPr>
        <w:t xml:space="preserve"> 202</w:t>
      </w:r>
      <w:r w:rsidR="00800ED9" w:rsidRPr="00800ED9">
        <w:rPr>
          <w:rFonts w:ascii="Verdana" w:hAnsi="Verdana" w:cs="Arial"/>
          <w:b/>
          <w:bCs/>
          <w:u w:val="single"/>
          <w:lang w:val="el-GR"/>
        </w:rPr>
        <w:t>5</w:t>
      </w:r>
    </w:p>
    <w:p w14:paraId="21139B9E" w14:textId="77777777" w:rsidR="00DD16F7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845D0B2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963FD66" w14:textId="1230A48A" w:rsidR="00C43DAE" w:rsidRPr="00C43DAE" w:rsidRDefault="00C43DAE" w:rsidP="00C43DAE">
      <w:pPr>
        <w:jc w:val="center"/>
        <w:rPr>
          <w:rFonts w:ascii="Verdana" w:hAnsi="Verdana" w:cs="Arial"/>
          <w:b/>
          <w:bCs/>
          <w:lang w:val="el-GR"/>
        </w:rPr>
      </w:pPr>
      <w:r w:rsidRPr="00C43DAE">
        <w:rPr>
          <w:rFonts w:ascii="Verdana" w:hAnsi="Verdana" w:cs="Arial"/>
          <w:b/>
          <w:bCs/>
          <w:lang w:val="el-GR"/>
        </w:rPr>
        <w:t>Πλεόνασμα €</w:t>
      </w:r>
      <w:r w:rsidR="00243AE0">
        <w:rPr>
          <w:rFonts w:ascii="Verdana" w:hAnsi="Verdana" w:cs="Arial"/>
          <w:b/>
          <w:bCs/>
          <w:lang w:val="el-GR"/>
        </w:rPr>
        <w:t>1.</w:t>
      </w:r>
      <w:r w:rsidR="00B167F5">
        <w:rPr>
          <w:rFonts w:ascii="Verdana" w:hAnsi="Verdana" w:cs="Arial"/>
          <w:b/>
          <w:bCs/>
          <w:lang w:val="el-GR"/>
        </w:rPr>
        <w:t>1</w:t>
      </w:r>
      <w:r w:rsidR="002F32D2">
        <w:rPr>
          <w:rFonts w:ascii="Verdana" w:hAnsi="Verdana" w:cs="Arial"/>
          <w:b/>
          <w:bCs/>
          <w:lang w:val="el-GR"/>
        </w:rPr>
        <w:t>5</w:t>
      </w:r>
      <w:r w:rsidR="00B167F5">
        <w:rPr>
          <w:rFonts w:ascii="Verdana" w:hAnsi="Verdana" w:cs="Arial"/>
          <w:b/>
          <w:bCs/>
          <w:lang w:val="el-GR"/>
        </w:rPr>
        <w:t>9</w:t>
      </w:r>
      <w:r w:rsidR="000F7CB3" w:rsidRPr="000F7CB3">
        <w:rPr>
          <w:rFonts w:ascii="Verdana" w:hAnsi="Verdana" w:cs="Arial"/>
          <w:b/>
          <w:bCs/>
          <w:lang w:val="el-GR"/>
        </w:rPr>
        <w:t>,</w:t>
      </w:r>
      <w:r w:rsidR="002F32D2">
        <w:rPr>
          <w:rFonts w:ascii="Verdana" w:hAnsi="Verdana" w:cs="Arial"/>
          <w:b/>
          <w:bCs/>
          <w:lang w:val="el-GR"/>
        </w:rPr>
        <w:t>4</w:t>
      </w:r>
      <w:r w:rsidRPr="00C43DAE">
        <w:rPr>
          <w:rFonts w:ascii="Verdana" w:hAnsi="Verdana" w:cs="Arial"/>
          <w:b/>
          <w:bCs/>
          <w:lang w:val="el-GR"/>
        </w:rPr>
        <w:t xml:space="preserve"> εκ.</w:t>
      </w:r>
    </w:p>
    <w:p w14:paraId="0BFD2FD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B21E3DE" w14:textId="3D2B684E" w:rsidR="00022B65" w:rsidRPr="005747B4" w:rsidRDefault="00DD16F7" w:rsidP="00110D30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προκαταρκτικά δημοσιονομικά αποτελέσματα που ετοιμάστηκαν από τη Στατιστική Υπηρεσία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για την περίοδο Ιανουαρίου-</w:t>
      </w:r>
      <w:r w:rsidR="002F32D2">
        <w:rPr>
          <w:rFonts w:ascii="Verdana" w:hAnsi="Verdana" w:cs="Arial"/>
          <w:sz w:val="18"/>
          <w:szCs w:val="18"/>
          <w:lang w:val="el-GR"/>
        </w:rPr>
        <w:t>Νοεμ</w:t>
      </w:r>
      <w:r w:rsidR="00B167F5">
        <w:rPr>
          <w:rFonts w:ascii="Verdana" w:hAnsi="Verdana" w:cs="Arial"/>
          <w:sz w:val="18"/>
          <w:szCs w:val="18"/>
          <w:lang w:val="el-GR"/>
        </w:rPr>
        <w:t>βρίου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καταδεικνύουν πλεόνασμα της Γενικής Κυβέρνησης της τάξης των </w:t>
      </w:r>
      <w:r w:rsidR="00110D30">
        <w:rPr>
          <w:rFonts w:ascii="Verdana" w:hAnsi="Verdana" w:cs="Arial"/>
          <w:sz w:val="18"/>
          <w:szCs w:val="18"/>
          <w:lang w:val="el-GR"/>
        </w:rPr>
        <w:t xml:space="preserve">                </w:t>
      </w:r>
      <w:r w:rsidRPr="00BA352F">
        <w:rPr>
          <w:rFonts w:ascii="Verdana" w:hAnsi="Verdana" w:cs="Arial"/>
          <w:sz w:val="18"/>
          <w:szCs w:val="18"/>
          <w:lang w:val="el-GR"/>
        </w:rPr>
        <w:t>€</w:t>
      </w:r>
      <w:r w:rsidR="00243AE0">
        <w:rPr>
          <w:rFonts w:ascii="Verdana" w:hAnsi="Verdana" w:cs="Arial"/>
          <w:sz w:val="18"/>
          <w:szCs w:val="18"/>
          <w:lang w:val="el-GR"/>
        </w:rPr>
        <w:t>1.</w:t>
      </w:r>
      <w:r w:rsidR="00B167F5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B167F5">
        <w:rPr>
          <w:rFonts w:ascii="Verdana" w:hAnsi="Verdana" w:cs="Arial"/>
          <w:sz w:val="18"/>
          <w:szCs w:val="18"/>
          <w:lang w:val="el-GR"/>
        </w:rPr>
        <w:t>9</w:t>
      </w:r>
      <w:r w:rsidR="000F7CB3" w:rsidRPr="000F7CB3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ΑΕΠ) σε σύγκριση με </w:t>
      </w:r>
      <w:r w:rsidR="003C0B1E">
        <w:rPr>
          <w:rFonts w:ascii="Verdana" w:hAnsi="Verdana" w:cs="Arial"/>
          <w:sz w:val="18"/>
          <w:szCs w:val="18"/>
          <w:lang w:val="el-GR"/>
        </w:rPr>
        <w:t>πλεόνασμα</w:t>
      </w:r>
      <w:r w:rsidR="00BA352F" w:rsidRPr="00BA352F">
        <w:rPr>
          <w:rFonts w:ascii="Verdana" w:hAnsi="Verdana" w:cs="Arial"/>
          <w:sz w:val="18"/>
          <w:szCs w:val="18"/>
          <w:lang w:val="el-GR"/>
        </w:rPr>
        <w:t xml:space="preserve"> €</w:t>
      </w:r>
      <w:r w:rsidR="00243AE0">
        <w:rPr>
          <w:rFonts w:ascii="Verdana" w:hAnsi="Verdana" w:cs="Arial"/>
          <w:sz w:val="18"/>
          <w:szCs w:val="18"/>
          <w:lang w:val="el-GR"/>
        </w:rPr>
        <w:t>1.3</w:t>
      </w:r>
      <w:r w:rsidR="002F32D2">
        <w:rPr>
          <w:rFonts w:ascii="Verdana" w:hAnsi="Verdana" w:cs="Arial"/>
          <w:sz w:val="18"/>
          <w:szCs w:val="18"/>
          <w:lang w:val="el-GR"/>
        </w:rPr>
        <w:t>14</w:t>
      </w:r>
      <w:r w:rsidR="00243AE0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167F5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DC22FD" w:rsidRPr="00B03988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% στο ΑΕΠ) για </w:t>
      </w:r>
      <w:r w:rsidR="0085127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2F32D2">
        <w:rPr>
          <w:rFonts w:ascii="Verdana" w:hAnsi="Verdana" w:cs="Arial"/>
          <w:sz w:val="18"/>
          <w:szCs w:val="18"/>
          <w:lang w:val="el-GR"/>
        </w:rPr>
        <w:t>Νοεμ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βρίου</w:t>
      </w:r>
      <w:r w:rsidR="0085127F" w:rsidRPr="005931A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800ED9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2E2F6011" w14:textId="77777777" w:rsidR="00981CAA" w:rsidRPr="008A1A8B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7A5C6B" w14:textId="77777777" w:rsidR="00AB1C7E" w:rsidRPr="008A1A8B" w:rsidRDefault="00AB1C7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852A4A" w14:textId="4BF7D4D1" w:rsidR="00882A5A" w:rsidRPr="00B03988" w:rsidRDefault="002F32D2" w:rsidP="000A385D">
      <w:pPr>
        <w:jc w:val="center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noProof/>
          <w:sz w:val="18"/>
          <w:szCs w:val="18"/>
          <w:lang w:val="el-GR"/>
        </w:rPr>
        <w:drawing>
          <wp:inline distT="0" distB="0" distL="0" distR="0" wp14:anchorId="0D43B4EE" wp14:editId="6159C56D">
            <wp:extent cx="6059805" cy="4535805"/>
            <wp:effectExtent l="0" t="0" r="0" b="0"/>
            <wp:docPr id="4684092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448FB" w14:textId="77777777" w:rsidR="00DD16F7" w:rsidRDefault="00DD16F7" w:rsidP="00882A5A">
      <w:pPr>
        <w:jc w:val="center"/>
        <w:rPr>
          <w:rFonts w:ascii="Verdana" w:hAnsi="Verdana" w:cs="Arial"/>
          <w:sz w:val="18"/>
          <w:szCs w:val="18"/>
          <w:lang w:val="el-GR"/>
        </w:rPr>
      </w:pPr>
    </w:p>
    <w:p w14:paraId="4C606E78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56CD6F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1140353" w14:textId="77777777" w:rsidR="00882A5A" w:rsidRDefault="00882A5A">
      <w:pPr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br w:type="page"/>
      </w:r>
    </w:p>
    <w:p w14:paraId="60D23A2F" w14:textId="77777777" w:rsidR="00DD16F7" w:rsidRPr="00C43DAE" w:rsidRDefault="00C43DAE" w:rsidP="00DD16F7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lastRenderedPageBreak/>
        <w:t>Έσοδα</w:t>
      </w:r>
    </w:p>
    <w:p w14:paraId="7C0F0BBD" w14:textId="77777777" w:rsidR="00C43DAE" w:rsidRPr="00DD16F7" w:rsidRDefault="00C43DA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425CBA" w14:textId="78FA6950" w:rsidR="00DD16F7" w:rsidRPr="00BA352F" w:rsidRDefault="00DD16F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Τα συνολικά έσοδα, κατά </w:t>
      </w:r>
      <w:r w:rsidR="00552137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bookmarkStart w:id="0" w:name="_Hlk218673127"/>
      <w:r w:rsidR="002F32D2">
        <w:rPr>
          <w:rFonts w:ascii="Verdana" w:hAnsi="Verdana" w:cs="Arial"/>
          <w:sz w:val="18"/>
          <w:szCs w:val="18"/>
          <w:lang w:val="el-GR"/>
        </w:rPr>
        <w:t>Νοεμ</w:t>
      </w:r>
      <w:r w:rsidR="00047BB7" w:rsidRPr="00047BB7">
        <w:rPr>
          <w:rFonts w:ascii="Verdana" w:hAnsi="Verdana" w:cs="Arial"/>
          <w:sz w:val="18"/>
          <w:szCs w:val="18"/>
          <w:lang w:val="el-GR"/>
        </w:rPr>
        <w:t>βρίου</w:t>
      </w:r>
      <w:bookmarkEnd w:id="0"/>
      <w:r w:rsidR="00552137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D16F7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αυξήθηκαν κατά </w:t>
      </w:r>
      <w:bookmarkStart w:id="1" w:name="_Hlk159839825"/>
      <w:r w:rsidR="00E343FE" w:rsidRPr="00E343FE">
        <w:rPr>
          <w:rFonts w:ascii="Verdana" w:hAnsi="Verdana" w:cs="Arial"/>
          <w:sz w:val="18"/>
          <w:szCs w:val="18"/>
          <w:lang w:val="el-GR"/>
        </w:rPr>
        <w:t>€</w:t>
      </w:r>
      <w:bookmarkEnd w:id="1"/>
      <w:r w:rsidR="002F32D2">
        <w:rPr>
          <w:rFonts w:ascii="Verdana" w:hAnsi="Verdana" w:cs="Arial"/>
          <w:sz w:val="18"/>
          <w:szCs w:val="18"/>
          <w:lang w:val="el-GR"/>
        </w:rPr>
        <w:t>748</w:t>
      </w:r>
      <w:r w:rsidR="00951955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E343FE" w:rsidRPr="00E343F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BA352F">
        <w:rPr>
          <w:rFonts w:ascii="Verdana" w:hAnsi="Verdana" w:cs="Arial"/>
          <w:sz w:val="18"/>
          <w:szCs w:val="18"/>
          <w:lang w:val="el-GR"/>
        </w:rPr>
        <w:t>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Pr="00BA352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570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530556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821</w:t>
      </w:r>
      <w:r w:rsidR="000F7CB3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Pr="00BA352F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552137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="00552137" w:rsidRPr="00BA352F">
        <w:rPr>
          <w:rFonts w:ascii="Verdana" w:hAnsi="Verdana" w:cs="Arial"/>
          <w:sz w:val="18"/>
          <w:szCs w:val="18"/>
          <w:lang w:val="el-GR"/>
        </w:rPr>
        <w:t xml:space="preserve">του </w:t>
      </w:r>
      <w:r w:rsidRPr="00BA352F">
        <w:rPr>
          <w:rFonts w:ascii="Verdana" w:hAnsi="Verdana" w:cs="Arial"/>
          <w:sz w:val="18"/>
          <w:szCs w:val="18"/>
          <w:lang w:val="el-GR"/>
        </w:rPr>
        <w:t>202</w:t>
      </w:r>
      <w:r w:rsidR="004312A3">
        <w:rPr>
          <w:rFonts w:ascii="Verdana" w:hAnsi="Verdana" w:cs="Arial"/>
          <w:sz w:val="18"/>
          <w:szCs w:val="18"/>
          <w:lang w:val="el-GR"/>
        </w:rPr>
        <w:t>4</w:t>
      </w:r>
      <w:r w:rsidRPr="00BA352F">
        <w:rPr>
          <w:rFonts w:ascii="Verdana" w:hAnsi="Verdana" w:cs="Arial"/>
          <w:sz w:val="18"/>
          <w:szCs w:val="18"/>
          <w:lang w:val="el-GR"/>
        </w:rPr>
        <w:t>.</w:t>
      </w:r>
    </w:p>
    <w:p w14:paraId="54EC2A34" w14:textId="77777777" w:rsidR="00DD16F7" w:rsidRPr="004D538A" w:rsidRDefault="00DD16F7" w:rsidP="00DD16F7">
      <w:pPr>
        <w:jc w:val="both"/>
        <w:rPr>
          <w:rFonts w:ascii="Verdana" w:hAnsi="Verdana" w:cs="Arial"/>
          <w:sz w:val="18"/>
          <w:szCs w:val="18"/>
          <w:highlight w:val="yellow"/>
          <w:lang w:val="el-GR"/>
        </w:rPr>
      </w:pPr>
    </w:p>
    <w:p w14:paraId="7E0E7EBB" w14:textId="07095BF3" w:rsidR="00990968" w:rsidRDefault="00DD16F7" w:rsidP="00990968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E0E52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F96C88">
        <w:rPr>
          <w:rFonts w:ascii="Verdana" w:hAnsi="Verdana" w:cs="Arial"/>
          <w:sz w:val="18"/>
          <w:szCs w:val="18"/>
          <w:lang w:val="el-GR"/>
        </w:rPr>
        <w:t>τ</w:t>
      </w:r>
      <w:r w:rsidRPr="002E0E52">
        <w:rPr>
          <w:rFonts w:ascii="Verdana" w:hAnsi="Verdana" w:cs="Arial"/>
          <w:sz w:val="18"/>
          <w:szCs w:val="18"/>
          <w:lang w:val="el-GR"/>
        </w:rPr>
        <w:t>α έσοδα από τη φορολογία στο εισόδημα και τον πλούτο αυξήθηκαν κατά €</w:t>
      </w:r>
      <w:r w:rsidR="00243AE0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65</w:t>
      </w:r>
      <w:r w:rsidR="00BB6FE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5</w:t>
      </w:r>
      <w:r w:rsidRPr="002E0E52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Pr="002E0E52">
        <w:rPr>
          <w:rFonts w:ascii="Verdana" w:hAnsi="Verdana" w:cs="Arial"/>
          <w:sz w:val="18"/>
          <w:szCs w:val="18"/>
          <w:lang w:val="el-GR"/>
        </w:rPr>
        <w:t xml:space="preserve">%) 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και ανήλθαν στα 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247</w:t>
      </w:r>
      <w:r w:rsidR="00CE7A6B" w:rsidRPr="00CE7A6B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CE7A6B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σε σύγκριση με</w:t>
      </w:r>
      <w:r w:rsidR="00F53671">
        <w:rPr>
          <w:rFonts w:ascii="Verdana" w:hAnsi="Verdana" w:cs="Arial"/>
          <w:sz w:val="18"/>
          <w:szCs w:val="18"/>
          <w:lang w:val="el-GR"/>
        </w:rPr>
        <w:t xml:space="preserve"> </w:t>
      </w:r>
      <w:r w:rsidR="00E12419" w:rsidRPr="00E12419">
        <w:rPr>
          <w:rFonts w:ascii="Verdana" w:hAnsi="Verdana" w:cs="Arial"/>
          <w:sz w:val="18"/>
          <w:szCs w:val="18"/>
          <w:lang w:val="el-GR"/>
        </w:rPr>
        <w:t>€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082</w:t>
      </w:r>
      <w:r w:rsidR="005B0355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E12419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43109">
        <w:rPr>
          <w:rFonts w:ascii="Verdana" w:hAnsi="Verdana" w:cs="Arial"/>
          <w:sz w:val="18"/>
          <w:szCs w:val="18"/>
          <w:lang w:val="el-GR"/>
        </w:rPr>
        <w:t>εκ. το 202</w:t>
      </w:r>
      <w:r w:rsidR="005B0355">
        <w:rPr>
          <w:rFonts w:ascii="Verdana" w:hAnsi="Verdana" w:cs="Arial"/>
          <w:sz w:val="18"/>
          <w:szCs w:val="18"/>
          <w:lang w:val="el-GR"/>
        </w:rPr>
        <w:t>4</w:t>
      </w:r>
      <w:r w:rsidRPr="00243109">
        <w:rPr>
          <w:rFonts w:ascii="Verdana" w:hAnsi="Verdana" w:cs="Arial"/>
          <w:sz w:val="18"/>
          <w:szCs w:val="18"/>
          <w:lang w:val="el-GR"/>
        </w:rPr>
        <w:t xml:space="preserve">.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Οι κοινωνικές εισφορές αυξήθηκαν κατά €</w:t>
      </w:r>
      <w:r w:rsidR="002F32D2">
        <w:rPr>
          <w:rFonts w:ascii="Verdana" w:hAnsi="Verdana" w:cs="Arial"/>
          <w:sz w:val="18"/>
          <w:szCs w:val="18"/>
          <w:lang w:val="el-GR"/>
        </w:rPr>
        <w:t>325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320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994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Οι εισπραχθέντες τόκοι και μερίσματα </w:t>
      </w:r>
      <w:r w:rsidR="00F96C88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 €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A252C3">
        <w:rPr>
          <w:rFonts w:ascii="Verdana" w:hAnsi="Verdana" w:cs="Arial"/>
          <w:sz w:val="18"/>
          <w:szCs w:val="18"/>
          <w:lang w:val="el-GR"/>
        </w:rPr>
        <w:t>(+</w:t>
      </w:r>
      <w:r w:rsidR="002F32D2">
        <w:rPr>
          <w:rFonts w:ascii="Verdana" w:hAnsi="Verdana" w:cs="Arial"/>
          <w:sz w:val="18"/>
          <w:szCs w:val="18"/>
          <w:lang w:val="el-GR"/>
        </w:rPr>
        <w:t>37</w:t>
      </w:r>
      <w:r w:rsidR="00A252C3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="00A252C3">
        <w:rPr>
          <w:rFonts w:ascii="Verdana" w:hAnsi="Verdana" w:cs="Arial"/>
          <w:sz w:val="18"/>
          <w:szCs w:val="18"/>
          <w:lang w:val="el-GR"/>
        </w:rPr>
        <w:t xml:space="preserve">%)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96C88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990968">
        <w:rPr>
          <w:rFonts w:ascii="Verdana" w:hAnsi="Verdana" w:cs="Arial"/>
          <w:sz w:val="18"/>
          <w:szCs w:val="18"/>
          <w:lang w:val="el-GR"/>
        </w:rPr>
        <w:t>1</w:t>
      </w:r>
      <w:r w:rsidR="00B03988" w:rsidRPr="00B03988">
        <w:rPr>
          <w:rFonts w:ascii="Verdana" w:hAnsi="Verdana" w:cs="Arial"/>
          <w:sz w:val="18"/>
          <w:szCs w:val="18"/>
          <w:lang w:val="el-GR"/>
        </w:rPr>
        <w:t>3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101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7A4737" w:rsidRPr="00D91EB8">
        <w:rPr>
          <w:rFonts w:ascii="Verdana" w:hAnsi="Verdana" w:cs="Arial"/>
          <w:sz w:val="18"/>
          <w:szCs w:val="18"/>
          <w:lang w:val="el-GR"/>
        </w:rPr>
        <w:t xml:space="preserve"> </w:t>
      </w:r>
      <w:r w:rsidR="00110D30">
        <w:rPr>
          <w:rFonts w:ascii="Verdana" w:hAnsi="Verdana" w:cs="Arial"/>
          <w:sz w:val="18"/>
          <w:szCs w:val="18"/>
          <w:lang w:val="el-GR"/>
        </w:rPr>
        <w:t>Ο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ι συνολικοί φόροι επί της παραγωγής και των εισαγωγών </w:t>
      </w:r>
      <w:r w:rsidR="00110D30">
        <w:rPr>
          <w:rFonts w:ascii="Verdana" w:hAnsi="Verdana" w:cs="Arial"/>
          <w:sz w:val="18"/>
          <w:szCs w:val="18"/>
          <w:lang w:val="el-GR"/>
        </w:rPr>
        <w:t>αυξή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θηκαν κατά</w:t>
      </w:r>
      <w:r w:rsidR="002F32D2">
        <w:rPr>
          <w:rFonts w:ascii="Verdana" w:hAnsi="Verdana" w:cs="Arial"/>
          <w:sz w:val="18"/>
          <w:szCs w:val="18"/>
          <w:lang w:val="el-GR"/>
        </w:rPr>
        <w:t xml:space="preserve"> 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€</w:t>
      </w:r>
      <w:r w:rsidR="002F32D2">
        <w:rPr>
          <w:rFonts w:ascii="Verdana" w:hAnsi="Verdana" w:cs="Arial"/>
          <w:sz w:val="18"/>
          <w:szCs w:val="18"/>
          <w:lang w:val="el-GR"/>
        </w:rPr>
        <w:t>34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110D30">
        <w:rPr>
          <w:rFonts w:ascii="Verdana" w:hAnsi="Verdana" w:cs="Arial"/>
          <w:sz w:val="18"/>
          <w:szCs w:val="18"/>
          <w:lang w:val="el-GR"/>
        </w:rPr>
        <w:t>+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110D30">
        <w:rPr>
          <w:rFonts w:ascii="Verdana" w:hAnsi="Verdana" w:cs="Arial"/>
          <w:sz w:val="18"/>
          <w:szCs w:val="18"/>
          <w:lang w:val="el-GR"/>
        </w:rPr>
        <w:t>ανήλθαν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416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382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2024, εκ των οποίων τα καθαρά έσοδα του ΦΠΑ (μετά την αφαίρεση των επιστροφών) </w:t>
      </w:r>
      <w:r w:rsidR="00B03988">
        <w:rPr>
          <w:rFonts w:ascii="Verdana" w:hAnsi="Verdana" w:cs="Arial"/>
          <w:sz w:val="18"/>
          <w:szCs w:val="18"/>
          <w:lang w:val="el-GR"/>
        </w:rPr>
        <w:t>μειώθηκαν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2F32D2">
        <w:rPr>
          <w:rFonts w:ascii="Verdana" w:hAnsi="Verdana" w:cs="Arial"/>
          <w:sz w:val="18"/>
          <w:szCs w:val="18"/>
          <w:lang w:val="el-GR"/>
        </w:rPr>
        <w:t>13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B03988">
        <w:rPr>
          <w:rFonts w:ascii="Verdana" w:hAnsi="Verdana" w:cs="Arial"/>
          <w:sz w:val="18"/>
          <w:szCs w:val="18"/>
          <w:lang w:val="el-GR"/>
        </w:rPr>
        <w:t>-</w:t>
      </w:r>
      <w:r w:rsidR="00A252C3">
        <w:rPr>
          <w:rFonts w:ascii="Verdana" w:hAnsi="Verdana" w:cs="Arial"/>
          <w:sz w:val="18"/>
          <w:szCs w:val="18"/>
          <w:lang w:val="el-GR"/>
        </w:rPr>
        <w:t>0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B03988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983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6B073B">
        <w:rPr>
          <w:rFonts w:ascii="Verdana" w:hAnsi="Verdana" w:cs="Arial"/>
          <w:sz w:val="18"/>
          <w:szCs w:val="18"/>
          <w:lang w:val="el-GR"/>
        </w:rPr>
        <w:t>2</w:t>
      </w:r>
      <w:r w:rsidR="00B81EFD">
        <w:rPr>
          <w:rFonts w:ascii="Verdana" w:hAnsi="Verdana" w:cs="Arial"/>
          <w:sz w:val="18"/>
          <w:szCs w:val="18"/>
          <w:lang w:val="el-GR"/>
        </w:rPr>
        <w:t>.</w:t>
      </w:r>
      <w:r w:rsidR="002F32D2">
        <w:rPr>
          <w:rFonts w:ascii="Verdana" w:hAnsi="Verdana" w:cs="Arial"/>
          <w:sz w:val="18"/>
          <w:szCs w:val="18"/>
          <w:lang w:val="el-GR"/>
        </w:rPr>
        <w:t>996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F96C88" w:rsidRPr="00F96C8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Τα έσοδα από παροχή υπηρεσιών αυξήθηκαν κατά €</w:t>
      </w:r>
      <w:r w:rsidR="00A252C3">
        <w:rPr>
          <w:rFonts w:ascii="Verdana" w:hAnsi="Verdana" w:cs="Arial"/>
          <w:sz w:val="18"/>
          <w:szCs w:val="18"/>
          <w:lang w:val="el-GR"/>
        </w:rPr>
        <w:t>1</w:t>
      </w:r>
      <w:r w:rsidR="002F32D2">
        <w:rPr>
          <w:rFonts w:ascii="Verdana" w:hAnsi="Verdana" w:cs="Arial"/>
          <w:sz w:val="18"/>
          <w:szCs w:val="18"/>
          <w:lang w:val="el-GR"/>
        </w:rPr>
        <w:t>55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6B073B">
        <w:rPr>
          <w:rFonts w:ascii="Verdana" w:hAnsi="Verdana" w:cs="Arial"/>
          <w:sz w:val="18"/>
          <w:szCs w:val="18"/>
          <w:lang w:val="el-GR"/>
        </w:rPr>
        <w:t>1</w:t>
      </w:r>
      <w:r w:rsidR="00B03988">
        <w:rPr>
          <w:rFonts w:ascii="Verdana" w:hAnsi="Verdana" w:cs="Arial"/>
          <w:sz w:val="18"/>
          <w:szCs w:val="18"/>
          <w:lang w:val="el-GR"/>
        </w:rPr>
        <w:t>8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%) και ανήλθαν στα €</w:t>
      </w:r>
      <w:r w:rsidR="002F32D2">
        <w:rPr>
          <w:rFonts w:ascii="Verdana" w:hAnsi="Verdana" w:cs="Arial"/>
          <w:sz w:val="18"/>
          <w:szCs w:val="18"/>
          <w:lang w:val="el-GR"/>
        </w:rPr>
        <w:t>996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2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2F32D2">
        <w:rPr>
          <w:rFonts w:ascii="Verdana" w:hAnsi="Verdana" w:cs="Arial"/>
          <w:sz w:val="18"/>
          <w:szCs w:val="18"/>
          <w:lang w:val="el-GR"/>
        </w:rPr>
        <w:t>840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990968" w:rsidRPr="001A7B07">
        <w:rPr>
          <w:rFonts w:ascii="Verdana" w:hAnsi="Verdana" w:cs="Arial"/>
          <w:sz w:val="18"/>
          <w:szCs w:val="18"/>
          <w:lang w:val="el-GR"/>
        </w:rPr>
        <w:t xml:space="preserve"> εκ. το 2024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  <w:r w:rsidR="000421DF">
        <w:rPr>
          <w:rFonts w:ascii="Verdana" w:hAnsi="Verdana" w:cs="Arial"/>
          <w:sz w:val="18"/>
          <w:szCs w:val="18"/>
          <w:lang w:val="el-GR"/>
        </w:rPr>
        <w:t xml:space="preserve"> Ο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ι κεφαλαιουχικές μεταβιβάσεις </w:t>
      </w:r>
      <w:r w:rsidR="000421DF">
        <w:rPr>
          <w:rFonts w:ascii="Verdana" w:hAnsi="Verdana" w:cs="Arial"/>
          <w:sz w:val="18"/>
          <w:szCs w:val="18"/>
          <w:lang w:val="el-GR"/>
        </w:rPr>
        <w:t>αυξήθηκαν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0421DF">
        <w:rPr>
          <w:rFonts w:ascii="Verdana" w:hAnsi="Verdana" w:cs="Arial"/>
          <w:sz w:val="18"/>
          <w:szCs w:val="18"/>
          <w:lang w:val="el-GR"/>
        </w:rPr>
        <w:t>4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0421DF">
        <w:rPr>
          <w:rFonts w:ascii="Verdana" w:hAnsi="Verdana" w:cs="Arial"/>
          <w:sz w:val="18"/>
          <w:szCs w:val="18"/>
          <w:lang w:val="el-GR"/>
        </w:rPr>
        <w:t>+6</w:t>
      </w:r>
      <w:r w:rsidR="002F32D2">
        <w:rPr>
          <w:rFonts w:ascii="Verdana" w:hAnsi="Verdana" w:cs="Arial"/>
          <w:sz w:val="18"/>
          <w:szCs w:val="18"/>
          <w:lang w:val="el-GR"/>
        </w:rPr>
        <w:t>6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0421DF">
        <w:rPr>
          <w:rFonts w:ascii="Verdana" w:hAnsi="Verdana" w:cs="Arial"/>
          <w:sz w:val="18"/>
          <w:szCs w:val="18"/>
          <w:lang w:val="el-GR"/>
        </w:rPr>
        <w:t>ανήλθαν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0421DF">
        <w:rPr>
          <w:rFonts w:ascii="Verdana" w:hAnsi="Verdana" w:cs="Arial"/>
          <w:sz w:val="18"/>
          <w:szCs w:val="18"/>
          <w:lang w:val="el-GR"/>
        </w:rPr>
        <w:t>11</w:t>
      </w:r>
      <w:r w:rsidR="002F32D2">
        <w:rPr>
          <w:rFonts w:ascii="Verdana" w:hAnsi="Verdana" w:cs="Arial"/>
          <w:sz w:val="18"/>
          <w:szCs w:val="18"/>
          <w:lang w:val="el-GR"/>
        </w:rPr>
        <w:t>8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A252C3">
        <w:rPr>
          <w:rFonts w:ascii="Verdana" w:hAnsi="Verdana" w:cs="Arial"/>
          <w:sz w:val="18"/>
          <w:szCs w:val="18"/>
          <w:lang w:val="el-GR"/>
        </w:rPr>
        <w:t>7</w:t>
      </w:r>
      <w:r w:rsidR="00B03988">
        <w:rPr>
          <w:rFonts w:ascii="Verdana" w:hAnsi="Verdana" w:cs="Arial"/>
          <w:sz w:val="18"/>
          <w:szCs w:val="18"/>
          <w:lang w:val="el-GR"/>
        </w:rPr>
        <w:t>1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B03988">
        <w:rPr>
          <w:rFonts w:ascii="Verdana" w:hAnsi="Verdana" w:cs="Arial"/>
          <w:sz w:val="18"/>
          <w:szCs w:val="18"/>
          <w:lang w:val="el-GR"/>
        </w:rPr>
        <w:t>2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0421DF">
        <w:rPr>
          <w:rFonts w:ascii="Verdana" w:hAnsi="Verdana" w:cs="Arial"/>
          <w:sz w:val="18"/>
          <w:szCs w:val="18"/>
          <w:lang w:val="el-GR"/>
        </w:rPr>
        <w:t>4</w:t>
      </w:r>
      <w:r w:rsidR="000421DF" w:rsidRPr="008654BF">
        <w:rPr>
          <w:rFonts w:ascii="Verdana" w:hAnsi="Verdana" w:cs="Arial"/>
          <w:sz w:val="18"/>
          <w:szCs w:val="18"/>
          <w:lang w:val="el-GR"/>
        </w:rPr>
        <w:t>.</w:t>
      </w:r>
    </w:p>
    <w:p w14:paraId="72E9390E" w14:textId="77777777" w:rsidR="00735D8E" w:rsidRDefault="00735D8E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A30BA2" w14:textId="59535C49" w:rsidR="00D91EB8" w:rsidRPr="007E37C4" w:rsidRDefault="00EB239D" w:rsidP="000B5AC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Αντιθέτως, ο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ι τρέχουσες μεταβιβάσεις </w:t>
      </w:r>
      <w:r w:rsidR="002C55DF">
        <w:rPr>
          <w:rFonts w:ascii="Verdana" w:hAnsi="Verdana" w:cs="Arial"/>
          <w:sz w:val="18"/>
          <w:szCs w:val="18"/>
          <w:lang w:val="el-GR"/>
        </w:rPr>
        <w:t>μειώθηκαν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2F32D2">
        <w:rPr>
          <w:rFonts w:ascii="Verdana" w:hAnsi="Verdana" w:cs="Arial"/>
          <w:sz w:val="18"/>
          <w:szCs w:val="18"/>
          <w:lang w:val="el-GR"/>
        </w:rPr>
        <w:t>17</w:t>
      </w:r>
      <w:r w:rsidR="00B81EFD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4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2C55DF">
        <w:rPr>
          <w:rFonts w:ascii="Verdana" w:hAnsi="Verdana" w:cs="Arial"/>
          <w:sz w:val="18"/>
          <w:szCs w:val="18"/>
          <w:lang w:val="el-GR"/>
        </w:rPr>
        <w:t>-</w:t>
      </w:r>
      <w:r w:rsidR="002F32D2">
        <w:rPr>
          <w:rFonts w:ascii="Verdana" w:hAnsi="Verdana" w:cs="Arial"/>
          <w:sz w:val="18"/>
          <w:szCs w:val="18"/>
          <w:lang w:val="el-GR"/>
        </w:rPr>
        <w:t>5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0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2C55DF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στα </w:t>
      </w:r>
      <w:r>
        <w:rPr>
          <w:rFonts w:ascii="Verdana" w:hAnsi="Verdana" w:cs="Arial"/>
          <w:sz w:val="18"/>
          <w:szCs w:val="18"/>
          <w:lang w:val="el-GR"/>
        </w:rPr>
        <w:t xml:space="preserve">               </w:t>
      </w:r>
      <w:r w:rsidR="002C55DF">
        <w:rPr>
          <w:rFonts w:ascii="Verdana" w:hAnsi="Verdana" w:cs="Arial"/>
          <w:sz w:val="18"/>
          <w:szCs w:val="18"/>
          <w:lang w:val="el-GR"/>
        </w:rPr>
        <w:t>€</w:t>
      </w:r>
      <w:r w:rsidR="00B03988">
        <w:rPr>
          <w:rFonts w:ascii="Verdana" w:hAnsi="Verdana" w:cs="Arial"/>
          <w:sz w:val="18"/>
          <w:szCs w:val="18"/>
          <w:lang w:val="el-GR"/>
        </w:rPr>
        <w:t>3</w:t>
      </w:r>
      <w:r w:rsidR="002F32D2">
        <w:rPr>
          <w:rFonts w:ascii="Verdana" w:hAnsi="Verdana" w:cs="Arial"/>
          <w:sz w:val="18"/>
          <w:szCs w:val="18"/>
          <w:lang w:val="el-GR"/>
        </w:rPr>
        <w:t>32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3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B03988">
        <w:rPr>
          <w:rFonts w:ascii="Verdana" w:hAnsi="Verdana" w:cs="Arial"/>
          <w:sz w:val="18"/>
          <w:szCs w:val="18"/>
          <w:lang w:val="el-GR"/>
        </w:rPr>
        <w:t>3</w:t>
      </w:r>
      <w:r w:rsidR="002F32D2">
        <w:rPr>
          <w:rFonts w:ascii="Verdana" w:hAnsi="Verdana" w:cs="Arial"/>
          <w:sz w:val="18"/>
          <w:szCs w:val="18"/>
          <w:lang w:val="el-GR"/>
        </w:rPr>
        <w:t>49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>,</w:t>
      </w:r>
      <w:r w:rsidR="002F32D2">
        <w:rPr>
          <w:rFonts w:ascii="Verdana" w:hAnsi="Verdana" w:cs="Arial"/>
          <w:sz w:val="18"/>
          <w:szCs w:val="18"/>
          <w:lang w:val="el-GR"/>
        </w:rPr>
        <w:t>7</w:t>
      </w:r>
      <w:r w:rsidR="002C55DF" w:rsidRPr="008654BF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2C55DF">
        <w:rPr>
          <w:rFonts w:ascii="Verdana" w:hAnsi="Verdana" w:cs="Arial"/>
          <w:sz w:val="18"/>
          <w:szCs w:val="18"/>
          <w:lang w:val="el-GR"/>
        </w:rPr>
        <w:t>4</w:t>
      </w:r>
      <w:r w:rsidR="000421DF">
        <w:rPr>
          <w:rFonts w:ascii="Verdana" w:hAnsi="Verdana" w:cs="Arial"/>
          <w:sz w:val="18"/>
          <w:szCs w:val="18"/>
          <w:lang w:val="el-GR"/>
        </w:rPr>
        <w:t>.</w:t>
      </w:r>
      <w:r w:rsidR="007E37C4" w:rsidRPr="007E37C4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5A02070A" w14:textId="77777777" w:rsidR="00E91AB9" w:rsidRPr="00E12B1C" w:rsidRDefault="00E91AB9" w:rsidP="005477BE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AD4E586" w14:textId="77777777" w:rsidR="00981CAA" w:rsidRPr="00C43DAE" w:rsidRDefault="00981CAA" w:rsidP="00981CAA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C43DA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Δαπάνες</w:t>
      </w:r>
    </w:p>
    <w:p w14:paraId="747605D1" w14:textId="77777777" w:rsidR="00981CAA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ECA0F58" w14:textId="6641FBC6" w:rsid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DD16F7">
        <w:rPr>
          <w:rFonts w:ascii="Verdana" w:hAnsi="Verdana" w:cs="Arial"/>
          <w:sz w:val="18"/>
          <w:szCs w:val="18"/>
          <w:lang w:val="el-GR"/>
        </w:rPr>
        <w:t xml:space="preserve">Οι συνολικές δαπάνες, κατά </w:t>
      </w:r>
      <w:r w:rsidR="00626BE1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F7164D" w:rsidRPr="00F7164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>
        <w:rPr>
          <w:rFonts w:ascii="Verdana" w:hAnsi="Verdana" w:cs="Arial"/>
          <w:sz w:val="18"/>
          <w:szCs w:val="18"/>
          <w:lang w:val="el-GR"/>
        </w:rPr>
        <w:t>Νοεμ</w:t>
      </w:r>
      <w:r w:rsidR="00F7164D" w:rsidRPr="00047BB7">
        <w:rPr>
          <w:rFonts w:ascii="Verdana" w:hAnsi="Verdana" w:cs="Arial"/>
          <w:sz w:val="18"/>
          <w:szCs w:val="18"/>
          <w:lang w:val="el-GR"/>
        </w:rPr>
        <w:t>βρίου</w:t>
      </w:r>
      <w:r w:rsidR="00DC1CC6" w:rsidRPr="00DC1CC6">
        <w:rPr>
          <w:rFonts w:ascii="Verdana" w:hAnsi="Verdana" w:cs="Arial"/>
          <w:sz w:val="18"/>
          <w:szCs w:val="18"/>
          <w:lang w:val="el-GR"/>
        </w:rPr>
        <w:t xml:space="preserve"> </w:t>
      </w:r>
      <w:r w:rsidR="00EB61F5" w:rsidRPr="00DD16F7">
        <w:rPr>
          <w:rFonts w:ascii="Verdana" w:hAnsi="Verdana" w:cs="Arial"/>
          <w:sz w:val="18"/>
          <w:szCs w:val="18"/>
          <w:lang w:val="el-GR"/>
        </w:rPr>
        <w:t>202</w:t>
      </w:r>
      <w:r w:rsidR="005D2C7A">
        <w:rPr>
          <w:rFonts w:ascii="Verdana" w:hAnsi="Verdana" w:cs="Arial"/>
          <w:sz w:val="18"/>
          <w:szCs w:val="18"/>
          <w:lang w:val="el-GR"/>
        </w:rPr>
        <w:t>5</w:t>
      </w:r>
      <w:r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747AD8">
        <w:rPr>
          <w:rFonts w:ascii="Verdana" w:hAnsi="Verdana" w:cs="Arial"/>
          <w:sz w:val="18"/>
          <w:szCs w:val="18"/>
          <w:lang w:val="el-GR"/>
        </w:rPr>
        <w:t>αυξήθηκαν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κατά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903</w:t>
      </w:r>
      <w:r w:rsidR="00EB61F5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4551CD" w:rsidRPr="004551CD">
        <w:rPr>
          <w:lang w:val="el-GR"/>
        </w:rPr>
        <w:t xml:space="preserve"> </w:t>
      </w:r>
      <w:r w:rsidR="004551CD" w:rsidRPr="004551CD">
        <w:rPr>
          <w:rFonts w:ascii="Verdana" w:hAnsi="Verdana" w:cs="Arial"/>
          <w:sz w:val="18"/>
          <w:szCs w:val="18"/>
          <w:lang w:val="el-GR"/>
        </w:rPr>
        <w:t>εκ.</w:t>
      </w:r>
      <w:r w:rsidR="004551CD">
        <w:rPr>
          <w:rFonts w:ascii="Verdana" w:hAnsi="Verdana" w:cs="Arial"/>
          <w:sz w:val="18"/>
          <w:szCs w:val="18"/>
          <w:lang w:val="el-GR"/>
        </w:rPr>
        <w:t xml:space="preserve"> </w:t>
      </w:r>
      <w:r w:rsidR="007E37C4">
        <w:rPr>
          <w:rFonts w:ascii="Verdana" w:hAnsi="Verdana" w:cs="Arial"/>
          <w:sz w:val="18"/>
          <w:szCs w:val="18"/>
          <w:lang w:val="el-GR"/>
        </w:rPr>
        <w:t>(</w:t>
      </w:r>
      <w:r w:rsidR="00747AD8">
        <w:rPr>
          <w:rFonts w:ascii="Verdana" w:hAnsi="Verdana" w:cs="Arial"/>
          <w:sz w:val="18"/>
          <w:szCs w:val="18"/>
          <w:lang w:val="el-GR"/>
        </w:rPr>
        <w:t>+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Pr="00B64E4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8</w:t>
      </w:r>
      <w:r w:rsidR="007E37C4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747AD8">
        <w:rPr>
          <w:rFonts w:ascii="Verdana" w:hAnsi="Verdana" w:cs="Arial"/>
          <w:sz w:val="18"/>
          <w:szCs w:val="18"/>
          <w:lang w:val="el-GR"/>
        </w:rPr>
        <w:t>ανήλθαν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2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410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8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1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507</w:t>
      </w:r>
      <w:r w:rsidR="00626BE1" w:rsidRPr="00626BE1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5</w:t>
      </w:r>
      <w:r w:rsidRPr="00B64E43">
        <w:rPr>
          <w:rFonts w:ascii="Verdana" w:hAnsi="Verdana" w:cs="Arial"/>
          <w:sz w:val="18"/>
          <w:szCs w:val="18"/>
          <w:lang w:val="el-GR"/>
        </w:rPr>
        <w:t xml:space="preserve"> εκ. </w:t>
      </w:r>
      <w:r w:rsidR="00626BE1" w:rsidRPr="00E23A0B">
        <w:rPr>
          <w:rFonts w:ascii="Verdana" w:hAnsi="Verdana" w:cs="Arial"/>
          <w:sz w:val="18"/>
          <w:szCs w:val="18"/>
          <w:lang w:val="el-GR"/>
        </w:rPr>
        <w:t xml:space="preserve">την αντίστοιχη περίοδο </w:t>
      </w:r>
      <w:r w:rsidRPr="00B64E43">
        <w:rPr>
          <w:rFonts w:ascii="Verdana" w:hAnsi="Verdana" w:cs="Arial"/>
          <w:sz w:val="18"/>
          <w:szCs w:val="18"/>
          <w:lang w:val="el-GR"/>
        </w:rPr>
        <w:t>του 202</w:t>
      </w:r>
      <w:r w:rsidR="005D2C7A">
        <w:rPr>
          <w:rFonts w:ascii="Verdana" w:hAnsi="Verdana" w:cs="Arial"/>
          <w:sz w:val="18"/>
          <w:szCs w:val="18"/>
          <w:lang w:val="el-GR"/>
        </w:rPr>
        <w:t>4</w:t>
      </w:r>
      <w:r w:rsidRPr="00B64E43">
        <w:rPr>
          <w:rFonts w:ascii="Verdana" w:hAnsi="Verdana" w:cs="Arial"/>
          <w:sz w:val="18"/>
          <w:szCs w:val="18"/>
          <w:lang w:val="el-GR"/>
        </w:rPr>
        <w:t>.</w:t>
      </w:r>
    </w:p>
    <w:p w14:paraId="58BB9CE0" w14:textId="77777777" w:rsidR="00981CAA" w:rsidRPr="00766958" w:rsidRDefault="00981CAA" w:rsidP="00981CA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B64E43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0230DEE8" w14:textId="2C184902" w:rsidR="001B2433" w:rsidRDefault="00981CA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257D60">
        <w:rPr>
          <w:rFonts w:ascii="Verdana" w:hAnsi="Verdana" w:cs="Arial"/>
          <w:sz w:val="18"/>
          <w:szCs w:val="18"/>
          <w:lang w:val="el-GR"/>
        </w:rPr>
        <w:t xml:space="preserve">Συγκεκριμένα, </w:t>
      </w:r>
      <w:r w:rsidR="002051E8">
        <w:rPr>
          <w:rFonts w:ascii="Verdana" w:hAnsi="Verdana" w:cs="Arial"/>
          <w:sz w:val="18"/>
          <w:szCs w:val="18"/>
          <w:lang w:val="el-GR"/>
        </w:rPr>
        <w:t>ο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ι απολαβές προσωπικού (συμπεριλαμβανομένων των τεκμαρτών κοινωνικών εισφορών και συντάξεων των δημοσίων υπαλλήλων) αυξήθηκαν κατά €</w:t>
      </w:r>
      <w:r w:rsidR="00432394">
        <w:rPr>
          <w:rFonts w:ascii="Verdana" w:hAnsi="Verdana" w:cs="Arial"/>
          <w:sz w:val="18"/>
          <w:szCs w:val="18"/>
          <w:lang w:val="el-GR"/>
        </w:rPr>
        <w:t>21</w:t>
      </w:r>
      <w:r w:rsidR="00F7164D">
        <w:rPr>
          <w:rFonts w:ascii="Verdana" w:hAnsi="Verdana" w:cs="Arial"/>
          <w:sz w:val="18"/>
          <w:szCs w:val="18"/>
          <w:lang w:val="el-GR"/>
        </w:rPr>
        <w:t>0</w:t>
      </w:r>
      <w:r w:rsidR="00B10421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0</w:t>
      </w:r>
      <w:r w:rsidR="00B36391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990968">
        <w:rPr>
          <w:rFonts w:ascii="Verdana" w:hAnsi="Verdana" w:cs="Arial"/>
          <w:sz w:val="18"/>
          <w:szCs w:val="18"/>
          <w:lang w:val="el-GR"/>
        </w:rPr>
        <w:t>6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529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 xml:space="preserve">εκ. σε σύγκριση με 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C82377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319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E000AE" w:rsidRPr="00E000AE">
        <w:rPr>
          <w:rFonts w:ascii="Verdana" w:hAnsi="Verdana" w:cs="Arial"/>
          <w:sz w:val="18"/>
          <w:szCs w:val="18"/>
          <w:lang w:val="el-GR"/>
        </w:rPr>
        <w:t xml:space="preserve"> 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="00B10421" w:rsidRPr="00257D60">
        <w:rPr>
          <w:rFonts w:ascii="Verdana" w:hAnsi="Verdana" w:cs="Arial"/>
          <w:sz w:val="18"/>
          <w:szCs w:val="18"/>
          <w:lang w:val="el-GR"/>
        </w:rPr>
        <w:t>.</w:t>
      </w:r>
      <w:r w:rsidR="00B10421">
        <w:rPr>
          <w:rFonts w:ascii="Verdana" w:hAnsi="Verdana" w:cs="Arial"/>
          <w:sz w:val="18"/>
          <w:szCs w:val="18"/>
          <w:lang w:val="el-GR"/>
        </w:rPr>
        <w:t xml:space="preserve"> Ο</w:t>
      </w:r>
      <w:r w:rsidRPr="00257D60">
        <w:rPr>
          <w:rFonts w:ascii="Verdana" w:hAnsi="Verdana" w:cs="Arial"/>
          <w:sz w:val="18"/>
          <w:szCs w:val="18"/>
          <w:lang w:val="el-GR"/>
        </w:rPr>
        <w:t>ι κο</w:t>
      </w:r>
      <w:r w:rsidR="00BB2517">
        <w:rPr>
          <w:rFonts w:ascii="Verdana" w:hAnsi="Verdana" w:cs="Arial"/>
          <w:sz w:val="18"/>
          <w:szCs w:val="18"/>
          <w:lang w:val="el-GR"/>
        </w:rPr>
        <w:t>ινωνικές παροχές αυξήθηκαν κατά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328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5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304209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>,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%) και ανήλθαν στα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4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983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Pr="00257D60">
        <w:rPr>
          <w:rFonts w:ascii="Verdana" w:hAnsi="Verdana" w:cs="Arial"/>
          <w:sz w:val="18"/>
          <w:szCs w:val="18"/>
          <w:lang w:val="el-GR"/>
        </w:rPr>
        <w:t xml:space="preserve"> εκ. σε σύγκριση με 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€</w:t>
      </w:r>
      <w:r w:rsidR="00432394">
        <w:rPr>
          <w:rFonts w:ascii="Verdana" w:hAnsi="Verdana" w:cs="Arial"/>
          <w:sz w:val="18"/>
          <w:szCs w:val="18"/>
          <w:lang w:val="el-GR"/>
        </w:rPr>
        <w:t>4</w:t>
      </w:r>
      <w:r w:rsidR="00FA53BE">
        <w:rPr>
          <w:rFonts w:ascii="Verdana" w:hAnsi="Verdana" w:cs="Arial"/>
          <w:sz w:val="18"/>
          <w:szCs w:val="18"/>
          <w:lang w:val="el-GR"/>
        </w:rPr>
        <w:t>.</w:t>
      </w:r>
      <w:r w:rsidR="00F7164D">
        <w:rPr>
          <w:rFonts w:ascii="Verdana" w:hAnsi="Verdana" w:cs="Arial"/>
          <w:sz w:val="18"/>
          <w:szCs w:val="18"/>
          <w:lang w:val="el-GR"/>
        </w:rPr>
        <w:t>655</w:t>
      </w:r>
      <w:r w:rsidR="000A7E03" w:rsidRPr="000A7E0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2</w:t>
      </w:r>
      <w:r w:rsidR="000A7E03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57D60">
        <w:rPr>
          <w:rFonts w:ascii="Verdana" w:hAnsi="Verdana" w:cs="Arial"/>
          <w:sz w:val="18"/>
          <w:szCs w:val="18"/>
          <w:lang w:val="el-GR"/>
        </w:rPr>
        <w:t>εκ. το 202</w:t>
      </w:r>
      <w:r w:rsidR="00C53820">
        <w:rPr>
          <w:rFonts w:ascii="Verdana" w:hAnsi="Verdana" w:cs="Arial"/>
          <w:sz w:val="18"/>
          <w:szCs w:val="18"/>
          <w:lang w:val="el-GR"/>
        </w:rPr>
        <w:t>4</w:t>
      </w:r>
      <w:r w:rsidRPr="00257D60">
        <w:rPr>
          <w:rFonts w:ascii="Verdana" w:hAnsi="Verdana" w:cs="Arial"/>
          <w:sz w:val="18"/>
          <w:szCs w:val="18"/>
          <w:lang w:val="el-GR"/>
        </w:rPr>
        <w:t>.</w:t>
      </w:r>
      <w:r w:rsidR="00C82377" w:rsidRPr="00C82377">
        <w:rPr>
          <w:lang w:val="el-GR"/>
        </w:rPr>
        <w:t xml:space="preserve"> 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Η ενδιάμεση ανάλωση αυξήθηκε κατά €</w:t>
      </w:r>
      <w:r w:rsidR="00F7164D">
        <w:rPr>
          <w:rFonts w:ascii="Verdana" w:hAnsi="Verdana" w:cs="Arial"/>
          <w:sz w:val="18"/>
          <w:szCs w:val="18"/>
          <w:lang w:val="el-GR"/>
        </w:rPr>
        <w:t>69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(+</w:t>
      </w:r>
      <w:r w:rsidR="00F7164D">
        <w:rPr>
          <w:rFonts w:ascii="Verdana" w:hAnsi="Verdana" w:cs="Arial"/>
          <w:sz w:val="18"/>
          <w:szCs w:val="18"/>
          <w:lang w:val="el-GR"/>
        </w:rPr>
        <w:t>5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5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%) και ανήλθε στα €</w:t>
      </w:r>
      <w:r w:rsidR="00304209" w:rsidRPr="001C1E1B">
        <w:rPr>
          <w:rFonts w:ascii="Verdana" w:hAnsi="Verdana" w:cs="Arial"/>
          <w:sz w:val="18"/>
          <w:szCs w:val="18"/>
          <w:lang w:val="el-GR"/>
        </w:rPr>
        <w:t>1.</w:t>
      </w:r>
      <w:r w:rsidR="00F7164D">
        <w:rPr>
          <w:rFonts w:ascii="Verdana" w:hAnsi="Verdana" w:cs="Arial"/>
          <w:sz w:val="18"/>
          <w:szCs w:val="18"/>
          <w:lang w:val="el-GR"/>
        </w:rPr>
        <w:t>339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1.</w:t>
      </w:r>
      <w:r w:rsidR="00F7164D">
        <w:rPr>
          <w:rFonts w:ascii="Verdana" w:hAnsi="Verdana" w:cs="Arial"/>
          <w:sz w:val="18"/>
          <w:szCs w:val="18"/>
          <w:lang w:val="el-GR"/>
        </w:rPr>
        <w:t>207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0B406A" w:rsidRPr="001C1E1B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0B406A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6A595270" w14:textId="77777777" w:rsidR="000B406A" w:rsidRPr="005D1BBC" w:rsidRDefault="000B406A" w:rsidP="000B406A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7E417D7" w14:textId="1791F116" w:rsidR="00A92EEC" w:rsidRDefault="004C07A0" w:rsidP="00FA53BE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497113">
        <w:rPr>
          <w:rFonts w:ascii="Verdana" w:hAnsi="Verdana" w:cs="Arial"/>
          <w:sz w:val="18"/>
          <w:szCs w:val="18"/>
          <w:lang w:val="el-GR"/>
        </w:rPr>
        <w:t xml:space="preserve">Ο λογαριασμός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</w:t>
      </w:r>
      <w:r w:rsidRPr="00497113">
        <w:rPr>
          <w:rFonts w:ascii="Verdana" w:hAnsi="Verdana" w:cs="Arial"/>
          <w:sz w:val="18"/>
          <w:szCs w:val="18"/>
          <w:lang w:val="el-GR"/>
        </w:rPr>
        <w:t>θηκε κατά €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F7164D">
        <w:rPr>
          <w:rFonts w:ascii="Verdana" w:hAnsi="Verdana" w:cs="Arial"/>
          <w:sz w:val="18"/>
          <w:szCs w:val="18"/>
          <w:lang w:val="el-GR"/>
        </w:rPr>
        <w:t>45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9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432394">
        <w:rPr>
          <w:rFonts w:ascii="Verdana" w:hAnsi="Verdana" w:cs="Arial"/>
          <w:sz w:val="18"/>
          <w:szCs w:val="18"/>
          <w:lang w:val="el-GR"/>
        </w:rPr>
        <w:t>36</w:t>
      </w:r>
      <w:r w:rsidRPr="0049711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1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ανήλθε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1.</w:t>
      </w:r>
      <w:r w:rsidR="00432394">
        <w:rPr>
          <w:rFonts w:ascii="Verdana" w:hAnsi="Verdana" w:cs="Arial"/>
          <w:sz w:val="18"/>
          <w:szCs w:val="18"/>
          <w:lang w:val="el-GR"/>
        </w:rPr>
        <w:t>3</w:t>
      </w:r>
      <w:r w:rsidR="00F7164D">
        <w:rPr>
          <w:rFonts w:ascii="Verdana" w:hAnsi="Verdana" w:cs="Arial"/>
          <w:sz w:val="18"/>
          <w:szCs w:val="18"/>
          <w:lang w:val="el-GR"/>
        </w:rPr>
        <w:t>04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Pr="00497113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164D">
        <w:rPr>
          <w:rFonts w:ascii="Verdana" w:hAnsi="Verdana" w:cs="Arial"/>
          <w:sz w:val="18"/>
          <w:szCs w:val="18"/>
          <w:lang w:val="el-GR"/>
        </w:rPr>
        <w:t>958</w:t>
      </w:r>
      <w:r w:rsidR="001B2433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Pr="00497113">
        <w:rPr>
          <w:rFonts w:ascii="Verdana" w:hAnsi="Verdana" w:cs="Arial"/>
          <w:sz w:val="18"/>
          <w:szCs w:val="18"/>
          <w:lang w:val="el-GR"/>
        </w:rPr>
        <w:t>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Pr="00731131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εκ των οποίων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, οι επενδύσεις πάγιου κεφαλαίου </w:t>
      </w:r>
      <w:r w:rsidR="00F24986">
        <w:rPr>
          <w:rFonts w:ascii="Verdana" w:hAnsi="Verdana" w:cs="Arial"/>
          <w:sz w:val="18"/>
          <w:szCs w:val="18"/>
          <w:lang w:val="el-GR"/>
        </w:rPr>
        <w:t>αυξήθηκαν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κατά</w:t>
      </w:r>
      <w:r w:rsidR="00830437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D25E9C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11</w:t>
      </w:r>
      <w:r w:rsidR="00432394">
        <w:rPr>
          <w:rFonts w:ascii="Verdana" w:hAnsi="Verdana" w:cs="Arial"/>
          <w:sz w:val="18"/>
          <w:szCs w:val="18"/>
          <w:lang w:val="el-GR"/>
        </w:rPr>
        <w:t>9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2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24986">
        <w:rPr>
          <w:rFonts w:ascii="Verdana" w:hAnsi="Verdana" w:cs="Arial"/>
          <w:sz w:val="18"/>
          <w:szCs w:val="18"/>
          <w:lang w:val="el-GR"/>
        </w:rPr>
        <w:t>+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Pr="00D25E9C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24986">
        <w:rPr>
          <w:rFonts w:ascii="Verdana" w:hAnsi="Verdana" w:cs="Arial"/>
          <w:sz w:val="18"/>
          <w:szCs w:val="18"/>
          <w:lang w:val="el-GR"/>
        </w:rPr>
        <w:t>ανήλθαν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στα </w:t>
      </w:r>
      <w:r w:rsidRPr="004551CD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929</w:t>
      </w:r>
      <w:r w:rsidR="00D94D91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9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164D">
        <w:rPr>
          <w:rFonts w:ascii="Verdana" w:hAnsi="Verdana" w:cs="Arial"/>
          <w:sz w:val="18"/>
          <w:szCs w:val="18"/>
          <w:lang w:val="el-GR"/>
        </w:rPr>
        <w:t>810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24986">
        <w:rPr>
          <w:rFonts w:ascii="Verdana" w:hAnsi="Verdana" w:cs="Arial"/>
          <w:sz w:val="18"/>
          <w:szCs w:val="18"/>
          <w:lang w:val="el-GR"/>
        </w:rPr>
        <w:t>4</w:t>
      </w:r>
      <w:r w:rsidR="00FA53BE" w:rsidRPr="00FA53BE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οι άλλες μεταβιβάσεις κεφαλαίου </w:t>
      </w:r>
      <w:r w:rsidR="00FA53BE">
        <w:rPr>
          <w:rFonts w:ascii="Verdana" w:hAnsi="Verdana" w:cs="Arial"/>
          <w:sz w:val="18"/>
          <w:szCs w:val="18"/>
          <w:lang w:val="el-GR"/>
        </w:rPr>
        <w:t>αυξή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θηκαν κατά €</w:t>
      </w:r>
      <w:r w:rsidR="00304209">
        <w:rPr>
          <w:rFonts w:ascii="Verdana" w:hAnsi="Verdana" w:cs="Arial"/>
          <w:sz w:val="18"/>
          <w:szCs w:val="18"/>
          <w:lang w:val="el-GR"/>
        </w:rPr>
        <w:t>2</w:t>
      </w:r>
      <w:r w:rsidR="00F7164D">
        <w:rPr>
          <w:rFonts w:ascii="Verdana" w:hAnsi="Verdana" w:cs="Arial"/>
          <w:sz w:val="18"/>
          <w:szCs w:val="18"/>
          <w:lang w:val="el-GR"/>
        </w:rPr>
        <w:t>26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</w:t>
      </w:r>
      <w:r w:rsidR="000B406A">
        <w:rPr>
          <w:rFonts w:ascii="Verdana" w:hAnsi="Verdana" w:cs="Arial"/>
          <w:sz w:val="18"/>
          <w:szCs w:val="18"/>
          <w:lang w:val="el-GR"/>
        </w:rPr>
        <w:t xml:space="preserve"> 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και </w:t>
      </w:r>
      <w:r w:rsidR="00FA53BE">
        <w:rPr>
          <w:rFonts w:ascii="Verdana" w:hAnsi="Verdana" w:cs="Arial"/>
          <w:sz w:val="18"/>
          <w:szCs w:val="18"/>
          <w:lang w:val="el-GR"/>
        </w:rPr>
        <w:t>ανήλθαν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304209">
        <w:rPr>
          <w:rFonts w:ascii="Verdana" w:hAnsi="Verdana" w:cs="Arial"/>
          <w:sz w:val="18"/>
          <w:szCs w:val="18"/>
          <w:lang w:val="el-GR"/>
        </w:rPr>
        <w:t>3</w:t>
      </w:r>
      <w:r w:rsidR="00F7164D">
        <w:rPr>
          <w:rFonts w:ascii="Verdana" w:hAnsi="Verdana" w:cs="Arial"/>
          <w:sz w:val="18"/>
          <w:szCs w:val="18"/>
          <w:lang w:val="el-GR"/>
        </w:rPr>
        <w:t>74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432394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47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7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 xml:space="preserve"> εκ. το 202</w:t>
      </w:r>
      <w:r w:rsidR="00F54CB2">
        <w:rPr>
          <w:rFonts w:ascii="Verdana" w:hAnsi="Verdana" w:cs="Arial"/>
          <w:sz w:val="18"/>
          <w:szCs w:val="18"/>
          <w:lang w:val="el-GR"/>
        </w:rPr>
        <w:t>4</w:t>
      </w:r>
      <w:r w:rsidR="00FA53BE" w:rsidRPr="00D25E9C">
        <w:rPr>
          <w:rFonts w:ascii="Verdana" w:hAnsi="Verdana" w:cs="Arial"/>
          <w:sz w:val="18"/>
          <w:szCs w:val="18"/>
          <w:lang w:val="el-GR"/>
        </w:rPr>
        <w:t>.</w:t>
      </w:r>
      <w:r w:rsidR="00396E2F" w:rsidRPr="00396E2F">
        <w:rPr>
          <w:rFonts w:ascii="Verdana" w:hAnsi="Verdana" w:cs="Arial"/>
          <w:sz w:val="18"/>
          <w:szCs w:val="18"/>
          <w:lang w:val="el-GR"/>
        </w:rPr>
        <w:t xml:space="preserve"> </w:t>
      </w:r>
    </w:p>
    <w:p w14:paraId="7473575D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4265D34" w14:textId="3F081A33" w:rsidR="00FA53BE" w:rsidRPr="005D1BBC" w:rsidRDefault="004C09F4" w:rsidP="00217178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Αντιθέτως, </w:t>
      </w:r>
      <w:r w:rsidR="00F7164D">
        <w:rPr>
          <w:rFonts w:ascii="Verdana" w:hAnsi="Verdana" w:cs="Arial"/>
          <w:sz w:val="18"/>
          <w:szCs w:val="18"/>
          <w:lang w:val="el-GR"/>
        </w:rPr>
        <w:t>ο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ι </w:t>
      </w:r>
      <w:proofErr w:type="spellStart"/>
      <w:r w:rsidR="00F7164D" w:rsidRPr="00251CDD">
        <w:rPr>
          <w:rFonts w:ascii="Verdana" w:hAnsi="Verdana" w:cs="Arial"/>
          <w:sz w:val="18"/>
          <w:szCs w:val="18"/>
          <w:lang w:val="el-GR"/>
        </w:rPr>
        <w:t>πληρωθέντες</w:t>
      </w:r>
      <w:proofErr w:type="spellEnd"/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τόκοι </w:t>
      </w:r>
      <w:r w:rsidR="00F7164D">
        <w:rPr>
          <w:rFonts w:ascii="Verdana" w:hAnsi="Verdana" w:cs="Arial"/>
          <w:sz w:val="18"/>
          <w:szCs w:val="18"/>
          <w:lang w:val="el-GR"/>
        </w:rPr>
        <w:t>μειώθηκαν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κατά €</w:t>
      </w:r>
      <w:r w:rsidR="00F7164D">
        <w:rPr>
          <w:rFonts w:ascii="Verdana" w:hAnsi="Verdana" w:cs="Arial"/>
          <w:sz w:val="18"/>
          <w:szCs w:val="18"/>
          <w:lang w:val="el-GR"/>
        </w:rPr>
        <w:t>2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1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(</w:t>
      </w:r>
      <w:r w:rsidR="00F7164D">
        <w:rPr>
          <w:rFonts w:ascii="Verdana" w:hAnsi="Verdana" w:cs="Arial"/>
          <w:sz w:val="18"/>
          <w:szCs w:val="18"/>
          <w:lang w:val="el-GR"/>
        </w:rPr>
        <w:t>-0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5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%) και </w:t>
      </w:r>
      <w:r w:rsidR="00F7164D">
        <w:rPr>
          <w:rFonts w:ascii="Verdana" w:hAnsi="Verdana" w:cs="Arial"/>
          <w:sz w:val="18"/>
          <w:szCs w:val="18"/>
          <w:lang w:val="el-GR"/>
        </w:rPr>
        <w:t>περιορίστηκαν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στα €</w:t>
      </w:r>
      <w:r w:rsidR="00F7164D">
        <w:rPr>
          <w:rFonts w:ascii="Verdana" w:hAnsi="Verdana" w:cs="Arial"/>
          <w:sz w:val="18"/>
          <w:szCs w:val="18"/>
          <w:lang w:val="el-GR"/>
        </w:rPr>
        <w:t>406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8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σε σύγκριση με</w:t>
      </w:r>
      <w:r w:rsidR="00F7164D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€</w:t>
      </w:r>
      <w:r w:rsidR="00F7164D">
        <w:rPr>
          <w:rFonts w:ascii="Verdana" w:hAnsi="Verdana" w:cs="Arial"/>
          <w:sz w:val="18"/>
          <w:szCs w:val="18"/>
          <w:lang w:val="el-GR"/>
        </w:rPr>
        <w:t>408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9</w:t>
      </w:r>
      <w:r w:rsidR="00F7164D" w:rsidRPr="00251CDD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7164D" w:rsidRPr="00DD16F7">
        <w:rPr>
          <w:rFonts w:ascii="Verdana" w:hAnsi="Verdana" w:cs="Arial"/>
          <w:sz w:val="18"/>
          <w:szCs w:val="18"/>
          <w:lang w:val="el-GR"/>
        </w:rPr>
        <w:t xml:space="preserve"> </w:t>
      </w:r>
      <w:r w:rsidR="00F7164D">
        <w:rPr>
          <w:rFonts w:ascii="Verdana" w:hAnsi="Verdana" w:cs="Arial"/>
          <w:sz w:val="18"/>
          <w:szCs w:val="18"/>
          <w:lang w:val="el-GR"/>
        </w:rPr>
        <w:t>Ο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ι τρέχουσες μεταβιβάσεις μειώθηκαν κατά €</w:t>
      </w:r>
      <w:r w:rsidR="00F7164D">
        <w:rPr>
          <w:rFonts w:ascii="Verdana" w:hAnsi="Verdana" w:cs="Arial"/>
          <w:sz w:val="18"/>
          <w:szCs w:val="18"/>
          <w:lang w:val="el-GR"/>
        </w:rPr>
        <w:t>34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396E2F">
        <w:rPr>
          <w:rFonts w:ascii="Verdana" w:hAnsi="Verdana" w:cs="Arial"/>
          <w:sz w:val="18"/>
          <w:szCs w:val="18"/>
          <w:lang w:val="el-GR"/>
        </w:rPr>
        <w:t>6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F7164D">
        <w:rPr>
          <w:rFonts w:ascii="Verdana" w:hAnsi="Verdana" w:cs="Arial"/>
          <w:sz w:val="18"/>
          <w:szCs w:val="18"/>
          <w:lang w:val="el-GR"/>
        </w:rPr>
        <w:t>707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6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7164D">
        <w:rPr>
          <w:rFonts w:ascii="Verdana" w:hAnsi="Verdana" w:cs="Arial"/>
          <w:sz w:val="18"/>
          <w:szCs w:val="18"/>
          <w:lang w:val="el-GR"/>
        </w:rPr>
        <w:t>741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9</w:t>
      </w:r>
      <w:r w:rsidR="000B406A" w:rsidRPr="00217178">
        <w:rPr>
          <w:rFonts w:ascii="Verdana" w:hAnsi="Verdana" w:cs="Arial"/>
          <w:sz w:val="18"/>
          <w:szCs w:val="18"/>
          <w:lang w:val="el-GR"/>
        </w:rPr>
        <w:t xml:space="preserve"> εκ. το 2024. </w:t>
      </w:r>
      <w:r w:rsidR="00217178" w:rsidRPr="00217178">
        <w:rPr>
          <w:rFonts w:ascii="Verdana" w:hAnsi="Verdana" w:cs="Arial"/>
          <w:sz w:val="18"/>
          <w:szCs w:val="18"/>
          <w:lang w:val="el-GR"/>
        </w:rPr>
        <w:t>Ο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ι επιδοτήσεις μειώθηκαν κατά </w:t>
      </w:r>
      <w:r w:rsidR="00F7164D">
        <w:rPr>
          <w:rFonts w:ascii="Verdana" w:hAnsi="Verdana" w:cs="Arial"/>
          <w:sz w:val="18"/>
          <w:szCs w:val="18"/>
          <w:lang w:val="el-GR"/>
        </w:rPr>
        <w:t xml:space="preserve">         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4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0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(-</w:t>
      </w:r>
      <w:r w:rsidR="00F7164D">
        <w:rPr>
          <w:rFonts w:ascii="Verdana" w:hAnsi="Verdana" w:cs="Arial"/>
          <w:sz w:val="18"/>
          <w:szCs w:val="18"/>
          <w:lang w:val="el-GR"/>
        </w:rPr>
        <w:t>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1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%) και περιορίστηκαν στα €</w:t>
      </w:r>
      <w:r w:rsidR="00304209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39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σε σύγκριση με €</w:t>
      </w:r>
      <w:r w:rsidR="00F96644">
        <w:rPr>
          <w:rFonts w:ascii="Verdana" w:hAnsi="Verdana" w:cs="Arial"/>
          <w:sz w:val="18"/>
          <w:szCs w:val="18"/>
          <w:lang w:val="el-GR"/>
        </w:rPr>
        <w:t>1</w:t>
      </w:r>
      <w:r w:rsidR="00F7164D">
        <w:rPr>
          <w:rFonts w:ascii="Verdana" w:hAnsi="Verdana" w:cs="Arial"/>
          <w:sz w:val="18"/>
          <w:szCs w:val="18"/>
          <w:lang w:val="el-GR"/>
        </w:rPr>
        <w:t>53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>,</w:t>
      </w:r>
      <w:r w:rsidR="00F7164D">
        <w:rPr>
          <w:rFonts w:ascii="Verdana" w:hAnsi="Verdana" w:cs="Arial"/>
          <w:sz w:val="18"/>
          <w:szCs w:val="18"/>
          <w:lang w:val="el-GR"/>
        </w:rPr>
        <w:t>3</w:t>
      </w:r>
      <w:r w:rsidR="00FA53BE" w:rsidRPr="00217178">
        <w:rPr>
          <w:rFonts w:ascii="Verdana" w:hAnsi="Verdana" w:cs="Arial"/>
          <w:sz w:val="18"/>
          <w:szCs w:val="18"/>
          <w:lang w:val="el-GR"/>
        </w:rPr>
        <w:t xml:space="preserve"> εκ. το 2024.</w:t>
      </w:r>
      <w:r w:rsidR="00FA53BE" w:rsidRPr="005D1BBC">
        <w:rPr>
          <w:rFonts w:ascii="Verdana" w:hAnsi="Verdana" w:cs="Arial"/>
          <w:color w:val="FF0000"/>
          <w:sz w:val="18"/>
          <w:szCs w:val="18"/>
          <w:lang w:val="el-GR"/>
        </w:rPr>
        <w:t xml:space="preserve"> </w:t>
      </w:r>
    </w:p>
    <w:p w14:paraId="06DF004A" w14:textId="77777777" w:rsidR="00BE1BCA" w:rsidRPr="00FD1DC2" w:rsidRDefault="00BE1BC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EB8DD7" w14:textId="622D4D52" w:rsidR="0053745A" w:rsidRPr="0053745A" w:rsidRDefault="0053745A" w:rsidP="00B6315F">
      <w:pPr>
        <w:jc w:val="both"/>
        <w:rPr>
          <w:rFonts w:ascii="Verdana" w:hAnsi="Verdana"/>
          <w:b/>
          <w:bCs/>
          <w:sz w:val="18"/>
          <w:szCs w:val="18"/>
          <w:u w:val="single"/>
          <w:lang w:val="el-GR"/>
        </w:rPr>
      </w:pP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 xml:space="preserve">Σημαντική </w:t>
      </w:r>
      <w:r w:rsidR="008A1A8B">
        <w:rPr>
          <w:rFonts w:ascii="Verdana" w:hAnsi="Verdana"/>
          <w:b/>
          <w:bCs/>
          <w:sz w:val="18"/>
          <w:szCs w:val="18"/>
          <w:u w:val="single"/>
          <w:lang w:val="el-GR"/>
        </w:rPr>
        <w:t>Δ</w:t>
      </w:r>
      <w:r w:rsidRPr="0053745A">
        <w:rPr>
          <w:rFonts w:ascii="Verdana" w:hAnsi="Verdana"/>
          <w:b/>
          <w:bCs/>
          <w:sz w:val="18"/>
          <w:szCs w:val="18"/>
          <w:u w:val="single"/>
          <w:lang w:val="el-GR"/>
        </w:rPr>
        <w:t>ιευκρίνιση</w:t>
      </w:r>
    </w:p>
    <w:p w14:paraId="72AD18BD" w14:textId="77777777" w:rsidR="0053745A" w:rsidRPr="0053745A" w:rsidRDefault="0053745A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759B0E3B" w14:textId="3866B02E" w:rsidR="00583C6B" w:rsidRPr="00B6315F" w:rsidRDefault="003C6D68" w:rsidP="00583C6B">
      <w:pPr>
        <w:jc w:val="both"/>
        <w:rPr>
          <w:rFonts w:ascii="Verdana" w:hAnsi="Verdana"/>
          <w:sz w:val="18"/>
          <w:szCs w:val="18"/>
          <w:lang w:val="el-GR"/>
        </w:rPr>
      </w:pPr>
      <w:r w:rsidRPr="00CF0574">
        <w:rPr>
          <w:rFonts w:ascii="Verdana" w:hAnsi="Verdana"/>
          <w:sz w:val="18"/>
          <w:szCs w:val="18"/>
          <w:lang w:val="el-GR"/>
        </w:rPr>
        <w:t>Τονίζεται ότι γ</w:t>
      </w:r>
      <w:r w:rsidR="002D3362" w:rsidRPr="00CF0574">
        <w:rPr>
          <w:rFonts w:ascii="Verdana" w:hAnsi="Verdana"/>
          <w:sz w:val="18"/>
          <w:szCs w:val="18"/>
          <w:lang w:val="el-GR"/>
        </w:rPr>
        <w:t xml:space="preserve">ια </w:t>
      </w:r>
      <w:r w:rsidR="00D74786" w:rsidRPr="00CF0574">
        <w:rPr>
          <w:rFonts w:ascii="Verdana" w:hAnsi="Verdana"/>
          <w:sz w:val="18"/>
          <w:szCs w:val="18"/>
          <w:lang w:val="el-GR"/>
        </w:rPr>
        <w:t xml:space="preserve">αριθμό οντοτήτων </w:t>
      </w:r>
      <w:r w:rsidRPr="00CF0574">
        <w:rPr>
          <w:rFonts w:ascii="Verdana" w:hAnsi="Verdana"/>
          <w:sz w:val="18"/>
          <w:szCs w:val="18"/>
          <w:lang w:val="el-GR"/>
        </w:rPr>
        <w:t xml:space="preserve">της Γενικής Κυβέρνησης και </w:t>
      </w:r>
      <w:r w:rsidR="00022906" w:rsidRPr="00CF0574">
        <w:rPr>
          <w:rFonts w:ascii="Verdana" w:hAnsi="Verdana"/>
          <w:sz w:val="18"/>
          <w:szCs w:val="18"/>
          <w:lang w:val="el-GR"/>
        </w:rPr>
        <w:t>συγκεκριμένα</w:t>
      </w:r>
      <w:r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B6315F" w:rsidRPr="00CF0574">
        <w:rPr>
          <w:rFonts w:ascii="Verdana" w:hAnsi="Verdana"/>
          <w:sz w:val="18"/>
          <w:szCs w:val="18"/>
          <w:lang w:val="el-GR"/>
        </w:rPr>
        <w:t>το</w:t>
      </w:r>
      <w:r w:rsidR="00D74786" w:rsidRPr="00CF0574">
        <w:rPr>
          <w:rFonts w:ascii="Verdana" w:hAnsi="Verdana"/>
          <w:sz w:val="18"/>
          <w:szCs w:val="18"/>
          <w:lang w:val="el-GR"/>
        </w:rPr>
        <w:t>υ</w:t>
      </w:r>
      <w:r w:rsidR="00B6315F" w:rsidRPr="00CF0574">
        <w:rPr>
          <w:rFonts w:ascii="Verdana" w:hAnsi="Verdana"/>
          <w:sz w:val="18"/>
          <w:szCs w:val="18"/>
          <w:lang w:val="el-GR"/>
        </w:rPr>
        <w:t xml:space="preserve"> </w:t>
      </w:r>
      <w:proofErr w:type="spellStart"/>
      <w:r w:rsidR="00B6315F" w:rsidRPr="00CF0574">
        <w:rPr>
          <w:rFonts w:ascii="Verdana" w:hAnsi="Verdana"/>
          <w:sz w:val="18"/>
          <w:szCs w:val="18"/>
          <w:lang w:val="el-GR"/>
        </w:rPr>
        <w:t>υποτομέα</w:t>
      </w:r>
      <w:proofErr w:type="spellEnd"/>
      <w:r w:rsidR="00B6315F" w:rsidRPr="00CF0574">
        <w:rPr>
          <w:rFonts w:ascii="Verdana" w:hAnsi="Verdana"/>
          <w:sz w:val="18"/>
          <w:szCs w:val="18"/>
          <w:lang w:val="el-GR"/>
        </w:rPr>
        <w:t xml:space="preserve"> της Τοπικής Αυτοδιοίκησης, έχουν παραχθεί εκτιμήσεις λόγω μη υποβολής</w:t>
      </w:r>
      <w:r w:rsidR="00237BBC" w:rsidRPr="00CF0574">
        <w:rPr>
          <w:rFonts w:ascii="Verdana" w:hAnsi="Verdana"/>
          <w:sz w:val="18"/>
          <w:szCs w:val="18"/>
          <w:lang w:val="el-GR"/>
        </w:rPr>
        <w:t xml:space="preserve"> </w:t>
      </w:r>
      <w:r w:rsidR="00E46613" w:rsidRPr="00CF0574">
        <w:rPr>
          <w:rFonts w:ascii="Verdana" w:hAnsi="Verdana"/>
          <w:sz w:val="18"/>
          <w:szCs w:val="18"/>
          <w:lang w:val="el-GR"/>
        </w:rPr>
        <w:t xml:space="preserve">επαρκών </w:t>
      </w:r>
      <w:r w:rsidR="00B6315F" w:rsidRPr="00CF0574">
        <w:rPr>
          <w:rFonts w:ascii="Verdana" w:hAnsi="Verdana"/>
          <w:sz w:val="18"/>
          <w:szCs w:val="18"/>
          <w:lang w:val="el-GR"/>
        </w:rPr>
        <w:t>στοιχείων από τις αρμόδιες αρχές</w:t>
      </w:r>
      <w:r w:rsidR="00F528B1" w:rsidRPr="00CF0574">
        <w:rPr>
          <w:rFonts w:ascii="Verdana" w:hAnsi="Verdana"/>
          <w:sz w:val="18"/>
          <w:szCs w:val="18"/>
          <w:lang w:val="el-GR"/>
        </w:rPr>
        <w:t>.</w:t>
      </w:r>
    </w:p>
    <w:p w14:paraId="1FF35DC5" w14:textId="7182B6C1" w:rsidR="00B6315F" w:rsidRPr="00B6315F" w:rsidRDefault="00B6315F" w:rsidP="00B6315F">
      <w:pPr>
        <w:jc w:val="both"/>
        <w:rPr>
          <w:rFonts w:ascii="Verdana" w:hAnsi="Verdana"/>
          <w:sz w:val="18"/>
          <w:szCs w:val="18"/>
          <w:lang w:val="el-GR"/>
        </w:rPr>
      </w:pPr>
    </w:p>
    <w:p w14:paraId="56612256" w14:textId="77777777" w:rsidR="00B6315F" w:rsidRDefault="00B6315F" w:rsidP="00DD16F7">
      <w:pPr>
        <w:jc w:val="both"/>
        <w:rPr>
          <w:rFonts w:ascii="Verdana" w:hAnsi="Verdana"/>
          <w:sz w:val="18"/>
          <w:szCs w:val="18"/>
          <w:lang w:val="el-GR"/>
        </w:rPr>
      </w:pPr>
    </w:p>
    <w:p w14:paraId="676F19ED" w14:textId="77777777" w:rsidR="00981CAA" w:rsidRDefault="00981CAA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C428D63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1036E536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03FEB8" w14:textId="77777777" w:rsidR="006D11CE" w:rsidRDefault="006D11CE" w:rsidP="00DD16F7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254F91DE" w14:textId="77777777" w:rsidR="006D11CE" w:rsidRPr="005F7000" w:rsidRDefault="006D11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89BADE3" w14:textId="77777777" w:rsidR="00981CAA" w:rsidRPr="005F7000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76ADF2B" w14:textId="77777777" w:rsidR="00981CAA" w:rsidRDefault="00981CAA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5DFF87D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C0844DC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BBDD29B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AC9BA0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03FA877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9B0FC0E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B7BE19A" w14:textId="77777777" w:rsidR="00583C6B" w:rsidRDefault="00583C6B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ADECE4F" w14:textId="77777777" w:rsidR="00702DA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14876198" w14:textId="77777777" w:rsidR="00702DA1" w:rsidRPr="00F528B1" w:rsidRDefault="00702DA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1D816A2" w14:textId="77777777" w:rsidR="00065DCE" w:rsidRPr="00F528B1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4FC9C8E" w14:textId="77777777" w:rsidR="00065DCE" w:rsidRDefault="00065DCE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5D86948" w14:textId="77777777" w:rsidR="00F528B1" w:rsidRDefault="00F528B1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80CB44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14567CF" w14:textId="77777777" w:rsidR="001A7B07" w:rsidRDefault="001A7B07" w:rsidP="00DD16F7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1328"/>
        <w:gridCol w:w="1386"/>
        <w:gridCol w:w="240"/>
        <w:gridCol w:w="1329"/>
        <w:gridCol w:w="243"/>
        <w:gridCol w:w="1384"/>
      </w:tblGrid>
      <w:tr w:rsidR="00BE2CA2" w:rsidRPr="00BE2CA2" w14:paraId="19239BEA" w14:textId="77777777" w:rsidTr="00DB0176">
        <w:trPr>
          <w:trHeight w:val="28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333EE756" w14:textId="77777777" w:rsidR="00DB0176" w:rsidRPr="00BE2CA2" w:rsidRDefault="00DB0176" w:rsidP="00B45AFB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</w:tcPr>
          <w:p w14:paraId="0F3D956D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6" w:type="dxa"/>
            <w:tcBorders>
              <w:bottom w:val="single" w:sz="4" w:space="0" w:color="366092"/>
            </w:tcBorders>
          </w:tcPr>
          <w:p w14:paraId="489A3F81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0830796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bottom w:val="single" w:sz="4" w:space="0" w:color="366092"/>
            </w:tcBorders>
          </w:tcPr>
          <w:p w14:paraId="1DC6E986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</w:tcPr>
          <w:p w14:paraId="72F97FF6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</w:tcPr>
          <w:p w14:paraId="68AEE8BD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BE2CA2" w:rsidRPr="00BE2CA2" w14:paraId="1DDA484B" w14:textId="77777777" w:rsidTr="00DB0176">
        <w:trPr>
          <w:trHeight w:val="340"/>
          <w:jc w:val="center"/>
        </w:trPr>
        <w:tc>
          <w:tcPr>
            <w:tcW w:w="4260" w:type="dxa"/>
            <w:vMerge w:val="restart"/>
            <w:tcBorders>
              <w:top w:val="single" w:sz="4" w:space="0" w:color="366092"/>
            </w:tcBorders>
            <w:vAlign w:val="center"/>
          </w:tcPr>
          <w:p w14:paraId="06212026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Μακροοικονομικά Μεγέθη Γενικής Κυβέρνησης</w:t>
            </w:r>
          </w:p>
        </w:tc>
        <w:tc>
          <w:tcPr>
            <w:tcW w:w="4283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FDB17DD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Ευρώ (εκατομμύρια)</w:t>
            </w:r>
          </w:p>
        </w:tc>
        <w:tc>
          <w:tcPr>
            <w:tcW w:w="243" w:type="dxa"/>
            <w:tcBorders>
              <w:top w:val="single" w:sz="4" w:space="0" w:color="366092"/>
            </w:tcBorders>
          </w:tcPr>
          <w:p w14:paraId="532F4CC1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</w:tcBorders>
            <w:vAlign w:val="center"/>
          </w:tcPr>
          <w:p w14:paraId="58A06F4A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Μεταβολή</w:t>
            </w:r>
          </w:p>
        </w:tc>
      </w:tr>
      <w:tr w:rsidR="00BE2CA2" w:rsidRPr="00BE2CA2" w14:paraId="1DE73571" w14:textId="77777777" w:rsidTr="00DB0176">
        <w:trPr>
          <w:trHeight w:val="510"/>
          <w:jc w:val="center"/>
        </w:trPr>
        <w:tc>
          <w:tcPr>
            <w:tcW w:w="4260" w:type="dxa"/>
            <w:vMerge/>
          </w:tcPr>
          <w:p w14:paraId="5A1439FD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5018975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Δημοσιονομικά</w:t>
            </w:r>
          </w:p>
          <w:p w14:paraId="37033295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Αποτελέσματα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</w:tcPr>
          <w:p w14:paraId="10B8593F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0B447492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Διαφορά</w:t>
            </w:r>
          </w:p>
        </w:tc>
        <w:tc>
          <w:tcPr>
            <w:tcW w:w="243" w:type="dxa"/>
          </w:tcPr>
          <w:p w14:paraId="5C38BEBC" w14:textId="77777777" w:rsidR="00DB0176" w:rsidRPr="00BE2CA2" w:rsidRDefault="00DB0176" w:rsidP="00B45AFB">
            <w:pPr>
              <w:jc w:val="both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bottom w:val="single" w:sz="4" w:space="0" w:color="366092"/>
            </w:tcBorders>
            <w:vAlign w:val="center"/>
          </w:tcPr>
          <w:p w14:paraId="07FA06E5" w14:textId="77777777" w:rsidR="00DB0176" w:rsidRPr="00BE2CA2" w:rsidRDefault="00DB0176" w:rsidP="00B45AF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(%)</w:t>
            </w:r>
          </w:p>
        </w:tc>
      </w:tr>
      <w:tr w:rsidR="00BE2CA2" w:rsidRPr="00BE2CA2" w14:paraId="12834134" w14:textId="77777777" w:rsidTr="00DB0176">
        <w:trPr>
          <w:trHeight w:val="624"/>
          <w:jc w:val="center"/>
        </w:trPr>
        <w:tc>
          <w:tcPr>
            <w:tcW w:w="4260" w:type="dxa"/>
            <w:vMerge/>
            <w:tcBorders>
              <w:top w:val="single" w:sz="4" w:space="0" w:color="366092"/>
              <w:bottom w:val="single" w:sz="4" w:space="0" w:color="366092"/>
            </w:tcBorders>
          </w:tcPr>
          <w:p w14:paraId="49F9F702" w14:textId="77777777" w:rsidR="00DB0176" w:rsidRPr="00BE2CA2" w:rsidRDefault="00DB0176" w:rsidP="00DB0176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8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8239A1C" w14:textId="6E9E3681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F7164D"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</w:p>
          <w:p w14:paraId="4C3F6871" w14:textId="58DBD16D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386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AAC1749" w14:textId="492A9FC5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F7164D"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</w:p>
          <w:p w14:paraId="279D1CDA" w14:textId="47062103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</w:tcPr>
          <w:p w14:paraId="5168B0A9" w14:textId="77777777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  <w:bottom w:val="single" w:sz="4" w:space="0" w:color="366092"/>
            </w:tcBorders>
            <w:vAlign w:val="center"/>
          </w:tcPr>
          <w:p w14:paraId="384E1897" w14:textId="3437852E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F7164D"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2025/24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2712207D" w14:textId="77777777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D7527C2" w14:textId="172C1289" w:rsidR="00DB0176" w:rsidRPr="00BE2CA2" w:rsidRDefault="00DB0176" w:rsidP="00DB0176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Ιαν-</w:t>
            </w:r>
            <w:r w:rsidR="00F7164D"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="00D94D91" w:rsidRPr="00BE2CA2">
              <w:rPr>
                <w:color w:val="366092"/>
              </w:rPr>
              <w:t xml:space="preserve"> </w:t>
            </w:r>
            <w:r w:rsidR="00142006"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</w:t>
            </w: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2025/24</w:t>
            </w:r>
          </w:p>
        </w:tc>
      </w:tr>
      <w:tr w:rsidR="00BE2CA2" w:rsidRPr="00BE2CA2" w14:paraId="67EBC091" w14:textId="77777777" w:rsidTr="00FB1149">
        <w:trPr>
          <w:trHeight w:val="397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06927F4" w14:textId="77777777" w:rsidR="00FB1149" w:rsidRPr="00BE2CA2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Εσόδων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shd w:val="clear" w:color="000000" w:fill="FFFFFF"/>
            <w:tcMar>
              <w:right w:w="284" w:type="dxa"/>
            </w:tcMar>
            <w:vAlign w:val="center"/>
          </w:tcPr>
          <w:p w14:paraId="6D2EA117" w14:textId="19CE50BE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12.821,8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30E6ED50" w14:textId="5182F540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13.570,2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262AD694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5476AE4D" w14:textId="520588AB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748,3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6809A533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5137E93" w14:textId="1A22D34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5,8</w:t>
            </w:r>
          </w:p>
        </w:tc>
      </w:tr>
      <w:tr w:rsidR="00BE2CA2" w:rsidRPr="00BE2CA2" w14:paraId="7CD258D1" w14:textId="77777777" w:rsidTr="00FB1149">
        <w:trPr>
          <w:trHeight w:val="510"/>
          <w:jc w:val="center"/>
        </w:trPr>
        <w:tc>
          <w:tcPr>
            <w:tcW w:w="4260" w:type="dxa"/>
            <w:vAlign w:val="center"/>
          </w:tcPr>
          <w:p w14:paraId="5A475B7B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Φόροι επί της Παραγωγής και των Εισαγωγών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E8D7198" w14:textId="5C8C8AEF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4.382,2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34BD459" w14:textId="3FFB962D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4.416,8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F1E252F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2856786" w14:textId="23B8D6D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34,6</w:t>
            </w:r>
          </w:p>
        </w:tc>
        <w:tc>
          <w:tcPr>
            <w:tcW w:w="243" w:type="dxa"/>
            <w:vAlign w:val="center"/>
          </w:tcPr>
          <w:p w14:paraId="72E14549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2BF7E8" w14:textId="0A4B22EF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0,8</w:t>
            </w:r>
          </w:p>
        </w:tc>
      </w:tr>
      <w:tr w:rsidR="00BE2CA2" w:rsidRPr="00BE2CA2" w14:paraId="2F88104A" w14:textId="77777777" w:rsidTr="00FB1149">
        <w:trPr>
          <w:trHeight w:val="284"/>
          <w:jc w:val="center"/>
        </w:trPr>
        <w:tc>
          <w:tcPr>
            <w:tcW w:w="4260" w:type="dxa"/>
            <w:vAlign w:val="center"/>
          </w:tcPr>
          <w:p w14:paraId="2CA64C74" w14:textId="08265C9F" w:rsidR="00FB1149" w:rsidRPr="00BE2CA2" w:rsidRDefault="00FB1149" w:rsidP="00FB1149">
            <w:pPr>
              <w:ind w:left="340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εκ των οποίων Φ.Π.Α.</w:t>
            </w:r>
            <w:r w:rsidRPr="00BE2CA2">
              <w:rPr>
                <w:color w:val="366092"/>
                <w:lang w:val="el-GR"/>
              </w:rPr>
              <w:t xml:space="preserve">                               </w:t>
            </w:r>
            <w:r w:rsidRPr="00BE2CA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(μετά την αφαίρεση των επιστροφών)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02CFC1CE" w14:textId="197AEE37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2.996,8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774AB022" w14:textId="3CA1B147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2.983,3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07540051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3C9CE67D" w14:textId="481736A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-13,5</w:t>
            </w:r>
          </w:p>
        </w:tc>
        <w:tc>
          <w:tcPr>
            <w:tcW w:w="243" w:type="dxa"/>
            <w:vAlign w:val="center"/>
          </w:tcPr>
          <w:p w14:paraId="6A4312B0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30DC81" w14:textId="19F226F3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-0,5</w:t>
            </w:r>
          </w:p>
        </w:tc>
      </w:tr>
      <w:tr w:rsidR="00BE2CA2" w:rsidRPr="00BE2CA2" w14:paraId="034EA9BC" w14:textId="77777777" w:rsidTr="00FB1149">
        <w:trPr>
          <w:trHeight w:val="567"/>
          <w:jc w:val="center"/>
        </w:trPr>
        <w:tc>
          <w:tcPr>
            <w:tcW w:w="4260" w:type="dxa"/>
            <w:vAlign w:val="center"/>
          </w:tcPr>
          <w:p w14:paraId="11E5AF0B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Τρέχοντες Φόροι στο Εισόδημα και τον Πλούτο κλπ.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3378E967" w14:textId="62F7227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3.082,3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09ED4EE" w14:textId="7581013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3.247,5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85B975D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CCA89A6" w14:textId="274CAA6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165,2</w:t>
            </w:r>
          </w:p>
        </w:tc>
        <w:tc>
          <w:tcPr>
            <w:tcW w:w="243" w:type="dxa"/>
            <w:vAlign w:val="center"/>
          </w:tcPr>
          <w:p w14:paraId="610F8E5A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CD505DD" w14:textId="47C1C2A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5,4</w:t>
            </w:r>
          </w:p>
        </w:tc>
      </w:tr>
      <w:tr w:rsidR="00BE2CA2" w:rsidRPr="00BE2CA2" w14:paraId="0366A372" w14:textId="77777777" w:rsidTr="00FB1149">
        <w:trPr>
          <w:trHeight w:val="340"/>
          <w:jc w:val="center"/>
        </w:trPr>
        <w:tc>
          <w:tcPr>
            <w:tcW w:w="4260" w:type="dxa"/>
            <w:vAlign w:val="center"/>
          </w:tcPr>
          <w:p w14:paraId="7BD2387B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Κοινωνικές Εισφορές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4ACDC6D0" w14:textId="02093D26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3.994,8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350FB58" w14:textId="3066144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4.320,1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4C73A61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A178C28" w14:textId="730067F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325,3</w:t>
            </w:r>
          </w:p>
        </w:tc>
        <w:tc>
          <w:tcPr>
            <w:tcW w:w="243" w:type="dxa"/>
            <w:vAlign w:val="center"/>
          </w:tcPr>
          <w:p w14:paraId="0468AA1C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E52A3E7" w14:textId="45A6E754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8,1</w:t>
            </w:r>
          </w:p>
        </w:tc>
      </w:tr>
      <w:tr w:rsidR="00BE2CA2" w:rsidRPr="00BE2CA2" w14:paraId="1C59A855" w14:textId="77777777" w:rsidTr="00FB1149">
        <w:trPr>
          <w:trHeight w:val="340"/>
          <w:jc w:val="center"/>
        </w:trPr>
        <w:tc>
          <w:tcPr>
            <w:tcW w:w="4260" w:type="dxa"/>
            <w:vAlign w:val="center"/>
          </w:tcPr>
          <w:p w14:paraId="13990DAE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Λοιπά Τρέχοντα Έσοδα</w:t>
            </w:r>
          </w:p>
        </w:tc>
        <w:tc>
          <w:tcPr>
            <w:tcW w:w="1328" w:type="dxa"/>
            <w:shd w:val="clear" w:color="000000" w:fill="FFFFFF"/>
            <w:tcMar>
              <w:right w:w="284" w:type="dxa"/>
            </w:tcMar>
            <w:vAlign w:val="center"/>
          </w:tcPr>
          <w:p w14:paraId="71AE87B4" w14:textId="185C255D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1.291,3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F98E6C5" w14:textId="4634139B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1.467,1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37DA0070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4F9F9B" w14:textId="618FB7D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175,7</w:t>
            </w:r>
          </w:p>
        </w:tc>
        <w:tc>
          <w:tcPr>
            <w:tcW w:w="243" w:type="dxa"/>
            <w:vAlign w:val="center"/>
          </w:tcPr>
          <w:p w14:paraId="26AACBC3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157B223" w14:textId="7C187D8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13,6</w:t>
            </w:r>
          </w:p>
        </w:tc>
      </w:tr>
      <w:tr w:rsidR="00BE2CA2" w:rsidRPr="00BE2CA2" w14:paraId="76261BA6" w14:textId="77777777" w:rsidTr="00FB1149">
        <w:trPr>
          <w:trHeight w:val="284"/>
          <w:jc w:val="center"/>
        </w:trPr>
        <w:tc>
          <w:tcPr>
            <w:tcW w:w="4260" w:type="dxa"/>
            <w:vAlign w:val="center"/>
          </w:tcPr>
          <w:p w14:paraId="369B8086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Τόκοι εισπρακτέοι και μερίσματα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69E6A24" w14:textId="29866CB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101,0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065A8D98" w14:textId="12E9D1A1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138,6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5AF6C1A1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76F2D48" w14:textId="613FBFB2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37,6</w:t>
            </w:r>
          </w:p>
        </w:tc>
        <w:tc>
          <w:tcPr>
            <w:tcW w:w="243" w:type="dxa"/>
            <w:vAlign w:val="center"/>
          </w:tcPr>
          <w:p w14:paraId="0F28FD4C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28A13CB" w14:textId="1EF7263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37,2</w:t>
            </w:r>
          </w:p>
        </w:tc>
      </w:tr>
      <w:tr w:rsidR="00BE2CA2" w:rsidRPr="00BE2CA2" w14:paraId="19CE8074" w14:textId="77777777" w:rsidTr="00FB1149">
        <w:trPr>
          <w:trHeight w:val="284"/>
          <w:jc w:val="center"/>
        </w:trPr>
        <w:tc>
          <w:tcPr>
            <w:tcW w:w="4260" w:type="dxa"/>
            <w:vAlign w:val="center"/>
          </w:tcPr>
          <w:p w14:paraId="2EFFA565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Τρέχουσες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078D15C" w14:textId="345E450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349,7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56047CB4" w14:textId="5AD166D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332,3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0530EDC5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411E5304" w14:textId="4771D1DB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-17,4</w:t>
            </w:r>
          </w:p>
        </w:tc>
        <w:tc>
          <w:tcPr>
            <w:tcW w:w="243" w:type="dxa"/>
            <w:vAlign w:val="center"/>
          </w:tcPr>
          <w:p w14:paraId="43639FFD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5FFD7716" w14:textId="08B551A7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-5,0</w:t>
            </w:r>
          </w:p>
        </w:tc>
      </w:tr>
      <w:tr w:rsidR="00BE2CA2" w:rsidRPr="00BE2CA2" w14:paraId="68B93110" w14:textId="77777777" w:rsidTr="00FB1149">
        <w:trPr>
          <w:trHeight w:val="284"/>
          <w:jc w:val="center"/>
        </w:trPr>
        <w:tc>
          <w:tcPr>
            <w:tcW w:w="4260" w:type="dxa"/>
            <w:vAlign w:val="center"/>
          </w:tcPr>
          <w:p w14:paraId="2222A67A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Έσοδα από παροχή υπηρεσιών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65962F9" w14:textId="405E4E33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840,7</w:t>
            </w:r>
          </w:p>
        </w:tc>
        <w:tc>
          <w:tcPr>
            <w:tcW w:w="1386" w:type="dxa"/>
            <w:shd w:val="clear" w:color="000000" w:fill="FFFFFF"/>
            <w:tcMar>
              <w:right w:w="284" w:type="dxa"/>
            </w:tcMar>
            <w:vAlign w:val="center"/>
          </w:tcPr>
          <w:p w14:paraId="4E36BD54" w14:textId="335EC16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996,2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250A154F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EE050B8" w14:textId="51324D8E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155,5</w:t>
            </w:r>
          </w:p>
        </w:tc>
        <w:tc>
          <w:tcPr>
            <w:tcW w:w="243" w:type="dxa"/>
            <w:vAlign w:val="center"/>
          </w:tcPr>
          <w:p w14:paraId="4E854E3A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B16E76D" w14:textId="36A3048D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18,5</w:t>
            </w:r>
          </w:p>
        </w:tc>
      </w:tr>
      <w:tr w:rsidR="00BE2CA2" w:rsidRPr="00BE2CA2" w14:paraId="30A0129F" w14:textId="77777777" w:rsidTr="00FB1149">
        <w:trPr>
          <w:trHeight w:val="454"/>
          <w:jc w:val="center"/>
        </w:trPr>
        <w:tc>
          <w:tcPr>
            <w:tcW w:w="4260" w:type="dxa"/>
            <w:vAlign w:val="center"/>
          </w:tcPr>
          <w:p w14:paraId="239C2561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Κεφαλαιουχικές Μεταβιβάσεις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852C9AA" w14:textId="5A2C517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71,2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5B0F46EA" w14:textId="0A7313FF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118,7</w:t>
            </w:r>
          </w:p>
        </w:tc>
        <w:tc>
          <w:tcPr>
            <w:tcW w:w="240" w:type="dxa"/>
            <w:tcBorders>
              <w:right w:val="nil"/>
            </w:tcBorders>
            <w:shd w:val="clear" w:color="000000" w:fill="FFFFFF"/>
            <w:vAlign w:val="center"/>
          </w:tcPr>
          <w:p w14:paraId="742055C6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78773CF" w14:textId="5C002D71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47,5</w:t>
            </w:r>
          </w:p>
        </w:tc>
        <w:tc>
          <w:tcPr>
            <w:tcW w:w="243" w:type="dxa"/>
            <w:vAlign w:val="center"/>
          </w:tcPr>
          <w:p w14:paraId="42728ED0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3FDD8765" w14:textId="3A6E0F16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66,7</w:t>
            </w:r>
          </w:p>
        </w:tc>
      </w:tr>
      <w:tr w:rsidR="00BE2CA2" w:rsidRPr="00BE2CA2" w14:paraId="1193EED2" w14:textId="77777777" w:rsidTr="00FB1149">
        <w:trPr>
          <w:trHeight w:val="397"/>
          <w:jc w:val="center"/>
        </w:trPr>
        <w:tc>
          <w:tcPr>
            <w:tcW w:w="4260" w:type="dxa"/>
            <w:vAlign w:val="center"/>
          </w:tcPr>
          <w:p w14:paraId="07F72AF1" w14:textId="77777777" w:rsidR="00FB1149" w:rsidRPr="00BE2CA2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 Δαπανών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30371679" w14:textId="4EFC7A8B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11.507,5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C65FF44" w14:textId="604E66FC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12.410,8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FFEAF56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8997C10" w14:textId="5557081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903,3</w:t>
            </w:r>
          </w:p>
        </w:tc>
        <w:tc>
          <w:tcPr>
            <w:tcW w:w="243" w:type="dxa"/>
            <w:vAlign w:val="center"/>
          </w:tcPr>
          <w:p w14:paraId="63395B89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A797BED" w14:textId="24813D8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7,8</w:t>
            </w:r>
          </w:p>
        </w:tc>
      </w:tr>
      <w:tr w:rsidR="00BE2CA2" w:rsidRPr="00BE2CA2" w14:paraId="7D06CF8A" w14:textId="77777777" w:rsidTr="00FB1149">
        <w:trPr>
          <w:trHeight w:val="340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33D98D8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Σύνολο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Τ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ρεχουσών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απα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νών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D1D9D44" w14:textId="64B74916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10.549,1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4270ADA" w14:textId="1932C06F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11.106,5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8D81C2C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BD88B1" w14:textId="20BFB283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557,4</w:t>
            </w:r>
          </w:p>
        </w:tc>
        <w:tc>
          <w:tcPr>
            <w:tcW w:w="243" w:type="dxa"/>
            <w:vAlign w:val="center"/>
          </w:tcPr>
          <w:p w14:paraId="6331DDCB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B169961" w14:textId="7930904B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5,3</w:t>
            </w:r>
          </w:p>
        </w:tc>
      </w:tr>
      <w:tr w:rsidR="00BE2CA2" w:rsidRPr="00BE2CA2" w14:paraId="1A77A868" w14:textId="77777777" w:rsidTr="00FB114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0954CEE8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Ενδιάμεση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α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νάλωση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9251CE" w14:textId="359F8DA6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1.270,4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959162B" w14:textId="4F12F644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1.339,7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59B42A4A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FC73B56" w14:textId="509A9B5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69,3</w:t>
            </w:r>
          </w:p>
        </w:tc>
        <w:tc>
          <w:tcPr>
            <w:tcW w:w="243" w:type="dxa"/>
            <w:vAlign w:val="center"/>
          </w:tcPr>
          <w:p w14:paraId="493C4602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85686A1" w14:textId="79C510A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5,5</w:t>
            </w:r>
          </w:p>
        </w:tc>
      </w:tr>
      <w:tr w:rsidR="00BE2CA2" w:rsidRPr="00BE2CA2" w14:paraId="51F656C1" w14:textId="77777777" w:rsidTr="00FB114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7B84500E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ολ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αβές 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ροσω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πικού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E0024B8" w14:textId="297CA73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3.319,4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068D7599" w14:textId="7ECADF2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3.529,4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BE51E62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FCB9176" w14:textId="62D859B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210,0</w:t>
            </w:r>
          </w:p>
        </w:tc>
        <w:tc>
          <w:tcPr>
            <w:tcW w:w="243" w:type="dxa"/>
            <w:vAlign w:val="center"/>
          </w:tcPr>
          <w:p w14:paraId="5F981915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90723D3" w14:textId="7EB1D8E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6,3</w:t>
            </w:r>
          </w:p>
        </w:tc>
      </w:tr>
      <w:tr w:rsidR="00BE2CA2" w:rsidRPr="00BE2CA2" w14:paraId="1D515361" w14:textId="77777777" w:rsidTr="00FB1149">
        <w:trPr>
          <w:trHeight w:val="284"/>
          <w:jc w:val="center"/>
        </w:trPr>
        <w:tc>
          <w:tcPr>
            <w:tcW w:w="4260" w:type="dxa"/>
            <w:vAlign w:val="center"/>
          </w:tcPr>
          <w:p w14:paraId="726B02AD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Κοινωνικές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πα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ροχές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0E529B84" w14:textId="49AB5E7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4.655,2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224C364" w14:textId="007735E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4.983,7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27687BCB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6E61D184" w14:textId="4C815E9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328,5</w:t>
            </w:r>
          </w:p>
        </w:tc>
        <w:tc>
          <w:tcPr>
            <w:tcW w:w="243" w:type="dxa"/>
            <w:vAlign w:val="center"/>
          </w:tcPr>
          <w:p w14:paraId="39AFACB0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2380BFF8" w14:textId="51D0EE8B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7,1</w:t>
            </w:r>
          </w:p>
        </w:tc>
      </w:tr>
      <w:tr w:rsidR="00BE2CA2" w:rsidRPr="00BE2CA2" w14:paraId="7717B6DE" w14:textId="77777777" w:rsidTr="00FB114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53F87240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Τόκοι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ληρωτέοι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D43DC0F" w14:textId="74B0F48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408,9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2F5E3159" w14:textId="7E3F8CB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406,8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4B97ED96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1E826D8F" w14:textId="0FD83C81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-2,1</w:t>
            </w:r>
          </w:p>
        </w:tc>
        <w:tc>
          <w:tcPr>
            <w:tcW w:w="243" w:type="dxa"/>
            <w:vAlign w:val="center"/>
          </w:tcPr>
          <w:p w14:paraId="0CB1C72B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B326349" w14:textId="087FBFA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-0,5</w:t>
            </w:r>
          </w:p>
        </w:tc>
      </w:tr>
      <w:tr w:rsidR="00BE2CA2" w:rsidRPr="00BE2CA2" w14:paraId="5F78D3E5" w14:textId="77777777" w:rsidTr="00FB114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63CF4A33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Επ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ιδοτήσεις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225E6191" w14:textId="0BD1545D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153,3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9D1C5C1" w14:textId="038A644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139,3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F9C3AEE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78D90AE" w14:textId="107899D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-14,0</w:t>
            </w:r>
          </w:p>
        </w:tc>
        <w:tc>
          <w:tcPr>
            <w:tcW w:w="243" w:type="dxa"/>
            <w:vAlign w:val="center"/>
          </w:tcPr>
          <w:p w14:paraId="1CF44359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1C86288" w14:textId="1E5711F7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-9,1</w:t>
            </w:r>
          </w:p>
        </w:tc>
      </w:tr>
      <w:tr w:rsidR="00BE2CA2" w:rsidRPr="00BE2CA2" w14:paraId="7A54E0AF" w14:textId="77777777" w:rsidTr="00FB1149">
        <w:trPr>
          <w:trHeight w:val="284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3965E5E3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τρέχουσες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δαπ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5310C4F" w14:textId="695A443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741,9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15B1FA2F" w14:textId="0C4B492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707,6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67D79B7D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5574F003" w14:textId="523881D1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-34,3</w:t>
            </w:r>
          </w:p>
        </w:tc>
        <w:tc>
          <w:tcPr>
            <w:tcW w:w="243" w:type="dxa"/>
            <w:vAlign w:val="center"/>
          </w:tcPr>
          <w:p w14:paraId="0228889F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680DF3F5" w14:textId="283A1FC7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-4,6</w:t>
            </w:r>
          </w:p>
        </w:tc>
      </w:tr>
      <w:tr w:rsidR="00BE2CA2" w:rsidRPr="00BE2CA2" w14:paraId="5F4FCEF5" w14:textId="77777777" w:rsidTr="00FB1149">
        <w:trPr>
          <w:trHeight w:val="397"/>
          <w:jc w:val="center"/>
        </w:trPr>
        <w:tc>
          <w:tcPr>
            <w:tcW w:w="4260" w:type="dxa"/>
            <w:shd w:val="clear" w:color="000000" w:fill="FFFFFF"/>
            <w:vAlign w:val="center"/>
          </w:tcPr>
          <w:p w14:paraId="253C92E3" w14:textId="77777777" w:rsidR="00FB1149" w:rsidRPr="00BE2CA2" w:rsidRDefault="00FB1149" w:rsidP="00FB1149">
            <w:pPr>
              <w:ind w:left="17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αλαιουχικές </w:t>
            </w: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Δ</w:t>
            </w:r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απ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άνες</w:t>
            </w:r>
            <w:proofErr w:type="spellEnd"/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1FDBC4F1" w14:textId="375C7E53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958,4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D1F070D" w14:textId="01F088C9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1.304,3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3A5E4BB9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4E8BD56B" w14:textId="0BF0275D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345,9</w:t>
            </w:r>
          </w:p>
        </w:tc>
        <w:tc>
          <w:tcPr>
            <w:tcW w:w="243" w:type="dxa"/>
            <w:vAlign w:val="center"/>
          </w:tcPr>
          <w:p w14:paraId="65874236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1103F161" w14:textId="6D3E2CEE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36,1</w:t>
            </w:r>
          </w:p>
        </w:tc>
      </w:tr>
      <w:tr w:rsidR="00BE2CA2" w:rsidRPr="00BE2CA2" w14:paraId="2470DE5D" w14:textId="77777777" w:rsidTr="00FB1149">
        <w:trPr>
          <w:trHeight w:val="510"/>
          <w:jc w:val="center"/>
        </w:trPr>
        <w:tc>
          <w:tcPr>
            <w:tcW w:w="4260" w:type="dxa"/>
            <w:vAlign w:val="center"/>
          </w:tcPr>
          <w:p w14:paraId="13C37A1A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Ακαθάριστες επενδύσεις παγίου κεφαλαίου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4D2FFCE7" w14:textId="75E6201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810,7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4506125E" w14:textId="647C4A12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929,9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14FB81EF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0FB462E0" w14:textId="2D6C70B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119,2</w:t>
            </w:r>
          </w:p>
        </w:tc>
        <w:tc>
          <w:tcPr>
            <w:tcW w:w="243" w:type="dxa"/>
            <w:vAlign w:val="center"/>
          </w:tcPr>
          <w:p w14:paraId="1641F5EE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7B847B08" w14:textId="30C4EE7A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14,7</w:t>
            </w:r>
          </w:p>
        </w:tc>
      </w:tr>
      <w:tr w:rsidR="00BE2CA2" w:rsidRPr="00BE2CA2" w14:paraId="03A50E38" w14:textId="77777777" w:rsidTr="00FB1149">
        <w:trPr>
          <w:trHeight w:val="397"/>
          <w:jc w:val="center"/>
        </w:trPr>
        <w:tc>
          <w:tcPr>
            <w:tcW w:w="4260" w:type="dxa"/>
            <w:vAlign w:val="center"/>
          </w:tcPr>
          <w:p w14:paraId="190F6463" w14:textId="77777777" w:rsidR="00FB1149" w:rsidRPr="00BE2CA2" w:rsidRDefault="00FB1149" w:rsidP="00FB1149">
            <w:pPr>
              <w:ind w:left="454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 xml:space="preserve">Ακαθάριστες επενδύσεις παγίου κεφαλαίου </w:t>
            </w:r>
            <w:proofErr w:type="spellStart"/>
            <w:r w:rsidRPr="00BE2CA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εξαιρ</w:t>
            </w:r>
            <w:proofErr w:type="spellEnd"/>
            <w:r w:rsidRPr="00BE2CA2"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  <w:t>. απαλλοτριώσεων</w:t>
            </w:r>
          </w:p>
        </w:tc>
        <w:tc>
          <w:tcPr>
            <w:tcW w:w="1328" w:type="dxa"/>
            <w:tcMar>
              <w:right w:w="284" w:type="dxa"/>
            </w:tcMar>
            <w:vAlign w:val="center"/>
          </w:tcPr>
          <w:p w14:paraId="7E8AF231" w14:textId="11660A34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780,7</w:t>
            </w:r>
          </w:p>
        </w:tc>
        <w:tc>
          <w:tcPr>
            <w:tcW w:w="1386" w:type="dxa"/>
            <w:tcMar>
              <w:right w:w="284" w:type="dxa"/>
            </w:tcMar>
            <w:vAlign w:val="center"/>
          </w:tcPr>
          <w:p w14:paraId="337A45E7" w14:textId="20EB64E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903,4</w:t>
            </w:r>
          </w:p>
        </w:tc>
        <w:tc>
          <w:tcPr>
            <w:tcW w:w="240" w:type="dxa"/>
            <w:tcBorders>
              <w:right w:val="nil"/>
            </w:tcBorders>
            <w:vAlign w:val="center"/>
          </w:tcPr>
          <w:p w14:paraId="74D86B62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</w:tcBorders>
            <w:tcMar>
              <w:right w:w="340" w:type="dxa"/>
            </w:tcMar>
            <w:vAlign w:val="center"/>
          </w:tcPr>
          <w:p w14:paraId="2D9C7ED8" w14:textId="4133BCF0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122,7</w:t>
            </w:r>
          </w:p>
        </w:tc>
        <w:tc>
          <w:tcPr>
            <w:tcW w:w="243" w:type="dxa"/>
            <w:vAlign w:val="center"/>
          </w:tcPr>
          <w:p w14:paraId="67BB0234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</w:tcBorders>
            <w:shd w:val="clear" w:color="000000" w:fill="FFFFFF"/>
            <w:tcMar>
              <w:right w:w="340" w:type="dxa"/>
            </w:tcMar>
            <w:vAlign w:val="center"/>
          </w:tcPr>
          <w:p w14:paraId="0C5067A6" w14:textId="50A9FDC5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15,7</w:t>
            </w:r>
          </w:p>
        </w:tc>
      </w:tr>
      <w:tr w:rsidR="00BE2CA2" w:rsidRPr="00BE2CA2" w14:paraId="1E76ED78" w14:textId="77777777" w:rsidTr="00FB1149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shd w:val="clear" w:color="000000" w:fill="FFFFFF"/>
            <w:vAlign w:val="center"/>
          </w:tcPr>
          <w:p w14:paraId="6E1F35AF" w14:textId="77777777" w:rsidR="00FB1149" w:rsidRPr="00BE2CA2" w:rsidRDefault="00FB1149" w:rsidP="00FB1149">
            <w:pPr>
              <w:ind w:left="34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Λοι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πές 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μετ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αβιβάσεις </w:t>
            </w:r>
            <w:proofErr w:type="spellStart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κεφ</w:t>
            </w:r>
            <w:proofErr w:type="spellEnd"/>
            <w:r w:rsidRPr="00BE2CA2">
              <w:rPr>
                <w:rFonts w:ascii="Verdana" w:hAnsi="Verdana" w:cs="Arial"/>
                <w:color w:val="366092"/>
                <w:sz w:val="18"/>
                <w:szCs w:val="18"/>
              </w:rPr>
              <w:t>αλαίου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3E5B7562" w14:textId="6F143B16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147,7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55B2FF5A" w14:textId="5C2C74FC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374,4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4EFAF5DD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tcMar>
              <w:right w:w="340" w:type="dxa"/>
            </w:tcMar>
            <w:vAlign w:val="center"/>
          </w:tcPr>
          <w:p w14:paraId="0CB6F4C8" w14:textId="6096BA18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226,7</w:t>
            </w: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61D959CC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tcMar>
              <w:right w:w="340" w:type="dxa"/>
            </w:tcMar>
            <w:vAlign w:val="center"/>
          </w:tcPr>
          <w:p w14:paraId="6A56C957" w14:textId="5CFDE264" w:rsidR="00FB1149" w:rsidRPr="00BE2CA2" w:rsidRDefault="00FB1149" w:rsidP="00FB1149">
            <w:pPr>
              <w:ind w:right="2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153,5</w:t>
            </w:r>
          </w:p>
        </w:tc>
      </w:tr>
      <w:tr w:rsidR="00BE2CA2" w:rsidRPr="00BE2CA2" w14:paraId="3F1E0831" w14:textId="77777777" w:rsidTr="00FB1149">
        <w:trPr>
          <w:trHeight w:val="624"/>
          <w:jc w:val="center"/>
        </w:trPr>
        <w:tc>
          <w:tcPr>
            <w:tcW w:w="4260" w:type="dxa"/>
            <w:tcBorders>
              <w:top w:val="single" w:sz="4" w:space="0" w:color="366092"/>
            </w:tcBorders>
            <w:vAlign w:val="center"/>
          </w:tcPr>
          <w:p w14:paraId="5380C66C" w14:textId="77777777" w:rsidR="00FB1149" w:rsidRPr="00BE2CA2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Δημοσιονομικό Πλεόνασμα (+)</w:t>
            </w:r>
          </w:p>
          <w:p w14:paraId="0E48EF0F" w14:textId="77777777" w:rsidR="00FB1149" w:rsidRPr="00BE2CA2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/Έλλειμμα (-)</w:t>
            </w:r>
          </w:p>
        </w:tc>
        <w:tc>
          <w:tcPr>
            <w:tcW w:w="1328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1F07D36A" w14:textId="06B09F3A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1.314,3</w:t>
            </w:r>
          </w:p>
        </w:tc>
        <w:tc>
          <w:tcPr>
            <w:tcW w:w="1386" w:type="dxa"/>
            <w:tcBorders>
              <w:top w:val="single" w:sz="4" w:space="0" w:color="366092"/>
            </w:tcBorders>
            <w:tcMar>
              <w:right w:w="284" w:type="dxa"/>
            </w:tcMar>
            <w:vAlign w:val="center"/>
          </w:tcPr>
          <w:p w14:paraId="0A464F7F" w14:textId="3FB3496F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1.159,4</w:t>
            </w:r>
          </w:p>
        </w:tc>
        <w:tc>
          <w:tcPr>
            <w:tcW w:w="240" w:type="dxa"/>
            <w:tcBorders>
              <w:top w:val="single" w:sz="4" w:space="0" w:color="366092"/>
              <w:right w:val="nil"/>
            </w:tcBorders>
            <w:vAlign w:val="center"/>
          </w:tcPr>
          <w:p w14:paraId="46646146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366092"/>
              <w:left w:val="nil"/>
            </w:tcBorders>
            <w:tcMar>
              <w:right w:w="340" w:type="dxa"/>
            </w:tcMar>
            <w:vAlign w:val="center"/>
          </w:tcPr>
          <w:p w14:paraId="13F4A5BB" w14:textId="488E8722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-155,0</w:t>
            </w:r>
          </w:p>
        </w:tc>
        <w:tc>
          <w:tcPr>
            <w:tcW w:w="243" w:type="dxa"/>
            <w:tcBorders>
              <w:top w:val="single" w:sz="4" w:space="0" w:color="366092"/>
            </w:tcBorders>
            <w:vAlign w:val="center"/>
          </w:tcPr>
          <w:p w14:paraId="2B86AE9B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top w:val="single" w:sz="4" w:space="0" w:color="366092"/>
              <w:left w:val="nil"/>
            </w:tcBorders>
            <w:shd w:val="clear" w:color="000000" w:fill="FFFFFF"/>
            <w:vAlign w:val="center"/>
          </w:tcPr>
          <w:p w14:paraId="68E54892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BE2CA2" w:rsidRPr="00BE2CA2" w14:paraId="11E1000C" w14:textId="77777777" w:rsidTr="00FB1149">
        <w:trPr>
          <w:trHeight w:val="454"/>
          <w:jc w:val="center"/>
        </w:trPr>
        <w:tc>
          <w:tcPr>
            <w:tcW w:w="4260" w:type="dxa"/>
            <w:tcBorders>
              <w:bottom w:val="single" w:sz="4" w:space="0" w:color="366092"/>
            </w:tcBorders>
            <w:vAlign w:val="center"/>
          </w:tcPr>
          <w:p w14:paraId="7E2D2301" w14:textId="77777777" w:rsidR="00FB1149" w:rsidRPr="00BE2CA2" w:rsidRDefault="00FB1149" w:rsidP="00FB114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% επί του ΑΕΠ</w:t>
            </w:r>
          </w:p>
        </w:tc>
        <w:tc>
          <w:tcPr>
            <w:tcW w:w="1328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24A4CA16" w14:textId="679AE2D6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3,8%</w:t>
            </w:r>
          </w:p>
        </w:tc>
        <w:tc>
          <w:tcPr>
            <w:tcW w:w="1386" w:type="dxa"/>
            <w:tcBorders>
              <w:bottom w:val="single" w:sz="4" w:space="0" w:color="366092"/>
            </w:tcBorders>
            <w:tcMar>
              <w:right w:w="284" w:type="dxa"/>
            </w:tcMar>
            <w:vAlign w:val="center"/>
          </w:tcPr>
          <w:p w14:paraId="60E9770C" w14:textId="2AE6506F" w:rsidR="00FB1149" w:rsidRPr="00BE2CA2" w:rsidRDefault="00FB1149" w:rsidP="00FB1149">
            <w:pPr>
              <w:ind w:right="27"/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3,2%</w:t>
            </w:r>
          </w:p>
        </w:tc>
        <w:tc>
          <w:tcPr>
            <w:tcW w:w="240" w:type="dxa"/>
            <w:tcBorders>
              <w:bottom w:val="single" w:sz="4" w:space="0" w:color="366092"/>
              <w:right w:val="nil"/>
            </w:tcBorders>
            <w:vAlign w:val="center"/>
          </w:tcPr>
          <w:p w14:paraId="7788E504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i/>
                <w:iCs/>
                <w:color w:val="366092"/>
                <w:sz w:val="18"/>
                <w:szCs w:val="18"/>
              </w:rPr>
            </w:pPr>
          </w:p>
        </w:tc>
        <w:tc>
          <w:tcPr>
            <w:tcW w:w="1329" w:type="dxa"/>
            <w:tcBorders>
              <w:left w:val="nil"/>
              <w:bottom w:val="single" w:sz="4" w:space="0" w:color="366092"/>
            </w:tcBorders>
            <w:vAlign w:val="center"/>
          </w:tcPr>
          <w:p w14:paraId="59C6CC9A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" w:type="dxa"/>
            <w:tcBorders>
              <w:bottom w:val="single" w:sz="4" w:space="0" w:color="366092"/>
            </w:tcBorders>
            <w:vAlign w:val="center"/>
          </w:tcPr>
          <w:p w14:paraId="3AA41D6B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384" w:type="dxa"/>
            <w:tcBorders>
              <w:left w:val="nil"/>
              <w:bottom w:val="single" w:sz="4" w:space="0" w:color="366092"/>
            </w:tcBorders>
            <w:shd w:val="clear" w:color="000000" w:fill="FFFFFF"/>
            <w:vAlign w:val="center"/>
          </w:tcPr>
          <w:p w14:paraId="450953CF" w14:textId="77777777" w:rsidR="00FB1149" w:rsidRPr="00BE2CA2" w:rsidRDefault="00FB1149" w:rsidP="00FB1149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422C2FB0" w14:textId="77777777" w:rsidR="00AD431A" w:rsidRDefault="00AD431A" w:rsidP="000E4CB0">
      <w:pPr>
        <w:jc w:val="both"/>
        <w:rPr>
          <w:rFonts w:ascii="Verdana" w:hAnsi="Verdana" w:cs="Arial"/>
          <w:sz w:val="18"/>
          <w:szCs w:val="18"/>
        </w:rPr>
      </w:pPr>
    </w:p>
    <w:p w14:paraId="16599427" w14:textId="77777777" w:rsidR="00DB0176" w:rsidRPr="00DB0176" w:rsidRDefault="00DB0176" w:rsidP="000E4CB0">
      <w:pPr>
        <w:jc w:val="both"/>
        <w:rPr>
          <w:rFonts w:ascii="Verdana" w:hAnsi="Verdana" w:cs="Arial"/>
          <w:sz w:val="18"/>
          <w:szCs w:val="18"/>
        </w:rPr>
      </w:pPr>
    </w:p>
    <w:p w14:paraId="59FFB320" w14:textId="54E34FB5" w:rsidR="001712CF" w:rsidRPr="007A5325" w:rsidRDefault="007A5325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A55B66">
        <w:rPr>
          <w:rFonts w:ascii="Verdana" w:hAnsi="Verdana" w:cs="Arial"/>
          <w:sz w:val="18"/>
          <w:szCs w:val="18"/>
          <w:lang w:val="el-GR"/>
        </w:rPr>
        <w:t>ο Δημοσιονομικό πλεόνασμα/έλλειμμα</w:t>
      </w:r>
      <w:r>
        <w:rPr>
          <w:rFonts w:ascii="Verdana" w:hAnsi="Verdana" w:cs="Arial"/>
          <w:sz w:val="18"/>
          <w:szCs w:val="18"/>
          <w:lang w:val="el-GR"/>
        </w:rPr>
        <w:t xml:space="preserve"> της Γενικής Κυβέρνησης</w:t>
      </w:r>
      <w:r w:rsidR="00A30976" w:rsidRPr="00A30976">
        <w:rPr>
          <w:rFonts w:ascii="Verdana" w:hAnsi="Verdana" w:cs="Arial"/>
          <w:sz w:val="18"/>
          <w:szCs w:val="18"/>
          <w:lang w:val="el-GR"/>
        </w:rPr>
        <w:t xml:space="preserve"> </w:t>
      </w:r>
      <w:r w:rsidR="00A30976">
        <w:rPr>
          <w:rFonts w:ascii="Verdana" w:hAnsi="Verdana" w:cs="Arial"/>
          <w:sz w:val="18"/>
          <w:szCs w:val="18"/>
          <w:lang w:val="el-GR"/>
        </w:rPr>
        <w:t xml:space="preserve">για </w:t>
      </w:r>
      <w:r w:rsidR="003C1DDF" w:rsidRPr="0085127F">
        <w:rPr>
          <w:rFonts w:ascii="Verdana" w:hAnsi="Verdana" w:cs="Arial"/>
          <w:sz w:val="18"/>
          <w:szCs w:val="18"/>
          <w:lang w:val="el-GR"/>
        </w:rPr>
        <w:t>την περίοδο Ιανουαρίου-</w:t>
      </w:r>
      <w:r w:rsidR="00FB1149">
        <w:rPr>
          <w:rFonts w:ascii="Verdana" w:hAnsi="Verdana" w:cs="Arial"/>
          <w:sz w:val="18"/>
          <w:szCs w:val="18"/>
          <w:lang w:val="el-GR"/>
        </w:rPr>
        <w:t>Νοεμ</w:t>
      </w:r>
      <w:r w:rsidR="00EB5BFE" w:rsidRPr="00EB5BFE">
        <w:rPr>
          <w:rFonts w:ascii="Verdana" w:hAnsi="Verdana" w:cs="Arial"/>
          <w:sz w:val="18"/>
          <w:szCs w:val="18"/>
          <w:lang w:val="el-GR"/>
        </w:rPr>
        <w:t xml:space="preserve">βρίου </w:t>
      </w:r>
      <w:r w:rsidR="00A30976">
        <w:rPr>
          <w:rFonts w:ascii="Verdana" w:hAnsi="Verdana" w:cs="Arial"/>
          <w:sz w:val="18"/>
          <w:szCs w:val="18"/>
          <w:lang w:val="el-GR"/>
        </w:rPr>
        <w:t>202</w:t>
      </w:r>
      <w:r w:rsidR="00F03A7B">
        <w:rPr>
          <w:rFonts w:ascii="Verdana" w:hAnsi="Verdana" w:cs="Arial"/>
          <w:sz w:val="18"/>
          <w:szCs w:val="18"/>
          <w:lang w:val="el-GR"/>
        </w:rPr>
        <w:t>5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AE1039">
        <w:rPr>
          <w:rFonts w:ascii="Verdana" w:hAnsi="Verdana" w:cs="Arial"/>
          <w:sz w:val="18"/>
          <w:szCs w:val="18"/>
          <w:lang w:val="el-GR"/>
        </w:rPr>
        <w:t xml:space="preserve">και 2024, αντίστοιχα, που παρουσιάζεται πιο πάνω, </w:t>
      </w:r>
      <w:r>
        <w:rPr>
          <w:rFonts w:ascii="Verdana" w:hAnsi="Verdana" w:cs="Arial"/>
          <w:sz w:val="18"/>
          <w:szCs w:val="18"/>
          <w:lang w:val="el-GR"/>
        </w:rPr>
        <w:t>αναλύ</w:t>
      </w:r>
      <w:r w:rsidR="00A55B66">
        <w:rPr>
          <w:rFonts w:ascii="Verdana" w:hAnsi="Verdana" w:cs="Arial"/>
          <w:sz w:val="18"/>
          <w:szCs w:val="18"/>
          <w:lang w:val="el-GR"/>
        </w:rPr>
        <w:t>εται</w:t>
      </w:r>
      <w:r>
        <w:rPr>
          <w:rFonts w:ascii="Verdana" w:hAnsi="Verdana" w:cs="Arial"/>
          <w:sz w:val="18"/>
          <w:szCs w:val="18"/>
          <w:lang w:val="el-GR"/>
        </w:rPr>
        <w:t xml:space="preserve"> ως εξής</w:t>
      </w:r>
      <w:r w:rsidRPr="007A5325">
        <w:rPr>
          <w:rFonts w:ascii="Verdana" w:hAnsi="Verdana" w:cs="Arial"/>
          <w:sz w:val="18"/>
          <w:szCs w:val="18"/>
          <w:lang w:val="el-GR"/>
        </w:rPr>
        <w:t>:</w:t>
      </w:r>
    </w:p>
    <w:p w14:paraId="0E20D532" w14:textId="77777777" w:rsidR="00A30976" w:rsidRDefault="00A30976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Style w:val="TableGrid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985"/>
        <w:gridCol w:w="1985"/>
      </w:tblGrid>
      <w:tr w:rsidR="00BE2CA2" w:rsidRPr="00BE2CA2" w14:paraId="677529F6" w14:textId="77777777" w:rsidTr="00EB5BFE">
        <w:trPr>
          <w:trHeight w:val="284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1C9FA9B8" w14:textId="77777777" w:rsidR="000D63A5" w:rsidRPr="00BE2CA2" w:rsidRDefault="000D63A5" w:rsidP="00F00767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6D723D6B" w14:textId="77777777" w:rsidR="000D63A5" w:rsidRPr="00BE2CA2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tcBorders>
              <w:bottom w:val="single" w:sz="4" w:space="0" w:color="366092"/>
            </w:tcBorders>
          </w:tcPr>
          <w:p w14:paraId="343EC76B" w14:textId="42590DC6" w:rsidR="000D63A5" w:rsidRPr="00BE2CA2" w:rsidRDefault="000D63A5" w:rsidP="000E4CB0">
            <w:pPr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  <w:tr w:rsidR="00BE2CA2" w:rsidRPr="00BE2CA2" w14:paraId="12B8C9D6" w14:textId="77777777" w:rsidTr="00EB5BFE">
        <w:trPr>
          <w:trHeight w:val="56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14D7B742" w14:textId="6D25BC99" w:rsidR="000D63A5" w:rsidRPr="00BE2CA2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Δημοσιονομικό Πλεόνασμα (+)/ Έλλειμμα (-) κατά </w:t>
            </w:r>
            <w:proofErr w:type="spellStart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Υποτομέα</w:t>
            </w:r>
            <w:proofErr w:type="spellEnd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 xml:space="preserve"> Γενικής </w:t>
            </w:r>
            <w:proofErr w:type="spellStart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Κυβερνήσης</w:t>
            </w:r>
            <w:proofErr w:type="spellEnd"/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74B228CC" w14:textId="794B0906" w:rsidR="000D63A5" w:rsidRPr="00BE2CA2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FB1149"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2024</w:t>
            </w:r>
          </w:p>
          <w:p w14:paraId="09E6D485" w14:textId="71D409C0" w:rsidR="000D63A5" w:rsidRPr="00BE2CA2" w:rsidRDefault="000D63A5" w:rsidP="000D63A5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29E203E" w14:textId="4C75861A" w:rsidR="000D63A5" w:rsidRPr="00BE2CA2" w:rsidRDefault="000D63A5" w:rsidP="00F00767">
            <w:pPr>
              <w:jc w:val="center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Ιαν</w:t>
            </w: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="00FB1149"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Νοε</w:t>
            </w: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  <w:p w14:paraId="7747A603" w14:textId="77777777" w:rsidR="000D63A5" w:rsidRPr="00BE2CA2" w:rsidRDefault="000D63A5" w:rsidP="00F00767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(€ εκ.)</w:t>
            </w:r>
          </w:p>
        </w:tc>
      </w:tr>
      <w:tr w:rsidR="00BE2CA2" w:rsidRPr="00BE2CA2" w14:paraId="45DEBB12" w14:textId="77777777" w:rsidTr="00FB1149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</w:tcBorders>
            <w:vAlign w:val="center"/>
          </w:tcPr>
          <w:p w14:paraId="5623DD40" w14:textId="77777777" w:rsidR="00FB1149" w:rsidRPr="00BE2CA2" w:rsidRDefault="00FB1149" w:rsidP="00FB114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Κεντρική</w:t>
            </w:r>
            <w:proofErr w:type="spellEnd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Κυ</w:t>
            </w:r>
            <w:proofErr w:type="spellEnd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2DABABE4" w14:textId="6B8E90FA" w:rsidR="00FB1149" w:rsidRPr="00BE2CA2" w:rsidRDefault="00FB1149" w:rsidP="00FB1149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184,9</w:t>
            </w:r>
          </w:p>
        </w:tc>
        <w:tc>
          <w:tcPr>
            <w:tcW w:w="1985" w:type="dxa"/>
            <w:tcBorders>
              <w:top w:val="single" w:sz="4" w:space="0" w:color="366092"/>
            </w:tcBorders>
            <w:vAlign w:val="center"/>
          </w:tcPr>
          <w:p w14:paraId="38EBB72B" w14:textId="691743F6" w:rsidR="00FB1149" w:rsidRPr="00BE2CA2" w:rsidRDefault="00FB1149" w:rsidP="00FB1149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105,2</w:t>
            </w:r>
          </w:p>
        </w:tc>
      </w:tr>
      <w:tr w:rsidR="00BE2CA2" w:rsidRPr="00BE2CA2" w14:paraId="6485AD15" w14:textId="77777777" w:rsidTr="00FB1149">
        <w:trPr>
          <w:trHeight w:val="397"/>
          <w:jc w:val="center"/>
        </w:trPr>
        <w:tc>
          <w:tcPr>
            <w:tcW w:w="5670" w:type="dxa"/>
            <w:vAlign w:val="center"/>
          </w:tcPr>
          <w:p w14:paraId="0CBB8233" w14:textId="77777777" w:rsidR="00FB1149" w:rsidRPr="00BE2CA2" w:rsidRDefault="00FB1149" w:rsidP="00FB114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Το</w:t>
            </w:r>
            <w:proofErr w:type="spellEnd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 xml:space="preserve">πική </w:t>
            </w: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Αυτοδιοίκηση</w:t>
            </w:r>
            <w:proofErr w:type="spellEnd"/>
          </w:p>
        </w:tc>
        <w:tc>
          <w:tcPr>
            <w:tcW w:w="1985" w:type="dxa"/>
            <w:vAlign w:val="center"/>
          </w:tcPr>
          <w:p w14:paraId="1FE19694" w14:textId="19D6AAC3" w:rsidR="00FB1149" w:rsidRPr="00BE2CA2" w:rsidRDefault="00FB1149" w:rsidP="00FB1149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-22,6</w:t>
            </w:r>
          </w:p>
        </w:tc>
        <w:tc>
          <w:tcPr>
            <w:tcW w:w="1985" w:type="dxa"/>
            <w:vAlign w:val="center"/>
          </w:tcPr>
          <w:p w14:paraId="107E9E25" w14:textId="0B114D08" w:rsidR="00FB1149" w:rsidRPr="00BE2CA2" w:rsidRDefault="00FB1149" w:rsidP="00FB1149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11,3</w:t>
            </w:r>
          </w:p>
        </w:tc>
      </w:tr>
      <w:tr w:rsidR="00BE2CA2" w:rsidRPr="00BE2CA2" w14:paraId="0ED03272" w14:textId="77777777" w:rsidTr="00FB1149">
        <w:trPr>
          <w:trHeight w:val="397"/>
          <w:jc w:val="center"/>
        </w:trPr>
        <w:tc>
          <w:tcPr>
            <w:tcW w:w="5670" w:type="dxa"/>
            <w:tcBorders>
              <w:bottom w:val="single" w:sz="4" w:space="0" w:color="366092"/>
            </w:tcBorders>
            <w:vAlign w:val="center"/>
          </w:tcPr>
          <w:p w14:paraId="774DEEF2" w14:textId="77777777" w:rsidR="00FB1149" w:rsidRPr="00BE2CA2" w:rsidRDefault="00FB1149" w:rsidP="00FB1149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Οργ</w:t>
            </w:r>
            <w:proofErr w:type="spellEnd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 xml:space="preserve">ανισμοί </w:t>
            </w: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Κοινωνικής</w:t>
            </w:r>
            <w:proofErr w:type="spellEnd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Ασφάλισης</w:t>
            </w:r>
            <w:proofErr w:type="spellEnd"/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221B9E2A" w14:textId="4EE1BA28" w:rsidR="00FB1149" w:rsidRPr="00BE2CA2" w:rsidRDefault="00FB1149" w:rsidP="00FB1149">
            <w:pPr>
              <w:ind w:right="510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1.152,0</w:t>
            </w:r>
          </w:p>
        </w:tc>
        <w:tc>
          <w:tcPr>
            <w:tcW w:w="1985" w:type="dxa"/>
            <w:tcBorders>
              <w:bottom w:val="single" w:sz="4" w:space="0" w:color="366092"/>
            </w:tcBorders>
            <w:vAlign w:val="center"/>
          </w:tcPr>
          <w:p w14:paraId="03D49E79" w14:textId="6955BD4A" w:rsidR="00FB1149" w:rsidRPr="00BE2CA2" w:rsidRDefault="00FB1149" w:rsidP="00FB1149">
            <w:pPr>
              <w:ind w:right="51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color w:val="366092"/>
                <w:sz w:val="18"/>
                <w:szCs w:val="18"/>
              </w:rPr>
              <w:t>1.042,8</w:t>
            </w:r>
          </w:p>
        </w:tc>
      </w:tr>
      <w:tr w:rsidR="00BE2CA2" w:rsidRPr="00BE2CA2" w14:paraId="7364846F" w14:textId="77777777" w:rsidTr="00FB1149">
        <w:trPr>
          <w:trHeight w:val="397"/>
          <w:jc w:val="center"/>
        </w:trPr>
        <w:tc>
          <w:tcPr>
            <w:tcW w:w="567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2BF283" w14:textId="77777777" w:rsidR="00FB1149" w:rsidRPr="00BE2CA2" w:rsidRDefault="00FB1149" w:rsidP="00FB1149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Γενική</w:t>
            </w:r>
            <w:proofErr w:type="spellEnd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Κυ</w:t>
            </w:r>
            <w:proofErr w:type="spellEnd"/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βέρνηση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50D6096F" w14:textId="1814F5BF" w:rsidR="00FB1149" w:rsidRPr="00BE2CA2" w:rsidRDefault="00FB1149" w:rsidP="00FB1149">
            <w:pPr>
              <w:ind w:right="510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1.314,3</w:t>
            </w:r>
          </w:p>
        </w:tc>
        <w:tc>
          <w:tcPr>
            <w:tcW w:w="1985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5038727" w14:textId="05691378" w:rsidR="00FB1149" w:rsidRPr="00BE2CA2" w:rsidRDefault="00FB1149" w:rsidP="00FB1149">
            <w:pPr>
              <w:ind w:right="51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BE2CA2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1.159,4</w:t>
            </w:r>
          </w:p>
        </w:tc>
      </w:tr>
    </w:tbl>
    <w:p w14:paraId="72398909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</w:rPr>
      </w:pPr>
    </w:p>
    <w:p w14:paraId="20055024" w14:textId="13C05543" w:rsidR="00761E3A" w:rsidRPr="00A12E81" w:rsidRDefault="00761E3A" w:rsidP="00BE2CA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A12E81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6E03DB0" w14:textId="77777777" w:rsidR="00761E3A" w:rsidRDefault="00761E3A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3AB3CC9" w14:textId="77777777" w:rsidR="001D662E" w:rsidRPr="001D662E" w:rsidRDefault="001D662E" w:rsidP="00BE2CA2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Κάλυψη και Μεθοδολογία</w:t>
      </w:r>
    </w:p>
    <w:p w14:paraId="3B47DF89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574F8E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Παρέχεται πληροφόρηση για την ακολουθία λογαριασμών για τον τομέα της Γενικής Κυβέρνησης. Η ανάλυση αφορά τις κυριότερες κατηγορίες εσόδων και δαπανών και γίνεται διαχωρισμός των εσόδων και των εξόδων (δαπανών), σε τρέχοντα και κεφαλαιουχικά, αντίστοιχα.</w:t>
      </w:r>
    </w:p>
    <w:p w14:paraId="6393CAAF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7D37C15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Τα έσοδα και οι δαπάνες για την Γενική Κυβέρνηση καλύπτουν όλους τους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υποτομείς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της Γενικής Κυβέρνησης με βάση το Ευρωπαϊκό Σύστημα Λογαριασμών 2010 (ΕΣΛ 2010).</w:t>
      </w:r>
    </w:p>
    <w:p w14:paraId="474C09AB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B1BCF5E" w14:textId="77777777" w:rsidR="001D662E" w:rsidRPr="001D662E" w:rsidRDefault="001D662E" w:rsidP="00BE2CA2">
      <w:pPr>
        <w:jc w:val="both"/>
        <w:rPr>
          <w:rFonts w:ascii="Verdana" w:hAnsi="Verdana" w:cs="Arial"/>
          <w:b/>
          <w:bCs/>
          <w:sz w:val="18"/>
          <w:szCs w:val="18"/>
          <w:u w:val="single"/>
          <w:lang w:val="el-GR"/>
        </w:rPr>
      </w:pPr>
      <w:r w:rsidRPr="001D662E">
        <w:rPr>
          <w:rFonts w:ascii="Verdana" w:hAnsi="Verdana" w:cs="Arial"/>
          <w:b/>
          <w:bCs/>
          <w:sz w:val="18"/>
          <w:szCs w:val="18"/>
          <w:u w:val="single"/>
          <w:lang w:val="el-GR"/>
        </w:rPr>
        <w:t>Πηγή Στοιχείων</w:t>
      </w:r>
    </w:p>
    <w:p w14:paraId="04EF38B8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685FB013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Η συλλογή των οικονομικών στοιχείων γίνεται από:</w:t>
      </w:r>
    </w:p>
    <w:p w14:paraId="39F2C2D0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Το Ολοκληρωμένο Σύστημα Διοικητικής και Οικονομικής Πληροφόρησης του Γενικού Λογιστηρίου (FIMAS) για την Κεντρική Κυβέρνηση, τα Εκτός Προϋπολογισμού Ταμεία και για τους Οργανισμούς Κοινωνικής Ασφάλισης,</w:t>
      </w:r>
    </w:p>
    <w:p w14:paraId="31286D58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- Υλοποίηση προϋπολογισμού των Δήμων και Κοινοτήτων,</w:t>
      </w:r>
    </w:p>
    <w:p w14:paraId="76F7A341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 xml:space="preserve">- Υλοποίηση προϋπολογισμού των </w:t>
      </w:r>
      <w:proofErr w:type="spellStart"/>
      <w:r w:rsidRPr="001D662E">
        <w:rPr>
          <w:rFonts w:ascii="Verdana" w:hAnsi="Verdana" w:cs="Arial"/>
          <w:sz w:val="18"/>
          <w:szCs w:val="18"/>
          <w:lang w:val="el-GR"/>
        </w:rPr>
        <w:t>Ημικρατικών</w:t>
      </w:r>
      <w:proofErr w:type="spellEnd"/>
      <w:r w:rsidRPr="001D662E">
        <w:rPr>
          <w:rFonts w:ascii="Verdana" w:hAnsi="Verdana" w:cs="Arial"/>
          <w:sz w:val="18"/>
          <w:szCs w:val="18"/>
          <w:lang w:val="el-GR"/>
        </w:rPr>
        <w:t xml:space="preserve"> Οργανισμών.</w:t>
      </w:r>
    </w:p>
    <w:p w14:paraId="153EF019" w14:textId="77777777" w:rsidR="001D662E" w:rsidRPr="001D662E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A8DAFBF" w14:textId="77777777" w:rsidR="00761E3A" w:rsidRDefault="001D662E" w:rsidP="00BE2CA2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1D662E">
        <w:rPr>
          <w:rFonts w:ascii="Verdana" w:hAnsi="Verdana" w:cs="Arial"/>
          <w:sz w:val="18"/>
          <w:szCs w:val="18"/>
          <w:lang w:val="el-GR"/>
        </w:rPr>
        <w:t>Για την ολοκλήρωση των εκτιμήσεων λαμβάνονται υπόψη οποιεσδήποτε μεθοδολογικές προσαρμογές ή διορθώσεις με βάση το  Ευρωπαϊκό Σύστημα Λογαριασμών 2010 (ΕΣΛ 2010).</w:t>
      </w:r>
    </w:p>
    <w:p w14:paraId="189C02DD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34268EE9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6454414" w14:textId="77777777" w:rsidR="00761E3A" w:rsidRDefault="00761E3A" w:rsidP="00761E3A">
      <w:pPr>
        <w:jc w:val="both"/>
        <w:rPr>
          <w:rFonts w:ascii="Verdana" w:hAnsi="Verdana"/>
          <w:b/>
          <w:bCs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</w:p>
    <w:p w14:paraId="6A519F63" w14:textId="77777777" w:rsidR="00761E3A" w:rsidRDefault="00761E3A" w:rsidP="00761E3A">
      <w:pPr>
        <w:rPr>
          <w:color w:val="000000"/>
          <w:lang w:val="el-GR"/>
        </w:rPr>
      </w:pPr>
      <w:r>
        <w:rPr>
          <w:rFonts w:ascii="Verdana" w:hAnsi="Verdana"/>
          <w:color w:val="000000"/>
          <w:sz w:val="18"/>
          <w:szCs w:val="18"/>
          <w:lang w:val="el-GR"/>
        </w:rPr>
        <w:t>Πύλη Στατιστικής Υπηρεσίας, υπόθεμα </w:t>
      </w:r>
      <w:hyperlink r:id="rId9" w:history="1">
        <w:r w:rsidR="001D662E" w:rsidRPr="001D662E">
          <w:rPr>
            <w:rStyle w:val="Hyperlink"/>
            <w:rFonts w:ascii="Verdana" w:hAnsi="Verdana"/>
            <w:sz w:val="18"/>
            <w:szCs w:val="18"/>
            <w:lang w:val="el-GR"/>
          </w:rPr>
          <w:t>Δημόσια Οικονομικά</w:t>
        </w:r>
      </w:hyperlink>
    </w:p>
    <w:p w14:paraId="585C76EC" w14:textId="77777777" w:rsidR="001D662E" w:rsidRPr="001D662E" w:rsidRDefault="001D662E" w:rsidP="001D662E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1D662E">
          <w:rPr>
            <w:rStyle w:val="Hyperlink"/>
            <w:rFonts w:ascii="Verdana" w:hAnsi="Verdana"/>
            <w:sz w:val="18"/>
            <w:szCs w:val="18"/>
            <w:lang w:val="el-GR"/>
          </w:rPr>
          <w:t>Προκαθορισμένοι Πίνακες</w:t>
        </w:r>
      </w:hyperlink>
      <w:r w:rsidRPr="001D662E">
        <w:rPr>
          <w:rFonts w:ascii="Verdana" w:hAnsi="Verdana"/>
          <w:sz w:val="18"/>
          <w:szCs w:val="18"/>
          <w:lang w:val="el-GR"/>
        </w:rPr>
        <w:t xml:space="preserve"> (</w:t>
      </w:r>
      <w:r w:rsidRPr="001D662E">
        <w:rPr>
          <w:rFonts w:ascii="Verdana" w:hAnsi="Verdana"/>
          <w:sz w:val="18"/>
          <w:szCs w:val="18"/>
        </w:rPr>
        <w:t>Excel</w:t>
      </w:r>
      <w:r w:rsidRPr="001D662E">
        <w:rPr>
          <w:rFonts w:ascii="Verdana" w:hAnsi="Verdana"/>
          <w:sz w:val="18"/>
          <w:szCs w:val="18"/>
          <w:lang w:val="el-GR"/>
        </w:rPr>
        <w:t>)</w:t>
      </w:r>
    </w:p>
    <w:p w14:paraId="6E4B3364" w14:textId="77777777" w:rsidR="00761E3A" w:rsidRDefault="00761E3A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5FF869A" w14:textId="77777777" w:rsidR="000600C4" w:rsidRPr="00573F8E" w:rsidRDefault="000600C4" w:rsidP="000600C4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573F8E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 w:rsidRPr="00573F8E">
        <w:rPr>
          <w:rFonts w:ascii="Verdana" w:hAnsi="Verdana"/>
          <w:sz w:val="18"/>
          <w:szCs w:val="18"/>
          <w:lang w:val="el-GR"/>
        </w:rPr>
        <w:t xml:space="preserve"> </w:t>
      </w:r>
    </w:p>
    <w:p w14:paraId="2F935E3A" w14:textId="1F2E0323" w:rsidR="00304209" w:rsidRPr="00573F8E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Μιχαήλ Παναγιώτα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: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Τηλ</w:t>
      </w:r>
      <w:proofErr w:type="spellEnd"/>
      <w:r w:rsidRPr="0016040F">
        <w:rPr>
          <w:rFonts w:ascii="Verdana" w:eastAsia="Malgun Gothic" w:hAnsi="Verdana" w:cs="Arial"/>
          <w:color w:val="000000"/>
          <w:sz w:val="18"/>
          <w:szCs w:val="18"/>
          <w:lang w:val="el-GR"/>
        </w:rPr>
        <w:t>.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:</w:t>
      </w:r>
      <w:r w:rsidR="00BE2CA2" w:rsidRPr="00BE2CA2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 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+357</w:t>
      </w:r>
      <w:r w:rsidR="00BE2CA2" w:rsidRPr="00BE2CA2">
        <w:rPr>
          <w:rFonts w:ascii="Verdana" w:eastAsia="Malgun Gothic" w:hAnsi="Verdana" w:cs="Arial"/>
          <w:color w:val="000000"/>
          <w:sz w:val="18"/>
          <w:szCs w:val="18"/>
          <w:lang w:val="el-GR"/>
        </w:rPr>
        <w:t>-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226</w:t>
      </w:r>
      <w:r>
        <w:rPr>
          <w:rFonts w:ascii="Verdana" w:eastAsia="Malgun Gothic" w:hAnsi="Verdana" w:cs="Arial"/>
          <w:color w:val="000000"/>
          <w:sz w:val="18"/>
          <w:szCs w:val="18"/>
          <w:lang w:val="el-GR"/>
        </w:rPr>
        <w:t>02186</w:t>
      </w:r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, </w:t>
      </w:r>
      <w:bookmarkStart w:id="2" w:name="_Hlk139008772"/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Ηλ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 </w:t>
      </w:r>
      <w:proofErr w:type="spellStart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>Ταχ</w:t>
      </w:r>
      <w:proofErr w:type="spellEnd"/>
      <w:r w:rsidRPr="00573F8E">
        <w:rPr>
          <w:rFonts w:ascii="Verdana" w:eastAsia="Malgun Gothic" w:hAnsi="Verdana" w:cs="Arial"/>
          <w:color w:val="000000"/>
          <w:sz w:val="18"/>
          <w:szCs w:val="18"/>
          <w:lang w:val="el-GR"/>
        </w:rPr>
        <w:t xml:space="preserve">.: </w:t>
      </w:r>
      <w:hyperlink r:id="rId11" w:history="1">
        <w:r w:rsidRPr="008755AD">
          <w:rPr>
            <w:rStyle w:val="Hyperlink"/>
            <w:rFonts w:ascii="Verdana" w:hAnsi="Verdana"/>
            <w:sz w:val="18"/>
            <w:szCs w:val="18"/>
          </w:rPr>
          <w:t>pmichael</w:t>
        </w:r>
        <w:r w:rsidRPr="008755AD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@cystat.mof.gov.cy</w:t>
        </w:r>
      </w:hyperlink>
      <w:bookmarkEnd w:id="2"/>
    </w:p>
    <w:p w14:paraId="43929E07" w14:textId="77777777" w:rsidR="00304209" w:rsidRPr="00C61338" w:rsidRDefault="00304209" w:rsidP="00304209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4D302B" w14:textId="77777777" w:rsidR="00C61338" w:rsidRPr="006E552D" w:rsidRDefault="00C61338" w:rsidP="009102F6">
      <w:pPr>
        <w:tabs>
          <w:tab w:val="left" w:pos="1080"/>
          <w:tab w:val="left" w:pos="7088"/>
        </w:tabs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  <w:lang w:val="el-GR"/>
        </w:rPr>
      </w:pPr>
    </w:p>
    <w:p w14:paraId="733DE59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89CE6EF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26543106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6E970A0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4925B81" w14:textId="77777777" w:rsidR="001712CF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Sect="007E1AE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DA5B" w14:textId="77777777" w:rsidR="00AE2DD9" w:rsidRDefault="00AE2DD9" w:rsidP="00FB398F">
      <w:r>
        <w:separator/>
      </w:r>
    </w:p>
  </w:endnote>
  <w:endnote w:type="continuationSeparator" w:id="0">
    <w:p w14:paraId="52C55E01" w14:textId="77777777" w:rsidR="00AE2DD9" w:rsidRDefault="00AE2DD9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B35" w14:textId="77777777" w:rsidR="00E371DD" w:rsidRPr="000A1A88" w:rsidRDefault="00E371DD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320B0">
      <w:fldChar w:fldCharType="begin"/>
    </w:r>
    <w:r w:rsidR="00D320B0">
      <w:instrText xml:space="preserve"> PAGE   \* MERGEFORMAT </w:instrText>
    </w:r>
    <w:r w:rsidR="00D320B0">
      <w:fldChar w:fldCharType="separate"/>
    </w:r>
    <w:r w:rsidR="00D320B0">
      <w:rPr>
        <w:noProof/>
      </w:rPr>
      <w:t>2</w:t>
    </w:r>
    <w:r w:rsidR="00D320B0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FA7D7" w14:textId="77777777" w:rsidR="00E371DD" w:rsidRPr="00AB1C7E" w:rsidRDefault="00E371DD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B1C7E">
      <w:rPr>
        <w:rFonts w:ascii="Verdana" w:hAnsi="Verdana" w:cs="Arial"/>
        <w:sz w:val="16"/>
        <w:szCs w:val="16"/>
        <w:lang w:val="el-GR"/>
      </w:rPr>
      <w:t xml:space="preserve">Διεύθυνση: Μιχαήλ </w:t>
    </w:r>
    <w:proofErr w:type="spellStart"/>
    <w:r w:rsidRPr="00AB1C7E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, 1444 Λευκωσία, Κύπρος</w:t>
    </w:r>
  </w:p>
  <w:p w14:paraId="4D3699F4" w14:textId="32F92183" w:rsidR="00E371DD" w:rsidRPr="00AB1C7E" w:rsidRDefault="00E371DD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proofErr w:type="spellStart"/>
    <w:r w:rsidRPr="00AB1C7E">
      <w:rPr>
        <w:rFonts w:ascii="Verdana" w:hAnsi="Verdana" w:cs="Arial"/>
        <w:sz w:val="16"/>
        <w:szCs w:val="16"/>
        <w:lang w:val="el-GR"/>
      </w:rPr>
      <w:t>Τηλ</w:t>
    </w:r>
    <w:proofErr w:type="spellEnd"/>
    <w:r w:rsidRPr="00AB1C7E">
      <w:rPr>
        <w:rFonts w:ascii="Verdana" w:hAnsi="Verdana" w:cs="Arial"/>
        <w:sz w:val="16"/>
        <w:szCs w:val="16"/>
        <w:lang w:val="el-GR"/>
      </w:rPr>
      <w:t>.: 22</w:t>
    </w:r>
    <w:r w:rsidR="00C4535B">
      <w:rPr>
        <w:rFonts w:ascii="Verdana" w:hAnsi="Verdana" w:cs="Arial"/>
        <w:sz w:val="16"/>
        <w:szCs w:val="16"/>
        <w:lang w:val="el-GR"/>
      </w:rPr>
      <w:t xml:space="preserve"> </w:t>
    </w:r>
    <w:r w:rsidRPr="00AB1C7E">
      <w:rPr>
        <w:rFonts w:ascii="Verdana" w:hAnsi="Verdana" w:cs="Arial"/>
        <w:sz w:val="16"/>
        <w:szCs w:val="16"/>
        <w:lang w:val="el-GR"/>
      </w:rPr>
      <w:t xml:space="preserve">602129, </w:t>
    </w:r>
    <w:proofErr w:type="spellStart"/>
    <w:r w:rsidR="00AB1C7E" w:rsidRPr="00AB1C7E">
      <w:rPr>
        <w:rFonts w:ascii="Verdana" w:hAnsi="Verdana" w:cs="Arial"/>
        <w:sz w:val="16"/>
        <w:szCs w:val="16"/>
        <w:lang w:val="de-DE"/>
      </w:rPr>
      <w:t>Ηλ</w:t>
    </w:r>
    <w:proofErr w:type="spellEnd"/>
    <w:r w:rsidR="00AB1C7E" w:rsidRPr="00AB1C7E">
      <w:rPr>
        <w:rFonts w:ascii="Verdana" w:hAnsi="Verdana" w:cs="Arial"/>
        <w:sz w:val="16"/>
        <w:szCs w:val="16"/>
        <w:lang w:val="de-DE"/>
      </w:rPr>
      <w:t>. Ταχ.</w:t>
    </w:r>
    <w:r w:rsidRPr="00AB1C7E">
      <w:rPr>
        <w:rFonts w:ascii="Verdana" w:hAnsi="Verdana" w:cs="Arial"/>
        <w:sz w:val="16"/>
        <w:szCs w:val="16"/>
        <w:lang w:val="el-GR"/>
      </w:rPr>
      <w:t xml:space="preserve">: </w:t>
    </w:r>
    <w:hyperlink r:id="rId1" w:history="1"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enquiries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cystat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mof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gov</w:t>
      </w:r>
      <w:r w:rsidRPr="00AB1C7E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AB1C7E">
        <w:rPr>
          <w:rStyle w:val="Hyperlink"/>
          <w:rFonts w:ascii="Verdana" w:hAnsi="Verdana" w:cs="Arial"/>
          <w:sz w:val="16"/>
          <w:szCs w:val="16"/>
          <w:lang w:val="de-DE"/>
        </w:rPr>
        <w:t>cy</w:t>
      </w:r>
    </w:hyperlink>
    <w:r w:rsidRPr="00AB1C7E">
      <w:rPr>
        <w:rFonts w:ascii="Verdana" w:hAnsi="Verdana" w:cs="Arial"/>
        <w:sz w:val="16"/>
        <w:szCs w:val="16"/>
        <w:lang w:val="el-GR"/>
      </w:rPr>
      <w:t xml:space="preserve">  </w:t>
    </w:r>
  </w:p>
  <w:p w14:paraId="42BCFDFB" w14:textId="1EBC6FE8" w:rsidR="00E371DD" w:rsidRPr="0085127F" w:rsidRDefault="00AB1C7E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85127F">
      <w:rPr>
        <w:rFonts w:ascii="Verdana" w:hAnsi="Verdana" w:cs="Arial"/>
        <w:sz w:val="16"/>
        <w:szCs w:val="16"/>
        <w:lang w:val="el-GR"/>
      </w:rPr>
      <w:t>Διαδικτυακή Πύλη</w:t>
    </w:r>
    <w:r w:rsidR="00E371DD" w:rsidRPr="0085127F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E371DD" w:rsidRPr="0085127F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E371DD" w:rsidRPr="00AB1C7E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E371DD" w:rsidRPr="0085127F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0B41" w14:textId="77777777" w:rsidR="00AE2DD9" w:rsidRDefault="00AE2DD9" w:rsidP="00FB398F">
      <w:r>
        <w:separator/>
      </w:r>
    </w:p>
  </w:footnote>
  <w:footnote w:type="continuationSeparator" w:id="0">
    <w:p w14:paraId="30D325CD" w14:textId="77777777" w:rsidR="00AE2DD9" w:rsidRDefault="00AE2DD9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00D2" w14:textId="77777777" w:rsidR="00E371DD" w:rsidRPr="00AC704B" w:rsidRDefault="00E371DD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73" w14:textId="4647D23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6192" behindDoc="0" locked="0" layoutInCell="1" allowOverlap="1" wp14:anchorId="5FE10CF2" wp14:editId="57BA8BBC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1308487654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8F93C0" wp14:editId="3DE6473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8415" cy="1047750"/>
              <wp:effectExtent l="0" t="0" r="7620" b="0"/>
              <wp:wrapNone/>
              <wp:docPr id="1228128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8415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844D3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7270FF0E" wp14:editId="73F5B5D7">
                                <wp:extent cx="1095375" cy="790575"/>
                                <wp:effectExtent l="0" t="0" r="0" b="0"/>
                                <wp:docPr id="1025042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F93C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75.8pt;margin-top:-5.45pt;width:101.45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" strokecolor="white">
              <v:textbox>
                <w:txbxContent>
                  <w:p w14:paraId="2DF844D3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7270FF0E" wp14:editId="73F5B5D7">
                          <wp:extent cx="1095375" cy="790575"/>
                          <wp:effectExtent l="0" t="0" r="0" b="0"/>
                          <wp:docPr id="1025042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B2F98"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23E82B" wp14:editId="1A02FF45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9390" cy="1200150"/>
              <wp:effectExtent l="0" t="0" r="0" b="0"/>
              <wp:wrapNone/>
              <wp:docPr id="168524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9390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E12A" w14:textId="77777777" w:rsidR="00E371DD" w:rsidRDefault="00E371DD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44DFFC1" wp14:editId="2F595253">
                                <wp:extent cx="1276350" cy="1009650"/>
                                <wp:effectExtent l="0" t="0" r="0" b="0"/>
                                <wp:docPr id="832742100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23E82B" id="Text Box 3" o:spid="_x0000_s1027" type="#_x0000_t202" style="position:absolute;left:0;text-align:left;margin-left:270.8pt;margin-top:-17.45pt;width:115.7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" strokecolor="white">
              <v:textbox>
                <w:txbxContent>
                  <w:p w14:paraId="30AEE12A" w14:textId="77777777" w:rsidR="00E371DD" w:rsidRDefault="00E371DD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44DFFC1" wp14:editId="2F595253">
                          <wp:extent cx="1276350" cy="1009650"/>
                          <wp:effectExtent l="0" t="0" r="0" b="0"/>
                          <wp:docPr id="832742100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EA8613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7B26811B" w14:textId="77777777" w:rsidR="00E371DD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0F33F2E8" w14:textId="77777777" w:rsidR="00E371DD" w:rsidRDefault="00E371DD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56FA58C4" w14:textId="55F9E478" w:rsidR="00E371DD" w:rsidRDefault="001B2F98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E9509" wp14:editId="314A02DF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6845515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3C9E47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B1C7E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5F911203" w14:textId="77777777" w:rsidR="00E371DD" w:rsidRPr="00AB1C7E" w:rsidRDefault="00E371DD" w:rsidP="00AB1C7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B1C7E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E9509" id="Text Box 1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7B3C9E47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B1C7E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5F911203" w14:textId="77777777" w:rsidR="00E371DD" w:rsidRPr="00AB1C7E" w:rsidRDefault="00E371DD" w:rsidP="00AB1C7E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B1C7E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5D2C30AB" w14:textId="0A0D5E94" w:rsidR="00E371DD" w:rsidRPr="00BE1BCA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Pr="00BE1BCA">
      <w:rPr>
        <w:rFonts w:ascii="Verdana" w:hAnsi="Verdana" w:cs="Arial"/>
        <w:bCs/>
        <w:sz w:val="20"/>
        <w:szCs w:val="20"/>
      </w:rPr>
      <w:t>ΚΥΠΡΙΑΚΗ ΔΗΜΟΚΡΑΤΙΑ</w:t>
    </w:r>
    <w:r w:rsidRPr="00BE1BCA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BE1BCA">
      <w:rPr>
        <w:rFonts w:ascii="Verdana" w:hAnsi="Verdana"/>
        <w:b/>
        <w:bCs/>
        <w:sz w:val="20"/>
        <w:szCs w:val="20"/>
        <w:lang w:val="en-US"/>
      </w:rPr>
      <w:tab/>
    </w:r>
  </w:p>
  <w:p w14:paraId="0353E552" w14:textId="77777777" w:rsidR="00E371DD" w:rsidRPr="00AC704B" w:rsidRDefault="00E371DD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4911C0F" w14:textId="77777777" w:rsidR="00E371DD" w:rsidRDefault="00E37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2799111">
    <w:abstractNumId w:val="4"/>
  </w:num>
  <w:num w:numId="2" w16cid:durableId="1859268283">
    <w:abstractNumId w:val="1"/>
  </w:num>
  <w:num w:numId="3" w16cid:durableId="338311306">
    <w:abstractNumId w:val="2"/>
  </w:num>
  <w:num w:numId="4" w16cid:durableId="642009125">
    <w:abstractNumId w:val="3"/>
  </w:num>
  <w:num w:numId="5" w16cid:durableId="1357775978">
    <w:abstractNumId w:val="0"/>
  </w:num>
  <w:num w:numId="6" w16cid:durableId="17571692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542E"/>
    <w:rsid w:val="00006309"/>
    <w:rsid w:val="000069CD"/>
    <w:rsid w:val="00007A01"/>
    <w:rsid w:val="00013600"/>
    <w:rsid w:val="00013E40"/>
    <w:rsid w:val="000158B7"/>
    <w:rsid w:val="00015E84"/>
    <w:rsid w:val="000161B1"/>
    <w:rsid w:val="00022906"/>
    <w:rsid w:val="00022B65"/>
    <w:rsid w:val="00025A39"/>
    <w:rsid w:val="00027853"/>
    <w:rsid w:val="00030E18"/>
    <w:rsid w:val="00031513"/>
    <w:rsid w:val="00031D32"/>
    <w:rsid w:val="00033031"/>
    <w:rsid w:val="00034172"/>
    <w:rsid w:val="0003603D"/>
    <w:rsid w:val="000421DF"/>
    <w:rsid w:val="00045088"/>
    <w:rsid w:val="00045A06"/>
    <w:rsid w:val="00047BB7"/>
    <w:rsid w:val="00050391"/>
    <w:rsid w:val="00055291"/>
    <w:rsid w:val="000563D3"/>
    <w:rsid w:val="00057E44"/>
    <w:rsid w:val="000600C4"/>
    <w:rsid w:val="00061299"/>
    <w:rsid w:val="00064E0F"/>
    <w:rsid w:val="00065DCE"/>
    <w:rsid w:val="00070576"/>
    <w:rsid w:val="00072DE1"/>
    <w:rsid w:val="000752BB"/>
    <w:rsid w:val="00081ADF"/>
    <w:rsid w:val="00084A02"/>
    <w:rsid w:val="00084BF7"/>
    <w:rsid w:val="00085C1A"/>
    <w:rsid w:val="000870E9"/>
    <w:rsid w:val="00090281"/>
    <w:rsid w:val="0009191C"/>
    <w:rsid w:val="000932CF"/>
    <w:rsid w:val="00096ED8"/>
    <w:rsid w:val="000A1A88"/>
    <w:rsid w:val="000A2B5C"/>
    <w:rsid w:val="000A3601"/>
    <w:rsid w:val="000A385D"/>
    <w:rsid w:val="000A5FF0"/>
    <w:rsid w:val="000A6FA8"/>
    <w:rsid w:val="000A7E03"/>
    <w:rsid w:val="000B1825"/>
    <w:rsid w:val="000B406A"/>
    <w:rsid w:val="000B5AC0"/>
    <w:rsid w:val="000B7DA2"/>
    <w:rsid w:val="000C1070"/>
    <w:rsid w:val="000C28B9"/>
    <w:rsid w:val="000C4E72"/>
    <w:rsid w:val="000D07A8"/>
    <w:rsid w:val="000D145B"/>
    <w:rsid w:val="000D1E7A"/>
    <w:rsid w:val="000D63A5"/>
    <w:rsid w:val="000D64D2"/>
    <w:rsid w:val="000E12B3"/>
    <w:rsid w:val="000E2387"/>
    <w:rsid w:val="000E24B1"/>
    <w:rsid w:val="000E2735"/>
    <w:rsid w:val="000E32D6"/>
    <w:rsid w:val="000E4CB0"/>
    <w:rsid w:val="000E57F2"/>
    <w:rsid w:val="000E5F8F"/>
    <w:rsid w:val="000E72A7"/>
    <w:rsid w:val="000F014F"/>
    <w:rsid w:val="000F1162"/>
    <w:rsid w:val="000F27D0"/>
    <w:rsid w:val="000F2B47"/>
    <w:rsid w:val="000F3467"/>
    <w:rsid w:val="000F38DE"/>
    <w:rsid w:val="000F532A"/>
    <w:rsid w:val="000F5D6C"/>
    <w:rsid w:val="000F71E6"/>
    <w:rsid w:val="000F7CB3"/>
    <w:rsid w:val="00101864"/>
    <w:rsid w:val="00103CE5"/>
    <w:rsid w:val="00106852"/>
    <w:rsid w:val="00106E26"/>
    <w:rsid w:val="001070F0"/>
    <w:rsid w:val="00110D30"/>
    <w:rsid w:val="00110F9D"/>
    <w:rsid w:val="0011181A"/>
    <w:rsid w:val="00114A67"/>
    <w:rsid w:val="001168A0"/>
    <w:rsid w:val="001253B6"/>
    <w:rsid w:val="001262C3"/>
    <w:rsid w:val="00126788"/>
    <w:rsid w:val="00127320"/>
    <w:rsid w:val="00127456"/>
    <w:rsid w:val="001312D8"/>
    <w:rsid w:val="0013137B"/>
    <w:rsid w:val="00137EE8"/>
    <w:rsid w:val="00142006"/>
    <w:rsid w:val="00143D23"/>
    <w:rsid w:val="0015118B"/>
    <w:rsid w:val="001519CE"/>
    <w:rsid w:val="00153C81"/>
    <w:rsid w:val="00161CF3"/>
    <w:rsid w:val="00162C00"/>
    <w:rsid w:val="001639EF"/>
    <w:rsid w:val="0016589F"/>
    <w:rsid w:val="00166624"/>
    <w:rsid w:val="00167C87"/>
    <w:rsid w:val="001712CF"/>
    <w:rsid w:val="001728C3"/>
    <w:rsid w:val="0017769A"/>
    <w:rsid w:val="00183DFC"/>
    <w:rsid w:val="00184384"/>
    <w:rsid w:val="00186717"/>
    <w:rsid w:val="00187FFC"/>
    <w:rsid w:val="001911B3"/>
    <w:rsid w:val="00192DED"/>
    <w:rsid w:val="00192E61"/>
    <w:rsid w:val="0019391C"/>
    <w:rsid w:val="00197986"/>
    <w:rsid w:val="001A17A0"/>
    <w:rsid w:val="001A2018"/>
    <w:rsid w:val="001A35FB"/>
    <w:rsid w:val="001A7B07"/>
    <w:rsid w:val="001B07BB"/>
    <w:rsid w:val="001B2433"/>
    <w:rsid w:val="001B2C39"/>
    <w:rsid w:val="001B2F98"/>
    <w:rsid w:val="001B3675"/>
    <w:rsid w:val="001B5E10"/>
    <w:rsid w:val="001B65D5"/>
    <w:rsid w:val="001B6AB3"/>
    <w:rsid w:val="001B73D5"/>
    <w:rsid w:val="001C0681"/>
    <w:rsid w:val="001C1E1B"/>
    <w:rsid w:val="001C4DC0"/>
    <w:rsid w:val="001C62B3"/>
    <w:rsid w:val="001C7613"/>
    <w:rsid w:val="001C7C8C"/>
    <w:rsid w:val="001D0D6A"/>
    <w:rsid w:val="001D20A4"/>
    <w:rsid w:val="001D3241"/>
    <w:rsid w:val="001D662E"/>
    <w:rsid w:val="001E00D1"/>
    <w:rsid w:val="001E00D9"/>
    <w:rsid w:val="001E0E58"/>
    <w:rsid w:val="001E14F3"/>
    <w:rsid w:val="001E15ED"/>
    <w:rsid w:val="001E18F4"/>
    <w:rsid w:val="001E61AA"/>
    <w:rsid w:val="002000F1"/>
    <w:rsid w:val="0020309E"/>
    <w:rsid w:val="002043F9"/>
    <w:rsid w:val="002051E8"/>
    <w:rsid w:val="00206E06"/>
    <w:rsid w:val="00210B58"/>
    <w:rsid w:val="00212E20"/>
    <w:rsid w:val="00214AA7"/>
    <w:rsid w:val="00215810"/>
    <w:rsid w:val="00217178"/>
    <w:rsid w:val="00222423"/>
    <w:rsid w:val="00223A18"/>
    <w:rsid w:val="00224775"/>
    <w:rsid w:val="00225B28"/>
    <w:rsid w:val="00226891"/>
    <w:rsid w:val="00230D9B"/>
    <w:rsid w:val="002313AC"/>
    <w:rsid w:val="002321C2"/>
    <w:rsid w:val="00232438"/>
    <w:rsid w:val="00235FB2"/>
    <w:rsid w:val="00237BBC"/>
    <w:rsid w:val="00237BC1"/>
    <w:rsid w:val="00241362"/>
    <w:rsid w:val="002417A4"/>
    <w:rsid w:val="002430B4"/>
    <w:rsid w:val="00243109"/>
    <w:rsid w:val="00243AE0"/>
    <w:rsid w:val="002447D0"/>
    <w:rsid w:val="002454C5"/>
    <w:rsid w:val="00245E19"/>
    <w:rsid w:val="00246AEB"/>
    <w:rsid w:val="00250005"/>
    <w:rsid w:val="00251CDD"/>
    <w:rsid w:val="0025254F"/>
    <w:rsid w:val="0025566D"/>
    <w:rsid w:val="00255693"/>
    <w:rsid w:val="0025595C"/>
    <w:rsid w:val="00257149"/>
    <w:rsid w:val="002576E7"/>
    <w:rsid w:val="00257D60"/>
    <w:rsid w:val="00260357"/>
    <w:rsid w:val="00264F04"/>
    <w:rsid w:val="00267554"/>
    <w:rsid w:val="00273C6B"/>
    <w:rsid w:val="00275326"/>
    <w:rsid w:val="0028338F"/>
    <w:rsid w:val="002847A0"/>
    <w:rsid w:val="002904F4"/>
    <w:rsid w:val="002910D5"/>
    <w:rsid w:val="002915C4"/>
    <w:rsid w:val="0029448C"/>
    <w:rsid w:val="00296A9B"/>
    <w:rsid w:val="00297E6B"/>
    <w:rsid w:val="002A1D1C"/>
    <w:rsid w:val="002A3E32"/>
    <w:rsid w:val="002A4D64"/>
    <w:rsid w:val="002A6105"/>
    <w:rsid w:val="002A7087"/>
    <w:rsid w:val="002A791E"/>
    <w:rsid w:val="002B2900"/>
    <w:rsid w:val="002B4969"/>
    <w:rsid w:val="002B5588"/>
    <w:rsid w:val="002B6554"/>
    <w:rsid w:val="002C071F"/>
    <w:rsid w:val="002C2CD6"/>
    <w:rsid w:val="002C55DF"/>
    <w:rsid w:val="002D05F0"/>
    <w:rsid w:val="002D2829"/>
    <w:rsid w:val="002D3362"/>
    <w:rsid w:val="002D4782"/>
    <w:rsid w:val="002D7D4A"/>
    <w:rsid w:val="002E0E52"/>
    <w:rsid w:val="002E3846"/>
    <w:rsid w:val="002E3F78"/>
    <w:rsid w:val="002E772F"/>
    <w:rsid w:val="002E791B"/>
    <w:rsid w:val="002E7CB1"/>
    <w:rsid w:val="002F1DAB"/>
    <w:rsid w:val="002F32D2"/>
    <w:rsid w:val="002F400C"/>
    <w:rsid w:val="002F4D76"/>
    <w:rsid w:val="002F6D26"/>
    <w:rsid w:val="0030231E"/>
    <w:rsid w:val="00304209"/>
    <w:rsid w:val="003042C4"/>
    <w:rsid w:val="00304CB4"/>
    <w:rsid w:val="0031166C"/>
    <w:rsid w:val="003116BF"/>
    <w:rsid w:val="00313F37"/>
    <w:rsid w:val="003141D0"/>
    <w:rsid w:val="003168C1"/>
    <w:rsid w:val="003208F5"/>
    <w:rsid w:val="00322FBE"/>
    <w:rsid w:val="00323C52"/>
    <w:rsid w:val="00325632"/>
    <w:rsid w:val="00327549"/>
    <w:rsid w:val="00332217"/>
    <w:rsid w:val="003342A5"/>
    <w:rsid w:val="00334616"/>
    <w:rsid w:val="00336C36"/>
    <w:rsid w:val="00340A6F"/>
    <w:rsid w:val="00342AE8"/>
    <w:rsid w:val="00343815"/>
    <w:rsid w:val="00350FC8"/>
    <w:rsid w:val="003522BB"/>
    <w:rsid w:val="00352B01"/>
    <w:rsid w:val="00352F6C"/>
    <w:rsid w:val="00354C7D"/>
    <w:rsid w:val="003556EA"/>
    <w:rsid w:val="003670D5"/>
    <w:rsid w:val="00375FA7"/>
    <w:rsid w:val="00376296"/>
    <w:rsid w:val="003809E8"/>
    <w:rsid w:val="003844E5"/>
    <w:rsid w:val="00386FC7"/>
    <w:rsid w:val="00390A32"/>
    <w:rsid w:val="00396E2F"/>
    <w:rsid w:val="003974C0"/>
    <w:rsid w:val="003A172C"/>
    <w:rsid w:val="003A1E91"/>
    <w:rsid w:val="003A40F2"/>
    <w:rsid w:val="003A50D1"/>
    <w:rsid w:val="003A5F6A"/>
    <w:rsid w:val="003A62AF"/>
    <w:rsid w:val="003B196D"/>
    <w:rsid w:val="003B2710"/>
    <w:rsid w:val="003B4608"/>
    <w:rsid w:val="003B4753"/>
    <w:rsid w:val="003C01D4"/>
    <w:rsid w:val="003C0B1E"/>
    <w:rsid w:val="003C1DDF"/>
    <w:rsid w:val="003C2392"/>
    <w:rsid w:val="003C5174"/>
    <w:rsid w:val="003C5240"/>
    <w:rsid w:val="003C6D68"/>
    <w:rsid w:val="003C76E6"/>
    <w:rsid w:val="003D14E0"/>
    <w:rsid w:val="003D1EA5"/>
    <w:rsid w:val="003D2442"/>
    <w:rsid w:val="003D3140"/>
    <w:rsid w:val="003D3348"/>
    <w:rsid w:val="003D4875"/>
    <w:rsid w:val="003D4E63"/>
    <w:rsid w:val="003D6822"/>
    <w:rsid w:val="003D6DB2"/>
    <w:rsid w:val="003D724C"/>
    <w:rsid w:val="003E0CE2"/>
    <w:rsid w:val="003F374F"/>
    <w:rsid w:val="003F49E4"/>
    <w:rsid w:val="003F4D2F"/>
    <w:rsid w:val="003F5E32"/>
    <w:rsid w:val="003F71CF"/>
    <w:rsid w:val="003F75F6"/>
    <w:rsid w:val="004044B8"/>
    <w:rsid w:val="00404670"/>
    <w:rsid w:val="0040682B"/>
    <w:rsid w:val="00411B2E"/>
    <w:rsid w:val="00414C60"/>
    <w:rsid w:val="00414CA0"/>
    <w:rsid w:val="00417060"/>
    <w:rsid w:val="00422F54"/>
    <w:rsid w:val="0042601B"/>
    <w:rsid w:val="004312A3"/>
    <w:rsid w:val="00431516"/>
    <w:rsid w:val="00432394"/>
    <w:rsid w:val="004361B3"/>
    <w:rsid w:val="0044249D"/>
    <w:rsid w:val="0044379F"/>
    <w:rsid w:val="00444FCC"/>
    <w:rsid w:val="00446FB1"/>
    <w:rsid w:val="00452753"/>
    <w:rsid w:val="00453D11"/>
    <w:rsid w:val="004541D4"/>
    <w:rsid w:val="004551CD"/>
    <w:rsid w:val="004563F9"/>
    <w:rsid w:val="0046078F"/>
    <w:rsid w:val="00463214"/>
    <w:rsid w:val="00463BCB"/>
    <w:rsid w:val="0046434D"/>
    <w:rsid w:val="004656FA"/>
    <w:rsid w:val="00471D77"/>
    <w:rsid w:val="004744FE"/>
    <w:rsid w:val="00475587"/>
    <w:rsid w:val="0047708F"/>
    <w:rsid w:val="0047741C"/>
    <w:rsid w:val="00480BC2"/>
    <w:rsid w:val="004845C3"/>
    <w:rsid w:val="0048603F"/>
    <w:rsid w:val="0048678A"/>
    <w:rsid w:val="00486938"/>
    <w:rsid w:val="004929C2"/>
    <w:rsid w:val="00493FDD"/>
    <w:rsid w:val="0049586B"/>
    <w:rsid w:val="00497113"/>
    <w:rsid w:val="004A0AE6"/>
    <w:rsid w:val="004A38A7"/>
    <w:rsid w:val="004A3E44"/>
    <w:rsid w:val="004B2018"/>
    <w:rsid w:val="004B2896"/>
    <w:rsid w:val="004B38E9"/>
    <w:rsid w:val="004B3FBA"/>
    <w:rsid w:val="004B4A9A"/>
    <w:rsid w:val="004B4EF6"/>
    <w:rsid w:val="004B6599"/>
    <w:rsid w:val="004C07A0"/>
    <w:rsid w:val="004C09F4"/>
    <w:rsid w:val="004C225A"/>
    <w:rsid w:val="004C3DC2"/>
    <w:rsid w:val="004C64E3"/>
    <w:rsid w:val="004C6CA7"/>
    <w:rsid w:val="004C7638"/>
    <w:rsid w:val="004D4357"/>
    <w:rsid w:val="004D4950"/>
    <w:rsid w:val="004D538A"/>
    <w:rsid w:val="004D7909"/>
    <w:rsid w:val="004E0B0A"/>
    <w:rsid w:val="004E0C02"/>
    <w:rsid w:val="004E2393"/>
    <w:rsid w:val="004E3745"/>
    <w:rsid w:val="004E42BE"/>
    <w:rsid w:val="004E4F42"/>
    <w:rsid w:val="004E5358"/>
    <w:rsid w:val="004E6279"/>
    <w:rsid w:val="004E63D5"/>
    <w:rsid w:val="004F03FD"/>
    <w:rsid w:val="004F52F0"/>
    <w:rsid w:val="004F6250"/>
    <w:rsid w:val="004F677C"/>
    <w:rsid w:val="004F6D8F"/>
    <w:rsid w:val="00502D50"/>
    <w:rsid w:val="00505503"/>
    <w:rsid w:val="0051107B"/>
    <w:rsid w:val="00512F9C"/>
    <w:rsid w:val="00513B93"/>
    <w:rsid w:val="00513C22"/>
    <w:rsid w:val="00516445"/>
    <w:rsid w:val="00516FC5"/>
    <w:rsid w:val="00523FCF"/>
    <w:rsid w:val="00526259"/>
    <w:rsid w:val="00527CDB"/>
    <w:rsid w:val="00530556"/>
    <w:rsid w:val="005341C9"/>
    <w:rsid w:val="00534F9F"/>
    <w:rsid w:val="005369CA"/>
    <w:rsid w:val="00536DE9"/>
    <w:rsid w:val="0053745A"/>
    <w:rsid w:val="00541E08"/>
    <w:rsid w:val="005477BE"/>
    <w:rsid w:val="00552137"/>
    <w:rsid w:val="00554FE0"/>
    <w:rsid w:val="0055789A"/>
    <w:rsid w:val="00560952"/>
    <w:rsid w:val="005652D1"/>
    <w:rsid w:val="005660A0"/>
    <w:rsid w:val="00566A4F"/>
    <w:rsid w:val="00567D64"/>
    <w:rsid w:val="005747B4"/>
    <w:rsid w:val="00577280"/>
    <w:rsid w:val="00583C6B"/>
    <w:rsid w:val="00592627"/>
    <w:rsid w:val="005931A3"/>
    <w:rsid w:val="0059560A"/>
    <w:rsid w:val="005978D4"/>
    <w:rsid w:val="00597B3C"/>
    <w:rsid w:val="005A23FA"/>
    <w:rsid w:val="005A42E5"/>
    <w:rsid w:val="005A5825"/>
    <w:rsid w:val="005A6E60"/>
    <w:rsid w:val="005A7791"/>
    <w:rsid w:val="005B0355"/>
    <w:rsid w:val="005B03B8"/>
    <w:rsid w:val="005B2A67"/>
    <w:rsid w:val="005B3DCD"/>
    <w:rsid w:val="005B4240"/>
    <w:rsid w:val="005B4AD4"/>
    <w:rsid w:val="005C2798"/>
    <w:rsid w:val="005C2B85"/>
    <w:rsid w:val="005C36C3"/>
    <w:rsid w:val="005C40D3"/>
    <w:rsid w:val="005C56EE"/>
    <w:rsid w:val="005D1714"/>
    <w:rsid w:val="005D1BBC"/>
    <w:rsid w:val="005D2C7A"/>
    <w:rsid w:val="005D7638"/>
    <w:rsid w:val="005E1D85"/>
    <w:rsid w:val="005E26D6"/>
    <w:rsid w:val="005E7C64"/>
    <w:rsid w:val="005F12F5"/>
    <w:rsid w:val="005F7000"/>
    <w:rsid w:val="005F713E"/>
    <w:rsid w:val="005F7C7D"/>
    <w:rsid w:val="006044B7"/>
    <w:rsid w:val="00604689"/>
    <w:rsid w:val="006071CE"/>
    <w:rsid w:val="006075B5"/>
    <w:rsid w:val="0061018C"/>
    <w:rsid w:val="0061094E"/>
    <w:rsid w:val="0061179A"/>
    <w:rsid w:val="00613440"/>
    <w:rsid w:val="00613BE3"/>
    <w:rsid w:val="00616FD1"/>
    <w:rsid w:val="0062327B"/>
    <w:rsid w:val="00626BE1"/>
    <w:rsid w:val="00632777"/>
    <w:rsid w:val="00633750"/>
    <w:rsid w:val="00634491"/>
    <w:rsid w:val="00635466"/>
    <w:rsid w:val="0063636A"/>
    <w:rsid w:val="0063679C"/>
    <w:rsid w:val="00637055"/>
    <w:rsid w:val="00641D59"/>
    <w:rsid w:val="00644507"/>
    <w:rsid w:val="00645883"/>
    <w:rsid w:val="00646880"/>
    <w:rsid w:val="00647D2A"/>
    <w:rsid w:val="006537BB"/>
    <w:rsid w:val="0065643E"/>
    <w:rsid w:val="00656E85"/>
    <w:rsid w:val="0066089C"/>
    <w:rsid w:val="00665D9A"/>
    <w:rsid w:val="00667E07"/>
    <w:rsid w:val="00671785"/>
    <w:rsid w:val="00672BA9"/>
    <w:rsid w:val="00673005"/>
    <w:rsid w:val="006752AE"/>
    <w:rsid w:val="006756C0"/>
    <w:rsid w:val="006804BE"/>
    <w:rsid w:val="00680AB5"/>
    <w:rsid w:val="0068434A"/>
    <w:rsid w:val="0069008E"/>
    <w:rsid w:val="0069087E"/>
    <w:rsid w:val="00691A8B"/>
    <w:rsid w:val="006925C4"/>
    <w:rsid w:val="006934A4"/>
    <w:rsid w:val="00693BFA"/>
    <w:rsid w:val="006A02B7"/>
    <w:rsid w:val="006A663C"/>
    <w:rsid w:val="006A6B42"/>
    <w:rsid w:val="006A7019"/>
    <w:rsid w:val="006B073B"/>
    <w:rsid w:val="006B2012"/>
    <w:rsid w:val="006B3272"/>
    <w:rsid w:val="006B379D"/>
    <w:rsid w:val="006B46D5"/>
    <w:rsid w:val="006B46F4"/>
    <w:rsid w:val="006B78F8"/>
    <w:rsid w:val="006B7A9A"/>
    <w:rsid w:val="006C332B"/>
    <w:rsid w:val="006C36E2"/>
    <w:rsid w:val="006C5026"/>
    <w:rsid w:val="006C575F"/>
    <w:rsid w:val="006C7AF3"/>
    <w:rsid w:val="006C7E4C"/>
    <w:rsid w:val="006D0B24"/>
    <w:rsid w:val="006D0B9D"/>
    <w:rsid w:val="006D11CE"/>
    <w:rsid w:val="006D6548"/>
    <w:rsid w:val="006D76D0"/>
    <w:rsid w:val="006E0E20"/>
    <w:rsid w:val="006E4256"/>
    <w:rsid w:val="006E479D"/>
    <w:rsid w:val="006E4BBA"/>
    <w:rsid w:val="006E552D"/>
    <w:rsid w:val="006E5F43"/>
    <w:rsid w:val="006E60A6"/>
    <w:rsid w:val="006F0F69"/>
    <w:rsid w:val="006F116B"/>
    <w:rsid w:val="006F117F"/>
    <w:rsid w:val="006F13DF"/>
    <w:rsid w:val="006F2780"/>
    <w:rsid w:val="00700B69"/>
    <w:rsid w:val="00701E0E"/>
    <w:rsid w:val="00702DA1"/>
    <w:rsid w:val="00702F26"/>
    <w:rsid w:val="0070313E"/>
    <w:rsid w:val="00703799"/>
    <w:rsid w:val="007038CC"/>
    <w:rsid w:val="00705C5C"/>
    <w:rsid w:val="00707A81"/>
    <w:rsid w:val="00711475"/>
    <w:rsid w:val="00712246"/>
    <w:rsid w:val="00712D99"/>
    <w:rsid w:val="007175F6"/>
    <w:rsid w:val="0072548A"/>
    <w:rsid w:val="007277A6"/>
    <w:rsid w:val="00731131"/>
    <w:rsid w:val="007331BF"/>
    <w:rsid w:val="00733B28"/>
    <w:rsid w:val="00735A81"/>
    <w:rsid w:val="00735D8E"/>
    <w:rsid w:val="0074115C"/>
    <w:rsid w:val="007430C2"/>
    <w:rsid w:val="007437AB"/>
    <w:rsid w:val="00745425"/>
    <w:rsid w:val="00747AD8"/>
    <w:rsid w:val="007503F5"/>
    <w:rsid w:val="00750D18"/>
    <w:rsid w:val="007534F8"/>
    <w:rsid w:val="007545AD"/>
    <w:rsid w:val="00754B0A"/>
    <w:rsid w:val="00761343"/>
    <w:rsid w:val="00761A64"/>
    <w:rsid w:val="00761B83"/>
    <w:rsid w:val="00761E3A"/>
    <w:rsid w:val="00763722"/>
    <w:rsid w:val="00764BC1"/>
    <w:rsid w:val="00766958"/>
    <w:rsid w:val="00766B39"/>
    <w:rsid w:val="00770869"/>
    <w:rsid w:val="0077180D"/>
    <w:rsid w:val="007738AA"/>
    <w:rsid w:val="00780A62"/>
    <w:rsid w:val="00783241"/>
    <w:rsid w:val="00783535"/>
    <w:rsid w:val="00784BDC"/>
    <w:rsid w:val="007865DC"/>
    <w:rsid w:val="00786D00"/>
    <w:rsid w:val="00792F28"/>
    <w:rsid w:val="007935CA"/>
    <w:rsid w:val="0079543F"/>
    <w:rsid w:val="00795880"/>
    <w:rsid w:val="00796595"/>
    <w:rsid w:val="007A174A"/>
    <w:rsid w:val="007A4367"/>
    <w:rsid w:val="007A4737"/>
    <w:rsid w:val="007A5325"/>
    <w:rsid w:val="007A6AC1"/>
    <w:rsid w:val="007A6DCC"/>
    <w:rsid w:val="007B0867"/>
    <w:rsid w:val="007B1AC1"/>
    <w:rsid w:val="007B5A08"/>
    <w:rsid w:val="007B693D"/>
    <w:rsid w:val="007C154F"/>
    <w:rsid w:val="007C4CDC"/>
    <w:rsid w:val="007D550E"/>
    <w:rsid w:val="007E041B"/>
    <w:rsid w:val="007E199A"/>
    <w:rsid w:val="007E1AED"/>
    <w:rsid w:val="007E2415"/>
    <w:rsid w:val="007E31A3"/>
    <w:rsid w:val="007E37C4"/>
    <w:rsid w:val="007E39F3"/>
    <w:rsid w:val="007E4001"/>
    <w:rsid w:val="007E405E"/>
    <w:rsid w:val="007E4426"/>
    <w:rsid w:val="007E68F4"/>
    <w:rsid w:val="007E6DE2"/>
    <w:rsid w:val="007F07E5"/>
    <w:rsid w:val="007F31BA"/>
    <w:rsid w:val="007F4078"/>
    <w:rsid w:val="0080014B"/>
    <w:rsid w:val="00800ED9"/>
    <w:rsid w:val="00801793"/>
    <w:rsid w:val="00803320"/>
    <w:rsid w:val="00803642"/>
    <w:rsid w:val="00806EA2"/>
    <w:rsid w:val="00812A2B"/>
    <w:rsid w:val="00813424"/>
    <w:rsid w:val="00814A4C"/>
    <w:rsid w:val="00816EF1"/>
    <w:rsid w:val="00822584"/>
    <w:rsid w:val="008254EE"/>
    <w:rsid w:val="00830437"/>
    <w:rsid w:val="00831994"/>
    <w:rsid w:val="00831AAB"/>
    <w:rsid w:val="00833BCD"/>
    <w:rsid w:val="00834B82"/>
    <w:rsid w:val="0083574E"/>
    <w:rsid w:val="008360E4"/>
    <w:rsid w:val="0083640C"/>
    <w:rsid w:val="008374E3"/>
    <w:rsid w:val="0084157B"/>
    <w:rsid w:val="00842BFB"/>
    <w:rsid w:val="0084639F"/>
    <w:rsid w:val="00846B85"/>
    <w:rsid w:val="00847DC3"/>
    <w:rsid w:val="00847F49"/>
    <w:rsid w:val="0085127F"/>
    <w:rsid w:val="008535C5"/>
    <w:rsid w:val="00853765"/>
    <w:rsid w:val="0085516F"/>
    <w:rsid w:val="00863FB0"/>
    <w:rsid w:val="008654BF"/>
    <w:rsid w:val="00867186"/>
    <w:rsid w:val="00870AF6"/>
    <w:rsid w:val="0087667D"/>
    <w:rsid w:val="00877452"/>
    <w:rsid w:val="00881268"/>
    <w:rsid w:val="00882A5A"/>
    <w:rsid w:val="00883611"/>
    <w:rsid w:val="0088394A"/>
    <w:rsid w:val="008860BD"/>
    <w:rsid w:val="00886F08"/>
    <w:rsid w:val="00887399"/>
    <w:rsid w:val="0088779E"/>
    <w:rsid w:val="008912AF"/>
    <w:rsid w:val="00892114"/>
    <w:rsid w:val="00892CB9"/>
    <w:rsid w:val="008935CB"/>
    <w:rsid w:val="008958C5"/>
    <w:rsid w:val="008A0214"/>
    <w:rsid w:val="008A1A8B"/>
    <w:rsid w:val="008A2B98"/>
    <w:rsid w:val="008A4F6C"/>
    <w:rsid w:val="008A73F0"/>
    <w:rsid w:val="008A7879"/>
    <w:rsid w:val="008B0E7E"/>
    <w:rsid w:val="008B3EAE"/>
    <w:rsid w:val="008B44B3"/>
    <w:rsid w:val="008B65BD"/>
    <w:rsid w:val="008B7900"/>
    <w:rsid w:val="008C59D8"/>
    <w:rsid w:val="008C71BF"/>
    <w:rsid w:val="008C7FE0"/>
    <w:rsid w:val="008D2807"/>
    <w:rsid w:val="008D3624"/>
    <w:rsid w:val="008D5717"/>
    <w:rsid w:val="008E0E13"/>
    <w:rsid w:val="008E1CF9"/>
    <w:rsid w:val="008E223D"/>
    <w:rsid w:val="008E3684"/>
    <w:rsid w:val="008E37CD"/>
    <w:rsid w:val="008E44A9"/>
    <w:rsid w:val="008E6B4D"/>
    <w:rsid w:val="008E6BFF"/>
    <w:rsid w:val="008F097D"/>
    <w:rsid w:val="008F1056"/>
    <w:rsid w:val="008F21AF"/>
    <w:rsid w:val="008F2400"/>
    <w:rsid w:val="008F61BA"/>
    <w:rsid w:val="008F634C"/>
    <w:rsid w:val="008F6E3C"/>
    <w:rsid w:val="008F7C55"/>
    <w:rsid w:val="009102F6"/>
    <w:rsid w:val="00914A23"/>
    <w:rsid w:val="00917CE0"/>
    <w:rsid w:val="00922F02"/>
    <w:rsid w:val="00930754"/>
    <w:rsid w:val="00930EC5"/>
    <w:rsid w:val="00934F68"/>
    <w:rsid w:val="009355AC"/>
    <w:rsid w:val="00935F38"/>
    <w:rsid w:val="00937586"/>
    <w:rsid w:val="0094190D"/>
    <w:rsid w:val="00945505"/>
    <w:rsid w:val="00947889"/>
    <w:rsid w:val="009478BD"/>
    <w:rsid w:val="00951955"/>
    <w:rsid w:val="00953538"/>
    <w:rsid w:val="0095405B"/>
    <w:rsid w:val="009543D6"/>
    <w:rsid w:val="009559AC"/>
    <w:rsid w:val="00960365"/>
    <w:rsid w:val="00960E98"/>
    <w:rsid w:val="009631B1"/>
    <w:rsid w:val="00963A82"/>
    <w:rsid w:val="0097271E"/>
    <w:rsid w:val="00972912"/>
    <w:rsid w:val="00973258"/>
    <w:rsid w:val="00973BFC"/>
    <w:rsid w:val="00975180"/>
    <w:rsid w:val="00976D1F"/>
    <w:rsid w:val="00977B16"/>
    <w:rsid w:val="00981C81"/>
    <w:rsid w:val="00981CAA"/>
    <w:rsid w:val="00990968"/>
    <w:rsid w:val="009923AE"/>
    <w:rsid w:val="00996E04"/>
    <w:rsid w:val="009A2D24"/>
    <w:rsid w:val="009A456C"/>
    <w:rsid w:val="009A630D"/>
    <w:rsid w:val="009B00E0"/>
    <w:rsid w:val="009B1023"/>
    <w:rsid w:val="009B292A"/>
    <w:rsid w:val="009B3A57"/>
    <w:rsid w:val="009B7302"/>
    <w:rsid w:val="009B73DF"/>
    <w:rsid w:val="009B76D5"/>
    <w:rsid w:val="009C165D"/>
    <w:rsid w:val="009C3CEA"/>
    <w:rsid w:val="009C583D"/>
    <w:rsid w:val="009C68B5"/>
    <w:rsid w:val="009D2611"/>
    <w:rsid w:val="009D3097"/>
    <w:rsid w:val="009D3504"/>
    <w:rsid w:val="009D6E4D"/>
    <w:rsid w:val="009D79D2"/>
    <w:rsid w:val="009E247C"/>
    <w:rsid w:val="009E31BA"/>
    <w:rsid w:val="009E4DA3"/>
    <w:rsid w:val="009E762C"/>
    <w:rsid w:val="009F0528"/>
    <w:rsid w:val="009F0806"/>
    <w:rsid w:val="009F11C9"/>
    <w:rsid w:val="009F233B"/>
    <w:rsid w:val="00A0303C"/>
    <w:rsid w:val="00A05D16"/>
    <w:rsid w:val="00A06045"/>
    <w:rsid w:val="00A0659F"/>
    <w:rsid w:val="00A079BA"/>
    <w:rsid w:val="00A14E8C"/>
    <w:rsid w:val="00A15AA3"/>
    <w:rsid w:val="00A15CF6"/>
    <w:rsid w:val="00A16CF2"/>
    <w:rsid w:val="00A1787E"/>
    <w:rsid w:val="00A20C70"/>
    <w:rsid w:val="00A252C3"/>
    <w:rsid w:val="00A2564F"/>
    <w:rsid w:val="00A25E5B"/>
    <w:rsid w:val="00A30976"/>
    <w:rsid w:val="00A33393"/>
    <w:rsid w:val="00A33875"/>
    <w:rsid w:val="00A35350"/>
    <w:rsid w:val="00A360A1"/>
    <w:rsid w:val="00A402B3"/>
    <w:rsid w:val="00A5344E"/>
    <w:rsid w:val="00A53891"/>
    <w:rsid w:val="00A544B7"/>
    <w:rsid w:val="00A55B66"/>
    <w:rsid w:val="00A56668"/>
    <w:rsid w:val="00A61643"/>
    <w:rsid w:val="00A618CF"/>
    <w:rsid w:val="00A62770"/>
    <w:rsid w:val="00A62EEB"/>
    <w:rsid w:val="00A660FF"/>
    <w:rsid w:val="00A7117D"/>
    <w:rsid w:val="00A73395"/>
    <w:rsid w:val="00A7702B"/>
    <w:rsid w:val="00A771E3"/>
    <w:rsid w:val="00A81AE0"/>
    <w:rsid w:val="00A82B4C"/>
    <w:rsid w:val="00A84AF5"/>
    <w:rsid w:val="00A856DD"/>
    <w:rsid w:val="00A85D75"/>
    <w:rsid w:val="00A87E1B"/>
    <w:rsid w:val="00A87ED2"/>
    <w:rsid w:val="00A9174A"/>
    <w:rsid w:val="00A92EEC"/>
    <w:rsid w:val="00A93596"/>
    <w:rsid w:val="00A93A4C"/>
    <w:rsid w:val="00A93EEF"/>
    <w:rsid w:val="00A949FC"/>
    <w:rsid w:val="00A94D5D"/>
    <w:rsid w:val="00AA1CF3"/>
    <w:rsid w:val="00AA1D9B"/>
    <w:rsid w:val="00AA2543"/>
    <w:rsid w:val="00AA3804"/>
    <w:rsid w:val="00AA55C2"/>
    <w:rsid w:val="00AA6E3B"/>
    <w:rsid w:val="00AB0ACA"/>
    <w:rsid w:val="00AB1C7E"/>
    <w:rsid w:val="00AB1D41"/>
    <w:rsid w:val="00AB2364"/>
    <w:rsid w:val="00AB31F3"/>
    <w:rsid w:val="00AC10FE"/>
    <w:rsid w:val="00AC306E"/>
    <w:rsid w:val="00AC57EA"/>
    <w:rsid w:val="00AC5E9A"/>
    <w:rsid w:val="00AC704B"/>
    <w:rsid w:val="00AD2457"/>
    <w:rsid w:val="00AD431A"/>
    <w:rsid w:val="00AD553E"/>
    <w:rsid w:val="00AD5848"/>
    <w:rsid w:val="00AE1039"/>
    <w:rsid w:val="00AE2DD9"/>
    <w:rsid w:val="00AE4833"/>
    <w:rsid w:val="00AE5ADA"/>
    <w:rsid w:val="00AE7AB6"/>
    <w:rsid w:val="00AF0AF1"/>
    <w:rsid w:val="00AF6145"/>
    <w:rsid w:val="00B010B3"/>
    <w:rsid w:val="00B01386"/>
    <w:rsid w:val="00B0177B"/>
    <w:rsid w:val="00B01915"/>
    <w:rsid w:val="00B01BB5"/>
    <w:rsid w:val="00B01EB7"/>
    <w:rsid w:val="00B026CC"/>
    <w:rsid w:val="00B03988"/>
    <w:rsid w:val="00B04AF4"/>
    <w:rsid w:val="00B051B7"/>
    <w:rsid w:val="00B05214"/>
    <w:rsid w:val="00B06B22"/>
    <w:rsid w:val="00B10421"/>
    <w:rsid w:val="00B11835"/>
    <w:rsid w:val="00B167F5"/>
    <w:rsid w:val="00B26CAE"/>
    <w:rsid w:val="00B27901"/>
    <w:rsid w:val="00B27DD9"/>
    <w:rsid w:val="00B30D97"/>
    <w:rsid w:val="00B31074"/>
    <w:rsid w:val="00B3181A"/>
    <w:rsid w:val="00B35A7C"/>
    <w:rsid w:val="00B3603E"/>
    <w:rsid w:val="00B36391"/>
    <w:rsid w:val="00B3727D"/>
    <w:rsid w:val="00B40912"/>
    <w:rsid w:val="00B40DE0"/>
    <w:rsid w:val="00B44ECD"/>
    <w:rsid w:val="00B450D1"/>
    <w:rsid w:val="00B47E59"/>
    <w:rsid w:val="00B47EB5"/>
    <w:rsid w:val="00B50F17"/>
    <w:rsid w:val="00B51AFE"/>
    <w:rsid w:val="00B53D47"/>
    <w:rsid w:val="00B54A25"/>
    <w:rsid w:val="00B54FA4"/>
    <w:rsid w:val="00B618C3"/>
    <w:rsid w:val="00B62F2E"/>
    <w:rsid w:val="00B6315F"/>
    <w:rsid w:val="00B63652"/>
    <w:rsid w:val="00B64E43"/>
    <w:rsid w:val="00B66597"/>
    <w:rsid w:val="00B668B0"/>
    <w:rsid w:val="00B70F5C"/>
    <w:rsid w:val="00B71873"/>
    <w:rsid w:val="00B71AFF"/>
    <w:rsid w:val="00B754E6"/>
    <w:rsid w:val="00B75AE5"/>
    <w:rsid w:val="00B772B7"/>
    <w:rsid w:val="00B800C0"/>
    <w:rsid w:val="00B808B8"/>
    <w:rsid w:val="00B80C99"/>
    <w:rsid w:val="00B8132B"/>
    <w:rsid w:val="00B81EFD"/>
    <w:rsid w:val="00B84C5A"/>
    <w:rsid w:val="00B858F5"/>
    <w:rsid w:val="00B92656"/>
    <w:rsid w:val="00B93668"/>
    <w:rsid w:val="00B93F73"/>
    <w:rsid w:val="00B94C09"/>
    <w:rsid w:val="00B96525"/>
    <w:rsid w:val="00B97206"/>
    <w:rsid w:val="00BA0896"/>
    <w:rsid w:val="00BA352F"/>
    <w:rsid w:val="00BA68C6"/>
    <w:rsid w:val="00BB12F1"/>
    <w:rsid w:val="00BB1A33"/>
    <w:rsid w:val="00BB2517"/>
    <w:rsid w:val="00BB276E"/>
    <w:rsid w:val="00BB3FEE"/>
    <w:rsid w:val="00BB4785"/>
    <w:rsid w:val="00BB5E7C"/>
    <w:rsid w:val="00BB5EB0"/>
    <w:rsid w:val="00BB6FE8"/>
    <w:rsid w:val="00BB723E"/>
    <w:rsid w:val="00BC245A"/>
    <w:rsid w:val="00BD16FA"/>
    <w:rsid w:val="00BD41C3"/>
    <w:rsid w:val="00BD488B"/>
    <w:rsid w:val="00BD7CCC"/>
    <w:rsid w:val="00BE002A"/>
    <w:rsid w:val="00BE0283"/>
    <w:rsid w:val="00BE1BC9"/>
    <w:rsid w:val="00BE1BCA"/>
    <w:rsid w:val="00BE2C03"/>
    <w:rsid w:val="00BE2CA2"/>
    <w:rsid w:val="00BE5CDA"/>
    <w:rsid w:val="00BE608F"/>
    <w:rsid w:val="00BE6FAD"/>
    <w:rsid w:val="00BF1818"/>
    <w:rsid w:val="00BF23BB"/>
    <w:rsid w:val="00BF33DD"/>
    <w:rsid w:val="00BF41D7"/>
    <w:rsid w:val="00BF43F3"/>
    <w:rsid w:val="00BF4FB4"/>
    <w:rsid w:val="00BF5755"/>
    <w:rsid w:val="00BF684B"/>
    <w:rsid w:val="00C016F3"/>
    <w:rsid w:val="00C035F5"/>
    <w:rsid w:val="00C05927"/>
    <w:rsid w:val="00C15193"/>
    <w:rsid w:val="00C15609"/>
    <w:rsid w:val="00C157CD"/>
    <w:rsid w:val="00C15F6A"/>
    <w:rsid w:val="00C17F18"/>
    <w:rsid w:val="00C23EA7"/>
    <w:rsid w:val="00C24B80"/>
    <w:rsid w:val="00C256F3"/>
    <w:rsid w:val="00C25FA6"/>
    <w:rsid w:val="00C270A2"/>
    <w:rsid w:val="00C30971"/>
    <w:rsid w:val="00C315B5"/>
    <w:rsid w:val="00C31FC4"/>
    <w:rsid w:val="00C35E28"/>
    <w:rsid w:val="00C37927"/>
    <w:rsid w:val="00C41138"/>
    <w:rsid w:val="00C426AF"/>
    <w:rsid w:val="00C43DAE"/>
    <w:rsid w:val="00C4535B"/>
    <w:rsid w:val="00C469C1"/>
    <w:rsid w:val="00C50659"/>
    <w:rsid w:val="00C51B39"/>
    <w:rsid w:val="00C5338A"/>
    <w:rsid w:val="00C53820"/>
    <w:rsid w:val="00C54EF9"/>
    <w:rsid w:val="00C56BBF"/>
    <w:rsid w:val="00C572AA"/>
    <w:rsid w:val="00C57A9A"/>
    <w:rsid w:val="00C6016A"/>
    <w:rsid w:val="00C60B3F"/>
    <w:rsid w:val="00C61338"/>
    <w:rsid w:val="00C61E3A"/>
    <w:rsid w:val="00C623EB"/>
    <w:rsid w:val="00C64C6B"/>
    <w:rsid w:val="00C66EC1"/>
    <w:rsid w:val="00C66F2E"/>
    <w:rsid w:val="00C6785C"/>
    <w:rsid w:val="00C67FDB"/>
    <w:rsid w:val="00C70F6E"/>
    <w:rsid w:val="00C70FD1"/>
    <w:rsid w:val="00C72B76"/>
    <w:rsid w:val="00C733AA"/>
    <w:rsid w:val="00C74DE8"/>
    <w:rsid w:val="00C82377"/>
    <w:rsid w:val="00C82886"/>
    <w:rsid w:val="00C83027"/>
    <w:rsid w:val="00C83F8A"/>
    <w:rsid w:val="00C84B8A"/>
    <w:rsid w:val="00C85E65"/>
    <w:rsid w:val="00C87CA1"/>
    <w:rsid w:val="00C911B4"/>
    <w:rsid w:val="00C91B3B"/>
    <w:rsid w:val="00C92B16"/>
    <w:rsid w:val="00C94262"/>
    <w:rsid w:val="00C94B1C"/>
    <w:rsid w:val="00C976E1"/>
    <w:rsid w:val="00CA148E"/>
    <w:rsid w:val="00CA1528"/>
    <w:rsid w:val="00CA3A9A"/>
    <w:rsid w:val="00CB1C46"/>
    <w:rsid w:val="00CB6BC1"/>
    <w:rsid w:val="00CB7021"/>
    <w:rsid w:val="00CC0B9F"/>
    <w:rsid w:val="00CC4941"/>
    <w:rsid w:val="00CC4B5B"/>
    <w:rsid w:val="00CC4DC8"/>
    <w:rsid w:val="00CD3294"/>
    <w:rsid w:val="00CD4524"/>
    <w:rsid w:val="00CD784D"/>
    <w:rsid w:val="00CE0CBF"/>
    <w:rsid w:val="00CE4956"/>
    <w:rsid w:val="00CE7A6B"/>
    <w:rsid w:val="00CF0574"/>
    <w:rsid w:val="00CF3A1C"/>
    <w:rsid w:val="00CF40F8"/>
    <w:rsid w:val="00D008DA"/>
    <w:rsid w:val="00D0416F"/>
    <w:rsid w:val="00D05851"/>
    <w:rsid w:val="00D10A3D"/>
    <w:rsid w:val="00D10FED"/>
    <w:rsid w:val="00D113A9"/>
    <w:rsid w:val="00D11736"/>
    <w:rsid w:val="00D12EE8"/>
    <w:rsid w:val="00D14CDF"/>
    <w:rsid w:val="00D15FF1"/>
    <w:rsid w:val="00D167F4"/>
    <w:rsid w:val="00D2092A"/>
    <w:rsid w:val="00D2216D"/>
    <w:rsid w:val="00D25E9C"/>
    <w:rsid w:val="00D27F8E"/>
    <w:rsid w:val="00D31A6F"/>
    <w:rsid w:val="00D320B0"/>
    <w:rsid w:val="00D353D1"/>
    <w:rsid w:val="00D363D3"/>
    <w:rsid w:val="00D367DB"/>
    <w:rsid w:val="00D36E05"/>
    <w:rsid w:val="00D42FC9"/>
    <w:rsid w:val="00D43BEA"/>
    <w:rsid w:val="00D44F27"/>
    <w:rsid w:val="00D45304"/>
    <w:rsid w:val="00D46165"/>
    <w:rsid w:val="00D461C7"/>
    <w:rsid w:val="00D4745C"/>
    <w:rsid w:val="00D50424"/>
    <w:rsid w:val="00D525C9"/>
    <w:rsid w:val="00D57D3E"/>
    <w:rsid w:val="00D57DCC"/>
    <w:rsid w:val="00D7401D"/>
    <w:rsid w:val="00D74786"/>
    <w:rsid w:val="00D76249"/>
    <w:rsid w:val="00D82619"/>
    <w:rsid w:val="00D8449D"/>
    <w:rsid w:val="00D91EB8"/>
    <w:rsid w:val="00D9262C"/>
    <w:rsid w:val="00D94D91"/>
    <w:rsid w:val="00DA3E21"/>
    <w:rsid w:val="00DA5481"/>
    <w:rsid w:val="00DA7D12"/>
    <w:rsid w:val="00DB0176"/>
    <w:rsid w:val="00DB0883"/>
    <w:rsid w:val="00DB3DA3"/>
    <w:rsid w:val="00DB567F"/>
    <w:rsid w:val="00DB607F"/>
    <w:rsid w:val="00DC1CC6"/>
    <w:rsid w:val="00DC22FD"/>
    <w:rsid w:val="00DC23CF"/>
    <w:rsid w:val="00DC6562"/>
    <w:rsid w:val="00DD16F7"/>
    <w:rsid w:val="00DD5CB9"/>
    <w:rsid w:val="00DE130D"/>
    <w:rsid w:val="00DE24CF"/>
    <w:rsid w:val="00DE407C"/>
    <w:rsid w:val="00DE5C18"/>
    <w:rsid w:val="00DE7963"/>
    <w:rsid w:val="00DE7C7D"/>
    <w:rsid w:val="00DF2992"/>
    <w:rsid w:val="00DF2D0C"/>
    <w:rsid w:val="00DF632F"/>
    <w:rsid w:val="00DF7D1F"/>
    <w:rsid w:val="00E00058"/>
    <w:rsid w:val="00E000AE"/>
    <w:rsid w:val="00E01B9D"/>
    <w:rsid w:val="00E02C2B"/>
    <w:rsid w:val="00E0468F"/>
    <w:rsid w:val="00E04F5E"/>
    <w:rsid w:val="00E0522E"/>
    <w:rsid w:val="00E120F4"/>
    <w:rsid w:val="00E12419"/>
    <w:rsid w:val="00E12B1C"/>
    <w:rsid w:val="00E136E5"/>
    <w:rsid w:val="00E17172"/>
    <w:rsid w:val="00E23A0B"/>
    <w:rsid w:val="00E3181C"/>
    <w:rsid w:val="00E31D3F"/>
    <w:rsid w:val="00E3280A"/>
    <w:rsid w:val="00E343FE"/>
    <w:rsid w:val="00E371DD"/>
    <w:rsid w:val="00E372AF"/>
    <w:rsid w:val="00E37D68"/>
    <w:rsid w:val="00E40EAE"/>
    <w:rsid w:val="00E436AC"/>
    <w:rsid w:val="00E44F7A"/>
    <w:rsid w:val="00E44FF8"/>
    <w:rsid w:val="00E46613"/>
    <w:rsid w:val="00E5066A"/>
    <w:rsid w:val="00E524C2"/>
    <w:rsid w:val="00E52CF9"/>
    <w:rsid w:val="00E54328"/>
    <w:rsid w:val="00E556E6"/>
    <w:rsid w:val="00E5578A"/>
    <w:rsid w:val="00E56698"/>
    <w:rsid w:val="00E63F34"/>
    <w:rsid w:val="00E63FEA"/>
    <w:rsid w:val="00E64842"/>
    <w:rsid w:val="00E6715A"/>
    <w:rsid w:val="00E672E9"/>
    <w:rsid w:val="00E7263D"/>
    <w:rsid w:val="00E75374"/>
    <w:rsid w:val="00E75DC9"/>
    <w:rsid w:val="00E81610"/>
    <w:rsid w:val="00E83E94"/>
    <w:rsid w:val="00E84910"/>
    <w:rsid w:val="00E84F1A"/>
    <w:rsid w:val="00E85840"/>
    <w:rsid w:val="00E85B28"/>
    <w:rsid w:val="00E91976"/>
    <w:rsid w:val="00E91AB9"/>
    <w:rsid w:val="00E91D56"/>
    <w:rsid w:val="00E947A6"/>
    <w:rsid w:val="00E952CF"/>
    <w:rsid w:val="00E97FC7"/>
    <w:rsid w:val="00EA0690"/>
    <w:rsid w:val="00EA1CB7"/>
    <w:rsid w:val="00EA1E17"/>
    <w:rsid w:val="00EA3956"/>
    <w:rsid w:val="00EA51BD"/>
    <w:rsid w:val="00EA7136"/>
    <w:rsid w:val="00EB239D"/>
    <w:rsid w:val="00EB325A"/>
    <w:rsid w:val="00EB5BFE"/>
    <w:rsid w:val="00EB61F5"/>
    <w:rsid w:val="00EC02A5"/>
    <w:rsid w:val="00EC176B"/>
    <w:rsid w:val="00EC2B8A"/>
    <w:rsid w:val="00EC30C9"/>
    <w:rsid w:val="00EC33CD"/>
    <w:rsid w:val="00EC5BE5"/>
    <w:rsid w:val="00ED2650"/>
    <w:rsid w:val="00ED721A"/>
    <w:rsid w:val="00EE118F"/>
    <w:rsid w:val="00EE393D"/>
    <w:rsid w:val="00EE40F8"/>
    <w:rsid w:val="00EE4190"/>
    <w:rsid w:val="00EE5BD1"/>
    <w:rsid w:val="00EF01CF"/>
    <w:rsid w:val="00EF6A47"/>
    <w:rsid w:val="00EF7AF9"/>
    <w:rsid w:val="00F00767"/>
    <w:rsid w:val="00F00952"/>
    <w:rsid w:val="00F01495"/>
    <w:rsid w:val="00F03A7B"/>
    <w:rsid w:val="00F10138"/>
    <w:rsid w:val="00F13F92"/>
    <w:rsid w:val="00F177BD"/>
    <w:rsid w:val="00F21969"/>
    <w:rsid w:val="00F22ECA"/>
    <w:rsid w:val="00F233C6"/>
    <w:rsid w:val="00F240E8"/>
    <w:rsid w:val="00F244FA"/>
    <w:rsid w:val="00F24986"/>
    <w:rsid w:val="00F31FD4"/>
    <w:rsid w:val="00F366A2"/>
    <w:rsid w:val="00F44F43"/>
    <w:rsid w:val="00F450E1"/>
    <w:rsid w:val="00F50DF4"/>
    <w:rsid w:val="00F517E6"/>
    <w:rsid w:val="00F528B1"/>
    <w:rsid w:val="00F53671"/>
    <w:rsid w:val="00F54CB2"/>
    <w:rsid w:val="00F55474"/>
    <w:rsid w:val="00F57834"/>
    <w:rsid w:val="00F57AFE"/>
    <w:rsid w:val="00F6278E"/>
    <w:rsid w:val="00F63C41"/>
    <w:rsid w:val="00F63E96"/>
    <w:rsid w:val="00F701E3"/>
    <w:rsid w:val="00F71008"/>
    <w:rsid w:val="00F7164D"/>
    <w:rsid w:val="00F71F8C"/>
    <w:rsid w:val="00F73660"/>
    <w:rsid w:val="00F75A35"/>
    <w:rsid w:val="00F77727"/>
    <w:rsid w:val="00F83EB0"/>
    <w:rsid w:val="00F86AD4"/>
    <w:rsid w:val="00F96644"/>
    <w:rsid w:val="00F96C88"/>
    <w:rsid w:val="00FA0113"/>
    <w:rsid w:val="00FA12B2"/>
    <w:rsid w:val="00FA223C"/>
    <w:rsid w:val="00FA2DF5"/>
    <w:rsid w:val="00FA37E0"/>
    <w:rsid w:val="00FA53BE"/>
    <w:rsid w:val="00FA7610"/>
    <w:rsid w:val="00FB02BD"/>
    <w:rsid w:val="00FB1149"/>
    <w:rsid w:val="00FB238E"/>
    <w:rsid w:val="00FB398F"/>
    <w:rsid w:val="00FB4EF8"/>
    <w:rsid w:val="00FB54AE"/>
    <w:rsid w:val="00FB709A"/>
    <w:rsid w:val="00FB78DD"/>
    <w:rsid w:val="00FC3EF3"/>
    <w:rsid w:val="00FC5D35"/>
    <w:rsid w:val="00FC742F"/>
    <w:rsid w:val="00FD1DC2"/>
    <w:rsid w:val="00FD2049"/>
    <w:rsid w:val="00FD2140"/>
    <w:rsid w:val="00FD3508"/>
    <w:rsid w:val="00FD454E"/>
    <w:rsid w:val="00FD5B5F"/>
    <w:rsid w:val="00FD5BDE"/>
    <w:rsid w:val="00FD68EC"/>
    <w:rsid w:val="00FD79AB"/>
    <w:rsid w:val="00FE2446"/>
    <w:rsid w:val="00FE24A5"/>
    <w:rsid w:val="00FE31E5"/>
    <w:rsid w:val="00FE38D4"/>
    <w:rsid w:val="00FE61AF"/>
    <w:rsid w:val="00FF050F"/>
    <w:rsid w:val="00FF0E7C"/>
    <w:rsid w:val="00FF1334"/>
    <w:rsid w:val="00FF19AD"/>
    <w:rsid w:val="00FF1EB5"/>
    <w:rsid w:val="00FF292D"/>
    <w:rsid w:val="00FF298D"/>
    <w:rsid w:val="00FF4B55"/>
    <w:rsid w:val="00FF6287"/>
    <w:rsid w:val="00FF6A74"/>
    <w:rsid w:val="00FF72C1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7158A"/>
  <w15:docId w15:val="{2F11BC42-B734-4751-9B69-BF7D8BE1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6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62E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2D5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2D50"/>
    <w:rPr>
      <w:rFonts w:ascii="Consolas" w:hAnsi="Consolas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1338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10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ichael@cystat.mof.gov.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ystat.gov.cy/el/KeyFiguresList?s=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id=48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28157-7231-4B2D-A0C2-D6C58359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6924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38</cp:revision>
  <cp:lastPrinted>2026-01-07T08:25:00Z</cp:lastPrinted>
  <dcterms:created xsi:type="dcterms:W3CDTF">2025-07-31T09:11:00Z</dcterms:created>
  <dcterms:modified xsi:type="dcterms:W3CDTF">2026-01-08T09:33:00Z</dcterms:modified>
</cp:coreProperties>
</file>