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A6731" w14:textId="77777777" w:rsidR="007437AB" w:rsidRDefault="007437AB" w:rsidP="006F1E66">
      <w:pPr>
        <w:jc w:val="both"/>
        <w:rPr>
          <w:rFonts w:ascii="Verdana" w:hAnsi="Verdana" w:cs="Arial"/>
          <w:sz w:val="18"/>
          <w:szCs w:val="18"/>
          <w:lang w:val="el-GR"/>
        </w:rPr>
      </w:pPr>
    </w:p>
    <w:p w14:paraId="40D581BE" w14:textId="77777777" w:rsidR="004045C2" w:rsidRDefault="004045C2" w:rsidP="006F1E66">
      <w:pPr>
        <w:jc w:val="both"/>
        <w:rPr>
          <w:rFonts w:ascii="Verdana" w:hAnsi="Verdana" w:cs="Arial"/>
          <w:sz w:val="18"/>
          <w:szCs w:val="18"/>
          <w:lang w:val="el-GR"/>
        </w:rPr>
      </w:pPr>
    </w:p>
    <w:p w14:paraId="59DF1FAD" w14:textId="2C215A90" w:rsidR="006F21EB" w:rsidRPr="002352D4" w:rsidRDefault="00F7558B" w:rsidP="00E32EC5">
      <w:pPr>
        <w:jc w:val="right"/>
        <w:rPr>
          <w:rFonts w:ascii="Verdana" w:hAnsi="Verdana" w:cs="Arial"/>
          <w:sz w:val="18"/>
          <w:szCs w:val="18"/>
        </w:rPr>
      </w:pPr>
      <w:r>
        <w:rPr>
          <w:rFonts w:ascii="Verdana" w:hAnsi="Verdana" w:cs="Arial"/>
          <w:sz w:val="18"/>
          <w:szCs w:val="18"/>
        </w:rPr>
        <w:t>2</w:t>
      </w:r>
      <w:r w:rsidR="000F6A37">
        <w:rPr>
          <w:rFonts w:ascii="Verdana" w:hAnsi="Verdana" w:cs="Arial"/>
          <w:sz w:val="18"/>
          <w:szCs w:val="18"/>
        </w:rPr>
        <w:t>1</w:t>
      </w:r>
      <w:r w:rsidR="006F21EB" w:rsidRPr="006F21EB">
        <w:rPr>
          <w:rFonts w:ascii="Verdana" w:hAnsi="Verdana" w:cs="Arial"/>
          <w:sz w:val="18"/>
          <w:szCs w:val="18"/>
        </w:rPr>
        <w:t xml:space="preserve"> </w:t>
      </w:r>
      <w:r w:rsidR="000F6A37">
        <w:rPr>
          <w:rFonts w:ascii="Verdana" w:hAnsi="Verdana" w:cs="Arial"/>
          <w:sz w:val="18"/>
          <w:szCs w:val="18"/>
        </w:rPr>
        <w:t>July</w:t>
      </w:r>
      <w:r w:rsidR="006F21EB" w:rsidRPr="006F21EB">
        <w:rPr>
          <w:rFonts w:ascii="Verdana" w:hAnsi="Verdana" w:cs="Arial"/>
          <w:sz w:val="18"/>
          <w:szCs w:val="18"/>
        </w:rPr>
        <w:t>, 202</w:t>
      </w:r>
      <w:r w:rsidR="004663E1" w:rsidRPr="002352D4">
        <w:rPr>
          <w:rFonts w:ascii="Verdana" w:hAnsi="Verdana" w:cs="Arial"/>
          <w:sz w:val="18"/>
          <w:szCs w:val="18"/>
        </w:rPr>
        <w:t>5</w:t>
      </w:r>
    </w:p>
    <w:p w14:paraId="5FCF1EE4" w14:textId="77777777" w:rsidR="006F21EB" w:rsidRDefault="006F21EB" w:rsidP="006F21EB">
      <w:pPr>
        <w:jc w:val="both"/>
        <w:rPr>
          <w:rFonts w:ascii="Verdana" w:hAnsi="Verdana" w:cs="Arial"/>
          <w:sz w:val="18"/>
          <w:szCs w:val="18"/>
        </w:rPr>
      </w:pPr>
    </w:p>
    <w:p w14:paraId="27E0F203" w14:textId="77777777" w:rsidR="004045C2" w:rsidRDefault="004045C2" w:rsidP="006F21EB">
      <w:pPr>
        <w:jc w:val="both"/>
        <w:rPr>
          <w:rFonts w:ascii="Verdana" w:hAnsi="Verdana" w:cs="Arial"/>
          <w:sz w:val="18"/>
          <w:szCs w:val="18"/>
        </w:rPr>
      </w:pPr>
    </w:p>
    <w:p w14:paraId="7BB1271E" w14:textId="77777777" w:rsidR="004045C2" w:rsidRPr="006F21EB" w:rsidRDefault="004045C2" w:rsidP="006F21EB">
      <w:pPr>
        <w:jc w:val="both"/>
        <w:rPr>
          <w:rFonts w:ascii="Verdana" w:hAnsi="Verdana" w:cs="Arial"/>
          <w:sz w:val="18"/>
          <w:szCs w:val="18"/>
        </w:rPr>
      </w:pPr>
    </w:p>
    <w:p w14:paraId="5636956B" w14:textId="77777777" w:rsidR="006F21EB" w:rsidRPr="00BC2106" w:rsidRDefault="006F21EB" w:rsidP="00A13B2F">
      <w:pPr>
        <w:jc w:val="center"/>
        <w:rPr>
          <w:rFonts w:ascii="Verdana" w:hAnsi="Verdana" w:cs="Arial"/>
          <w:b/>
          <w:bCs/>
          <w:sz w:val="24"/>
          <w:szCs w:val="24"/>
        </w:rPr>
      </w:pPr>
      <w:r w:rsidRPr="00BC2106">
        <w:rPr>
          <w:rFonts w:ascii="Verdana" w:hAnsi="Verdana" w:cs="Arial"/>
          <w:b/>
          <w:bCs/>
          <w:sz w:val="24"/>
          <w:szCs w:val="24"/>
        </w:rPr>
        <w:t>PRESS RELEASE</w:t>
      </w:r>
    </w:p>
    <w:p w14:paraId="070F1CE4" w14:textId="77777777" w:rsidR="006F21EB" w:rsidRPr="00BC2106" w:rsidRDefault="006F21EB" w:rsidP="006F21EB">
      <w:pPr>
        <w:jc w:val="both"/>
        <w:rPr>
          <w:rFonts w:ascii="Verdana" w:hAnsi="Verdana" w:cs="Arial"/>
          <w:sz w:val="18"/>
          <w:szCs w:val="18"/>
        </w:rPr>
      </w:pPr>
    </w:p>
    <w:p w14:paraId="69D40355" w14:textId="77777777" w:rsidR="00A13B2F" w:rsidRPr="00BC2106" w:rsidRDefault="00A13B2F" w:rsidP="006F21EB">
      <w:pPr>
        <w:jc w:val="both"/>
        <w:rPr>
          <w:rFonts w:ascii="Verdana" w:hAnsi="Verdana" w:cs="Arial"/>
          <w:sz w:val="18"/>
          <w:szCs w:val="18"/>
        </w:rPr>
      </w:pPr>
    </w:p>
    <w:p w14:paraId="0590D00A" w14:textId="210EE126" w:rsidR="006F21EB" w:rsidRPr="00BC2106" w:rsidRDefault="002717D8" w:rsidP="00A13B2F">
      <w:pPr>
        <w:rPr>
          <w:rFonts w:ascii="Verdana" w:hAnsi="Verdana" w:cs="Arial"/>
          <w:u w:val="single"/>
        </w:rPr>
      </w:pPr>
      <w:r w:rsidRPr="00BC2106">
        <w:rPr>
          <w:rFonts w:ascii="Verdana" w:hAnsi="Verdana" w:cs="Arial"/>
          <w:u w:val="single"/>
        </w:rPr>
        <w:t xml:space="preserve">QUARTERLY </w:t>
      </w:r>
      <w:r w:rsidR="006F21EB" w:rsidRPr="00BC2106">
        <w:rPr>
          <w:rFonts w:ascii="Verdana" w:hAnsi="Verdana" w:cs="Arial"/>
          <w:u w:val="single"/>
        </w:rPr>
        <w:t>ACCOUNTS OF GENERAL GOVERNMENT</w:t>
      </w:r>
      <w:r w:rsidR="00A13B2F" w:rsidRPr="00BC2106">
        <w:rPr>
          <w:rFonts w:ascii="Verdana" w:hAnsi="Verdana" w:cs="Arial"/>
          <w:u w:val="single"/>
        </w:rPr>
        <w:t xml:space="preserve">: </w:t>
      </w:r>
      <w:r w:rsidR="000F6A37" w:rsidRPr="000F6A37">
        <w:rPr>
          <w:rFonts w:ascii="Verdana" w:hAnsi="Verdana" w:cs="Arial"/>
          <w:b/>
          <w:bCs/>
          <w:u w:val="single"/>
        </w:rPr>
        <w:t>1</w:t>
      </w:r>
      <w:r w:rsidR="000F6A37">
        <w:rPr>
          <w:rFonts w:ascii="Verdana" w:hAnsi="Verdana" w:cs="Arial"/>
          <w:b/>
          <w:bCs/>
          <w:u w:val="single"/>
        </w:rPr>
        <w:t>st</w:t>
      </w:r>
      <w:r w:rsidRPr="00BC2106">
        <w:rPr>
          <w:rFonts w:ascii="Verdana" w:hAnsi="Verdana" w:cs="Arial"/>
          <w:b/>
          <w:bCs/>
          <w:u w:val="single"/>
        </w:rPr>
        <w:t xml:space="preserve"> QUARTER</w:t>
      </w:r>
      <w:r w:rsidR="006F21EB" w:rsidRPr="00BC2106">
        <w:rPr>
          <w:rFonts w:ascii="Verdana" w:hAnsi="Verdana" w:cs="Arial"/>
          <w:b/>
          <w:bCs/>
          <w:u w:val="single"/>
        </w:rPr>
        <w:t xml:space="preserve"> 202</w:t>
      </w:r>
      <w:r w:rsidR="000F6A37">
        <w:rPr>
          <w:rFonts w:ascii="Verdana" w:hAnsi="Verdana" w:cs="Arial"/>
          <w:b/>
          <w:bCs/>
          <w:u w:val="single"/>
        </w:rPr>
        <w:t>5</w:t>
      </w:r>
    </w:p>
    <w:p w14:paraId="1F89C249" w14:textId="77777777" w:rsidR="006F21EB" w:rsidRPr="00BC2106" w:rsidRDefault="006F21EB" w:rsidP="006F21EB">
      <w:pPr>
        <w:jc w:val="both"/>
        <w:rPr>
          <w:rFonts w:ascii="Verdana" w:hAnsi="Verdana" w:cs="Arial"/>
          <w:sz w:val="18"/>
          <w:szCs w:val="18"/>
        </w:rPr>
      </w:pPr>
    </w:p>
    <w:p w14:paraId="02EF3C45" w14:textId="77777777" w:rsidR="004045C2" w:rsidRPr="00BC2106" w:rsidRDefault="004045C2" w:rsidP="006F21EB">
      <w:pPr>
        <w:jc w:val="both"/>
        <w:rPr>
          <w:rFonts w:ascii="Verdana" w:hAnsi="Verdana" w:cs="Arial"/>
          <w:sz w:val="18"/>
          <w:szCs w:val="18"/>
        </w:rPr>
      </w:pPr>
    </w:p>
    <w:p w14:paraId="2EE7DD10" w14:textId="62C48393" w:rsidR="00A13B2F" w:rsidRPr="003C35B4" w:rsidRDefault="000F6A37" w:rsidP="00A13B2F">
      <w:pPr>
        <w:jc w:val="center"/>
        <w:rPr>
          <w:rFonts w:ascii="Verdana" w:hAnsi="Verdana" w:cs="Arial"/>
          <w:b/>
          <w:bCs/>
        </w:rPr>
      </w:pPr>
      <w:r>
        <w:rPr>
          <w:rFonts w:ascii="Verdana" w:hAnsi="Verdana" w:cs="Arial"/>
          <w:b/>
          <w:bCs/>
        </w:rPr>
        <w:t>Surplus</w:t>
      </w:r>
      <w:r w:rsidR="00773A72" w:rsidRPr="00E5739C">
        <w:rPr>
          <w:rFonts w:ascii="Verdana" w:hAnsi="Verdana" w:cs="Arial"/>
          <w:b/>
          <w:bCs/>
        </w:rPr>
        <w:t xml:space="preserve"> €</w:t>
      </w:r>
      <w:r w:rsidR="00CC622E" w:rsidRPr="00CC622E">
        <w:rPr>
          <w:rFonts w:ascii="Verdana" w:hAnsi="Verdana" w:cs="Arial"/>
          <w:b/>
          <w:bCs/>
        </w:rPr>
        <w:t>6</w:t>
      </w:r>
      <w:r>
        <w:rPr>
          <w:rFonts w:ascii="Verdana" w:hAnsi="Verdana" w:cs="Arial"/>
          <w:b/>
          <w:bCs/>
        </w:rPr>
        <w:t>19</w:t>
      </w:r>
      <w:r w:rsidR="00773A72" w:rsidRPr="00E5739C">
        <w:rPr>
          <w:rFonts w:ascii="Verdana" w:hAnsi="Verdana" w:cs="Arial"/>
          <w:b/>
          <w:bCs/>
        </w:rPr>
        <w:t>,</w:t>
      </w:r>
      <w:r>
        <w:rPr>
          <w:rFonts w:ascii="Verdana" w:hAnsi="Verdana" w:cs="Arial"/>
          <w:b/>
          <w:bCs/>
        </w:rPr>
        <w:t>1</w:t>
      </w:r>
      <w:r w:rsidR="00773A72" w:rsidRPr="00E5739C">
        <w:rPr>
          <w:rFonts w:ascii="Verdana" w:hAnsi="Verdana" w:cs="Arial"/>
          <w:b/>
          <w:bCs/>
        </w:rPr>
        <w:t xml:space="preserve"> </w:t>
      </w:r>
      <w:proofErr w:type="spellStart"/>
      <w:r w:rsidR="00A13B2F" w:rsidRPr="00E5739C">
        <w:rPr>
          <w:rFonts w:ascii="Verdana" w:hAnsi="Verdana" w:cs="Arial"/>
          <w:b/>
          <w:bCs/>
        </w:rPr>
        <w:t>mn</w:t>
      </w:r>
      <w:proofErr w:type="spellEnd"/>
    </w:p>
    <w:p w14:paraId="101878EC" w14:textId="77777777" w:rsidR="006F21EB" w:rsidRPr="003C35B4" w:rsidRDefault="006F21EB" w:rsidP="006F21EB">
      <w:pPr>
        <w:jc w:val="both"/>
        <w:rPr>
          <w:rFonts w:ascii="Verdana" w:hAnsi="Verdana" w:cs="Arial"/>
          <w:sz w:val="18"/>
          <w:szCs w:val="18"/>
        </w:rPr>
      </w:pPr>
    </w:p>
    <w:p w14:paraId="15E3B281" w14:textId="5D016ED9" w:rsidR="006F21EB" w:rsidRDefault="00773A72" w:rsidP="006F21EB">
      <w:pPr>
        <w:jc w:val="both"/>
        <w:rPr>
          <w:rFonts w:ascii="Verdana" w:hAnsi="Verdana" w:cs="Arial"/>
          <w:sz w:val="18"/>
          <w:szCs w:val="18"/>
        </w:rPr>
      </w:pPr>
      <w:r w:rsidRPr="00E5739C">
        <w:rPr>
          <w:rFonts w:ascii="Verdana" w:hAnsi="Verdana" w:cs="Arial"/>
          <w:sz w:val="18"/>
          <w:szCs w:val="18"/>
        </w:rPr>
        <w:t xml:space="preserve">The preliminary General Government fiscal results, which are prepared by the Statistical Service of Cyprus (CYSTAT) indicate a </w:t>
      </w:r>
      <w:r w:rsidR="000F6A37">
        <w:rPr>
          <w:rFonts w:ascii="Verdana" w:hAnsi="Verdana" w:cs="Arial"/>
          <w:sz w:val="18"/>
          <w:szCs w:val="18"/>
        </w:rPr>
        <w:t>surplus</w:t>
      </w:r>
      <w:r w:rsidRPr="00E5739C">
        <w:rPr>
          <w:rFonts w:ascii="Verdana" w:hAnsi="Verdana" w:cs="Arial"/>
          <w:sz w:val="18"/>
          <w:szCs w:val="18"/>
        </w:rPr>
        <w:t xml:space="preserve"> of €</w:t>
      </w:r>
      <w:r w:rsidR="00CC622E" w:rsidRPr="00CC622E">
        <w:rPr>
          <w:rFonts w:ascii="Verdana" w:hAnsi="Verdana" w:cs="Arial"/>
          <w:sz w:val="18"/>
          <w:szCs w:val="18"/>
        </w:rPr>
        <w:t>6</w:t>
      </w:r>
      <w:r w:rsidR="000F6A37">
        <w:rPr>
          <w:rFonts w:ascii="Verdana" w:hAnsi="Verdana" w:cs="Arial"/>
          <w:sz w:val="18"/>
          <w:szCs w:val="18"/>
        </w:rPr>
        <w:t>19</w:t>
      </w:r>
      <w:r w:rsidRPr="00E5739C">
        <w:rPr>
          <w:rFonts w:ascii="Verdana" w:hAnsi="Verdana" w:cs="Arial"/>
          <w:sz w:val="18"/>
          <w:szCs w:val="18"/>
        </w:rPr>
        <w:t>,</w:t>
      </w:r>
      <w:r w:rsidR="000F6A37">
        <w:rPr>
          <w:rFonts w:ascii="Verdana" w:hAnsi="Verdana" w:cs="Arial"/>
          <w:sz w:val="18"/>
          <w:szCs w:val="18"/>
        </w:rPr>
        <w:t>1</w:t>
      </w:r>
      <w:r w:rsidRPr="00E5739C">
        <w:rPr>
          <w:rFonts w:ascii="Verdana" w:hAnsi="Verdana" w:cs="Arial"/>
          <w:sz w:val="18"/>
          <w:szCs w:val="18"/>
        </w:rPr>
        <w:t xml:space="preserve"> </w:t>
      </w:r>
      <w:proofErr w:type="spellStart"/>
      <w:r w:rsidRPr="00E5739C">
        <w:rPr>
          <w:rFonts w:ascii="Verdana" w:hAnsi="Verdana" w:cs="Arial"/>
          <w:sz w:val="18"/>
          <w:szCs w:val="18"/>
        </w:rPr>
        <w:t>mn</w:t>
      </w:r>
      <w:proofErr w:type="spellEnd"/>
      <w:r w:rsidRPr="00E5739C">
        <w:rPr>
          <w:rFonts w:ascii="Verdana" w:hAnsi="Verdana" w:cs="Arial"/>
          <w:sz w:val="18"/>
          <w:szCs w:val="18"/>
        </w:rPr>
        <w:t xml:space="preserve"> for the period of </w:t>
      </w:r>
      <w:bookmarkStart w:id="0" w:name="_Hlk136438952"/>
      <w:bookmarkStart w:id="1" w:name="_Hlk168909803"/>
      <w:r w:rsidR="000F6A37">
        <w:rPr>
          <w:rFonts w:ascii="Verdana" w:hAnsi="Verdana" w:cs="Arial"/>
          <w:sz w:val="18"/>
          <w:szCs w:val="18"/>
        </w:rPr>
        <w:t>January</w:t>
      </w:r>
      <w:r w:rsidR="00093477" w:rsidRPr="00E5739C">
        <w:rPr>
          <w:rFonts w:ascii="Verdana" w:hAnsi="Verdana" w:cs="Arial"/>
          <w:sz w:val="18"/>
          <w:szCs w:val="18"/>
        </w:rPr>
        <w:t>-</w:t>
      </w:r>
      <w:r w:rsidR="000F6A37">
        <w:rPr>
          <w:rFonts w:ascii="Verdana" w:hAnsi="Verdana" w:cs="Arial"/>
          <w:sz w:val="18"/>
          <w:szCs w:val="18"/>
        </w:rPr>
        <w:t>March</w:t>
      </w:r>
      <w:r w:rsidRPr="00E5739C">
        <w:rPr>
          <w:rFonts w:ascii="Verdana" w:hAnsi="Verdana" w:cs="Arial"/>
          <w:sz w:val="18"/>
          <w:szCs w:val="18"/>
        </w:rPr>
        <w:t xml:space="preserve"> 202</w:t>
      </w:r>
      <w:bookmarkEnd w:id="0"/>
      <w:bookmarkEnd w:id="1"/>
      <w:r w:rsidR="000F6A37">
        <w:rPr>
          <w:rFonts w:ascii="Verdana" w:hAnsi="Verdana" w:cs="Arial"/>
          <w:sz w:val="18"/>
          <w:szCs w:val="18"/>
        </w:rPr>
        <w:t>5</w:t>
      </w:r>
      <w:r w:rsidR="00B77F52" w:rsidRPr="00E5739C">
        <w:rPr>
          <w:rFonts w:ascii="Verdana" w:hAnsi="Verdana" w:cs="Arial"/>
          <w:sz w:val="18"/>
          <w:szCs w:val="18"/>
        </w:rPr>
        <w:t xml:space="preserve">, as compared to a </w:t>
      </w:r>
      <w:r w:rsidR="000F6A37">
        <w:rPr>
          <w:rFonts w:ascii="Verdana" w:hAnsi="Verdana" w:cs="Arial"/>
          <w:sz w:val="18"/>
          <w:szCs w:val="18"/>
        </w:rPr>
        <w:t>surplus</w:t>
      </w:r>
      <w:r w:rsidRPr="00E5739C">
        <w:rPr>
          <w:rFonts w:ascii="Verdana" w:hAnsi="Verdana" w:cs="Arial"/>
          <w:sz w:val="18"/>
          <w:szCs w:val="18"/>
        </w:rPr>
        <w:t xml:space="preserve"> of €</w:t>
      </w:r>
      <w:r w:rsidR="000F6A37">
        <w:rPr>
          <w:rFonts w:ascii="Verdana" w:hAnsi="Verdana" w:cs="Arial"/>
          <w:sz w:val="18"/>
          <w:szCs w:val="18"/>
        </w:rPr>
        <w:t>575</w:t>
      </w:r>
      <w:r w:rsidR="00B77F52" w:rsidRPr="00E5739C">
        <w:rPr>
          <w:rFonts w:ascii="Verdana" w:hAnsi="Verdana" w:cs="Arial"/>
          <w:sz w:val="18"/>
          <w:szCs w:val="18"/>
        </w:rPr>
        <w:t>,</w:t>
      </w:r>
      <w:r w:rsidR="000F6A37">
        <w:rPr>
          <w:rFonts w:ascii="Verdana" w:hAnsi="Verdana" w:cs="Arial"/>
          <w:sz w:val="18"/>
          <w:szCs w:val="18"/>
        </w:rPr>
        <w:t>7</w:t>
      </w:r>
      <w:r w:rsidRPr="00E5739C">
        <w:rPr>
          <w:rFonts w:ascii="Verdana" w:hAnsi="Verdana" w:cs="Arial"/>
          <w:sz w:val="18"/>
          <w:szCs w:val="18"/>
        </w:rPr>
        <w:t xml:space="preserve"> </w:t>
      </w:r>
      <w:proofErr w:type="spellStart"/>
      <w:r w:rsidRPr="00E5739C">
        <w:rPr>
          <w:rFonts w:ascii="Verdana" w:hAnsi="Verdana" w:cs="Arial"/>
          <w:sz w:val="18"/>
          <w:szCs w:val="18"/>
        </w:rPr>
        <w:t>mn</w:t>
      </w:r>
      <w:proofErr w:type="spellEnd"/>
      <w:r w:rsidRPr="00E5739C">
        <w:rPr>
          <w:rFonts w:ascii="Verdana" w:hAnsi="Verdana" w:cs="Arial"/>
          <w:sz w:val="18"/>
          <w:szCs w:val="18"/>
        </w:rPr>
        <w:t xml:space="preserve"> that was recorded during the period of </w:t>
      </w:r>
      <w:r w:rsidR="000F6A37" w:rsidRPr="000F6A37">
        <w:rPr>
          <w:rFonts w:ascii="Verdana" w:hAnsi="Verdana" w:cs="Arial"/>
          <w:sz w:val="18"/>
          <w:szCs w:val="18"/>
        </w:rPr>
        <w:t>January-March 202</w:t>
      </w:r>
      <w:r w:rsidR="000F6A37">
        <w:rPr>
          <w:rFonts w:ascii="Verdana" w:hAnsi="Verdana" w:cs="Arial"/>
          <w:sz w:val="18"/>
          <w:szCs w:val="18"/>
        </w:rPr>
        <w:t>4</w:t>
      </w:r>
      <w:r w:rsidRPr="00E5739C">
        <w:rPr>
          <w:rFonts w:ascii="Verdana" w:hAnsi="Verdana" w:cs="Arial"/>
          <w:sz w:val="18"/>
          <w:szCs w:val="18"/>
        </w:rPr>
        <w:t>.</w:t>
      </w:r>
    </w:p>
    <w:p w14:paraId="5B43BE40" w14:textId="77777777" w:rsidR="006F21EB" w:rsidRDefault="006F21EB" w:rsidP="006F21EB">
      <w:pPr>
        <w:jc w:val="both"/>
        <w:rPr>
          <w:rFonts w:ascii="Verdana" w:hAnsi="Verdana" w:cs="Arial"/>
          <w:sz w:val="18"/>
          <w:szCs w:val="18"/>
        </w:rPr>
      </w:pPr>
    </w:p>
    <w:p w14:paraId="50E690B7" w14:textId="3F777036" w:rsidR="004045C2" w:rsidRDefault="004045C2" w:rsidP="006F21EB">
      <w:pPr>
        <w:jc w:val="both"/>
        <w:rPr>
          <w:rFonts w:ascii="Verdana" w:hAnsi="Verdana" w:cs="Arial"/>
          <w:sz w:val="18"/>
          <w:szCs w:val="18"/>
        </w:rPr>
      </w:pPr>
    </w:p>
    <w:p w14:paraId="384A92CC" w14:textId="18CB3021" w:rsidR="004045C2" w:rsidRDefault="002338FB" w:rsidP="004045C2">
      <w:pPr>
        <w:jc w:val="center"/>
        <w:rPr>
          <w:rFonts w:ascii="Verdana" w:hAnsi="Verdana" w:cs="Arial"/>
          <w:sz w:val="18"/>
          <w:szCs w:val="18"/>
        </w:rPr>
      </w:pPr>
      <w:r>
        <w:rPr>
          <w:rFonts w:ascii="Verdana" w:hAnsi="Verdana" w:cs="Arial"/>
          <w:noProof/>
          <w:sz w:val="18"/>
          <w:szCs w:val="18"/>
        </w:rPr>
        <w:drawing>
          <wp:inline distT="0" distB="0" distL="0" distR="0" wp14:anchorId="379C4DD1" wp14:editId="0C3CEFE1">
            <wp:extent cx="6090285" cy="4877435"/>
            <wp:effectExtent l="0" t="0" r="5715" b="0"/>
            <wp:docPr id="4138336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4877435"/>
                    </a:xfrm>
                    <a:prstGeom prst="rect">
                      <a:avLst/>
                    </a:prstGeom>
                    <a:noFill/>
                  </pic:spPr>
                </pic:pic>
              </a:graphicData>
            </a:graphic>
          </wp:inline>
        </w:drawing>
      </w:r>
    </w:p>
    <w:p w14:paraId="1FEE7F8B" w14:textId="1A0CAADE" w:rsidR="006F21EB" w:rsidRDefault="006F21EB" w:rsidP="006F21EB">
      <w:pPr>
        <w:jc w:val="both"/>
        <w:rPr>
          <w:rFonts w:ascii="Verdana" w:hAnsi="Verdana" w:cs="Arial"/>
          <w:sz w:val="18"/>
          <w:szCs w:val="18"/>
        </w:rPr>
      </w:pPr>
    </w:p>
    <w:p w14:paraId="1B9FAC66" w14:textId="054D9324" w:rsidR="0098202B" w:rsidRDefault="0098202B">
      <w:pPr>
        <w:rPr>
          <w:rFonts w:ascii="Verdana" w:hAnsi="Verdana" w:cs="Arial"/>
          <w:sz w:val="18"/>
          <w:szCs w:val="18"/>
        </w:rPr>
      </w:pPr>
      <w:r>
        <w:rPr>
          <w:rFonts w:ascii="Verdana" w:hAnsi="Verdana" w:cs="Arial"/>
          <w:sz w:val="18"/>
          <w:szCs w:val="18"/>
        </w:rPr>
        <w:br w:type="page"/>
      </w:r>
    </w:p>
    <w:p w14:paraId="1D090EFF"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14:paraId="7F9110E5" w14:textId="77777777" w:rsidR="00A13B2F" w:rsidRPr="006F21EB" w:rsidRDefault="00A13B2F" w:rsidP="006F21EB">
      <w:pPr>
        <w:jc w:val="both"/>
        <w:rPr>
          <w:rFonts w:ascii="Verdana" w:hAnsi="Verdana" w:cs="Arial"/>
          <w:sz w:val="18"/>
          <w:szCs w:val="18"/>
        </w:rPr>
      </w:pPr>
    </w:p>
    <w:p w14:paraId="7B420D3C" w14:textId="68DC6662" w:rsidR="009206B5" w:rsidRPr="00BC2106" w:rsidRDefault="009206B5" w:rsidP="009206B5">
      <w:pPr>
        <w:jc w:val="both"/>
        <w:rPr>
          <w:rFonts w:ascii="Verdana" w:hAnsi="Verdana" w:cs="Arial"/>
          <w:sz w:val="18"/>
          <w:szCs w:val="18"/>
        </w:rPr>
      </w:pPr>
      <w:r w:rsidRPr="003C35B4">
        <w:rPr>
          <w:rFonts w:ascii="Verdana" w:hAnsi="Verdana" w:cs="Arial"/>
          <w:sz w:val="18"/>
          <w:szCs w:val="18"/>
        </w:rPr>
        <w:t xml:space="preserve">During the </w:t>
      </w:r>
      <w:r w:rsidRPr="005578BF">
        <w:rPr>
          <w:rFonts w:ascii="Verdana" w:hAnsi="Verdana" w:cs="Arial"/>
          <w:sz w:val="18"/>
          <w:szCs w:val="18"/>
        </w:rPr>
        <w:t xml:space="preserve">period </w:t>
      </w:r>
      <w:r w:rsidRPr="003C35B4">
        <w:rPr>
          <w:rFonts w:ascii="Verdana" w:hAnsi="Verdana" w:cs="Arial"/>
          <w:sz w:val="18"/>
          <w:szCs w:val="18"/>
        </w:rPr>
        <w:t xml:space="preserve">of </w:t>
      </w:r>
      <w:r w:rsidR="000F6A37" w:rsidRPr="000F6A37">
        <w:rPr>
          <w:rFonts w:ascii="Verdana" w:hAnsi="Verdana" w:cs="Arial"/>
          <w:sz w:val="18"/>
          <w:szCs w:val="18"/>
        </w:rPr>
        <w:t>January-March</w:t>
      </w:r>
      <w:r w:rsidR="004663E1" w:rsidRPr="004663E1">
        <w:rPr>
          <w:rFonts w:ascii="Verdana" w:hAnsi="Verdana" w:cs="Arial"/>
          <w:sz w:val="18"/>
          <w:szCs w:val="18"/>
        </w:rPr>
        <w:t xml:space="preserve"> </w:t>
      </w:r>
      <w:r w:rsidR="00093477" w:rsidRPr="003C35B4">
        <w:rPr>
          <w:rFonts w:ascii="Verdana" w:hAnsi="Verdana" w:cs="Arial"/>
          <w:sz w:val="18"/>
          <w:szCs w:val="18"/>
        </w:rPr>
        <w:t>202</w:t>
      </w:r>
      <w:r w:rsidR="000F6A37">
        <w:rPr>
          <w:rFonts w:ascii="Verdana" w:hAnsi="Verdana" w:cs="Arial"/>
          <w:sz w:val="18"/>
          <w:szCs w:val="18"/>
        </w:rPr>
        <w:t>5</w:t>
      </w:r>
      <w:r w:rsidRPr="003C35B4">
        <w:rPr>
          <w:rFonts w:ascii="Verdana" w:hAnsi="Verdana" w:cs="Arial"/>
          <w:sz w:val="18"/>
          <w:szCs w:val="18"/>
        </w:rPr>
        <w:t>, total revenue increased by €</w:t>
      </w:r>
      <w:r w:rsidR="00CC622E" w:rsidRPr="00CC622E">
        <w:rPr>
          <w:rFonts w:ascii="Verdana" w:hAnsi="Verdana" w:cs="Arial"/>
          <w:sz w:val="18"/>
          <w:szCs w:val="18"/>
        </w:rPr>
        <w:t>2</w:t>
      </w:r>
      <w:r w:rsidR="000F6A37">
        <w:rPr>
          <w:rFonts w:ascii="Verdana" w:hAnsi="Verdana" w:cs="Arial"/>
          <w:sz w:val="18"/>
          <w:szCs w:val="18"/>
        </w:rPr>
        <w:t>31</w:t>
      </w:r>
      <w:r w:rsidRPr="003C35B4">
        <w:rPr>
          <w:rFonts w:ascii="Verdana" w:hAnsi="Verdana" w:cs="Arial"/>
          <w:sz w:val="18"/>
          <w:szCs w:val="18"/>
        </w:rPr>
        <w:t>,</w:t>
      </w:r>
      <w:r w:rsidR="000F6A37">
        <w:rPr>
          <w:rFonts w:ascii="Verdana" w:hAnsi="Verdana" w:cs="Arial"/>
          <w:sz w:val="18"/>
          <w:szCs w:val="18"/>
        </w:rPr>
        <w:t>2</w:t>
      </w:r>
      <w:r w:rsidRPr="003C35B4">
        <w:rPr>
          <w:rFonts w:ascii="Verdana" w:hAnsi="Verdana" w:cs="Arial"/>
          <w:sz w:val="18"/>
          <w:szCs w:val="18"/>
        </w:rPr>
        <w:t xml:space="preserve"> </w:t>
      </w:r>
      <w:proofErr w:type="spellStart"/>
      <w:r w:rsidRPr="003C35B4">
        <w:rPr>
          <w:rFonts w:ascii="Verdana" w:hAnsi="Verdana" w:cs="Arial"/>
          <w:sz w:val="18"/>
          <w:szCs w:val="18"/>
        </w:rPr>
        <w:t>mn</w:t>
      </w:r>
      <w:proofErr w:type="spellEnd"/>
      <w:r w:rsidRPr="003C35B4">
        <w:rPr>
          <w:rFonts w:ascii="Verdana" w:hAnsi="Verdana" w:cs="Arial"/>
          <w:sz w:val="18"/>
          <w:szCs w:val="18"/>
        </w:rPr>
        <w:t xml:space="preserve"> (+</w:t>
      </w:r>
      <w:r w:rsidR="00CC622E" w:rsidRPr="00CC622E">
        <w:rPr>
          <w:rFonts w:ascii="Verdana" w:hAnsi="Verdana" w:cs="Arial"/>
          <w:sz w:val="18"/>
          <w:szCs w:val="18"/>
        </w:rPr>
        <w:t>6</w:t>
      </w:r>
      <w:r w:rsidR="00B77F52" w:rsidRPr="003C35B4">
        <w:rPr>
          <w:rFonts w:ascii="Verdana" w:hAnsi="Verdana" w:cs="Arial"/>
          <w:sz w:val="18"/>
          <w:szCs w:val="18"/>
        </w:rPr>
        <w:t>,</w:t>
      </w:r>
      <w:r w:rsidR="000F6A37">
        <w:rPr>
          <w:rFonts w:ascii="Verdana" w:hAnsi="Verdana" w:cs="Arial"/>
          <w:sz w:val="18"/>
          <w:szCs w:val="18"/>
        </w:rPr>
        <w:t>8</w:t>
      </w:r>
      <w:r w:rsidRPr="003C35B4">
        <w:rPr>
          <w:rFonts w:ascii="Verdana" w:hAnsi="Verdana" w:cs="Arial"/>
          <w:sz w:val="18"/>
          <w:szCs w:val="18"/>
        </w:rPr>
        <w:t xml:space="preserve">%) and amounted to </w:t>
      </w:r>
      <w:bookmarkStart w:id="2" w:name="_Hlk154048858"/>
      <w:r w:rsidRPr="003C35B4">
        <w:rPr>
          <w:rFonts w:ascii="Verdana" w:hAnsi="Verdana" w:cs="Arial"/>
          <w:sz w:val="18"/>
          <w:szCs w:val="18"/>
        </w:rPr>
        <w:t>€</w:t>
      </w:r>
      <w:r w:rsidR="000F6A37">
        <w:rPr>
          <w:rFonts w:ascii="Verdana" w:hAnsi="Verdana" w:cs="Arial"/>
          <w:sz w:val="18"/>
          <w:szCs w:val="18"/>
        </w:rPr>
        <w:t>3</w:t>
      </w:r>
      <w:r w:rsidRPr="003C35B4">
        <w:rPr>
          <w:rFonts w:ascii="Verdana" w:hAnsi="Verdana" w:cs="Arial"/>
          <w:sz w:val="18"/>
          <w:szCs w:val="18"/>
        </w:rPr>
        <w:t>.</w:t>
      </w:r>
      <w:r w:rsidR="000F6A37">
        <w:rPr>
          <w:rFonts w:ascii="Verdana" w:hAnsi="Verdana" w:cs="Arial"/>
          <w:sz w:val="18"/>
          <w:szCs w:val="18"/>
        </w:rPr>
        <w:t>639</w:t>
      </w:r>
      <w:r w:rsidRPr="003C35B4">
        <w:rPr>
          <w:rFonts w:ascii="Verdana" w:hAnsi="Verdana" w:cs="Arial"/>
          <w:sz w:val="18"/>
          <w:szCs w:val="18"/>
        </w:rPr>
        <w:t>,</w:t>
      </w:r>
      <w:bookmarkEnd w:id="2"/>
      <w:r w:rsidR="000F6A37">
        <w:rPr>
          <w:rFonts w:ascii="Verdana" w:hAnsi="Verdana" w:cs="Arial"/>
          <w:sz w:val="18"/>
          <w:szCs w:val="18"/>
        </w:rPr>
        <w:t>7</w:t>
      </w:r>
      <w:r w:rsidRPr="003C35B4">
        <w:rPr>
          <w:rFonts w:ascii="Verdana" w:hAnsi="Verdana" w:cs="Arial"/>
          <w:sz w:val="18"/>
          <w:szCs w:val="18"/>
        </w:rPr>
        <w:t xml:space="preserve"> </w:t>
      </w:r>
      <w:proofErr w:type="spellStart"/>
      <w:r w:rsidRPr="003C35B4">
        <w:rPr>
          <w:rFonts w:ascii="Verdana" w:hAnsi="Verdana" w:cs="Arial"/>
          <w:sz w:val="18"/>
          <w:szCs w:val="18"/>
        </w:rPr>
        <w:t>mn</w:t>
      </w:r>
      <w:proofErr w:type="spellEnd"/>
      <w:r w:rsidRPr="003C35B4">
        <w:rPr>
          <w:rFonts w:ascii="Verdana" w:hAnsi="Verdana" w:cs="Arial"/>
          <w:sz w:val="18"/>
          <w:szCs w:val="18"/>
        </w:rPr>
        <w:t>, compared to €</w:t>
      </w:r>
      <w:r w:rsidR="00F7558B">
        <w:rPr>
          <w:rFonts w:ascii="Verdana" w:hAnsi="Verdana" w:cs="Arial"/>
          <w:sz w:val="18"/>
          <w:szCs w:val="18"/>
        </w:rPr>
        <w:t>3</w:t>
      </w:r>
      <w:r w:rsidRPr="003C35B4">
        <w:rPr>
          <w:rFonts w:ascii="Verdana" w:hAnsi="Verdana" w:cs="Arial"/>
          <w:sz w:val="18"/>
          <w:szCs w:val="18"/>
        </w:rPr>
        <w:t>.</w:t>
      </w:r>
      <w:r w:rsidR="000F6A37">
        <w:rPr>
          <w:rFonts w:ascii="Verdana" w:hAnsi="Verdana" w:cs="Arial"/>
          <w:sz w:val="18"/>
          <w:szCs w:val="18"/>
        </w:rPr>
        <w:t>408</w:t>
      </w:r>
      <w:r w:rsidRPr="003C35B4">
        <w:rPr>
          <w:rFonts w:ascii="Verdana" w:hAnsi="Verdana" w:cs="Arial"/>
          <w:sz w:val="18"/>
          <w:szCs w:val="18"/>
        </w:rPr>
        <w:t>,</w:t>
      </w:r>
      <w:r w:rsidR="000F6A37">
        <w:rPr>
          <w:rFonts w:ascii="Verdana" w:hAnsi="Verdana" w:cs="Arial"/>
          <w:sz w:val="18"/>
          <w:szCs w:val="18"/>
        </w:rPr>
        <w:t>5</w:t>
      </w:r>
      <w:r w:rsidRPr="003C35B4">
        <w:rPr>
          <w:rFonts w:ascii="Verdana" w:hAnsi="Verdana" w:cs="Arial"/>
          <w:sz w:val="18"/>
          <w:szCs w:val="18"/>
        </w:rPr>
        <w:t xml:space="preserve"> </w:t>
      </w:r>
      <w:proofErr w:type="spellStart"/>
      <w:r w:rsidRPr="003C35B4">
        <w:rPr>
          <w:rFonts w:ascii="Verdana" w:hAnsi="Verdana" w:cs="Arial"/>
          <w:sz w:val="18"/>
          <w:szCs w:val="18"/>
        </w:rPr>
        <w:t>mn</w:t>
      </w:r>
      <w:proofErr w:type="spellEnd"/>
      <w:r w:rsidRPr="003C35B4">
        <w:rPr>
          <w:rFonts w:ascii="Verdana" w:hAnsi="Verdana" w:cs="Arial"/>
          <w:sz w:val="18"/>
          <w:szCs w:val="18"/>
        </w:rPr>
        <w:t xml:space="preserve"> in the corresponding period </w:t>
      </w:r>
      <w:r w:rsidR="00BE7248">
        <w:rPr>
          <w:rFonts w:ascii="Verdana" w:hAnsi="Verdana" w:cs="Arial"/>
          <w:sz w:val="18"/>
          <w:szCs w:val="18"/>
        </w:rPr>
        <w:t xml:space="preserve">of </w:t>
      </w:r>
      <w:r w:rsidRPr="003C35B4">
        <w:rPr>
          <w:rFonts w:ascii="Verdana" w:hAnsi="Verdana" w:cs="Arial"/>
          <w:sz w:val="18"/>
          <w:szCs w:val="18"/>
        </w:rPr>
        <w:t>202</w:t>
      </w:r>
      <w:r w:rsidR="000F6A37">
        <w:rPr>
          <w:rFonts w:ascii="Verdana" w:hAnsi="Verdana" w:cs="Arial"/>
          <w:sz w:val="18"/>
          <w:szCs w:val="18"/>
        </w:rPr>
        <w:t>4</w:t>
      </w:r>
      <w:r w:rsidRPr="003C35B4">
        <w:rPr>
          <w:rFonts w:ascii="Verdana" w:hAnsi="Verdana" w:cs="Arial"/>
          <w:sz w:val="18"/>
          <w:szCs w:val="18"/>
        </w:rPr>
        <w:t>.</w:t>
      </w:r>
    </w:p>
    <w:p w14:paraId="3002B44E" w14:textId="77777777" w:rsidR="009206B5" w:rsidRPr="00BC2106" w:rsidRDefault="009206B5" w:rsidP="009206B5">
      <w:pPr>
        <w:jc w:val="both"/>
        <w:rPr>
          <w:rFonts w:ascii="Verdana" w:hAnsi="Verdana" w:cs="Arial"/>
          <w:sz w:val="18"/>
          <w:szCs w:val="18"/>
        </w:rPr>
      </w:pPr>
    </w:p>
    <w:p w14:paraId="31BDF158" w14:textId="1E53C301" w:rsidR="004045C2" w:rsidRPr="003C35B4" w:rsidRDefault="009206B5" w:rsidP="000F6A37">
      <w:pPr>
        <w:jc w:val="both"/>
        <w:rPr>
          <w:rFonts w:ascii="Verdana" w:hAnsi="Verdana" w:cs="Arial"/>
          <w:sz w:val="18"/>
          <w:szCs w:val="18"/>
        </w:rPr>
      </w:pPr>
      <w:r w:rsidRPr="004D18BF">
        <w:rPr>
          <w:rFonts w:ascii="Verdana" w:hAnsi="Verdana" w:cs="Arial"/>
          <w:sz w:val="18"/>
          <w:szCs w:val="18"/>
        </w:rPr>
        <w:t xml:space="preserve">In detail, </w:t>
      </w:r>
      <w:r w:rsidR="00F7558B">
        <w:rPr>
          <w:rFonts w:ascii="Verdana" w:hAnsi="Verdana" w:cs="Arial"/>
          <w:sz w:val="18"/>
          <w:szCs w:val="18"/>
        </w:rPr>
        <w:t>s</w:t>
      </w:r>
      <w:r w:rsidRPr="004D18BF">
        <w:rPr>
          <w:rFonts w:ascii="Verdana" w:hAnsi="Verdana" w:cs="Arial"/>
          <w:sz w:val="18"/>
          <w:szCs w:val="18"/>
        </w:rPr>
        <w:t>ocial contributions increased by €</w:t>
      </w:r>
      <w:r w:rsidR="003C35B4" w:rsidRPr="004D18BF">
        <w:rPr>
          <w:rFonts w:ascii="Verdana" w:hAnsi="Verdana" w:cs="Arial"/>
          <w:sz w:val="18"/>
          <w:szCs w:val="18"/>
        </w:rPr>
        <w:t>1</w:t>
      </w:r>
      <w:r w:rsidR="000F6A37">
        <w:rPr>
          <w:rFonts w:ascii="Verdana" w:hAnsi="Verdana" w:cs="Arial"/>
          <w:sz w:val="18"/>
          <w:szCs w:val="18"/>
        </w:rPr>
        <w:t>39</w:t>
      </w:r>
      <w:r w:rsidRPr="004D18BF">
        <w:rPr>
          <w:rFonts w:ascii="Verdana" w:hAnsi="Verdana" w:cs="Arial"/>
          <w:sz w:val="18"/>
          <w:szCs w:val="18"/>
        </w:rPr>
        <w:t>,</w:t>
      </w:r>
      <w:r w:rsidR="000F6A37">
        <w:rPr>
          <w:rFonts w:ascii="Verdana" w:hAnsi="Verdana" w:cs="Arial"/>
          <w:sz w:val="18"/>
          <w:szCs w:val="18"/>
        </w:rPr>
        <w:t>3</w:t>
      </w:r>
      <w:r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xml:space="preserve"> (+</w:t>
      </w:r>
      <w:r w:rsidR="00482ED3" w:rsidRPr="004D18BF">
        <w:rPr>
          <w:rFonts w:ascii="Verdana" w:hAnsi="Verdana" w:cs="Arial"/>
          <w:sz w:val="18"/>
          <w:szCs w:val="18"/>
        </w:rPr>
        <w:t>1</w:t>
      </w:r>
      <w:r w:rsidR="000F6A37">
        <w:rPr>
          <w:rFonts w:ascii="Verdana" w:hAnsi="Verdana" w:cs="Arial"/>
          <w:sz w:val="18"/>
          <w:szCs w:val="18"/>
        </w:rPr>
        <w:t>3</w:t>
      </w:r>
      <w:r w:rsidRPr="004D18BF">
        <w:rPr>
          <w:rFonts w:ascii="Verdana" w:hAnsi="Verdana" w:cs="Arial"/>
          <w:sz w:val="18"/>
          <w:szCs w:val="18"/>
        </w:rPr>
        <w:t>,</w:t>
      </w:r>
      <w:r w:rsidR="000F6A37">
        <w:rPr>
          <w:rFonts w:ascii="Verdana" w:hAnsi="Verdana" w:cs="Arial"/>
          <w:sz w:val="18"/>
          <w:szCs w:val="18"/>
        </w:rPr>
        <w:t>2</w:t>
      </w:r>
      <w:r w:rsidRPr="004D18BF">
        <w:rPr>
          <w:rFonts w:ascii="Verdana" w:hAnsi="Verdana" w:cs="Arial"/>
          <w:sz w:val="18"/>
          <w:szCs w:val="18"/>
        </w:rPr>
        <w:t>%) and amounted to €</w:t>
      </w:r>
      <w:r w:rsidR="00E5739C">
        <w:rPr>
          <w:rFonts w:ascii="Verdana" w:hAnsi="Verdana" w:cs="Arial"/>
          <w:sz w:val="18"/>
          <w:szCs w:val="18"/>
        </w:rPr>
        <w:t>1.</w:t>
      </w:r>
      <w:r w:rsidR="000F6A37">
        <w:rPr>
          <w:rFonts w:ascii="Verdana" w:hAnsi="Verdana" w:cs="Arial"/>
          <w:sz w:val="18"/>
          <w:szCs w:val="18"/>
        </w:rPr>
        <w:t>191</w:t>
      </w:r>
      <w:r w:rsidRPr="004D18BF">
        <w:rPr>
          <w:rFonts w:ascii="Verdana" w:hAnsi="Verdana" w:cs="Arial"/>
          <w:sz w:val="18"/>
          <w:szCs w:val="18"/>
        </w:rPr>
        <w:t>,</w:t>
      </w:r>
      <w:r w:rsidR="000F6A37">
        <w:rPr>
          <w:rFonts w:ascii="Verdana" w:hAnsi="Verdana" w:cs="Arial"/>
          <w:sz w:val="18"/>
          <w:szCs w:val="18"/>
        </w:rPr>
        <w:t>4</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compared to </w:t>
      </w:r>
      <w:r w:rsidRPr="004D18BF">
        <w:rPr>
          <w:rFonts w:ascii="Verdana" w:hAnsi="Verdana" w:cs="Arial"/>
          <w:sz w:val="18"/>
          <w:szCs w:val="18"/>
        </w:rPr>
        <w:t>€</w:t>
      </w:r>
      <w:r w:rsidR="002352D4">
        <w:rPr>
          <w:rFonts w:ascii="Verdana" w:hAnsi="Verdana" w:cs="Arial"/>
          <w:sz w:val="18"/>
          <w:szCs w:val="18"/>
        </w:rPr>
        <w:t>1.</w:t>
      </w:r>
      <w:r w:rsidR="000F6A37">
        <w:rPr>
          <w:rFonts w:ascii="Verdana" w:hAnsi="Verdana" w:cs="Arial"/>
          <w:sz w:val="18"/>
          <w:szCs w:val="18"/>
        </w:rPr>
        <w:t>05</w:t>
      </w:r>
      <w:r w:rsidR="002352D4">
        <w:rPr>
          <w:rFonts w:ascii="Verdana" w:hAnsi="Verdana" w:cs="Arial"/>
          <w:sz w:val="18"/>
          <w:szCs w:val="18"/>
        </w:rPr>
        <w:t>2</w:t>
      </w:r>
      <w:r w:rsidR="000F6A37">
        <w:rPr>
          <w:rFonts w:ascii="Verdana" w:hAnsi="Verdana" w:cs="Arial"/>
          <w:sz w:val="18"/>
          <w:szCs w:val="18"/>
        </w:rPr>
        <w:t>,1</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in the </w:t>
      </w:r>
      <w:r w:rsidR="004663E1">
        <w:rPr>
          <w:rFonts w:ascii="Verdana" w:hAnsi="Verdana" w:cs="Arial"/>
          <w:sz w:val="18"/>
          <w:szCs w:val="18"/>
        </w:rPr>
        <w:t>f</w:t>
      </w:r>
      <w:r w:rsidR="000F6A37">
        <w:rPr>
          <w:rFonts w:ascii="Verdana" w:hAnsi="Verdana" w:cs="Arial"/>
          <w:sz w:val="18"/>
          <w:szCs w:val="18"/>
        </w:rPr>
        <w:t>irst</w:t>
      </w:r>
      <w:r w:rsidRPr="004D18BF">
        <w:rPr>
          <w:rFonts w:ascii="Verdana" w:hAnsi="Verdana" w:cs="Arial"/>
          <w:sz w:val="18"/>
          <w:szCs w:val="18"/>
        </w:rPr>
        <w:t xml:space="preserve"> quarter of 202</w:t>
      </w:r>
      <w:r w:rsidR="000F6A37">
        <w:rPr>
          <w:rFonts w:ascii="Verdana" w:hAnsi="Verdana" w:cs="Arial"/>
          <w:sz w:val="18"/>
          <w:szCs w:val="18"/>
        </w:rPr>
        <w:t>4</w:t>
      </w:r>
      <w:r w:rsidRPr="004D18BF">
        <w:rPr>
          <w:rFonts w:ascii="Verdana" w:hAnsi="Verdana" w:cs="Arial"/>
          <w:sz w:val="18"/>
          <w:szCs w:val="18"/>
        </w:rPr>
        <w:t>. Revenue from taxes on</w:t>
      </w:r>
      <w:r w:rsidR="00865CD8" w:rsidRPr="004D18BF">
        <w:rPr>
          <w:rFonts w:ascii="Verdana" w:hAnsi="Verdana" w:cs="Arial"/>
          <w:sz w:val="18"/>
          <w:szCs w:val="18"/>
        </w:rPr>
        <w:t xml:space="preserve"> income and wealth increased by</w:t>
      </w:r>
      <w:r w:rsidR="00E5739C">
        <w:rPr>
          <w:rFonts w:ascii="Verdana" w:hAnsi="Verdana" w:cs="Arial"/>
          <w:sz w:val="18"/>
          <w:szCs w:val="18"/>
        </w:rPr>
        <w:t xml:space="preserve"> </w:t>
      </w:r>
      <w:r w:rsidR="005066BD">
        <w:rPr>
          <w:rFonts w:ascii="Verdana" w:hAnsi="Verdana" w:cs="Arial"/>
          <w:sz w:val="18"/>
          <w:szCs w:val="18"/>
        </w:rPr>
        <w:t xml:space="preserve">    </w:t>
      </w:r>
      <w:r w:rsidRPr="004D18BF">
        <w:rPr>
          <w:rFonts w:ascii="Verdana" w:hAnsi="Verdana" w:cs="Arial"/>
          <w:sz w:val="18"/>
          <w:szCs w:val="18"/>
        </w:rPr>
        <w:t>€</w:t>
      </w:r>
      <w:r w:rsidR="000F6A37">
        <w:rPr>
          <w:rFonts w:ascii="Verdana" w:hAnsi="Verdana" w:cs="Arial"/>
          <w:sz w:val="18"/>
          <w:szCs w:val="18"/>
        </w:rPr>
        <w:t>70</w:t>
      </w:r>
      <w:r w:rsidRPr="004D18BF">
        <w:rPr>
          <w:rFonts w:ascii="Verdana" w:hAnsi="Verdana" w:cs="Arial"/>
          <w:sz w:val="18"/>
          <w:szCs w:val="18"/>
        </w:rPr>
        <w:t>,</w:t>
      </w:r>
      <w:r w:rsidR="002352D4">
        <w:rPr>
          <w:rFonts w:ascii="Verdana" w:hAnsi="Verdana" w:cs="Arial"/>
          <w:sz w:val="18"/>
          <w:szCs w:val="18"/>
        </w:rPr>
        <w:t>7</w:t>
      </w:r>
      <w:r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xml:space="preserve"> (+</w:t>
      </w:r>
      <w:r w:rsidR="000F6A37">
        <w:rPr>
          <w:rFonts w:ascii="Verdana" w:hAnsi="Verdana" w:cs="Arial"/>
          <w:sz w:val="18"/>
          <w:szCs w:val="18"/>
        </w:rPr>
        <w:t>7</w:t>
      </w:r>
      <w:r w:rsidRPr="004D18BF">
        <w:rPr>
          <w:rFonts w:ascii="Verdana" w:hAnsi="Verdana" w:cs="Arial"/>
          <w:sz w:val="18"/>
          <w:szCs w:val="18"/>
        </w:rPr>
        <w:t>,</w:t>
      </w:r>
      <w:r w:rsidR="000F6A37">
        <w:rPr>
          <w:rFonts w:ascii="Verdana" w:hAnsi="Verdana" w:cs="Arial"/>
          <w:sz w:val="18"/>
          <w:szCs w:val="18"/>
        </w:rPr>
        <w:t>7</w:t>
      </w:r>
      <w:r w:rsidRPr="004D18BF">
        <w:rPr>
          <w:rFonts w:ascii="Verdana" w:hAnsi="Verdana" w:cs="Arial"/>
          <w:sz w:val="18"/>
          <w:szCs w:val="18"/>
        </w:rPr>
        <w:t xml:space="preserve">%) and amounted to </w:t>
      </w:r>
      <w:r w:rsidR="00291E18" w:rsidRPr="004D18BF">
        <w:rPr>
          <w:rFonts w:ascii="Verdana" w:hAnsi="Verdana" w:cs="Arial"/>
          <w:sz w:val="18"/>
          <w:szCs w:val="18"/>
        </w:rPr>
        <w:t>€</w:t>
      </w:r>
      <w:r w:rsidR="000F6A37">
        <w:rPr>
          <w:rFonts w:ascii="Verdana" w:hAnsi="Verdana" w:cs="Arial"/>
          <w:sz w:val="18"/>
          <w:szCs w:val="18"/>
        </w:rPr>
        <w:t>985</w:t>
      </w:r>
      <w:r w:rsidR="00291E18" w:rsidRPr="004D18BF">
        <w:rPr>
          <w:rFonts w:ascii="Verdana" w:hAnsi="Verdana" w:cs="Arial"/>
          <w:sz w:val="18"/>
          <w:szCs w:val="18"/>
        </w:rPr>
        <w:t>,</w:t>
      </w:r>
      <w:r w:rsidR="000F6A37">
        <w:rPr>
          <w:rFonts w:ascii="Verdana" w:hAnsi="Verdana" w:cs="Arial"/>
          <w:sz w:val="18"/>
          <w:szCs w:val="18"/>
        </w:rPr>
        <w:t>9</w:t>
      </w:r>
      <w:r w:rsidR="00291E18"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compared to €</w:t>
      </w:r>
      <w:r w:rsidR="002352D4">
        <w:rPr>
          <w:rFonts w:ascii="Verdana" w:hAnsi="Verdana" w:cs="Arial"/>
          <w:sz w:val="18"/>
          <w:szCs w:val="18"/>
        </w:rPr>
        <w:t>9</w:t>
      </w:r>
      <w:r w:rsidR="000F6A37">
        <w:rPr>
          <w:rFonts w:ascii="Verdana" w:hAnsi="Verdana" w:cs="Arial"/>
          <w:sz w:val="18"/>
          <w:szCs w:val="18"/>
        </w:rPr>
        <w:t>15</w:t>
      </w:r>
      <w:r w:rsidRPr="004D18BF">
        <w:rPr>
          <w:rFonts w:ascii="Verdana" w:hAnsi="Verdana" w:cs="Arial"/>
          <w:sz w:val="18"/>
          <w:szCs w:val="18"/>
        </w:rPr>
        <w:t>,</w:t>
      </w:r>
      <w:r w:rsidR="000F6A37">
        <w:rPr>
          <w:rFonts w:ascii="Verdana" w:hAnsi="Verdana" w:cs="Arial"/>
          <w:sz w:val="18"/>
          <w:szCs w:val="18"/>
        </w:rPr>
        <w:t>2</w:t>
      </w:r>
      <w:r w:rsidRPr="004D18BF">
        <w:rPr>
          <w:rFonts w:ascii="Verdana" w:hAnsi="Verdana" w:cs="Arial"/>
          <w:sz w:val="18"/>
          <w:szCs w:val="18"/>
        </w:rPr>
        <w:t xml:space="preserve"> </w:t>
      </w:r>
      <w:proofErr w:type="spellStart"/>
      <w:r w:rsidRPr="004D18BF">
        <w:rPr>
          <w:rFonts w:ascii="Verdana" w:hAnsi="Verdana" w:cs="Arial"/>
          <w:sz w:val="18"/>
          <w:szCs w:val="18"/>
        </w:rPr>
        <w:t>mn</w:t>
      </w:r>
      <w:proofErr w:type="spellEnd"/>
      <w:r w:rsidRPr="004D18BF">
        <w:rPr>
          <w:rFonts w:ascii="Verdana" w:hAnsi="Verdana" w:cs="Arial"/>
          <w:sz w:val="18"/>
          <w:szCs w:val="18"/>
        </w:rPr>
        <w:t xml:space="preserve"> in the </w:t>
      </w:r>
      <w:r w:rsidR="00064C19" w:rsidRPr="004D18BF">
        <w:rPr>
          <w:rFonts w:ascii="Verdana" w:hAnsi="Verdana" w:cs="Arial"/>
          <w:sz w:val="18"/>
          <w:szCs w:val="18"/>
        </w:rPr>
        <w:t>corresponding</w:t>
      </w:r>
      <w:r w:rsidRPr="004D18BF">
        <w:rPr>
          <w:rFonts w:ascii="Verdana" w:hAnsi="Verdana" w:cs="Arial"/>
          <w:sz w:val="18"/>
          <w:szCs w:val="18"/>
        </w:rPr>
        <w:t xml:space="preserve"> quarter of 202</w:t>
      </w:r>
      <w:r w:rsidR="000F6A37">
        <w:rPr>
          <w:rFonts w:ascii="Verdana" w:hAnsi="Verdana" w:cs="Arial"/>
          <w:sz w:val="18"/>
          <w:szCs w:val="18"/>
        </w:rPr>
        <w:t>4</w:t>
      </w:r>
      <w:r w:rsidR="003A36F7" w:rsidRPr="004D18BF">
        <w:rPr>
          <w:rFonts w:ascii="Verdana" w:hAnsi="Verdana" w:cs="Arial"/>
          <w:sz w:val="18"/>
          <w:szCs w:val="18"/>
        </w:rPr>
        <w:t>.</w:t>
      </w:r>
      <w:r w:rsidR="00291E18" w:rsidRPr="004D18BF">
        <w:t xml:space="preserve"> </w:t>
      </w:r>
      <w:r w:rsidR="00291E18" w:rsidRPr="004D18BF">
        <w:rPr>
          <w:rFonts w:ascii="Verdana" w:hAnsi="Verdana" w:cs="Arial"/>
          <w:sz w:val="18"/>
          <w:szCs w:val="18"/>
        </w:rPr>
        <w:t>Revenue from the sale of goods and services</w:t>
      </w:r>
      <w:r w:rsidR="00865CD8" w:rsidRPr="004D18BF">
        <w:rPr>
          <w:rFonts w:ascii="Verdana" w:hAnsi="Verdana" w:cs="Arial"/>
          <w:sz w:val="18"/>
          <w:szCs w:val="18"/>
        </w:rPr>
        <w:t xml:space="preserve"> increased by €</w:t>
      </w:r>
      <w:r w:rsidR="000F6A37">
        <w:rPr>
          <w:rFonts w:ascii="Verdana" w:hAnsi="Verdana" w:cs="Arial"/>
          <w:sz w:val="18"/>
          <w:szCs w:val="18"/>
        </w:rPr>
        <w:t>57</w:t>
      </w:r>
      <w:r w:rsidR="00865CD8" w:rsidRPr="004D18BF">
        <w:rPr>
          <w:rFonts w:ascii="Verdana" w:hAnsi="Verdana" w:cs="Arial"/>
          <w:sz w:val="18"/>
          <w:szCs w:val="18"/>
        </w:rPr>
        <w:t>,</w:t>
      </w:r>
      <w:r w:rsidR="000F6A37">
        <w:rPr>
          <w:rFonts w:ascii="Verdana" w:hAnsi="Verdana" w:cs="Arial"/>
          <w:sz w:val="18"/>
          <w:szCs w:val="18"/>
        </w:rPr>
        <w:t>3</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w:t>
      </w:r>
      <w:r w:rsidR="00D80FF1" w:rsidRPr="004D18BF">
        <w:rPr>
          <w:rFonts w:ascii="Verdana" w:hAnsi="Verdana" w:cs="Arial"/>
          <w:sz w:val="18"/>
          <w:szCs w:val="18"/>
        </w:rPr>
        <w:t>(+</w:t>
      </w:r>
      <w:r w:rsidR="000F6A37">
        <w:rPr>
          <w:rFonts w:ascii="Verdana" w:hAnsi="Verdana" w:cs="Arial"/>
          <w:sz w:val="18"/>
          <w:szCs w:val="18"/>
        </w:rPr>
        <w:t>26</w:t>
      </w:r>
      <w:r w:rsidR="00D80FF1" w:rsidRPr="004D18BF">
        <w:rPr>
          <w:rFonts w:ascii="Verdana" w:hAnsi="Verdana" w:cs="Arial"/>
          <w:sz w:val="18"/>
          <w:szCs w:val="18"/>
        </w:rPr>
        <w:t>,</w:t>
      </w:r>
      <w:r w:rsidR="000F6A37">
        <w:rPr>
          <w:rFonts w:ascii="Verdana" w:hAnsi="Verdana" w:cs="Arial"/>
          <w:sz w:val="18"/>
          <w:szCs w:val="18"/>
        </w:rPr>
        <w:t>4</w:t>
      </w:r>
      <w:r w:rsidR="00D80FF1" w:rsidRPr="004D18BF">
        <w:rPr>
          <w:rFonts w:ascii="Verdana" w:hAnsi="Verdana" w:cs="Arial"/>
          <w:sz w:val="18"/>
          <w:szCs w:val="18"/>
        </w:rPr>
        <w:t xml:space="preserve">%) </w:t>
      </w:r>
      <w:r w:rsidR="00865CD8" w:rsidRPr="004D18BF">
        <w:rPr>
          <w:rFonts w:ascii="Verdana" w:hAnsi="Verdana" w:cs="Arial"/>
          <w:sz w:val="18"/>
          <w:szCs w:val="18"/>
        </w:rPr>
        <w:t>and amounted to €</w:t>
      </w:r>
      <w:r w:rsidR="000F6A37">
        <w:rPr>
          <w:rFonts w:ascii="Verdana" w:hAnsi="Verdana" w:cs="Arial"/>
          <w:sz w:val="18"/>
          <w:szCs w:val="18"/>
        </w:rPr>
        <w:t>274</w:t>
      </w:r>
      <w:r w:rsidR="00865CD8" w:rsidRPr="004D18BF">
        <w:rPr>
          <w:rFonts w:ascii="Verdana" w:hAnsi="Verdana" w:cs="Arial"/>
          <w:sz w:val="18"/>
          <w:szCs w:val="18"/>
        </w:rPr>
        <w:t>,</w:t>
      </w:r>
      <w:r w:rsidR="000F6A37">
        <w:rPr>
          <w:rFonts w:ascii="Verdana" w:hAnsi="Verdana" w:cs="Arial"/>
          <w:sz w:val="18"/>
          <w:szCs w:val="18"/>
        </w:rPr>
        <w:t>6</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w:t>
      </w:r>
      <w:r w:rsidR="00257518" w:rsidRPr="004D18BF">
        <w:rPr>
          <w:rFonts w:ascii="Verdana" w:hAnsi="Verdana" w:cs="Arial"/>
          <w:sz w:val="18"/>
          <w:szCs w:val="18"/>
        </w:rPr>
        <w:t>compared to</w:t>
      </w:r>
      <w:r w:rsidR="00865CD8" w:rsidRPr="004D18BF">
        <w:rPr>
          <w:rFonts w:ascii="Verdana" w:hAnsi="Verdana" w:cs="Arial"/>
          <w:sz w:val="18"/>
          <w:szCs w:val="18"/>
        </w:rPr>
        <w:t xml:space="preserve"> €</w:t>
      </w:r>
      <w:r w:rsidR="00F7558B">
        <w:rPr>
          <w:rFonts w:ascii="Verdana" w:hAnsi="Verdana" w:cs="Arial"/>
          <w:sz w:val="18"/>
          <w:szCs w:val="18"/>
        </w:rPr>
        <w:t>2</w:t>
      </w:r>
      <w:r w:rsidR="000F6A37">
        <w:rPr>
          <w:rFonts w:ascii="Verdana" w:hAnsi="Verdana" w:cs="Arial"/>
          <w:sz w:val="18"/>
          <w:szCs w:val="18"/>
        </w:rPr>
        <w:t>17</w:t>
      </w:r>
      <w:r w:rsidR="00865CD8" w:rsidRPr="004D18BF">
        <w:rPr>
          <w:rFonts w:ascii="Verdana" w:hAnsi="Verdana" w:cs="Arial"/>
          <w:sz w:val="18"/>
          <w:szCs w:val="18"/>
        </w:rPr>
        <w:t>,</w:t>
      </w:r>
      <w:r w:rsidR="000F6A37">
        <w:rPr>
          <w:rFonts w:ascii="Verdana" w:hAnsi="Verdana" w:cs="Arial"/>
          <w:sz w:val="18"/>
          <w:szCs w:val="18"/>
        </w:rPr>
        <w:t>3</w:t>
      </w:r>
      <w:r w:rsidR="00865CD8" w:rsidRPr="004D18BF">
        <w:rPr>
          <w:rFonts w:ascii="Verdana" w:hAnsi="Verdana" w:cs="Arial"/>
          <w:sz w:val="18"/>
          <w:szCs w:val="18"/>
        </w:rPr>
        <w:t xml:space="preserve"> </w:t>
      </w:r>
      <w:proofErr w:type="spellStart"/>
      <w:r w:rsidR="00865CD8" w:rsidRPr="004D18BF">
        <w:rPr>
          <w:rFonts w:ascii="Verdana" w:hAnsi="Verdana" w:cs="Arial"/>
          <w:sz w:val="18"/>
          <w:szCs w:val="18"/>
        </w:rPr>
        <w:t>mn</w:t>
      </w:r>
      <w:proofErr w:type="spellEnd"/>
      <w:r w:rsidR="00865CD8" w:rsidRPr="004D18BF">
        <w:rPr>
          <w:rFonts w:ascii="Verdana" w:hAnsi="Verdana" w:cs="Arial"/>
          <w:sz w:val="18"/>
          <w:szCs w:val="18"/>
        </w:rPr>
        <w:t xml:space="preserve"> in the </w:t>
      </w:r>
      <w:r w:rsidR="004663E1">
        <w:rPr>
          <w:rFonts w:ascii="Verdana" w:hAnsi="Verdana" w:cs="Arial"/>
          <w:sz w:val="18"/>
          <w:szCs w:val="18"/>
        </w:rPr>
        <w:t>f</w:t>
      </w:r>
      <w:r w:rsidR="000F6A37">
        <w:rPr>
          <w:rFonts w:ascii="Verdana" w:hAnsi="Verdana" w:cs="Arial"/>
          <w:sz w:val="18"/>
          <w:szCs w:val="18"/>
        </w:rPr>
        <w:t>irst</w:t>
      </w:r>
      <w:r w:rsidR="00865CD8" w:rsidRPr="004D18BF">
        <w:rPr>
          <w:rFonts w:ascii="Verdana" w:hAnsi="Verdana" w:cs="Arial"/>
          <w:sz w:val="18"/>
          <w:szCs w:val="18"/>
        </w:rPr>
        <w:t xml:space="preserve"> quarter of 202</w:t>
      </w:r>
      <w:r w:rsidR="000F6A37">
        <w:rPr>
          <w:rFonts w:ascii="Verdana" w:hAnsi="Verdana" w:cs="Arial"/>
          <w:sz w:val="18"/>
          <w:szCs w:val="18"/>
        </w:rPr>
        <w:t>4</w:t>
      </w:r>
      <w:r w:rsidR="00865CD8" w:rsidRPr="004D18BF">
        <w:rPr>
          <w:rFonts w:ascii="Verdana" w:hAnsi="Verdana" w:cs="Arial"/>
          <w:sz w:val="18"/>
          <w:szCs w:val="18"/>
        </w:rPr>
        <w:t>.</w:t>
      </w:r>
      <w:r w:rsidR="00275AD6" w:rsidRPr="004D18BF">
        <w:rPr>
          <w:rFonts w:ascii="Verdana" w:hAnsi="Verdana" w:cs="Arial"/>
          <w:sz w:val="18"/>
          <w:szCs w:val="18"/>
        </w:rPr>
        <w:t xml:space="preserve"> </w:t>
      </w:r>
      <w:r w:rsidR="000F6A37">
        <w:rPr>
          <w:rFonts w:ascii="Verdana" w:hAnsi="Verdana" w:cs="Arial"/>
          <w:sz w:val="18"/>
          <w:szCs w:val="18"/>
        </w:rPr>
        <w:t>T</w:t>
      </w:r>
      <w:r w:rsidR="000F6A37" w:rsidRPr="000F6A37">
        <w:rPr>
          <w:rFonts w:ascii="Verdana" w:hAnsi="Verdana" w:cs="Arial"/>
          <w:sz w:val="18"/>
          <w:szCs w:val="18"/>
        </w:rPr>
        <w:t xml:space="preserve">axes on production and imports </w:t>
      </w:r>
      <w:r w:rsidR="000F6A37">
        <w:rPr>
          <w:rFonts w:ascii="Verdana" w:hAnsi="Verdana" w:cs="Arial"/>
          <w:sz w:val="18"/>
          <w:szCs w:val="18"/>
        </w:rPr>
        <w:t>in</w:t>
      </w:r>
      <w:r w:rsidR="000F6A37" w:rsidRPr="000F6A37">
        <w:rPr>
          <w:rFonts w:ascii="Verdana" w:hAnsi="Verdana" w:cs="Arial"/>
          <w:sz w:val="18"/>
          <w:szCs w:val="18"/>
        </w:rPr>
        <w:t>creased by €2</w:t>
      </w:r>
      <w:r w:rsidR="000F6A37">
        <w:rPr>
          <w:rFonts w:ascii="Verdana" w:hAnsi="Verdana" w:cs="Arial"/>
          <w:sz w:val="18"/>
          <w:szCs w:val="18"/>
        </w:rPr>
        <w:t>8</w:t>
      </w:r>
      <w:r w:rsidR="000F6A37" w:rsidRPr="000F6A37">
        <w:rPr>
          <w:rFonts w:ascii="Verdana" w:hAnsi="Verdana" w:cs="Arial"/>
          <w:sz w:val="18"/>
          <w:szCs w:val="18"/>
        </w:rPr>
        <w:t>,</w:t>
      </w:r>
      <w:r w:rsidR="000F6A37">
        <w:rPr>
          <w:rFonts w:ascii="Verdana" w:hAnsi="Verdana" w:cs="Arial"/>
          <w:sz w:val="18"/>
          <w:szCs w:val="18"/>
        </w:rPr>
        <w:t>0</w:t>
      </w:r>
      <w:r w:rsidR="000F6A37" w:rsidRPr="000F6A37">
        <w:rPr>
          <w:rFonts w:ascii="Verdana" w:hAnsi="Verdana" w:cs="Arial"/>
          <w:sz w:val="18"/>
          <w:szCs w:val="18"/>
        </w:rPr>
        <w:t xml:space="preserve"> </w:t>
      </w:r>
      <w:proofErr w:type="spellStart"/>
      <w:r w:rsidR="000F6A37" w:rsidRPr="000F6A37">
        <w:rPr>
          <w:rFonts w:ascii="Verdana" w:hAnsi="Verdana" w:cs="Arial"/>
          <w:sz w:val="18"/>
          <w:szCs w:val="18"/>
        </w:rPr>
        <w:t>mn</w:t>
      </w:r>
      <w:proofErr w:type="spellEnd"/>
      <w:r w:rsidR="000F6A37" w:rsidRPr="000F6A37">
        <w:rPr>
          <w:rFonts w:ascii="Verdana" w:hAnsi="Verdana" w:cs="Arial"/>
          <w:sz w:val="18"/>
          <w:szCs w:val="18"/>
        </w:rPr>
        <w:t xml:space="preserve"> (</w:t>
      </w:r>
      <w:r w:rsidR="000F6A37">
        <w:rPr>
          <w:rFonts w:ascii="Verdana" w:hAnsi="Verdana" w:cs="Arial"/>
          <w:sz w:val="18"/>
          <w:szCs w:val="18"/>
        </w:rPr>
        <w:t>+</w:t>
      </w:r>
      <w:r w:rsidR="000F6A37" w:rsidRPr="000F6A37">
        <w:rPr>
          <w:rFonts w:ascii="Verdana" w:hAnsi="Verdana" w:cs="Arial"/>
          <w:sz w:val="18"/>
          <w:szCs w:val="18"/>
        </w:rPr>
        <w:t>2,</w:t>
      </w:r>
      <w:r w:rsidR="000F6A37">
        <w:rPr>
          <w:rFonts w:ascii="Verdana" w:hAnsi="Verdana" w:cs="Arial"/>
          <w:sz w:val="18"/>
          <w:szCs w:val="18"/>
        </w:rPr>
        <w:t>6</w:t>
      </w:r>
      <w:r w:rsidR="000F6A37" w:rsidRPr="000F6A37">
        <w:rPr>
          <w:rFonts w:ascii="Verdana" w:hAnsi="Verdana" w:cs="Arial"/>
          <w:sz w:val="18"/>
          <w:szCs w:val="18"/>
        </w:rPr>
        <w:t xml:space="preserve">%) </w:t>
      </w:r>
      <w:r w:rsidR="000F6A37">
        <w:rPr>
          <w:rFonts w:ascii="Verdana" w:hAnsi="Verdana" w:cs="Arial"/>
          <w:sz w:val="18"/>
          <w:szCs w:val="18"/>
        </w:rPr>
        <w:t xml:space="preserve">and amounted </w:t>
      </w:r>
      <w:r w:rsidR="000F6A37" w:rsidRPr="000F6A37">
        <w:rPr>
          <w:rFonts w:ascii="Verdana" w:hAnsi="Verdana" w:cs="Arial"/>
          <w:sz w:val="18"/>
          <w:szCs w:val="18"/>
        </w:rPr>
        <w:t>to €1.1</w:t>
      </w:r>
      <w:r w:rsidR="000F6A37">
        <w:rPr>
          <w:rFonts w:ascii="Verdana" w:hAnsi="Verdana" w:cs="Arial"/>
          <w:sz w:val="18"/>
          <w:szCs w:val="18"/>
        </w:rPr>
        <w:t>00</w:t>
      </w:r>
      <w:r w:rsidR="000F6A37" w:rsidRPr="000F6A37">
        <w:rPr>
          <w:rFonts w:ascii="Verdana" w:hAnsi="Verdana" w:cs="Arial"/>
          <w:sz w:val="18"/>
          <w:szCs w:val="18"/>
        </w:rPr>
        <w:t>,</w:t>
      </w:r>
      <w:r w:rsidR="000F6A37">
        <w:rPr>
          <w:rFonts w:ascii="Verdana" w:hAnsi="Verdana" w:cs="Arial"/>
          <w:sz w:val="18"/>
          <w:szCs w:val="18"/>
        </w:rPr>
        <w:t>7</w:t>
      </w:r>
      <w:r w:rsidR="000F6A37" w:rsidRPr="000F6A37">
        <w:rPr>
          <w:rFonts w:ascii="Verdana" w:hAnsi="Verdana" w:cs="Arial"/>
          <w:sz w:val="18"/>
          <w:szCs w:val="18"/>
        </w:rPr>
        <w:t xml:space="preserve"> </w:t>
      </w:r>
      <w:proofErr w:type="spellStart"/>
      <w:r w:rsidR="000F6A37" w:rsidRPr="000F6A37">
        <w:rPr>
          <w:rFonts w:ascii="Verdana" w:hAnsi="Verdana" w:cs="Arial"/>
          <w:sz w:val="18"/>
          <w:szCs w:val="18"/>
        </w:rPr>
        <w:t>mn</w:t>
      </w:r>
      <w:proofErr w:type="spellEnd"/>
      <w:r w:rsidR="000F6A37" w:rsidRPr="000F6A37">
        <w:rPr>
          <w:rFonts w:ascii="Verdana" w:hAnsi="Verdana" w:cs="Arial"/>
          <w:sz w:val="18"/>
          <w:szCs w:val="18"/>
        </w:rPr>
        <w:t xml:space="preserve">, </w:t>
      </w:r>
      <w:r w:rsidR="000F6A37">
        <w:rPr>
          <w:rFonts w:ascii="Verdana" w:hAnsi="Verdana" w:cs="Arial"/>
          <w:sz w:val="18"/>
          <w:szCs w:val="18"/>
        </w:rPr>
        <w:t>compared to</w:t>
      </w:r>
      <w:r w:rsidR="000F6A37" w:rsidRPr="000F6A37">
        <w:rPr>
          <w:rFonts w:ascii="Verdana" w:hAnsi="Verdana" w:cs="Arial"/>
          <w:sz w:val="18"/>
          <w:szCs w:val="18"/>
        </w:rPr>
        <w:t xml:space="preserve"> €1.</w:t>
      </w:r>
      <w:r w:rsidR="000F6A37">
        <w:rPr>
          <w:rFonts w:ascii="Verdana" w:hAnsi="Verdana" w:cs="Arial"/>
          <w:sz w:val="18"/>
          <w:szCs w:val="18"/>
        </w:rPr>
        <w:t>072</w:t>
      </w:r>
      <w:r w:rsidR="000F6A37" w:rsidRPr="000F6A37">
        <w:rPr>
          <w:rFonts w:ascii="Verdana" w:hAnsi="Verdana" w:cs="Arial"/>
          <w:sz w:val="18"/>
          <w:szCs w:val="18"/>
        </w:rPr>
        <w:t>,</w:t>
      </w:r>
      <w:r w:rsidR="000F6A37">
        <w:rPr>
          <w:rFonts w:ascii="Verdana" w:hAnsi="Verdana" w:cs="Arial"/>
          <w:sz w:val="18"/>
          <w:szCs w:val="18"/>
        </w:rPr>
        <w:t>7</w:t>
      </w:r>
      <w:r w:rsidR="000F6A37" w:rsidRPr="000F6A37">
        <w:rPr>
          <w:rFonts w:ascii="Verdana" w:hAnsi="Verdana" w:cs="Arial"/>
          <w:sz w:val="18"/>
          <w:szCs w:val="18"/>
        </w:rPr>
        <w:t xml:space="preserve"> </w:t>
      </w:r>
      <w:proofErr w:type="spellStart"/>
      <w:r w:rsidR="000F6A37" w:rsidRPr="000F6A37">
        <w:rPr>
          <w:rFonts w:ascii="Verdana" w:hAnsi="Verdana" w:cs="Arial"/>
          <w:sz w:val="18"/>
          <w:szCs w:val="18"/>
        </w:rPr>
        <w:t>mn</w:t>
      </w:r>
      <w:proofErr w:type="spellEnd"/>
      <w:r w:rsidR="000F6A37" w:rsidRPr="000F6A37">
        <w:rPr>
          <w:rFonts w:ascii="Verdana" w:hAnsi="Verdana" w:cs="Arial"/>
          <w:sz w:val="18"/>
          <w:szCs w:val="18"/>
        </w:rPr>
        <w:t xml:space="preserve"> in the </w:t>
      </w:r>
      <w:r w:rsidR="000F6A37">
        <w:rPr>
          <w:rFonts w:ascii="Verdana" w:hAnsi="Verdana" w:cs="Arial"/>
          <w:sz w:val="18"/>
          <w:szCs w:val="18"/>
        </w:rPr>
        <w:t>corresponding</w:t>
      </w:r>
      <w:r w:rsidR="000F6A37" w:rsidRPr="000F6A37">
        <w:rPr>
          <w:rFonts w:ascii="Verdana" w:hAnsi="Verdana" w:cs="Arial"/>
          <w:sz w:val="18"/>
          <w:szCs w:val="18"/>
        </w:rPr>
        <w:t xml:space="preserve"> quarter of 202</w:t>
      </w:r>
      <w:r w:rsidR="000F6A37">
        <w:rPr>
          <w:rFonts w:ascii="Verdana" w:hAnsi="Verdana" w:cs="Arial"/>
          <w:sz w:val="18"/>
          <w:szCs w:val="18"/>
        </w:rPr>
        <w:t>4</w:t>
      </w:r>
      <w:r w:rsidR="000F6A37" w:rsidRPr="000F6A37">
        <w:rPr>
          <w:rFonts w:ascii="Verdana" w:hAnsi="Verdana" w:cs="Arial"/>
          <w:sz w:val="18"/>
          <w:szCs w:val="18"/>
        </w:rPr>
        <w:t>, of which net VAT revenue increased by €</w:t>
      </w:r>
      <w:r w:rsidR="000F6A37">
        <w:rPr>
          <w:rFonts w:ascii="Verdana" w:hAnsi="Verdana" w:cs="Arial"/>
          <w:sz w:val="18"/>
          <w:szCs w:val="18"/>
        </w:rPr>
        <w:t>4</w:t>
      </w:r>
      <w:r w:rsidR="000F6A37" w:rsidRPr="000F6A37">
        <w:rPr>
          <w:rFonts w:ascii="Verdana" w:hAnsi="Verdana" w:cs="Arial"/>
          <w:sz w:val="18"/>
          <w:szCs w:val="18"/>
        </w:rPr>
        <w:t>,</w:t>
      </w:r>
      <w:r w:rsidR="000F6A37">
        <w:rPr>
          <w:rFonts w:ascii="Verdana" w:hAnsi="Verdana" w:cs="Arial"/>
          <w:sz w:val="18"/>
          <w:szCs w:val="18"/>
        </w:rPr>
        <w:t>8</w:t>
      </w:r>
      <w:r w:rsidR="000F6A37" w:rsidRPr="000F6A37">
        <w:rPr>
          <w:rFonts w:ascii="Verdana" w:hAnsi="Verdana" w:cs="Arial"/>
          <w:sz w:val="18"/>
          <w:szCs w:val="18"/>
        </w:rPr>
        <w:t xml:space="preserve"> </w:t>
      </w:r>
      <w:proofErr w:type="spellStart"/>
      <w:r w:rsidR="000F6A37" w:rsidRPr="000F6A37">
        <w:rPr>
          <w:rFonts w:ascii="Verdana" w:hAnsi="Verdana" w:cs="Arial"/>
          <w:sz w:val="18"/>
          <w:szCs w:val="18"/>
        </w:rPr>
        <w:t>mn</w:t>
      </w:r>
      <w:proofErr w:type="spellEnd"/>
      <w:r w:rsidR="000F6A37" w:rsidRPr="000F6A37">
        <w:rPr>
          <w:rFonts w:ascii="Verdana" w:hAnsi="Verdana" w:cs="Arial"/>
          <w:sz w:val="18"/>
          <w:szCs w:val="18"/>
        </w:rPr>
        <w:t xml:space="preserve"> (+</w:t>
      </w:r>
      <w:r w:rsidR="000F6A37">
        <w:rPr>
          <w:rFonts w:ascii="Verdana" w:hAnsi="Verdana" w:cs="Arial"/>
          <w:sz w:val="18"/>
          <w:szCs w:val="18"/>
        </w:rPr>
        <w:t>0</w:t>
      </w:r>
      <w:r w:rsidR="000F6A37" w:rsidRPr="000F6A37">
        <w:rPr>
          <w:rFonts w:ascii="Verdana" w:hAnsi="Verdana" w:cs="Arial"/>
          <w:sz w:val="18"/>
          <w:szCs w:val="18"/>
        </w:rPr>
        <w:t>,</w:t>
      </w:r>
      <w:r w:rsidR="0062122D" w:rsidRPr="0062122D">
        <w:rPr>
          <w:rFonts w:ascii="Verdana" w:hAnsi="Verdana" w:cs="Arial"/>
          <w:sz w:val="18"/>
          <w:szCs w:val="18"/>
        </w:rPr>
        <w:t>7</w:t>
      </w:r>
      <w:r w:rsidR="000F6A37" w:rsidRPr="000F6A37">
        <w:rPr>
          <w:rFonts w:ascii="Verdana" w:hAnsi="Verdana" w:cs="Arial"/>
          <w:sz w:val="18"/>
          <w:szCs w:val="18"/>
        </w:rPr>
        <w:t>%) to €</w:t>
      </w:r>
      <w:r w:rsidR="000F6A37">
        <w:rPr>
          <w:rFonts w:ascii="Verdana" w:hAnsi="Verdana" w:cs="Arial"/>
          <w:sz w:val="18"/>
          <w:szCs w:val="18"/>
        </w:rPr>
        <w:t>733</w:t>
      </w:r>
      <w:r w:rsidR="000F6A37" w:rsidRPr="000F6A37">
        <w:rPr>
          <w:rFonts w:ascii="Verdana" w:hAnsi="Verdana" w:cs="Arial"/>
          <w:sz w:val="18"/>
          <w:szCs w:val="18"/>
        </w:rPr>
        <w:t>,</w:t>
      </w:r>
      <w:r w:rsidR="000F6A37">
        <w:rPr>
          <w:rFonts w:ascii="Verdana" w:hAnsi="Verdana" w:cs="Arial"/>
          <w:sz w:val="18"/>
          <w:szCs w:val="18"/>
        </w:rPr>
        <w:t>2</w:t>
      </w:r>
      <w:r w:rsidR="000F6A37" w:rsidRPr="000F6A37">
        <w:rPr>
          <w:rFonts w:ascii="Verdana" w:hAnsi="Verdana" w:cs="Arial"/>
          <w:sz w:val="18"/>
          <w:szCs w:val="18"/>
        </w:rPr>
        <w:t xml:space="preserve"> </w:t>
      </w:r>
      <w:proofErr w:type="spellStart"/>
      <w:r w:rsidR="000F6A37" w:rsidRPr="000F6A37">
        <w:rPr>
          <w:rFonts w:ascii="Verdana" w:hAnsi="Verdana" w:cs="Arial"/>
          <w:sz w:val="18"/>
          <w:szCs w:val="18"/>
        </w:rPr>
        <w:t>mn</w:t>
      </w:r>
      <w:proofErr w:type="spellEnd"/>
      <w:r w:rsidR="000F6A37" w:rsidRPr="000F6A37">
        <w:rPr>
          <w:rFonts w:ascii="Verdana" w:hAnsi="Verdana" w:cs="Arial"/>
          <w:sz w:val="18"/>
          <w:szCs w:val="18"/>
        </w:rPr>
        <w:t>, from €7</w:t>
      </w:r>
      <w:r w:rsidR="000F6A37">
        <w:rPr>
          <w:rFonts w:ascii="Verdana" w:hAnsi="Verdana" w:cs="Arial"/>
          <w:sz w:val="18"/>
          <w:szCs w:val="18"/>
        </w:rPr>
        <w:t>28</w:t>
      </w:r>
      <w:r w:rsidR="000F6A37" w:rsidRPr="000F6A37">
        <w:rPr>
          <w:rFonts w:ascii="Verdana" w:hAnsi="Verdana" w:cs="Arial"/>
          <w:sz w:val="18"/>
          <w:szCs w:val="18"/>
        </w:rPr>
        <w:t>,</w:t>
      </w:r>
      <w:r w:rsidR="000F6A37">
        <w:rPr>
          <w:rFonts w:ascii="Verdana" w:hAnsi="Verdana" w:cs="Arial"/>
          <w:sz w:val="18"/>
          <w:szCs w:val="18"/>
        </w:rPr>
        <w:t>4</w:t>
      </w:r>
      <w:r w:rsidR="000F6A37" w:rsidRPr="000F6A37">
        <w:rPr>
          <w:rFonts w:ascii="Verdana" w:hAnsi="Verdana" w:cs="Arial"/>
          <w:sz w:val="18"/>
          <w:szCs w:val="18"/>
        </w:rPr>
        <w:t xml:space="preserve"> </w:t>
      </w:r>
      <w:proofErr w:type="spellStart"/>
      <w:r w:rsidR="000F6A37" w:rsidRPr="000F6A37">
        <w:rPr>
          <w:rFonts w:ascii="Verdana" w:hAnsi="Verdana" w:cs="Arial"/>
          <w:sz w:val="18"/>
          <w:szCs w:val="18"/>
        </w:rPr>
        <w:t>mn</w:t>
      </w:r>
      <w:proofErr w:type="spellEnd"/>
      <w:r w:rsidR="000F6A37" w:rsidRPr="000F6A37">
        <w:rPr>
          <w:rFonts w:ascii="Verdana" w:hAnsi="Verdana" w:cs="Arial"/>
          <w:sz w:val="18"/>
          <w:szCs w:val="18"/>
        </w:rPr>
        <w:t xml:space="preserve"> in the </w:t>
      </w:r>
      <w:r w:rsidR="000F6A37">
        <w:rPr>
          <w:rFonts w:ascii="Verdana" w:hAnsi="Verdana" w:cs="Arial"/>
          <w:sz w:val="18"/>
          <w:szCs w:val="18"/>
        </w:rPr>
        <w:t>first</w:t>
      </w:r>
      <w:r w:rsidR="000F6A37" w:rsidRPr="000F6A37">
        <w:rPr>
          <w:rFonts w:ascii="Verdana" w:hAnsi="Verdana" w:cs="Arial"/>
          <w:sz w:val="18"/>
          <w:szCs w:val="18"/>
        </w:rPr>
        <w:t xml:space="preserve"> quarter of 202</w:t>
      </w:r>
      <w:r w:rsidR="000F6A37">
        <w:rPr>
          <w:rFonts w:ascii="Verdana" w:hAnsi="Verdana" w:cs="Arial"/>
          <w:sz w:val="18"/>
          <w:szCs w:val="18"/>
        </w:rPr>
        <w:t>4</w:t>
      </w:r>
      <w:r w:rsidR="000F6A37" w:rsidRPr="000F6A37">
        <w:rPr>
          <w:rFonts w:ascii="Verdana" w:hAnsi="Verdana" w:cs="Arial"/>
          <w:sz w:val="18"/>
          <w:szCs w:val="18"/>
        </w:rPr>
        <w:t xml:space="preserve">. </w:t>
      </w:r>
    </w:p>
    <w:p w14:paraId="5146D287" w14:textId="77777777" w:rsidR="00897418" w:rsidRDefault="00897418" w:rsidP="00C26329">
      <w:pPr>
        <w:jc w:val="both"/>
        <w:rPr>
          <w:rFonts w:ascii="Arial" w:hAnsi="Arial" w:cs="Arial"/>
          <w:sz w:val="18"/>
          <w:szCs w:val="18"/>
        </w:rPr>
      </w:pPr>
    </w:p>
    <w:p w14:paraId="4B52B91F" w14:textId="4CEE4F8A" w:rsidR="00F7558B" w:rsidRDefault="00F7558B" w:rsidP="00C26329">
      <w:pPr>
        <w:jc w:val="both"/>
        <w:rPr>
          <w:rFonts w:ascii="Arial" w:hAnsi="Arial" w:cs="Arial"/>
          <w:sz w:val="18"/>
          <w:szCs w:val="18"/>
        </w:rPr>
      </w:pPr>
      <w:r w:rsidRPr="0093621B">
        <w:rPr>
          <w:rFonts w:ascii="Verdana" w:eastAsia="Malgun Gothic" w:hAnsi="Verdana" w:cs="Arial"/>
          <w:sz w:val="18"/>
          <w:szCs w:val="18"/>
        </w:rPr>
        <w:t>On the contrary</w:t>
      </w:r>
      <w:r w:rsidRPr="005066BD">
        <w:rPr>
          <w:rFonts w:ascii="Verdana" w:eastAsia="Malgun Gothic" w:hAnsi="Verdana" w:cs="Arial"/>
          <w:sz w:val="18"/>
          <w:szCs w:val="18"/>
        </w:rPr>
        <w:t>,</w:t>
      </w:r>
      <w:r w:rsidRPr="005066BD">
        <w:rPr>
          <w:rFonts w:ascii="Verdana" w:hAnsi="Verdana" w:cs="Arial"/>
          <w:sz w:val="18"/>
          <w:szCs w:val="18"/>
        </w:rPr>
        <w:t xml:space="preserve"> </w:t>
      </w:r>
      <w:r w:rsidR="000F6A37">
        <w:rPr>
          <w:rFonts w:ascii="Verdana" w:hAnsi="Verdana" w:cs="Arial"/>
          <w:sz w:val="18"/>
          <w:szCs w:val="18"/>
        </w:rPr>
        <w:t>o</w:t>
      </w:r>
      <w:r w:rsidRPr="005066BD">
        <w:rPr>
          <w:rFonts w:ascii="Verdana" w:hAnsi="Verdana" w:cs="Arial"/>
          <w:sz w:val="18"/>
          <w:szCs w:val="18"/>
        </w:rPr>
        <w:t>ther current transfers decreased by €</w:t>
      </w:r>
      <w:r w:rsidR="00AE4046">
        <w:rPr>
          <w:rFonts w:ascii="Verdana" w:hAnsi="Verdana" w:cs="Arial"/>
          <w:sz w:val="18"/>
          <w:szCs w:val="18"/>
        </w:rPr>
        <w:t>5</w:t>
      </w:r>
      <w:r w:rsidR="000F6A37">
        <w:rPr>
          <w:rFonts w:ascii="Verdana" w:hAnsi="Verdana" w:cs="Arial"/>
          <w:sz w:val="18"/>
          <w:szCs w:val="18"/>
        </w:rPr>
        <w:t>2</w:t>
      </w:r>
      <w:r w:rsidRPr="005066BD">
        <w:rPr>
          <w:rFonts w:ascii="Verdana" w:hAnsi="Verdana" w:cs="Arial"/>
          <w:sz w:val="18"/>
          <w:szCs w:val="18"/>
        </w:rPr>
        <w:t>,</w:t>
      </w:r>
      <w:r w:rsidR="000F6A37">
        <w:rPr>
          <w:rFonts w:ascii="Verdana" w:hAnsi="Verdana" w:cs="Arial"/>
          <w:sz w:val="18"/>
          <w:szCs w:val="18"/>
        </w:rPr>
        <w:t>3</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w:t>
      </w:r>
      <w:r w:rsidR="000F6A37">
        <w:rPr>
          <w:rFonts w:ascii="Verdana" w:hAnsi="Verdana" w:cs="Arial"/>
          <w:sz w:val="18"/>
          <w:szCs w:val="18"/>
        </w:rPr>
        <w:t>44</w:t>
      </w:r>
      <w:r w:rsidRPr="005066BD">
        <w:rPr>
          <w:rFonts w:ascii="Verdana" w:hAnsi="Verdana" w:cs="Arial"/>
          <w:sz w:val="18"/>
          <w:szCs w:val="18"/>
        </w:rPr>
        <w:t>,</w:t>
      </w:r>
      <w:r w:rsidR="000F6A37">
        <w:rPr>
          <w:rFonts w:ascii="Verdana" w:hAnsi="Verdana" w:cs="Arial"/>
          <w:sz w:val="18"/>
          <w:szCs w:val="18"/>
        </w:rPr>
        <w:t>2</w:t>
      </w:r>
      <w:r w:rsidRPr="005066BD">
        <w:rPr>
          <w:rFonts w:ascii="Verdana" w:hAnsi="Verdana" w:cs="Arial"/>
          <w:sz w:val="18"/>
          <w:szCs w:val="18"/>
        </w:rPr>
        <w:t>%) to €</w:t>
      </w:r>
      <w:r w:rsidR="000F6A37">
        <w:rPr>
          <w:rFonts w:ascii="Verdana" w:hAnsi="Verdana" w:cs="Arial"/>
          <w:sz w:val="18"/>
          <w:szCs w:val="18"/>
        </w:rPr>
        <w:t>66</w:t>
      </w:r>
      <w:r w:rsidRPr="005066BD">
        <w:rPr>
          <w:rFonts w:ascii="Verdana" w:hAnsi="Verdana" w:cs="Arial"/>
          <w:sz w:val="18"/>
          <w:szCs w:val="18"/>
        </w:rPr>
        <w:t>,</w:t>
      </w:r>
      <w:r w:rsidR="000F6A37">
        <w:rPr>
          <w:rFonts w:ascii="Verdana" w:hAnsi="Verdana" w:cs="Arial"/>
          <w:sz w:val="18"/>
          <w:szCs w:val="18"/>
        </w:rPr>
        <w:t>0</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from €</w:t>
      </w:r>
      <w:r w:rsidR="000F6A37">
        <w:rPr>
          <w:rFonts w:ascii="Verdana" w:hAnsi="Verdana" w:cs="Arial"/>
          <w:sz w:val="18"/>
          <w:szCs w:val="18"/>
        </w:rPr>
        <w:t>118</w:t>
      </w:r>
      <w:r w:rsidRPr="005066BD">
        <w:rPr>
          <w:rFonts w:ascii="Verdana" w:hAnsi="Verdana" w:cs="Arial"/>
          <w:sz w:val="18"/>
          <w:szCs w:val="18"/>
        </w:rPr>
        <w:t>,</w:t>
      </w:r>
      <w:r w:rsidR="00AE4046">
        <w:rPr>
          <w:rFonts w:ascii="Verdana" w:hAnsi="Verdana" w:cs="Arial"/>
          <w:sz w:val="18"/>
          <w:szCs w:val="18"/>
        </w:rPr>
        <w:t>3</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in the </w:t>
      </w:r>
      <w:r w:rsidR="000F6A37">
        <w:rPr>
          <w:rFonts w:ascii="Verdana" w:hAnsi="Verdana" w:cs="Arial"/>
          <w:sz w:val="18"/>
          <w:szCs w:val="18"/>
        </w:rPr>
        <w:t>corresponding</w:t>
      </w:r>
      <w:r w:rsidRPr="005066BD">
        <w:rPr>
          <w:rFonts w:ascii="Verdana" w:hAnsi="Verdana" w:cs="Arial"/>
          <w:sz w:val="18"/>
          <w:szCs w:val="18"/>
        </w:rPr>
        <w:t xml:space="preserve"> quarter of 202</w:t>
      </w:r>
      <w:r w:rsidR="000F6A37">
        <w:rPr>
          <w:rFonts w:ascii="Verdana" w:hAnsi="Verdana" w:cs="Arial"/>
          <w:sz w:val="18"/>
          <w:szCs w:val="18"/>
        </w:rPr>
        <w:t>4</w:t>
      </w:r>
      <w:r w:rsidRPr="005066BD">
        <w:rPr>
          <w:rFonts w:ascii="Verdana" w:hAnsi="Verdana" w:cs="Arial"/>
          <w:sz w:val="18"/>
          <w:szCs w:val="18"/>
        </w:rPr>
        <w:t xml:space="preserve">. </w:t>
      </w:r>
      <w:r w:rsidR="00AE4046" w:rsidRPr="00AE4046">
        <w:rPr>
          <w:rFonts w:ascii="Verdana" w:hAnsi="Verdana" w:cs="Arial"/>
          <w:sz w:val="18"/>
          <w:szCs w:val="18"/>
        </w:rPr>
        <w:t xml:space="preserve">Property income receivable </w:t>
      </w:r>
      <w:r w:rsidRPr="005066BD">
        <w:rPr>
          <w:rFonts w:ascii="Verdana" w:hAnsi="Verdana" w:cs="Arial"/>
          <w:sz w:val="18"/>
          <w:szCs w:val="18"/>
        </w:rPr>
        <w:t>decreased by €</w:t>
      </w:r>
      <w:r w:rsidR="000F6A37">
        <w:rPr>
          <w:rFonts w:ascii="Verdana" w:hAnsi="Verdana" w:cs="Arial"/>
          <w:sz w:val="18"/>
          <w:szCs w:val="18"/>
        </w:rPr>
        <w:t>2</w:t>
      </w:r>
      <w:r w:rsidRPr="005066BD">
        <w:rPr>
          <w:rFonts w:ascii="Verdana" w:hAnsi="Verdana" w:cs="Arial"/>
          <w:sz w:val="18"/>
          <w:szCs w:val="18"/>
        </w:rPr>
        <w:t>,</w:t>
      </w:r>
      <w:r w:rsidR="000F6A37">
        <w:rPr>
          <w:rFonts w:ascii="Verdana" w:hAnsi="Verdana" w:cs="Arial"/>
          <w:sz w:val="18"/>
          <w:szCs w:val="18"/>
        </w:rPr>
        <w:t>4</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w:t>
      </w:r>
      <w:r w:rsidR="005066BD" w:rsidRPr="005066BD">
        <w:rPr>
          <w:rFonts w:ascii="Verdana" w:hAnsi="Verdana" w:cs="Arial"/>
          <w:sz w:val="18"/>
          <w:szCs w:val="18"/>
        </w:rPr>
        <w:t>-</w:t>
      </w:r>
      <w:r w:rsidR="00AE4046">
        <w:rPr>
          <w:rFonts w:ascii="Verdana" w:hAnsi="Verdana" w:cs="Arial"/>
          <w:sz w:val="18"/>
          <w:szCs w:val="18"/>
        </w:rPr>
        <w:t>1</w:t>
      </w:r>
      <w:r w:rsidR="000F6A37">
        <w:rPr>
          <w:rFonts w:ascii="Verdana" w:hAnsi="Verdana" w:cs="Arial"/>
          <w:sz w:val="18"/>
          <w:szCs w:val="18"/>
        </w:rPr>
        <w:t>1</w:t>
      </w:r>
      <w:r w:rsidRPr="005066BD">
        <w:rPr>
          <w:rFonts w:ascii="Verdana" w:hAnsi="Verdana" w:cs="Arial"/>
          <w:sz w:val="18"/>
          <w:szCs w:val="18"/>
        </w:rPr>
        <w:t>,</w:t>
      </w:r>
      <w:r w:rsidR="000F6A37">
        <w:rPr>
          <w:rFonts w:ascii="Verdana" w:hAnsi="Verdana" w:cs="Arial"/>
          <w:sz w:val="18"/>
          <w:szCs w:val="18"/>
        </w:rPr>
        <w:t>5</w:t>
      </w:r>
      <w:r w:rsidRPr="005066BD">
        <w:rPr>
          <w:rFonts w:ascii="Verdana" w:hAnsi="Verdana" w:cs="Arial"/>
          <w:sz w:val="18"/>
          <w:szCs w:val="18"/>
        </w:rPr>
        <w:t xml:space="preserve">%) to </w:t>
      </w:r>
      <w:r w:rsidR="000F6A37">
        <w:rPr>
          <w:rFonts w:ascii="Verdana" w:hAnsi="Verdana" w:cs="Arial"/>
          <w:sz w:val="18"/>
          <w:szCs w:val="18"/>
        </w:rPr>
        <w:t xml:space="preserve">   </w:t>
      </w:r>
      <w:r w:rsidRPr="005066BD">
        <w:rPr>
          <w:rFonts w:ascii="Verdana" w:hAnsi="Verdana" w:cs="Arial"/>
          <w:sz w:val="18"/>
          <w:szCs w:val="18"/>
        </w:rPr>
        <w:t>€</w:t>
      </w:r>
      <w:r w:rsidR="000F6A37">
        <w:rPr>
          <w:rFonts w:ascii="Verdana" w:hAnsi="Verdana" w:cs="Arial"/>
          <w:sz w:val="18"/>
          <w:szCs w:val="18"/>
        </w:rPr>
        <w:t>1</w:t>
      </w:r>
      <w:r w:rsidR="00AE4046">
        <w:rPr>
          <w:rFonts w:ascii="Verdana" w:hAnsi="Verdana" w:cs="Arial"/>
          <w:sz w:val="18"/>
          <w:szCs w:val="18"/>
        </w:rPr>
        <w:t>8</w:t>
      </w:r>
      <w:r w:rsidRPr="005066BD">
        <w:rPr>
          <w:rFonts w:ascii="Verdana" w:hAnsi="Verdana" w:cs="Arial"/>
          <w:sz w:val="18"/>
          <w:szCs w:val="18"/>
        </w:rPr>
        <w:t>,</w:t>
      </w:r>
      <w:r w:rsidR="000F6A37">
        <w:rPr>
          <w:rFonts w:ascii="Verdana" w:hAnsi="Verdana" w:cs="Arial"/>
          <w:sz w:val="18"/>
          <w:szCs w:val="18"/>
        </w:rPr>
        <w:t>7</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w:t>
      </w:r>
      <w:r w:rsidR="005066BD" w:rsidRPr="005066BD">
        <w:rPr>
          <w:rFonts w:ascii="Verdana" w:hAnsi="Verdana" w:cs="Arial"/>
          <w:sz w:val="18"/>
          <w:szCs w:val="18"/>
        </w:rPr>
        <w:t>from</w:t>
      </w:r>
      <w:r w:rsidRPr="005066BD">
        <w:rPr>
          <w:rFonts w:ascii="Verdana" w:hAnsi="Verdana" w:cs="Arial"/>
          <w:sz w:val="18"/>
          <w:szCs w:val="18"/>
        </w:rPr>
        <w:t xml:space="preserve"> €</w:t>
      </w:r>
      <w:r w:rsidR="000F6A37">
        <w:rPr>
          <w:rFonts w:ascii="Verdana" w:hAnsi="Verdana" w:cs="Arial"/>
          <w:sz w:val="18"/>
          <w:szCs w:val="18"/>
        </w:rPr>
        <w:t>21</w:t>
      </w:r>
      <w:r w:rsidRPr="005066BD">
        <w:rPr>
          <w:rFonts w:ascii="Verdana" w:hAnsi="Verdana" w:cs="Arial"/>
          <w:sz w:val="18"/>
          <w:szCs w:val="18"/>
        </w:rPr>
        <w:t>,</w:t>
      </w:r>
      <w:r w:rsidR="000F6A37">
        <w:rPr>
          <w:rFonts w:ascii="Verdana" w:hAnsi="Verdana" w:cs="Arial"/>
          <w:sz w:val="18"/>
          <w:szCs w:val="18"/>
        </w:rPr>
        <w:t>1</w:t>
      </w:r>
      <w:r w:rsidRPr="005066BD">
        <w:rPr>
          <w:rFonts w:ascii="Verdana" w:hAnsi="Verdana" w:cs="Arial"/>
          <w:sz w:val="18"/>
          <w:szCs w:val="18"/>
        </w:rPr>
        <w:t xml:space="preserve"> </w:t>
      </w:r>
      <w:proofErr w:type="spellStart"/>
      <w:r w:rsidRPr="005066BD">
        <w:rPr>
          <w:rFonts w:ascii="Verdana" w:hAnsi="Verdana" w:cs="Arial"/>
          <w:sz w:val="18"/>
          <w:szCs w:val="18"/>
        </w:rPr>
        <w:t>mn</w:t>
      </w:r>
      <w:proofErr w:type="spellEnd"/>
      <w:r w:rsidRPr="005066BD">
        <w:rPr>
          <w:rFonts w:ascii="Verdana" w:hAnsi="Verdana" w:cs="Arial"/>
          <w:sz w:val="18"/>
          <w:szCs w:val="18"/>
        </w:rPr>
        <w:t xml:space="preserve"> in the </w:t>
      </w:r>
      <w:r w:rsidR="000F6A37">
        <w:rPr>
          <w:rFonts w:ascii="Verdana" w:hAnsi="Verdana" w:cs="Arial"/>
          <w:sz w:val="18"/>
          <w:szCs w:val="18"/>
        </w:rPr>
        <w:t>first</w:t>
      </w:r>
      <w:r w:rsidRPr="005066BD">
        <w:rPr>
          <w:rFonts w:ascii="Verdana" w:hAnsi="Verdana" w:cs="Arial"/>
          <w:sz w:val="18"/>
          <w:szCs w:val="18"/>
        </w:rPr>
        <w:t xml:space="preserve"> quarter of 202</w:t>
      </w:r>
      <w:r w:rsidR="000F6A37">
        <w:rPr>
          <w:rFonts w:ascii="Verdana" w:hAnsi="Verdana" w:cs="Arial"/>
          <w:sz w:val="18"/>
          <w:szCs w:val="18"/>
        </w:rPr>
        <w:t>4</w:t>
      </w:r>
      <w:r w:rsidRPr="005066BD">
        <w:rPr>
          <w:rFonts w:ascii="Verdana" w:hAnsi="Verdana" w:cs="Arial"/>
          <w:sz w:val="18"/>
          <w:szCs w:val="18"/>
        </w:rPr>
        <w:t>.</w:t>
      </w:r>
      <w:r w:rsidR="000F6A37" w:rsidRPr="000F6A37">
        <w:t xml:space="preserve"> </w:t>
      </w:r>
      <w:r w:rsidR="000F6A37" w:rsidRPr="000F6A37">
        <w:rPr>
          <w:rFonts w:ascii="Verdana" w:hAnsi="Verdana" w:cs="Arial"/>
          <w:sz w:val="18"/>
          <w:szCs w:val="18"/>
        </w:rPr>
        <w:t xml:space="preserve">Capital transfers </w:t>
      </w:r>
      <w:r w:rsidR="000F6A37">
        <w:rPr>
          <w:rFonts w:ascii="Verdana" w:hAnsi="Verdana" w:cs="Arial"/>
          <w:sz w:val="18"/>
          <w:szCs w:val="18"/>
        </w:rPr>
        <w:t>de</w:t>
      </w:r>
      <w:r w:rsidR="000F6A37" w:rsidRPr="000F6A37">
        <w:rPr>
          <w:rFonts w:ascii="Verdana" w:hAnsi="Verdana" w:cs="Arial"/>
          <w:sz w:val="18"/>
          <w:szCs w:val="18"/>
        </w:rPr>
        <w:t>creased by €</w:t>
      </w:r>
      <w:r w:rsidR="000F6A37">
        <w:rPr>
          <w:rFonts w:ascii="Verdana" w:hAnsi="Verdana" w:cs="Arial"/>
          <w:sz w:val="18"/>
          <w:szCs w:val="18"/>
        </w:rPr>
        <w:t>9</w:t>
      </w:r>
      <w:r w:rsidR="000F6A37" w:rsidRPr="000F6A37">
        <w:rPr>
          <w:rFonts w:ascii="Verdana" w:hAnsi="Verdana" w:cs="Arial"/>
          <w:sz w:val="18"/>
          <w:szCs w:val="18"/>
        </w:rPr>
        <w:t>,</w:t>
      </w:r>
      <w:r w:rsidR="000F6A37">
        <w:rPr>
          <w:rFonts w:ascii="Verdana" w:hAnsi="Verdana" w:cs="Arial"/>
          <w:sz w:val="18"/>
          <w:szCs w:val="18"/>
        </w:rPr>
        <w:t>4</w:t>
      </w:r>
      <w:r w:rsidR="000F6A37" w:rsidRPr="000F6A37">
        <w:rPr>
          <w:rFonts w:ascii="Verdana" w:hAnsi="Verdana" w:cs="Arial"/>
          <w:sz w:val="18"/>
          <w:szCs w:val="18"/>
        </w:rPr>
        <w:t xml:space="preserve"> mn (</w:t>
      </w:r>
      <w:r w:rsidR="000F6A37">
        <w:rPr>
          <w:rFonts w:ascii="Verdana" w:hAnsi="Verdana" w:cs="Arial"/>
          <w:sz w:val="18"/>
          <w:szCs w:val="18"/>
        </w:rPr>
        <w:t>-79</w:t>
      </w:r>
      <w:r w:rsidR="000F6A37" w:rsidRPr="000F6A37">
        <w:rPr>
          <w:rFonts w:ascii="Verdana" w:hAnsi="Verdana" w:cs="Arial"/>
          <w:sz w:val="18"/>
          <w:szCs w:val="18"/>
        </w:rPr>
        <w:t>,</w:t>
      </w:r>
      <w:r w:rsidR="000F6A37">
        <w:rPr>
          <w:rFonts w:ascii="Verdana" w:hAnsi="Verdana" w:cs="Arial"/>
          <w:sz w:val="18"/>
          <w:szCs w:val="18"/>
        </w:rPr>
        <w:t>7</w:t>
      </w:r>
      <w:r w:rsidR="000F6A37" w:rsidRPr="000F6A37">
        <w:rPr>
          <w:rFonts w:ascii="Verdana" w:hAnsi="Verdana" w:cs="Arial"/>
          <w:sz w:val="18"/>
          <w:szCs w:val="18"/>
        </w:rPr>
        <w:t>%) to €</w:t>
      </w:r>
      <w:r w:rsidR="000F6A37">
        <w:rPr>
          <w:rFonts w:ascii="Verdana" w:hAnsi="Verdana" w:cs="Arial"/>
          <w:sz w:val="18"/>
          <w:szCs w:val="18"/>
        </w:rPr>
        <w:t>2</w:t>
      </w:r>
      <w:r w:rsidR="000F6A37" w:rsidRPr="000F6A37">
        <w:rPr>
          <w:rFonts w:ascii="Verdana" w:hAnsi="Verdana" w:cs="Arial"/>
          <w:sz w:val="18"/>
          <w:szCs w:val="18"/>
        </w:rPr>
        <w:t>,</w:t>
      </w:r>
      <w:r w:rsidR="000F6A37">
        <w:rPr>
          <w:rFonts w:ascii="Verdana" w:hAnsi="Verdana" w:cs="Arial"/>
          <w:sz w:val="18"/>
          <w:szCs w:val="18"/>
        </w:rPr>
        <w:t>4</w:t>
      </w:r>
      <w:r w:rsidR="000F6A37" w:rsidRPr="000F6A37">
        <w:rPr>
          <w:rFonts w:ascii="Verdana" w:hAnsi="Verdana" w:cs="Arial"/>
          <w:sz w:val="18"/>
          <w:szCs w:val="18"/>
        </w:rPr>
        <w:t xml:space="preserve"> mn, </w:t>
      </w:r>
      <w:r w:rsidR="000F6A37">
        <w:rPr>
          <w:rFonts w:ascii="Verdana" w:hAnsi="Verdana" w:cs="Arial"/>
          <w:sz w:val="18"/>
          <w:szCs w:val="18"/>
        </w:rPr>
        <w:t>from</w:t>
      </w:r>
      <w:r w:rsidR="000F6A37" w:rsidRPr="000F6A37">
        <w:rPr>
          <w:rFonts w:ascii="Verdana" w:hAnsi="Verdana" w:cs="Arial"/>
          <w:sz w:val="18"/>
          <w:szCs w:val="18"/>
        </w:rPr>
        <w:t xml:space="preserve"> €1</w:t>
      </w:r>
      <w:r w:rsidR="000F6A37">
        <w:rPr>
          <w:rFonts w:ascii="Verdana" w:hAnsi="Verdana" w:cs="Arial"/>
          <w:sz w:val="18"/>
          <w:szCs w:val="18"/>
        </w:rPr>
        <w:t>1</w:t>
      </w:r>
      <w:r w:rsidR="000F6A37" w:rsidRPr="000F6A37">
        <w:rPr>
          <w:rFonts w:ascii="Verdana" w:hAnsi="Verdana" w:cs="Arial"/>
          <w:sz w:val="18"/>
          <w:szCs w:val="18"/>
        </w:rPr>
        <w:t>,</w:t>
      </w:r>
      <w:r w:rsidR="000F6A37">
        <w:rPr>
          <w:rFonts w:ascii="Verdana" w:hAnsi="Verdana" w:cs="Arial"/>
          <w:sz w:val="18"/>
          <w:szCs w:val="18"/>
        </w:rPr>
        <w:t>8</w:t>
      </w:r>
      <w:r w:rsidR="000F6A37" w:rsidRPr="000F6A37">
        <w:rPr>
          <w:rFonts w:ascii="Verdana" w:hAnsi="Verdana" w:cs="Arial"/>
          <w:sz w:val="18"/>
          <w:szCs w:val="18"/>
        </w:rPr>
        <w:t xml:space="preserve"> mn in the corresponding quarter of 202</w:t>
      </w:r>
      <w:r w:rsidR="000F6A37">
        <w:rPr>
          <w:rFonts w:ascii="Verdana" w:hAnsi="Verdana" w:cs="Arial"/>
          <w:sz w:val="18"/>
          <w:szCs w:val="18"/>
        </w:rPr>
        <w:t>4</w:t>
      </w:r>
      <w:r w:rsidR="000F6A37" w:rsidRPr="000F6A37">
        <w:rPr>
          <w:rFonts w:ascii="Verdana" w:hAnsi="Verdana" w:cs="Arial"/>
          <w:sz w:val="18"/>
          <w:szCs w:val="18"/>
        </w:rPr>
        <w:t>.</w:t>
      </w:r>
    </w:p>
    <w:p w14:paraId="5EE07C5B" w14:textId="2E9CD291" w:rsidR="00972CA0" w:rsidRPr="00291E18" w:rsidRDefault="00463214" w:rsidP="00C26329">
      <w:pPr>
        <w:jc w:val="both"/>
        <w:rPr>
          <w:rFonts w:ascii="Arial" w:hAnsi="Arial" w:cs="Arial"/>
          <w:sz w:val="18"/>
          <w:szCs w:val="18"/>
        </w:rPr>
      </w:pPr>
      <w:r w:rsidRPr="00291E18">
        <w:rPr>
          <w:rFonts w:ascii="Arial" w:hAnsi="Arial" w:cs="Arial"/>
          <w:sz w:val="18"/>
          <w:szCs w:val="18"/>
        </w:rPr>
        <w:tab/>
      </w:r>
    </w:p>
    <w:p w14:paraId="650FA285" w14:textId="77777777" w:rsidR="00A13B2F" w:rsidRPr="00A13B2F" w:rsidRDefault="00A13B2F" w:rsidP="00A13B2F">
      <w:pPr>
        <w:jc w:val="both"/>
        <w:rPr>
          <w:rFonts w:ascii="Verdana" w:hAnsi="Verdana" w:cs="Arial"/>
          <w:b/>
          <w:bCs/>
          <w:sz w:val="18"/>
          <w:szCs w:val="18"/>
          <w:u w:val="single"/>
        </w:rPr>
      </w:pPr>
      <w:r w:rsidRPr="00291E18">
        <w:rPr>
          <w:rFonts w:ascii="Verdana" w:hAnsi="Verdana" w:cs="Arial"/>
          <w:b/>
          <w:bCs/>
          <w:sz w:val="18"/>
          <w:szCs w:val="18"/>
          <w:u w:val="single"/>
        </w:rPr>
        <w:t>Expenditure</w:t>
      </w:r>
    </w:p>
    <w:p w14:paraId="23DAC500" w14:textId="77777777" w:rsidR="00A13B2F" w:rsidRPr="006F21EB" w:rsidRDefault="00A13B2F" w:rsidP="00A13B2F">
      <w:pPr>
        <w:jc w:val="both"/>
        <w:rPr>
          <w:rFonts w:ascii="Verdana" w:hAnsi="Verdana" w:cs="Arial"/>
          <w:sz w:val="18"/>
          <w:szCs w:val="18"/>
        </w:rPr>
      </w:pPr>
    </w:p>
    <w:p w14:paraId="1AC44E12" w14:textId="0E3390F5" w:rsidR="009206B5" w:rsidRPr="0020619F" w:rsidRDefault="009206B5" w:rsidP="009206B5">
      <w:pPr>
        <w:jc w:val="both"/>
        <w:rPr>
          <w:rFonts w:ascii="Verdana" w:hAnsi="Verdana" w:cs="Arial"/>
          <w:sz w:val="18"/>
          <w:szCs w:val="18"/>
        </w:rPr>
      </w:pPr>
      <w:r w:rsidRPr="0020619F">
        <w:rPr>
          <w:rFonts w:ascii="Verdana" w:hAnsi="Verdana" w:cs="Arial"/>
          <w:sz w:val="18"/>
          <w:szCs w:val="18"/>
        </w:rPr>
        <w:t xml:space="preserve">During the period of </w:t>
      </w:r>
      <w:r w:rsidR="00CE7DF3" w:rsidRPr="00CE7DF3">
        <w:rPr>
          <w:rFonts w:ascii="Verdana" w:hAnsi="Verdana" w:cs="Arial"/>
          <w:sz w:val="18"/>
          <w:szCs w:val="18"/>
        </w:rPr>
        <w:t xml:space="preserve">January-March </w:t>
      </w:r>
      <w:r w:rsidR="00DA2C90" w:rsidRPr="0020619F">
        <w:rPr>
          <w:rFonts w:ascii="Verdana" w:hAnsi="Verdana" w:cs="Arial"/>
          <w:sz w:val="18"/>
          <w:szCs w:val="18"/>
        </w:rPr>
        <w:t>202</w:t>
      </w:r>
      <w:r w:rsidR="00CE7DF3">
        <w:rPr>
          <w:rFonts w:ascii="Verdana" w:hAnsi="Verdana" w:cs="Arial"/>
          <w:sz w:val="18"/>
          <w:szCs w:val="18"/>
        </w:rPr>
        <w:t>5</w:t>
      </w:r>
      <w:r w:rsidRPr="0020619F">
        <w:rPr>
          <w:rFonts w:ascii="Verdana" w:hAnsi="Verdana" w:cs="Arial"/>
          <w:sz w:val="18"/>
          <w:szCs w:val="18"/>
        </w:rPr>
        <w:t>, total expenditure increased by €</w:t>
      </w:r>
      <w:r w:rsidR="00974C02">
        <w:rPr>
          <w:rFonts w:ascii="Verdana" w:hAnsi="Verdana" w:cs="Arial"/>
          <w:sz w:val="18"/>
          <w:szCs w:val="18"/>
        </w:rPr>
        <w:t>1</w:t>
      </w:r>
      <w:r w:rsidR="00CE7DF3">
        <w:rPr>
          <w:rFonts w:ascii="Verdana" w:hAnsi="Verdana" w:cs="Arial"/>
          <w:sz w:val="18"/>
          <w:szCs w:val="18"/>
        </w:rPr>
        <w:t>87</w:t>
      </w:r>
      <w:r w:rsidRPr="0020619F">
        <w:rPr>
          <w:rFonts w:ascii="Verdana" w:hAnsi="Verdana" w:cs="Arial"/>
          <w:sz w:val="18"/>
          <w:szCs w:val="18"/>
        </w:rPr>
        <w:t>,</w:t>
      </w:r>
      <w:r w:rsidR="00CE7DF3">
        <w:rPr>
          <w:rFonts w:ascii="Verdana" w:hAnsi="Verdana" w:cs="Arial"/>
          <w:sz w:val="18"/>
          <w:szCs w:val="18"/>
        </w:rPr>
        <w:t>7</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sidR="00CE7DF3">
        <w:rPr>
          <w:rFonts w:ascii="Verdana" w:hAnsi="Verdana" w:cs="Arial"/>
          <w:sz w:val="18"/>
          <w:szCs w:val="18"/>
        </w:rPr>
        <w:t>6</w:t>
      </w:r>
      <w:r w:rsidRPr="0020619F">
        <w:rPr>
          <w:rFonts w:ascii="Verdana" w:hAnsi="Verdana" w:cs="Arial"/>
          <w:sz w:val="18"/>
          <w:szCs w:val="18"/>
        </w:rPr>
        <w:t>,</w:t>
      </w:r>
      <w:r w:rsidR="00974C02">
        <w:rPr>
          <w:rFonts w:ascii="Verdana" w:hAnsi="Verdana" w:cs="Arial"/>
          <w:sz w:val="18"/>
          <w:szCs w:val="18"/>
        </w:rPr>
        <w:t>6</w:t>
      </w:r>
      <w:r w:rsidRPr="0020619F">
        <w:rPr>
          <w:rFonts w:ascii="Verdana" w:hAnsi="Verdana" w:cs="Arial"/>
          <w:sz w:val="18"/>
          <w:szCs w:val="18"/>
        </w:rPr>
        <w:t>%) and amounted to €</w:t>
      </w:r>
      <w:r w:rsidR="00CE7DF3">
        <w:rPr>
          <w:rFonts w:ascii="Verdana" w:hAnsi="Verdana" w:cs="Arial"/>
          <w:sz w:val="18"/>
          <w:szCs w:val="18"/>
        </w:rPr>
        <w:t>3</w:t>
      </w:r>
      <w:r w:rsidRPr="0020619F">
        <w:rPr>
          <w:rFonts w:ascii="Verdana" w:hAnsi="Verdana" w:cs="Arial"/>
          <w:sz w:val="18"/>
          <w:szCs w:val="18"/>
        </w:rPr>
        <w:t>.</w:t>
      </w:r>
      <w:r w:rsidR="005066BD">
        <w:rPr>
          <w:rFonts w:ascii="Verdana" w:hAnsi="Verdana" w:cs="Arial"/>
          <w:sz w:val="18"/>
          <w:szCs w:val="18"/>
        </w:rPr>
        <w:t>0</w:t>
      </w:r>
      <w:r w:rsidR="00CE7DF3">
        <w:rPr>
          <w:rFonts w:ascii="Verdana" w:hAnsi="Verdana" w:cs="Arial"/>
          <w:sz w:val="18"/>
          <w:szCs w:val="18"/>
        </w:rPr>
        <w:t>20</w:t>
      </w:r>
      <w:r w:rsidRPr="0020619F">
        <w:rPr>
          <w:rFonts w:ascii="Verdana" w:hAnsi="Verdana" w:cs="Arial"/>
          <w:sz w:val="18"/>
          <w:szCs w:val="18"/>
        </w:rPr>
        <w:t>,</w:t>
      </w:r>
      <w:r w:rsidR="00CE7DF3">
        <w:rPr>
          <w:rFonts w:ascii="Verdana" w:hAnsi="Verdana" w:cs="Arial"/>
          <w:sz w:val="18"/>
          <w:szCs w:val="18"/>
        </w:rPr>
        <w:t>6</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from €</w:t>
      </w:r>
      <w:r w:rsidR="00CE7DF3">
        <w:rPr>
          <w:rFonts w:ascii="Verdana" w:hAnsi="Verdana" w:cs="Arial"/>
          <w:sz w:val="18"/>
          <w:szCs w:val="18"/>
        </w:rPr>
        <w:t>2</w:t>
      </w:r>
      <w:r w:rsidRPr="0020619F">
        <w:rPr>
          <w:rFonts w:ascii="Verdana" w:hAnsi="Verdana" w:cs="Arial"/>
          <w:sz w:val="18"/>
          <w:szCs w:val="18"/>
        </w:rPr>
        <w:t>.</w:t>
      </w:r>
      <w:r w:rsidR="00CE7DF3">
        <w:rPr>
          <w:rFonts w:ascii="Verdana" w:hAnsi="Verdana" w:cs="Arial"/>
          <w:sz w:val="18"/>
          <w:szCs w:val="18"/>
        </w:rPr>
        <w:t>832</w:t>
      </w:r>
      <w:r w:rsidRPr="0020619F">
        <w:rPr>
          <w:rFonts w:ascii="Verdana" w:hAnsi="Verdana" w:cs="Arial"/>
          <w:sz w:val="18"/>
          <w:szCs w:val="18"/>
        </w:rPr>
        <w:t>,</w:t>
      </w:r>
      <w:r w:rsidR="00CE7DF3">
        <w:rPr>
          <w:rFonts w:ascii="Verdana" w:hAnsi="Verdana" w:cs="Arial"/>
          <w:sz w:val="18"/>
          <w:szCs w:val="18"/>
        </w:rPr>
        <w:t>9</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in the corresponding period of 20</w:t>
      </w:r>
      <w:r w:rsidR="00DA2C90" w:rsidRPr="0020619F">
        <w:rPr>
          <w:rFonts w:ascii="Verdana" w:hAnsi="Verdana" w:cs="Arial"/>
          <w:sz w:val="18"/>
          <w:szCs w:val="18"/>
        </w:rPr>
        <w:t>2</w:t>
      </w:r>
      <w:r w:rsidR="00CE7DF3">
        <w:rPr>
          <w:rFonts w:ascii="Verdana" w:hAnsi="Verdana" w:cs="Arial"/>
          <w:sz w:val="18"/>
          <w:szCs w:val="18"/>
        </w:rPr>
        <w:t>4</w:t>
      </w:r>
      <w:r w:rsidR="00DA2C90" w:rsidRPr="0020619F">
        <w:rPr>
          <w:rFonts w:ascii="Verdana" w:hAnsi="Verdana" w:cs="Arial"/>
          <w:sz w:val="18"/>
          <w:szCs w:val="18"/>
        </w:rPr>
        <w:t>.</w:t>
      </w:r>
      <w:r w:rsidRPr="0020619F">
        <w:rPr>
          <w:rFonts w:ascii="Verdana" w:hAnsi="Verdana" w:cs="Arial"/>
          <w:sz w:val="18"/>
          <w:szCs w:val="18"/>
        </w:rPr>
        <w:t xml:space="preserve"> </w:t>
      </w:r>
    </w:p>
    <w:p w14:paraId="77F3BD6F" w14:textId="77777777" w:rsidR="009206B5" w:rsidRPr="0020619F" w:rsidRDefault="009206B5" w:rsidP="009206B5">
      <w:pPr>
        <w:jc w:val="both"/>
        <w:rPr>
          <w:rFonts w:ascii="Verdana" w:hAnsi="Verdana" w:cs="Arial"/>
          <w:sz w:val="18"/>
          <w:szCs w:val="18"/>
        </w:rPr>
      </w:pPr>
    </w:p>
    <w:p w14:paraId="4B3503AB" w14:textId="0D41A954" w:rsidR="00974C02" w:rsidRDefault="009206B5" w:rsidP="00974C02">
      <w:pPr>
        <w:jc w:val="both"/>
        <w:rPr>
          <w:rFonts w:ascii="Verdana" w:hAnsi="Verdana" w:cs="Arial"/>
          <w:sz w:val="18"/>
          <w:szCs w:val="18"/>
        </w:rPr>
      </w:pPr>
      <w:r w:rsidRPr="0020619F">
        <w:rPr>
          <w:rFonts w:ascii="Verdana" w:hAnsi="Verdana" w:cs="Arial"/>
          <w:sz w:val="18"/>
          <w:szCs w:val="18"/>
        </w:rPr>
        <w:t>Specifically, social transfers increased by €</w:t>
      </w:r>
      <w:r w:rsidR="00CE7DF3">
        <w:rPr>
          <w:rFonts w:ascii="Verdana" w:hAnsi="Verdana" w:cs="Arial"/>
          <w:sz w:val="18"/>
          <w:szCs w:val="18"/>
        </w:rPr>
        <w:t>103</w:t>
      </w:r>
      <w:r w:rsidRPr="0020619F">
        <w:rPr>
          <w:rFonts w:ascii="Verdana" w:hAnsi="Verdana" w:cs="Arial"/>
          <w:sz w:val="18"/>
          <w:szCs w:val="18"/>
        </w:rPr>
        <w:t>,</w:t>
      </w:r>
      <w:r w:rsidR="00CE7DF3">
        <w:rPr>
          <w:rFonts w:ascii="Verdana" w:hAnsi="Verdana" w:cs="Arial"/>
          <w:sz w:val="18"/>
          <w:szCs w:val="18"/>
        </w:rPr>
        <w:t>0</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sidR="00CE7DF3">
        <w:rPr>
          <w:rFonts w:ascii="Verdana" w:hAnsi="Verdana" w:cs="Arial"/>
          <w:sz w:val="18"/>
          <w:szCs w:val="18"/>
        </w:rPr>
        <w:t>8</w:t>
      </w:r>
      <w:r w:rsidRPr="0020619F">
        <w:rPr>
          <w:rFonts w:ascii="Verdana" w:hAnsi="Verdana" w:cs="Arial"/>
          <w:sz w:val="18"/>
          <w:szCs w:val="18"/>
        </w:rPr>
        <w:t>,</w:t>
      </w:r>
      <w:r w:rsidR="00CE7DF3">
        <w:rPr>
          <w:rFonts w:ascii="Verdana" w:hAnsi="Verdana" w:cs="Arial"/>
          <w:sz w:val="18"/>
          <w:szCs w:val="18"/>
        </w:rPr>
        <w:t>7</w:t>
      </w:r>
      <w:r w:rsidRPr="0020619F">
        <w:rPr>
          <w:rFonts w:ascii="Verdana" w:hAnsi="Verdana" w:cs="Arial"/>
          <w:sz w:val="18"/>
          <w:szCs w:val="18"/>
        </w:rPr>
        <w:t>%) and amounted to €1</w:t>
      </w:r>
      <w:r w:rsidR="00291E18" w:rsidRPr="0020619F">
        <w:rPr>
          <w:rFonts w:ascii="Verdana" w:hAnsi="Verdana" w:cs="Arial"/>
          <w:sz w:val="18"/>
          <w:szCs w:val="18"/>
        </w:rPr>
        <w:t>.</w:t>
      </w:r>
      <w:r w:rsidR="00707D49">
        <w:rPr>
          <w:rFonts w:ascii="Verdana" w:hAnsi="Verdana" w:cs="Arial"/>
          <w:sz w:val="18"/>
          <w:szCs w:val="18"/>
        </w:rPr>
        <w:t>280</w:t>
      </w:r>
      <w:r w:rsidR="009A23D6" w:rsidRPr="0020619F">
        <w:rPr>
          <w:rFonts w:ascii="Verdana" w:hAnsi="Verdana" w:cs="Arial"/>
          <w:sz w:val="18"/>
          <w:szCs w:val="18"/>
        </w:rPr>
        <w:t>,</w:t>
      </w:r>
      <w:r w:rsidR="00707D49">
        <w:rPr>
          <w:rFonts w:ascii="Verdana" w:hAnsi="Verdana" w:cs="Arial"/>
          <w:sz w:val="18"/>
          <w:szCs w:val="18"/>
        </w:rPr>
        <w:t>9</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compared to </w:t>
      </w:r>
      <w:r w:rsidR="00F54979" w:rsidRPr="0020619F">
        <w:rPr>
          <w:rFonts w:ascii="Verdana" w:hAnsi="Verdana" w:cs="Arial"/>
          <w:sz w:val="18"/>
          <w:szCs w:val="18"/>
        </w:rPr>
        <w:t>€1.</w:t>
      </w:r>
      <w:r w:rsidR="00974C02">
        <w:rPr>
          <w:rFonts w:ascii="Verdana" w:hAnsi="Verdana" w:cs="Arial"/>
          <w:sz w:val="18"/>
          <w:szCs w:val="18"/>
        </w:rPr>
        <w:t>1</w:t>
      </w:r>
      <w:r w:rsidR="00707D49">
        <w:rPr>
          <w:rFonts w:ascii="Verdana" w:hAnsi="Verdana" w:cs="Arial"/>
          <w:sz w:val="18"/>
          <w:szCs w:val="18"/>
        </w:rPr>
        <w:t>77</w:t>
      </w:r>
      <w:r w:rsidR="00F54979" w:rsidRPr="0020619F">
        <w:rPr>
          <w:rFonts w:ascii="Verdana" w:hAnsi="Verdana" w:cs="Arial"/>
          <w:sz w:val="18"/>
          <w:szCs w:val="18"/>
        </w:rPr>
        <w:t>,</w:t>
      </w:r>
      <w:r w:rsidR="00707D49">
        <w:rPr>
          <w:rFonts w:ascii="Verdana" w:hAnsi="Verdana" w:cs="Arial"/>
          <w:sz w:val="18"/>
          <w:szCs w:val="18"/>
        </w:rPr>
        <w:t>9</w:t>
      </w:r>
      <w:r w:rsidR="009A23D6" w:rsidRPr="0020619F">
        <w:rPr>
          <w:rFonts w:ascii="Verdana" w:hAnsi="Verdana" w:cs="Arial"/>
          <w:sz w:val="18"/>
          <w:szCs w:val="18"/>
        </w:rPr>
        <w:t xml:space="preserve"> </w:t>
      </w:r>
      <w:proofErr w:type="spellStart"/>
      <w:r w:rsidR="009A23D6" w:rsidRPr="0020619F">
        <w:rPr>
          <w:rFonts w:ascii="Verdana" w:hAnsi="Verdana" w:cs="Arial"/>
          <w:sz w:val="18"/>
          <w:szCs w:val="18"/>
        </w:rPr>
        <w:t>mn</w:t>
      </w:r>
      <w:proofErr w:type="spellEnd"/>
      <w:r w:rsidR="009A23D6" w:rsidRPr="0020619F">
        <w:rPr>
          <w:rFonts w:ascii="Verdana" w:hAnsi="Verdana" w:cs="Arial"/>
          <w:sz w:val="18"/>
          <w:szCs w:val="18"/>
        </w:rPr>
        <w:t xml:space="preserve"> in the </w:t>
      </w:r>
      <w:r w:rsidR="004663E1">
        <w:rPr>
          <w:rFonts w:ascii="Verdana" w:hAnsi="Verdana" w:cs="Arial"/>
          <w:sz w:val="18"/>
          <w:szCs w:val="18"/>
        </w:rPr>
        <w:t>f</w:t>
      </w:r>
      <w:r w:rsidR="00707D49">
        <w:rPr>
          <w:rFonts w:ascii="Verdana" w:hAnsi="Verdana" w:cs="Arial"/>
          <w:sz w:val="18"/>
          <w:szCs w:val="18"/>
        </w:rPr>
        <w:t>irst</w:t>
      </w:r>
      <w:r w:rsidRPr="0020619F">
        <w:rPr>
          <w:rFonts w:ascii="Verdana" w:hAnsi="Verdana" w:cs="Arial"/>
          <w:sz w:val="18"/>
          <w:szCs w:val="18"/>
        </w:rPr>
        <w:t xml:space="preserve"> quarter of 202</w:t>
      </w:r>
      <w:r w:rsidR="00707D49">
        <w:rPr>
          <w:rFonts w:ascii="Verdana" w:hAnsi="Verdana" w:cs="Arial"/>
          <w:sz w:val="18"/>
          <w:szCs w:val="18"/>
        </w:rPr>
        <w:t>4</w:t>
      </w:r>
      <w:r w:rsidRPr="0020619F">
        <w:rPr>
          <w:rFonts w:ascii="Verdana" w:hAnsi="Verdana" w:cs="Arial"/>
          <w:sz w:val="18"/>
          <w:szCs w:val="18"/>
        </w:rPr>
        <w:t>. Compensation of employees (including imputed social contributions and pensions of civil servants) increased by €</w:t>
      </w:r>
      <w:r w:rsidR="00E5739C">
        <w:rPr>
          <w:rFonts w:ascii="Verdana" w:hAnsi="Verdana" w:cs="Arial"/>
          <w:sz w:val="18"/>
          <w:szCs w:val="18"/>
        </w:rPr>
        <w:t>5</w:t>
      </w:r>
      <w:r w:rsidR="00707D49">
        <w:rPr>
          <w:rFonts w:ascii="Verdana" w:hAnsi="Verdana" w:cs="Arial"/>
          <w:sz w:val="18"/>
          <w:szCs w:val="18"/>
        </w:rPr>
        <w:t>8</w:t>
      </w:r>
      <w:r w:rsidRPr="0020619F">
        <w:rPr>
          <w:rFonts w:ascii="Verdana" w:hAnsi="Verdana" w:cs="Arial"/>
          <w:sz w:val="18"/>
          <w:szCs w:val="18"/>
        </w:rPr>
        <w:t>,</w:t>
      </w:r>
      <w:r w:rsidR="00707D49">
        <w:rPr>
          <w:rFonts w:ascii="Verdana" w:hAnsi="Verdana" w:cs="Arial"/>
          <w:sz w:val="18"/>
          <w:szCs w:val="18"/>
        </w:rPr>
        <w:t>0</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sidR="00707D49">
        <w:rPr>
          <w:rFonts w:ascii="Verdana" w:hAnsi="Verdana" w:cs="Arial"/>
          <w:sz w:val="18"/>
          <w:szCs w:val="18"/>
        </w:rPr>
        <w:t>6</w:t>
      </w:r>
      <w:r w:rsidR="009A23D6" w:rsidRPr="0020619F">
        <w:rPr>
          <w:rFonts w:ascii="Verdana" w:hAnsi="Verdana" w:cs="Arial"/>
          <w:sz w:val="18"/>
          <w:szCs w:val="18"/>
        </w:rPr>
        <w:t>,</w:t>
      </w:r>
      <w:r w:rsidR="00707D49">
        <w:rPr>
          <w:rFonts w:ascii="Verdana" w:hAnsi="Verdana" w:cs="Arial"/>
          <w:sz w:val="18"/>
          <w:szCs w:val="18"/>
        </w:rPr>
        <w:t>5</w:t>
      </w:r>
      <w:r w:rsidRPr="0020619F">
        <w:rPr>
          <w:rFonts w:ascii="Verdana" w:hAnsi="Verdana" w:cs="Arial"/>
          <w:sz w:val="18"/>
          <w:szCs w:val="18"/>
        </w:rPr>
        <w:t xml:space="preserve">%) and amounted to </w:t>
      </w:r>
      <w:r w:rsidR="00707D49">
        <w:rPr>
          <w:rFonts w:ascii="Verdana" w:hAnsi="Verdana" w:cs="Arial"/>
          <w:sz w:val="18"/>
          <w:szCs w:val="18"/>
        </w:rPr>
        <w:t xml:space="preserve">           </w:t>
      </w:r>
      <w:r w:rsidR="00F54979" w:rsidRPr="0020619F">
        <w:rPr>
          <w:rFonts w:ascii="Verdana" w:hAnsi="Verdana" w:cs="Arial"/>
          <w:sz w:val="18"/>
          <w:szCs w:val="18"/>
        </w:rPr>
        <w:t>€</w:t>
      </w:r>
      <w:r w:rsidR="00707D49">
        <w:rPr>
          <w:rFonts w:ascii="Verdana" w:hAnsi="Verdana" w:cs="Arial"/>
          <w:sz w:val="18"/>
          <w:szCs w:val="18"/>
        </w:rPr>
        <w:t>955</w:t>
      </w:r>
      <w:r w:rsidR="00F54979" w:rsidRPr="0020619F">
        <w:rPr>
          <w:rFonts w:ascii="Verdana" w:hAnsi="Verdana" w:cs="Arial"/>
          <w:sz w:val="18"/>
          <w:szCs w:val="18"/>
        </w:rPr>
        <w:t>,</w:t>
      </w:r>
      <w:r w:rsidR="00707D49">
        <w:rPr>
          <w:rFonts w:ascii="Verdana" w:hAnsi="Verdana" w:cs="Arial"/>
          <w:sz w:val="18"/>
          <w:szCs w:val="18"/>
        </w:rPr>
        <w:t>5</w:t>
      </w:r>
      <w:r w:rsidR="00974C02">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compared to €</w:t>
      </w:r>
      <w:r w:rsidR="00707D49">
        <w:rPr>
          <w:rFonts w:ascii="Verdana" w:hAnsi="Verdana" w:cs="Arial"/>
          <w:sz w:val="18"/>
          <w:szCs w:val="18"/>
        </w:rPr>
        <w:t>897</w:t>
      </w:r>
      <w:r w:rsidRPr="0020619F">
        <w:rPr>
          <w:rFonts w:ascii="Verdana" w:hAnsi="Verdana" w:cs="Arial"/>
          <w:sz w:val="18"/>
          <w:szCs w:val="18"/>
        </w:rPr>
        <w:t>,</w:t>
      </w:r>
      <w:r w:rsidR="00707D49">
        <w:rPr>
          <w:rFonts w:ascii="Verdana" w:hAnsi="Verdana" w:cs="Arial"/>
          <w:sz w:val="18"/>
          <w:szCs w:val="18"/>
        </w:rPr>
        <w:t>5</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in the corresponding quarter of 202</w:t>
      </w:r>
      <w:r w:rsidR="00707D49">
        <w:rPr>
          <w:rFonts w:ascii="Verdana" w:hAnsi="Verdana" w:cs="Arial"/>
          <w:sz w:val="18"/>
          <w:szCs w:val="18"/>
        </w:rPr>
        <w:t>4</w:t>
      </w:r>
      <w:r w:rsidRPr="0020619F">
        <w:rPr>
          <w:rFonts w:ascii="Verdana" w:hAnsi="Verdana" w:cs="Arial"/>
          <w:sz w:val="18"/>
          <w:szCs w:val="18"/>
        </w:rPr>
        <w:t xml:space="preserve">. </w:t>
      </w:r>
      <w:r w:rsidR="005066BD">
        <w:rPr>
          <w:rFonts w:ascii="Verdana" w:hAnsi="Verdana" w:cs="Arial"/>
          <w:sz w:val="18"/>
          <w:szCs w:val="18"/>
        </w:rPr>
        <w:t>S</w:t>
      </w:r>
      <w:r w:rsidR="005066BD" w:rsidRPr="0093621B">
        <w:rPr>
          <w:rFonts w:ascii="Verdana" w:hAnsi="Verdana" w:cs="Arial"/>
          <w:sz w:val="18"/>
          <w:szCs w:val="18"/>
        </w:rPr>
        <w:t xml:space="preserve">ubsidies </w:t>
      </w:r>
      <w:r w:rsidR="005066BD">
        <w:rPr>
          <w:rFonts w:ascii="Verdana" w:hAnsi="Verdana" w:cs="Arial"/>
          <w:sz w:val="18"/>
          <w:szCs w:val="18"/>
        </w:rPr>
        <w:t>in</w:t>
      </w:r>
      <w:r w:rsidR="005066BD" w:rsidRPr="0093621B">
        <w:rPr>
          <w:rFonts w:ascii="Verdana" w:hAnsi="Verdana" w:cs="Arial"/>
          <w:sz w:val="18"/>
          <w:szCs w:val="18"/>
        </w:rPr>
        <w:t xml:space="preserve">creased by </w:t>
      </w:r>
      <w:r w:rsidR="00707D49">
        <w:rPr>
          <w:rFonts w:ascii="Verdana" w:hAnsi="Verdana" w:cs="Arial"/>
          <w:sz w:val="18"/>
          <w:szCs w:val="18"/>
        </w:rPr>
        <w:t xml:space="preserve">           </w:t>
      </w:r>
      <w:r w:rsidR="005066BD" w:rsidRPr="0093621B">
        <w:rPr>
          <w:rFonts w:ascii="Verdana" w:hAnsi="Verdana" w:cs="Arial"/>
          <w:sz w:val="18"/>
          <w:szCs w:val="18"/>
        </w:rPr>
        <w:t>€</w:t>
      </w:r>
      <w:r w:rsidR="00707D49">
        <w:rPr>
          <w:rFonts w:ascii="Verdana" w:hAnsi="Verdana" w:cs="Arial"/>
          <w:sz w:val="18"/>
          <w:szCs w:val="18"/>
        </w:rPr>
        <w:t>1</w:t>
      </w:r>
      <w:r w:rsidR="005066BD" w:rsidRPr="0093621B">
        <w:rPr>
          <w:rFonts w:ascii="Verdana" w:hAnsi="Verdana" w:cs="Arial"/>
          <w:sz w:val="18"/>
          <w:szCs w:val="18"/>
        </w:rPr>
        <w:t>,</w:t>
      </w:r>
      <w:r w:rsidR="00707D49">
        <w:rPr>
          <w:rFonts w:ascii="Verdana" w:hAnsi="Verdana" w:cs="Arial"/>
          <w:sz w:val="18"/>
          <w:szCs w:val="18"/>
        </w:rPr>
        <w:t>1</w:t>
      </w:r>
      <w:r w:rsidR="005066BD" w:rsidRPr="0093621B">
        <w:rPr>
          <w:rFonts w:ascii="Verdana" w:hAnsi="Verdana" w:cs="Arial"/>
          <w:sz w:val="18"/>
          <w:szCs w:val="18"/>
        </w:rPr>
        <w:t xml:space="preserve"> </w:t>
      </w:r>
      <w:proofErr w:type="spellStart"/>
      <w:r w:rsidR="005066BD" w:rsidRPr="0093621B">
        <w:rPr>
          <w:rFonts w:ascii="Verdana" w:hAnsi="Verdana" w:cs="Arial"/>
          <w:sz w:val="18"/>
          <w:szCs w:val="18"/>
        </w:rPr>
        <w:t>mn</w:t>
      </w:r>
      <w:proofErr w:type="spellEnd"/>
      <w:r w:rsidR="005066BD" w:rsidRPr="0093621B">
        <w:rPr>
          <w:rFonts w:ascii="Verdana" w:hAnsi="Verdana" w:cs="Arial"/>
          <w:sz w:val="18"/>
          <w:szCs w:val="18"/>
        </w:rPr>
        <w:t xml:space="preserve"> (</w:t>
      </w:r>
      <w:r w:rsidR="005066BD">
        <w:rPr>
          <w:rFonts w:ascii="Verdana" w:hAnsi="Verdana" w:cs="Arial"/>
          <w:sz w:val="18"/>
          <w:szCs w:val="18"/>
        </w:rPr>
        <w:t>+</w:t>
      </w:r>
      <w:r w:rsidR="00707D49">
        <w:rPr>
          <w:rFonts w:ascii="Verdana" w:hAnsi="Verdana" w:cs="Arial"/>
          <w:sz w:val="18"/>
          <w:szCs w:val="18"/>
        </w:rPr>
        <w:t>3</w:t>
      </w:r>
      <w:r w:rsidR="005066BD" w:rsidRPr="0093621B">
        <w:rPr>
          <w:rFonts w:ascii="Verdana" w:hAnsi="Verdana" w:cs="Arial"/>
          <w:sz w:val="18"/>
          <w:szCs w:val="18"/>
        </w:rPr>
        <w:t>,</w:t>
      </w:r>
      <w:r w:rsidR="00707D49">
        <w:rPr>
          <w:rFonts w:ascii="Verdana" w:hAnsi="Verdana" w:cs="Arial"/>
          <w:sz w:val="18"/>
          <w:szCs w:val="18"/>
        </w:rPr>
        <w:t>1</w:t>
      </w:r>
      <w:r w:rsidR="005066BD" w:rsidRPr="0093621B">
        <w:rPr>
          <w:rFonts w:ascii="Verdana" w:hAnsi="Verdana" w:cs="Arial"/>
          <w:sz w:val="18"/>
          <w:szCs w:val="18"/>
        </w:rPr>
        <w:t xml:space="preserve">%) </w:t>
      </w:r>
      <w:r w:rsidR="005066BD">
        <w:rPr>
          <w:rFonts w:ascii="Verdana" w:hAnsi="Verdana" w:cs="Arial"/>
          <w:sz w:val="18"/>
          <w:szCs w:val="18"/>
        </w:rPr>
        <w:t xml:space="preserve">and amounted </w:t>
      </w:r>
      <w:r w:rsidR="005066BD" w:rsidRPr="0093621B">
        <w:rPr>
          <w:rFonts w:ascii="Verdana" w:hAnsi="Verdana" w:cs="Arial"/>
          <w:sz w:val="18"/>
          <w:szCs w:val="18"/>
        </w:rPr>
        <w:t>to €</w:t>
      </w:r>
      <w:r w:rsidR="00707D49">
        <w:rPr>
          <w:rFonts w:ascii="Verdana" w:hAnsi="Verdana" w:cs="Arial"/>
          <w:sz w:val="18"/>
          <w:szCs w:val="18"/>
        </w:rPr>
        <w:t>36</w:t>
      </w:r>
      <w:r w:rsidR="005066BD" w:rsidRPr="0093621B">
        <w:rPr>
          <w:rFonts w:ascii="Verdana" w:hAnsi="Verdana" w:cs="Arial"/>
          <w:sz w:val="18"/>
          <w:szCs w:val="18"/>
        </w:rPr>
        <w:t>,</w:t>
      </w:r>
      <w:r w:rsidR="00707D49">
        <w:rPr>
          <w:rFonts w:ascii="Verdana" w:hAnsi="Verdana" w:cs="Arial"/>
          <w:sz w:val="18"/>
          <w:szCs w:val="18"/>
        </w:rPr>
        <w:t>2</w:t>
      </w:r>
      <w:r w:rsidR="005066BD" w:rsidRPr="0093621B">
        <w:rPr>
          <w:rFonts w:ascii="Verdana" w:hAnsi="Verdana" w:cs="Arial"/>
          <w:sz w:val="18"/>
          <w:szCs w:val="18"/>
        </w:rPr>
        <w:t xml:space="preserve"> </w:t>
      </w:r>
      <w:proofErr w:type="spellStart"/>
      <w:r w:rsidR="005066BD" w:rsidRPr="0093621B">
        <w:rPr>
          <w:rFonts w:ascii="Verdana" w:hAnsi="Verdana" w:cs="Arial"/>
          <w:sz w:val="18"/>
          <w:szCs w:val="18"/>
        </w:rPr>
        <w:t>mn</w:t>
      </w:r>
      <w:proofErr w:type="spellEnd"/>
      <w:r w:rsidR="005066BD" w:rsidRPr="0093621B">
        <w:rPr>
          <w:rFonts w:ascii="Verdana" w:hAnsi="Verdana" w:cs="Arial"/>
          <w:sz w:val="18"/>
          <w:szCs w:val="18"/>
        </w:rPr>
        <w:t xml:space="preserve">, </w:t>
      </w:r>
      <w:r w:rsidR="005066BD">
        <w:rPr>
          <w:rFonts w:ascii="Verdana" w:hAnsi="Verdana" w:cs="Arial"/>
          <w:sz w:val="18"/>
          <w:szCs w:val="18"/>
        </w:rPr>
        <w:t>compared to</w:t>
      </w:r>
      <w:r w:rsidR="00707D49">
        <w:rPr>
          <w:rFonts w:ascii="Verdana" w:hAnsi="Verdana" w:cs="Arial"/>
          <w:sz w:val="18"/>
          <w:szCs w:val="18"/>
        </w:rPr>
        <w:t xml:space="preserve"> </w:t>
      </w:r>
      <w:r w:rsidR="005066BD" w:rsidRPr="0093621B">
        <w:rPr>
          <w:rFonts w:ascii="Verdana" w:hAnsi="Verdana" w:cs="Arial"/>
          <w:sz w:val="18"/>
          <w:szCs w:val="18"/>
        </w:rPr>
        <w:t>€</w:t>
      </w:r>
      <w:r w:rsidR="00707D49">
        <w:rPr>
          <w:rFonts w:ascii="Verdana" w:hAnsi="Verdana" w:cs="Arial"/>
          <w:sz w:val="18"/>
          <w:szCs w:val="18"/>
        </w:rPr>
        <w:t>35</w:t>
      </w:r>
      <w:r w:rsidR="005066BD" w:rsidRPr="0093621B">
        <w:rPr>
          <w:rFonts w:ascii="Verdana" w:hAnsi="Verdana" w:cs="Arial"/>
          <w:sz w:val="18"/>
          <w:szCs w:val="18"/>
        </w:rPr>
        <w:t>,</w:t>
      </w:r>
      <w:r w:rsidR="00974C02">
        <w:rPr>
          <w:rFonts w:ascii="Verdana" w:hAnsi="Verdana" w:cs="Arial"/>
          <w:sz w:val="18"/>
          <w:szCs w:val="18"/>
        </w:rPr>
        <w:t>1</w:t>
      </w:r>
      <w:r w:rsidR="005066BD" w:rsidRPr="0093621B">
        <w:rPr>
          <w:rFonts w:ascii="Verdana" w:hAnsi="Verdana" w:cs="Arial"/>
          <w:sz w:val="18"/>
          <w:szCs w:val="18"/>
        </w:rPr>
        <w:t xml:space="preserve"> </w:t>
      </w:r>
      <w:proofErr w:type="spellStart"/>
      <w:r w:rsidR="005066BD" w:rsidRPr="0093621B">
        <w:rPr>
          <w:rFonts w:ascii="Verdana" w:hAnsi="Verdana" w:cs="Arial"/>
          <w:sz w:val="18"/>
          <w:szCs w:val="18"/>
        </w:rPr>
        <w:t>mn</w:t>
      </w:r>
      <w:proofErr w:type="spellEnd"/>
      <w:r w:rsidR="005066BD" w:rsidRPr="0093621B">
        <w:rPr>
          <w:rFonts w:ascii="Verdana" w:hAnsi="Verdana" w:cs="Arial"/>
          <w:sz w:val="18"/>
          <w:szCs w:val="18"/>
        </w:rPr>
        <w:t xml:space="preserve"> in the </w:t>
      </w:r>
      <w:r w:rsidR="00707D49">
        <w:rPr>
          <w:rFonts w:ascii="Verdana" w:hAnsi="Verdana" w:cs="Arial"/>
          <w:sz w:val="18"/>
          <w:szCs w:val="18"/>
        </w:rPr>
        <w:t>first</w:t>
      </w:r>
      <w:r w:rsidR="005066BD" w:rsidRPr="0093621B">
        <w:rPr>
          <w:rFonts w:ascii="Verdana" w:hAnsi="Verdana" w:cs="Arial"/>
          <w:sz w:val="18"/>
          <w:szCs w:val="18"/>
        </w:rPr>
        <w:t xml:space="preserve"> quarter of 202</w:t>
      </w:r>
      <w:r w:rsidR="00707D49">
        <w:rPr>
          <w:rFonts w:ascii="Verdana" w:hAnsi="Verdana" w:cs="Arial"/>
          <w:sz w:val="18"/>
          <w:szCs w:val="18"/>
        </w:rPr>
        <w:t>4</w:t>
      </w:r>
      <w:r w:rsidR="005066BD" w:rsidRPr="007710A7">
        <w:rPr>
          <w:rFonts w:ascii="Verdana" w:hAnsi="Verdana" w:cs="Arial"/>
          <w:sz w:val="18"/>
          <w:szCs w:val="18"/>
        </w:rPr>
        <w:t>.</w:t>
      </w:r>
      <w:r w:rsidR="00974C02" w:rsidRPr="007710A7">
        <w:rPr>
          <w:rFonts w:ascii="Verdana" w:eastAsia="Malgun Gothic" w:hAnsi="Verdana" w:cs="Arial"/>
          <w:sz w:val="18"/>
          <w:szCs w:val="18"/>
        </w:rPr>
        <w:t xml:space="preserve"> P</w:t>
      </w:r>
      <w:r w:rsidR="00974C02" w:rsidRPr="007710A7">
        <w:rPr>
          <w:rFonts w:ascii="Verdana" w:hAnsi="Verdana" w:cs="Arial"/>
          <w:sz w:val="18"/>
          <w:szCs w:val="18"/>
        </w:rPr>
        <w:t>roperty income payable increased by €</w:t>
      </w:r>
      <w:r w:rsidR="00707D49">
        <w:rPr>
          <w:rFonts w:ascii="Verdana" w:hAnsi="Verdana" w:cs="Arial"/>
          <w:sz w:val="18"/>
          <w:szCs w:val="18"/>
        </w:rPr>
        <w:t>0</w:t>
      </w:r>
      <w:r w:rsidR="00974C02" w:rsidRPr="007710A7">
        <w:rPr>
          <w:rFonts w:ascii="Verdana" w:hAnsi="Verdana" w:cs="Arial"/>
          <w:sz w:val="18"/>
          <w:szCs w:val="18"/>
        </w:rPr>
        <w:t>,</w:t>
      </w:r>
      <w:r w:rsidR="00707D49">
        <w:rPr>
          <w:rFonts w:ascii="Verdana" w:hAnsi="Verdana" w:cs="Arial"/>
          <w:sz w:val="18"/>
          <w:szCs w:val="18"/>
        </w:rPr>
        <w:t>4</w:t>
      </w:r>
      <w:r w:rsidR="00974C02" w:rsidRPr="007710A7">
        <w:rPr>
          <w:rFonts w:ascii="Verdana" w:hAnsi="Verdana" w:cs="Arial"/>
          <w:sz w:val="18"/>
          <w:szCs w:val="18"/>
        </w:rPr>
        <w:t xml:space="preserve"> </w:t>
      </w:r>
      <w:proofErr w:type="spellStart"/>
      <w:r w:rsidR="00974C02" w:rsidRPr="007710A7">
        <w:rPr>
          <w:rFonts w:ascii="Verdana" w:hAnsi="Verdana" w:cs="Arial"/>
          <w:sz w:val="18"/>
          <w:szCs w:val="18"/>
        </w:rPr>
        <w:t>mn</w:t>
      </w:r>
      <w:proofErr w:type="spellEnd"/>
      <w:r w:rsidR="00974C02" w:rsidRPr="007710A7">
        <w:rPr>
          <w:rFonts w:ascii="Verdana" w:hAnsi="Verdana" w:cs="Arial"/>
          <w:sz w:val="18"/>
          <w:szCs w:val="18"/>
        </w:rPr>
        <w:t xml:space="preserve"> (+</w:t>
      </w:r>
      <w:r w:rsidR="00707D49">
        <w:rPr>
          <w:rFonts w:ascii="Verdana" w:hAnsi="Verdana" w:cs="Arial"/>
          <w:sz w:val="18"/>
          <w:szCs w:val="18"/>
        </w:rPr>
        <w:t>0</w:t>
      </w:r>
      <w:r w:rsidR="00974C02" w:rsidRPr="007710A7">
        <w:rPr>
          <w:rFonts w:ascii="Verdana" w:hAnsi="Verdana" w:cs="Arial"/>
          <w:sz w:val="18"/>
          <w:szCs w:val="18"/>
        </w:rPr>
        <w:t>,6%) and amounted to €</w:t>
      </w:r>
      <w:r w:rsidR="00707D49">
        <w:rPr>
          <w:rFonts w:ascii="Verdana" w:hAnsi="Verdana" w:cs="Arial"/>
          <w:sz w:val="18"/>
          <w:szCs w:val="18"/>
        </w:rPr>
        <w:t>72</w:t>
      </w:r>
      <w:r w:rsidR="00974C02" w:rsidRPr="007710A7">
        <w:rPr>
          <w:rFonts w:ascii="Verdana" w:hAnsi="Verdana" w:cs="Arial"/>
          <w:sz w:val="18"/>
          <w:szCs w:val="18"/>
        </w:rPr>
        <w:t>,</w:t>
      </w:r>
      <w:r w:rsidR="00707D49">
        <w:rPr>
          <w:rFonts w:ascii="Verdana" w:hAnsi="Verdana" w:cs="Arial"/>
          <w:sz w:val="18"/>
          <w:szCs w:val="18"/>
        </w:rPr>
        <w:t>1</w:t>
      </w:r>
      <w:r w:rsidR="00974C02" w:rsidRPr="007710A7">
        <w:rPr>
          <w:rFonts w:ascii="Verdana" w:hAnsi="Verdana" w:cs="Arial"/>
          <w:sz w:val="18"/>
          <w:szCs w:val="18"/>
        </w:rPr>
        <w:t xml:space="preserve"> </w:t>
      </w:r>
      <w:proofErr w:type="spellStart"/>
      <w:r w:rsidR="00974C02" w:rsidRPr="007710A7">
        <w:rPr>
          <w:rFonts w:ascii="Verdana" w:hAnsi="Verdana" w:cs="Arial"/>
          <w:sz w:val="18"/>
          <w:szCs w:val="18"/>
        </w:rPr>
        <w:t>mn</w:t>
      </w:r>
      <w:proofErr w:type="spellEnd"/>
      <w:r w:rsidR="00974C02" w:rsidRPr="007710A7">
        <w:rPr>
          <w:rFonts w:ascii="Verdana" w:hAnsi="Verdana" w:cs="Arial"/>
          <w:sz w:val="18"/>
          <w:szCs w:val="18"/>
        </w:rPr>
        <w:t>, compared to €</w:t>
      </w:r>
      <w:r w:rsidR="00707D49">
        <w:rPr>
          <w:rFonts w:ascii="Verdana" w:hAnsi="Verdana" w:cs="Arial"/>
          <w:sz w:val="18"/>
          <w:szCs w:val="18"/>
        </w:rPr>
        <w:t>71</w:t>
      </w:r>
      <w:r w:rsidR="00974C02" w:rsidRPr="007710A7">
        <w:rPr>
          <w:rFonts w:ascii="Verdana" w:hAnsi="Verdana" w:cs="Arial"/>
          <w:sz w:val="18"/>
          <w:szCs w:val="18"/>
        </w:rPr>
        <w:t>,</w:t>
      </w:r>
      <w:r w:rsidR="00707D49">
        <w:rPr>
          <w:rFonts w:ascii="Verdana" w:hAnsi="Verdana" w:cs="Arial"/>
          <w:sz w:val="18"/>
          <w:szCs w:val="18"/>
        </w:rPr>
        <w:t>7</w:t>
      </w:r>
      <w:r w:rsidR="00974C02" w:rsidRPr="007710A7">
        <w:rPr>
          <w:rFonts w:ascii="Verdana" w:hAnsi="Verdana" w:cs="Arial"/>
          <w:sz w:val="18"/>
          <w:szCs w:val="18"/>
        </w:rPr>
        <w:t xml:space="preserve"> </w:t>
      </w:r>
      <w:proofErr w:type="spellStart"/>
      <w:r w:rsidR="00974C02" w:rsidRPr="007710A7">
        <w:rPr>
          <w:rFonts w:ascii="Verdana" w:hAnsi="Verdana" w:cs="Arial"/>
          <w:sz w:val="18"/>
          <w:szCs w:val="18"/>
        </w:rPr>
        <w:t>mn</w:t>
      </w:r>
      <w:proofErr w:type="spellEnd"/>
      <w:r w:rsidR="00974C02" w:rsidRPr="007710A7">
        <w:rPr>
          <w:rFonts w:ascii="Verdana" w:hAnsi="Verdana" w:cs="Arial"/>
          <w:sz w:val="18"/>
          <w:szCs w:val="18"/>
        </w:rPr>
        <w:t xml:space="preserve"> in the </w:t>
      </w:r>
      <w:r w:rsidR="00707D49">
        <w:rPr>
          <w:rFonts w:ascii="Verdana" w:hAnsi="Verdana" w:cs="Arial"/>
          <w:sz w:val="18"/>
          <w:szCs w:val="18"/>
        </w:rPr>
        <w:t>corresponding</w:t>
      </w:r>
      <w:r w:rsidR="007710A7" w:rsidRPr="007710A7">
        <w:rPr>
          <w:rFonts w:ascii="Verdana" w:hAnsi="Verdana" w:cs="Arial"/>
          <w:sz w:val="18"/>
          <w:szCs w:val="18"/>
        </w:rPr>
        <w:t xml:space="preserve"> </w:t>
      </w:r>
      <w:r w:rsidR="00974C02" w:rsidRPr="007710A7">
        <w:rPr>
          <w:rFonts w:ascii="Verdana" w:hAnsi="Verdana" w:cs="Arial"/>
          <w:sz w:val="18"/>
          <w:szCs w:val="18"/>
        </w:rPr>
        <w:t>quarter of 202</w:t>
      </w:r>
      <w:r w:rsidR="00707D49">
        <w:rPr>
          <w:rFonts w:ascii="Verdana" w:hAnsi="Verdana" w:cs="Arial"/>
          <w:sz w:val="18"/>
          <w:szCs w:val="18"/>
        </w:rPr>
        <w:t>4</w:t>
      </w:r>
      <w:r w:rsidR="00974C02" w:rsidRPr="007710A7">
        <w:rPr>
          <w:rFonts w:ascii="Verdana" w:hAnsi="Verdana" w:cs="Arial"/>
          <w:sz w:val="18"/>
          <w:szCs w:val="18"/>
        </w:rPr>
        <w:t xml:space="preserve">. </w:t>
      </w:r>
    </w:p>
    <w:p w14:paraId="014D2AF2" w14:textId="77777777" w:rsidR="00DC454A" w:rsidRPr="007710A7" w:rsidRDefault="00DC454A" w:rsidP="00974C02">
      <w:pPr>
        <w:jc w:val="both"/>
        <w:rPr>
          <w:rFonts w:ascii="Verdana" w:hAnsi="Verdana" w:cs="Arial"/>
          <w:sz w:val="18"/>
          <w:szCs w:val="18"/>
        </w:rPr>
      </w:pPr>
    </w:p>
    <w:p w14:paraId="57BB83CD" w14:textId="3072F338" w:rsidR="00DC454A" w:rsidRPr="0020619F" w:rsidRDefault="00DC454A" w:rsidP="00DC454A">
      <w:pPr>
        <w:jc w:val="both"/>
        <w:rPr>
          <w:rFonts w:ascii="Verdana" w:hAnsi="Verdana" w:cs="Arial"/>
          <w:sz w:val="18"/>
          <w:szCs w:val="18"/>
        </w:rPr>
      </w:pPr>
      <w:r>
        <w:rPr>
          <w:rFonts w:ascii="Verdana" w:hAnsi="Verdana" w:cs="Arial"/>
          <w:sz w:val="18"/>
          <w:szCs w:val="18"/>
        </w:rPr>
        <w:t>T</w:t>
      </w:r>
      <w:r w:rsidRPr="0020619F">
        <w:rPr>
          <w:rFonts w:ascii="Verdana" w:hAnsi="Verdana" w:cs="Arial"/>
          <w:sz w:val="18"/>
          <w:szCs w:val="18"/>
        </w:rPr>
        <w:t xml:space="preserve">he capital account </w:t>
      </w:r>
      <w:r w:rsidR="00707D49">
        <w:rPr>
          <w:rFonts w:ascii="Verdana" w:hAnsi="Verdana" w:cs="Arial"/>
          <w:sz w:val="18"/>
          <w:szCs w:val="18"/>
        </w:rPr>
        <w:t>in</w:t>
      </w:r>
      <w:r w:rsidRPr="0020619F">
        <w:rPr>
          <w:rFonts w:ascii="Verdana" w:hAnsi="Verdana" w:cs="Arial"/>
          <w:sz w:val="18"/>
          <w:szCs w:val="18"/>
        </w:rPr>
        <w:t>creased by €</w:t>
      </w:r>
      <w:r w:rsidR="00707D49">
        <w:rPr>
          <w:rFonts w:ascii="Verdana" w:hAnsi="Verdana" w:cs="Arial"/>
          <w:sz w:val="18"/>
          <w:szCs w:val="18"/>
        </w:rPr>
        <w:t>53</w:t>
      </w:r>
      <w:r w:rsidRPr="0020619F">
        <w:rPr>
          <w:rFonts w:ascii="Verdana" w:hAnsi="Verdana" w:cs="Arial"/>
          <w:sz w:val="18"/>
          <w:szCs w:val="18"/>
        </w:rPr>
        <w:t>,</w:t>
      </w:r>
      <w:r w:rsidR="00707D49">
        <w:rPr>
          <w:rFonts w:ascii="Verdana" w:hAnsi="Verdana" w:cs="Arial"/>
          <w:sz w:val="18"/>
          <w:szCs w:val="18"/>
        </w:rPr>
        <w:t>0</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sidR="00A60F75">
        <w:rPr>
          <w:rFonts w:ascii="Verdana" w:hAnsi="Verdana" w:cs="Arial"/>
          <w:sz w:val="18"/>
          <w:szCs w:val="18"/>
        </w:rPr>
        <w:t>+33</w:t>
      </w:r>
      <w:r w:rsidRPr="0020619F">
        <w:rPr>
          <w:rFonts w:ascii="Verdana" w:hAnsi="Verdana" w:cs="Arial"/>
          <w:sz w:val="18"/>
          <w:szCs w:val="18"/>
        </w:rPr>
        <w:t>,</w:t>
      </w:r>
      <w:r w:rsidR="00A60F75">
        <w:rPr>
          <w:rFonts w:ascii="Verdana" w:hAnsi="Verdana" w:cs="Arial"/>
          <w:sz w:val="18"/>
          <w:szCs w:val="18"/>
        </w:rPr>
        <w:t>3</w:t>
      </w:r>
      <w:r w:rsidRPr="0020619F">
        <w:rPr>
          <w:rFonts w:ascii="Verdana" w:hAnsi="Verdana" w:cs="Arial"/>
          <w:sz w:val="18"/>
          <w:szCs w:val="18"/>
        </w:rPr>
        <w:t xml:space="preserve">%) </w:t>
      </w:r>
      <w:r w:rsidR="00996DF4">
        <w:rPr>
          <w:rFonts w:ascii="Verdana" w:hAnsi="Verdana" w:cs="Arial"/>
          <w:sz w:val="18"/>
          <w:szCs w:val="18"/>
        </w:rPr>
        <w:t xml:space="preserve">and amounted </w:t>
      </w:r>
      <w:r w:rsidRPr="0020619F">
        <w:rPr>
          <w:rFonts w:ascii="Verdana" w:hAnsi="Verdana" w:cs="Arial"/>
          <w:sz w:val="18"/>
          <w:szCs w:val="18"/>
        </w:rPr>
        <w:t>to €</w:t>
      </w:r>
      <w:r w:rsidR="00707D49">
        <w:rPr>
          <w:rFonts w:ascii="Verdana" w:hAnsi="Verdana" w:cs="Arial"/>
          <w:sz w:val="18"/>
          <w:szCs w:val="18"/>
        </w:rPr>
        <w:t>212</w:t>
      </w:r>
      <w:r w:rsidRPr="0020619F">
        <w:rPr>
          <w:rFonts w:ascii="Verdana" w:hAnsi="Verdana" w:cs="Arial"/>
          <w:sz w:val="18"/>
          <w:szCs w:val="18"/>
        </w:rPr>
        <w:t>,</w:t>
      </w:r>
      <w:r w:rsidR="00707D49">
        <w:rPr>
          <w:rFonts w:ascii="Verdana" w:hAnsi="Verdana" w:cs="Arial"/>
          <w:sz w:val="18"/>
          <w:szCs w:val="18"/>
        </w:rPr>
        <w:t>0</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sidR="00707D49">
        <w:rPr>
          <w:rFonts w:ascii="Verdana" w:hAnsi="Verdana" w:cs="Arial"/>
          <w:sz w:val="18"/>
          <w:szCs w:val="18"/>
        </w:rPr>
        <w:t>176</w:t>
      </w:r>
      <w:r w:rsidRPr="0020619F">
        <w:rPr>
          <w:rFonts w:ascii="Verdana" w:hAnsi="Verdana" w:cs="Arial"/>
          <w:sz w:val="18"/>
          <w:szCs w:val="18"/>
        </w:rPr>
        <w:t>,</w:t>
      </w:r>
      <w:r w:rsidR="00707D49">
        <w:rPr>
          <w:rFonts w:ascii="Verdana" w:hAnsi="Verdana" w:cs="Arial"/>
          <w:sz w:val="18"/>
          <w:szCs w:val="18"/>
        </w:rPr>
        <w:t>8</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capital formation and</w:t>
      </w:r>
      <w:r w:rsidR="00996DF4">
        <w:rPr>
          <w:rFonts w:ascii="Verdana" w:hAnsi="Verdana" w:cs="Arial"/>
          <w:sz w:val="18"/>
          <w:szCs w:val="18"/>
        </w:rPr>
        <w:t xml:space="preserve"> </w:t>
      </w:r>
      <w:r w:rsidRPr="0020619F">
        <w:rPr>
          <w:rFonts w:ascii="Verdana" w:hAnsi="Verdana" w:cs="Arial"/>
          <w:sz w:val="18"/>
          <w:szCs w:val="18"/>
        </w:rPr>
        <w:t>€</w:t>
      </w:r>
      <w:r w:rsidR="00707D49">
        <w:rPr>
          <w:rFonts w:ascii="Verdana" w:hAnsi="Verdana" w:cs="Arial"/>
          <w:sz w:val="18"/>
          <w:szCs w:val="18"/>
        </w:rPr>
        <w:t>35</w:t>
      </w:r>
      <w:r w:rsidRPr="0020619F">
        <w:rPr>
          <w:rFonts w:ascii="Verdana" w:hAnsi="Verdana" w:cs="Arial"/>
          <w:sz w:val="18"/>
          <w:szCs w:val="18"/>
        </w:rPr>
        <w:t>,</w:t>
      </w:r>
      <w:r>
        <w:rPr>
          <w:rFonts w:ascii="Verdana" w:hAnsi="Verdana" w:cs="Arial"/>
          <w:sz w:val="18"/>
          <w:szCs w:val="18"/>
        </w:rPr>
        <w:t>2</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capital transfers), </w:t>
      </w:r>
      <w:r w:rsidR="00996DF4">
        <w:rPr>
          <w:rFonts w:ascii="Verdana" w:hAnsi="Verdana" w:cs="Arial"/>
          <w:sz w:val="18"/>
          <w:szCs w:val="18"/>
        </w:rPr>
        <w:t>compared to</w:t>
      </w:r>
      <w:r>
        <w:rPr>
          <w:rFonts w:ascii="Verdana" w:hAnsi="Verdana" w:cs="Arial"/>
          <w:sz w:val="18"/>
          <w:szCs w:val="18"/>
        </w:rPr>
        <w:t xml:space="preserve"> </w:t>
      </w:r>
      <w:r w:rsidRPr="0020619F">
        <w:rPr>
          <w:rFonts w:ascii="Verdana" w:hAnsi="Verdana" w:cs="Arial"/>
          <w:sz w:val="18"/>
          <w:szCs w:val="18"/>
        </w:rPr>
        <w:t>€</w:t>
      </w:r>
      <w:r w:rsidR="00707D49">
        <w:rPr>
          <w:rFonts w:ascii="Verdana" w:hAnsi="Verdana" w:cs="Arial"/>
          <w:sz w:val="18"/>
          <w:szCs w:val="18"/>
        </w:rPr>
        <w:t>159</w:t>
      </w:r>
      <w:r w:rsidRPr="0020619F">
        <w:rPr>
          <w:rFonts w:ascii="Verdana" w:hAnsi="Verdana" w:cs="Arial"/>
          <w:sz w:val="18"/>
          <w:szCs w:val="18"/>
        </w:rPr>
        <w:t>,</w:t>
      </w:r>
      <w:r w:rsidR="00707D49">
        <w:rPr>
          <w:rFonts w:ascii="Verdana" w:hAnsi="Verdana" w:cs="Arial"/>
          <w:sz w:val="18"/>
          <w:szCs w:val="18"/>
        </w:rPr>
        <w:t>0</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w:t>
      </w:r>
      <w:r w:rsidR="00707D49">
        <w:rPr>
          <w:rFonts w:ascii="Verdana" w:hAnsi="Verdana" w:cs="Arial"/>
          <w:sz w:val="18"/>
          <w:szCs w:val="18"/>
        </w:rPr>
        <w:t>131</w:t>
      </w:r>
      <w:r w:rsidRPr="0020619F">
        <w:rPr>
          <w:rFonts w:ascii="Verdana" w:hAnsi="Verdana" w:cs="Arial"/>
          <w:sz w:val="18"/>
          <w:szCs w:val="18"/>
        </w:rPr>
        <w:t>,</w:t>
      </w:r>
      <w:r w:rsidR="00707D49">
        <w:rPr>
          <w:rFonts w:ascii="Verdana" w:hAnsi="Verdana" w:cs="Arial"/>
          <w:sz w:val="18"/>
          <w:szCs w:val="18"/>
        </w:rPr>
        <w:t>4</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capital formation and €</w:t>
      </w:r>
      <w:r w:rsidR="00707D49">
        <w:rPr>
          <w:rFonts w:ascii="Verdana" w:hAnsi="Verdana" w:cs="Arial"/>
          <w:sz w:val="18"/>
          <w:szCs w:val="18"/>
        </w:rPr>
        <w:t>27</w:t>
      </w:r>
      <w:r w:rsidRPr="0020619F">
        <w:rPr>
          <w:rFonts w:ascii="Verdana" w:hAnsi="Verdana" w:cs="Arial"/>
          <w:sz w:val="18"/>
          <w:szCs w:val="18"/>
        </w:rPr>
        <w:t>,</w:t>
      </w:r>
      <w:r w:rsidR="00707D49">
        <w:rPr>
          <w:rFonts w:ascii="Verdana" w:hAnsi="Verdana" w:cs="Arial"/>
          <w:sz w:val="18"/>
          <w:szCs w:val="18"/>
        </w:rPr>
        <w:t>6</w:t>
      </w:r>
      <w:r w:rsidRPr="0020619F">
        <w:rPr>
          <w:rFonts w:ascii="Verdana" w:hAnsi="Verdana" w:cs="Arial"/>
          <w:sz w:val="18"/>
          <w:szCs w:val="18"/>
        </w:rPr>
        <w:t xml:space="preserve"> </w:t>
      </w:r>
      <w:proofErr w:type="spellStart"/>
      <w:r w:rsidRPr="0020619F">
        <w:rPr>
          <w:rFonts w:ascii="Verdana" w:hAnsi="Verdana" w:cs="Arial"/>
          <w:sz w:val="18"/>
          <w:szCs w:val="18"/>
        </w:rPr>
        <w:t>mn</w:t>
      </w:r>
      <w:proofErr w:type="spellEnd"/>
      <w:r w:rsidRPr="0020619F">
        <w:rPr>
          <w:rFonts w:ascii="Verdana" w:hAnsi="Verdana" w:cs="Arial"/>
          <w:sz w:val="18"/>
          <w:szCs w:val="18"/>
        </w:rPr>
        <w:t xml:space="preserve"> capital transfers) in the </w:t>
      </w:r>
      <w:r w:rsidR="00707D49">
        <w:rPr>
          <w:rFonts w:ascii="Verdana" w:hAnsi="Verdana" w:cs="Arial"/>
          <w:sz w:val="18"/>
          <w:szCs w:val="18"/>
        </w:rPr>
        <w:t>first</w:t>
      </w:r>
      <w:r w:rsidRPr="0020619F">
        <w:rPr>
          <w:rFonts w:ascii="Verdana" w:hAnsi="Verdana" w:cs="Arial"/>
          <w:sz w:val="18"/>
          <w:szCs w:val="18"/>
        </w:rPr>
        <w:t xml:space="preserve"> quarter of 202</w:t>
      </w:r>
      <w:r w:rsidR="00707D49">
        <w:rPr>
          <w:rFonts w:ascii="Verdana" w:hAnsi="Verdana" w:cs="Arial"/>
          <w:sz w:val="18"/>
          <w:szCs w:val="18"/>
        </w:rPr>
        <w:t>4</w:t>
      </w:r>
      <w:r w:rsidRPr="0020619F">
        <w:rPr>
          <w:rFonts w:ascii="Verdana" w:hAnsi="Verdana" w:cs="Arial"/>
          <w:sz w:val="18"/>
          <w:szCs w:val="18"/>
        </w:rPr>
        <w:t>.</w:t>
      </w:r>
    </w:p>
    <w:p w14:paraId="32EF49CA" w14:textId="77777777" w:rsidR="007710A7" w:rsidRPr="007710A7" w:rsidRDefault="007710A7" w:rsidP="00974C02">
      <w:pPr>
        <w:jc w:val="both"/>
        <w:rPr>
          <w:rFonts w:ascii="Verdana" w:hAnsi="Verdana" w:cs="Arial"/>
          <w:sz w:val="18"/>
          <w:szCs w:val="18"/>
        </w:rPr>
      </w:pPr>
    </w:p>
    <w:p w14:paraId="7A1F9E6A" w14:textId="24B058CA" w:rsidR="007710A7" w:rsidRPr="0093621B" w:rsidRDefault="00A60F75" w:rsidP="00974C02">
      <w:pPr>
        <w:jc w:val="both"/>
        <w:rPr>
          <w:rFonts w:ascii="Verdana" w:hAnsi="Verdana" w:cs="Arial"/>
          <w:sz w:val="18"/>
          <w:szCs w:val="18"/>
        </w:rPr>
      </w:pPr>
      <w:r>
        <w:rPr>
          <w:rFonts w:ascii="Verdana" w:hAnsi="Verdana" w:cs="Arial"/>
          <w:sz w:val="18"/>
          <w:szCs w:val="18"/>
        </w:rPr>
        <w:t>On the contrary, i</w:t>
      </w:r>
      <w:r w:rsidRPr="00A60F75">
        <w:rPr>
          <w:rFonts w:ascii="Verdana" w:hAnsi="Verdana" w:cs="Arial"/>
          <w:sz w:val="18"/>
          <w:szCs w:val="18"/>
        </w:rPr>
        <w:t xml:space="preserve">ntermediate consumption </w:t>
      </w:r>
      <w:r>
        <w:rPr>
          <w:rFonts w:ascii="Verdana" w:hAnsi="Verdana" w:cs="Arial"/>
          <w:sz w:val="18"/>
          <w:szCs w:val="18"/>
        </w:rPr>
        <w:t>de</w:t>
      </w:r>
      <w:r w:rsidRPr="00A60F75">
        <w:rPr>
          <w:rFonts w:ascii="Verdana" w:hAnsi="Verdana" w:cs="Arial"/>
          <w:sz w:val="18"/>
          <w:szCs w:val="18"/>
        </w:rPr>
        <w:t>creased by €</w:t>
      </w:r>
      <w:r>
        <w:rPr>
          <w:rFonts w:ascii="Verdana" w:hAnsi="Verdana" w:cs="Arial"/>
          <w:sz w:val="18"/>
          <w:szCs w:val="18"/>
        </w:rPr>
        <w:t>24</w:t>
      </w:r>
      <w:r w:rsidRPr="00A60F75">
        <w:rPr>
          <w:rFonts w:ascii="Verdana" w:hAnsi="Verdana" w:cs="Arial"/>
          <w:sz w:val="18"/>
          <w:szCs w:val="18"/>
        </w:rPr>
        <w:t>,</w:t>
      </w:r>
      <w:r>
        <w:rPr>
          <w:rFonts w:ascii="Verdana" w:hAnsi="Verdana" w:cs="Arial"/>
          <w:sz w:val="18"/>
          <w:szCs w:val="18"/>
        </w:rPr>
        <w:t>0</w:t>
      </w:r>
      <w:r w:rsidRPr="00A60F75">
        <w:rPr>
          <w:rFonts w:ascii="Verdana" w:hAnsi="Verdana" w:cs="Arial"/>
          <w:sz w:val="18"/>
          <w:szCs w:val="18"/>
        </w:rPr>
        <w:t xml:space="preserve"> </w:t>
      </w:r>
      <w:proofErr w:type="spellStart"/>
      <w:r w:rsidRPr="00A60F75">
        <w:rPr>
          <w:rFonts w:ascii="Verdana" w:hAnsi="Verdana" w:cs="Arial"/>
          <w:sz w:val="18"/>
          <w:szCs w:val="18"/>
        </w:rPr>
        <w:t>mn</w:t>
      </w:r>
      <w:proofErr w:type="spellEnd"/>
      <w:r w:rsidRPr="00A60F75">
        <w:rPr>
          <w:rFonts w:ascii="Verdana" w:hAnsi="Verdana" w:cs="Arial"/>
          <w:sz w:val="18"/>
          <w:szCs w:val="18"/>
        </w:rPr>
        <w:t xml:space="preserve"> (</w:t>
      </w:r>
      <w:r>
        <w:rPr>
          <w:rFonts w:ascii="Verdana" w:hAnsi="Verdana" w:cs="Arial"/>
          <w:sz w:val="18"/>
          <w:szCs w:val="18"/>
        </w:rPr>
        <w:t>-8</w:t>
      </w:r>
      <w:r w:rsidRPr="00A60F75">
        <w:rPr>
          <w:rFonts w:ascii="Verdana" w:hAnsi="Verdana" w:cs="Arial"/>
          <w:sz w:val="18"/>
          <w:szCs w:val="18"/>
        </w:rPr>
        <w:t>,</w:t>
      </w:r>
      <w:r>
        <w:rPr>
          <w:rFonts w:ascii="Verdana" w:hAnsi="Verdana" w:cs="Arial"/>
          <w:sz w:val="18"/>
          <w:szCs w:val="18"/>
        </w:rPr>
        <w:t>1</w:t>
      </w:r>
      <w:r w:rsidRPr="00A60F75">
        <w:rPr>
          <w:rFonts w:ascii="Verdana" w:hAnsi="Verdana" w:cs="Arial"/>
          <w:sz w:val="18"/>
          <w:szCs w:val="18"/>
        </w:rPr>
        <w:t>%) to €</w:t>
      </w:r>
      <w:r>
        <w:rPr>
          <w:rFonts w:ascii="Verdana" w:hAnsi="Verdana" w:cs="Arial"/>
          <w:sz w:val="18"/>
          <w:szCs w:val="18"/>
        </w:rPr>
        <w:t>271</w:t>
      </w:r>
      <w:r w:rsidRPr="00A60F75">
        <w:rPr>
          <w:rFonts w:ascii="Verdana" w:hAnsi="Verdana" w:cs="Arial"/>
          <w:sz w:val="18"/>
          <w:szCs w:val="18"/>
        </w:rPr>
        <w:t>,</w:t>
      </w:r>
      <w:r>
        <w:rPr>
          <w:rFonts w:ascii="Verdana" w:hAnsi="Verdana" w:cs="Arial"/>
          <w:sz w:val="18"/>
          <w:szCs w:val="18"/>
        </w:rPr>
        <w:t>1</w:t>
      </w:r>
      <w:r w:rsidRPr="00A60F75">
        <w:rPr>
          <w:rFonts w:ascii="Verdana" w:hAnsi="Verdana" w:cs="Arial"/>
          <w:sz w:val="18"/>
          <w:szCs w:val="18"/>
        </w:rPr>
        <w:t xml:space="preserve"> </w:t>
      </w:r>
      <w:proofErr w:type="spellStart"/>
      <w:r w:rsidRPr="00A60F75">
        <w:rPr>
          <w:rFonts w:ascii="Verdana" w:hAnsi="Verdana" w:cs="Arial"/>
          <w:sz w:val="18"/>
          <w:szCs w:val="18"/>
        </w:rPr>
        <w:t>mn</w:t>
      </w:r>
      <w:proofErr w:type="spellEnd"/>
      <w:r w:rsidRPr="00A60F75">
        <w:rPr>
          <w:rFonts w:ascii="Verdana" w:hAnsi="Verdana" w:cs="Arial"/>
          <w:sz w:val="18"/>
          <w:szCs w:val="18"/>
        </w:rPr>
        <w:t xml:space="preserve">, </w:t>
      </w:r>
      <w:r>
        <w:rPr>
          <w:rFonts w:ascii="Verdana" w:hAnsi="Verdana" w:cs="Arial"/>
          <w:sz w:val="18"/>
          <w:szCs w:val="18"/>
        </w:rPr>
        <w:t>from</w:t>
      </w:r>
      <w:r w:rsidRPr="00A60F75">
        <w:rPr>
          <w:rFonts w:ascii="Verdana" w:hAnsi="Verdana" w:cs="Arial"/>
          <w:sz w:val="18"/>
          <w:szCs w:val="18"/>
        </w:rPr>
        <w:t xml:space="preserve"> </w:t>
      </w:r>
      <w:r>
        <w:rPr>
          <w:rFonts w:ascii="Verdana" w:hAnsi="Verdana" w:cs="Arial"/>
          <w:sz w:val="18"/>
          <w:szCs w:val="18"/>
        </w:rPr>
        <w:t xml:space="preserve">                  </w:t>
      </w:r>
      <w:r w:rsidRPr="00A60F75">
        <w:rPr>
          <w:rFonts w:ascii="Verdana" w:hAnsi="Verdana" w:cs="Arial"/>
          <w:sz w:val="18"/>
          <w:szCs w:val="18"/>
        </w:rPr>
        <w:t>€</w:t>
      </w:r>
      <w:r>
        <w:rPr>
          <w:rFonts w:ascii="Verdana" w:hAnsi="Verdana" w:cs="Arial"/>
          <w:sz w:val="18"/>
          <w:szCs w:val="18"/>
        </w:rPr>
        <w:t>295</w:t>
      </w:r>
      <w:r w:rsidRPr="00A60F75">
        <w:rPr>
          <w:rFonts w:ascii="Verdana" w:hAnsi="Verdana" w:cs="Arial"/>
          <w:sz w:val="18"/>
          <w:szCs w:val="18"/>
        </w:rPr>
        <w:t>,</w:t>
      </w:r>
      <w:r>
        <w:rPr>
          <w:rFonts w:ascii="Verdana" w:hAnsi="Verdana" w:cs="Arial"/>
          <w:sz w:val="18"/>
          <w:szCs w:val="18"/>
        </w:rPr>
        <w:t>1</w:t>
      </w:r>
      <w:r w:rsidRPr="00A60F75">
        <w:rPr>
          <w:rFonts w:ascii="Verdana" w:hAnsi="Verdana" w:cs="Arial"/>
          <w:sz w:val="18"/>
          <w:szCs w:val="18"/>
        </w:rPr>
        <w:t xml:space="preserve"> </w:t>
      </w:r>
      <w:proofErr w:type="spellStart"/>
      <w:r w:rsidRPr="00A60F75">
        <w:rPr>
          <w:rFonts w:ascii="Verdana" w:hAnsi="Verdana" w:cs="Arial"/>
          <w:sz w:val="18"/>
          <w:szCs w:val="18"/>
        </w:rPr>
        <w:t>mn</w:t>
      </w:r>
      <w:proofErr w:type="spellEnd"/>
      <w:r w:rsidRPr="00A60F75">
        <w:rPr>
          <w:rFonts w:ascii="Verdana" w:hAnsi="Verdana" w:cs="Arial"/>
          <w:sz w:val="18"/>
          <w:szCs w:val="18"/>
        </w:rPr>
        <w:t xml:space="preserve"> in the </w:t>
      </w:r>
      <w:r>
        <w:rPr>
          <w:rFonts w:ascii="Verdana" w:hAnsi="Verdana" w:cs="Arial"/>
          <w:sz w:val="18"/>
          <w:szCs w:val="18"/>
        </w:rPr>
        <w:t>corresponding</w:t>
      </w:r>
      <w:r w:rsidRPr="00A60F75">
        <w:rPr>
          <w:rFonts w:ascii="Verdana" w:hAnsi="Verdana" w:cs="Arial"/>
          <w:sz w:val="18"/>
          <w:szCs w:val="18"/>
        </w:rPr>
        <w:t xml:space="preserve"> quarter of 202</w:t>
      </w:r>
      <w:r>
        <w:rPr>
          <w:rFonts w:ascii="Verdana" w:hAnsi="Verdana" w:cs="Arial"/>
          <w:sz w:val="18"/>
          <w:szCs w:val="18"/>
        </w:rPr>
        <w:t>4. O</w:t>
      </w:r>
      <w:r w:rsidR="007710A7" w:rsidRPr="007710A7">
        <w:rPr>
          <w:rFonts w:ascii="Verdana" w:hAnsi="Verdana" w:cs="Arial"/>
          <w:sz w:val="18"/>
          <w:szCs w:val="18"/>
        </w:rPr>
        <w:t>ther current expenditure decreased by €</w:t>
      </w:r>
      <w:r>
        <w:rPr>
          <w:rFonts w:ascii="Verdana" w:hAnsi="Verdana" w:cs="Arial"/>
          <w:sz w:val="18"/>
          <w:szCs w:val="18"/>
        </w:rPr>
        <w:t>3</w:t>
      </w:r>
      <w:r w:rsidR="007710A7" w:rsidRPr="007710A7">
        <w:rPr>
          <w:rFonts w:ascii="Verdana" w:hAnsi="Verdana" w:cs="Arial"/>
          <w:sz w:val="18"/>
          <w:szCs w:val="18"/>
        </w:rPr>
        <w:t>,</w:t>
      </w:r>
      <w:r>
        <w:rPr>
          <w:rFonts w:ascii="Verdana" w:hAnsi="Verdana" w:cs="Arial"/>
          <w:sz w:val="18"/>
          <w:szCs w:val="18"/>
        </w:rPr>
        <w:t>8</w:t>
      </w:r>
      <w:r w:rsidR="007710A7" w:rsidRPr="007710A7">
        <w:rPr>
          <w:rFonts w:ascii="Verdana" w:hAnsi="Verdana" w:cs="Arial"/>
          <w:sz w:val="18"/>
          <w:szCs w:val="18"/>
        </w:rPr>
        <w:t xml:space="preserve"> </w:t>
      </w:r>
      <w:proofErr w:type="spellStart"/>
      <w:r w:rsidR="007710A7" w:rsidRPr="007710A7">
        <w:rPr>
          <w:rFonts w:ascii="Verdana" w:hAnsi="Verdana" w:cs="Arial"/>
          <w:sz w:val="18"/>
          <w:szCs w:val="18"/>
        </w:rPr>
        <w:t>mn</w:t>
      </w:r>
      <w:proofErr w:type="spellEnd"/>
      <w:r w:rsidR="007710A7" w:rsidRPr="007710A7">
        <w:rPr>
          <w:rFonts w:ascii="Verdana" w:hAnsi="Verdana" w:cs="Arial"/>
          <w:sz w:val="18"/>
          <w:szCs w:val="18"/>
        </w:rPr>
        <w:t xml:space="preserve"> </w:t>
      </w:r>
      <w:r>
        <w:rPr>
          <w:rFonts w:ascii="Verdana" w:hAnsi="Verdana" w:cs="Arial"/>
          <w:sz w:val="18"/>
          <w:szCs w:val="18"/>
        </w:rPr>
        <w:t xml:space="preserve">             </w:t>
      </w:r>
      <w:r w:rsidR="007710A7" w:rsidRPr="007710A7">
        <w:rPr>
          <w:rFonts w:ascii="Verdana" w:hAnsi="Verdana" w:cs="Arial"/>
          <w:sz w:val="18"/>
          <w:szCs w:val="18"/>
        </w:rPr>
        <w:t>(-</w:t>
      </w:r>
      <w:r>
        <w:rPr>
          <w:rFonts w:ascii="Verdana" w:hAnsi="Verdana" w:cs="Arial"/>
          <w:sz w:val="18"/>
          <w:szCs w:val="18"/>
        </w:rPr>
        <w:t>1</w:t>
      </w:r>
      <w:r w:rsidR="007710A7" w:rsidRPr="007710A7">
        <w:rPr>
          <w:rFonts w:ascii="Verdana" w:hAnsi="Verdana" w:cs="Arial"/>
          <w:sz w:val="18"/>
          <w:szCs w:val="18"/>
        </w:rPr>
        <w:t>,9%) to €</w:t>
      </w:r>
      <w:r>
        <w:rPr>
          <w:rFonts w:ascii="Verdana" w:hAnsi="Verdana" w:cs="Arial"/>
          <w:sz w:val="18"/>
          <w:szCs w:val="18"/>
        </w:rPr>
        <w:t>19</w:t>
      </w:r>
      <w:r w:rsidR="007710A7" w:rsidRPr="007710A7">
        <w:rPr>
          <w:rFonts w:ascii="Verdana" w:hAnsi="Verdana" w:cs="Arial"/>
          <w:sz w:val="18"/>
          <w:szCs w:val="18"/>
        </w:rPr>
        <w:t>2,</w:t>
      </w:r>
      <w:r>
        <w:rPr>
          <w:rFonts w:ascii="Verdana" w:hAnsi="Verdana" w:cs="Arial"/>
          <w:sz w:val="18"/>
          <w:szCs w:val="18"/>
        </w:rPr>
        <w:t>8</w:t>
      </w:r>
      <w:r w:rsidR="007710A7" w:rsidRPr="007710A7">
        <w:rPr>
          <w:rFonts w:ascii="Verdana" w:hAnsi="Verdana" w:cs="Arial"/>
          <w:sz w:val="18"/>
          <w:szCs w:val="18"/>
        </w:rPr>
        <w:t xml:space="preserve"> </w:t>
      </w:r>
      <w:proofErr w:type="spellStart"/>
      <w:r w:rsidR="007710A7" w:rsidRPr="007710A7">
        <w:rPr>
          <w:rFonts w:ascii="Verdana" w:hAnsi="Verdana" w:cs="Arial"/>
          <w:sz w:val="18"/>
          <w:szCs w:val="18"/>
        </w:rPr>
        <w:t>mn</w:t>
      </w:r>
      <w:proofErr w:type="spellEnd"/>
      <w:r w:rsidR="007710A7" w:rsidRPr="007710A7">
        <w:rPr>
          <w:rFonts w:ascii="Verdana" w:hAnsi="Verdana" w:cs="Arial"/>
          <w:sz w:val="18"/>
          <w:szCs w:val="18"/>
        </w:rPr>
        <w:t>, from €</w:t>
      </w:r>
      <w:r>
        <w:rPr>
          <w:rFonts w:ascii="Verdana" w:hAnsi="Verdana" w:cs="Arial"/>
          <w:sz w:val="18"/>
          <w:szCs w:val="18"/>
        </w:rPr>
        <w:t>196</w:t>
      </w:r>
      <w:r w:rsidR="007710A7" w:rsidRPr="007710A7">
        <w:rPr>
          <w:rFonts w:ascii="Verdana" w:hAnsi="Verdana" w:cs="Arial"/>
          <w:sz w:val="18"/>
          <w:szCs w:val="18"/>
        </w:rPr>
        <w:t>,</w:t>
      </w:r>
      <w:r>
        <w:rPr>
          <w:rFonts w:ascii="Verdana" w:hAnsi="Verdana" w:cs="Arial"/>
          <w:sz w:val="18"/>
          <w:szCs w:val="18"/>
        </w:rPr>
        <w:t>6</w:t>
      </w:r>
      <w:r w:rsidR="007710A7" w:rsidRPr="007710A7">
        <w:rPr>
          <w:rFonts w:ascii="Verdana" w:hAnsi="Verdana" w:cs="Arial"/>
          <w:sz w:val="18"/>
          <w:szCs w:val="18"/>
        </w:rPr>
        <w:t xml:space="preserve"> </w:t>
      </w:r>
      <w:proofErr w:type="spellStart"/>
      <w:r w:rsidR="007710A7" w:rsidRPr="007710A7">
        <w:rPr>
          <w:rFonts w:ascii="Verdana" w:hAnsi="Verdana" w:cs="Arial"/>
          <w:sz w:val="18"/>
          <w:szCs w:val="18"/>
        </w:rPr>
        <w:t>mn</w:t>
      </w:r>
      <w:proofErr w:type="spellEnd"/>
      <w:r w:rsidR="007710A7" w:rsidRPr="007710A7">
        <w:rPr>
          <w:rFonts w:ascii="Verdana" w:hAnsi="Verdana" w:cs="Arial"/>
          <w:sz w:val="18"/>
          <w:szCs w:val="18"/>
        </w:rPr>
        <w:t xml:space="preserve"> in the </w:t>
      </w:r>
      <w:r>
        <w:rPr>
          <w:rFonts w:ascii="Verdana" w:hAnsi="Verdana" w:cs="Arial"/>
          <w:sz w:val="18"/>
          <w:szCs w:val="18"/>
        </w:rPr>
        <w:t>first</w:t>
      </w:r>
      <w:r w:rsidR="007710A7" w:rsidRPr="007710A7">
        <w:rPr>
          <w:rFonts w:ascii="Verdana" w:hAnsi="Verdana" w:cs="Arial"/>
          <w:sz w:val="18"/>
          <w:szCs w:val="18"/>
        </w:rPr>
        <w:t xml:space="preserve"> quarter of 202</w:t>
      </w:r>
      <w:r>
        <w:rPr>
          <w:rFonts w:ascii="Verdana" w:hAnsi="Verdana" w:cs="Arial"/>
          <w:sz w:val="18"/>
          <w:szCs w:val="18"/>
        </w:rPr>
        <w:t>4</w:t>
      </w:r>
      <w:r w:rsidR="00707D49" w:rsidRPr="00707D49">
        <w:rPr>
          <w:rFonts w:ascii="Verdana" w:hAnsi="Verdana" w:cs="Arial"/>
          <w:sz w:val="18"/>
          <w:szCs w:val="18"/>
        </w:rPr>
        <w:t>.</w:t>
      </w:r>
    </w:p>
    <w:p w14:paraId="1B32E46D" w14:textId="77777777" w:rsidR="0093621B" w:rsidRPr="0093621B" w:rsidRDefault="0093621B" w:rsidP="0093621B">
      <w:pPr>
        <w:jc w:val="both"/>
        <w:rPr>
          <w:rFonts w:ascii="Verdana" w:hAnsi="Verdana" w:cs="Arial"/>
          <w:sz w:val="18"/>
          <w:szCs w:val="18"/>
        </w:rPr>
      </w:pPr>
    </w:p>
    <w:p w14:paraId="19AF4A99" w14:textId="77777777" w:rsidR="00ED7B83" w:rsidRPr="0020619F" w:rsidRDefault="00ED7B83" w:rsidP="009206B5">
      <w:pPr>
        <w:jc w:val="both"/>
        <w:rPr>
          <w:rFonts w:ascii="Verdana" w:hAnsi="Verdana" w:cs="Arial"/>
          <w:sz w:val="18"/>
          <w:szCs w:val="18"/>
        </w:rPr>
      </w:pPr>
    </w:p>
    <w:p w14:paraId="6C0B22F4" w14:textId="77777777" w:rsidR="002A3A04" w:rsidRPr="00C26329" w:rsidRDefault="002A3A04" w:rsidP="002A3A04">
      <w:pPr>
        <w:jc w:val="both"/>
        <w:rPr>
          <w:rFonts w:ascii="Verdana" w:eastAsia="Malgun Gothic" w:hAnsi="Verdana" w:cs="Arial"/>
          <w:sz w:val="18"/>
          <w:szCs w:val="18"/>
        </w:rPr>
      </w:pPr>
    </w:p>
    <w:p w14:paraId="30A487DD" w14:textId="77777777" w:rsidR="004045C2" w:rsidRDefault="004045C2" w:rsidP="00072754">
      <w:pPr>
        <w:jc w:val="both"/>
        <w:rPr>
          <w:rFonts w:ascii="Verdana" w:eastAsia="Malgun Gothic" w:hAnsi="Verdana" w:cs="Arial"/>
          <w:sz w:val="18"/>
          <w:szCs w:val="18"/>
        </w:rPr>
      </w:pPr>
    </w:p>
    <w:p w14:paraId="32FCFCD5" w14:textId="77777777" w:rsidR="004045C2" w:rsidRDefault="004045C2" w:rsidP="00072754">
      <w:pPr>
        <w:jc w:val="both"/>
        <w:rPr>
          <w:rFonts w:ascii="Verdana" w:eastAsia="Malgun Gothic" w:hAnsi="Verdana" w:cs="Arial"/>
          <w:sz w:val="18"/>
          <w:szCs w:val="18"/>
        </w:rPr>
      </w:pPr>
    </w:p>
    <w:p w14:paraId="2E7C3F29" w14:textId="77777777" w:rsidR="004045C2" w:rsidRDefault="004045C2" w:rsidP="00072754">
      <w:pPr>
        <w:jc w:val="both"/>
        <w:rPr>
          <w:rFonts w:ascii="Verdana" w:eastAsia="Malgun Gothic" w:hAnsi="Verdana" w:cs="Arial"/>
          <w:sz w:val="18"/>
          <w:szCs w:val="18"/>
        </w:rPr>
      </w:pPr>
    </w:p>
    <w:p w14:paraId="6F8FE22E" w14:textId="77777777" w:rsidR="004045C2" w:rsidRDefault="004045C2" w:rsidP="00072754">
      <w:pPr>
        <w:jc w:val="both"/>
        <w:rPr>
          <w:rFonts w:ascii="Verdana" w:eastAsia="Malgun Gothic" w:hAnsi="Verdana" w:cs="Arial"/>
          <w:sz w:val="18"/>
          <w:szCs w:val="18"/>
        </w:rPr>
      </w:pPr>
    </w:p>
    <w:p w14:paraId="7DE4FA30" w14:textId="77777777" w:rsidR="004045C2" w:rsidRDefault="004045C2" w:rsidP="00072754">
      <w:pPr>
        <w:jc w:val="both"/>
        <w:rPr>
          <w:rFonts w:ascii="Verdana" w:eastAsia="Malgun Gothic" w:hAnsi="Verdana" w:cs="Arial"/>
          <w:sz w:val="18"/>
          <w:szCs w:val="18"/>
        </w:rPr>
      </w:pPr>
    </w:p>
    <w:p w14:paraId="545F10D4" w14:textId="77777777" w:rsidR="004045C2" w:rsidRDefault="004045C2" w:rsidP="00072754">
      <w:pPr>
        <w:jc w:val="both"/>
        <w:rPr>
          <w:rFonts w:ascii="Verdana" w:eastAsia="Malgun Gothic" w:hAnsi="Verdana" w:cs="Arial"/>
          <w:sz w:val="18"/>
          <w:szCs w:val="18"/>
        </w:rPr>
      </w:pPr>
    </w:p>
    <w:p w14:paraId="5E156590" w14:textId="77777777" w:rsidR="004045C2" w:rsidRDefault="004045C2" w:rsidP="00072754">
      <w:pPr>
        <w:jc w:val="both"/>
        <w:rPr>
          <w:rFonts w:ascii="Verdana" w:eastAsia="Malgun Gothic" w:hAnsi="Verdana" w:cs="Arial"/>
          <w:sz w:val="18"/>
          <w:szCs w:val="18"/>
        </w:rPr>
      </w:pPr>
    </w:p>
    <w:p w14:paraId="75E62944" w14:textId="77777777" w:rsidR="004045C2" w:rsidRDefault="004045C2" w:rsidP="00072754">
      <w:pPr>
        <w:jc w:val="both"/>
        <w:rPr>
          <w:rFonts w:ascii="Verdana" w:eastAsia="Malgun Gothic" w:hAnsi="Verdana" w:cs="Arial"/>
          <w:sz w:val="18"/>
          <w:szCs w:val="18"/>
        </w:rPr>
      </w:pPr>
    </w:p>
    <w:p w14:paraId="19C9FB62" w14:textId="77777777" w:rsidR="004045C2" w:rsidRDefault="004045C2" w:rsidP="00072754">
      <w:pPr>
        <w:jc w:val="both"/>
        <w:rPr>
          <w:rFonts w:ascii="Verdana" w:eastAsia="Malgun Gothic" w:hAnsi="Verdana" w:cs="Arial"/>
          <w:sz w:val="18"/>
          <w:szCs w:val="18"/>
        </w:rPr>
      </w:pPr>
    </w:p>
    <w:p w14:paraId="74BDA4CE" w14:textId="77777777" w:rsidR="004045C2" w:rsidRDefault="004045C2" w:rsidP="00072754">
      <w:pPr>
        <w:jc w:val="both"/>
        <w:rPr>
          <w:rFonts w:ascii="Verdana" w:eastAsia="Malgun Gothic" w:hAnsi="Verdana" w:cs="Arial"/>
          <w:sz w:val="18"/>
          <w:szCs w:val="18"/>
        </w:rPr>
      </w:pPr>
    </w:p>
    <w:p w14:paraId="2A687A9C" w14:textId="77777777" w:rsidR="004045C2" w:rsidRDefault="004045C2" w:rsidP="00072754">
      <w:pPr>
        <w:jc w:val="both"/>
        <w:rPr>
          <w:rFonts w:ascii="Verdana" w:eastAsia="Malgun Gothic" w:hAnsi="Verdana" w:cs="Arial"/>
          <w:sz w:val="18"/>
          <w:szCs w:val="18"/>
        </w:rPr>
      </w:pPr>
    </w:p>
    <w:p w14:paraId="05346B3F" w14:textId="77777777" w:rsidR="004045C2" w:rsidRDefault="004045C2" w:rsidP="00072754">
      <w:pPr>
        <w:jc w:val="both"/>
        <w:rPr>
          <w:rFonts w:ascii="Verdana" w:eastAsia="Malgun Gothic" w:hAnsi="Verdana" w:cs="Arial"/>
          <w:sz w:val="18"/>
          <w:szCs w:val="18"/>
        </w:rPr>
      </w:pPr>
    </w:p>
    <w:p w14:paraId="470308AF" w14:textId="77777777" w:rsidR="004045C2" w:rsidRDefault="004045C2" w:rsidP="00072754">
      <w:pPr>
        <w:jc w:val="both"/>
        <w:rPr>
          <w:rFonts w:ascii="Verdana" w:eastAsia="Malgun Gothic" w:hAnsi="Verdana" w:cs="Arial"/>
          <w:sz w:val="18"/>
          <w:szCs w:val="18"/>
        </w:rPr>
      </w:pPr>
    </w:p>
    <w:p w14:paraId="5A70EF46" w14:textId="77777777" w:rsidR="004045C2" w:rsidRDefault="004045C2" w:rsidP="00072754">
      <w:pPr>
        <w:jc w:val="both"/>
        <w:rPr>
          <w:rFonts w:ascii="Verdana" w:eastAsia="Malgun Gothic" w:hAnsi="Verdana" w:cs="Arial"/>
          <w:sz w:val="18"/>
          <w:szCs w:val="18"/>
        </w:rPr>
      </w:pPr>
    </w:p>
    <w:p w14:paraId="39983822" w14:textId="77777777" w:rsidR="004045C2" w:rsidRDefault="004045C2" w:rsidP="00072754">
      <w:pPr>
        <w:jc w:val="both"/>
        <w:rPr>
          <w:rFonts w:ascii="Verdana" w:eastAsia="Malgun Gothic" w:hAnsi="Verdana" w:cs="Arial"/>
          <w:sz w:val="18"/>
          <w:szCs w:val="18"/>
        </w:rPr>
      </w:pPr>
    </w:p>
    <w:p w14:paraId="1FAE32D1" w14:textId="77777777" w:rsidR="004045C2" w:rsidRDefault="004045C2" w:rsidP="00072754">
      <w:pPr>
        <w:jc w:val="both"/>
        <w:rPr>
          <w:rFonts w:ascii="Verdana" w:eastAsia="Malgun Gothic" w:hAnsi="Verdana" w:cs="Arial"/>
          <w:sz w:val="18"/>
          <w:szCs w:val="18"/>
        </w:rPr>
      </w:pPr>
    </w:p>
    <w:p w14:paraId="70EEF54A" w14:textId="77777777" w:rsidR="004663E1" w:rsidRDefault="004663E1" w:rsidP="00072754">
      <w:pPr>
        <w:jc w:val="both"/>
        <w:rPr>
          <w:rFonts w:ascii="Verdana" w:eastAsia="Malgun Gothic" w:hAnsi="Verdana" w:cs="Arial"/>
          <w:sz w:val="18"/>
          <w:szCs w:val="18"/>
        </w:rPr>
      </w:pPr>
    </w:p>
    <w:p w14:paraId="65F3AA2C" w14:textId="77777777" w:rsidR="004663E1" w:rsidRDefault="004663E1" w:rsidP="00072754">
      <w:pPr>
        <w:jc w:val="both"/>
        <w:rPr>
          <w:rFonts w:ascii="Verdana" w:eastAsia="Malgun Gothic" w:hAnsi="Verdana" w:cs="Arial"/>
          <w:sz w:val="18"/>
          <w:szCs w:val="18"/>
        </w:rPr>
      </w:pPr>
    </w:p>
    <w:p w14:paraId="68B6D6EF" w14:textId="77777777" w:rsidR="002338FB" w:rsidRDefault="002338FB" w:rsidP="00072754">
      <w:pPr>
        <w:jc w:val="both"/>
        <w:rPr>
          <w:rFonts w:ascii="Verdana" w:eastAsia="Malgun Gothic" w:hAnsi="Verdana" w:cs="Arial"/>
          <w:sz w:val="18"/>
          <w:szCs w:val="18"/>
        </w:rPr>
      </w:pPr>
    </w:p>
    <w:p w14:paraId="18954EA2" w14:textId="77777777" w:rsidR="002338FB" w:rsidRDefault="002338FB" w:rsidP="00072754">
      <w:pPr>
        <w:jc w:val="both"/>
        <w:rPr>
          <w:rFonts w:ascii="Verdana" w:eastAsia="Malgun Gothic" w:hAnsi="Verdana" w:cs="Arial"/>
          <w:sz w:val="18"/>
          <w:szCs w:val="18"/>
        </w:rPr>
      </w:pPr>
    </w:p>
    <w:p w14:paraId="2D88C2CB" w14:textId="77777777" w:rsidR="002338FB" w:rsidRDefault="002338FB" w:rsidP="00072754">
      <w:pPr>
        <w:jc w:val="both"/>
        <w:rPr>
          <w:rFonts w:ascii="Verdana" w:eastAsia="Malgun Gothic" w:hAnsi="Verdana" w:cs="Arial"/>
          <w:sz w:val="18"/>
          <w:szCs w:val="18"/>
        </w:rPr>
      </w:pPr>
    </w:p>
    <w:p w14:paraId="5A88BC9D" w14:textId="77777777" w:rsidR="002338FB" w:rsidRDefault="002338FB" w:rsidP="00072754">
      <w:pPr>
        <w:jc w:val="both"/>
        <w:rPr>
          <w:rFonts w:ascii="Verdana" w:eastAsia="Malgun Gothic" w:hAnsi="Verdana" w:cs="Arial"/>
          <w:sz w:val="18"/>
          <w:szCs w:val="18"/>
        </w:rPr>
      </w:pPr>
    </w:p>
    <w:p w14:paraId="2ABE542F" w14:textId="77777777" w:rsidR="002338FB" w:rsidRDefault="002338FB" w:rsidP="00072754">
      <w:pPr>
        <w:jc w:val="both"/>
        <w:rPr>
          <w:rFonts w:ascii="Verdana" w:eastAsia="Malgun Gothic" w:hAnsi="Verdana" w:cs="Arial"/>
          <w:sz w:val="18"/>
          <w:szCs w:val="18"/>
        </w:rPr>
      </w:pPr>
    </w:p>
    <w:p w14:paraId="2481ED02" w14:textId="77777777" w:rsidR="002338FB" w:rsidRDefault="002338FB" w:rsidP="00072754">
      <w:pPr>
        <w:jc w:val="both"/>
        <w:rPr>
          <w:rFonts w:ascii="Verdana" w:eastAsia="Malgun Gothic" w:hAnsi="Verdana" w:cs="Arial"/>
          <w:sz w:val="18"/>
          <w:szCs w:val="18"/>
        </w:rPr>
      </w:pPr>
    </w:p>
    <w:p w14:paraId="4B167485" w14:textId="77777777" w:rsidR="002338FB" w:rsidRDefault="002338FB" w:rsidP="00072754">
      <w:pPr>
        <w:jc w:val="both"/>
        <w:rPr>
          <w:rFonts w:ascii="Verdana" w:eastAsia="Malgun Gothic" w:hAnsi="Verdana" w:cs="Arial"/>
          <w:sz w:val="18"/>
          <w:szCs w:val="18"/>
        </w:rPr>
      </w:pPr>
    </w:p>
    <w:p w14:paraId="69943952" w14:textId="77777777" w:rsidR="002338FB" w:rsidRDefault="002338FB" w:rsidP="00072754">
      <w:pPr>
        <w:jc w:val="both"/>
        <w:rPr>
          <w:rFonts w:ascii="Verdana" w:eastAsia="Malgun Gothic" w:hAnsi="Verdana" w:cs="Arial"/>
          <w:sz w:val="18"/>
          <w:szCs w:val="18"/>
        </w:rPr>
      </w:pPr>
    </w:p>
    <w:tbl>
      <w:tblPr>
        <w:tblStyle w:val="TableGrid"/>
        <w:tblW w:w="9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6"/>
        <w:gridCol w:w="1304"/>
        <w:gridCol w:w="1304"/>
        <w:gridCol w:w="1304"/>
        <w:gridCol w:w="236"/>
        <w:gridCol w:w="1361"/>
      </w:tblGrid>
      <w:tr w:rsidR="002338FB" w:rsidRPr="003360E9" w14:paraId="32FA7B43" w14:textId="77777777" w:rsidTr="00D04BA6">
        <w:trPr>
          <w:trHeight w:val="284"/>
          <w:jc w:val="center"/>
        </w:trPr>
        <w:tc>
          <w:tcPr>
            <w:tcW w:w="4196" w:type="dxa"/>
            <w:tcBorders>
              <w:bottom w:val="single" w:sz="4" w:space="0" w:color="366092"/>
            </w:tcBorders>
            <w:vAlign w:val="center"/>
          </w:tcPr>
          <w:p w14:paraId="3D5CC998" w14:textId="77777777" w:rsidR="002338FB" w:rsidRPr="003360E9" w:rsidRDefault="002338FB" w:rsidP="00D04BA6">
            <w:pPr>
              <w:rPr>
                <w:rFonts w:ascii="Verdana" w:hAnsi="Verdana" w:cs="Arial"/>
                <w:b/>
                <w:bCs/>
                <w:color w:val="366092"/>
                <w:sz w:val="18"/>
                <w:szCs w:val="18"/>
              </w:rPr>
            </w:pPr>
            <w:r>
              <w:rPr>
                <w:rFonts w:ascii="Verdana" w:hAnsi="Verdana" w:cs="Arial"/>
                <w:b/>
                <w:bCs/>
                <w:color w:val="366092"/>
                <w:sz w:val="18"/>
                <w:szCs w:val="18"/>
              </w:rPr>
              <w:lastRenderedPageBreak/>
              <w:t>Table</w:t>
            </w:r>
            <w:r w:rsidRPr="003360E9">
              <w:rPr>
                <w:rFonts w:ascii="Verdana" w:hAnsi="Verdana" w:cs="Arial"/>
                <w:b/>
                <w:bCs/>
                <w:color w:val="366092"/>
                <w:sz w:val="18"/>
                <w:szCs w:val="18"/>
              </w:rPr>
              <w:t xml:space="preserve"> 1</w:t>
            </w:r>
          </w:p>
        </w:tc>
        <w:tc>
          <w:tcPr>
            <w:tcW w:w="1304" w:type="dxa"/>
            <w:tcBorders>
              <w:bottom w:val="single" w:sz="4" w:space="0" w:color="366092"/>
            </w:tcBorders>
          </w:tcPr>
          <w:p w14:paraId="2BAE8F22" w14:textId="77777777" w:rsidR="002338FB" w:rsidRPr="003360E9" w:rsidRDefault="002338FB" w:rsidP="00D04BA6">
            <w:pPr>
              <w:jc w:val="both"/>
              <w:rPr>
                <w:rFonts w:ascii="Verdana" w:hAnsi="Verdana" w:cs="Arial"/>
                <w:color w:val="366092"/>
                <w:sz w:val="18"/>
                <w:szCs w:val="18"/>
                <w:lang w:val="el-GR"/>
              </w:rPr>
            </w:pPr>
          </w:p>
        </w:tc>
        <w:tc>
          <w:tcPr>
            <w:tcW w:w="1304" w:type="dxa"/>
            <w:tcBorders>
              <w:bottom w:val="single" w:sz="4" w:space="0" w:color="366092"/>
            </w:tcBorders>
          </w:tcPr>
          <w:p w14:paraId="62B5C6B1" w14:textId="77777777" w:rsidR="002338FB" w:rsidRPr="003360E9" w:rsidRDefault="002338FB" w:rsidP="00D04BA6">
            <w:pPr>
              <w:jc w:val="both"/>
              <w:rPr>
                <w:rFonts w:ascii="Verdana" w:hAnsi="Verdana" w:cs="Arial"/>
                <w:color w:val="366092"/>
                <w:sz w:val="18"/>
                <w:szCs w:val="18"/>
                <w:lang w:val="el-GR"/>
              </w:rPr>
            </w:pPr>
          </w:p>
        </w:tc>
        <w:tc>
          <w:tcPr>
            <w:tcW w:w="1304" w:type="dxa"/>
            <w:tcBorders>
              <w:bottom w:val="single" w:sz="4" w:space="0" w:color="366092"/>
            </w:tcBorders>
          </w:tcPr>
          <w:p w14:paraId="72946F1B" w14:textId="77777777" w:rsidR="002338FB" w:rsidRPr="003360E9" w:rsidRDefault="002338FB" w:rsidP="00D04BA6">
            <w:pPr>
              <w:jc w:val="both"/>
              <w:rPr>
                <w:rFonts w:ascii="Verdana" w:hAnsi="Verdana" w:cs="Arial"/>
                <w:color w:val="366092"/>
                <w:sz w:val="18"/>
                <w:szCs w:val="18"/>
                <w:lang w:val="el-GR"/>
              </w:rPr>
            </w:pPr>
          </w:p>
        </w:tc>
        <w:tc>
          <w:tcPr>
            <w:tcW w:w="236" w:type="dxa"/>
            <w:tcBorders>
              <w:bottom w:val="single" w:sz="4" w:space="0" w:color="366092"/>
            </w:tcBorders>
          </w:tcPr>
          <w:p w14:paraId="437753D9" w14:textId="77777777" w:rsidR="002338FB" w:rsidRPr="003360E9" w:rsidRDefault="002338FB" w:rsidP="00D04BA6">
            <w:pPr>
              <w:jc w:val="both"/>
              <w:rPr>
                <w:rFonts w:ascii="Verdana" w:hAnsi="Verdana" w:cs="Arial"/>
                <w:color w:val="366092"/>
                <w:sz w:val="18"/>
                <w:szCs w:val="18"/>
                <w:lang w:val="el-GR"/>
              </w:rPr>
            </w:pPr>
          </w:p>
        </w:tc>
        <w:tc>
          <w:tcPr>
            <w:tcW w:w="1361" w:type="dxa"/>
            <w:tcBorders>
              <w:bottom w:val="single" w:sz="4" w:space="0" w:color="366092"/>
            </w:tcBorders>
          </w:tcPr>
          <w:p w14:paraId="53D87B2E" w14:textId="77777777" w:rsidR="002338FB" w:rsidRPr="003360E9" w:rsidRDefault="002338FB" w:rsidP="00D04BA6">
            <w:pPr>
              <w:jc w:val="both"/>
              <w:rPr>
                <w:rFonts w:ascii="Verdana" w:hAnsi="Verdana" w:cs="Arial"/>
                <w:color w:val="366092"/>
                <w:sz w:val="18"/>
                <w:szCs w:val="18"/>
                <w:lang w:val="el-GR"/>
              </w:rPr>
            </w:pPr>
          </w:p>
        </w:tc>
      </w:tr>
      <w:tr w:rsidR="002338FB" w:rsidRPr="003360E9" w14:paraId="7B96C06A" w14:textId="77777777" w:rsidTr="00D04BA6">
        <w:trPr>
          <w:trHeight w:val="340"/>
          <w:jc w:val="center"/>
        </w:trPr>
        <w:tc>
          <w:tcPr>
            <w:tcW w:w="4196" w:type="dxa"/>
            <w:vMerge w:val="restart"/>
            <w:tcBorders>
              <w:top w:val="single" w:sz="4" w:space="0" w:color="366092"/>
            </w:tcBorders>
            <w:vAlign w:val="center"/>
          </w:tcPr>
          <w:p w14:paraId="4E57943A" w14:textId="77777777" w:rsidR="002338FB" w:rsidRPr="00E176D6" w:rsidRDefault="002338FB" w:rsidP="00D04BA6">
            <w:pPr>
              <w:jc w:val="center"/>
              <w:rPr>
                <w:rFonts w:ascii="Verdana" w:hAnsi="Verdana" w:cs="Arial"/>
                <w:b/>
                <w:bCs/>
                <w:color w:val="366092"/>
                <w:sz w:val="18"/>
                <w:szCs w:val="18"/>
              </w:rPr>
            </w:pPr>
            <w:r w:rsidRPr="00E176D6">
              <w:rPr>
                <w:rFonts w:ascii="Verdana" w:hAnsi="Verdana" w:cs="Arial"/>
                <w:b/>
                <w:bCs/>
                <w:color w:val="366092"/>
                <w:sz w:val="18"/>
                <w:szCs w:val="18"/>
              </w:rPr>
              <w:t>Macroeconomic Aggregates of General Government</w:t>
            </w:r>
          </w:p>
        </w:tc>
        <w:tc>
          <w:tcPr>
            <w:tcW w:w="3912" w:type="dxa"/>
            <w:gridSpan w:val="3"/>
            <w:tcBorders>
              <w:top w:val="single" w:sz="4" w:space="0" w:color="366092"/>
              <w:bottom w:val="single" w:sz="4" w:space="0" w:color="366092"/>
            </w:tcBorders>
            <w:vAlign w:val="center"/>
          </w:tcPr>
          <w:p w14:paraId="10DE5B93" w14:textId="77777777" w:rsidR="002338FB" w:rsidRPr="003360E9" w:rsidRDefault="002338FB" w:rsidP="00D04BA6">
            <w:pPr>
              <w:jc w:val="center"/>
              <w:rPr>
                <w:rFonts w:ascii="Verdana" w:hAnsi="Verdana" w:cs="Arial"/>
                <w:b/>
                <w:bCs/>
                <w:color w:val="366092"/>
                <w:sz w:val="18"/>
                <w:szCs w:val="18"/>
                <w:lang w:val="el-GR"/>
              </w:rPr>
            </w:pPr>
            <w:r>
              <w:rPr>
                <w:rFonts w:ascii="Verdana" w:hAnsi="Verdana" w:cs="Arial"/>
                <w:b/>
                <w:bCs/>
                <w:color w:val="366092"/>
                <w:sz w:val="18"/>
                <w:szCs w:val="18"/>
              </w:rPr>
              <w:t>Euro</w:t>
            </w:r>
            <w:r w:rsidRPr="003360E9">
              <w:rPr>
                <w:rFonts w:ascii="Verdana" w:hAnsi="Verdana" w:cs="Arial"/>
                <w:b/>
                <w:bCs/>
                <w:color w:val="366092"/>
                <w:sz w:val="18"/>
                <w:szCs w:val="18"/>
                <w:lang w:val="el-GR"/>
              </w:rPr>
              <w:t xml:space="preserve"> (</w:t>
            </w:r>
            <w:r>
              <w:rPr>
                <w:rFonts w:ascii="Verdana" w:hAnsi="Verdana" w:cs="Arial"/>
                <w:b/>
                <w:bCs/>
                <w:color w:val="366092"/>
                <w:sz w:val="18"/>
                <w:szCs w:val="18"/>
              </w:rPr>
              <w:t>million</w:t>
            </w:r>
            <w:r w:rsidRPr="003360E9">
              <w:rPr>
                <w:rFonts w:ascii="Verdana" w:hAnsi="Verdana" w:cs="Arial"/>
                <w:b/>
                <w:bCs/>
                <w:color w:val="366092"/>
                <w:sz w:val="18"/>
                <w:szCs w:val="18"/>
                <w:lang w:val="el-GR"/>
              </w:rPr>
              <w:t>)</w:t>
            </w:r>
          </w:p>
        </w:tc>
        <w:tc>
          <w:tcPr>
            <w:tcW w:w="236" w:type="dxa"/>
            <w:tcBorders>
              <w:top w:val="single" w:sz="4" w:space="0" w:color="366092"/>
            </w:tcBorders>
          </w:tcPr>
          <w:p w14:paraId="3D6BDC76" w14:textId="77777777" w:rsidR="002338FB" w:rsidRPr="003360E9" w:rsidRDefault="002338FB" w:rsidP="00D04BA6">
            <w:pPr>
              <w:jc w:val="both"/>
              <w:rPr>
                <w:rFonts w:ascii="Verdana" w:hAnsi="Verdana" w:cs="Arial"/>
                <w:color w:val="366092"/>
                <w:sz w:val="18"/>
                <w:szCs w:val="18"/>
                <w:lang w:val="el-GR"/>
              </w:rPr>
            </w:pPr>
          </w:p>
        </w:tc>
        <w:tc>
          <w:tcPr>
            <w:tcW w:w="1361" w:type="dxa"/>
            <w:tcBorders>
              <w:top w:val="single" w:sz="4" w:space="0" w:color="366092"/>
            </w:tcBorders>
            <w:vAlign w:val="center"/>
          </w:tcPr>
          <w:p w14:paraId="6DF56E56" w14:textId="77777777" w:rsidR="002338FB" w:rsidRPr="003360E9" w:rsidRDefault="002338FB" w:rsidP="00D04BA6">
            <w:pPr>
              <w:jc w:val="center"/>
              <w:rPr>
                <w:rFonts w:ascii="Verdana" w:hAnsi="Verdana" w:cs="Arial"/>
                <w:color w:val="366092"/>
                <w:sz w:val="18"/>
                <w:szCs w:val="18"/>
                <w:lang w:val="el-GR"/>
              </w:rPr>
            </w:pPr>
            <w:r>
              <w:rPr>
                <w:rFonts w:ascii="Verdana" w:hAnsi="Verdana" w:cs="Arial"/>
                <w:b/>
                <w:bCs/>
                <w:color w:val="366092"/>
                <w:sz w:val="18"/>
                <w:szCs w:val="18"/>
              </w:rPr>
              <w:t>Change</w:t>
            </w:r>
          </w:p>
        </w:tc>
      </w:tr>
      <w:tr w:rsidR="002338FB" w:rsidRPr="003360E9" w14:paraId="58694B10" w14:textId="77777777" w:rsidTr="00D04BA6">
        <w:trPr>
          <w:trHeight w:val="510"/>
          <w:jc w:val="center"/>
        </w:trPr>
        <w:tc>
          <w:tcPr>
            <w:tcW w:w="4196" w:type="dxa"/>
            <w:vMerge/>
          </w:tcPr>
          <w:p w14:paraId="6160A75B" w14:textId="77777777" w:rsidR="002338FB" w:rsidRPr="003360E9" w:rsidRDefault="002338FB" w:rsidP="00D04BA6">
            <w:pPr>
              <w:jc w:val="both"/>
              <w:rPr>
                <w:rFonts w:ascii="Verdana" w:hAnsi="Verdana" w:cs="Arial"/>
                <w:b/>
                <w:bCs/>
                <w:color w:val="366092"/>
                <w:sz w:val="18"/>
                <w:szCs w:val="18"/>
                <w:lang w:val="el-GR"/>
              </w:rPr>
            </w:pPr>
          </w:p>
        </w:tc>
        <w:tc>
          <w:tcPr>
            <w:tcW w:w="2608" w:type="dxa"/>
            <w:gridSpan w:val="2"/>
            <w:tcBorders>
              <w:top w:val="single" w:sz="4" w:space="0" w:color="2F5496" w:themeColor="accent1" w:themeShade="BF"/>
              <w:bottom w:val="single" w:sz="4" w:space="0" w:color="2F5496" w:themeColor="accent1" w:themeShade="BF"/>
              <w:right w:val="double" w:sz="4" w:space="0" w:color="2F5496" w:themeColor="accent1" w:themeShade="BF"/>
            </w:tcBorders>
            <w:vAlign w:val="center"/>
          </w:tcPr>
          <w:p w14:paraId="540129D8" w14:textId="77777777" w:rsidR="002338FB" w:rsidRPr="003360E9" w:rsidRDefault="002338FB" w:rsidP="00D04BA6">
            <w:pPr>
              <w:jc w:val="center"/>
              <w:rPr>
                <w:rFonts w:ascii="Verdana" w:hAnsi="Verdana" w:cs="Arial"/>
                <w:b/>
                <w:bCs/>
                <w:color w:val="366092"/>
                <w:sz w:val="18"/>
                <w:szCs w:val="18"/>
                <w:lang w:val="el-GR"/>
              </w:rPr>
            </w:pPr>
            <w:r w:rsidRPr="003E2568">
              <w:rPr>
                <w:rFonts w:ascii="Verdana" w:hAnsi="Verdana" w:cs="Arial"/>
                <w:b/>
                <w:bCs/>
                <w:color w:val="366092"/>
                <w:sz w:val="18"/>
                <w:szCs w:val="18"/>
              </w:rPr>
              <w:t>Fiscal Results</w:t>
            </w:r>
          </w:p>
        </w:tc>
        <w:tc>
          <w:tcPr>
            <w:tcW w:w="1304" w:type="dxa"/>
            <w:tcBorders>
              <w:top w:val="single" w:sz="4" w:space="0" w:color="2F5496" w:themeColor="accent1" w:themeShade="BF"/>
              <w:left w:val="double" w:sz="4" w:space="0" w:color="2F5496" w:themeColor="accent1" w:themeShade="BF"/>
              <w:bottom w:val="single" w:sz="4" w:space="0" w:color="2F5496" w:themeColor="accent1" w:themeShade="BF"/>
            </w:tcBorders>
            <w:vAlign w:val="center"/>
          </w:tcPr>
          <w:p w14:paraId="4BAF30DD" w14:textId="77777777" w:rsidR="002338FB" w:rsidRPr="003360E9" w:rsidRDefault="002338FB" w:rsidP="00D04BA6">
            <w:pPr>
              <w:jc w:val="center"/>
              <w:rPr>
                <w:rFonts w:ascii="Verdana" w:hAnsi="Verdana" w:cs="Arial"/>
                <w:b/>
                <w:bCs/>
                <w:color w:val="366092"/>
                <w:sz w:val="18"/>
                <w:szCs w:val="18"/>
                <w:lang w:val="el-GR"/>
              </w:rPr>
            </w:pPr>
            <w:r w:rsidRPr="003E2568">
              <w:rPr>
                <w:rFonts w:ascii="Verdana" w:hAnsi="Verdana" w:cs="Arial"/>
                <w:b/>
                <w:bCs/>
                <w:color w:val="366092"/>
                <w:sz w:val="18"/>
                <w:szCs w:val="18"/>
              </w:rPr>
              <w:t>Difference</w:t>
            </w:r>
          </w:p>
        </w:tc>
        <w:tc>
          <w:tcPr>
            <w:tcW w:w="236" w:type="dxa"/>
          </w:tcPr>
          <w:p w14:paraId="1AF26F9F" w14:textId="77777777" w:rsidR="002338FB" w:rsidRPr="003360E9" w:rsidRDefault="002338FB" w:rsidP="00D04BA6">
            <w:pPr>
              <w:jc w:val="both"/>
              <w:rPr>
                <w:rFonts w:ascii="Verdana" w:hAnsi="Verdana" w:cs="Arial"/>
                <w:b/>
                <w:bCs/>
                <w:color w:val="366092"/>
                <w:sz w:val="18"/>
                <w:szCs w:val="18"/>
                <w:lang w:val="el-GR"/>
              </w:rPr>
            </w:pPr>
          </w:p>
        </w:tc>
        <w:tc>
          <w:tcPr>
            <w:tcW w:w="1361" w:type="dxa"/>
            <w:tcBorders>
              <w:bottom w:val="single" w:sz="4" w:space="0" w:color="366092"/>
            </w:tcBorders>
            <w:vAlign w:val="center"/>
          </w:tcPr>
          <w:p w14:paraId="61B0D85D" w14:textId="77777777" w:rsidR="002338FB" w:rsidRPr="003360E9" w:rsidRDefault="002338FB" w:rsidP="00D04BA6">
            <w:pPr>
              <w:jc w:val="center"/>
              <w:rPr>
                <w:rFonts w:ascii="Verdana" w:hAnsi="Verdana" w:cs="Arial"/>
                <w:b/>
                <w:bCs/>
                <w:color w:val="366092"/>
                <w:sz w:val="18"/>
                <w:szCs w:val="18"/>
                <w:lang w:val="el-GR"/>
              </w:rPr>
            </w:pPr>
            <w:r w:rsidRPr="003360E9">
              <w:rPr>
                <w:rFonts w:ascii="Verdana" w:hAnsi="Verdana" w:cs="Arial"/>
                <w:b/>
                <w:bCs/>
                <w:color w:val="366092"/>
                <w:sz w:val="18"/>
                <w:szCs w:val="18"/>
                <w:lang w:val="el-GR"/>
              </w:rPr>
              <w:t>(%)</w:t>
            </w:r>
          </w:p>
        </w:tc>
      </w:tr>
      <w:tr w:rsidR="002338FB" w:rsidRPr="003360E9" w14:paraId="205F41F9" w14:textId="77777777" w:rsidTr="00D04BA6">
        <w:trPr>
          <w:trHeight w:val="624"/>
          <w:jc w:val="center"/>
        </w:trPr>
        <w:tc>
          <w:tcPr>
            <w:tcW w:w="4196" w:type="dxa"/>
            <w:vMerge/>
            <w:tcBorders>
              <w:bottom w:val="single" w:sz="4" w:space="0" w:color="366092"/>
            </w:tcBorders>
          </w:tcPr>
          <w:p w14:paraId="5A719880" w14:textId="77777777" w:rsidR="002338FB" w:rsidRPr="003360E9" w:rsidRDefault="002338FB" w:rsidP="00D04BA6">
            <w:pPr>
              <w:jc w:val="both"/>
              <w:rPr>
                <w:rFonts w:ascii="Verdana" w:hAnsi="Verdana" w:cs="Arial"/>
                <w:color w:val="366092"/>
                <w:sz w:val="18"/>
                <w:szCs w:val="18"/>
                <w:lang w:val="el-GR"/>
              </w:rPr>
            </w:pPr>
          </w:p>
        </w:tc>
        <w:tc>
          <w:tcPr>
            <w:tcW w:w="1304" w:type="dxa"/>
            <w:tcBorders>
              <w:top w:val="single" w:sz="4" w:space="0" w:color="2F5496" w:themeColor="accent1" w:themeShade="BF"/>
              <w:bottom w:val="single" w:sz="4" w:space="0" w:color="2F5496" w:themeColor="accent1" w:themeShade="BF"/>
            </w:tcBorders>
            <w:vAlign w:val="center"/>
          </w:tcPr>
          <w:p w14:paraId="52F451B9" w14:textId="77777777" w:rsidR="002338FB" w:rsidRPr="00830C92" w:rsidRDefault="002338FB" w:rsidP="00D04BA6">
            <w:pPr>
              <w:jc w:val="center"/>
              <w:rPr>
                <w:rFonts w:ascii="Verdana" w:hAnsi="Verdana" w:cs="Arial"/>
                <w:b/>
                <w:bCs/>
                <w:color w:val="366092"/>
                <w:sz w:val="18"/>
                <w:szCs w:val="18"/>
                <w:lang w:val="el-GR"/>
              </w:rPr>
            </w:pPr>
            <w:r w:rsidRPr="00830C92">
              <w:rPr>
                <w:rFonts w:ascii="Verdana" w:hAnsi="Verdana" w:cs="Arial"/>
                <w:b/>
                <w:bCs/>
                <w:color w:val="366092"/>
                <w:sz w:val="18"/>
                <w:szCs w:val="18"/>
              </w:rPr>
              <w:t>Q1</w:t>
            </w:r>
            <w:r w:rsidRPr="00830C92">
              <w:rPr>
                <w:rFonts w:ascii="Verdana" w:hAnsi="Verdana" w:cs="Arial"/>
                <w:b/>
                <w:bCs/>
                <w:color w:val="366092"/>
                <w:sz w:val="18"/>
                <w:szCs w:val="18"/>
                <w:lang w:val="el-GR"/>
              </w:rPr>
              <w:t xml:space="preserve"> </w:t>
            </w:r>
          </w:p>
          <w:p w14:paraId="01EFFD47" w14:textId="77777777" w:rsidR="002338FB" w:rsidRPr="00830C92" w:rsidRDefault="002338FB" w:rsidP="00D04BA6">
            <w:pPr>
              <w:jc w:val="center"/>
              <w:rPr>
                <w:rFonts w:ascii="Verdana" w:hAnsi="Verdana" w:cs="Arial"/>
                <w:b/>
                <w:bCs/>
                <w:color w:val="366092"/>
                <w:sz w:val="18"/>
                <w:szCs w:val="18"/>
                <w:lang w:val="el-GR"/>
              </w:rPr>
            </w:pPr>
            <w:r w:rsidRPr="00830C92">
              <w:rPr>
                <w:rFonts w:ascii="Verdana" w:hAnsi="Verdana" w:cs="Arial"/>
                <w:b/>
                <w:bCs/>
                <w:color w:val="366092"/>
                <w:sz w:val="18"/>
                <w:szCs w:val="18"/>
                <w:lang w:val="el-GR"/>
              </w:rPr>
              <w:t>202</w:t>
            </w:r>
            <w:r w:rsidRPr="00830C92">
              <w:rPr>
                <w:rFonts w:ascii="Verdana" w:hAnsi="Verdana" w:cs="Arial"/>
                <w:b/>
                <w:bCs/>
                <w:color w:val="366092"/>
                <w:sz w:val="18"/>
                <w:szCs w:val="18"/>
              </w:rPr>
              <w:t>4</w:t>
            </w:r>
          </w:p>
        </w:tc>
        <w:tc>
          <w:tcPr>
            <w:tcW w:w="1304" w:type="dxa"/>
            <w:tcBorders>
              <w:top w:val="single" w:sz="4" w:space="0" w:color="2F5496" w:themeColor="accent1" w:themeShade="BF"/>
              <w:bottom w:val="single" w:sz="4" w:space="0" w:color="2F5496" w:themeColor="accent1" w:themeShade="BF"/>
              <w:right w:val="double" w:sz="4" w:space="0" w:color="2F5496" w:themeColor="accent1" w:themeShade="BF"/>
            </w:tcBorders>
            <w:vAlign w:val="center"/>
          </w:tcPr>
          <w:p w14:paraId="6ED442D0" w14:textId="77777777" w:rsidR="002338FB" w:rsidRPr="00830C92" w:rsidRDefault="002338FB" w:rsidP="00D04BA6">
            <w:pPr>
              <w:jc w:val="center"/>
              <w:rPr>
                <w:rFonts w:ascii="Verdana" w:hAnsi="Verdana" w:cs="Arial"/>
                <w:b/>
                <w:bCs/>
                <w:color w:val="366092"/>
                <w:sz w:val="18"/>
                <w:szCs w:val="18"/>
                <w:lang w:val="el-GR"/>
              </w:rPr>
            </w:pPr>
            <w:r w:rsidRPr="00830C92">
              <w:rPr>
                <w:rFonts w:ascii="Verdana" w:hAnsi="Verdana" w:cs="Arial"/>
                <w:b/>
                <w:bCs/>
                <w:color w:val="366092"/>
                <w:sz w:val="18"/>
                <w:szCs w:val="18"/>
              </w:rPr>
              <w:t>Q1</w:t>
            </w:r>
            <w:r w:rsidRPr="00830C92">
              <w:rPr>
                <w:rFonts w:ascii="Verdana" w:hAnsi="Verdana" w:cs="Arial"/>
                <w:b/>
                <w:bCs/>
                <w:color w:val="366092"/>
                <w:sz w:val="18"/>
                <w:szCs w:val="18"/>
                <w:lang w:val="el-GR"/>
              </w:rPr>
              <w:t xml:space="preserve"> </w:t>
            </w:r>
          </w:p>
          <w:p w14:paraId="60142458" w14:textId="77777777" w:rsidR="002338FB" w:rsidRPr="00830C92" w:rsidRDefault="002338FB" w:rsidP="00D04BA6">
            <w:pPr>
              <w:jc w:val="center"/>
              <w:rPr>
                <w:rFonts w:ascii="Verdana" w:hAnsi="Verdana" w:cs="Arial"/>
                <w:b/>
                <w:bCs/>
                <w:color w:val="366092"/>
                <w:sz w:val="18"/>
                <w:szCs w:val="18"/>
                <w:lang w:val="el-GR"/>
              </w:rPr>
            </w:pPr>
            <w:r w:rsidRPr="00830C92">
              <w:rPr>
                <w:rFonts w:ascii="Verdana" w:hAnsi="Verdana" w:cs="Arial"/>
                <w:b/>
                <w:bCs/>
                <w:color w:val="366092"/>
                <w:sz w:val="18"/>
                <w:szCs w:val="18"/>
                <w:lang w:val="el-GR"/>
              </w:rPr>
              <w:t>202</w:t>
            </w:r>
            <w:r w:rsidRPr="00830C92">
              <w:rPr>
                <w:rFonts w:ascii="Verdana" w:hAnsi="Verdana" w:cs="Arial"/>
                <w:b/>
                <w:bCs/>
                <w:color w:val="366092"/>
                <w:sz w:val="18"/>
                <w:szCs w:val="18"/>
              </w:rPr>
              <w:t>5</w:t>
            </w:r>
          </w:p>
        </w:tc>
        <w:tc>
          <w:tcPr>
            <w:tcW w:w="1304" w:type="dxa"/>
            <w:tcBorders>
              <w:top w:val="single" w:sz="4" w:space="0" w:color="2F5496" w:themeColor="accent1" w:themeShade="BF"/>
              <w:left w:val="double" w:sz="4" w:space="0" w:color="2F5496" w:themeColor="accent1" w:themeShade="BF"/>
              <w:bottom w:val="single" w:sz="4" w:space="0" w:color="2F5496" w:themeColor="accent1" w:themeShade="BF"/>
            </w:tcBorders>
            <w:vAlign w:val="center"/>
          </w:tcPr>
          <w:p w14:paraId="7FC31B68" w14:textId="77777777" w:rsidR="002338FB" w:rsidRPr="00830C92" w:rsidRDefault="002338FB" w:rsidP="00D04BA6">
            <w:pPr>
              <w:jc w:val="center"/>
              <w:rPr>
                <w:rFonts w:ascii="Verdana" w:hAnsi="Verdana" w:cs="Arial"/>
                <w:b/>
                <w:bCs/>
                <w:color w:val="366092"/>
                <w:sz w:val="18"/>
                <w:szCs w:val="18"/>
                <w:lang w:val="el-GR"/>
              </w:rPr>
            </w:pPr>
            <w:r w:rsidRPr="00830C92">
              <w:rPr>
                <w:rFonts w:ascii="Verdana" w:hAnsi="Verdana" w:cs="Arial"/>
                <w:b/>
                <w:bCs/>
                <w:color w:val="366092"/>
                <w:sz w:val="18"/>
                <w:szCs w:val="18"/>
              </w:rPr>
              <w:t xml:space="preserve">Q1 </w:t>
            </w:r>
            <w:r w:rsidRPr="00830C92">
              <w:rPr>
                <w:rFonts w:ascii="Verdana" w:hAnsi="Verdana" w:cs="Arial"/>
                <w:b/>
                <w:bCs/>
                <w:color w:val="366092"/>
                <w:sz w:val="18"/>
                <w:szCs w:val="18"/>
                <w:lang w:val="el-GR"/>
              </w:rPr>
              <w:t>202</w:t>
            </w:r>
            <w:r w:rsidRPr="00830C92">
              <w:rPr>
                <w:rFonts w:ascii="Verdana" w:hAnsi="Verdana" w:cs="Arial"/>
                <w:b/>
                <w:bCs/>
                <w:color w:val="366092"/>
                <w:sz w:val="18"/>
                <w:szCs w:val="18"/>
              </w:rPr>
              <w:t>5</w:t>
            </w:r>
            <w:r w:rsidRPr="00830C92">
              <w:rPr>
                <w:rFonts w:ascii="Verdana" w:hAnsi="Verdana" w:cs="Arial"/>
                <w:b/>
                <w:bCs/>
                <w:color w:val="366092"/>
                <w:sz w:val="18"/>
                <w:szCs w:val="18"/>
                <w:lang w:val="el-GR"/>
              </w:rPr>
              <w:t>/2</w:t>
            </w:r>
            <w:r w:rsidRPr="00830C92">
              <w:rPr>
                <w:rFonts w:ascii="Verdana" w:hAnsi="Verdana" w:cs="Arial"/>
                <w:b/>
                <w:bCs/>
                <w:color w:val="366092"/>
                <w:sz w:val="18"/>
                <w:szCs w:val="18"/>
              </w:rPr>
              <w:t>4</w:t>
            </w:r>
          </w:p>
        </w:tc>
        <w:tc>
          <w:tcPr>
            <w:tcW w:w="236" w:type="dxa"/>
            <w:tcBorders>
              <w:bottom w:val="single" w:sz="4" w:space="0" w:color="2F5496" w:themeColor="accent1" w:themeShade="BF"/>
            </w:tcBorders>
            <w:vAlign w:val="center"/>
          </w:tcPr>
          <w:p w14:paraId="7AFF6402" w14:textId="77777777" w:rsidR="002338FB" w:rsidRPr="00830C92" w:rsidRDefault="002338FB" w:rsidP="00D04BA6">
            <w:pPr>
              <w:jc w:val="center"/>
              <w:rPr>
                <w:rFonts w:ascii="Verdana" w:hAnsi="Verdana" w:cs="Arial"/>
                <w:b/>
                <w:bCs/>
                <w:color w:val="366092"/>
                <w:sz w:val="18"/>
                <w:szCs w:val="18"/>
                <w:lang w:val="el-GR"/>
              </w:rPr>
            </w:pPr>
          </w:p>
        </w:tc>
        <w:tc>
          <w:tcPr>
            <w:tcW w:w="1361" w:type="dxa"/>
            <w:tcBorders>
              <w:top w:val="single" w:sz="4" w:space="0" w:color="2F5496" w:themeColor="accent1" w:themeShade="BF"/>
              <w:bottom w:val="single" w:sz="4" w:space="0" w:color="2F5496" w:themeColor="accent1" w:themeShade="BF"/>
            </w:tcBorders>
            <w:vAlign w:val="center"/>
          </w:tcPr>
          <w:p w14:paraId="32AC8B0D" w14:textId="77777777" w:rsidR="002338FB" w:rsidRPr="00830C92" w:rsidRDefault="002338FB" w:rsidP="00D04BA6">
            <w:pPr>
              <w:jc w:val="center"/>
              <w:rPr>
                <w:rFonts w:ascii="Verdana" w:hAnsi="Verdana" w:cs="Arial"/>
                <w:b/>
                <w:bCs/>
                <w:color w:val="366092"/>
                <w:sz w:val="18"/>
                <w:szCs w:val="18"/>
                <w:lang w:val="el-GR"/>
              </w:rPr>
            </w:pPr>
            <w:r w:rsidRPr="00830C92">
              <w:rPr>
                <w:rFonts w:ascii="Verdana" w:hAnsi="Verdana" w:cs="Arial"/>
                <w:b/>
                <w:bCs/>
                <w:color w:val="366092"/>
                <w:sz w:val="18"/>
                <w:szCs w:val="18"/>
              </w:rPr>
              <w:t>Q1</w:t>
            </w:r>
            <w:r w:rsidRPr="00830C92">
              <w:rPr>
                <w:rFonts w:ascii="Verdana" w:hAnsi="Verdana" w:cs="Arial"/>
                <w:b/>
                <w:bCs/>
                <w:color w:val="366092"/>
                <w:sz w:val="18"/>
                <w:szCs w:val="18"/>
                <w:lang w:val="el-GR"/>
              </w:rPr>
              <w:t xml:space="preserve"> 202</w:t>
            </w:r>
            <w:r w:rsidRPr="00830C92">
              <w:rPr>
                <w:rFonts w:ascii="Verdana" w:hAnsi="Verdana" w:cs="Arial"/>
                <w:b/>
                <w:bCs/>
                <w:color w:val="366092"/>
                <w:sz w:val="18"/>
                <w:szCs w:val="18"/>
              </w:rPr>
              <w:t>5</w:t>
            </w:r>
            <w:r w:rsidRPr="00830C92">
              <w:rPr>
                <w:rFonts w:ascii="Verdana" w:hAnsi="Verdana" w:cs="Arial"/>
                <w:b/>
                <w:bCs/>
                <w:color w:val="366092"/>
                <w:sz w:val="18"/>
                <w:szCs w:val="18"/>
                <w:lang w:val="el-GR"/>
              </w:rPr>
              <w:t>/2</w:t>
            </w:r>
            <w:r w:rsidRPr="00830C92">
              <w:rPr>
                <w:rFonts w:ascii="Verdana" w:hAnsi="Verdana" w:cs="Arial"/>
                <w:b/>
                <w:bCs/>
                <w:color w:val="366092"/>
                <w:sz w:val="18"/>
                <w:szCs w:val="18"/>
              </w:rPr>
              <w:t>4</w:t>
            </w:r>
          </w:p>
        </w:tc>
      </w:tr>
      <w:tr w:rsidR="002338FB" w:rsidRPr="003360E9" w14:paraId="2BA1A622" w14:textId="77777777" w:rsidTr="00D04BA6">
        <w:trPr>
          <w:trHeight w:val="397"/>
          <w:jc w:val="center"/>
        </w:trPr>
        <w:tc>
          <w:tcPr>
            <w:tcW w:w="4196" w:type="dxa"/>
            <w:tcBorders>
              <w:top w:val="single" w:sz="4" w:space="0" w:color="2F5496" w:themeColor="accent1" w:themeShade="BF"/>
            </w:tcBorders>
            <w:vAlign w:val="center"/>
          </w:tcPr>
          <w:p w14:paraId="0172B58B" w14:textId="77777777" w:rsidR="002338FB" w:rsidRPr="003360E9" w:rsidRDefault="002338FB" w:rsidP="00D04BA6">
            <w:pPr>
              <w:rPr>
                <w:rFonts w:ascii="Verdana" w:hAnsi="Verdana" w:cs="Arial"/>
                <w:b/>
                <w:bCs/>
                <w:color w:val="366092"/>
                <w:sz w:val="18"/>
                <w:szCs w:val="18"/>
                <w:lang w:val="el-GR"/>
              </w:rPr>
            </w:pPr>
            <w:r w:rsidRPr="003E2568">
              <w:rPr>
                <w:rFonts w:ascii="Verdana" w:hAnsi="Verdana" w:cs="Arial"/>
                <w:b/>
                <w:bCs/>
                <w:color w:val="366092"/>
                <w:sz w:val="18"/>
                <w:szCs w:val="18"/>
              </w:rPr>
              <w:t>Total Revenue</w:t>
            </w:r>
          </w:p>
        </w:tc>
        <w:tc>
          <w:tcPr>
            <w:tcW w:w="1304" w:type="dxa"/>
            <w:tcBorders>
              <w:top w:val="single" w:sz="4" w:space="0" w:color="366092"/>
            </w:tcBorders>
            <w:shd w:val="clear" w:color="000000" w:fill="FFFFFF"/>
            <w:vAlign w:val="center"/>
          </w:tcPr>
          <w:p w14:paraId="28AB3EEF" w14:textId="77777777" w:rsidR="002338FB" w:rsidRPr="003360E9" w:rsidRDefault="002338FB" w:rsidP="00D04BA6">
            <w:pPr>
              <w:ind w:right="170"/>
              <w:jc w:val="right"/>
              <w:rPr>
                <w:rFonts w:ascii="Verdana" w:hAnsi="Verdana" w:cs="Arial"/>
                <w:b/>
                <w:bCs/>
                <w:color w:val="366092"/>
                <w:sz w:val="18"/>
                <w:szCs w:val="18"/>
                <w:highlight w:val="yellow"/>
                <w:lang w:val="el-GR"/>
              </w:rPr>
            </w:pPr>
            <w:r w:rsidRPr="00AA5C56">
              <w:rPr>
                <w:rFonts w:ascii="Verdana" w:hAnsi="Verdana"/>
                <w:color w:val="366092"/>
                <w:sz w:val="18"/>
                <w:szCs w:val="18"/>
              </w:rPr>
              <w:t>3.408,5</w:t>
            </w:r>
          </w:p>
        </w:tc>
        <w:tc>
          <w:tcPr>
            <w:tcW w:w="1304" w:type="dxa"/>
            <w:tcBorders>
              <w:top w:val="single" w:sz="4" w:space="0" w:color="366092"/>
              <w:right w:val="double" w:sz="4" w:space="0" w:color="2F5496" w:themeColor="accent1" w:themeShade="BF"/>
            </w:tcBorders>
            <w:vAlign w:val="center"/>
          </w:tcPr>
          <w:p w14:paraId="4C9A1B76" w14:textId="77777777" w:rsidR="002338FB" w:rsidRPr="003360E9" w:rsidRDefault="002338FB" w:rsidP="00D04BA6">
            <w:pPr>
              <w:ind w:right="170"/>
              <w:jc w:val="right"/>
              <w:rPr>
                <w:rFonts w:ascii="Verdana" w:hAnsi="Verdana" w:cs="Arial"/>
                <w:b/>
                <w:bCs/>
                <w:color w:val="366092"/>
                <w:sz w:val="18"/>
                <w:szCs w:val="18"/>
                <w:highlight w:val="yellow"/>
                <w:lang w:val="el-GR"/>
              </w:rPr>
            </w:pPr>
            <w:r w:rsidRPr="00AA5C56">
              <w:rPr>
                <w:rFonts w:ascii="Verdana" w:hAnsi="Verdana"/>
                <w:color w:val="366092"/>
                <w:sz w:val="18"/>
                <w:szCs w:val="18"/>
              </w:rPr>
              <w:t>3.639,7</w:t>
            </w:r>
          </w:p>
        </w:tc>
        <w:tc>
          <w:tcPr>
            <w:tcW w:w="1304" w:type="dxa"/>
            <w:tcBorders>
              <w:top w:val="single" w:sz="4" w:space="0" w:color="366092"/>
              <w:left w:val="double" w:sz="4" w:space="0" w:color="2F5496" w:themeColor="accent1" w:themeShade="BF"/>
            </w:tcBorders>
            <w:vAlign w:val="center"/>
          </w:tcPr>
          <w:p w14:paraId="4F1C4B88" w14:textId="77777777" w:rsidR="002338FB" w:rsidRPr="003360E9" w:rsidRDefault="002338FB" w:rsidP="00D04BA6">
            <w:pPr>
              <w:ind w:right="170"/>
              <w:jc w:val="right"/>
              <w:rPr>
                <w:rFonts w:ascii="Verdana" w:hAnsi="Verdana" w:cs="Arial"/>
                <w:b/>
                <w:bCs/>
                <w:color w:val="366092"/>
                <w:sz w:val="18"/>
                <w:szCs w:val="18"/>
                <w:highlight w:val="yellow"/>
                <w:lang w:val="el-GR"/>
              </w:rPr>
            </w:pPr>
            <w:r w:rsidRPr="00555007">
              <w:rPr>
                <w:rFonts w:ascii="Verdana" w:hAnsi="Verdana"/>
                <w:color w:val="366092"/>
                <w:sz w:val="18"/>
                <w:szCs w:val="18"/>
              </w:rPr>
              <w:t>231,2</w:t>
            </w:r>
          </w:p>
        </w:tc>
        <w:tc>
          <w:tcPr>
            <w:tcW w:w="236" w:type="dxa"/>
            <w:tcBorders>
              <w:top w:val="single" w:sz="4" w:space="0" w:color="366092"/>
            </w:tcBorders>
            <w:vAlign w:val="center"/>
          </w:tcPr>
          <w:p w14:paraId="0B8A717B" w14:textId="77777777" w:rsidR="002338FB" w:rsidRPr="003360E9" w:rsidRDefault="002338FB" w:rsidP="00D04BA6">
            <w:pPr>
              <w:jc w:val="right"/>
              <w:rPr>
                <w:rFonts w:ascii="Verdana" w:hAnsi="Verdana" w:cs="Arial"/>
                <w:b/>
                <w:bCs/>
                <w:color w:val="366092"/>
                <w:sz w:val="18"/>
                <w:szCs w:val="18"/>
                <w:highlight w:val="yellow"/>
                <w:lang w:val="el-GR"/>
              </w:rPr>
            </w:pPr>
          </w:p>
        </w:tc>
        <w:tc>
          <w:tcPr>
            <w:tcW w:w="1361" w:type="dxa"/>
            <w:tcBorders>
              <w:top w:val="single" w:sz="4" w:space="0" w:color="366092"/>
              <w:left w:val="nil"/>
            </w:tcBorders>
            <w:shd w:val="clear" w:color="000000" w:fill="FFFFFF"/>
            <w:vAlign w:val="center"/>
          </w:tcPr>
          <w:p w14:paraId="593043B0" w14:textId="77777777" w:rsidR="002338FB" w:rsidRPr="003360E9" w:rsidRDefault="002338FB" w:rsidP="00D04BA6">
            <w:pPr>
              <w:ind w:right="284"/>
              <w:jc w:val="right"/>
              <w:rPr>
                <w:rFonts w:ascii="Verdana" w:hAnsi="Verdana" w:cs="Arial"/>
                <w:b/>
                <w:bCs/>
                <w:color w:val="366092"/>
                <w:sz w:val="18"/>
                <w:szCs w:val="18"/>
                <w:highlight w:val="yellow"/>
                <w:lang w:val="el-GR"/>
              </w:rPr>
            </w:pPr>
            <w:r w:rsidRPr="00555007">
              <w:rPr>
                <w:rFonts w:ascii="Verdana" w:hAnsi="Verdana"/>
                <w:color w:val="366092"/>
                <w:sz w:val="18"/>
                <w:szCs w:val="18"/>
              </w:rPr>
              <w:t>6,8</w:t>
            </w:r>
          </w:p>
        </w:tc>
      </w:tr>
      <w:tr w:rsidR="002338FB" w:rsidRPr="003360E9" w14:paraId="2A13A88E" w14:textId="77777777" w:rsidTr="00D04BA6">
        <w:trPr>
          <w:trHeight w:val="340"/>
          <w:jc w:val="center"/>
        </w:trPr>
        <w:tc>
          <w:tcPr>
            <w:tcW w:w="4196" w:type="dxa"/>
            <w:vAlign w:val="center"/>
          </w:tcPr>
          <w:p w14:paraId="736F2F1B" w14:textId="77777777" w:rsidR="002338FB" w:rsidRPr="00E176D6" w:rsidRDefault="002338FB" w:rsidP="00D04BA6">
            <w:pPr>
              <w:ind w:left="170"/>
              <w:rPr>
                <w:rFonts w:ascii="Verdana" w:hAnsi="Verdana" w:cs="Arial"/>
                <w:color w:val="366092"/>
                <w:sz w:val="18"/>
                <w:szCs w:val="18"/>
              </w:rPr>
            </w:pPr>
            <w:r w:rsidRPr="003E2568">
              <w:rPr>
                <w:rFonts w:ascii="Verdana" w:hAnsi="Verdana" w:cs="Arial"/>
                <w:color w:val="366092"/>
                <w:sz w:val="18"/>
                <w:szCs w:val="18"/>
              </w:rPr>
              <w:t>Taxes on Production and Imports</w:t>
            </w:r>
          </w:p>
        </w:tc>
        <w:tc>
          <w:tcPr>
            <w:tcW w:w="1304" w:type="dxa"/>
            <w:shd w:val="clear" w:color="000000" w:fill="FFFFFF"/>
            <w:vAlign w:val="center"/>
          </w:tcPr>
          <w:p w14:paraId="0B6F06F6"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1.072,7</w:t>
            </w:r>
          </w:p>
        </w:tc>
        <w:tc>
          <w:tcPr>
            <w:tcW w:w="1304" w:type="dxa"/>
            <w:tcBorders>
              <w:right w:val="double" w:sz="4" w:space="0" w:color="2F5496" w:themeColor="accent1" w:themeShade="BF"/>
            </w:tcBorders>
            <w:vAlign w:val="center"/>
          </w:tcPr>
          <w:p w14:paraId="3D6AD16D"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1.100,7</w:t>
            </w:r>
          </w:p>
        </w:tc>
        <w:tc>
          <w:tcPr>
            <w:tcW w:w="1304" w:type="dxa"/>
            <w:tcBorders>
              <w:left w:val="double" w:sz="4" w:space="0" w:color="2F5496" w:themeColor="accent1" w:themeShade="BF"/>
            </w:tcBorders>
            <w:vAlign w:val="center"/>
          </w:tcPr>
          <w:p w14:paraId="45F11611"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28,0</w:t>
            </w:r>
          </w:p>
        </w:tc>
        <w:tc>
          <w:tcPr>
            <w:tcW w:w="236" w:type="dxa"/>
            <w:vAlign w:val="center"/>
          </w:tcPr>
          <w:p w14:paraId="4CE8715A"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0C51681C"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2,6</w:t>
            </w:r>
          </w:p>
        </w:tc>
      </w:tr>
      <w:tr w:rsidR="002338FB" w:rsidRPr="003360E9" w14:paraId="58F9B740" w14:textId="77777777" w:rsidTr="00D04BA6">
        <w:trPr>
          <w:trHeight w:val="284"/>
          <w:jc w:val="center"/>
        </w:trPr>
        <w:tc>
          <w:tcPr>
            <w:tcW w:w="4196" w:type="dxa"/>
            <w:vAlign w:val="center"/>
          </w:tcPr>
          <w:p w14:paraId="4F3613C5" w14:textId="77777777" w:rsidR="002338FB" w:rsidRPr="003360E9" w:rsidRDefault="002338FB" w:rsidP="00D04BA6">
            <w:pPr>
              <w:ind w:left="340"/>
              <w:rPr>
                <w:rFonts w:ascii="Verdana" w:hAnsi="Verdana" w:cs="Arial"/>
                <w:i/>
                <w:iCs/>
                <w:color w:val="366092"/>
                <w:sz w:val="18"/>
                <w:szCs w:val="18"/>
                <w:lang w:val="el-GR"/>
              </w:rPr>
            </w:pPr>
            <w:r w:rsidRPr="003E2568">
              <w:rPr>
                <w:rFonts w:ascii="Verdana" w:hAnsi="Verdana" w:cs="Arial"/>
                <w:i/>
                <w:iCs/>
                <w:color w:val="366092"/>
                <w:sz w:val="18"/>
                <w:szCs w:val="18"/>
                <w:lang w:val="el-GR"/>
              </w:rPr>
              <w:t xml:space="preserve">of </w:t>
            </w:r>
            <w:proofErr w:type="spellStart"/>
            <w:r w:rsidRPr="003E2568">
              <w:rPr>
                <w:rFonts w:ascii="Verdana" w:hAnsi="Verdana" w:cs="Arial"/>
                <w:i/>
                <w:iCs/>
                <w:color w:val="366092"/>
                <w:sz w:val="18"/>
                <w:szCs w:val="18"/>
                <w:lang w:val="el-GR"/>
              </w:rPr>
              <w:t>which</w:t>
            </w:r>
            <w:proofErr w:type="spellEnd"/>
            <w:r w:rsidRPr="003E2568">
              <w:rPr>
                <w:rFonts w:ascii="Verdana" w:hAnsi="Verdana" w:cs="Arial"/>
                <w:i/>
                <w:iCs/>
                <w:color w:val="366092"/>
                <w:sz w:val="18"/>
                <w:szCs w:val="18"/>
                <w:lang w:val="el-GR"/>
              </w:rPr>
              <w:t xml:space="preserve"> VAT</w:t>
            </w:r>
          </w:p>
        </w:tc>
        <w:tc>
          <w:tcPr>
            <w:tcW w:w="1304" w:type="dxa"/>
            <w:shd w:val="clear" w:color="000000" w:fill="FFFFFF"/>
            <w:vAlign w:val="center"/>
          </w:tcPr>
          <w:p w14:paraId="68A151A4" w14:textId="77777777" w:rsidR="002338FB" w:rsidRPr="003360E9" w:rsidRDefault="002338FB" w:rsidP="00D04BA6">
            <w:pPr>
              <w:ind w:right="170"/>
              <w:jc w:val="right"/>
              <w:rPr>
                <w:rFonts w:ascii="Verdana" w:hAnsi="Verdana" w:cs="Arial"/>
                <w:i/>
                <w:iCs/>
                <w:color w:val="366092"/>
                <w:sz w:val="18"/>
                <w:szCs w:val="18"/>
                <w:highlight w:val="yellow"/>
                <w:lang w:val="el-GR"/>
              </w:rPr>
            </w:pPr>
            <w:r w:rsidRPr="00AA5C56">
              <w:rPr>
                <w:rFonts w:ascii="Verdana" w:hAnsi="Verdana"/>
                <w:color w:val="366092"/>
                <w:sz w:val="18"/>
                <w:szCs w:val="18"/>
              </w:rPr>
              <w:t>728,4</w:t>
            </w:r>
          </w:p>
        </w:tc>
        <w:tc>
          <w:tcPr>
            <w:tcW w:w="1304" w:type="dxa"/>
            <w:tcBorders>
              <w:right w:val="double" w:sz="4" w:space="0" w:color="2F5496" w:themeColor="accent1" w:themeShade="BF"/>
            </w:tcBorders>
            <w:vAlign w:val="center"/>
          </w:tcPr>
          <w:p w14:paraId="0FC6020F" w14:textId="77777777" w:rsidR="002338FB" w:rsidRPr="003360E9" w:rsidRDefault="002338FB" w:rsidP="00D04BA6">
            <w:pPr>
              <w:ind w:right="170"/>
              <w:jc w:val="right"/>
              <w:rPr>
                <w:rFonts w:ascii="Verdana" w:hAnsi="Verdana" w:cs="Arial"/>
                <w:i/>
                <w:iCs/>
                <w:color w:val="366092"/>
                <w:sz w:val="18"/>
                <w:szCs w:val="18"/>
                <w:highlight w:val="yellow"/>
                <w:lang w:val="el-GR"/>
              </w:rPr>
            </w:pPr>
            <w:r w:rsidRPr="00AA5C56">
              <w:rPr>
                <w:rFonts w:ascii="Verdana" w:hAnsi="Verdana"/>
                <w:color w:val="366092"/>
                <w:sz w:val="18"/>
                <w:szCs w:val="18"/>
              </w:rPr>
              <w:t>733,2</w:t>
            </w:r>
          </w:p>
        </w:tc>
        <w:tc>
          <w:tcPr>
            <w:tcW w:w="1304" w:type="dxa"/>
            <w:tcBorders>
              <w:left w:val="double" w:sz="4" w:space="0" w:color="2F5496" w:themeColor="accent1" w:themeShade="BF"/>
            </w:tcBorders>
            <w:vAlign w:val="center"/>
          </w:tcPr>
          <w:p w14:paraId="3A49A821" w14:textId="77777777" w:rsidR="002338FB" w:rsidRPr="003360E9" w:rsidRDefault="002338FB" w:rsidP="00D04BA6">
            <w:pPr>
              <w:ind w:right="170"/>
              <w:jc w:val="right"/>
              <w:rPr>
                <w:rFonts w:ascii="Verdana" w:hAnsi="Verdana" w:cs="Arial"/>
                <w:i/>
                <w:iCs/>
                <w:color w:val="366092"/>
                <w:sz w:val="18"/>
                <w:szCs w:val="18"/>
                <w:highlight w:val="yellow"/>
                <w:lang w:val="el-GR"/>
              </w:rPr>
            </w:pPr>
            <w:r w:rsidRPr="00555007">
              <w:rPr>
                <w:rFonts w:ascii="Verdana" w:hAnsi="Verdana"/>
                <w:color w:val="366092"/>
                <w:sz w:val="18"/>
                <w:szCs w:val="18"/>
              </w:rPr>
              <w:t>4,8</w:t>
            </w:r>
          </w:p>
        </w:tc>
        <w:tc>
          <w:tcPr>
            <w:tcW w:w="236" w:type="dxa"/>
            <w:vAlign w:val="center"/>
          </w:tcPr>
          <w:p w14:paraId="36C3DA0C" w14:textId="77777777" w:rsidR="002338FB" w:rsidRPr="003360E9" w:rsidRDefault="002338FB" w:rsidP="00D04BA6">
            <w:pPr>
              <w:jc w:val="right"/>
              <w:rPr>
                <w:rFonts w:ascii="Verdana" w:hAnsi="Verdana" w:cs="Arial"/>
                <w:i/>
                <w:iCs/>
                <w:color w:val="366092"/>
                <w:sz w:val="18"/>
                <w:szCs w:val="18"/>
                <w:highlight w:val="yellow"/>
                <w:lang w:val="el-GR"/>
              </w:rPr>
            </w:pPr>
          </w:p>
        </w:tc>
        <w:tc>
          <w:tcPr>
            <w:tcW w:w="1361" w:type="dxa"/>
            <w:tcBorders>
              <w:left w:val="nil"/>
            </w:tcBorders>
            <w:shd w:val="clear" w:color="000000" w:fill="FFFFFF"/>
            <w:vAlign w:val="center"/>
          </w:tcPr>
          <w:p w14:paraId="1290D2F5" w14:textId="77777777" w:rsidR="002338FB" w:rsidRPr="003360E9" w:rsidRDefault="002338FB" w:rsidP="00D04BA6">
            <w:pPr>
              <w:ind w:right="284"/>
              <w:jc w:val="right"/>
              <w:rPr>
                <w:rFonts w:ascii="Verdana" w:hAnsi="Verdana" w:cs="Arial"/>
                <w:i/>
                <w:iCs/>
                <w:color w:val="366092"/>
                <w:sz w:val="18"/>
                <w:szCs w:val="18"/>
                <w:highlight w:val="yellow"/>
                <w:lang w:val="el-GR"/>
              </w:rPr>
            </w:pPr>
            <w:r w:rsidRPr="00555007">
              <w:rPr>
                <w:rFonts w:ascii="Verdana" w:hAnsi="Verdana"/>
                <w:color w:val="366092"/>
                <w:sz w:val="18"/>
                <w:szCs w:val="18"/>
              </w:rPr>
              <w:t>0,7</w:t>
            </w:r>
          </w:p>
        </w:tc>
      </w:tr>
      <w:tr w:rsidR="002338FB" w:rsidRPr="003360E9" w14:paraId="0C239D64" w14:textId="77777777" w:rsidTr="00D04BA6">
        <w:trPr>
          <w:trHeight w:val="340"/>
          <w:jc w:val="center"/>
        </w:trPr>
        <w:tc>
          <w:tcPr>
            <w:tcW w:w="4196" w:type="dxa"/>
            <w:vAlign w:val="center"/>
          </w:tcPr>
          <w:p w14:paraId="7EF7FF91" w14:textId="77777777" w:rsidR="002338FB" w:rsidRPr="00E176D6" w:rsidRDefault="002338FB" w:rsidP="00D04BA6">
            <w:pPr>
              <w:ind w:left="170"/>
              <w:rPr>
                <w:rFonts w:ascii="Verdana" w:hAnsi="Verdana" w:cs="Arial"/>
                <w:color w:val="366092"/>
                <w:sz w:val="18"/>
                <w:szCs w:val="18"/>
              </w:rPr>
            </w:pPr>
            <w:r w:rsidRPr="003E2568">
              <w:rPr>
                <w:rFonts w:ascii="Verdana" w:hAnsi="Verdana" w:cs="Arial"/>
                <w:color w:val="366092"/>
                <w:sz w:val="18"/>
                <w:szCs w:val="18"/>
              </w:rPr>
              <w:t xml:space="preserve">Current Taxes on Income and Wealth, </w:t>
            </w:r>
            <w:proofErr w:type="spellStart"/>
            <w:r w:rsidRPr="003E2568">
              <w:rPr>
                <w:rFonts w:ascii="Verdana" w:hAnsi="Verdana" w:cs="Arial"/>
                <w:color w:val="366092"/>
                <w:sz w:val="18"/>
                <w:szCs w:val="18"/>
              </w:rPr>
              <w:t>etc</w:t>
            </w:r>
            <w:proofErr w:type="spellEnd"/>
          </w:p>
        </w:tc>
        <w:tc>
          <w:tcPr>
            <w:tcW w:w="1304" w:type="dxa"/>
            <w:shd w:val="clear" w:color="000000" w:fill="FFFFFF"/>
            <w:vAlign w:val="center"/>
          </w:tcPr>
          <w:p w14:paraId="0B145E68"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915,2</w:t>
            </w:r>
          </w:p>
        </w:tc>
        <w:tc>
          <w:tcPr>
            <w:tcW w:w="1304" w:type="dxa"/>
            <w:tcBorders>
              <w:right w:val="double" w:sz="4" w:space="0" w:color="2F5496" w:themeColor="accent1" w:themeShade="BF"/>
            </w:tcBorders>
            <w:vAlign w:val="center"/>
          </w:tcPr>
          <w:p w14:paraId="277671A8"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985,9</w:t>
            </w:r>
          </w:p>
        </w:tc>
        <w:tc>
          <w:tcPr>
            <w:tcW w:w="1304" w:type="dxa"/>
            <w:tcBorders>
              <w:left w:val="double" w:sz="4" w:space="0" w:color="2F5496" w:themeColor="accent1" w:themeShade="BF"/>
            </w:tcBorders>
            <w:vAlign w:val="center"/>
          </w:tcPr>
          <w:p w14:paraId="05F30484"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70,7</w:t>
            </w:r>
          </w:p>
        </w:tc>
        <w:tc>
          <w:tcPr>
            <w:tcW w:w="236" w:type="dxa"/>
            <w:vAlign w:val="center"/>
          </w:tcPr>
          <w:p w14:paraId="5700DE32"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5758FE60"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7,7</w:t>
            </w:r>
          </w:p>
        </w:tc>
      </w:tr>
      <w:tr w:rsidR="002338FB" w:rsidRPr="003360E9" w14:paraId="5A7CD80B" w14:textId="77777777" w:rsidTr="00D04BA6">
        <w:trPr>
          <w:trHeight w:val="340"/>
          <w:jc w:val="center"/>
        </w:trPr>
        <w:tc>
          <w:tcPr>
            <w:tcW w:w="4196" w:type="dxa"/>
            <w:vAlign w:val="center"/>
          </w:tcPr>
          <w:p w14:paraId="4D59CA1D" w14:textId="77777777" w:rsidR="002338FB" w:rsidRPr="003360E9" w:rsidRDefault="002338FB" w:rsidP="00D04BA6">
            <w:pPr>
              <w:ind w:left="170"/>
              <w:rPr>
                <w:rFonts w:ascii="Verdana" w:hAnsi="Verdana" w:cs="Arial"/>
                <w:color w:val="366092"/>
                <w:sz w:val="18"/>
                <w:szCs w:val="18"/>
                <w:lang w:val="el-GR"/>
              </w:rPr>
            </w:pPr>
            <w:r w:rsidRPr="003E2568">
              <w:rPr>
                <w:rFonts w:ascii="Verdana" w:hAnsi="Verdana" w:cs="Arial"/>
                <w:color w:val="366092"/>
                <w:sz w:val="18"/>
                <w:szCs w:val="18"/>
                <w:lang w:val="el-GR"/>
              </w:rPr>
              <w:t xml:space="preserve">Social </w:t>
            </w:r>
            <w:r w:rsidRPr="003E2568">
              <w:rPr>
                <w:rFonts w:ascii="Verdana" w:hAnsi="Verdana" w:cs="Arial"/>
                <w:color w:val="366092"/>
                <w:sz w:val="18"/>
                <w:szCs w:val="18"/>
              </w:rPr>
              <w:t>C</w:t>
            </w:r>
            <w:proofErr w:type="spellStart"/>
            <w:r w:rsidRPr="003E2568">
              <w:rPr>
                <w:rFonts w:ascii="Verdana" w:hAnsi="Verdana" w:cs="Arial"/>
                <w:color w:val="366092"/>
                <w:sz w:val="18"/>
                <w:szCs w:val="18"/>
                <w:lang w:val="el-GR"/>
              </w:rPr>
              <w:t>ontributions</w:t>
            </w:r>
            <w:proofErr w:type="spellEnd"/>
            <w:r w:rsidRPr="003E2568">
              <w:rPr>
                <w:rFonts w:ascii="Verdana" w:hAnsi="Verdana" w:cs="Arial"/>
                <w:color w:val="366092"/>
                <w:sz w:val="18"/>
                <w:szCs w:val="18"/>
                <w:lang w:val="el-GR"/>
              </w:rPr>
              <w:t xml:space="preserve"> </w:t>
            </w:r>
          </w:p>
        </w:tc>
        <w:tc>
          <w:tcPr>
            <w:tcW w:w="1304" w:type="dxa"/>
            <w:shd w:val="clear" w:color="000000" w:fill="FFFFFF"/>
            <w:vAlign w:val="center"/>
          </w:tcPr>
          <w:p w14:paraId="08AB8AA3"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1.052,1</w:t>
            </w:r>
          </w:p>
        </w:tc>
        <w:tc>
          <w:tcPr>
            <w:tcW w:w="1304" w:type="dxa"/>
            <w:tcBorders>
              <w:right w:val="double" w:sz="4" w:space="0" w:color="2F5496" w:themeColor="accent1" w:themeShade="BF"/>
            </w:tcBorders>
            <w:vAlign w:val="center"/>
          </w:tcPr>
          <w:p w14:paraId="37F2495C"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1.191,4</w:t>
            </w:r>
          </w:p>
        </w:tc>
        <w:tc>
          <w:tcPr>
            <w:tcW w:w="1304" w:type="dxa"/>
            <w:tcBorders>
              <w:left w:val="double" w:sz="4" w:space="0" w:color="2F5496" w:themeColor="accent1" w:themeShade="BF"/>
            </w:tcBorders>
            <w:vAlign w:val="center"/>
          </w:tcPr>
          <w:p w14:paraId="64F52676"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139,3</w:t>
            </w:r>
          </w:p>
        </w:tc>
        <w:tc>
          <w:tcPr>
            <w:tcW w:w="236" w:type="dxa"/>
            <w:vAlign w:val="center"/>
          </w:tcPr>
          <w:p w14:paraId="2BD1671E"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1B6DB31B"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13,2</w:t>
            </w:r>
          </w:p>
        </w:tc>
      </w:tr>
      <w:tr w:rsidR="002338FB" w:rsidRPr="003360E9" w14:paraId="7D2AA74E" w14:textId="77777777" w:rsidTr="00D04BA6">
        <w:trPr>
          <w:trHeight w:val="340"/>
          <w:jc w:val="center"/>
        </w:trPr>
        <w:tc>
          <w:tcPr>
            <w:tcW w:w="4196" w:type="dxa"/>
            <w:vAlign w:val="center"/>
          </w:tcPr>
          <w:p w14:paraId="0278F18C" w14:textId="77777777" w:rsidR="002338FB" w:rsidRPr="003360E9" w:rsidRDefault="002338FB" w:rsidP="00D04BA6">
            <w:pPr>
              <w:ind w:left="170"/>
              <w:rPr>
                <w:rFonts w:ascii="Verdana" w:hAnsi="Verdana" w:cs="Arial"/>
                <w:color w:val="366092"/>
                <w:sz w:val="18"/>
                <w:szCs w:val="18"/>
                <w:lang w:val="el-GR"/>
              </w:rPr>
            </w:pPr>
            <w:proofErr w:type="spellStart"/>
            <w:r w:rsidRPr="003E2568">
              <w:rPr>
                <w:rFonts w:ascii="Verdana" w:hAnsi="Verdana" w:cs="Arial"/>
                <w:color w:val="366092"/>
                <w:sz w:val="18"/>
                <w:szCs w:val="18"/>
                <w:lang w:val="el-GR"/>
              </w:rPr>
              <w:t>Other</w:t>
            </w:r>
            <w:proofErr w:type="spellEnd"/>
            <w:r w:rsidRPr="003E2568">
              <w:rPr>
                <w:rFonts w:ascii="Verdana" w:hAnsi="Verdana" w:cs="Arial"/>
                <w:color w:val="366092"/>
                <w:sz w:val="18"/>
                <w:szCs w:val="18"/>
                <w:lang w:val="el-GR"/>
              </w:rPr>
              <w:t xml:space="preserve"> </w:t>
            </w:r>
            <w:r w:rsidRPr="003E2568">
              <w:rPr>
                <w:rFonts w:ascii="Verdana" w:hAnsi="Verdana" w:cs="Arial"/>
                <w:color w:val="366092"/>
                <w:sz w:val="18"/>
                <w:szCs w:val="18"/>
              </w:rPr>
              <w:t>C</w:t>
            </w:r>
            <w:proofErr w:type="spellStart"/>
            <w:r w:rsidRPr="003E2568">
              <w:rPr>
                <w:rFonts w:ascii="Verdana" w:hAnsi="Verdana" w:cs="Arial"/>
                <w:color w:val="366092"/>
                <w:sz w:val="18"/>
                <w:szCs w:val="18"/>
                <w:lang w:val="el-GR"/>
              </w:rPr>
              <w:t>urrent</w:t>
            </w:r>
            <w:proofErr w:type="spellEnd"/>
            <w:r w:rsidRPr="003E2568">
              <w:rPr>
                <w:rFonts w:ascii="Verdana" w:hAnsi="Verdana" w:cs="Arial"/>
                <w:color w:val="366092"/>
                <w:sz w:val="18"/>
                <w:szCs w:val="18"/>
                <w:lang w:val="el-GR"/>
              </w:rPr>
              <w:t xml:space="preserve"> </w:t>
            </w:r>
            <w:r w:rsidRPr="003E2568">
              <w:rPr>
                <w:rFonts w:ascii="Verdana" w:hAnsi="Verdana" w:cs="Arial"/>
                <w:color w:val="366092"/>
                <w:sz w:val="18"/>
                <w:szCs w:val="18"/>
              </w:rPr>
              <w:t>R</w:t>
            </w:r>
            <w:proofErr w:type="spellStart"/>
            <w:r w:rsidRPr="003E2568">
              <w:rPr>
                <w:rFonts w:ascii="Verdana" w:hAnsi="Verdana" w:cs="Arial"/>
                <w:color w:val="366092"/>
                <w:sz w:val="18"/>
                <w:szCs w:val="18"/>
                <w:lang w:val="el-GR"/>
              </w:rPr>
              <w:t>esources</w:t>
            </w:r>
            <w:proofErr w:type="spellEnd"/>
          </w:p>
        </w:tc>
        <w:tc>
          <w:tcPr>
            <w:tcW w:w="1304" w:type="dxa"/>
            <w:shd w:val="clear" w:color="000000" w:fill="FFFFFF"/>
            <w:vAlign w:val="center"/>
          </w:tcPr>
          <w:p w14:paraId="74D72946"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356,7</w:t>
            </w:r>
          </w:p>
        </w:tc>
        <w:tc>
          <w:tcPr>
            <w:tcW w:w="1304" w:type="dxa"/>
            <w:tcBorders>
              <w:right w:val="double" w:sz="4" w:space="0" w:color="2F5496" w:themeColor="accent1" w:themeShade="BF"/>
            </w:tcBorders>
            <w:shd w:val="clear" w:color="000000" w:fill="FFFFFF"/>
            <w:vAlign w:val="center"/>
          </w:tcPr>
          <w:p w14:paraId="7D576315"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359,3</w:t>
            </w:r>
          </w:p>
        </w:tc>
        <w:tc>
          <w:tcPr>
            <w:tcW w:w="1304" w:type="dxa"/>
            <w:tcBorders>
              <w:left w:val="double" w:sz="4" w:space="0" w:color="2F5496" w:themeColor="accent1" w:themeShade="BF"/>
            </w:tcBorders>
            <w:shd w:val="clear" w:color="000000" w:fill="FFFFFF"/>
            <w:vAlign w:val="center"/>
          </w:tcPr>
          <w:p w14:paraId="1C8108C1"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2,6</w:t>
            </w:r>
          </w:p>
        </w:tc>
        <w:tc>
          <w:tcPr>
            <w:tcW w:w="236" w:type="dxa"/>
            <w:vAlign w:val="center"/>
          </w:tcPr>
          <w:p w14:paraId="1D398BCA"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43B47649"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0,7</w:t>
            </w:r>
          </w:p>
        </w:tc>
      </w:tr>
      <w:tr w:rsidR="002338FB" w:rsidRPr="003360E9" w14:paraId="1FDC3885" w14:textId="77777777" w:rsidTr="00D04BA6">
        <w:trPr>
          <w:trHeight w:val="284"/>
          <w:jc w:val="center"/>
        </w:trPr>
        <w:tc>
          <w:tcPr>
            <w:tcW w:w="4196" w:type="dxa"/>
            <w:vAlign w:val="center"/>
          </w:tcPr>
          <w:p w14:paraId="686164E7" w14:textId="77777777" w:rsidR="002338FB" w:rsidRPr="003360E9" w:rsidRDefault="002338FB" w:rsidP="00D04BA6">
            <w:pPr>
              <w:ind w:left="340"/>
              <w:rPr>
                <w:rFonts w:ascii="Verdana" w:hAnsi="Verdana" w:cs="Arial"/>
                <w:color w:val="366092"/>
                <w:sz w:val="18"/>
                <w:szCs w:val="18"/>
                <w:lang w:val="el-GR"/>
              </w:rPr>
            </w:pPr>
            <w:r w:rsidRPr="003E2568">
              <w:rPr>
                <w:rFonts w:ascii="Verdana" w:hAnsi="Verdana" w:cs="Arial"/>
                <w:color w:val="366092"/>
                <w:sz w:val="18"/>
                <w:szCs w:val="18"/>
              </w:rPr>
              <w:t>Property income receivable</w:t>
            </w:r>
          </w:p>
        </w:tc>
        <w:tc>
          <w:tcPr>
            <w:tcW w:w="1304" w:type="dxa"/>
            <w:vAlign w:val="center"/>
          </w:tcPr>
          <w:p w14:paraId="7B68DEA3"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21,1</w:t>
            </w:r>
          </w:p>
        </w:tc>
        <w:tc>
          <w:tcPr>
            <w:tcW w:w="1304" w:type="dxa"/>
            <w:tcBorders>
              <w:right w:val="double" w:sz="4" w:space="0" w:color="2F5496" w:themeColor="accent1" w:themeShade="BF"/>
            </w:tcBorders>
            <w:shd w:val="clear" w:color="000000" w:fill="FFFFFF"/>
            <w:vAlign w:val="center"/>
          </w:tcPr>
          <w:p w14:paraId="01320290"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18,7</w:t>
            </w:r>
          </w:p>
        </w:tc>
        <w:tc>
          <w:tcPr>
            <w:tcW w:w="1304" w:type="dxa"/>
            <w:tcBorders>
              <w:left w:val="double" w:sz="4" w:space="0" w:color="2F5496" w:themeColor="accent1" w:themeShade="BF"/>
            </w:tcBorders>
            <w:shd w:val="clear" w:color="000000" w:fill="FFFFFF"/>
            <w:vAlign w:val="center"/>
          </w:tcPr>
          <w:p w14:paraId="7698FECA"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-2,4</w:t>
            </w:r>
          </w:p>
        </w:tc>
        <w:tc>
          <w:tcPr>
            <w:tcW w:w="236" w:type="dxa"/>
            <w:vAlign w:val="center"/>
          </w:tcPr>
          <w:p w14:paraId="6673793A"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76FE9663"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-11,5</w:t>
            </w:r>
          </w:p>
        </w:tc>
      </w:tr>
      <w:tr w:rsidR="002338FB" w:rsidRPr="003360E9" w14:paraId="320D99C5" w14:textId="77777777" w:rsidTr="00D04BA6">
        <w:trPr>
          <w:trHeight w:val="340"/>
          <w:jc w:val="center"/>
        </w:trPr>
        <w:tc>
          <w:tcPr>
            <w:tcW w:w="4196" w:type="dxa"/>
            <w:vAlign w:val="center"/>
          </w:tcPr>
          <w:p w14:paraId="5E71172A" w14:textId="77777777" w:rsidR="002338FB" w:rsidRPr="003360E9" w:rsidRDefault="002338FB" w:rsidP="00D04BA6">
            <w:pPr>
              <w:ind w:left="340"/>
              <w:rPr>
                <w:rFonts w:ascii="Verdana" w:hAnsi="Verdana" w:cs="Arial"/>
                <w:color w:val="366092"/>
                <w:sz w:val="18"/>
                <w:szCs w:val="18"/>
                <w:lang w:val="el-GR"/>
              </w:rPr>
            </w:pPr>
            <w:proofErr w:type="spellStart"/>
            <w:r w:rsidRPr="003E2568">
              <w:rPr>
                <w:rFonts w:ascii="Verdana" w:hAnsi="Verdana" w:cs="Arial"/>
                <w:color w:val="366092"/>
                <w:sz w:val="18"/>
                <w:szCs w:val="18"/>
                <w:lang w:val="el-GR"/>
              </w:rPr>
              <w:t>Current</w:t>
            </w:r>
            <w:proofErr w:type="spellEnd"/>
            <w:r w:rsidRPr="003E2568">
              <w:rPr>
                <w:rFonts w:ascii="Verdana" w:hAnsi="Verdana" w:cs="Arial"/>
                <w:color w:val="366092"/>
                <w:sz w:val="18"/>
                <w:szCs w:val="18"/>
                <w:lang w:val="el-GR"/>
              </w:rPr>
              <w:t xml:space="preserve"> </w:t>
            </w:r>
            <w:r w:rsidRPr="003E2568">
              <w:rPr>
                <w:rFonts w:ascii="Verdana" w:hAnsi="Verdana" w:cs="Arial"/>
                <w:color w:val="366092"/>
                <w:sz w:val="18"/>
                <w:szCs w:val="18"/>
              </w:rPr>
              <w:t>t</w:t>
            </w:r>
            <w:proofErr w:type="spellStart"/>
            <w:r w:rsidRPr="003E2568">
              <w:rPr>
                <w:rFonts w:ascii="Verdana" w:hAnsi="Verdana" w:cs="Arial"/>
                <w:color w:val="366092"/>
                <w:sz w:val="18"/>
                <w:szCs w:val="18"/>
                <w:lang w:val="el-GR"/>
              </w:rPr>
              <w:t>ransfers</w:t>
            </w:r>
            <w:proofErr w:type="spellEnd"/>
          </w:p>
        </w:tc>
        <w:tc>
          <w:tcPr>
            <w:tcW w:w="1304" w:type="dxa"/>
            <w:vAlign w:val="center"/>
          </w:tcPr>
          <w:p w14:paraId="33927FB9"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118,3</w:t>
            </w:r>
          </w:p>
        </w:tc>
        <w:tc>
          <w:tcPr>
            <w:tcW w:w="1304" w:type="dxa"/>
            <w:tcBorders>
              <w:right w:val="double" w:sz="4" w:space="0" w:color="2F5496" w:themeColor="accent1" w:themeShade="BF"/>
            </w:tcBorders>
            <w:shd w:val="clear" w:color="000000" w:fill="FFFFFF"/>
            <w:vAlign w:val="center"/>
          </w:tcPr>
          <w:p w14:paraId="163AB167"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66,0</w:t>
            </w:r>
          </w:p>
        </w:tc>
        <w:tc>
          <w:tcPr>
            <w:tcW w:w="1304" w:type="dxa"/>
            <w:tcBorders>
              <w:left w:val="double" w:sz="4" w:space="0" w:color="2F5496" w:themeColor="accent1" w:themeShade="BF"/>
            </w:tcBorders>
            <w:shd w:val="clear" w:color="000000" w:fill="FFFFFF"/>
            <w:vAlign w:val="center"/>
          </w:tcPr>
          <w:p w14:paraId="64B4840C"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-52,3</w:t>
            </w:r>
          </w:p>
        </w:tc>
        <w:tc>
          <w:tcPr>
            <w:tcW w:w="236" w:type="dxa"/>
            <w:vAlign w:val="center"/>
          </w:tcPr>
          <w:p w14:paraId="7C3AB312"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72F4BD43"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-44,2</w:t>
            </w:r>
          </w:p>
        </w:tc>
      </w:tr>
      <w:tr w:rsidR="002338FB" w:rsidRPr="003360E9" w14:paraId="55FC2F6A" w14:textId="77777777" w:rsidTr="00D04BA6">
        <w:trPr>
          <w:trHeight w:val="284"/>
          <w:jc w:val="center"/>
        </w:trPr>
        <w:tc>
          <w:tcPr>
            <w:tcW w:w="4196" w:type="dxa"/>
            <w:vAlign w:val="center"/>
          </w:tcPr>
          <w:p w14:paraId="4ED0D9BB" w14:textId="77777777" w:rsidR="002338FB" w:rsidRPr="003360E9" w:rsidRDefault="002338FB" w:rsidP="00D04BA6">
            <w:pPr>
              <w:ind w:left="340"/>
              <w:rPr>
                <w:rFonts w:ascii="Verdana" w:hAnsi="Verdana" w:cs="Arial"/>
                <w:color w:val="366092"/>
                <w:sz w:val="18"/>
                <w:szCs w:val="18"/>
                <w:lang w:val="el-GR"/>
              </w:rPr>
            </w:pPr>
            <w:r w:rsidRPr="003E2568">
              <w:rPr>
                <w:rFonts w:ascii="Verdana" w:hAnsi="Verdana" w:cs="Arial"/>
                <w:color w:val="366092"/>
                <w:sz w:val="18"/>
                <w:szCs w:val="18"/>
              </w:rPr>
              <w:t>Sales</w:t>
            </w:r>
          </w:p>
        </w:tc>
        <w:tc>
          <w:tcPr>
            <w:tcW w:w="1304" w:type="dxa"/>
            <w:vAlign w:val="center"/>
          </w:tcPr>
          <w:p w14:paraId="3D3DB97E"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217,3</w:t>
            </w:r>
          </w:p>
        </w:tc>
        <w:tc>
          <w:tcPr>
            <w:tcW w:w="1304" w:type="dxa"/>
            <w:tcBorders>
              <w:right w:val="double" w:sz="4" w:space="0" w:color="2F5496" w:themeColor="accent1" w:themeShade="BF"/>
            </w:tcBorders>
            <w:shd w:val="clear" w:color="000000" w:fill="FFFFFF"/>
            <w:vAlign w:val="center"/>
          </w:tcPr>
          <w:p w14:paraId="0401F975"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274,6</w:t>
            </w:r>
          </w:p>
        </w:tc>
        <w:tc>
          <w:tcPr>
            <w:tcW w:w="1304" w:type="dxa"/>
            <w:tcBorders>
              <w:left w:val="double" w:sz="4" w:space="0" w:color="2F5496" w:themeColor="accent1" w:themeShade="BF"/>
            </w:tcBorders>
            <w:shd w:val="clear" w:color="000000" w:fill="FFFFFF"/>
            <w:vAlign w:val="center"/>
          </w:tcPr>
          <w:p w14:paraId="5ACBB972"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57,3</w:t>
            </w:r>
          </w:p>
        </w:tc>
        <w:tc>
          <w:tcPr>
            <w:tcW w:w="236" w:type="dxa"/>
            <w:vAlign w:val="center"/>
          </w:tcPr>
          <w:p w14:paraId="5496303E"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20C58E98"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26,4</w:t>
            </w:r>
          </w:p>
        </w:tc>
      </w:tr>
      <w:tr w:rsidR="002338FB" w:rsidRPr="003360E9" w14:paraId="497DCCA0" w14:textId="77777777" w:rsidTr="00D04BA6">
        <w:trPr>
          <w:trHeight w:val="454"/>
          <w:jc w:val="center"/>
        </w:trPr>
        <w:tc>
          <w:tcPr>
            <w:tcW w:w="4196" w:type="dxa"/>
            <w:vAlign w:val="center"/>
          </w:tcPr>
          <w:p w14:paraId="46B3D950" w14:textId="77777777" w:rsidR="002338FB" w:rsidRPr="003360E9" w:rsidRDefault="002338FB" w:rsidP="00D04BA6">
            <w:pPr>
              <w:ind w:left="170"/>
              <w:rPr>
                <w:rFonts w:ascii="Verdana" w:hAnsi="Verdana" w:cs="Arial"/>
                <w:color w:val="366092"/>
                <w:sz w:val="18"/>
                <w:szCs w:val="18"/>
                <w:lang w:val="el-GR"/>
              </w:rPr>
            </w:pPr>
            <w:r w:rsidRPr="003E2568">
              <w:rPr>
                <w:rFonts w:ascii="Verdana" w:hAnsi="Verdana" w:cs="Arial"/>
                <w:color w:val="366092"/>
                <w:sz w:val="18"/>
                <w:szCs w:val="18"/>
                <w:lang w:val="el-GR"/>
              </w:rPr>
              <w:t xml:space="preserve">Capital </w:t>
            </w:r>
            <w:r w:rsidRPr="003E2568">
              <w:rPr>
                <w:rFonts w:ascii="Verdana" w:hAnsi="Verdana" w:cs="Arial"/>
                <w:color w:val="366092"/>
                <w:sz w:val="18"/>
                <w:szCs w:val="18"/>
              </w:rPr>
              <w:t>T</w:t>
            </w:r>
            <w:proofErr w:type="spellStart"/>
            <w:r w:rsidRPr="003E2568">
              <w:rPr>
                <w:rFonts w:ascii="Verdana" w:hAnsi="Verdana" w:cs="Arial"/>
                <w:color w:val="366092"/>
                <w:sz w:val="18"/>
                <w:szCs w:val="18"/>
                <w:lang w:val="el-GR"/>
              </w:rPr>
              <w:t>ransfers</w:t>
            </w:r>
            <w:proofErr w:type="spellEnd"/>
            <w:r w:rsidRPr="003E2568">
              <w:rPr>
                <w:rFonts w:ascii="Verdana" w:hAnsi="Verdana" w:cs="Arial"/>
                <w:color w:val="366092"/>
                <w:sz w:val="18"/>
                <w:szCs w:val="18"/>
                <w:lang w:val="el-GR"/>
              </w:rPr>
              <w:t xml:space="preserve"> </w:t>
            </w:r>
            <w:r w:rsidRPr="003E2568">
              <w:rPr>
                <w:rFonts w:ascii="Verdana" w:hAnsi="Verdana" w:cs="Arial"/>
                <w:color w:val="366092"/>
                <w:sz w:val="18"/>
                <w:szCs w:val="18"/>
              </w:rPr>
              <w:t>R</w:t>
            </w:r>
            <w:proofErr w:type="spellStart"/>
            <w:r w:rsidRPr="003E2568">
              <w:rPr>
                <w:rFonts w:ascii="Verdana" w:hAnsi="Verdana" w:cs="Arial"/>
                <w:color w:val="366092"/>
                <w:sz w:val="18"/>
                <w:szCs w:val="18"/>
                <w:lang w:val="el-GR"/>
              </w:rPr>
              <w:t>eceived</w:t>
            </w:r>
            <w:proofErr w:type="spellEnd"/>
          </w:p>
        </w:tc>
        <w:tc>
          <w:tcPr>
            <w:tcW w:w="1304" w:type="dxa"/>
            <w:vAlign w:val="center"/>
          </w:tcPr>
          <w:p w14:paraId="7CA4A9CD"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11,8</w:t>
            </w:r>
          </w:p>
        </w:tc>
        <w:tc>
          <w:tcPr>
            <w:tcW w:w="1304" w:type="dxa"/>
            <w:tcBorders>
              <w:right w:val="double" w:sz="4" w:space="0" w:color="2F5496" w:themeColor="accent1" w:themeShade="BF"/>
            </w:tcBorders>
            <w:vAlign w:val="center"/>
          </w:tcPr>
          <w:p w14:paraId="54131236"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2,4</w:t>
            </w:r>
          </w:p>
        </w:tc>
        <w:tc>
          <w:tcPr>
            <w:tcW w:w="1304" w:type="dxa"/>
            <w:tcBorders>
              <w:left w:val="double" w:sz="4" w:space="0" w:color="2F5496" w:themeColor="accent1" w:themeShade="BF"/>
            </w:tcBorders>
            <w:shd w:val="clear" w:color="000000" w:fill="FFFFFF"/>
            <w:vAlign w:val="center"/>
          </w:tcPr>
          <w:p w14:paraId="7AAE7B74"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-9,4</w:t>
            </w:r>
          </w:p>
        </w:tc>
        <w:tc>
          <w:tcPr>
            <w:tcW w:w="236" w:type="dxa"/>
            <w:vAlign w:val="center"/>
          </w:tcPr>
          <w:p w14:paraId="12C3092E"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5F43DCE3"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-79,7</w:t>
            </w:r>
          </w:p>
        </w:tc>
      </w:tr>
      <w:tr w:rsidR="002338FB" w:rsidRPr="003360E9" w14:paraId="6E95C86B" w14:textId="77777777" w:rsidTr="00D04BA6">
        <w:trPr>
          <w:trHeight w:val="397"/>
          <w:jc w:val="center"/>
        </w:trPr>
        <w:tc>
          <w:tcPr>
            <w:tcW w:w="4196" w:type="dxa"/>
            <w:vAlign w:val="center"/>
          </w:tcPr>
          <w:p w14:paraId="7A1FFFFF" w14:textId="77777777" w:rsidR="002338FB" w:rsidRPr="003360E9" w:rsidRDefault="002338FB" w:rsidP="00D04BA6">
            <w:pPr>
              <w:rPr>
                <w:rFonts w:ascii="Verdana" w:hAnsi="Verdana" w:cs="Arial"/>
                <w:b/>
                <w:bCs/>
                <w:color w:val="366092"/>
                <w:sz w:val="18"/>
                <w:szCs w:val="18"/>
                <w:lang w:val="el-GR"/>
              </w:rPr>
            </w:pPr>
            <w:r w:rsidRPr="003E2568">
              <w:rPr>
                <w:rFonts w:ascii="Verdana" w:hAnsi="Verdana" w:cs="Arial"/>
                <w:b/>
                <w:bCs/>
                <w:color w:val="366092"/>
                <w:sz w:val="18"/>
                <w:szCs w:val="18"/>
              </w:rPr>
              <w:t>Total Expenditure</w:t>
            </w:r>
          </w:p>
        </w:tc>
        <w:tc>
          <w:tcPr>
            <w:tcW w:w="1304" w:type="dxa"/>
            <w:vAlign w:val="center"/>
          </w:tcPr>
          <w:p w14:paraId="38ACCCBA" w14:textId="77777777" w:rsidR="002338FB" w:rsidRPr="003360E9" w:rsidRDefault="002338FB" w:rsidP="00D04BA6">
            <w:pPr>
              <w:ind w:right="170"/>
              <w:jc w:val="right"/>
              <w:rPr>
                <w:rFonts w:ascii="Verdana" w:hAnsi="Verdana" w:cs="Arial"/>
                <w:b/>
                <w:bCs/>
                <w:color w:val="366092"/>
                <w:sz w:val="18"/>
                <w:szCs w:val="18"/>
                <w:highlight w:val="yellow"/>
                <w:lang w:val="el-GR"/>
              </w:rPr>
            </w:pPr>
            <w:r w:rsidRPr="00AA5C56">
              <w:rPr>
                <w:rFonts w:ascii="Verdana" w:hAnsi="Verdana"/>
                <w:color w:val="366092"/>
                <w:sz w:val="18"/>
                <w:szCs w:val="18"/>
              </w:rPr>
              <w:t>2.832,9</w:t>
            </w:r>
          </w:p>
        </w:tc>
        <w:tc>
          <w:tcPr>
            <w:tcW w:w="1304" w:type="dxa"/>
            <w:tcBorders>
              <w:right w:val="double" w:sz="4" w:space="0" w:color="2F5496" w:themeColor="accent1" w:themeShade="BF"/>
            </w:tcBorders>
            <w:vAlign w:val="center"/>
          </w:tcPr>
          <w:p w14:paraId="5836D568" w14:textId="77777777" w:rsidR="002338FB" w:rsidRPr="003360E9" w:rsidRDefault="002338FB" w:rsidP="00D04BA6">
            <w:pPr>
              <w:ind w:right="170"/>
              <w:jc w:val="right"/>
              <w:rPr>
                <w:rFonts w:ascii="Verdana" w:hAnsi="Verdana" w:cs="Arial"/>
                <w:b/>
                <w:bCs/>
                <w:color w:val="366092"/>
                <w:sz w:val="18"/>
                <w:szCs w:val="18"/>
                <w:highlight w:val="yellow"/>
                <w:lang w:val="el-GR"/>
              </w:rPr>
            </w:pPr>
            <w:r w:rsidRPr="00AA5C56">
              <w:rPr>
                <w:rFonts w:ascii="Verdana" w:hAnsi="Verdana"/>
                <w:color w:val="366092"/>
                <w:sz w:val="18"/>
                <w:szCs w:val="18"/>
              </w:rPr>
              <w:t>3.020,6</w:t>
            </w:r>
          </w:p>
        </w:tc>
        <w:tc>
          <w:tcPr>
            <w:tcW w:w="1304" w:type="dxa"/>
            <w:tcBorders>
              <w:left w:val="double" w:sz="4" w:space="0" w:color="2F5496" w:themeColor="accent1" w:themeShade="BF"/>
            </w:tcBorders>
            <w:vAlign w:val="center"/>
          </w:tcPr>
          <w:p w14:paraId="4AA5EED1" w14:textId="77777777" w:rsidR="002338FB" w:rsidRPr="003360E9" w:rsidRDefault="002338FB" w:rsidP="00D04BA6">
            <w:pPr>
              <w:ind w:right="170"/>
              <w:jc w:val="right"/>
              <w:rPr>
                <w:rFonts w:ascii="Verdana" w:hAnsi="Verdana" w:cs="Arial"/>
                <w:b/>
                <w:bCs/>
                <w:color w:val="366092"/>
                <w:sz w:val="18"/>
                <w:szCs w:val="18"/>
                <w:highlight w:val="yellow"/>
                <w:lang w:val="el-GR"/>
              </w:rPr>
            </w:pPr>
            <w:r w:rsidRPr="00555007">
              <w:rPr>
                <w:rFonts w:ascii="Verdana" w:hAnsi="Verdana"/>
                <w:color w:val="366092"/>
                <w:sz w:val="18"/>
                <w:szCs w:val="18"/>
              </w:rPr>
              <w:t>187,7</w:t>
            </w:r>
          </w:p>
        </w:tc>
        <w:tc>
          <w:tcPr>
            <w:tcW w:w="236" w:type="dxa"/>
            <w:vAlign w:val="center"/>
          </w:tcPr>
          <w:p w14:paraId="5AC7A150" w14:textId="77777777" w:rsidR="002338FB" w:rsidRPr="003360E9" w:rsidRDefault="002338FB" w:rsidP="00D04BA6">
            <w:pPr>
              <w:jc w:val="right"/>
              <w:rPr>
                <w:rFonts w:ascii="Verdana" w:hAnsi="Verdana" w:cs="Arial"/>
                <w:b/>
                <w:bCs/>
                <w:color w:val="366092"/>
                <w:sz w:val="18"/>
                <w:szCs w:val="18"/>
                <w:highlight w:val="yellow"/>
                <w:lang w:val="el-GR"/>
              </w:rPr>
            </w:pPr>
          </w:p>
        </w:tc>
        <w:tc>
          <w:tcPr>
            <w:tcW w:w="1361" w:type="dxa"/>
            <w:tcBorders>
              <w:left w:val="nil"/>
            </w:tcBorders>
            <w:shd w:val="clear" w:color="000000" w:fill="FFFFFF"/>
            <w:vAlign w:val="center"/>
          </w:tcPr>
          <w:p w14:paraId="37846EA7" w14:textId="77777777" w:rsidR="002338FB" w:rsidRPr="003360E9" w:rsidRDefault="002338FB" w:rsidP="00D04BA6">
            <w:pPr>
              <w:ind w:right="284"/>
              <w:jc w:val="right"/>
              <w:rPr>
                <w:rFonts w:ascii="Verdana" w:hAnsi="Verdana" w:cs="Arial"/>
                <w:b/>
                <w:bCs/>
                <w:color w:val="366092"/>
                <w:sz w:val="18"/>
                <w:szCs w:val="18"/>
                <w:highlight w:val="yellow"/>
                <w:lang w:val="el-GR"/>
              </w:rPr>
            </w:pPr>
            <w:r w:rsidRPr="00555007">
              <w:rPr>
                <w:rFonts w:ascii="Verdana" w:hAnsi="Verdana"/>
                <w:color w:val="366092"/>
                <w:sz w:val="18"/>
                <w:szCs w:val="18"/>
              </w:rPr>
              <w:t>6,6</w:t>
            </w:r>
          </w:p>
        </w:tc>
      </w:tr>
      <w:tr w:rsidR="002338FB" w:rsidRPr="003360E9" w14:paraId="223D7A89" w14:textId="77777777" w:rsidTr="00D04BA6">
        <w:trPr>
          <w:trHeight w:val="340"/>
          <w:jc w:val="center"/>
        </w:trPr>
        <w:tc>
          <w:tcPr>
            <w:tcW w:w="4196" w:type="dxa"/>
            <w:shd w:val="clear" w:color="000000" w:fill="FFFFFF"/>
            <w:vAlign w:val="center"/>
          </w:tcPr>
          <w:p w14:paraId="0336A337" w14:textId="77777777" w:rsidR="002338FB" w:rsidRPr="003360E9" w:rsidRDefault="002338FB" w:rsidP="00D04BA6">
            <w:pPr>
              <w:ind w:left="170"/>
              <w:rPr>
                <w:rFonts w:ascii="Verdana" w:hAnsi="Verdana" w:cs="Arial"/>
                <w:color w:val="366092"/>
                <w:sz w:val="18"/>
                <w:szCs w:val="18"/>
                <w:lang w:val="el-GR"/>
              </w:rPr>
            </w:pPr>
            <w:r w:rsidRPr="003E2568">
              <w:rPr>
                <w:rFonts w:ascii="Verdana" w:hAnsi="Verdana" w:cs="Arial"/>
                <w:color w:val="366092"/>
                <w:sz w:val="18"/>
                <w:szCs w:val="18"/>
                <w:lang w:val="el-GR"/>
              </w:rPr>
              <w:t xml:space="preserve">Total </w:t>
            </w:r>
            <w:r w:rsidRPr="003E2568">
              <w:rPr>
                <w:rFonts w:ascii="Verdana" w:hAnsi="Verdana" w:cs="Arial"/>
                <w:color w:val="366092"/>
                <w:sz w:val="18"/>
                <w:szCs w:val="18"/>
              </w:rPr>
              <w:t>C</w:t>
            </w:r>
            <w:proofErr w:type="spellStart"/>
            <w:r w:rsidRPr="003E2568">
              <w:rPr>
                <w:rFonts w:ascii="Verdana" w:hAnsi="Verdana" w:cs="Arial"/>
                <w:color w:val="366092"/>
                <w:sz w:val="18"/>
                <w:szCs w:val="18"/>
                <w:lang w:val="el-GR"/>
              </w:rPr>
              <w:t>urrent</w:t>
            </w:r>
            <w:proofErr w:type="spellEnd"/>
            <w:r w:rsidRPr="003E2568">
              <w:rPr>
                <w:rFonts w:ascii="Verdana" w:hAnsi="Verdana" w:cs="Arial"/>
                <w:color w:val="366092"/>
                <w:sz w:val="18"/>
                <w:szCs w:val="18"/>
                <w:lang w:val="el-GR"/>
              </w:rPr>
              <w:t xml:space="preserve"> </w:t>
            </w:r>
            <w:r w:rsidRPr="003E2568">
              <w:rPr>
                <w:rFonts w:ascii="Verdana" w:hAnsi="Verdana" w:cs="Arial"/>
                <w:color w:val="366092"/>
                <w:sz w:val="18"/>
                <w:szCs w:val="18"/>
              </w:rPr>
              <w:t>E</w:t>
            </w:r>
            <w:proofErr w:type="spellStart"/>
            <w:r w:rsidRPr="003E2568">
              <w:rPr>
                <w:rFonts w:ascii="Verdana" w:hAnsi="Verdana" w:cs="Arial"/>
                <w:color w:val="366092"/>
                <w:sz w:val="18"/>
                <w:szCs w:val="18"/>
                <w:lang w:val="el-GR"/>
              </w:rPr>
              <w:t>xpenditure</w:t>
            </w:r>
            <w:proofErr w:type="spellEnd"/>
          </w:p>
        </w:tc>
        <w:tc>
          <w:tcPr>
            <w:tcW w:w="1304" w:type="dxa"/>
            <w:vAlign w:val="center"/>
          </w:tcPr>
          <w:p w14:paraId="62202FA6"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2.673,9</w:t>
            </w:r>
          </w:p>
        </w:tc>
        <w:tc>
          <w:tcPr>
            <w:tcW w:w="1304" w:type="dxa"/>
            <w:tcBorders>
              <w:right w:val="double" w:sz="4" w:space="0" w:color="2F5496" w:themeColor="accent1" w:themeShade="BF"/>
            </w:tcBorders>
            <w:vAlign w:val="center"/>
          </w:tcPr>
          <w:p w14:paraId="07D0D5C4"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2.808,6</w:t>
            </w:r>
          </w:p>
        </w:tc>
        <w:tc>
          <w:tcPr>
            <w:tcW w:w="1304" w:type="dxa"/>
            <w:tcBorders>
              <w:left w:val="double" w:sz="4" w:space="0" w:color="2F5496" w:themeColor="accent1" w:themeShade="BF"/>
            </w:tcBorders>
            <w:vAlign w:val="center"/>
          </w:tcPr>
          <w:p w14:paraId="71A57E3E"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134,7</w:t>
            </w:r>
          </w:p>
        </w:tc>
        <w:tc>
          <w:tcPr>
            <w:tcW w:w="236" w:type="dxa"/>
            <w:vAlign w:val="center"/>
          </w:tcPr>
          <w:p w14:paraId="74E8F9A5"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28BE2927"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5,0</w:t>
            </w:r>
          </w:p>
        </w:tc>
      </w:tr>
      <w:tr w:rsidR="002338FB" w:rsidRPr="003360E9" w14:paraId="12527FDE" w14:textId="77777777" w:rsidTr="00D04BA6">
        <w:trPr>
          <w:trHeight w:val="284"/>
          <w:jc w:val="center"/>
        </w:trPr>
        <w:tc>
          <w:tcPr>
            <w:tcW w:w="4196" w:type="dxa"/>
            <w:shd w:val="clear" w:color="000000" w:fill="FFFFFF"/>
            <w:vAlign w:val="center"/>
          </w:tcPr>
          <w:p w14:paraId="2B92AA8B" w14:textId="77777777" w:rsidR="002338FB" w:rsidRPr="003360E9" w:rsidRDefault="002338FB" w:rsidP="00D04BA6">
            <w:pPr>
              <w:ind w:left="340"/>
              <w:rPr>
                <w:rFonts w:ascii="Verdana" w:hAnsi="Verdana" w:cs="Arial"/>
                <w:color w:val="366092"/>
                <w:sz w:val="18"/>
                <w:szCs w:val="18"/>
                <w:lang w:val="el-GR"/>
              </w:rPr>
            </w:pPr>
            <w:r w:rsidRPr="003E2568">
              <w:rPr>
                <w:rFonts w:ascii="Verdana" w:hAnsi="Verdana" w:cs="Arial"/>
                <w:color w:val="366092"/>
                <w:sz w:val="18"/>
                <w:szCs w:val="18"/>
              </w:rPr>
              <w:t>Intermediate consumption</w:t>
            </w:r>
          </w:p>
        </w:tc>
        <w:tc>
          <w:tcPr>
            <w:tcW w:w="1304" w:type="dxa"/>
            <w:vAlign w:val="center"/>
          </w:tcPr>
          <w:p w14:paraId="34A568FE"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295,1</w:t>
            </w:r>
          </w:p>
        </w:tc>
        <w:tc>
          <w:tcPr>
            <w:tcW w:w="1304" w:type="dxa"/>
            <w:tcBorders>
              <w:right w:val="double" w:sz="4" w:space="0" w:color="2F5496" w:themeColor="accent1" w:themeShade="BF"/>
            </w:tcBorders>
            <w:vAlign w:val="center"/>
          </w:tcPr>
          <w:p w14:paraId="48B9B196"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271,1</w:t>
            </w:r>
          </w:p>
        </w:tc>
        <w:tc>
          <w:tcPr>
            <w:tcW w:w="1304" w:type="dxa"/>
            <w:tcBorders>
              <w:left w:val="double" w:sz="4" w:space="0" w:color="2F5496" w:themeColor="accent1" w:themeShade="BF"/>
            </w:tcBorders>
            <w:vAlign w:val="center"/>
          </w:tcPr>
          <w:p w14:paraId="16DEB51D"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-24,0</w:t>
            </w:r>
          </w:p>
        </w:tc>
        <w:tc>
          <w:tcPr>
            <w:tcW w:w="236" w:type="dxa"/>
            <w:vAlign w:val="center"/>
          </w:tcPr>
          <w:p w14:paraId="78D6E968"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67C52CBF"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-8,1</w:t>
            </w:r>
          </w:p>
        </w:tc>
      </w:tr>
      <w:tr w:rsidR="002338FB" w:rsidRPr="003360E9" w14:paraId="4B16CAA5" w14:textId="77777777" w:rsidTr="00D04BA6">
        <w:trPr>
          <w:trHeight w:val="340"/>
          <w:jc w:val="center"/>
        </w:trPr>
        <w:tc>
          <w:tcPr>
            <w:tcW w:w="4196" w:type="dxa"/>
            <w:shd w:val="clear" w:color="000000" w:fill="FFFFFF"/>
            <w:vAlign w:val="center"/>
          </w:tcPr>
          <w:p w14:paraId="02003162" w14:textId="77777777" w:rsidR="002338FB" w:rsidRPr="003360E9" w:rsidRDefault="002338FB" w:rsidP="00D04BA6">
            <w:pPr>
              <w:ind w:left="340"/>
              <w:rPr>
                <w:rFonts w:ascii="Verdana" w:hAnsi="Verdana" w:cs="Arial"/>
                <w:color w:val="366092"/>
                <w:sz w:val="18"/>
                <w:szCs w:val="18"/>
                <w:lang w:val="el-GR"/>
              </w:rPr>
            </w:pPr>
            <w:r w:rsidRPr="003E2568">
              <w:rPr>
                <w:rFonts w:ascii="Verdana" w:hAnsi="Verdana" w:cs="Arial"/>
                <w:color w:val="366092"/>
                <w:sz w:val="18"/>
                <w:szCs w:val="18"/>
              </w:rPr>
              <w:t>Compensation of employees</w:t>
            </w:r>
          </w:p>
        </w:tc>
        <w:tc>
          <w:tcPr>
            <w:tcW w:w="1304" w:type="dxa"/>
            <w:vAlign w:val="center"/>
          </w:tcPr>
          <w:p w14:paraId="5C7325E3"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897,5</w:t>
            </w:r>
          </w:p>
        </w:tc>
        <w:tc>
          <w:tcPr>
            <w:tcW w:w="1304" w:type="dxa"/>
            <w:tcBorders>
              <w:right w:val="double" w:sz="4" w:space="0" w:color="2F5496" w:themeColor="accent1" w:themeShade="BF"/>
            </w:tcBorders>
            <w:vAlign w:val="center"/>
          </w:tcPr>
          <w:p w14:paraId="48815287"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955,5</w:t>
            </w:r>
          </w:p>
        </w:tc>
        <w:tc>
          <w:tcPr>
            <w:tcW w:w="1304" w:type="dxa"/>
            <w:tcBorders>
              <w:left w:val="double" w:sz="4" w:space="0" w:color="2F5496" w:themeColor="accent1" w:themeShade="BF"/>
            </w:tcBorders>
            <w:vAlign w:val="center"/>
          </w:tcPr>
          <w:p w14:paraId="2447E674"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58,0</w:t>
            </w:r>
          </w:p>
        </w:tc>
        <w:tc>
          <w:tcPr>
            <w:tcW w:w="236" w:type="dxa"/>
            <w:vAlign w:val="center"/>
          </w:tcPr>
          <w:p w14:paraId="7560A8B5"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18352D47"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6,5</w:t>
            </w:r>
          </w:p>
        </w:tc>
      </w:tr>
      <w:tr w:rsidR="002338FB" w:rsidRPr="003360E9" w14:paraId="683FB312" w14:textId="77777777" w:rsidTr="00D04BA6">
        <w:trPr>
          <w:trHeight w:val="340"/>
          <w:jc w:val="center"/>
        </w:trPr>
        <w:tc>
          <w:tcPr>
            <w:tcW w:w="4196" w:type="dxa"/>
            <w:shd w:val="clear" w:color="auto" w:fill="auto"/>
            <w:vAlign w:val="center"/>
          </w:tcPr>
          <w:p w14:paraId="4468EB37" w14:textId="77777777" w:rsidR="002338FB" w:rsidRPr="003360E9" w:rsidRDefault="002338FB" w:rsidP="00D04BA6">
            <w:pPr>
              <w:ind w:left="340"/>
              <w:rPr>
                <w:rFonts w:ascii="Verdana" w:hAnsi="Verdana" w:cs="Arial"/>
                <w:color w:val="366092"/>
                <w:sz w:val="18"/>
                <w:szCs w:val="18"/>
                <w:lang w:val="el-GR"/>
              </w:rPr>
            </w:pPr>
            <w:r w:rsidRPr="003E2568">
              <w:rPr>
                <w:rFonts w:ascii="Verdana" w:hAnsi="Verdana" w:cs="Arial"/>
                <w:color w:val="366092"/>
                <w:sz w:val="18"/>
                <w:szCs w:val="18"/>
              </w:rPr>
              <w:t>Social transfers</w:t>
            </w:r>
          </w:p>
        </w:tc>
        <w:tc>
          <w:tcPr>
            <w:tcW w:w="1304" w:type="dxa"/>
            <w:vAlign w:val="center"/>
          </w:tcPr>
          <w:p w14:paraId="08147D91"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1.177,9</w:t>
            </w:r>
          </w:p>
        </w:tc>
        <w:tc>
          <w:tcPr>
            <w:tcW w:w="1304" w:type="dxa"/>
            <w:tcBorders>
              <w:right w:val="double" w:sz="4" w:space="0" w:color="2F5496" w:themeColor="accent1" w:themeShade="BF"/>
            </w:tcBorders>
            <w:vAlign w:val="center"/>
          </w:tcPr>
          <w:p w14:paraId="1521DC53"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1.280,9</w:t>
            </w:r>
          </w:p>
        </w:tc>
        <w:tc>
          <w:tcPr>
            <w:tcW w:w="1304" w:type="dxa"/>
            <w:tcBorders>
              <w:left w:val="double" w:sz="4" w:space="0" w:color="2F5496" w:themeColor="accent1" w:themeShade="BF"/>
            </w:tcBorders>
            <w:vAlign w:val="center"/>
          </w:tcPr>
          <w:p w14:paraId="4F0E1BEA"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103,0</w:t>
            </w:r>
          </w:p>
        </w:tc>
        <w:tc>
          <w:tcPr>
            <w:tcW w:w="236" w:type="dxa"/>
            <w:vAlign w:val="center"/>
          </w:tcPr>
          <w:p w14:paraId="6B51CFF3"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3CA3855A"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8,7</w:t>
            </w:r>
          </w:p>
        </w:tc>
      </w:tr>
      <w:tr w:rsidR="002338FB" w:rsidRPr="003360E9" w14:paraId="6F6B102B" w14:textId="77777777" w:rsidTr="00D04BA6">
        <w:trPr>
          <w:trHeight w:val="340"/>
          <w:jc w:val="center"/>
        </w:trPr>
        <w:tc>
          <w:tcPr>
            <w:tcW w:w="4196" w:type="dxa"/>
            <w:shd w:val="clear" w:color="000000" w:fill="FFFFFF"/>
            <w:vAlign w:val="center"/>
          </w:tcPr>
          <w:p w14:paraId="6EC5B086" w14:textId="77777777" w:rsidR="002338FB" w:rsidRPr="003360E9" w:rsidRDefault="002338FB" w:rsidP="00D04BA6">
            <w:pPr>
              <w:ind w:left="340"/>
              <w:rPr>
                <w:rFonts w:ascii="Verdana" w:hAnsi="Verdana" w:cs="Arial"/>
                <w:color w:val="366092"/>
                <w:sz w:val="18"/>
                <w:szCs w:val="18"/>
                <w:lang w:val="el-GR"/>
              </w:rPr>
            </w:pPr>
            <w:r w:rsidRPr="003E2568">
              <w:rPr>
                <w:rFonts w:ascii="Verdana" w:hAnsi="Verdana" w:cs="Arial"/>
                <w:color w:val="366092"/>
                <w:sz w:val="18"/>
                <w:szCs w:val="18"/>
              </w:rPr>
              <w:t>Property income payable</w:t>
            </w:r>
          </w:p>
        </w:tc>
        <w:tc>
          <w:tcPr>
            <w:tcW w:w="1304" w:type="dxa"/>
            <w:vAlign w:val="center"/>
          </w:tcPr>
          <w:p w14:paraId="3111EF9B"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71,7</w:t>
            </w:r>
          </w:p>
        </w:tc>
        <w:tc>
          <w:tcPr>
            <w:tcW w:w="1304" w:type="dxa"/>
            <w:tcBorders>
              <w:right w:val="double" w:sz="4" w:space="0" w:color="2F5496" w:themeColor="accent1" w:themeShade="BF"/>
            </w:tcBorders>
            <w:vAlign w:val="center"/>
          </w:tcPr>
          <w:p w14:paraId="1821C894"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72,1</w:t>
            </w:r>
          </w:p>
        </w:tc>
        <w:tc>
          <w:tcPr>
            <w:tcW w:w="1304" w:type="dxa"/>
            <w:tcBorders>
              <w:left w:val="double" w:sz="4" w:space="0" w:color="2F5496" w:themeColor="accent1" w:themeShade="BF"/>
            </w:tcBorders>
            <w:vAlign w:val="center"/>
          </w:tcPr>
          <w:p w14:paraId="6318A33D"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0,4</w:t>
            </w:r>
          </w:p>
        </w:tc>
        <w:tc>
          <w:tcPr>
            <w:tcW w:w="236" w:type="dxa"/>
            <w:vAlign w:val="center"/>
          </w:tcPr>
          <w:p w14:paraId="433B5452"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561E9C9D"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0,6</w:t>
            </w:r>
          </w:p>
        </w:tc>
      </w:tr>
      <w:tr w:rsidR="002338FB" w:rsidRPr="003360E9" w14:paraId="54D07194" w14:textId="77777777" w:rsidTr="00D04BA6">
        <w:trPr>
          <w:trHeight w:val="340"/>
          <w:jc w:val="center"/>
        </w:trPr>
        <w:tc>
          <w:tcPr>
            <w:tcW w:w="4196" w:type="dxa"/>
            <w:shd w:val="clear" w:color="000000" w:fill="FFFFFF"/>
            <w:vAlign w:val="center"/>
          </w:tcPr>
          <w:p w14:paraId="7958395A" w14:textId="77777777" w:rsidR="002338FB" w:rsidRPr="003360E9" w:rsidRDefault="002338FB" w:rsidP="00D04BA6">
            <w:pPr>
              <w:ind w:left="340"/>
              <w:rPr>
                <w:rFonts w:ascii="Verdana" w:hAnsi="Verdana" w:cs="Arial"/>
                <w:color w:val="366092"/>
                <w:sz w:val="18"/>
                <w:szCs w:val="18"/>
                <w:lang w:val="el-GR"/>
              </w:rPr>
            </w:pPr>
            <w:r w:rsidRPr="003E2568">
              <w:rPr>
                <w:rFonts w:ascii="Verdana" w:hAnsi="Verdana" w:cs="Arial"/>
                <w:color w:val="366092"/>
                <w:sz w:val="18"/>
                <w:szCs w:val="18"/>
              </w:rPr>
              <w:t>Subsidies</w:t>
            </w:r>
          </w:p>
        </w:tc>
        <w:tc>
          <w:tcPr>
            <w:tcW w:w="1304" w:type="dxa"/>
            <w:vAlign w:val="center"/>
          </w:tcPr>
          <w:p w14:paraId="489D3C16"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35,1</w:t>
            </w:r>
          </w:p>
        </w:tc>
        <w:tc>
          <w:tcPr>
            <w:tcW w:w="1304" w:type="dxa"/>
            <w:tcBorders>
              <w:right w:val="double" w:sz="4" w:space="0" w:color="2F5496" w:themeColor="accent1" w:themeShade="BF"/>
            </w:tcBorders>
            <w:vAlign w:val="center"/>
          </w:tcPr>
          <w:p w14:paraId="531704B6"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36,2</w:t>
            </w:r>
          </w:p>
        </w:tc>
        <w:tc>
          <w:tcPr>
            <w:tcW w:w="1304" w:type="dxa"/>
            <w:tcBorders>
              <w:left w:val="double" w:sz="4" w:space="0" w:color="2F5496" w:themeColor="accent1" w:themeShade="BF"/>
            </w:tcBorders>
            <w:vAlign w:val="center"/>
          </w:tcPr>
          <w:p w14:paraId="351CA976"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1,1</w:t>
            </w:r>
          </w:p>
        </w:tc>
        <w:tc>
          <w:tcPr>
            <w:tcW w:w="236" w:type="dxa"/>
            <w:vAlign w:val="center"/>
          </w:tcPr>
          <w:p w14:paraId="279DEA90"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703C4FDB"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3,1</w:t>
            </w:r>
          </w:p>
        </w:tc>
      </w:tr>
      <w:tr w:rsidR="002338FB" w:rsidRPr="003360E9" w14:paraId="33376272" w14:textId="77777777" w:rsidTr="00D04BA6">
        <w:trPr>
          <w:trHeight w:val="284"/>
          <w:jc w:val="center"/>
        </w:trPr>
        <w:tc>
          <w:tcPr>
            <w:tcW w:w="4196" w:type="dxa"/>
            <w:shd w:val="clear" w:color="000000" w:fill="FFFFFF"/>
            <w:vAlign w:val="center"/>
          </w:tcPr>
          <w:p w14:paraId="5BA21FB1" w14:textId="77777777" w:rsidR="002338FB" w:rsidRPr="003360E9" w:rsidRDefault="002338FB" w:rsidP="00D04BA6">
            <w:pPr>
              <w:ind w:left="340"/>
              <w:rPr>
                <w:rFonts w:ascii="Verdana" w:hAnsi="Verdana" w:cs="Arial"/>
                <w:color w:val="366092"/>
                <w:sz w:val="18"/>
                <w:szCs w:val="18"/>
                <w:lang w:val="el-GR"/>
              </w:rPr>
            </w:pPr>
            <w:r w:rsidRPr="003E2568">
              <w:rPr>
                <w:rFonts w:ascii="Verdana" w:hAnsi="Verdana" w:cs="Arial"/>
                <w:color w:val="366092"/>
                <w:sz w:val="18"/>
                <w:szCs w:val="18"/>
              </w:rPr>
              <w:t>Other current expenditure</w:t>
            </w:r>
          </w:p>
        </w:tc>
        <w:tc>
          <w:tcPr>
            <w:tcW w:w="1304" w:type="dxa"/>
            <w:vAlign w:val="center"/>
          </w:tcPr>
          <w:p w14:paraId="75A6BCD6"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196,6</w:t>
            </w:r>
          </w:p>
        </w:tc>
        <w:tc>
          <w:tcPr>
            <w:tcW w:w="1304" w:type="dxa"/>
            <w:tcBorders>
              <w:right w:val="double" w:sz="4" w:space="0" w:color="2F5496" w:themeColor="accent1" w:themeShade="BF"/>
            </w:tcBorders>
            <w:vAlign w:val="center"/>
          </w:tcPr>
          <w:p w14:paraId="18A76165"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192,8</w:t>
            </w:r>
          </w:p>
        </w:tc>
        <w:tc>
          <w:tcPr>
            <w:tcW w:w="1304" w:type="dxa"/>
            <w:tcBorders>
              <w:left w:val="double" w:sz="4" w:space="0" w:color="2F5496" w:themeColor="accent1" w:themeShade="BF"/>
            </w:tcBorders>
            <w:vAlign w:val="center"/>
          </w:tcPr>
          <w:p w14:paraId="685018B6"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-3,8</w:t>
            </w:r>
          </w:p>
        </w:tc>
        <w:tc>
          <w:tcPr>
            <w:tcW w:w="236" w:type="dxa"/>
            <w:vAlign w:val="center"/>
          </w:tcPr>
          <w:p w14:paraId="63D0E0B9"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5F49F48B"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-1,9</w:t>
            </w:r>
          </w:p>
        </w:tc>
      </w:tr>
      <w:tr w:rsidR="002338FB" w:rsidRPr="003360E9" w14:paraId="1B0CB2EF" w14:textId="77777777" w:rsidTr="00D04BA6">
        <w:trPr>
          <w:trHeight w:val="454"/>
          <w:jc w:val="center"/>
        </w:trPr>
        <w:tc>
          <w:tcPr>
            <w:tcW w:w="4196" w:type="dxa"/>
            <w:shd w:val="clear" w:color="000000" w:fill="FFFFFF"/>
            <w:vAlign w:val="center"/>
          </w:tcPr>
          <w:p w14:paraId="6EC8831B" w14:textId="77777777" w:rsidR="002338FB" w:rsidRPr="003360E9" w:rsidRDefault="002338FB" w:rsidP="00D04BA6">
            <w:pPr>
              <w:ind w:left="170"/>
              <w:rPr>
                <w:rFonts w:ascii="Verdana" w:hAnsi="Verdana" w:cs="Arial"/>
                <w:color w:val="366092"/>
                <w:sz w:val="18"/>
                <w:szCs w:val="18"/>
                <w:lang w:val="el-GR"/>
              </w:rPr>
            </w:pPr>
            <w:r w:rsidRPr="003E2568">
              <w:rPr>
                <w:rFonts w:ascii="Verdana" w:hAnsi="Verdana" w:cs="Arial"/>
                <w:color w:val="366092"/>
                <w:sz w:val="18"/>
                <w:szCs w:val="18"/>
                <w:lang w:val="el-GR"/>
              </w:rPr>
              <w:t xml:space="preserve">Total Capital </w:t>
            </w:r>
            <w:proofErr w:type="spellStart"/>
            <w:r w:rsidRPr="003E2568">
              <w:rPr>
                <w:rFonts w:ascii="Verdana" w:hAnsi="Verdana" w:cs="Arial"/>
                <w:color w:val="366092"/>
                <w:sz w:val="18"/>
                <w:szCs w:val="18"/>
                <w:lang w:val="el-GR"/>
              </w:rPr>
              <w:t>Expenditure</w:t>
            </w:r>
            <w:proofErr w:type="spellEnd"/>
          </w:p>
        </w:tc>
        <w:tc>
          <w:tcPr>
            <w:tcW w:w="1304" w:type="dxa"/>
            <w:vAlign w:val="center"/>
          </w:tcPr>
          <w:p w14:paraId="1D5A9EE4"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159,0</w:t>
            </w:r>
          </w:p>
        </w:tc>
        <w:tc>
          <w:tcPr>
            <w:tcW w:w="1304" w:type="dxa"/>
            <w:tcBorders>
              <w:right w:val="double" w:sz="4" w:space="0" w:color="2F5496" w:themeColor="accent1" w:themeShade="BF"/>
            </w:tcBorders>
            <w:vAlign w:val="center"/>
          </w:tcPr>
          <w:p w14:paraId="388E62E0"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212,0</w:t>
            </w:r>
          </w:p>
        </w:tc>
        <w:tc>
          <w:tcPr>
            <w:tcW w:w="1304" w:type="dxa"/>
            <w:tcBorders>
              <w:left w:val="double" w:sz="4" w:space="0" w:color="2F5496" w:themeColor="accent1" w:themeShade="BF"/>
            </w:tcBorders>
            <w:vAlign w:val="center"/>
          </w:tcPr>
          <w:p w14:paraId="4974013E"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53,0</w:t>
            </w:r>
          </w:p>
        </w:tc>
        <w:tc>
          <w:tcPr>
            <w:tcW w:w="236" w:type="dxa"/>
            <w:vAlign w:val="center"/>
          </w:tcPr>
          <w:p w14:paraId="02608783"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4C3B53DA"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33,3</w:t>
            </w:r>
          </w:p>
        </w:tc>
      </w:tr>
      <w:tr w:rsidR="002338FB" w:rsidRPr="003360E9" w14:paraId="0415BC7F" w14:textId="77777777" w:rsidTr="00D04BA6">
        <w:trPr>
          <w:trHeight w:val="340"/>
          <w:jc w:val="center"/>
        </w:trPr>
        <w:tc>
          <w:tcPr>
            <w:tcW w:w="4196" w:type="dxa"/>
            <w:shd w:val="clear" w:color="auto" w:fill="auto"/>
            <w:vAlign w:val="center"/>
          </w:tcPr>
          <w:p w14:paraId="5139320C" w14:textId="77777777" w:rsidR="002338FB" w:rsidRPr="003360E9" w:rsidRDefault="002338FB" w:rsidP="00D04BA6">
            <w:pPr>
              <w:ind w:left="340"/>
              <w:rPr>
                <w:rFonts w:ascii="Verdana" w:hAnsi="Verdana" w:cs="Arial"/>
                <w:color w:val="366092"/>
                <w:sz w:val="18"/>
                <w:szCs w:val="18"/>
                <w:lang w:val="el-GR"/>
              </w:rPr>
            </w:pPr>
            <w:proofErr w:type="spellStart"/>
            <w:r w:rsidRPr="003E2568">
              <w:rPr>
                <w:rFonts w:ascii="Verdana" w:hAnsi="Verdana" w:cs="Arial"/>
                <w:color w:val="366092"/>
                <w:sz w:val="18"/>
                <w:szCs w:val="18"/>
                <w:lang w:val="el-GR"/>
              </w:rPr>
              <w:t>Gross</w:t>
            </w:r>
            <w:proofErr w:type="spellEnd"/>
            <w:r w:rsidRPr="003E2568">
              <w:rPr>
                <w:rFonts w:ascii="Verdana" w:hAnsi="Verdana" w:cs="Arial"/>
                <w:color w:val="366092"/>
                <w:sz w:val="18"/>
                <w:szCs w:val="18"/>
                <w:lang w:val="el-GR"/>
              </w:rPr>
              <w:t xml:space="preserve"> </w:t>
            </w:r>
            <w:proofErr w:type="spellStart"/>
            <w:r w:rsidRPr="003E2568">
              <w:rPr>
                <w:rFonts w:ascii="Verdana" w:hAnsi="Verdana" w:cs="Arial"/>
                <w:color w:val="366092"/>
                <w:sz w:val="18"/>
                <w:szCs w:val="18"/>
                <w:lang w:val="el-GR"/>
              </w:rPr>
              <w:t>capital</w:t>
            </w:r>
            <w:proofErr w:type="spellEnd"/>
            <w:r w:rsidRPr="003E2568">
              <w:rPr>
                <w:rFonts w:ascii="Verdana" w:hAnsi="Verdana" w:cs="Arial"/>
                <w:color w:val="366092"/>
                <w:sz w:val="18"/>
                <w:szCs w:val="18"/>
                <w:lang w:val="el-GR"/>
              </w:rPr>
              <w:t xml:space="preserve"> </w:t>
            </w:r>
            <w:proofErr w:type="spellStart"/>
            <w:r w:rsidRPr="003E2568">
              <w:rPr>
                <w:rFonts w:ascii="Verdana" w:hAnsi="Verdana" w:cs="Arial"/>
                <w:color w:val="366092"/>
                <w:sz w:val="18"/>
                <w:szCs w:val="18"/>
                <w:lang w:val="el-GR"/>
              </w:rPr>
              <w:t>formation</w:t>
            </w:r>
            <w:proofErr w:type="spellEnd"/>
          </w:p>
        </w:tc>
        <w:tc>
          <w:tcPr>
            <w:tcW w:w="1304" w:type="dxa"/>
            <w:vAlign w:val="center"/>
          </w:tcPr>
          <w:p w14:paraId="1A41CB2E"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131,4</w:t>
            </w:r>
          </w:p>
        </w:tc>
        <w:tc>
          <w:tcPr>
            <w:tcW w:w="1304" w:type="dxa"/>
            <w:tcBorders>
              <w:right w:val="double" w:sz="4" w:space="0" w:color="2F5496" w:themeColor="accent1" w:themeShade="BF"/>
            </w:tcBorders>
            <w:vAlign w:val="center"/>
          </w:tcPr>
          <w:p w14:paraId="691C6EDD"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176,8</w:t>
            </w:r>
          </w:p>
        </w:tc>
        <w:tc>
          <w:tcPr>
            <w:tcW w:w="1304" w:type="dxa"/>
            <w:tcBorders>
              <w:left w:val="double" w:sz="4" w:space="0" w:color="2F5496" w:themeColor="accent1" w:themeShade="BF"/>
            </w:tcBorders>
            <w:vAlign w:val="center"/>
          </w:tcPr>
          <w:p w14:paraId="02D5F53F"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45,4</w:t>
            </w:r>
          </w:p>
        </w:tc>
        <w:tc>
          <w:tcPr>
            <w:tcW w:w="236" w:type="dxa"/>
            <w:vAlign w:val="center"/>
          </w:tcPr>
          <w:p w14:paraId="652E2702"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tcBorders>
            <w:shd w:val="clear" w:color="000000" w:fill="FFFFFF"/>
            <w:vAlign w:val="center"/>
          </w:tcPr>
          <w:p w14:paraId="369B6F9D"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34,6</w:t>
            </w:r>
          </w:p>
        </w:tc>
      </w:tr>
      <w:tr w:rsidR="002338FB" w:rsidRPr="003360E9" w14:paraId="6A44BCEF" w14:textId="77777777" w:rsidTr="00D04BA6">
        <w:trPr>
          <w:trHeight w:val="397"/>
          <w:jc w:val="center"/>
        </w:trPr>
        <w:tc>
          <w:tcPr>
            <w:tcW w:w="4196" w:type="dxa"/>
            <w:tcBorders>
              <w:bottom w:val="single" w:sz="4" w:space="0" w:color="2F5496" w:themeColor="accent1" w:themeShade="BF"/>
            </w:tcBorders>
            <w:shd w:val="clear" w:color="000000" w:fill="FFFFFF"/>
            <w:vAlign w:val="center"/>
          </w:tcPr>
          <w:p w14:paraId="50ECFB2C" w14:textId="77777777" w:rsidR="002338FB" w:rsidRPr="003360E9" w:rsidRDefault="002338FB" w:rsidP="00D04BA6">
            <w:pPr>
              <w:ind w:left="340"/>
              <w:rPr>
                <w:rFonts w:ascii="Verdana" w:hAnsi="Verdana" w:cs="Arial"/>
                <w:color w:val="366092"/>
                <w:sz w:val="18"/>
                <w:szCs w:val="18"/>
                <w:lang w:val="el-GR"/>
              </w:rPr>
            </w:pPr>
            <w:r w:rsidRPr="003E2568">
              <w:rPr>
                <w:rFonts w:ascii="Verdana" w:hAnsi="Verdana" w:cs="Arial"/>
                <w:color w:val="366092"/>
                <w:sz w:val="18"/>
                <w:szCs w:val="18"/>
              </w:rPr>
              <w:t>Other capital expenditure</w:t>
            </w:r>
          </w:p>
        </w:tc>
        <w:tc>
          <w:tcPr>
            <w:tcW w:w="1304" w:type="dxa"/>
            <w:tcBorders>
              <w:bottom w:val="single" w:sz="4" w:space="0" w:color="366092"/>
            </w:tcBorders>
            <w:vAlign w:val="center"/>
          </w:tcPr>
          <w:p w14:paraId="2E6CB92D"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27,6</w:t>
            </w:r>
          </w:p>
        </w:tc>
        <w:tc>
          <w:tcPr>
            <w:tcW w:w="1304" w:type="dxa"/>
            <w:tcBorders>
              <w:bottom w:val="single" w:sz="4" w:space="0" w:color="366092"/>
              <w:right w:val="double" w:sz="4" w:space="0" w:color="2F5496" w:themeColor="accent1" w:themeShade="BF"/>
            </w:tcBorders>
            <w:vAlign w:val="center"/>
          </w:tcPr>
          <w:p w14:paraId="1C08C64C"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35,2</w:t>
            </w:r>
          </w:p>
        </w:tc>
        <w:tc>
          <w:tcPr>
            <w:tcW w:w="1304" w:type="dxa"/>
            <w:tcBorders>
              <w:left w:val="double" w:sz="4" w:space="0" w:color="2F5496" w:themeColor="accent1" w:themeShade="BF"/>
              <w:bottom w:val="single" w:sz="4" w:space="0" w:color="366092"/>
            </w:tcBorders>
            <w:vAlign w:val="center"/>
          </w:tcPr>
          <w:p w14:paraId="17AC0803" w14:textId="77777777" w:rsidR="002338FB" w:rsidRPr="003360E9" w:rsidRDefault="002338FB" w:rsidP="00D04BA6">
            <w:pPr>
              <w:ind w:right="170"/>
              <w:jc w:val="right"/>
              <w:rPr>
                <w:rFonts w:ascii="Verdana" w:hAnsi="Verdana" w:cs="Arial"/>
                <w:color w:val="366092"/>
                <w:sz w:val="18"/>
                <w:szCs w:val="18"/>
                <w:highlight w:val="yellow"/>
                <w:lang w:val="el-GR"/>
              </w:rPr>
            </w:pPr>
            <w:r w:rsidRPr="00555007">
              <w:rPr>
                <w:rFonts w:ascii="Verdana" w:hAnsi="Verdana"/>
                <w:color w:val="366092"/>
                <w:sz w:val="18"/>
                <w:szCs w:val="18"/>
              </w:rPr>
              <w:t>7,6</w:t>
            </w:r>
          </w:p>
        </w:tc>
        <w:tc>
          <w:tcPr>
            <w:tcW w:w="236" w:type="dxa"/>
            <w:tcBorders>
              <w:bottom w:val="single" w:sz="4" w:space="0" w:color="366092"/>
            </w:tcBorders>
            <w:vAlign w:val="center"/>
          </w:tcPr>
          <w:p w14:paraId="3DBC099F"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bottom w:val="single" w:sz="4" w:space="0" w:color="366092"/>
            </w:tcBorders>
            <w:shd w:val="clear" w:color="000000" w:fill="FFFFFF"/>
            <w:vAlign w:val="center"/>
          </w:tcPr>
          <w:p w14:paraId="71C9EAE1" w14:textId="77777777" w:rsidR="002338FB" w:rsidRPr="003360E9" w:rsidRDefault="002338FB" w:rsidP="00D04BA6">
            <w:pPr>
              <w:ind w:right="284"/>
              <w:jc w:val="right"/>
              <w:rPr>
                <w:rFonts w:ascii="Verdana" w:hAnsi="Verdana" w:cs="Arial"/>
                <w:color w:val="366092"/>
                <w:sz w:val="18"/>
                <w:szCs w:val="18"/>
                <w:highlight w:val="yellow"/>
                <w:lang w:val="el-GR"/>
              </w:rPr>
            </w:pPr>
            <w:r w:rsidRPr="00555007">
              <w:rPr>
                <w:rFonts w:ascii="Verdana" w:hAnsi="Verdana"/>
                <w:color w:val="366092"/>
                <w:sz w:val="18"/>
                <w:szCs w:val="18"/>
              </w:rPr>
              <w:t>27,5</w:t>
            </w:r>
          </w:p>
        </w:tc>
      </w:tr>
      <w:tr w:rsidR="002338FB" w:rsidRPr="003360E9" w14:paraId="0DFC9242" w14:textId="77777777" w:rsidTr="00D04BA6">
        <w:trPr>
          <w:trHeight w:val="454"/>
          <w:jc w:val="center"/>
        </w:trPr>
        <w:tc>
          <w:tcPr>
            <w:tcW w:w="4196" w:type="dxa"/>
            <w:vAlign w:val="center"/>
          </w:tcPr>
          <w:p w14:paraId="6A111F1F" w14:textId="77777777" w:rsidR="002338FB" w:rsidRPr="003360E9" w:rsidRDefault="002338FB" w:rsidP="00D04BA6">
            <w:pPr>
              <w:rPr>
                <w:rFonts w:ascii="Verdana" w:hAnsi="Verdana" w:cs="Arial"/>
                <w:b/>
                <w:bCs/>
                <w:color w:val="366092"/>
                <w:sz w:val="18"/>
                <w:szCs w:val="18"/>
                <w:lang w:val="el-GR"/>
              </w:rPr>
            </w:pPr>
            <w:r w:rsidRPr="003E2568">
              <w:rPr>
                <w:rFonts w:ascii="Verdana" w:hAnsi="Verdana" w:cs="Arial"/>
                <w:b/>
                <w:bCs/>
                <w:color w:val="366092"/>
                <w:sz w:val="18"/>
                <w:szCs w:val="18"/>
                <w:lang w:val="el-GR"/>
              </w:rPr>
              <w:t>N</w:t>
            </w:r>
            <w:r w:rsidRPr="003E2568">
              <w:rPr>
                <w:rFonts w:ascii="Verdana" w:hAnsi="Verdana" w:cs="Arial"/>
                <w:b/>
                <w:bCs/>
                <w:color w:val="366092"/>
                <w:sz w:val="18"/>
                <w:szCs w:val="18"/>
              </w:rPr>
              <w:t>et</w:t>
            </w:r>
            <w:r w:rsidRPr="003E2568">
              <w:rPr>
                <w:rFonts w:ascii="Verdana" w:hAnsi="Verdana" w:cs="Arial"/>
                <w:b/>
                <w:bCs/>
                <w:color w:val="366092"/>
                <w:sz w:val="18"/>
                <w:szCs w:val="18"/>
                <w:lang w:val="el-GR"/>
              </w:rPr>
              <w:t xml:space="preserve"> L</w:t>
            </w:r>
            <w:r w:rsidRPr="003E2568">
              <w:rPr>
                <w:rFonts w:ascii="Verdana" w:hAnsi="Verdana" w:cs="Arial"/>
                <w:b/>
                <w:bCs/>
                <w:color w:val="366092"/>
                <w:sz w:val="18"/>
                <w:szCs w:val="18"/>
              </w:rPr>
              <w:t>ending</w:t>
            </w:r>
            <w:r w:rsidRPr="003E2568">
              <w:rPr>
                <w:rFonts w:ascii="Verdana" w:hAnsi="Verdana" w:cs="Arial"/>
                <w:b/>
                <w:bCs/>
                <w:color w:val="366092"/>
                <w:sz w:val="18"/>
                <w:szCs w:val="18"/>
                <w:lang w:val="el-GR"/>
              </w:rPr>
              <w:t xml:space="preserve"> (+)/ B</w:t>
            </w:r>
            <w:proofErr w:type="spellStart"/>
            <w:r w:rsidRPr="003E2568">
              <w:rPr>
                <w:rFonts w:ascii="Verdana" w:hAnsi="Verdana" w:cs="Arial"/>
                <w:b/>
                <w:bCs/>
                <w:color w:val="366092"/>
                <w:sz w:val="18"/>
                <w:szCs w:val="18"/>
              </w:rPr>
              <w:t>orrowing</w:t>
            </w:r>
            <w:proofErr w:type="spellEnd"/>
            <w:r w:rsidRPr="003E2568">
              <w:rPr>
                <w:rFonts w:ascii="Verdana" w:hAnsi="Verdana" w:cs="Arial"/>
                <w:b/>
                <w:bCs/>
                <w:color w:val="366092"/>
                <w:sz w:val="18"/>
                <w:szCs w:val="18"/>
                <w:lang w:val="el-GR"/>
              </w:rPr>
              <w:t xml:space="preserve"> (-)</w:t>
            </w:r>
          </w:p>
        </w:tc>
        <w:tc>
          <w:tcPr>
            <w:tcW w:w="1304" w:type="dxa"/>
            <w:tcBorders>
              <w:top w:val="single" w:sz="4" w:space="0" w:color="366092"/>
            </w:tcBorders>
            <w:vAlign w:val="center"/>
          </w:tcPr>
          <w:p w14:paraId="2DE3E398" w14:textId="77777777" w:rsidR="002338FB" w:rsidRPr="003360E9" w:rsidRDefault="002338FB" w:rsidP="00D04BA6">
            <w:pPr>
              <w:ind w:right="170"/>
              <w:jc w:val="right"/>
              <w:rPr>
                <w:rFonts w:ascii="Verdana" w:hAnsi="Verdana" w:cs="Arial"/>
                <w:b/>
                <w:bCs/>
                <w:color w:val="366092"/>
                <w:sz w:val="18"/>
                <w:szCs w:val="18"/>
                <w:highlight w:val="yellow"/>
                <w:lang w:val="el-GR"/>
              </w:rPr>
            </w:pPr>
            <w:r w:rsidRPr="00555007">
              <w:rPr>
                <w:rFonts w:ascii="Verdana" w:hAnsi="Verdana"/>
                <w:b/>
                <w:bCs/>
                <w:color w:val="366092"/>
                <w:sz w:val="18"/>
                <w:szCs w:val="18"/>
              </w:rPr>
              <w:t>575,7</w:t>
            </w:r>
          </w:p>
        </w:tc>
        <w:tc>
          <w:tcPr>
            <w:tcW w:w="1304" w:type="dxa"/>
            <w:tcBorders>
              <w:top w:val="single" w:sz="4" w:space="0" w:color="366092"/>
              <w:right w:val="double" w:sz="4" w:space="0" w:color="366092"/>
            </w:tcBorders>
            <w:vAlign w:val="center"/>
          </w:tcPr>
          <w:p w14:paraId="1A9F1750" w14:textId="77777777" w:rsidR="002338FB" w:rsidRPr="003360E9" w:rsidRDefault="002338FB" w:rsidP="00D04BA6">
            <w:pPr>
              <w:ind w:right="170"/>
              <w:jc w:val="right"/>
              <w:rPr>
                <w:rFonts w:ascii="Verdana" w:hAnsi="Verdana" w:cs="Arial"/>
                <w:b/>
                <w:bCs/>
                <w:color w:val="366092"/>
                <w:sz w:val="18"/>
                <w:szCs w:val="18"/>
                <w:highlight w:val="yellow"/>
                <w:lang w:val="el-GR"/>
              </w:rPr>
            </w:pPr>
            <w:r w:rsidRPr="00555007">
              <w:rPr>
                <w:rFonts w:ascii="Verdana" w:hAnsi="Verdana"/>
                <w:b/>
                <w:bCs/>
                <w:color w:val="366092"/>
                <w:sz w:val="18"/>
                <w:szCs w:val="18"/>
              </w:rPr>
              <w:t>619,1</w:t>
            </w:r>
          </w:p>
        </w:tc>
        <w:tc>
          <w:tcPr>
            <w:tcW w:w="1304" w:type="dxa"/>
            <w:tcBorders>
              <w:top w:val="single" w:sz="4" w:space="0" w:color="366092"/>
              <w:left w:val="double" w:sz="4" w:space="0" w:color="366092"/>
            </w:tcBorders>
            <w:vAlign w:val="center"/>
          </w:tcPr>
          <w:p w14:paraId="644E0A6A" w14:textId="77777777" w:rsidR="002338FB" w:rsidRPr="003360E9" w:rsidRDefault="002338FB" w:rsidP="00D04BA6">
            <w:pPr>
              <w:ind w:right="170"/>
              <w:jc w:val="right"/>
              <w:rPr>
                <w:rFonts w:ascii="Verdana" w:hAnsi="Verdana" w:cs="Arial"/>
                <w:b/>
                <w:bCs/>
                <w:color w:val="366092"/>
                <w:sz w:val="18"/>
                <w:szCs w:val="18"/>
                <w:highlight w:val="yellow"/>
                <w:lang w:val="el-GR"/>
              </w:rPr>
            </w:pPr>
            <w:r w:rsidRPr="00555007">
              <w:rPr>
                <w:rFonts w:ascii="Verdana" w:hAnsi="Verdana"/>
                <w:b/>
                <w:bCs/>
                <w:color w:val="366092"/>
                <w:sz w:val="18"/>
                <w:szCs w:val="18"/>
              </w:rPr>
              <w:t>43,4</w:t>
            </w:r>
          </w:p>
        </w:tc>
        <w:tc>
          <w:tcPr>
            <w:tcW w:w="236" w:type="dxa"/>
            <w:tcBorders>
              <w:top w:val="single" w:sz="4" w:space="0" w:color="366092"/>
            </w:tcBorders>
            <w:vAlign w:val="center"/>
          </w:tcPr>
          <w:p w14:paraId="20F260BF" w14:textId="77777777" w:rsidR="002338FB" w:rsidRPr="003360E9" w:rsidRDefault="002338FB" w:rsidP="00D04BA6">
            <w:pPr>
              <w:jc w:val="right"/>
              <w:rPr>
                <w:rFonts w:ascii="Verdana" w:hAnsi="Verdana" w:cs="Arial"/>
                <w:b/>
                <w:bCs/>
                <w:color w:val="366092"/>
                <w:sz w:val="18"/>
                <w:szCs w:val="18"/>
                <w:highlight w:val="yellow"/>
                <w:lang w:val="el-GR"/>
              </w:rPr>
            </w:pPr>
          </w:p>
        </w:tc>
        <w:tc>
          <w:tcPr>
            <w:tcW w:w="1361" w:type="dxa"/>
            <w:tcBorders>
              <w:top w:val="single" w:sz="4" w:space="0" w:color="366092"/>
              <w:left w:val="nil"/>
            </w:tcBorders>
            <w:shd w:val="clear" w:color="000000" w:fill="FFFFFF"/>
            <w:vAlign w:val="center"/>
          </w:tcPr>
          <w:p w14:paraId="0D7649DE" w14:textId="77777777" w:rsidR="002338FB" w:rsidRPr="003360E9" w:rsidRDefault="002338FB" w:rsidP="00D04BA6">
            <w:pPr>
              <w:ind w:right="284"/>
              <w:jc w:val="right"/>
              <w:rPr>
                <w:rFonts w:ascii="Verdana" w:hAnsi="Verdana" w:cs="Arial"/>
                <w:b/>
                <w:bCs/>
                <w:color w:val="366092"/>
                <w:sz w:val="18"/>
                <w:szCs w:val="18"/>
                <w:highlight w:val="yellow"/>
                <w:lang w:val="el-GR"/>
              </w:rPr>
            </w:pPr>
          </w:p>
        </w:tc>
      </w:tr>
      <w:tr w:rsidR="002338FB" w:rsidRPr="003360E9" w14:paraId="4987CD59" w14:textId="77777777" w:rsidTr="00D04BA6">
        <w:trPr>
          <w:trHeight w:val="454"/>
          <w:jc w:val="center"/>
        </w:trPr>
        <w:tc>
          <w:tcPr>
            <w:tcW w:w="4196" w:type="dxa"/>
            <w:tcBorders>
              <w:bottom w:val="single" w:sz="4" w:space="0" w:color="2F5496" w:themeColor="accent1" w:themeShade="BF"/>
            </w:tcBorders>
            <w:vAlign w:val="center"/>
          </w:tcPr>
          <w:p w14:paraId="2D83A1D4" w14:textId="77777777" w:rsidR="002338FB" w:rsidRPr="003360E9" w:rsidRDefault="002338FB" w:rsidP="00D04BA6">
            <w:pPr>
              <w:rPr>
                <w:rFonts w:ascii="Verdana" w:hAnsi="Verdana" w:cs="Arial"/>
                <w:color w:val="366092"/>
                <w:sz w:val="18"/>
                <w:szCs w:val="18"/>
                <w:lang w:val="el-GR"/>
              </w:rPr>
            </w:pPr>
            <w:r w:rsidRPr="003E2568">
              <w:rPr>
                <w:rFonts w:ascii="Verdana" w:hAnsi="Verdana" w:cs="Arial"/>
                <w:color w:val="366092"/>
                <w:sz w:val="18"/>
                <w:szCs w:val="18"/>
                <w:lang w:val="el-GR"/>
              </w:rPr>
              <w:t xml:space="preserve">% </w:t>
            </w:r>
            <w:r w:rsidRPr="003E2568">
              <w:rPr>
                <w:rFonts w:ascii="Verdana" w:hAnsi="Verdana" w:cs="Arial"/>
                <w:color w:val="366092"/>
                <w:sz w:val="18"/>
                <w:szCs w:val="18"/>
              </w:rPr>
              <w:t>of GDP</w:t>
            </w:r>
          </w:p>
        </w:tc>
        <w:tc>
          <w:tcPr>
            <w:tcW w:w="1304" w:type="dxa"/>
            <w:tcBorders>
              <w:bottom w:val="single" w:sz="4" w:space="0" w:color="366092"/>
            </w:tcBorders>
            <w:vAlign w:val="center"/>
          </w:tcPr>
          <w:p w14:paraId="2DE4102B"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1,7%</w:t>
            </w:r>
          </w:p>
        </w:tc>
        <w:tc>
          <w:tcPr>
            <w:tcW w:w="1304" w:type="dxa"/>
            <w:tcBorders>
              <w:bottom w:val="single" w:sz="4" w:space="0" w:color="366092"/>
              <w:right w:val="double" w:sz="4" w:space="0" w:color="366092"/>
            </w:tcBorders>
            <w:vAlign w:val="center"/>
          </w:tcPr>
          <w:p w14:paraId="214D0668" w14:textId="77777777" w:rsidR="002338FB" w:rsidRPr="003360E9" w:rsidRDefault="002338FB" w:rsidP="00D04BA6">
            <w:pPr>
              <w:ind w:right="170"/>
              <w:jc w:val="right"/>
              <w:rPr>
                <w:rFonts w:ascii="Verdana" w:hAnsi="Verdana" w:cs="Arial"/>
                <w:color w:val="366092"/>
                <w:sz w:val="18"/>
                <w:szCs w:val="18"/>
                <w:highlight w:val="yellow"/>
                <w:lang w:val="el-GR"/>
              </w:rPr>
            </w:pPr>
            <w:r w:rsidRPr="00AA5C56">
              <w:rPr>
                <w:rFonts w:ascii="Verdana" w:hAnsi="Verdana"/>
                <w:color w:val="366092"/>
                <w:sz w:val="18"/>
                <w:szCs w:val="18"/>
              </w:rPr>
              <w:t>1,8%</w:t>
            </w:r>
          </w:p>
        </w:tc>
        <w:tc>
          <w:tcPr>
            <w:tcW w:w="1304" w:type="dxa"/>
            <w:tcBorders>
              <w:left w:val="double" w:sz="4" w:space="0" w:color="366092"/>
              <w:bottom w:val="single" w:sz="4" w:space="0" w:color="366092"/>
            </w:tcBorders>
            <w:vAlign w:val="center"/>
          </w:tcPr>
          <w:p w14:paraId="22FB93E2" w14:textId="77777777" w:rsidR="002338FB" w:rsidRPr="003360E9" w:rsidRDefault="002338FB" w:rsidP="00D04BA6">
            <w:pPr>
              <w:jc w:val="right"/>
              <w:rPr>
                <w:rFonts w:ascii="Verdana" w:hAnsi="Verdana" w:cs="Arial"/>
                <w:color w:val="366092"/>
                <w:sz w:val="18"/>
                <w:szCs w:val="18"/>
                <w:highlight w:val="yellow"/>
                <w:lang w:val="el-GR"/>
              </w:rPr>
            </w:pPr>
          </w:p>
        </w:tc>
        <w:tc>
          <w:tcPr>
            <w:tcW w:w="236" w:type="dxa"/>
            <w:tcBorders>
              <w:bottom w:val="single" w:sz="4" w:space="0" w:color="366092"/>
            </w:tcBorders>
            <w:vAlign w:val="center"/>
          </w:tcPr>
          <w:p w14:paraId="2864FF3F" w14:textId="77777777" w:rsidR="002338FB" w:rsidRPr="003360E9" w:rsidRDefault="002338FB" w:rsidP="00D04BA6">
            <w:pPr>
              <w:jc w:val="right"/>
              <w:rPr>
                <w:rFonts w:ascii="Verdana" w:hAnsi="Verdana" w:cs="Arial"/>
                <w:color w:val="366092"/>
                <w:sz w:val="18"/>
                <w:szCs w:val="18"/>
                <w:highlight w:val="yellow"/>
                <w:lang w:val="el-GR"/>
              </w:rPr>
            </w:pPr>
          </w:p>
        </w:tc>
        <w:tc>
          <w:tcPr>
            <w:tcW w:w="1361" w:type="dxa"/>
            <w:tcBorders>
              <w:left w:val="nil"/>
              <w:bottom w:val="single" w:sz="4" w:space="0" w:color="366092"/>
            </w:tcBorders>
            <w:shd w:val="clear" w:color="000000" w:fill="FFFFFF"/>
            <w:vAlign w:val="center"/>
          </w:tcPr>
          <w:p w14:paraId="45A0EBED" w14:textId="77777777" w:rsidR="002338FB" w:rsidRPr="003360E9" w:rsidRDefault="002338FB" w:rsidP="00D04BA6">
            <w:pPr>
              <w:jc w:val="right"/>
              <w:rPr>
                <w:rFonts w:ascii="Verdana" w:hAnsi="Verdana" w:cs="Arial"/>
                <w:color w:val="366092"/>
                <w:sz w:val="18"/>
                <w:szCs w:val="18"/>
                <w:highlight w:val="yellow"/>
                <w:lang w:val="el-GR"/>
              </w:rPr>
            </w:pPr>
          </w:p>
        </w:tc>
      </w:tr>
    </w:tbl>
    <w:p w14:paraId="78E033D2" w14:textId="77777777" w:rsidR="004045C2" w:rsidRDefault="004045C2" w:rsidP="00072754">
      <w:pPr>
        <w:jc w:val="both"/>
        <w:rPr>
          <w:rFonts w:ascii="Verdana" w:eastAsia="Malgun Gothic" w:hAnsi="Verdana" w:cs="Arial"/>
          <w:sz w:val="18"/>
          <w:szCs w:val="18"/>
        </w:rPr>
      </w:pPr>
    </w:p>
    <w:p w14:paraId="0014FC73" w14:textId="77777777" w:rsidR="004045C2" w:rsidRDefault="004045C2" w:rsidP="00072754">
      <w:pPr>
        <w:jc w:val="both"/>
        <w:rPr>
          <w:rFonts w:ascii="Verdana" w:eastAsia="Malgun Gothic" w:hAnsi="Verdana" w:cs="Arial"/>
          <w:sz w:val="18"/>
          <w:szCs w:val="18"/>
        </w:rPr>
      </w:pPr>
    </w:p>
    <w:p w14:paraId="588B7334" w14:textId="77777777" w:rsidR="00972CA0" w:rsidRPr="00C26329" w:rsidRDefault="00972CA0" w:rsidP="00072754">
      <w:pPr>
        <w:jc w:val="both"/>
        <w:rPr>
          <w:rFonts w:ascii="Verdana" w:eastAsia="Malgun Gothic" w:hAnsi="Verdana" w:cs="Arial"/>
          <w:sz w:val="18"/>
          <w:szCs w:val="18"/>
        </w:rPr>
      </w:pPr>
    </w:p>
    <w:p w14:paraId="3D45BEE8" w14:textId="29842342" w:rsidR="00B54580" w:rsidRDefault="00B54580" w:rsidP="00B54580">
      <w:pPr>
        <w:jc w:val="both"/>
        <w:rPr>
          <w:rFonts w:ascii="Verdana" w:eastAsia="Malgun Gothic" w:hAnsi="Verdana" w:cs="Arial"/>
          <w:sz w:val="18"/>
          <w:szCs w:val="18"/>
        </w:rPr>
      </w:pPr>
      <w:r>
        <w:rPr>
          <w:rFonts w:ascii="Verdana" w:eastAsia="Malgun Gothic" w:hAnsi="Verdana" w:cs="Arial"/>
          <w:sz w:val="18"/>
          <w:szCs w:val="18"/>
        </w:rPr>
        <w:t xml:space="preserve">The Net Lending/Borrowing of the General Government for </w:t>
      </w:r>
      <w:r w:rsidRPr="00477E96">
        <w:rPr>
          <w:rFonts w:ascii="Verdana" w:hAnsi="Verdana" w:cs="Arial"/>
          <w:sz w:val="18"/>
          <w:szCs w:val="18"/>
        </w:rPr>
        <w:t xml:space="preserve">the </w:t>
      </w:r>
      <w:r>
        <w:rPr>
          <w:rFonts w:ascii="Verdana" w:hAnsi="Verdana" w:cs="Arial"/>
          <w:sz w:val="18"/>
          <w:szCs w:val="18"/>
        </w:rPr>
        <w:t>f</w:t>
      </w:r>
      <w:r w:rsidR="00A60F75">
        <w:rPr>
          <w:rFonts w:ascii="Verdana" w:hAnsi="Verdana" w:cs="Arial"/>
          <w:sz w:val="18"/>
          <w:szCs w:val="18"/>
        </w:rPr>
        <w:t>irst</w:t>
      </w:r>
      <w:r>
        <w:rPr>
          <w:rFonts w:ascii="Verdana" w:hAnsi="Verdana" w:cs="Arial"/>
          <w:sz w:val="18"/>
          <w:szCs w:val="18"/>
        </w:rPr>
        <w:t xml:space="preserve"> quarter of</w:t>
      </w:r>
      <w:r>
        <w:rPr>
          <w:rFonts w:ascii="Verdana" w:eastAsia="Malgun Gothic" w:hAnsi="Verdana" w:cs="Arial"/>
          <w:sz w:val="18"/>
          <w:szCs w:val="18"/>
        </w:rPr>
        <w:t xml:space="preserve"> 202</w:t>
      </w:r>
      <w:r w:rsidR="00A60F75">
        <w:rPr>
          <w:rFonts w:ascii="Verdana" w:eastAsia="Malgun Gothic" w:hAnsi="Verdana" w:cs="Arial"/>
          <w:sz w:val="18"/>
          <w:szCs w:val="18"/>
        </w:rPr>
        <w:t>5</w:t>
      </w:r>
      <w:r>
        <w:rPr>
          <w:rFonts w:ascii="Verdana" w:eastAsia="Malgun Gothic" w:hAnsi="Verdana" w:cs="Arial"/>
          <w:sz w:val="18"/>
          <w:szCs w:val="18"/>
        </w:rPr>
        <w:t xml:space="preserve"> presented above is </w:t>
      </w:r>
      <w:proofErr w:type="spellStart"/>
      <w:r>
        <w:rPr>
          <w:rFonts w:ascii="Verdana" w:eastAsia="Malgun Gothic" w:hAnsi="Verdana" w:cs="Arial"/>
          <w:sz w:val="18"/>
          <w:szCs w:val="18"/>
        </w:rPr>
        <w:t>analysed</w:t>
      </w:r>
      <w:proofErr w:type="spellEnd"/>
      <w:r>
        <w:rPr>
          <w:rFonts w:ascii="Verdana" w:eastAsia="Malgun Gothic" w:hAnsi="Verdana" w:cs="Arial"/>
          <w:sz w:val="18"/>
          <w:szCs w:val="18"/>
        </w:rPr>
        <w:t xml:space="preserve"> as follows:</w:t>
      </w:r>
    </w:p>
    <w:p w14:paraId="1831C901" w14:textId="77777777" w:rsidR="002338FB" w:rsidRDefault="002338FB" w:rsidP="00B54580">
      <w:pPr>
        <w:jc w:val="both"/>
        <w:rPr>
          <w:rFonts w:ascii="Verdana" w:eastAsia="Malgun Gothic" w:hAnsi="Verdana"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985"/>
      </w:tblGrid>
      <w:tr w:rsidR="002338FB" w:rsidRPr="00927F07" w14:paraId="5B8D4B4F" w14:textId="77777777" w:rsidTr="00D04BA6">
        <w:trPr>
          <w:trHeight w:val="284"/>
          <w:jc w:val="center"/>
        </w:trPr>
        <w:tc>
          <w:tcPr>
            <w:tcW w:w="5670" w:type="dxa"/>
            <w:tcBorders>
              <w:bottom w:val="single" w:sz="4" w:space="0" w:color="366092"/>
            </w:tcBorders>
            <w:vAlign w:val="center"/>
          </w:tcPr>
          <w:p w14:paraId="3F88C482" w14:textId="77777777" w:rsidR="002338FB" w:rsidRPr="00927F07" w:rsidRDefault="002338FB" w:rsidP="00D04BA6">
            <w:pPr>
              <w:rPr>
                <w:rFonts w:ascii="Verdana" w:hAnsi="Verdana" w:cs="Arial"/>
                <w:b/>
                <w:bCs/>
                <w:color w:val="366092"/>
                <w:sz w:val="18"/>
                <w:szCs w:val="18"/>
                <w:lang w:val="el-GR"/>
              </w:rPr>
            </w:pPr>
            <w:r w:rsidRPr="00927F07">
              <w:rPr>
                <w:rFonts w:ascii="Verdana" w:hAnsi="Verdana" w:cs="Arial"/>
                <w:b/>
                <w:bCs/>
                <w:color w:val="366092"/>
                <w:sz w:val="18"/>
                <w:szCs w:val="18"/>
              </w:rPr>
              <w:t>Table</w:t>
            </w:r>
            <w:r w:rsidRPr="00927F07">
              <w:rPr>
                <w:rFonts w:ascii="Verdana" w:hAnsi="Verdana" w:cs="Arial"/>
                <w:b/>
                <w:bCs/>
                <w:color w:val="366092"/>
                <w:sz w:val="18"/>
                <w:szCs w:val="18"/>
                <w:lang w:val="el-GR"/>
              </w:rPr>
              <w:t xml:space="preserve"> 2</w:t>
            </w:r>
          </w:p>
        </w:tc>
        <w:tc>
          <w:tcPr>
            <w:tcW w:w="1985" w:type="dxa"/>
            <w:tcBorders>
              <w:bottom w:val="single" w:sz="4" w:space="0" w:color="366092"/>
            </w:tcBorders>
          </w:tcPr>
          <w:p w14:paraId="7CE796B3" w14:textId="77777777" w:rsidR="002338FB" w:rsidRPr="00927F07" w:rsidRDefault="002338FB" w:rsidP="00D04BA6">
            <w:pPr>
              <w:jc w:val="both"/>
              <w:rPr>
                <w:rFonts w:ascii="Verdana" w:hAnsi="Verdana" w:cs="Arial"/>
                <w:color w:val="366092"/>
                <w:sz w:val="18"/>
                <w:szCs w:val="18"/>
                <w:lang w:val="el-GR"/>
              </w:rPr>
            </w:pPr>
          </w:p>
        </w:tc>
      </w:tr>
      <w:tr w:rsidR="002338FB" w:rsidRPr="00927F07" w14:paraId="7B9FE6B6" w14:textId="77777777" w:rsidTr="00D04BA6">
        <w:trPr>
          <w:trHeight w:val="567"/>
          <w:jc w:val="center"/>
        </w:trPr>
        <w:tc>
          <w:tcPr>
            <w:tcW w:w="5670" w:type="dxa"/>
            <w:tcBorders>
              <w:top w:val="single" w:sz="4" w:space="0" w:color="366092"/>
              <w:bottom w:val="single" w:sz="4" w:space="0" w:color="366092"/>
            </w:tcBorders>
            <w:vAlign w:val="center"/>
          </w:tcPr>
          <w:p w14:paraId="568F0052" w14:textId="77777777" w:rsidR="002338FB" w:rsidRPr="00927F07" w:rsidRDefault="002338FB" w:rsidP="00D04BA6">
            <w:pPr>
              <w:jc w:val="center"/>
              <w:rPr>
                <w:rFonts w:ascii="Verdana" w:hAnsi="Verdana" w:cs="Arial"/>
                <w:b/>
                <w:bCs/>
                <w:color w:val="366092"/>
                <w:sz w:val="18"/>
                <w:szCs w:val="18"/>
              </w:rPr>
            </w:pPr>
            <w:r w:rsidRPr="00927F07">
              <w:rPr>
                <w:rFonts w:ascii="Verdana" w:hAnsi="Verdana"/>
                <w:b/>
                <w:bCs/>
                <w:color w:val="366092"/>
                <w:sz w:val="18"/>
                <w:szCs w:val="18"/>
              </w:rPr>
              <w:t>Net Lending (+)/ Borrowing (-) by Subsector of the General Government</w:t>
            </w:r>
          </w:p>
        </w:tc>
        <w:tc>
          <w:tcPr>
            <w:tcW w:w="1985" w:type="dxa"/>
            <w:tcBorders>
              <w:top w:val="single" w:sz="4" w:space="0" w:color="366092"/>
              <w:bottom w:val="single" w:sz="4" w:space="0" w:color="366092"/>
            </w:tcBorders>
            <w:vAlign w:val="center"/>
          </w:tcPr>
          <w:p w14:paraId="470C35D6" w14:textId="77777777" w:rsidR="002338FB" w:rsidRPr="00927F07" w:rsidRDefault="002338FB" w:rsidP="00D04BA6">
            <w:pPr>
              <w:jc w:val="center"/>
              <w:rPr>
                <w:rFonts w:ascii="Verdana" w:hAnsi="Verdana"/>
                <w:b/>
                <w:bCs/>
                <w:color w:val="366092"/>
                <w:sz w:val="18"/>
                <w:szCs w:val="18"/>
                <w:lang w:val="el-GR"/>
              </w:rPr>
            </w:pPr>
            <w:r w:rsidRPr="00927F07">
              <w:rPr>
                <w:rFonts w:ascii="Verdana" w:hAnsi="Verdana"/>
                <w:b/>
                <w:bCs/>
                <w:color w:val="366092"/>
                <w:sz w:val="18"/>
                <w:szCs w:val="18"/>
              </w:rPr>
              <w:t>Q1 2025</w:t>
            </w:r>
          </w:p>
          <w:p w14:paraId="3A7A29BC" w14:textId="77777777" w:rsidR="002338FB" w:rsidRPr="00927F07" w:rsidRDefault="002338FB" w:rsidP="00D04BA6">
            <w:pPr>
              <w:jc w:val="center"/>
              <w:rPr>
                <w:rFonts w:ascii="Verdana" w:hAnsi="Verdana" w:cs="Arial"/>
                <w:b/>
                <w:bCs/>
                <w:color w:val="366092"/>
                <w:sz w:val="18"/>
                <w:szCs w:val="18"/>
              </w:rPr>
            </w:pPr>
            <w:r w:rsidRPr="00927F07">
              <w:rPr>
                <w:rFonts w:ascii="Verdana" w:hAnsi="Verdana"/>
                <w:b/>
                <w:bCs/>
                <w:color w:val="366092"/>
                <w:sz w:val="18"/>
                <w:szCs w:val="18"/>
              </w:rPr>
              <w:t>(</w:t>
            </w:r>
            <w:r w:rsidRPr="00927F07">
              <w:rPr>
                <w:rFonts w:ascii="Verdana" w:hAnsi="Verdana"/>
                <w:b/>
                <w:bCs/>
                <w:color w:val="366092"/>
                <w:sz w:val="18"/>
                <w:szCs w:val="18"/>
                <w:lang w:val="el-GR"/>
              </w:rPr>
              <w:t xml:space="preserve">€ </w:t>
            </w:r>
            <w:proofErr w:type="spellStart"/>
            <w:r w:rsidRPr="00927F07">
              <w:rPr>
                <w:rFonts w:ascii="Verdana" w:hAnsi="Verdana"/>
                <w:b/>
                <w:bCs/>
                <w:color w:val="366092"/>
                <w:sz w:val="18"/>
                <w:szCs w:val="18"/>
              </w:rPr>
              <w:t>mn</w:t>
            </w:r>
            <w:proofErr w:type="spellEnd"/>
            <w:r w:rsidRPr="00927F07">
              <w:rPr>
                <w:rFonts w:ascii="Verdana" w:hAnsi="Verdana"/>
                <w:b/>
                <w:bCs/>
                <w:color w:val="366092"/>
                <w:sz w:val="18"/>
                <w:szCs w:val="18"/>
              </w:rPr>
              <w:t>)</w:t>
            </w:r>
          </w:p>
        </w:tc>
      </w:tr>
      <w:tr w:rsidR="002338FB" w:rsidRPr="00927F07" w14:paraId="5F458F31" w14:textId="77777777" w:rsidTr="00D04BA6">
        <w:trPr>
          <w:trHeight w:val="397"/>
          <w:jc w:val="center"/>
        </w:trPr>
        <w:tc>
          <w:tcPr>
            <w:tcW w:w="5670" w:type="dxa"/>
            <w:tcBorders>
              <w:top w:val="single" w:sz="4" w:space="0" w:color="366092"/>
            </w:tcBorders>
            <w:vAlign w:val="center"/>
          </w:tcPr>
          <w:p w14:paraId="4062D704" w14:textId="77777777" w:rsidR="002338FB" w:rsidRPr="00927F07" w:rsidRDefault="002338FB" w:rsidP="00D04BA6">
            <w:pPr>
              <w:rPr>
                <w:rFonts w:ascii="Verdana" w:hAnsi="Verdana" w:cs="Arial"/>
                <w:color w:val="366092"/>
                <w:sz w:val="18"/>
                <w:szCs w:val="18"/>
                <w:lang w:val="el-GR"/>
              </w:rPr>
            </w:pPr>
            <w:r w:rsidRPr="00927F07">
              <w:rPr>
                <w:rFonts w:ascii="Verdana" w:hAnsi="Verdana"/>
                <w:color w:val="366092"/>
                <w:sz w:val="18"/>
                <w:szCs w:val="18"/>
              </w:rPr>
              <w:t>Central Government</w:t>
            </w:r>
          </w:p>
        </w:tc>
        <w:tc>
          <w:tcPr>
            <w:tcW w:w="1985" w:type="dxa"/>
            <w:tcBorders>
              <w:top w:val="single" w:sz="4" w:space="0" w:color="366092"/>
            </w:tcBorders>
            <w:vAlign w:val="center"/>
          </w:tcPr>
          <w:p w14:paraId="2ADF9AE2" w14:textId="77777777" w:rsidR="002338FB" w:rsidRPr="00927F07" w:rsidRDefault="002338FB" w:rsidP="00D04BA6">
            <w:pPr>
              <w:ind w:right="510"/>
              <w:jc w:val="right"/>
              <w:rPr>
                <w:rFonts w:ascii="Verdana" w:hAnsi="Verdana" w:cs="Arial"/>
                <w:color w:val="366092"/>
                <w:sz w:val="18"/>
                <w:szCs w:val="18"/>
                <w:lang w:val="el-GR"/>
              </w:rPr>
            </w:pPr>
            <w:r w:rsidRPr="00927F07">
              <w:rPr>
                <w:rFonts w:ascii="Verdana" w:hAnsi="Verdana" w:cs="Arial"/>
                <w:color w:val="366092"/>
                <w:sz w:val="18"/>
                <w:szCs w:val="18"/>
              </w:rPr>
              <w:t>307,4</w:t>
            </w:r>
          </w:p>
        </w:tc>
      </w:tr>
      <w:tr w:rsidR="002338FB" w:rsidRPr="00927F07" w14:paraId="6384FCEB" w14:textId="77777777" w:rsidTr="00D04BA6">
        <w:trPr>
          <w:trHeight w:val="397"/>
          <w:jc w:val="center"/>
        </w:trPr>
        <w:tc>
          <w:tcPr>
            <w:tcW w:w="5670" w:type="dxa"/>
            <w:vAlign w:val="center"/>
          </w:tcPr>
          <w:p w14:paraId="0A932265" w14:textId="77777777" w:rsidR="002338FB" w:rsidRPr="00927F07" w:rsidRDefault="002338FB" w:rsidP="00D04BA6">
            <w:pPr>
              <w:rPr>
                <w:rFonts w:ascii="Verdana" w:hAnsi="Verdana" w:cs="Arial"/>
                <w:color w:val="366092"/>
                <w:sz w:val="18"/>
                <w:szCs w:val="18"/>
                <w:lang w:val="el-GR"/>
              </w:rPr>
            </w:pPr>
            <w:r w:rsidRPr="00927F07">
              <w:rPr>
                <w:rFonts w:ascii="Verdana" w:hAnsi="Verdana"/>
                <w:color w:val="366092"/>
                <w:sz w:val="18"/>
                <w:szCs w:val="18"/>
              </w:rPr>
              <w:t>Local Government</w:t>
            </w:r>
          </w:p>
        </w:tc>
        <w:tc>
          <w:tcPr>
            <w:tcW w:w="1985" w:type="dxa"/>
            <w:vAlign w:val="center"/>
          </w:tcPr>
          <w:p w14:paraId="499B3D21" w14:textId="77777777" w:rsidR="002338FB" w:rsidRPr="00927F07" w:rsidRDefault="002338FB" w:rsidP="00D04BA6">
            <w:pPr>
              <w:ind w:right="510"/>
              <w:jc w:val="right"/>
              <w:rPr>
                <w:rFonts w:ascii="Verdana" w:hAnsi="Verdana" w:cs="Arial"/>
                <w:color w:val="366092"/>
                <w:sz w:val="18"/>
                <w:szCs w:val="18"/>
                <w:lang w:val="el-GR"/>
              </w:rPr>
            </w:pPr>
            <w:r w:rsidRPr="00927F07">
              <w:rPr>
                <w:rFonts w:ascii="Verdana" w:hAnsi="Verdana" w:cs="Arial"/>
                <w:color w:val="366092"/>
                <w:sz w:val="18"/>
                <w:szCs w:val="18"/>
              </w:rPr>
              <w:t>-9,0</w:t>
            </w:r>
          </w:p>
        </w:tc>
      </w:tr>
      <w:tr w:rsidR="002338FB" w:rsidRPr="00927F07" w14:paraId="45F979B7" w14:textId="77777777" w:rsidTr="00D04BA6">
        <w:trPr>
          <w:trHeight w:val="397"/>
          <w:jc w:val="center"/>
        </w:trPr>
        <w:tc>
          <w:tcPr>
            <w:tcW w:w="5670" w:type="dxa"/>
            <w:tcBorders>
              <w:bottom w:val="single" w:sz="4" w:space="0" w:color="366092"/>
            </w:tcBorders>
            <w:vAlign w:val="center"/>
          </w:tcPr>
          <w:p w14:paraId="7FE7ACB7" w14:textId="77777777" w:rsidR="002338FB" w:rsidRPr="00927F07" w:rsidRDefault="002338FB" w:rsidP="00D04BA6">
            <w:pPr>
              <w:rPr>
                <w:rFonts w:ascii="Verdana" w:hAnsi="Verdana" w:cs="Arial"/>
                <w:color w:val="366092"/>
                <w:sz w:val="18"/>
                <w:szCs w:val="18"/>
                <w:lang w:val="el-GR"/>
              </w:rPr>
            </w:pPr>
            <w:r w:rsidRPr="00927F07">
              <w:rPr>
                <w:rFonts w:ascii="Verdana" w:hAnsi="Verdana"/>
                <w:color w:val="366092"/>
                <w:sz w:val="18"/>
                <w:szCs w:val="18"/>
              </w:rPr>
              <w:t>Social Security Funds</w:t>
            </w:r>
          </w:p>
        </w:tc>
        <w:tc>
          <w:tcPr>
            <w:tcW w:w="1985" w:type="dxa"/>
            <w:tcBorders>
              <w:bottom w:val="single" w:sz="4" w:space="0" w:color="366092"/>
            </w:tcBorders>
            <w:vAlign w:val="center"/>
          </w:tcPr>
          <w:p w14:paraId="75D9F784" w14:textId="77777777" w:rsidR="002338FB" w:rsidRPr="00927F07" w:rsidRDefault="002338FB" w:rsidP="00D04BA6">
            <w:pPr>
              <w:ind w:right="510"/>
              <w:jc w:val="right"/>
              <w:rPr>
                <w:rFonts w:ascii="Verdana" w:hAnsi="Verdana" w:cs="Arial"/>
                <w:color w:val="366092"/>
                <w:sz w:val="18"/>
                <w:szCs w:val="18"/>
                <w:lang w:val="el-GR"/>
              </w:rPr>
            </w:pPr>
            <w:r w:rsidRPr="00927F07">
              <w:rPr>
                <w:rFonts w:ascii="Verdana" w:hAnsi="Verdana" w:cs="Arial"/>
                <w:color w:val="366092"/>
                <w:sz w:val="18"/>
                <w:szCs w:val="18"/>
              </w:rPr>
              <w:t>320,7</w:t>
            </w:r>
          </w:p>
        </w:tc>
      </w:tr>
      <w:tr w:rsidR="002338FB" w:rsidRPr="00927F07" w14:paraId="6B32FBB9" w14:textId="77777777" w:rsidTr="00D04BA6">
        <w:trPr>
          <w:trHeight w:val="397"/>
          <w:jc w:val="center"/>
        </w:trPr>
        <w:tc>
          <w:tcPr>
            <w:tcW w:w="5670" w:type="dxa"/>
            <w:tcBorders>
              <w:top w:val="single" w:sz="4" w:space="0" w:color="366092"/>
              <w:bottom w:val="single" w:sz="4" w:space="0" w:color="366092"/>
            </w:tcBorders>
            <w:vAlign w:val="center"/>
          </w:tcPr>
          <w:p w14:paraId="0EBF3794" w14:textId="77777777" w:rsidR="002338FB" w:rsidRPr="00927F07" w:rsidRDefault="002338FB" w:rsidP="00D04BA6">
            <w:pPr>
              <w:rPr>
                <w:rFonts w:ascii="Verdana" w:hAnsi="Verdana" w:cs="Arial"/>
                <w:b/>
                <w:bCs/>
                <w:color w:val="366092"/>
                <w:sz w:val="18"/>
                <w:szCs w:val="18"/>
                <w:lang w:val="el-GR"/>
              </w:rPr>
            </w:pPr>
            <w:r w:rsidRPr="00927F07">
              <w:rPr>
                <w:rFonts w:ascii="Verdana" w:hAnsi="Verdana"/>
                <w:b/>
                <w:bCs/>
                <w:color w:val="366092"/>
                <w:sz w:val="18"/>
                <w:szCs w:val="18"/>
              </w:rPr>
              <w:t>General Government</w:t>
            </w:r>
          </w:p>
        </w:tc>
        <w:tc>
          <w:tcPr>
            <w:tcW w:w="1985" w:type="dxa"/>
            <w:tcBorders>
              <w:top w:val="single" w:sz="4" w:space="0" w:color="366092"/>
              <w:bottom w:val="single" w:sz="4" w:space="0" w:color="366092"/>
            </w:tcBorders>
            <w:vAlign w:val="center"/>
          </w:tcPr>
          <w:p w14:paraId="58C3D0ED" w14:textId="77777777" w:rsidR="002338FB" w:rsidRPr="00927F07" w:rsidRDefault="002338FB" w:rsidP="00D04BA6">
            <w:pPr>
              <w:ind w:right="510"/>
              <w:jc w:val="right"/>
              <w:rPr>
                <w:rFonts w:ascii="Verdana" w:hAnsi="Verdana" w:cs="Arial"/>
                <w:b/>
                <w:bCs/>
                <w:color w:val="366092"/>
                <w:sz w:val="18"/>
                <w:szCs w:val="18"/>
                <w:lang w:val="el-GR"/>
              </w:rPr>
            </w:pPr>
            <w:r w:rsidRPr="00927F07">
              <w:rPr>
                <w:rFonts w:ascii="Verdana" w:hAnsi="Verdana" w:cs="Arial"/>
                <w:b/>
                <w:bCs/>
                <w:color w:val="366092"/>
                <w:sz w:val="18"/>
                <w:szCs w:val="18"/>
              </w:rPr>
              <w:t>619,1</w:t>
            </w:r>
          </w:p>
        </w:tc>
      </w:tr>
    </w:tbl>
    <w:p w14:paraId="0E25144F" w14:textId="77777777" w:rsidR="002338FB" w:rsidRDefault="002338FB" w:rsidP="00B54580">
      <w:pPr>
        <w:jc w:val="both"/>
        <w:rPr>
          <w:rFonts w:ascii="Verdana" w:eastAsia="Malgun Gothic" w:hAnsi="Verdana" w:cs="Arial"/>
          <w:sz w:val="18"/>
          <w:szCs w:val="18"/>
        </w:rPr>
      </w:pPr>
    </w:p>
    <w:p w14:paraId="37B9ABD7" w14:textId="77777777" w:rsidR="00B54580" w:rsidRPr="00C26329" w:rsidRDefault="00B54580" w:rsidP="00B54580">
      <w:pPr>
        <w:jc w:val="both"/>
        <w:rPr>
          <w:rFonts w:ascii="Verdana" w:eastAsia="Malgun Gothic" w:hAnsi="Verdana" w:cs="Arial"/>
          <w:sz w:val="18"/>
          <w:szCs w:val="18"/>
        </w:rPr>
      </w:pPr>
    </w:p>
    <w:p w14:paraId="4BF9AD5A" w14:textId="77777777" w:rsidR="00972CA0" w:rsidRPr="00C26329" w:rsidRDefault="00972CA0" w:rsidP="00072754">
      <w:pPr>
        <w:jc w:val="both"/>
        <w:rPr>
          <w:rFonts w:ascii="Verdana" w:eastAsia="Malgun Gothic" w:hAnsi="Verdana" w:cs="Arial"/>
          <w:sz w:val="18"/>
          <w:szCs w:val="18"/>
        </w:rPr>
      </w:pPr>
    </w:p>
    <w:p w14:paraId="447C24E5" w14:textId="77777777" w:rsidR="00972CA0" w:rsidRPr="00C26329" w:rsidRDefault="00972CA0" w:rsidP="00072754">
      <w:pPr>
        <w:jc w:val="both"/>
        <w:rPr>
          <w:rFonts w:ascii="Verdana" w:eastAsia="Malgun Gothic" w:hAnsi="Verdana" w:cs="Arial"/>
          <w:sz w:val="18"/>
          <w:szCs w:val="18"/>
        </w:rPr>
      </w:pPr>
    </w:p>
    <w:p w14:paraId="69A03ECE" w14:textId="77777777" w:rsidR="00691191" w:rsidRPr="00C26329" w:rsidRDefault="00691191" w:rsidP="00072754">
      <w:pPr>
        <w:jc w:val="both"/>
        <w:rPr>
          <w:rFonts w:ascii="Verdana" w:eastAsia="Malgun Gothic" w:hAnsi="Verdana" w:cs="Arial"/>
          <w:sz w:val="18"/>
          <w:szCs w:val="18"/>
        </w:rPr>
      </w:pPr>
    </w:p>
    <w:p w14:paraId="7E95206E" w14:textId="62F4A9B7" w:rsidR="0095405B" w:rsidRPr="00B54580" w:rsidRDefault="0095405B" w:rsidP="00B54580">
      <w:pPr>
        <w:jc w:val="center"/>
        <w:rPr>
          <w:rFonts w:ascii="Verdana" w:eastAsia="Malgun Gothic" w:hAnsi="Verdana" w:cs="Arial"/>
          <w:sz w:val="18"/>
          <w:szCs w:val="18"/>
        </w:rPr>
      </w:pPr>
      <w:r w:rsidRPr="00970856">
        <w:rPr>
          <w:rFonts w:ascii="Verdana" w:eastAsia="Malgun Gothic" w:hAnsi="Verdana" w:cs="Arial"/>
          <w:b/>
          <w:u w:val="single"/>
        </w:rPr>
        <w:lastRenderedPageBreak/>
        <w:t>METHODOLOGICAL INFORMATION</w:t>
      </w:r>
    </w:p>
    <w:p w14:paraId="3A0A1439" w14:textId="77777777" w:rsidR="0095405B" w:rsidRDefault="0095405B" w:rsidP="00072754">
      <w:pPr>
        <w:jc w:val="both"/>
        <w:rPr>
          <w:rFonts w:ascii="Verdana" w:eastAsia="Malgun Gothic" w:hAnsi="Verdana" w:cs="Arial"/>
          <w:sz w:val="18"/>
          <w:szCs w:val="18"/>
        </w:rPr>
      </w:pPr>
    </w:p>
    <w:p w14:paraId="2FB696B7"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0AC0B350" w14:textId="77777777" w:rsidR="006F21EB" w:rsidRPr="006F21EB" w:rsidRDefault="006F21EB" w:rsidP="006F21EB">
      <w:pPr>
        <w:jc w:val="both"/>
        <w:rPr>
          <w:rFonts w:ascii="Verdana" w:eastAsia="Malgun Gothic" w:hAnsi="Verdana" w:cs="Arial"/>
          <w:sz w:val="18"/>
          <w:szCs w:val="18"/>
        </w:rPr>
      </w:pPr>
    </w:p>
    <w:p w14:paraId="1DABCCD2" w14:textId="77777777" w:rsidR="009206B5" w:rsidRPr="009206B5" w:rsidRDefault="009206B5" w:rsidP="009206B5">
      <w:pPr>
        <w:jc w:val="both"/>
        <w:rPr>
          <w:rFonts w:ascii="Verdana" w:eastAsia="Malgun Gothic" w:hAnsi="Verdana" w:cs="Arial"/>
          <w:sz w:val="18"/>
          <w:szCs w:val="18"/>
        </w:rPr>
      </w:pPr>
      <w:r w:rsidRPr="009206B5">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62DD5613" w14:textId="77777777" w:rsidR="009206B5" w:rsidRPr="009206B5" w:rsidRDefault="009206B5" w:rsidP="009206B5">
      <w:pPr>
        <w:jc w:val="both"/>
        <w:rPr>
          <w:rFonts w:ascii="Verdana" w:eastAsia="Malgun Gothic" w:hAnsi="Verdana" w:cs="Arial"/>
          <w:sz w:val="18"/>
          <w:szCs w:val="18"/>
        </w:rPr>
      </w:pPr>
    </w:p>
    <w:p w14:paraId="603C032C" w14:textId="77777777" w:rsidR="006F21EB" w:rsidRPr="006F21EB" w:rsidRDefault="009206B5" w:rsidP="009206B5">
      <w:pPr>
        <w:jc w:val="both"/>
        <w:rPr>
          <w:rFonts w:ascii="Verdana" w:eastAsia="Malgun Gothic" w:hAnsi="Verdana" w:cs="Arial"/>
          <w:sz w:val="18"/>
          <w:szCs w:val="18"/>
        </w:rPr>
      </w:pPr>
      <w:r w:rsidRPr="009206B5">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79529AE1" w14:textId="77777777" w:rsidR="006F21EB" w:rsidRPr="006F21EB" w:rsidRDefault="006F21EB" w:rsidP="006F21EB">
      <w:pPr>
        <w:jc w:val="both"/>
        <w:rPr>
          <w:rFonts w:ascii="Verdana" w:eastAsia="Malgun Gothic" w:hAnsi="Verdana" w:cs="Arial"/>
          <w:sz w:val="18"/>
          <w:szCs w:val="18"/>
        </w:rPr>
      </w:pPr>
    </w:p>
    <w:p w14:paraId="710C9927"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0B5C7145" w14:textId="77777777" w:rsidR="006F21EB" w:rsidRPr="006F21EB" w:rsidRDefault="006F21EB" w:rsidP="006F21EB">
      <w:pPr>
        <w:jc w:val="both"/>
        <w:rPr>
          <w:rFonts w:ascii="Verdana" w:eastAsia="Malgun Gothic" w:hAnsi="Verdana" w:cs="Arial"/>
          <w:sz w:val="18"/>
          <w:szCs w:val="18"/>
        </w:rPr>
      </w:pPr>
    </w:p>
    <w:p w14:paraId="74722088"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5956F1A6" w14:textId="77777777" w:rsidR="009206B5" w:rsidRPr="004C2B00" w:rsidRDefault="009206B5" w:rsidP="009206B5">
      <w:pPr>
        <w:ind w:left="142" w:hanging="142"/>
        <w:jc w:val="both"/>
        <w:rPr>
          <w:rFonts w:ascii="Verdana" w:hAnsi="Verdana"/>
          <w:sz w:val="18"/>
          <w:szCs w:val="18"/>
          <w:shd w:val="clear" w:color="auto" w:fill="FFFFFF"/>
        </w:rPr>
      </w:pPr>
      <w:r w:rsidRPr="004C2B00">
        <w:rPr>
          <w:rFonts w:ascii="Verdana" w:hAnsi="Verdana"/>
          <w:sz w:val="18"/>
          <w:szCs w:val="18"/>
          <w:shd w:val="clear" w:color="auto" w:fill="FFFFFF"/>
        </w:rPr>
        <w:t>-</w:t>
      </w:r>
      <w:r>
        <w:rPr>
          <w:rFonts w:ascii="Verdana" w:hAnsi="Verdana"/>
          <w:sz w:val="18"/>
          <w:szCs w:val="18"/>
          <w:shd w:val="clear" w:color="auto" w:fill="FFFFFF"/>
        </w:rPr>
        <w:t xml:space="preserve"> </w:t>
      </w:r>
      <w:r w:rsidRPr="004C2B00">
        <w:rPr>
          <w:rFonts w:ascii="Verdana" w:hAnsi="Verdana"/>
          <w:sz w:val="18"/>
          <w:szCs w:val="18"/>
          <w:shd w:val="clear" w:color="auto" w:fill="FFFFFF"/>
        </w:rPr>
        <w:t>Financial Information Management Automation System (FIMAS) for Central Government, Extra Budgetary Funds and Social Security Funds,</w:t>
      </w:r>
    </w:p>
    <w:p w14:paraId="77814B09" w14:textId="77777777" w:rsidR="009206B5" w:rsidRPr="004C2B00" w:rsidRDefault="009206B5" w:rsidP="009206B5">
      <w:pPr>
        <w:jc w:val="both"/>
        <w:rPr>
          <w:rFonts w:ascii="Verdana" w:hAnsi="Verdana"/>
          <w:sz w:val="18"/>
          <w:szCs w:val="18"/>
          <w:shd w:val="clear" w:color="auto" w:fill="FFFFFF"/>
        </w:rPr>
      </w:pPr>
      <w:r w:rsidRPr="004C2B00">
        <w:rPr>
          <w:rFonts w:ascii="Verdana" w:hAnsi="Verdana"/>
          <w:sz w:val="18"/>
          <w:szCs w:val="18"/>
          <w:shd w:val="clear" w:color="auto" w:fill="FFFFFF"/>
        </w:rPr>
        <w:t>- Budget execution of Municipalities and Communities,</w:t>
      </w:r>
    </w:p>
    <w:p w14:paraId="3628A164" w14:textId="77777777" w:rsidR="009206B5" w:rsidRPr="004C2B00" w:rsidRDefault="009206B5" w:rsidP="009206B5">
      <w:pPr>
        <w:jc w:val="both"/>
        <w:rPr>
          <w:rFonts w:ascii="Verdana" w:hAnsi="Verdana"/>
          <w:sz w:val="18"/>
          <w:szCs w:val="18"/>
          <w:shd w:val="clear" w:color="auto" w:fill="FFFFFF"/>
        </w:rPr>
      </w:pPr>
      <w:r w:rsidRPr="004C2B00">
        <w:rPr>
          <w:rFonts w:ascii="Verdana" w:hAnsi="Verdana"/>
          <w:sz w:val="18"/>
          <w:szCs w:val="18"/>
          <w:shd w:val="clear" w:color="auto" w:fill="FFFFFF"/>
        </w:rPr>
        <w:t>- Budget execution of Semi-Government Organizations.</w:t>
      </w:r>
    </w:p>
    <w:p w14:paraId="4FC43C63" w14:textId="77777777" w:rsidR="009206B5" w:rsidRPr="004C2B00" w:rsidRDefault="009206B5" w:rsidP="009206B5">
      <w:pPr>
        <w:jc w:val="both"/>
        <w:rPr>
          <w:rFonts w:ascii="Verdana" w:hAnsi="Verdana"/>
          <w:sz w:val="18"/>
          <w:szCs w:val="18"/>
          <w:shd w:val="clear" w:color="auto" w:fill="FFFFFF"/>
        </w:rPr>
      </w:pPr>
    </w:p>
    <w:p w14:paraId="364D919C" w14:textId="77777777" w:rsidR="009206B5" w:rsidRDefault="009206B5" w:rsidP="009206B5">
      <w:pPr>
        <w:jc w:val="both"/>
        <w:rPr>
          <w:rFonts w:ascii="Verdana" w:hAnsi="Verdana"/>
          <w:sz w:val="18"/>
          <w:szCs w:val="18"/>
          <w:shd w:val="clear" w:color="auto" w:fill="FFFFFF"/>
        </w:rPr>
      </w:pPr>
      <w:r w:rsidRPr="004C2B00">
        <w:rPr>
          <w:rFonts w:ascii="Verdana" w:hAnsi="Verdana"/>
          <w:sz w:val="18"/>
          <w:szCs w:val="18"/>
          <w:shd w:val="clear" w:color="auto" w:fill="FFFFFF"/>
        </w:rPr>
        <w:t>For the completion of the estimates, any methodological adjustments or corrections based on the European System of Accounts 2010 (ESA 2010) are taken into account.</w:t>
      </w:r>
    </w:p>
    <w:p w14:paraId="58D7D9DF" w14:textId="77777777" w:rsidR="0095405B" w:rsidRDefault="0095405B" w:rsidP="00072754">
      <w:pPr>
        <w:jc w:val="both"/>
        <w:rPr>
          <w:rFonts w:ascii="Verdana" w:eastAsia="Malgun Gothic" w:hAnsi="Verdana" w:cs="Arial"/>
          <w:sz w:val="18"/>
          <w:szCs w:val="18"/>
        </w:rPr>
      </w:pPr>
    </w:p>
    <w:p w14:paraId="6BCE35CC" w14:textId="77777777" w:rsidR="0095405B" w:rsidRDefault="0095405B" w:rsidP="00072754">
      <w:pPr>
        <w:jc w:val="both"/>
        <w:rPr>
          <w:rFonts w:ascii="Verdana" w:eastAsia="Malgun Gothic" w:hAnsi="Verdana" w:cs="Arial"/>
          <w:sz w:val="18"/>
          <w:szCs w:val="18"/>
        </w:rPr>
      </w:pPr>
    </w:p>
    <w:p w14:paraId="60F2C1A0" w14:textId="77777777" w:rsidR="0095405B" w:rsidRDefault="0095405B" w:rsidP="0095405B">
      <w:pPr>
        <w:rPr>
          <w:color w:val="000000"/>
        </w:rPr>
      </w:pPr>
      <w:r>
        <w:rPr>
          <w:rFonts w:ascii="Verdana" w:hAnsi="Verdana"/>
          <w:b/>
          <w:bCs/>
          <w:i/>
          <w:iCs/>
          <w:color w:val="000000"/>
          <w:sz w:val="18"/>
          <w:szCs w:val="18"/>
          <w:lang w:val="en-GB"/>
        </w:rPr>
        <w:t>For more information:</w:t>
      </w:r>
    </w:p>
    <w:p w14:paraId="5BFB1454"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14:paraId="4A47C85C" w14:textId="77777777" w:rsidR="00C540C2" w:rsidRDefault="00C540C2" w:rsidP="00C540C2">
      <w:pPr>
        <w:rPr>
          <w:color w:val="000000"/>
        </w:rPr>
      </w:pPr>
      <w:hyperlink r:id="rId10" w:history="1">
        <w:r w:rsidRPr="006F21EB">
          <w:rPr>
            <w:rStyle w:val="Hyperlink"/>
            <w:rFonts w:ascii="Verdana" w:hAnsi="Verdana"/>
            <w:sz w:val="18"/>
            <w:szCs w:val="18"/>
          </w:rPr>
          <w:t>CYSTAT-DB</w:t>
        </w:r>
      </w:hyperlink>
      <w:r>
        <w:rPr>
          <w:rFonts w:ascii="Verdana" w:hAnsi="Verdana"/>
          <w:color w:val="000000"/>
          <w:sz w:val="18"/>
          <w:szCs w:val="18"/>
        </w:rPr>
        <w:t xml:space="preserve"> (Online Database)</w:t>
      </w:r>
    </w:p>
    <w:p w14:paraId="3EDE5633" w14:textId="77777777" w:rsidR="006F21EB" w:rsidRPr="006F21EB" w:rsidRDefault="006F21EB" w:rsidP="006F21EB">
      <w:pPr>
        <w:jc w:val="both"/>
        <w:rPr>
          <w:rFonts w:ascii="Verdana" w:hAnsi="Verdana"/>
          <w:sz w:val="18"/>
          <w:szCs w:val="18"/>
        </w:rPr>
      </w:pPr>
      <w:hyperlink r:id="rId11" w:history="1">
        <w:r w:rsidRPr="006F21EB">
          <w:rPr>
            <w:rStyle w:val="Hyperlink"/>
            <w:rFonts w:ascii="Verdana" w:hAnsi="Verdana"/>
            <w:sz w:val="18"/>
            <w:szCs w:val="18"/>
          </w:rPr>
          <w:t>Predefined Tables</w:t>
        </w:r>
      </w:hyperlink>
      <w:r w:rsidRPr="006F21EB">
        <w:rPr>
          <w:rFonts w:ascii="Verdana" w:hAnsi="Verdana"/>
          <w:sz w:val="18"/>
          <w:szCs w:val="18"/>
        </w:rPr>
        <w:t xml:space="preserve"> (Excel)</w:t>
      </w:r>
    </w:p>
    <w:p w14:paraId="729DC821" w14:textId="77777777" w:rsidR="006F21EB" w:rsidRDefault="006F21EB" w:rsidP="006F21EB">
      <w:pPr>
        <w:jc w:val="both"/>
        <w:rPr>
          <w:rStyle w:val="Hyperlink"/>
          <w:rFonts w:ascii="Verdana" w:hAnsi="Verdana"/>
          <w:sz w:val="18"/>
          <w:szCs w:val="18"/>
        </w:rPr>
      </w:pPr>
      <w:hyperlink r:id="rId12" w:history="1">
        <w:r w:rsidRPr="005504B4">
          <w:rPr>
            <w:rStyle w:val="Hyperlink"/>
            <w:rFonts w:ascii="Verdana" w:hAnsi="Verdana"/>
            <w:sz w:val="18"/>
            <w:szCs w:val="18"/>
          </w:rPr>
          <w:t>Methodological Information</w:t>
        </w:r>
      </w:hyperlink>
    </w:p>
    <w:p w14:paraId="1F9FB89F" w14:textId="77777777" w:rsidR="0095405B" w:rsidRDefault="0095405B" w:rsidP="00072754">
      <w:pPr>
        <w:jc w:val="both"/>
        <w:rPr>
          <w:rFonts w:ascii="Verdana" w:eastAsia="Malgun Gothic" w:hAnsi="Verdana" w:cs="Arial"/>
          <w:sz w:val="18"/>
          <w:szCs w:val="18"/>
        </w:rPr>
      </w:pPr>
    </w:p>
    <w:p w14:paraId="4D7A5CEA" w14:textId="77777777" w:rsidR="006F21EB" w:rsidRPr="00816D35" w:rsidRDefault="006F21EB" w:rsidP="006F21EB">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6A4B5CD7" w14:textId="77777777" w:rsidR="006F21EB" w:rsidRPr="00816D35" w:rsidRDefault="006F21EB" w:rsidP="006F21EB">
      <w:pPr>
        <w:rPr>
          <w:rFonts w:ascii="Verdana" w:eastAsia="Malgun Gothic" w:hAnsi="Verdana" w:cs="Arial"/>
          <w:sz w:val="18"/>
          <w:szCs w:val="18"/>
        </w:rPr>
      </w:pPr>
      <w:r w:rsidRPr="00816D35">
        <w:rPr>
          <w:rFonts w:ascii="Verdana" w:eastAsia="Malgun Gothic" w:hAnsi="Verdana" w:cs="Arial"/>
          <w:sz w:val="18"/>
          <w:szCs w:val="18"/>
        </w:rPr>
        <w:t xml:space="preserve">Michael Panayiota: </w:t>
      </w:r>
      <w:r w:rsidRPr="00980ECC">
        <w:rPr>
          <w:rFonts w:ascii="Verdana" w:eastAsia="Malgun Gothic" w:hAnsi="Verdana" w:cs="Arial"/>
          <w:sz w:val="18"/>
          <w:szCs w:val="18"/>
          <w:lang w:val="el-GR"/>
        </w:rPr>
        <w:t>Τ</w:t>
      </w:r>
      <w:proofErr w:type="spellStart"/>
      <w:r w:rsidRPr="00816D35">
        <w:rPr>
          <w:rFonts w:ascii="Verdana" w:eastAsia="Malgun Gothic" w:hAnsi="Verdana" w:cs="Arial"/>
          <w:sz w:val="18"/>
          <w:szCs w:val="18"/>
        </w:rPr>
        <w:t>el</w:t>
      </w:r>
      <w:proofErr w:type="spellEnd"/>
      <w:r w:rsidRPr="00816D35">
        <w:rPr>
          <w:rFonts w:ascii="Verdana" w:eastAsia="Malgun Gothic" w:hAnsi="Verdana" w:cs="Arial"/>
          <w:sz w:val="18"/>
          <w:szCs w:val="18"/>
        </w:rPr>
        <w:t xml:space="preserve">: +35722602186, Email: </w:t>
      </w:r>
      <w:hyperlink r:id="rId13" w:history="1">
        <w:r w:rsidRPr="00816D35">
          <w:rPr>
            <w:rStyle w:val="Hyperlink"/>
            <w:rFonts w:ascii="Verdana" w:hAnsi="Verdana"/>
            <w:sz w:val="18"/>
            <w:szCs w:val="18"/>
          </w:rPr>
          <w:t>pmichael</w:t>
        </w:r>
        <w:r w:rsidRPr="00816D35">
          <w:rPr>
            <w:rStyle w:val="Hyperlink"/>
            <w:rFonts w:ascii="Verdana" w:eastAsia="Malgun Gothic" w:hAnsi="Verdana" w:cs="Arial"/>
            <w:sz w:val="18"/>
            <w:szCs w:val="18"/>
          </w:rPr>
          <w:t>@cystat.mof.gov.cy</w:t>
        </w:r>
      </w:hyperlink>
    </w:p>
    <w:p w14:paraId="68358A28" w14:textId="77777777" w:rsidR="006F21EB" w:rsidRDefault="006F21EB" w:rsidP="00072754">
      <w:pPr>
        <w:jc w:val="both"/>
        <w:rPr>
          <w:rFonts w:ascii="Verdana" w:eastAsia="Malgun Gothic" w:hAnsi="Verdana" w:cs="Arial"/>
          <w:sz w:val="18"/>
          <w:szCs w:val="18"/>
        </w:rPr>
      </w:pPr>
    </w:p>
    <w:p w14:paraId="69020981" w14:textId="77777777" w:rsidR="00C26329" w:rsidRDefault="00C26329" w:rsidP="00072754">
      <w:pPr>
        <w:jc w:val="both"/>
        <w:rPr>
          <w:rFonts w:ascii="Verdana" w:eastAsia="Malgun Gothic" w:hAnsi="Verdana" w:cs="Arial"/>
          <w:sz w:val="18"/>
          <w:szCs w:val="18"/>
        </w:rPr>
      </w:pPr>
    </w:p>
    <w:p w14:paraId="0E338610" w14:textId="77777777" w:rsidR="00C26329" w:rsidRDefault="00C26329" w:rsidP="00072754">
      <w:pPr>
        <w:jc w:val="both"/>
        <w:rPr>
          <w:rFonts w:ascii="Verdana" w:eastAsia="Malgun Gothic" w:hAnsi="Verdana" w:cs="Arial"/>
          <w:sz w:val="18"/>
          <w:szCs w:val="18"/>
        </w:rPr>
      </w:pPr>
    </w:p>
    <w:p w14:paraId="69AAD260" w14:textId="77777777" w:rsidR="00C26329" w:rsidRDefault="00C26329" w:rsidP="00072754">
      <w:pPr>
        <w:jc w:val="both"/>
        <w:rPr>
          <w:rFonts w:ascii="Verdana" w:eastAsia="Malgun Gothic" w:hAnsi="Verdana" w:cs="Arial"/>
          <w:sz w:val="18"/>
          <w:szCs w:val="18"/>
        </w:rPr>
      </w:pPr>
    </w:p>
    <w:p w14:paraId="5955A06A" w14:textId="77777777" w:rsidR="00C26329" w:rsidRDefault="00C26329" w:rsidP="00072754">
      <w:pPr>
        <w:jc w:val="both"/>
        <w:rPr>
          <w:rFonts w:ascii="Verdana" w:eastAsia="Malgun Gothic" w:hAnsi="Verdana" w:cs="Arial"/>
          <w:sz w:val="18"/>
          <w:szCs w:val="18"/>
        </w:rPr>
      </w:pPr>
    </w:p>
    <w:p w14:paraId="44F7DFCB" w14:textId="77777777" w:rsidR="00C26329" w:rsidRPr="00C26329" w:rsidRDefault="00C26329" w:rsidP="00072754">
      <w:pPr>
        <w:jc w:val="both"/>
        <w:rPr>
          <w:rFonts w:ascii="Verdana" w:eastAsia="Malgun Gothic" w:hAnsi="Verdana" w:cs="Arial"/>
          <w:sz w:val="18"/>
          <w:szCs w:val="18"/>
        </w:rPr>
      </w:pPr>
    </w:p>
    <w:sectPr w:rsidR="00C26329" w:rsidRPr="00C26329" w:rsidSect="00FE54D4">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B3E5C" w14:textId="77777777" w:rsidR="00F84214" w:rsidRDefault="00F84214" w:rsidP="00FB398F">
      <w:r>
        <w:separator/>
      </w:r>
    </w:p>
  </w:endnote>
  <w:endnote w:type="continuationSeparator" w:id="0">
    <w:p w14:paraId="2E798B0B" w14:textId="77777777" w:rsidR="00F84214" w:rsidRDefault="00F8421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0A58" w14:textId="77777777" w:rsidR="004E4F42" w:rsidRPr="000A1A88" w:rsidRDefault="004E4F42" w:rsidP="00763722">
    <w:pPr>
      <w:pStyle w:val="Footer"/>
      <w:tabs>
        <w:tab w:val="left" w:pos="3375"/>
        <w:tab w:val="left" w:pos="4500"/>
        <w:tab w:val="center" w:pos="4723"/>
      </w:tabs>
    </w:pPr>
    <w:r>
      <w:tab/>
    </w:r>
    <w:r>
      <w:tab/>
    </w:r>
    <w:r>
      <w:tab/>
    </w:r>
    <w:r>
      <w:tab/>
      <w:t>-</w:t>
    </w:r>
    <w:r w:rsidR="00925378">
      <w:fldChar w:fldCharType="begin"/>
    </w:r>
    <w:r w:rsidR="004D4950">
      <w:instrText xml:space="preserve"> PAGE   \* MERGEFORMAT </w:instrText>
    </w:r>
    <w:r w:rsidR="00925378">
      <w:fldChar w:fldCharType="separate"/>
    </w:r>
    <w:r w:rsidR="00112241">
      <w:rPr>
        <w:noProof/>
      </w:rPr>
      <w:t>3</w:t>
    </w:r>
    <w:r w:rsidR="00925378">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CDA4" w14:textId="5EE940B2" w:rsidR="0060256A" w:rsidRPr="002338FB" w:rsidRDefault="0060256A" w:rsidP="0060256A">
    <w:pPr>
      <w:pStyle w:val="Footer"/>
      <w:pBdr>
        <w:top w:val="single" w:sz="4" w:space="1" w:color="auto"/>
      </w:pBdr>
      <w:tabs>
        <w:tab w:val="left" w:pos="4500"/>
      </w:tabs>
      <w:jc w:val="center"/>
      <w:rPr>
        <w:rFonts w:ascii="Verdana" w:hAnsi="Verdana" w:cs="Arial"/>
        <w:sz w:val="16"/>
        <w:szCs w:val="16"/>
      </w:rPr>
    </w:pPr>
    <w:r w:rsidRPr="002338FB">
      <w:rPr>
        <w:rFonts w:ascii="Verdana" w:hAnsi="Verdana" w:cs="Arial"/>
        <w:sz w:val="16"/>
        <w:szCs w:val="16"/>
      </w:rPr>
      <w:t>Address: Micha</w:t>
    </w:r>
    <w:r w:rsidR="00EF6A66" w:rsidRPr="002338FB">
      <w:rPr>
        <w:rFonts w:ascii="Verdana" w:hAnsi="Verdana" w:cs="Arial"/>
        <w:sz w:val="16"/>
        <w:szCs w:val="16"/>
      </w:rPr>
      <w:t>el</w:t>
    </w:r>
    <w:r w:rsidRPr="002338FB">
      <w:rPr>
        <w:rFonts w:ascii="Verdana" w:hAnsi="Verdana" w:cs="Arial"/>
        <w:sz w:val="16"/>
        <w:szCs w:val="16"/>
      </w:rPr>
      <w:t xml:space="preserve"> Karaoli Str., 1444 Nicosia, Cyprus</w:t>
    </w:r>
  </w:p>
  <w:p w14:paraId="6072756D" w14:textId="705C62BD" w:rsidR="002338FB" w:rsidRPr="002338FB" w:rsidRDefault="00122143" w:rsidP="0060256A">
    <w:pPr>
      <w:pStyle w:val="Footer"/>
      <w:tabs>
        <w:tab w:val="left" w:pos="4500"/>
      </w:tabs>
      <w:jc w:val="center"/>
      <w:rPr>
        <w:rFonts w:ascii="Verdana" w:hAnsi="Verdana" w:cs="Arial"/>
        <w:sz w:val="16"/>
        <w:szCs w:val="16"/>
      </w:rPr>
    </w:pPr>
    <w:r w:rsidRPr="002338FB">
      <w:rPr>
        <w:rFonts w:ascii="Verdana" w:hAnsi="Verdana" w:cs="Arial"/>
        <w:sz w:val="16"/>
        <w:szCs w:val="16"/>
        <w:lang w:val="pt-PT"/>
      </w:rPr>
      <w:t xml:space="preserve">Tel.: 22602129, </w:t>
    </w:r>
    <w:r w:rsidR="0060256A" w:rsidRPr="002338FB">
      <w:rPr>
        <w:rFonts w:ascii="Verdana" w:hAnsi="Verdana" w:cs="Arial"/>
        <w:sz w:val="16"/>
        <w:szCs w:val="16"/>
        <w:lang w:val="pt-PT"/>
      </w:rPr>
      <w:t xml:space="preserve">E-mail: </w:t>
    </w:r>
    <w:hyperlink r:id="rId1" w:history="1">
      <w:r w:rsidR="002338FB" w:rsidRPr="000B113D">
        <w:rPr>
          <w:rStyle w:val="Hyperlink"/>
          <w:rFonts w:ascii="Verdana" w:hAnsi="Verdana" w:cs="Arial"/>
          <w:sz w:val="16"/>
          <w:szCs w:val="16"/>
          <w:lang w:val="pt-PT"/>
        </w:rPr>
        <w:t>enquiries@cystat.mof.gov.cy</w:t>
      </w:r>
    </w:hyperlink>
  </w:p>
  <w:p w14:paraId="03DACE1C" w14:textId="08DF7726" w:rsidR="004E4F42" w:rsidRPr="002338FB" w:rsidRDefault="0060256A" w:rsidP="0060256A">
    <w:pPr>
      <w:pStyle w:val="Footer"/>
      <w:tabs>
        <w:tab w:val="left" w:pos="4500"/>
      </w:tabs>
      <w:jc w:val="center"/>
      <w:rPr>
        <w:rFonts w:ascii="Verdana" w:hAnsi="Verdana" w:cs="Arial"/>
        <w:sz w:val="16"/>
        <w:szCs w:val="16"/>
      </w:rPr>
    </w:pPr>
    <w:r w:rsidRPr="002338FB">
      <w:rPr>
        <w:rFonts w:ascii="Verdana" w:hAnsi="Verdana" w:cs="Arial"/>
        <w:sz w:val="16"/>
        <w:szCs w:val="16"/>
      </w:rPr>
      <w:t>Web</w:t>
    </w:r>
    <w:r w:rsidR="002338FB" w:rsidRPr="002338FB">
      <w:rPr>
        <w:rFonts w:ascii="Verdana" w:hAnsi="Verdana" w:cs="Arial"/>
        <w:sz w:val="16"/>
        <w:szCs w:val="16"/>
      </w:rPr>
      <w:t xml:space="preserve"> </w:t>
    </w:r>
    <w:r w:rsidR="002338FB">
      <w:rPr>
        <w:rFonts w:ascii="Verdana" w:hAnsi="Verdana" w:cs="Arial"/>
        <w:sz w:val="16"/>
        <w:szCs w:val="16"/>
      </w:rPr>
      <w:t>Portal</w:t>
    </w:r>
    <w:r w:rsidRPr="002338FB">
      <w:rPr>
        <w:rFonts w:ascii="Verdana" w:hAnsi="Verdana" w:cs="Arial"/>
        <w:sz w:val="16"/>
        <w:szCs w:val="16"/>
      </w:rPr>
      <w:t xml:space="preserve">: </w:t>
    </w:r>
    <w:hyperlink r:id="rId2" w:history="1">
      <w:r w:rsidRPr="002338FB">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B00A5" w14:textId="77777777" w:rsidR="00F84214" w:rsidRDefault="00F84214" w:rsidP="00FB398F">
      <w:r>
        <w:separator/>
      </w:r>
    </w:p>
  </w:footnote>
  <w:footnote w:type="continuationSeparator" w:id="0">
    <w:p w14:paraId="2A385482" w14:textId="77777777" w:rsidR="00F84214" w:rsidRDefault="00F8421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DBE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A3E9" w14:textId="16F37275"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5D6B4C43" wp14:editId="78597CF4">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57441B">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C1B9BF2" wp14:editId="4D281D28">
              <wp:simplePos x="0" y="0"/>
              <wp:positionH relativeFrom="column">
                <wp:posOffset>4772660</wp:posOffset>
              </wp:positionH>
              <wp:positionV relativeFrom="paragraph">
                <wp:posOffset>-69215</wp:posOffset>
              </wp:positionV>
              <wp:extent cx="1288415" cy="1047750"/>
              <wp:effectExtent l="0" t="0" r="7620" b="0"/>
              <wp:wrapNone/>
              <wp:docPr id="6131433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21FAB347" w14:textId="77777777" w:rsidR="004E4F42" w:rsidRDefault="00572BC2" w:rsidP="000932CF">
                          <w:r w:rsidRPr="009342E9">
                            <w:rPr>
                              <w:noProof/>
                            </w:rPr>
                            <w:drawing>
                              <wp:inline distT="0" distB="0" distL="0" distR="0" wp14:anchorId="06EC1E2A" wp14:editId="2B4DE86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B9BF2" id="_x0000_t202" coordsize="21600,21600" o:spt="202" path="m,l,21600r21600,l21600,xe">
              <v:stroke joinstyle="miter"/>
              <v:path gradientshapeok="t" o:connecttype="rect"/>
            </v:shapetype>
            <v:shape id="Text Box 3"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21FAB347" w14:textId="77777777" w:rsidR="004E4F42" w:rsidRDefault="00572BC2" w:rsidP="000932CF">
                    <w:r w:rsidRPr="009342E9">
                      <w:rPr>
                        <w:noProof/>
                      </w:rPr>
                      <w:drawing>
                        <wp:inline distT="0" distB="0" distL="0" distR="0" wp14:anchorId="06EC1E2A" wp14:editId="2B4DE86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57441B">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6A3A5DC4" wp14:editId="74914840">
              <wp:simplePos x="0" y="0"/>
              <wp:positionH relativeFrom="column">
                <wp:posOffset>3439160</wp:posOffset>
              </wp:positionH>
              <wp:positionV relativeFrom="paragraph">
                <wp:posOffset>-221615</wp:posOffset>
              </wp:positionV>
              <wp:extent cx="1469390" cy="1200150"/>
              <wp:effectExtent l="0" t="0" r="0" b="0"/>
              <wp:wrapNone/>
              <wp:docPr id="66201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3EC07D77" w14:textId="77777777" w:rsidR="004E4F42" w:rsidRDefault="00572BC2" w:rsidP="000932CF">
                          <w:r w:rsidRPr="009342E9">
                            <w:rPr>
                              <w:noProof/>
                            </w:rPr>
                            <w:drawing>
                              <wp:inline distT="0" distB="0" distL="0" distR="0" wp14:anchorId="66D9ABA1" wp14:editId="479A3520">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5DC4" id="Text Box 2"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3EC07D77" w14:textId="77777777" w:rsidR="004E4F42" w:rsidRDefault="00572BC2" w:rsidP="000932CF">
                    <w:r w:rsidRPr="009342E9">
                      <w:rPr>
                        <w:noProof/>
                      </w:rPr>
                      <w:drawing>
                        <wp:inline distT="0" distB="0" distL="0" distR="0" wp14:anchorId="66D9ABA1" wp14:editId="479A3520">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12F1B5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7383EC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3CC58D8"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51790B11"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2BAA78A6" w14:textId="11BBD9A9" w:rsidR="00364377" w:rsidRPr="002338FB" w:rsidRDefault="0057441B"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C2C13A6" wp14:editId="4AE9C660">
              <wp:simplePos x="0" y="0"/>
              <wp:positionH relativeFrom="column">
                <wp:posOffset>4102100</wp:posOffset>
              </wp:positionH>
              <wp:positionV relativeFrom="paragraph">
                <wp:posOffset>-140335</wp:posOffset>
              </wp:positionV>
              <wp:extent cx="1828800" cy="533400"/>
              <wp:effectExtent l="0" t="0" r="0" b="0"/>
              <wp:wrapNone/>
              <wp:docPr id="5636886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27F35834" w14:textId="77777777" w:rsidR="0060256A" w:rsidRPr="002338FB" w:rsidRDefault="0060256A" w:rsidP="0060256A">
                          <w:pPr>
                            <w:jc w:val="center"/>
                            <w:rPr>
                              <w:rFonts w:ascii="Verdana" w:hAnsi="Verdana" w:cs="Arial"/>
                              <w:b/>
                              <w:sz w:val="20"/>
                              <w:szCs w:val="20"/>
                            </w:rPr>
                          </w:pPr>
                          <w:r w:rsidRPr="002338FB">
                            <w:rPr>
                              <w:rFonts w:ascii="Verdana" w:hAnsi="Verdana" w:cs="Arial"/>
                              <w:b/>
                              <w:sz w:val="20"/>
                              <w:szCs w:val="20"/>
                            </w:rPr>
                            <w:t>STATISTICAL SERVICE</w:t>
                          </w:r>
                        </w:p>
                        <w:p w14:paraId="3D8B8FB1" w14:textId="77777777" w:rsidR="0060256A" w:rsidRPr="002338FB" w:rsidRDefault="0060256A" w:rsidP="0060256A">
                          <w:pPr>
                            <w:jc w:val="center"/>
                            <w:rPr>
                              <w:rFonts w:ascii="Verdana" w:hAnsi="Verdana" w:cs="Arial"/>
                              <w:b/>
                              <w:sz w:val="20"/>
                              <w:szCs w:val="20"/>
                            </w:rPr>
                          </w:pPr>
                          <w:r w:rsidRPr="002338FB">
                            <w:rPr>
                              <w:rFonts w:ascii="Verdana" w:hAnsi="Verdana" w:cs="Arial"/>
                              <w:b/>
                              <w:sz w:val="20"/>
                              <w:szCs w:val="20"/>
                            </w:rPr>
                            <w:t xml:space="preserve">OF </w:t>
                          </w:r>
                          <w:smartTag w:uri="urn:schemas-microsoft-com:office:smarttags" w:element="place">
                            <w:smartTag w:uri="urn:schemas-microsoft-com:office:smarttags" w:element="country-region">
                              <w:r w:rsidRPr="002338FB">
                                <w:rPr>
                                  <w:rFonts w:ascii="Verdana" w:hAnsi="Verdana" w:cs="Arial"/>
                                  <w:b/>
                                  <w:sz w:val="20"/>
                                  <w:szCs w:val="20"/>
                                </w:rPr>
                                <w:t>CYPRUS</w:t>
                              </w:r>
                            </w:smartTag>
                          </w:smartTag>
                        </w:p>
                        <w:p w14:paraId="2E145A1C" w14:textId="77777777" w:rsidR="0060256A" w:rsidRPr="002338FB" w:rsidRDefault="0060256A" w:rsidP="0060256A">
                          <w:pPr>
                            <w:jc w:val="center"/>
                            <w:rPr>
                              <w:rFonts w:ascii="Verdana" w:hAnsi="Verdana" w:cs="Arial"/>
                              <w:sz w:val="20"/>
                              <w:szCs w:val="20"/>
                            </w:rPr>
                          </w:pPr>
                          <w:r w:rsidRPr="002338F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C13A6"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7F35834" w14:textId="77777777" w:rsidR="0060256A" w:rsidRPr="002338FB" w:rsidRDefault="0060256A" w:rsidP="0060256A">
                    <w:pPr>
                      <w:jc w:val="center"/>
                      <w:rPr>
                        <w:rFonts w:ascii="Verdana" w:hAnsi="Verdana" w:cs="Arial"/>
                        <w:b/>
                        <w:sz w:val="20"/>
                        <w:szCs w:val="20"/>
                      </w:rPr>
                    </w:pPr>
                    <w:r w:rsidRPr="002338FB">
                      <w:rPr>
                        <w:rFonts w:ascii="Verdana" w:hAnsi="Verdana" w:cs="Arial"/>
                        <w:b/>
                        <w:sz w:val="20"/>
                        <w:szCs w:val="20"/>
                      </w:rPr>
                      <w:t>STATISTICAL SERVICE</w:t>
                    </w:r>
                  </w:p>
                  <w:p w14:paraId="3D8B8FB1" w14:textId="77777777" w:rsidR="0060256A" w:rsidRPr="002338FB" w:rsidRDefault="0060256A" w:rsidP="0060256A">
                    <w:pPr>
                      <w:jc w:val="center"/>
                      <w:rPr>
                        <w:rFonts w:ascii="Verdana" w:hAnsi="Verdana" w:cs="Arial"/>
                        <w:b/>
                        <w:sz w:val="20"/>
                        <w:szCs w:val="20"/>
                      </w:rPr>
                    </w:pPr>
                    <w:r w:rsidRPr="002338FB">
                      <w:rPr>
                        <w:rFonts w:ascii="Verdana" w:hAnsi="Verdana" w:cs="Arial"/>
                        <w:b/>
                        <w:sz w:val="20"/>
                        <w:szCs w:val="20"/>
                      </w:rPr>
                      <w:t xml:space="preserve">OF </w:t>
                    </w:r>
                    <w:smartTag w:uri="urn:schemas-microsoft-com:office:smarttags" w:element="place">
                      <w:smartTag w:uri="urn:schemas-microsoft-com:office:smarttags" w:element="country-region">
                        <w:r w:rsidRPr="002338FB">
                          <w:rPr>
                            <w:rFonts w:ascii="Verdana" w:hAnsi="Verdana" w:cs="Arial"/>
                            <w:b/>
                            <w:sz w:val="20"/>
                            <w:szCs w:val="20"/>
                          </w:rPr>
                          <w:t>CYPRUS</w:t>
                        </w:r>
                      </w:smartTag>
                    </w:smartTag>
                  </w:p>
                  <w:p w14:paraId="2E145A1C" w14:textId="77777777" w:rsidR="0060256A" w:rsidRPr="002338FB" w:rsidRDefault="0060256A" w:rsidP="0060256A">
                    <w:pPr>
                      <w:jc w:val="center"/>
                      <w:rPr>
                        <w:rFonts w:ascii="Verdana" w:hAnsi="Verdana" w:cs="Arial"/>
                        <w:sz w:val="20"/>
                        <w:szCs w:val="20"/>
                      </w:rPr>
                    </w:pPr>
                    <w:r w:rsidRPr="002338FB">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2338FB">
      <w:rPr>
        <w:rFonts w:ascii="Verdana" w:hAnsi="Verdana" w:cs="Arial"/>
        <w:bCs/>
        <w:sz w:val="20"/>
        <w:szCs w:val="20"/>
        <w:lang w:val="en-US"/>
      </w:rPr>
      <w:t>REPUBLIC OF CYPRUS</w:t>
    </w:r>
    <w:r w:rsidR="00364377" w:rsidRPr="002338FB">
      <w:rPr>
        <w:rFonts w:ascii="Verdana" w:hAnsi="Verdana"/>
        <w:b/>
        <w:bCs/>
        <w:sz w:val="20"/>
        <w:szCs w:val="20"/>
        <w:lang w:val="en-US"/>
      </w:rPr>
      <w:t xml:space="preserve"> </w:t>
    </w:r>
    <w:r w:rsidR="00364377" w:rsidRPr="002338FB">
      <w:rPr>
        <w:rFonts w:ascii="Verdana" w:hAnsi="Verdana"/>
        <w:b/>
        <w:bCs/>
        <w:sz w:val="20"/>
        <w:szCs w:val="20"/>
        <w:lang w:val="en-US"/>
      </w:rPr>
      <w:tab/>
    </w:r>
  </w:p>
  <w:p w14:paraId="45E33A3E"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393E305E"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45821869">
    <w:abstractNumId w:val="4"/>
  </w:num>
  <w:num w:numId="2" w16cid:durableId="360401115">
    <w:abstractNumId w:val="1"/>
  </w:num>
  <w:num w:numId="3" w16cid:durableId="1093472666">
    <w:abstractNumId w:val="2"/>
  </w:num>
  <w:num w:numId="4" w16cid:durableId="901906564">
    <w:abstractNumId w:val="3"/>
  </w:num>
  <w:num w:numId="5" w16cid:durableId="1350378088">
    <w:abstractNumId w:val="0"/>
  </w:num>
  <w:num w:numId="6" w16cid:durableId="481195976">
    <w:abstractNumId w:val="5"/>
  </w:num>
  <w:num w:numId="7" w16cid:durableId="1467625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28D"/>
    <w:rsid w:val="00004F86"/>
    <w:rsid w:val="0000542E"/>
    <w:rsid w:val="0001065A"/>
    <w:rsid w:val="00013E40"/>
    <w:rsid w:val="000161B1"/>
    <w:rsid w:val="0002024D"/>
    <w:rsid w:val="00024990"/>
    <w:rsid w:val="00025A39"/>
    <w:rsid w:val="00027853"/>
    <w:rsid w:val="00030E18"/>
    <w:rsid w:val="00031D32"/>
    <w:rsid w:val="0003603D"/>
    <w:rsid w:val="00036FA9"/>
    <w:rsid w:val="00045088"/>
    <w:rsid w:val="00045A06"/>
    <w:rsid w:val="00050391"/>
    <w:rsid w:val="00055291"/>
    <w:rsid w:val="000563D3"/>
    <w:rsid w:val="00057E44"/>
    <w:rsid w:val="00061299"/>
    <w:rsid w:val="0006168F"/>
    <w:rsid w:val="00064C19"/>
    <w:rsid w:val="00070576"/>
    <w:rsid w:val="00072754"/>
    <w:rsid w:val="000752BB"/>
    <w:rsid w:val="00081ADF"/>
    <w:rsid w:val="0008383A"/>
    <w:rsid w:val="00084A02"/>
    <w:rsid w:val="00084BF7"/>
    <w:rsid w:val="000870E9"/>
    <w:rsid w:val="000932CF"/>
    <w:rsid w:val="00093477"/>
    <w:rsid w:val="00095E66"/>
    <w:rsid w:val="00096ED8"/>
    <w:rsid w:val="000A1A88"/>
    <w:rsid w:val="000A2B5C"/>
    <w:rsid w:val="000A3601"/>
    <w:rsid w:val="000A6FA8"/>
    <w:rsid w:val="000A786C"/>
    <w:rsid w:val="000B304A"/>
    <w:rsid w:val="000B6F3B"/>
    <w:rsid w:val="000C4E72"/>
    <w:rsid w:val="000D1E7A"/>
    <w:rsid w:val="000E1D6F"/>
    <w:rsid w:val="000E24B1"/>
    <w:rsid w:val="000E2735"/>
    <w:rsid w:val="000E2843"/>
    <w:rsid w:val="000E32D6"/>
    <w:rsid w:val="000E57F2"/>
    <w:rsid w:val="000E72A7"/>
    <w:rsid w:val="000E72FC"/>
    <w:rsid w:val="000F1162"/>
    <w:rsid w:val="000F3467"/>
    <w:rsid w:val="000F38DE"/>
    <w:rsid w:val="000F5D6C"/>
    <w:rsid w:val="000F6A37"/>
    <w:rsid w:val="000F7308"/>
    <w:rsid w:val="00102E1C"/>
    <w:rsid w:val="00106852"/>
    <w:rsid w:val="00110112"/>
    <w:rsid w:val="001109EA"/>
    <w:rsid w:val="00110F9D"/>
    <w:rsid w:val="00112241"/>
    <w:rsid w:val="00113572"/>
    <w:rsid w:val="001139CA"/>
    <w:rsid w:val="00114A67"/>
    <w:rsid w:val="00122143"/>
    <w:rsid w:val="00123097"/>
    <w:rsid w:val="001253B6"/>
    <w:rsid w:val="00127320"/>
    <w:rsid w:val="00127456"/>
    <w:rsid w:val="001312D8"/>
    <w:rsid w:val="0013137B"/>
    <w:rsid w:val="0015118B"/>
    <w:rsid w:val="001519CE"/>
    <w:rsid w:val="00156D32"/>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368A"/>
    <w:rsid w:val="001B4835"/>
    <w:rsid w:val="001B54AB"/>
    <w:rsid w:val="001B5E10"/>
    <w:rsid w:val="001B606E"/>
    <w:rsid w:val="001B6AB3"/>
    <w:rsid w:val="001B73D5"/>
    <w:rsid w:val="001C0681"/>
    <w:rsid w:val="001C14B9"/>
    <w:rsid w:val="001C62B3"/>
    <w:rsid w:val="001C7C8C"/>
    <w:rsid w:val="001D0D6A"/>
    <w:rsid w:val="001D20A4"/>
    <w:rsid w:val="001E00D1"/>
    <w:rsid w:val="001E0E58"/>
    <w:rsid w:val="001E14F3"/>
    <w:rsid w:val="001E15ED"/>
    <w:rsid w:val="001E61AA"/>
    <w:rsid w:val="001E7D09"/>
    <w:rsid w:val="001F0113"/>
    <w:rsid w:val="001F0592"/>
    <w:rsid w:val="0020309E"/>
    <w:rsid w:val="00205BA0"/>
    <w:rsid w:val="0020619F"/>
    <w:rsid w:val="00206F1B"/>
    <w:rsid w:val="00210B58"/>
    <w:rsid w:val="00222423"/>
    <w:rsid w:val="00225B28"/>
    <w:rsid w:val="002313AC"/>
    <w:rsid w:val="002338FB"/>
    <w:rsid w:val="002352D4"/>
    <w:rsid w:val="00235FB2"/>
    <w:rsid w:val="00237BC1"/>
    <w:rsid w:val="002430B4"/>
    <w:rsid w:val="002447D0"/>
    <w:rsid w:val="002454C5"/>
    <w:rsid w:val="00245E19"/>
    <w:rsid w:val="0024685F"/>
    <w:rsid w:val="00246AEB"/>
    <w:rsid w:val="00250005"/>
    <w:rsid w:val="0025254F"/>
    <w:rsid w:val="0025566D"/>
    <w:rsid w:val="0025589A"/>
    <w:rsid w:val="0025595C"/>
    <w:rsid w:val="00257149"/>
    <w:rsid w:val="00257518"/>
    <w:rsid w:val="002576E7"/>
    <w:rsid w:val="00260357"/>
    <w:rsid w:val="00264F04"/>
    <w:rsid w:val="00267554"/>
    <w:rsid w:val="0027122D"/>
    <w:rsid w:val="002717D8"/>
    <w:rsid w:val="00275AD6"/>
    <w:rsid w:val="002815E7"/>
    <w:rsid w:val="0028338F"/>
    <w:rsid w:val="00285C24"/>
    <w:rsid w:val="002915C4"/>
    <w:rsid w:val="00291E18"/>
    <w:rsid w:val="002A15BF"/>
    <w:rsid w:val="002A1D1C"/>
    <w:rsid w:val="002A3A04"/>
    <w:rsid w:val="002A4D64"/>
    <w:rsid w:val="002A6094"/>
    <w:rsid w:val="002B6554"/>
    <w:rsid w:val="002B6A74"/>
    <w:rsid w:val="002B6D31"/>
    <w:rsid w:val="002D05F0"/>
    <w:rsid w:val="002D7D4A"/>
    <w:rsid w:val="002E1906"/>
    <w:rsid w:val="002E243B"/>
    <w:rsid w:val="002E3846"/>
    <w:rsid w:val="002E3F78"/>
    <w:rsid w:val="002F400C"/>
    <w:rsid w:val="002F4D76"/>
    <w:rsid w:val="002F6D26"/>
    <w:rsid w:val="002F7438"/>
    <w:rsid w:val="0030231E"/>
    <w:rsid w:val="003040C9"/>
    <w:rsid w:val="003042C4"/>
    <w:rsid w:val="00304CB4"/>
    <w:rsid w:val="00304E5B"/>
    <w:rsid w:val="00313F37"/>
    <w:rsid w:val="003141D0"/>
    <w:rsid w:val="003168C1"/>
    <w:rsid w:val="00322FBE"/>
    <w:rsid w:val="00325632"/>
    <w:rsid w:val="00327549"/>
    <w:rsid w:val="00332B95"/>
    <w:rsid w:val="003342A5"/>
    <w:rsid w:val="00336C36"/>
    <w:rsid w:val="00340922"/>
    <w:rsid w:val="00343815"/>
    <w:rsid w:val="00347234"/>
    <w:rsid w:val="003522BB"/>
    <w:rsid w:val="00352F6C"/>
    <w:rsid w:val="00353625"/>
    <w:rsid w:val="003556EA"/>
    <w:rsid w:val="00364377"/>
    <w:rsid w:val="00377ABB"/>
    <w:rsid w:val="003854F5"/>
    <w:rsid w:val="00386FC7"/>
    <w:rsid w:val="00390A32"/>
    <w:rsid w:val="00396C89"/>
    <w:rsid w:val="003A0CDB"/>
    <w:rsid w:val="003A36F7"/>
    <w:rsid w:val="003A40F2"/>
    <w:rsid w:val="003A5001"/>
    <w:rsid w:val="003A50D1"/>
    <w:rsid w:val="003B196D"/>
    <w:rsid w:val="003B1E87"/>
    <w:rsid w:val="003B2710"/>
    <w:rsid w:val="003B4608"/>
    <w:rsid w:val="003C1B8E"/>
    <w:rsid w:val="003C2392"/>
    <w:rsid w:val="003C35B4"/>
    <w:rsid w:val="003C5174"/>
    <w:rsid w:val="003C5240"/>
    <w:rsid w:val="003D14E0"/>
    <w:rsid w:val="003D1EA5"/>
    <w:rsid w:val="003D3348"/>
    <w:rsid w:val="003D3C1F"/>
    <w:rsid w:val="003D6570"/>
    <w:rsid w:val="003D6822"/>
    <w:rsid w:val="003D724C"/>
    <w:rsid w:val="003E0CE2"/>
    <w:rsid w:val="003E1CEE"/>
    <w:rsid w:val="003F49E4"/>
    <w:rsid w:val="003F4D2F"/>
    <w:rsid w:val="003F5E32"/>
    <w:rsid w:val="003F75F6"/>
    <w:rsid w:val="004045C2"/>
    <w:rsid w:val="00404670"/>
    <w:rsid w:val="00414CA0"/>
    <w:rsid w:val="00422F54"/>
    <w:rsid w:val="00431516"/>
    <w:rsid w:val="004361B3"/>
    <w:rsid w:val="0044249D"/>
    <w:rsid w:val="0044379F"/>
    <w:rsid w:val="00446FB1"/>
    <w:rsid w:val="004577CB"/>
    <w:rsid w:val="0046078F"/>
    <w:rsid w:val="00463214"/>
    <w:rsid w:val="0046434D"/>
    <w:rsid w:val="004656FA"/>
    <w:rsid w:val="004663E1"/>
    <w:rsid w:val="00467085"/>
    <w:rsid w:val="00470193"/>
    <w:rsid w:val="00471D77"/>
    <w:rsid w:val="00475587"/>
    <w:rsid w:val="00480BC2"/>
    <w:rsid w:val="00482ED3"/>
    <w:rsid w:val="00490CF8"/>
    <w:rsid w:val="004929C2"/>
    <w:rsid w:val="00493FDD"/>
    <w:rsid w:val="0049586B"/>
    <w:rsid w:val="004A3E44"/>
    <w:rsid w:val="004A7983"/>
    <w:rsid w:val="004B2896"/>
    <w:rsid w:val="004B38E9"/>
    <w:rsid w:val="004B3FBA"/>
    <w:rsid w:val="004B556F"/>
    <w:rsid w:val="004B6599"/>
    <w:rsid w:val="004C35CE"/>
    <w:rsid w:val="004C6CA7"/>
    <w:rsid w:val="004D18BF"/>
    <w:rsid w:val="004D30CA"/>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F83"/>
    <w:rsid w:val="005011BD"/>
    <w:rsid w:val="00505503"/>
    <w:rsid w:val="005066BD"/>
    <w:rsid w:val="0051107B"/>
    <w:rsid w:val="00512F9C"/>
    <w:rsid w:val="00516365"/>
    <w:rsid w:val="005205B8"/>
    <w:rsid w:val="00525607"/>
    <w:rsid w:val="005259E9"/>
    <w:rsid w:val="00527CDB"/>
    <w:rsid w:val="005317FB"/>
    <w:rsid w:val="00532ABD"/>
    <w:rsid w:val="005341C9"/>
    <w:rsid w:val="005369CA"/>
    <w:rsid w:val="00536DE9"/>
    <w:rsid w:val="00540668"/>
    <w:rsid w:val="00541E08"/>
    <w:rsid w:val="00545CEB"/>
    <w:rsid w:val="00547EF7"/>
    <w:rsid w:val="005504B4"/>
    <w:rsid w:val="0055789A"/>
    <w:rsid w:val="005578BF"/>
    <w:rsid w:val="00560C28"/>
    <w:rsid w:val="005652D1"/>
    <w:rsid w:val="005660A0"/>
    <w:rsid w:val="00566A4F"/>
    <w:rsid w:val="00567D64"/>
    <w:rsid w:val="00572BC2"/>
    <w:rsid w:val="00573BD9"/>
    <w:rsid w:val="0057441B"/>
    <w:rsid w:val="0057677B"/>
    <w:rsid w:val="00580228"/>
    <w:rsid w:val="005862B6"/>
    <w:rsid w:val="005938ED"/>
    <w:rsid w:val="0059478C"/>
    <w:rsid w:val="0059604C"/>
    <w:rsid w:val="005978D4"/>
    <w:rsid w:val="005A32C1"/>
    <w:rsid w:val="005B2A67"/>
    <w:rsid w:val="005B3DCD"/>
    <w:rsid w:val="005B4AD4"/>
    <w:rsid w:val="005B5CC7"/>
    <w:rsid w:val="005B5DCC"/>
    <w:rsid w:val="005C2798"/>
    <w:rsid w:val="005C36C3"/>
    <w:rsid w:val="005C56EE"/>
    <w:rsid w:val="005C5D4B"/>
    <w:rsid w:val="005D1714"/>
    <w:rsid w:val="005D2D39"/>
    <w:rsid w:val="005D7638"/>
    <w:rsid w:val="005E0715"/>
    <w:rsid w:val="005F12F5"/>
    <w:rsid w:val="005F39DD"/>
    <w:rsid w:val="005F3CBF"/>
    <w:rsid w:val="005F4B4F"/>
    <w:rsid w:val="005F7C7D"/>
    <w:rsid w:val="0060256A"/>
    <w:rsid w:val="00603656"/>
    <w:rsid w:val="00603AF5"/>
    <w:rsid w:val="006044B7"/>
    <w:rsid w:val="0060571D"/>
    <w:rsid w:val="006071CE"/>
    <w:rsid w:val="006075B5"/>
    <w:rsid w:val="0061018C"/>
    <w:rsid w:val="0061094E"/>
    <w:rsid w:val="00610EA1"/>
    <w:rsid w:val="00613440"/>
    <w:rsid w:val="00613BE3"/>
    <w:rsid w:val="0062122D"/>
    <w:rsid w:val="00622395"/>
    <w:rsid w:val="0062327B"/>
    <w:rsid w:val="00632777"/>
    <w:rsid w:val="00633750"/>
    <w:rsid w:val="00634491"/>
    <w:rsid w:val="006355D0"/>
    <w:rsid w:val="0063679C"/>
    <w:rsid w:val="00637055"/>
    <w:rsid w:val="00641D59"/>
    <w:rsid w:val="00644507"/>
    <w:rsid w:val="00646543"/>
    <w:rsid w:val="00646880"/>
    <w:rsid w:val="00647D2A"/>
    <w:rsid w:val="006537BB"/>
    <w:rsid w:val="0065711B"/>
    <w:rsid w:val="00657BF1"/>
    <w:rsid w:val="00671785"/>
    <w:rsid w:val="00672BA9"/>
    <w:rsid w:val="00673005"/>
    <w:rsid w:val="00674267"/>
    <w:rsid w:val="006804BE"/>
    <w:rsid w:val="0069008E"/>
    <w:rsid w:val="0069087E"/>
    <w:rsid w:val="00691191"/>
    <w:rsid w:val="006925C4"/>
    <w:rsid w:val="0069309C"/>
    <w:rsid w:val="0069668D"/>
    <w:rsid w:val="006A02B7"/>
    <w:rsid w:val="006B46D5"/>
    <w:rsid w:val="006B46F4"/>
    <w:rsid w:val="006C1AA0"/>
    <w:rsid w:val="006C3BA8"/>
    <w:rsid w:val="006C48C2"/>
    <w:rsid w:val="006C6E34"/>
    <w:rsid w:val="006C7AF3"/>
    <w:rsid w:val="006D6548"/>
    <w:rsid w:val="006E0E20"/>
    <w:rsid w:val="006E4256"/>
    <w:rsid w:val="006E4BBA"/>
    <w:rsid w:val="006E5F43"/>
    <w:rsid w:val="006E60A6"/>
    <w:rsid w:val="006F0F69"/>
    <w:rsid w:val="006F116B"/>
    <w:rsid w:val="006F117F"/>
    <w:rsid w:val="006F13DF"/>
    <w:rsid w:val="006F1E66"/>
    <w:rsid w:val="006F21EB"/>
    <w:rsid w:val="006F4FC2"/>
    <w:rsid w:val="00702F26"/>
    <w:rsid w:val="0070313E"/>
    <w:rsid w:val="00703799"/>
    <w:rsid w:val="00704F25"/>
    <w:rsid w:val="00705C5C"/>
    <w:rsid w:val="00707D49"/>
    <w:rsid w:val="00711475"/>
    <w:rsid w:val="0072548A"/>
    <w:rsid w:val="007277A6"/>
    <w:rsid w:val="00741F97"/>
    <w:rsid w:val="007437AB"/>
    <w:rsid w:val="0074612B"/>
    <w:rsid w:val="00751E7E"/>
    <w:rsid w:val="007534F8"/>
    <w:rsid w:val="007545AD"/>
    <w:rsid w:val="00763722"/>
    <w:rsid w:val="00764BC1"/>
    <w:rsid w:val="00770869"/>
    <w:rsid w:val="00770B56"/>
    <w:rsid w:val="007710A7"/>
    <w:rsid w:val="007738AA"/>
    <w:rsid w:val="00773A72"/>
    <w:rsid w:val="00780A62"/>
    <w:rsid w:val="00783241"/>
    <w:rsid w:val="007838EC"/>
    <w:rsid w:val="00784BDC"/>
    <w:rsid w:val="00792F28"/>
    <w:rsid w:val="0079543F"/>
    <w:rsid w:val="00795880"/>
    <w:rsid w:val="007A4367"/>
    <w:rsid w:val="007B0867"/>
    <w:rsid w:val="007B1AC1"/>
    <w:rsid w:val="007B5A08"/>
    <w:rsid w:val="007B693D"/>
    <w:rsid w:val="007D0338"/>
    <w:rsid w:val="007E041B"/>
    <w:rsid w:val="007E199A"/>
    <w:rsid w:val="007E2415"/>
    <w:rsid w:val="007E39F3"/>
    <w:rsid w:val="007E68F4"/>
    <w:rsid w:val="007F2F85"/>
    <w:rsid w:val="007F31BA"/>
    <w:rsid w:val="007F4078"/>
    <w:rsid w:val="0080014B"/>
    <w:rsid w:val="00801793"/>
    <w:rsid w:val="00803642"/>
    <w:rsid w:val="00804419"/>
    <w:rsid w:val="00805BAE"/>
    <w:rsid w:val="00806EA2"/>
    <w:rsid w:val="00810E89"/>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5CD8"/>
    <w:rsid w:val="00867186"/>
    <w:rsid w:val="0086790E"/>
    <w:rsid w:val="00870570"/>
    <w:rsid w:val="00870AF6"/>
    <w:rsid w:val="008761CF"/>
    <w:rsid w:val="00881268"/>
    <w:rsid w:val="0088394A"/>
    <w:rsid w:val="008860BD"/>
    <w:rsid w:val="00887399"/>
    <w:rsid w:val="0088779E"/>
    <w:rsid w:val="008912AF"/>
    <w:rsid w:val="00892114"/>
    <w:rsid w:val="00892CB9"/>
    <w:rsid w:val="008935CB"/>
    <w:rsid w:val="0089529A"/>
    <w:rsid w:val="00897418"/>
    <w:rsid w:val="008A2FAB"/>
    <w:rsid w:val="008A7FAB"/>
    <w:rsid w:val="008B0E7E"/>
    <w:rsid w:val="008B5FF0"/>
    <w:rsid w:val="008B65BD"/>
    <w:rsid w:val="008B7900"/>
    <w:rsid w:val="008C3DCF"/>
    <w:rsid w:val="008C71BF"/>
    <w:rsid w:val="008C7FE0"/>
    <w:rsid w:val="008D5717"/>
    <w:rsid w:val="008E44A9"/>
    <w:rsid w:val="008E6B4D"/>
    <w:rsid w:val="008E6BFF"/>
    <w:rsid w:val="008F21AF"/>
    <w:rsid w:val="008F2400"/>
    <w:rsid w:val="008F61BA"/>
    <w:rsid w:val="008F6E3C"/>
    <w:rsid w:val="008F7C55"/>
    <w:rsid w:val="0090338C"/>
    <w:rsid w:val="0091431A"/>
    <w:rsid w:val="00914A23"/>
    <w:rsid w:val="009206B5"/>
    <w:rsid w:val="00925378"/>
    <w:rsid w:val="00930754"/>
    <w:rsid w:val="00931164"/>
    <w:rsid w:val="00934F68"/>
    <w:rsid w:val="009355AC"/>
    <w:rsid w:val="00935F38"/>
    <w:rsid w:val="0093621B"/>
    <w:rsid w:val="00937586"/>
    <w:rsid w:val="00940E65"/>
    <w:rsid w:val="00943046"/>
    <w:rsid w:val="00947889"/>
    <w:rsid w:val="0095405B"/>
    <w:rsid w:val="00954F04"/>
    <w:rsid w:val="00960D76"/>
    <w:rsid w:val="00960E98"/>
    <w:rsid w:val="00963A82"/>
    <w:rsid w:val="00972912"/>
    <w:rsid w:val="00972CA0"/>
    <w:rsid w:val="00974C02"/>
    <w:rsid w:val="00976D1F"/>
    <w:rsid w:val="0098120D"/>
    <w:rsid w:val="00981C81"/>
    <w:rsid w:val="0098202B"/>
    <w:rsid w:val="00984145"/>
    <w:rsid w:val="009901DC"/>
    <w:rsid w:val="00992209"/>
    <w:rsid w:val="00996DF4"/>
    <w:rsid w:val="009A23D6"/>
    <w:rsid w:val="009A2D24"/>
    <w:rsid w:val="009A456C"/>
    <w:rsid w:val="009A4B24"/>
    <w:rsid w:val="009B00E0"/>
    <w:rsid w:val="009B292A"/>
    <w:rsid w:val="009B76D5"/>
    <w:rsid w:val="009C0611"/>
    <w:rsid w:val="009C165D"/>
    <w:rsid w:val="009C37F7"/>
    <w:rsid w:val="009C3CEA"/>
    <w:rsid w:val="009C583D"/>
    <w:rsid w:val="009D2611"/>
    <w:rsid w:val="009D79D2"/>
    <w:rsid w:val="009D7CCF"/>
    <w:rsid w:val="009E247C"/>
    <w:rsid w:val="009E31BA"/>
    <w:rsid w:val="009F0528"/>
    <w:rsid w:val="009F0806"/>
    <w:rsid w:val="009F0B47"/>
    <w:rsid w:val="009F233B"/>
    <w:rsid w:val="00A057E3"/>
    <w:rsid w:val="00A05D16"/>
    <w:rsid w:val="00A0659F"/>
    <w:rsid w:val="00A079BA"/>
    <w:rsid w:val="00A13B2F"/>
    <w:rsid w:val="00A21301"/>
    <w:rsid w:val="00A33875"/>
    <w:rsid w:val="00A360A1"/>
    <w:rsid w:val="00A402B3"/>
    <w:rsid w:val="00A544B7"/>
    <w:rsid w:val="00A60F75"/>
    <w:rsid w:val="00A618CF"/>
    <w:rsid w:val="00A62770"/>
    <w:rsid w:val="00A62EEB"/>
    <w:rsid w:val="00A660FF"/>
    <w:rsid w:val="00A6625A"/>
    <w:rsid w:val="00A66266"/>
    <w:rsid w:val="00A73395"/>
    <w:rsid w:val="00A82B4C"/>
    <w:rsid w:val="00A93A4C"/>
    <w:rsid w:val="00A93E4F"/>
    <w:rsid w:val="00A94D5D"/>
    <w:rsid w:val="00AA1D9B"/>
    <w:rsid w:val="00AA2543"/>
    <w:rsid w:val="00AA3804"/>
    <w:rsid w:val="00AA55C2"/>
    <w:rsid w:val="00AB0ACA"/>
    <w:rsid w:val="00AB1D41"/>
    <w:rsid w:val="00AC5E9A"/>
    <w:rsid w:val="00AC704B"/>
    <w:rsid w:val="00AD365E"/>
    <w:rsid w:val="00AD553E"/>
    <w:rsid w:val="00AD5848"/>
    <w:rsid w:val="00AE2717"/>
    <w:rsid w:val="00AE33C5"/>
    <w:rsid w:val="00AE4046"/>
    <w:rsid w:val="00AE5ADA"/>
    <w:rsid w:val="00AE67BD"/>
    <w:rsid w:val="00AF6145"/>
    <w:rsid w:val="00B00D05"/>
    <w:rsid w:val="00B01386"/>
    <w:rsid w:val="00B01BB5"/>
    <w:rsid w:val="00B04AF4"/>
    <w:rsid w:val="00B05214"/>
    <w:rsid w:val="00B0736F"/>
    <w:rsid w:val="00B12479"/>
    <w:rsid w:val="00B30D97"/>
    <w:rsid w:val="00B31738"/>
    <w:rsid w:val="00B3181A"/>
    <w:rsid w:val="00B35A7C"/>
    <w:rsid w:val="00B37758"/>
    <w:rsid w:val="00B450D1"/>
    <w:rsid w:val="00B529DB"/>
    <w:rsid w:val="00B53C20"/>
    <w:rsid w:val="00B53D47"/>
    <w:rsid w:val="00B54580"/>
    <w:rsid w:val="00B54A25"/>
    <w:rsid w:val="00B618C3"/>
    <w:rsid w:val="00B63652"/>
    <w:rsid w:val="00B65098"/>
    <w:rsid w:val="00B668B0"/>
    <w:rsid w:val="00B70F5C"/>
    <w:rsid w:val="00B71873"/>
    <w:rsid w:val="00B75AE5"/>
    <w:rsid w:val="00B77F52"/>
    <w:rsid w:val="00B800C0"/>
    <w:rsid w:val="00B8132B"/>
    <w:rsid w:val="00B84C5A"/>
    <w:rsid w:val="00B858F5"/>
    <w:rsid w:val="00B85ADA"/>
    <w:rsid w:val="00B9134E"/>
    <w:rsid w:val="00B93668"/>
    <w:rsid w:val="00B94503"/>
    <w:rsid w:val="00BA23AD"/>
    <w:rsid w:val="00BA68C6"/>
    <w:rsid w:val="00BB12F1"/>
    <w:rsid w:val="00BB276E"/>
    <w:rsid w:val="00BB3FEE"/>
    <w:rsid w:val="00BB5EB0"/>
    <w:rsid w:val="00BB7A27"/>
    <w:rsid w:val="00BC2106"/>
    <w:rsid w:val="00BC245A"/>
    <w:rsid w:val="00BC340C"/>
    <w:rsid w:val="00BC601B"/>
    <w:rsid w:val="00BD16FA"/>
    <w:rsid w:val="00BD41C3"/>
    <w:rsid w:val="00BD488B"/>
    <w:rsid w:val="00BD7CCC"/>
    <w:rsid w:val="00BE002A"/>
    <w:rsid w:val="00BE0636"/>
    <w:rsid w:val="00BE1BC9"/>
    <w:rsid w:val="00BE5CDA"/>
    <w:rsid w:val="00BE608F"/>
    <w:rsid w:val="00BE7248"/>
    <w:rsid w:val="00BF23BB"/>
    <w:rsid w:val="00BF33DD"/>
    <w:rsid w:val="00BF5755"/>
    <w:rsid w:val="00BF684B"/>
    <w:rsid w:val="00BF7571"/>
    <w:rsid w:val="00C016F3"/>
    <w:rsid w:val="00C12227"/>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0C2"/>
    <w:rsid w:val="00C547CF"/>
    <w:rsid w:val="00C54EF9"/>
    <w:rsid w:val="00C56BBF"/>
    <w:rsid w:val="00C572AA"/>
    <w:rsid w:val="00C57A9A"/>
    <w:rsid w:val="00C6016A"/>
    <w:rsid w:val="00C60B3F"/>
    <w:rsid w:val="00C623EB"/>
    <w:rsid w:val="00C6258A"/>
    <w:rsid w:val="00C64C6B"/>
    <w:rsid w:val="00C65138"/>
    <w:rsid w:val="00C66F2E"/>
    <w:rsid w:val="00C6785C"/>
    <w:rsid w:val="00C67992"/>
    <w:rsid w:val="00C70FD1"/>
    <w:rsid w:val="00C733AA"/>
    <w:rsid w:val="00C83027"/>
    <w:rsid w:val="00C84B8A"/>
    <w:rsid w:val="00C85E65"/>
    <w:rsid w:val="00C87CA1"/>
    <w:rsid w:val="00C911B4"/>
    <w:rsid w:val="00C91B3B"/>
    <w:rsid w:val="00C92C46"/>
    <w:rsid w:val="00C94262"/>
    <w:rsid w:val="00C976E1"/>
    <w:rsid w:val="00CA0091"/>
    <w:rsid w:val="00CA0924"/>
    <w:rsid w:val="00CA148E"/>
    <w:rsid w:val="00CA3A9A"/>
    <w:rsid w:val="00CB6BC1"/>
    <w:rsid w:val="00CB7021"/>
    <w:rsid w:val="00CC61F2"/>
    <w:rsid w:val="00CC622E"/>
    <w:rsid w:val="00CC6F2F"/>
    <w:rsid w:val="00CD3294"/>
    <w:rsid w:val="00CD4524"/>
    <w:rsid w:val="00CD784D"/>
    <w:rsid w:val="00CE7DF3"/>
    <w:rsid w:val="00CF40F8"/>
    <w:rsid w:val="00CF6E3F"/>
    <w:rsid w:val="00D008DA"/>
    <w:rsid w:val="00D02A85"/>
    <w:rsid w:val="00D0416F"/>
    <w:rsid w:val="00D05851"/>
    <w:rsid w:val="00D07A31"/>
    <w:rsid w:val="00D10FED"/>
    <w:rsid w:val="00D11736"/>
    <w:rsid w:val="00D12EE8"/>
    <w:rsid w:val="00D15FF1"/>
    <w:rsid w:val="00D167F4"/>
    <w:rsid w:val="00D16895"/>
    <w:rsid w:val="00D2092A"/>
    <w:rsid w:val="00D2216D"/>
    <w:rsid w:val="00D31A6F"/>
    <w:rsid w:val="00D33293"/>
    <w:rsid w:val="00D353D1"/>
    <w:rsid w:val="00D356EE"/>
    <w:rsid w:val="00D367DB"/>
    <w:rsid w:val="00D36E05"/>
    <w:rsid w:val="00D44F27"/>
    <w:rsid w:val="00D45304"/>
    <w:rsid w:val="00D461C7"/>
    <w:rsid w:val="00D50424"/>
    <w:rsid w:val="00D56E5F"/>
    <w:rsid w:val="00D57D3E"/>
    <w:rsid w:val="00D80FF1"/>
    <w:rsid w:val="00D8198F"/>
    <w:rsid w:val="00D843F4"/>
    <w:rsid w:val="00DA2C90"/>
    <w:rsid w:val="00DB09CB"/>
    <w:rsid w:val="00DC23CF"/>
    <w:rsid w:val="00DC454A"/>
    <w:rsid w:val="00DC6562"/>
    <w:rsid w:val="00DE130D"/>
    <w:rsid w:val="00DE24CF"/>
    <w:rsid w:val="00DE407C"/>
    <w:rsid w:val="00DE7C7D"/>
    <w:rsid w:val="00DF2992"/>
    <w:rsid w:val="00DF2D0C"/>
    <w:rsid w:val="00E017A8"/>
    <w:rsid w:val="00E01B9D"/>
    <w:rsid w:val="00E02600"/>
    <w:rsid w:val="00E04F5E"/>
    <w:rsid w:val="00E0522E"/>
    <w:rsid w:val="00E120F4"/>
    <w:rsid w:val="00E1251D"/>
    <w:rsid w:val="00E155F9"/>
    <w:rsid w:val="00E17172"/>
    <w:rsid w:val="00E3181C"/>
    <w:rsid w:val="00E3280A"/>
    <w:rsid w:val="00E32EC5"/>
    <w:rsid w:val="00E372AF"/>
    <w:rsid w:val="00E37D68"/>
    <w:rsid w:val="00E40EAE"/>
    <w:rsid w:val="00E436AC"/>
    <w:rsid w:val="00E44FF8"/>
    <w:rsid w:val="00E5066A"/>
    <w:rsid w:val="00E52CF9"/>
    <w:rsid w:val="00E55776"/>
    <w:rsid w:val="00E5739C"/>
    <w:rsid w:val="00E63F34"/>
    <w:rsid w:val="00E6715A"/>
    <w:rsid w:val="00E72961"/>
    <w:rsid w:val="00E73698"/>
    <w:rsid w:val="00E75DC9"/>
    <w:rsid w:val="00E81610"/>
    <w:rsid w:val="00E84910"/>
    <w:rsid w:val="00E85B28"/>
    <w:rsid w:val="00E91976"/>
    <w:rsid w:val="00E947A6"/>
    <w:rsid w:val="00E97FC7"/>
    <w:rsid w:val="00EA0690"/>
    <w:rsid w:val="00EA202C"/>
    <w:rsid w:val="00EA3065"/>
    <w:rsid w:val="00EA3956"/>
    <w:rsid w:val="00EA5571"/>
    <w:rsid w:val="00EA5A27"/>
    <w:rsid w:val="00EC02A5"/>
    <w:rsid w:val="00EC176B"/>
    <w:rsid w:val="00EC33CD"/>
    <w:rsid w:val="00EC5BE5"/>
    <w:rsid w:val="00ED2650"/>
    <w:rsid w:val="00ED721A"/>
    <w:rsid w:val="00ED7B83"/>
    <w:rsid w:val="00EE393D"/>
    <w:rsid w:val="00EF01CF"/>
    <w:rsid w:val="00EF6A66"/>
    <w:rsid w:val="00EF7AF9"/>
    <w:rsid w:val="00F01495"/>
    <w:rsid w:val="00F01EE6"/>
    <w:rsid w:val="00F023A9"/>
    <w:rsid w:val="00F07E19"/>
    <w:rsid w:val="00F10138"/>
    <w:rsid w:val="00F10CBC"/>
    <w:rsid w:val="00F13F92"/>
    <w:rsid w:val="00F22ECA"/>
    <w:rsid w:val="00F240E8"/>
    <w:rsid w:val="00F244FA"/>
    <w:rsid w:val="00F3363A"/>
    <w:rsid w:val="00F366A2"/>
    <w:rsid w:val="00F44F43"/>
    <w:rsid w:val="00F450E1"/>
    <w:rsid w:val="00F50DF4"/>
    <w:rsid w:val="00F54979"/>
    <w:rsid w:val="00F57AFE"/>
    <w:rsid w:val="00F60B3D"/>
    <w:rsid w:val="00F6278E"/>
    <w:rsid w:val="00F63C41"/>
    <w:rsid w:val="00F63E96"/>
    <w:rsid w:val="00F701E3"/>
    <w:rsid w:val="00F71F8C"/>
    <w:rsid w:val="00F7388F"/>
    <w:rsid w:val="00F7558B"/>
    <w:rsid w:val="00F80362"/>
    <w:rsid w:val="00F8143B"/>
    <w:rsid w:val="00F84214"/>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E54D4"/>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49B3730"/>
  <w15:docId w15:val="{CCBB624F-5B6A-44B9-A1EF-AB1D6596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styleId="UnresolvedMention">
    <w:name w:val="Unresolved Mention"/>
    <w:basedOn w:val="DefaultParagraphFont"/>
    <w:uiPriority w:val="99"/>
    <w:semiHidden/>
    <w:unhideWhenUsed/>
    <w:rsid w:val="00233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michael@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21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ublic%20Finance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C794-D63A-4CC3-A7D9-1127E7FA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6103</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18</cp:revision>
  <cp:lastPrinted>2025-04-23T10:23:00Z</cp:lastPrinted>
  <dcterms:created xsi:type="dcterms:W3CDTF">2024-12-23T07:55:00Z</dcterms:created>
  <dcterms:modified xsi:type="dcterms:W3CDTF">2025-07-21T09:05:00Z</dcterms:modified>
</cp:coreProperties>
</file>