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6731" w14:textId="77777777" w:rsidR="007437AB" w:rsidRDefault="007437AB" w:rsidP="006F1E66">
      <w:pPr>
        <w:jc w:val="both"/>
        <w:rPr>
          <w:rFonts w:ascii="Verdana" w:hAnsi="Verdana" w:cs="Arial"/>
          <w:sz w:val="18"/>
          <w:szCs w:val="18"/>
          <w:lang w:val="el-GR"/>
        </w:rPr>
      </w:pPr>
    </w:p>
    <w:p w14:paraId="40D581BE" w14:textId="77777777" w:rsidR="004045C2" w:rsidRDefault="004045C2" w:rsidP="006F1E66">
      <w:pPr>
        <w:jc w:val="both"/>
        <w:rPr>
          <w:rFonts w:ascii="Verdana" w:hAnsi="Verdana" w:cs="Arial"/>
          <w:sz w:val="18"/>
          <w:szCs w:val="18"/>
          <w:lang w:val="el-GR"/>
        </w:rPr>
      </w:pPr>
    </w:p>
    <w:p w14:paraId="59DF1FAD" w14:textId="648A3CA7" w:rsidR="006F21EB" w:rsidRPr="002352D4" w:rsidRDefault="00F7558B" w:rsidP="00E32EC5">
      <w:pPr>
        <w:jc w:val="right"/>
        <w:rPr>
          <w:rFonts w:ascii="Verdana" w:hAnsi="Verdana" w:cs="Arial"/>
          <w:sz w:val="18"/>
          <w:szCs w:val="18"/>
        </w:rPr>
      </w:pPr>
      <w:r>
        <w:rPr>
          <w:rFonts w:ascii="Verdana" w:hAnsi="Verdana" w:cs="Arial"/>
          <w:sz w:val="18"/>
          <w:szCs w:val="18"/>
        </w:rPr>
        <w:t>2</w:t>
      </w:r>
      <w:r w:rsidR="000F6A37">
        <w:rPr>
          <w:rFonts w:ascii="Verdana" w:hAnsi="Verdana" w:cs="Arial"/>
          <w:sz w:val="18"/>
          <w:szCs w:val="18"/>
        </w:rPr>
        <w:t>1</w:t>
      </w:r>
      <w:r w:rsidR="006F21EB" w:rsidRPr="006F21EB">
        <w:rPr>
          <w:rFonts w:ascii="Verdana" w:hAnsi="Verdana" w:cs="Arial"/>
          <w:sz w:val="18"/>
          <w:szCs w:val="18"/>
        </w:rPr>
        <w:t xml:space="preserve"> </w:t>
      </w:r>
      <w:r w:rsidR="002D616A">
        <w:rPr>
          <w:rFonts w:ascii="Verdana" w:hAnsi="Verdana" w:cs="Arial"/>
          <w:sz w:val="18"/>
          <w:szCs w:val="18"/>
        </w:rPr>
        <w:t>October</w:t>
      </w:r>
      <w:r w:rsidR="006F21EB" w:rsidRPr="006F21EB">
        <w:rPr>
          <w:rFonts w:ascii="Verdana" w:hAnsi="Verdana" w:cs="Arial"/>
          <w:sz w:val="18"/>
          <w:szCs w:val="18"/>
        </w:rPr>
        <w:t>, 202</w:t>
      </w:r>
      <w:r w:rsidR="004663E1" w:rsidRPr="002352D4">
        <w:rPr>
          <w:rFonts w:ascii="Verdana" w:hAnsi="Verdana" w:cs="Arial"/>
          <w:sz w:val="18"/>
          <w:szCs w:val="18"/>
        </w:rPr>
        <w:t>5</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BC2106" w:rsidRDefault="006F21EB" w:rsidP="00A13B2F">
      <w:pPr>
        <w:jc w:val="center"/>
        <w:rPr>
          <w:rFonts w:ascii="Verdana" w:hAnsi="Verdana" w:cs="Arial"/>
          <w:b/>
          <w:bCs/>
          <w:sz w:val="24"/>
          <w:szCs w:val="24"/>
        </w:rPr>
      </w:pPr>
      <w:r w:rsidRPr="00BC2106">
        <w:rPr>
          <w:rFonts w:ascii="Verdana" w:hAnsi="Verdana" w:cs="Arial"/>
          <w:b/>
          <w:bCs/>
          <w:sz w:val="24"/>
          <w:szCs w:val="24"/>
        </w:rPr>
        <w:t>PRESS RELEASE</w:t>
      </w:r>
    </w:p>
    <w:p w14:paraId="070F1CE4" w14:textId="77777777" w:rsidR="006F21EB" w:rsidRPr="00BC2106" w:rsidRDefault="006F21EB" w:rsidP="006F21EB">
      <w:pPr>
        <w:jc w:val="both"/>
        <w:rPr>
          <w:rFonts w:ascii="Verdana" w:hAnsi="Verdana" w:cs="Arial"/>
          <w:sz w:val="18"/>
          <w:szCs w:val="18"/>
        </w:rPr>
      </w:pPr>
    </w:p>
    <w:p w14:paraId="69D40355" w14:textId="77777777" w:rsidR="00A13B2F" w:rsidRPr="00BC2106" w:rsidRDefault="00A13B2F" w:rsidP="006F21EB">
      <w:pPr>
        <w:jc w:val="both"/>
        <w:rPr>
          <w:rFonts w:ascii="Verdana" w:hAnsi="Verdana" w:cs="Arial"/>
          <w:sz w:val="18"/>
          <w:szCs w:val="18"/>
        </w:rPr>
      </w:pPr>
    </w:p>
    <w:p w14:paraId="0590D00A" w14:textId="01DDE8EA" w:rsidR="006F21EB" w:rsidRPr="00BC2106" w:rsidRDefault="002717D8" w:rsidP="00A13B2F">
      <w:pPr>
        <w:rPr>
          <w:rFonts w:ascii="Verdana" w:hAnsi="Verdana" w:cs="Arial"/>
          <w:u w:val="single"/>
        </w:rPr>
      </w:pPr>
      <w:r w:rsidRPr="00BC2106">
        <w:rPr>
          <w:rFonts w:ascii="Verdana" w:hAnsi="Verdana" w:cs="Arial"/>
          <w:u w:val="single"/>
        </w:rPr>
        <w:t xml:space="preserve">QUARTERLY </w:t>
      </w:r>
      <w:r w:rsidR="006F21EB" w:rsidRPr="00BC2106">
        <w:rPr>
          <w:rFonts w:ascii="Verdana" w:hAnsi="Verdana" w:cs="Arial"/>
          <w:u w:val="single"/>
        </w:rPr>
        <w:t>ACCOUNTS OF GENERAL GOVERNMENT</w:t>
      </w:r>
      <w:r w:rsidR="00A13B2F" w:rsidRPr="00BC2106">
        <w:rPr>
          <w:rFonts w:ascii="Verdana" w:hAnsi="Verdana" w:cs="Arial"/>
          <w:u w:val="single"/>
        </w:rPr>
        <w:t xml:space="preserve">: </w:t>
      </w:r>
      <w:r w:rsidR="002D616A">
        <w:rPr>
          <w:rFonts w:ascii="Verdana" w:hAnsi="Verdana" w:cs="Arial"/>
          <w:b/>
          <w:bCs/>
          <w:u w:val="single"/>
        </w:rPr>
        <w:t>2nd</w:t>
      </w:r>
      <w:r w:rsidRPr="00BC2106">
        <w:rPr>
          <w:rFonts w:ascii="Verdana" w:hAnsi="Verdana" w:cs="Arial"/>
          <w:b/>
          <w:bCs/>
          <w:u w:val="single"/>
        </w:rPr>
        <w:t xml:space="preserve"> QUARTER</w:t>
      </w:r>
      <w:r w:rsidR="006F21EB" w:rsidRPr="00BC2106">
        <w:rPr>
          <w:rFonts w:ascii="Verdana" w:hAnsi="Verdana" w:cs="Arial"/>
          <w:b/>
          <w:bCs/>
          <w:u w:val="single"/>
        </w:rPr>
        <w:t xml:space="preserve"> 202</w:t>
      </w:r>
      <w:r w:rsidR="000F6A37">
        <w:rPr>
          <w:rFonts w:ascii="Verdana" w:hAnsi="Verdana" w:cs="Arial"/>
          <w:b/>
          <w:bCs/>
          <w:u w:val="single"/>
        </w:rPr>
        <w:t>5</w:t>
      </w:r>
    </w:p>
    <w:p w14:paraId="1F89C249" w14:textId="77777777" w:rsidR="006F21EB" w:rsidRPr="00BC2106" w:rsidRDefault="006F21EB" w:rsidP="006F21EB">
      <w:pPr>
        <w:jc w:val="both"/>
        <w:rPr>
          <w:rFonts w:ascii="Verdana" w:hAnsi="Verdana" w:cs="Arial"/>
          <w:sz w:val="18"/>
          <w:szCs w:val="18"/>
        </w:rPr>
      </w:pPr>
    </w:p>
    <w:p w14:paraId="02EF3C45" w14:textId="77777777" w:rsidR="004045C2" w:rsidRPr="00BC2106" w:rsidRDefault="004045C2" w:rsidP="006F21EB">
      <w:pPr>
        <w:jc w:val="both"/>
        <w:rPr>
          <w:rFonts w:ascii="Verdana" w:hAnsi="Verdana" w:cs="Arial"/>
          <w:sz w:val="18"/>
          <w:szCs w:val="18"/>
        </w:rPr>
      </w:pPr>
    </w:p>
    <w:p w14:paraId="2EE7DD10" w14:textId="608FBE68" w:rsidR="00A13B2F" w:rsidRPr="003C35B4" w:rsidRDefault="000F6A37" w:rsidP="00A13B2F">
      <w:pPr>
        <w:jc w:val="center"/>
        <w:rPr>
          <w:rFonts w:ascii="Verdana" w:hAnsi="Verdana" w:cs="Arial"/>
          <w:b/>
          <w:bCs/>
        </w:rPr>
      </w:pPr>
      <w:r>
        <w:rPr>
          <w:rFonts w:ascii="Verdana" w:hAnsi="Verdana" w:cs="Arial"/>
          <w:b/>
          <w:bCs/>
        </w:rPr>
        <w:t>Surplus</w:t>
      </w:r>
      <w:r w:rsidR="00773A72" w:rsidRPr="00E5739C">
        <w:rPr>
          <w:rFonts w:ascii="Verdana" w:hAnsi="Verdana" w:cs="Arial"/>
          <w:b/>
          <w:bCs/>
        </w:rPr>
        <w:t xml:space="preserve"> €</w:t>
      </w:r>
      <w:r w:rsidR="002D616A">
        <w:rPr>
          <w:rFonts w:ascii="Verdana" w:hAnsi="Verdana" w:cs="Arial"/>
          <w:b/>
          <w:bCs/>
        </w:rPr>
        <w:t>0</w:t>
      </w:r>
      <w:r w:rsidR="00773A72" w:rsidRPr="00E5739C">
        <w:rPr>
          <w:rFonts w:ascii="Verdana" w:hAnsi="Verdana" w:cs="Arial"/>
          <w:b/>
          <w:bCs/>
        </w:rPr>
        <w:t>,</w:t>
      </w:r>
      <w:r w:rsidR="002D616A">
        <w:rPr>
          <w:rFonts w:ascii="Verdana" w:hAnsi="Verdana" w:cs="Arial"/>
          <w:b/>
          <w:bCs/>
        </w:rPr>
        <w:t>6</w:t>
      </w:r>
      <w:r w:rsidR="00773A72" w:rsidRPr="00E5739C">
        <w:rPr>
          <w:rFonts w:ascii="Verdana" w:hAnsi="Verdana" w:cs="Arial"/>
          <w:b/>
          <w:bCs/>
        </w:rPr>
        <w:t xml:space="preserve"> </w:t>
      </w:r>
      <w:proofErr w:type="spellStart"/>
      <w:r w:rsidR="00A13B2F" w:rsidRPr="00E5739C">
        <w:rPr>
          <w:rFonts w:ascii="Verdana" w:hAnsi="Verdana" w:cs="Arial"/>
          <w:b/>
          <w:bCs/>
        </w:rPr>
        <w:t>mn</w:t>
      </w:r>
      <w:proofErr w:type="spellEnd"/>
    </w:p>
    <w:p w14:paraId="101878EC" w14:textId="77777777" w:rsidR="006F21EB" w:rsidRPr="003C35B4" w:rsidRDefault="006F21EB" w:rsidP="006F21EB">
      <w:pPr>
        <w:jc w:val="both"/>
        <w:rPr>
          <w:rFonts w:ascii="Verdana" w:hAnsi="Verdana" w:cs="Arial"/>
          <w:sz w:val="18"/>
          <w:szCs w:val="18"/>
        </w:rPr>
      </w:pPr>
    </w:p>
    <w:p w14:paraId="15E3B281" w14:textId="5CD32B19" w:rsidR="006F21EB" w:rsidRDefault="00773A72" w:rsidP="006F21EB">
      <w:pPr>
        <w:jc w:val="both"/>
        <w:rPr>
          <w:rFonts w:ascii="Verdana" w:hAnsi="Verdana" w:cs="Arial"/>
          <w:sz w:val="18"/>
          <w:szCs w:val="18"/>
        </w:rPr>
      </w:pPr>
      <w:r w:rsidRPr="00E5739C">
        <w:rPr>
          <w:rFonts w:ascii="Verdana" w:hAnsi="Verdana" w:cs="Arial"/>
          <w:sz w:val="18"/>
          <w:szCs w:val="18"/>
        </w:rPr>
        <w:t xml:space="preserve">The preliminary General Government fiscal results, which are prepared by the Statistical Service of Cyprus (CYSTAT) indicate a </w:t>
      </w:r>
      <w:r w:rsidR="000F6A37">
        <w:rPr>
          <w:rFonts w:ascii="Verdana" w:hAnsi="Verdana" w:cs="Arial"/>
          <w:sz w:val="18"/>
          <w:szCs w:val="18"/>
        </w:rPr>
        <w:t>surplus</w:t>
      </w:r>
      <w:r w:rsidRPr="00E5739C">
        <w:rPr>
          <w:rFonts w:ascii="Verdana" w:hAnsi="Verdana" w:cs="Arial"/>
          <w:sz w:val="18"/>
          <w:szCs w:val="18"/>
        </w:rPr>
        <w:t xml:space="preserve"> of €</w:t>
      </w:r>
      <w:r w:rsidR="002D616A">
        <w:rPr>
          <w:rFonts w:ascii="Verdana" w:hAnsi="Verdana" w:cs="Arial"/>
          <w:sz w:val="18"/>
          <w:szCs w:val="18"/>
        </w:rPr>
        <w:t>0</w:t>
      </w:r>
      <w:r w:rsidRPr="00E5739C">
        <w:rPr>
          <w:rFonts w:ascii="Verdana" w:hAnsi="Verdana" w:cs="Arial"/>
          <w:sz w:val="18"/>
          <w:szCs w:val="18"/>
        </w:rPr>
        <w:t>,</w:t>
      </w:r>
      <w:r w:rsidR="002D616A">
        <w:rPr>
          <w:rFonts w:ascii="Verdana" w:hAnsi="Verdana" w:cs="Arial"/>
          <w:sz w:val="18"/>
          <w:szCs w:val="18"/>
        </w:rPr>
        <w:t>6</w:t>
      </w:r>
      <w:r w:rsidRPr="00E5739C">
        <w:rPr>
          <w:rFonts w:ascii="Verdana" w:hAnsi="Verdana" w:cs="Arial"/>
          <w:sz w:val="18"/>
          <w:szCs w:val="18"/>
        </w:rPr>
        <w:t xml:space="preserve"> mn for the period of </w:t>
      </w:r>
      <w:bookmarkStart w:id="0" w:name="_Hlk136438952"/>
      <w:bookmarkStart w:id="1" w:name="_Hlk168909803"/>
      <w:r w:rsidR="002D616A">
        <w:rPr>
          <w:rFonts w:ascii="Verdana" w:hAnsi="Verdana" w:cs="Arial"/>
          <w:sz w:val="18"/>
          <w:szCs w:val="18"/>
        </w:rPr>
        <w:t>April</w:t>
      </w:r>
      <w:r w:rsidR="00093477" w:rsidRPr="00E5739C">
        <w:rPr>
          <w:rFonts w:ascii="Verdana" w:hAnsi="Verdana" w:cs="Arial"/>
          <w:sz w:val="18"/>
          <w:szCs w:val="18"/>
        </w:rPr>
        <w:t>-</w:t>
      </w:r>
      <w:r w:rsidR="002D616A">
        <w:rPr>
          <w:rFonts w:ascii="Verdana" w:hAnsi="Verdana" w:cs="Arial"/>
          <w:sz w:val="18"/>
          <w:szCs w:val="18"/>
        </w:rPr>
        <w:t>June</w:t>
      </w:r>
      <w:r w:rsidRPr="00E5739C">
        <w:rPr>
          <w:rFonts w:ascii="Verdana" w:hAnsi="Verdana" w:cs="Arial"/>
          <w:sz w:val="18"/>
          <w:szCs w:val="18"/>
        </w:rPr>
        <w:t xml:space="preserve"> 202</w:t>
      </w:r>
      <w:bookmarkEnd w:id="0"/>
      <w:bookmarkEnd w:id="1"/>
      <w:r w:rsidR="000F6A37">
        <w:rPr>
          <w:rFonts w:ascii="Verdana" w:hAnsi="Verdana" w:cs="Arial"/>
          <w:sz w:val="18"/>
          <w:szCs w:val="18"/>
        </w:rPr>
        <w:t>5</w:t>
      </w:r>
      <w:r w:rsidR="00B77F52" w:rsidRPr="00E5739C">
        <w:rPr>
          <w:rFonts w:ascii="Verdana" w:hAnsi="Verdana" w:cs="Arial"/>
          <w:sz w:val="18"/>
          <w:szCs w:val="18"/>
        </w:rPr>
        <w:t xml:space="preserve">, as compared to a </w:t>
      </w:r>
      <w:r w:rsidR="002D616A">
        <w:rPr>
          <w:rFonts w:ascii="Verdana" w:hAnsi="Verdana" w:cs="Arial"/>
          <w:sz w:val="18"/>
          <w:szCs w:val="18"/>
        </w:rPr>
        <w:t>deficit</w:t>
      </w:r>
      <w:r w:rsidRPr="00E5739C">
        <w:rPr>
          <w:rFonts w:ascii="Verdana" w:hAnsi="Verdana" w:cs="Arial"/>
          <w:sz w:val="18"/>
          <w:szCs w:val="18"/>
        </w:rPr>
        <w:t xml:space="preserve"> of </w:t>
      </w:r>
      <w:r w:rsidR="002D616A">
        <w:rPr>
          <w:rFonts w:ascii="Verdana" w:hAnsi="Verdana" w:cs="Arial"/>
          <w:sz w:val="18"/>
          <w:szCs w:val="18"/>
        </w:rPr>
        <w:t xml:space="preserve">   </w:t>
      </w:r>
      <w:r w:rsidRPr="00E5739C">
        <w:rPr>
          <w:rFonts w:ascii="Verdana" w:hAnsi="Verdana" w:cs="Arial"/>
          <w:sz w:val="18"/>
          <w:szCs w:val="18"/>
        </w:rPr>
        <w:t>€</w:t>
      </w:r>
      <w:r w:rsidR="002D616A">
        <w:rPr>
          <w:rFonts w:ascii="Verdana" w:hAnsi="Verdana" w:cs="Arial"/>
          <w:sz w:val="18"/>
          <w:szCs w:val="18"/>
        </w:rPr>
        <w:t>68</w:t>
      </w:r>
      <w:r w:rsidR="00B77F52" w:rsidRPr="00E5739C">
        <w:rPr>
          <w:rFonts w:ascii="Verdana" w:hAnsi="Verdana" w:cs="Arial"/>
          <w:sz w:val="18"/>
          <w:szCs w:val="18"/>
        </w:rPr>
        <w:t>,</w:t>
      </w:r>
      <w:r w:rsidR="000F6A37">
        <w:rPr>
          <w:rFonts w:ascii="Verdana" w:hAnsi="Verdana" w:cs="Arial"/>
          <w:sz w:val="18"/>
          <w:szCs w:val="18"/>
        </w:rPr>
        <w:t>7</w:t>
      </w:r>
      <w:r w:rsidRPr="00E5739C">
        <w:rPr>
          <w:rFonts w:ascii="Verdana" w:hAnsi="Verdana" w:cs="Arial"/>
          <w:sz w:val="18"/>
          <w:szCs w:val="18"/>
        </w:rPr>
        <w:t xml:space="preserve"> </w:t>
      </w:r>
      <w:proofErr w:type="spellStart"/>
      <w:r w:rsidRPr="00E5739C">
        <w:rPr>
          <w:rFonts w:ascii="Verdana" w:hAnsi="Verdana" w:cs="Arial"/>
          <w:sz w:val="18"/>
          <w:szCs w:val="18"/>
        </w:rPr>
        <w:t>mn</w:t>
      </w:r>
      <w:proofErr w:type="spellEnd"/>
      <w:r w:rsidRPr="00E5739C">
        <w:rPr>
          <w:rFonts w:ascii="Verdana" w:hAnsi="Verdana" w:cs="Arial"/>
          <w:sz w:val="18"/>
          <w:szCs w:val="18"/>
        </w:rPr>
        <w:t xml:space="preserve"> that was recorded during the period of </w:t>
      </w:r>
      <w:bookmarkStart w:id="2" w:name="_Hlk211427136"/>
      <w:r w:rsidR="002D616A" w:rsidRPr="002D616A">
        <w:rPr>
          <w:rFonts w:ascii="Verdana" w:hAnsi="Verdana" w:cs="Arial"/>
          <w:sz w:val="18"/>
          <w:szCs w:val="18"/>
        </w:rPr>
        <w:t>April-June</w:t>
      </w:r>
      <w:bookmarkEnd w:id="2"/>
      <w:r w:rsidR="000F6A37" w:rsidRPr="000F6A37">
        <w:rPr>
          <w:rFonts w:ascii="Verdana" w:hAnsi="Verdana" w:cs="Arial"/>
          <w:sz w:val="18"/>
          <w:szCs w:val="18"/>
        </w:rPr>
        <w:t xml:space="preserve"> 202</w:t>
      </w:r>
      <w:r w:rsidR="000F6A37">
        <w:rPr>
          <w:rFonts w:ascii="Verdana" w:hAnsi="Verdana" w:cs="Arial"/>
          <w:sz w:val="18"/>
          <w:szCs w:val="18"/>
        </w:rPr>
        <w:t>4</w:t>
      </w:r>
      <w:r w:rsidRPr="00E5739C">
        <w:rPr>
          <w:rFonts w:ascii="Verdana" w:hAnsi="Verdana" w:cs="Arial"/>
          <w:sz w:val="18"/>
          <w:szCs w:val="18"/>
        </w:rPr>
        <w:t>.</w:t>
      </w:r>
    </w:p>
    <w:p w14:paraId="5B43BE40" w14:textId="77777777" w:rsidR="006F21EB" w:rsidRDefault="006F21EB" w:rsidP="006F21EB">
      <w:pPr>
        <w:jc w:val="both"/>
        <w:rPr>
          <w:rFonts w:ascii="Verdana" w:hAnsi="Verdana" w:cs="Arial"/>
          <w:sz w:val="18"/>
          <w:szCs w:val="18"/>
        </w:rPr>
      </w:pPr>
    </w:p>
    <w:p w14:paraId="50E690B7" w14:textId="3F777036" w:rsidR="004045C2" w:rsidRDefault="004045C2" w:rsidP="006F21EB">
      <w:pPr>
        <w:jc w:val="both"/>
        <w:rPr>
          <w:rFonts w:ascii="Verdana" w:hAnsi="Verdana" w:cs="Arial"/>
          <w:sz w:val="18"/>
          <w:szCs w:val="18"/>
        </w:rPr>
      </w:pPr>
    </w:p>
    <w:p w14:paraId="384A92CC" w14:textId="6B235F1B" w:rsidR="004045C2" w:rsidRDefault="0008311C" w:rsidP="004045C2">
      <w:pPr>
        <w:jc w:val="center"/>
        <w:rPr>
          <w:rFonts w:ascii="Verdana" w:hAnsi="Verdana" w:cs="Arial"/>
          <w:sz w:val="18"/>
          <w:szCs w:val="18"/>
        </w:rPr>
      </w:pPr>
      <w:r>
        <w:rPr>
          <w:rFonts w:ascii="Verdana" w:hAnsi="Verdana" w:cs="Arial"/>
          <w:noProof/>
          <w:sz w:val="18"/>
          <w:szCs w:val="18"/>
        </w:rPr>
        <w:drawing>
          <wp:inline distT="0" distB="0" distL="0" distR="0" wp14:anchorId="58185B76" wp14:editId="37E1C3DA">
            <wp:extent cx="6090285" cy="4877435"/>
            <wp:effectExtent l="0" t="0" r="5715" b="0"/>
            <wp:docPr id="82058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877435"/>
                    </a:xfrm>
                    <a:prstGeom prst="rect">
                      <a:avLst/>
                    </a:prstGeom>
                    <a:noFill/>
                  </pic:spPr>
                </pic:pic>
              </a:graphicData>
            </a:graphic>
          </wp:inline>
        </w:drawing>
      </w:r>
    </w:p>
    <w:p w14:paraId="1FEE7F8B" w14:textId="1A0CAADE" w:rsidR="006F21EB" w:rsidRDefault="006F21EB" w:rsidP="006F21EB">
      <w:pPr>
        <w:jc w:val="both"/>
        <w:rPr>
          <w:rFonts w:ascii="Verdana" w:hAnsi="Verdana" w:cs="Arial"/>
          <w:sz w:val="18"/>
          <w:szCs w:val="18"/>
        </w:rPr>
      </w:pPr>
    </w:p>
    <w:p w14:paraId="6D58483D" w14:textId="77777777" w:rsidR="004F6E6E" w:rsidRDefault="004F6E6E">
      <w:pPr>
        <w:rPr>
          <w:rFonts w:ascii="Verdana" w:hAnsi="Verdana" w:cs="Arial"/>
          <w:sz w:val="18"/>
          <w:szCs w:val="18"/>
        </w:rPr>
      </w:pPr>
    </w:p>
    <w:p w14:paraId="1B9FAC66" w14:textId="6ED82F96" w:rsidR="0098202B" w:rsidRDefault="0098202B">
      <w:pPr>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5ABB3F69" w:rsidR="009206B5" w:rsidRPr="00BC2106" w:rsidRDefault="009206B5" w:rsidP="009206B5">
      <w:pPr>
        <w:jc w:val="both"/>
        <w:rPr>
          <w:rFonts w:ascii="Verdana" w:hAnsi="Verdana" w:cs="Arial"/>
          <w:sz w:val="18"/>
          <w:szCs w:val="18"/>
        </w:rPr>
      </w:pPr>
      <w:r w:rsidRPr="003C35B4">
        <w:rPr>
          <w:rFonts w:ascii="Verdana" w:hAnsi="Verdana" w:cs="Arial"/>
          <w:sz w:val="18"/>
          <w:szCs w:val="18"/>
        </w:rPr>
        <w:t xml:space="preserve">During the </w:t>
      </w:r>
      <w:r w:rsidRPr="005578BF">
        <w:rPr>
          <w:rFonts w:ascii="Verdana" w:hAnsi="Verdana" w:cs="Arial"/>
          <w:sz w:val="18"/>
          <w:szCs w:val="18"/>
        </w:rPr>
        <w:t xml:space="preserve">period </w:t>
      </w:r>
      <w:r w:rsidRPr="003C35B4">
        <w:rPr>
          <w:rFonts w:ascii="Verdana" w:hAnsi="Verdana" w:cs="Arial"/>
          <w:sz w:val="18"/>
          <w:szCs w:val="18"/>
        </w:rPr>
        <w:t xml:space="preserve">of </w:t>
      </w:r>
      <w:r w:rsidR="002D616A" w:rsidRPr="002D616A">
        <w:rPr>
          <w:rFonts w:ascii="Verdana" w:hAnsi="Verdana" w:cs="Arial"/>
          <w:sz w:val="18"/>
          <w:szCs w:val="18"/>
        </w:rPr>
        <w:t>April-June</w:t>
      </w:r>
      <w:r w:rsidR="004663E1" w:rsidRPr="004663E1">
        <w:rPr>
          <w:rFonts w:ascii="Verdana" w:hAnsi="Verdana" w:cs="Arial"/>
          <w:sz w:val="18"/>
          <w:szCs w:val="18"/>
        </w:rPr>
        <w:t xml:space="preserve"> </w:t>
      </w:r>
      <w:r w:rsidR="00093477" w:rsidRPr="003C35B4">
        <w:rPr>
          <w:rFonts w:ascii="Verdana" w:hAnsi="Verdana" w:cs="Arial"/>
          <w:sz w:val="18"/>
          <w:szCs w:val="18"/>
        </w:rPr>
        <w:t>202</w:t>
      </w:r>
      <w:r w:rsidR="000F6A37">
        <w:rPr>
          <w:rFonts w:ascii="Verdana" w:hAnsi="Verdana" w:cs="Arial"/>
          <w:sz w:val="18"/>
          <w:szCs w:val="18"/>
        </w:rPr>
        <w:t>5</w:t>
      </w:r>
      <w:r w:rsidRPr="003C35B4">
        <w:rPr>
          <w:rFonts w:ascii="Verdana" w:hAnsi="Verdana" w:cs="Arial"/>
          <w:sz w:val="18"/>
          <w:szCs w:val="18"/>
        </w:rPr>
        <w:t>, total revenue increased by €</w:t>
      </w:r>
      <w:r w:rsidR="002D616A">
        <w:rPr>
          <w:rFonts w:ascii="Verdana" w:hAnsi="Verdana" w:cs="Arial"/>
          <w:sz w:val="18"/>
          <w:szCs w:val="18"/>
        </w:rPr>
        <w:t>307</w:t>
      </w:r>
      <w:r w:rsidRPr="003C35B4">
        <w:rPr>
          <w:rFonts w:ascii="Verdana" w:hAnsi="Verdana" w:cs="Arial"/>
          <w:sz w:val="18"/>
          <w:szCs w:val="18"/>
        </w:rPr>
        <w:t>,</w:t>
      </w:r>
      <w:r w:rsidR="002D616A">
        <w:rPr>
          <w:rFonts w:ascii="Verdana" w:hAnsi="Verdana" w:cs="Arial"/>
          <w:sz w:val="18"/>
          <w:szCs w:val="18"/>
        </w:rPr>
        <w:t>8</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w:t>
      </w:r>
      <w:r w:rsidR="002D616A">
        <w:rPr>
          <w:rFonts w:ascii="Verdana" w:hAnsi="Verdana" w:cs="Arial"/>
          <w:sz w:val="18"/>
          <w:szCs w:val="18"/>
        </w:rPr>
        <w:t>9</w:t>
      </w:r>
      <w:r w:rsidR="00B77F52" w:rsidRPr="003C35B4">
        <w:rPr>
          <w:rFonts w:ascii="Verdana" w:hAnsi="Verdana" w:cs="Arial"/>
          <w:sz w:val="18"/>
          <w:szCs w:val="18"/>
        </w:rPr>
        <w:t>,</w:t>
      </w:r>
      <w:r w:rsidR="002D616A">
        <w:rPr>
          <w:rFonts w:ascii="Verdana" w:hAnsi="Verdana" w:cs="Arial"/>
          <w:sz w:val="18"/>
          <w:szCs w:val="18"/>
        </w:rPr>
        <w:t>5</w:t>
      </w:r>
      <w:r w:rsidRPr="003C35B4">
        <w:rPr>
          <w:rFonts w:ascii="Verdana" w:hAnsi="Verdana" w:cs="Arial"/>
          <w:sz w:val="18"/>
          <w:szCs w:val="18"/>
        </w:rPr>
        <w:t xml:space="preserve">%) and amounted to </w:t>
      </w:r>
      <w:bookmarkStart w:id="3" w:name="_Hlk154048858"/>
      <w:r w:rsidRPr="003C35B4">
        <w:rPr>
          <w:rFonts w:ascii="Verdana" w:hAnsi="Verdana" w:cs="Arial"/>
          <w:sz w:val="18"/>
          <w:szCs w:val="18"/>
        </w:rPr>
        <w:t>€</w:t>
      </w:r>
      <w:r w:rsidR="000F6A37">
        <w:rPr>
          <w:rFonts w:ascii="Verdana" w:hAnsi="Verdana" w:cs="Arial"/>
          <w:sz w:val="18"/>
          <w:szCs w:val="18"/>
        </w:rPr>
        <w:t>3</w:t>
      </w:r>
      <w:r w:rsidRPr="003C35B4">
        <w:rPr>
          <w:rFonts w:ascii="Verdana" w:hAnsi="Verdana" w:cs="Arial"/>
          <w:sz w:val="18"/>
          <w:szCs w:val="18"/>
        </w:rPr>
        <w:t>.</w:t>
      </w:r>
      <w:r w:rsidR="002D616A">
        <w:rPr>
          <w:rFonts w:ascii="Verdana" w:hAnsi="Verdana" w:cs="Arial"/>
          <w:sz w:val="18"/>
          <w:szCs w:val="18"/>
        </w:rPr>
        <w:t>544</w:t>
      </w:r>
      <w:r w:rsidRPr="003C35B4">
        <w:rPr>
          <w:rFonts w:ascii="Verdana" w:hAnsi="Verdana" w:cs="Arial"/>
          <w:sz w:val="18"/>
          <w:szCs w:val="18"/>
        </w:rPr>
        <w:t>,</w:t>
      </w:r>
      <w:bookmarkEnd w:id="3"/>
      <w:r w:rsidR="002D616A">
        <w:rPr>
          <w:rFonts w:ascii="Verdana" w:hAnsi="Verdana" w:cs="Arial"/>
          <w:sz w:val="18"/>
          <w:szCs w:val="18"/>
        </w:rPr>
        <w:t>8</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compared to €</w:t>
      </w:r>
      <w:r w:rsidR="00F7558B">
        <w:rPr>
          <w:rFonts w:ascii="Verdana" w:hAnsi="Verdana" w:cs="Arial"/>
          <w:sz w:val="18"/>
          <w:szCs w:val="18"/>
        </w:rPr>
        <w:t>3</w:t>
      </w:r>
      <w:r w:rsidRPr="003C35B4">
        <w:rPr>
          <w:rFonts w:ascii="Verdana" w:hAnsi="Verdana" w:cs="Arial"/>
          <w:sz w:val="18"/>
          <w:szCs w:val="18"/>
        </w:rPr>
        <w:t>.</w:t>
      </w:r>
      <w:r w:rsidR="002D616A">
        <w:rPr>
          <w:rFonts w:ascii="Verdana" w:hAnsi="Verdana" w:cs="Arial"/>
          <w:sz w:val="18"/>
          <w:szCs w:val="18"/>
        </w:rPr>
        <w:t>237</w:t>
      </w:r>
      <w:r w:rsidRPr="003C35B4">
        <w:rPr>
          <w:rFonts w:ascii="Verdana" w:hAnsi="Verdana" w:cs="Arial"/>
          <w:sz w:val="18"/>
          <w:szCs w:val="18"/>
        </w:rPr>
        <w:t>,</w:t>
      </w:r>
      <w:r w:rsidR="002D616A">
        <w:rPr>
          <w:rFonts w:ascii="Verdana" w:hAnsi="Verdana" w:cs="Arial"/>
          <w:sz w:val="18"/>
          <w:szCs w:val="18"/>
        </w:rPr>
        <w:t>0</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in the corresponding period </w:t>
      </w:r>
      <w:r w:rsidR="00BE7248">
        <w:rPr>
          <w:rFonts w:ascii="Verdana" w:hAnsi="Verdana" w:cs="Arial"/>
          <w:sz w:val="18"/>
          <w:szCs w:val="18"/>
        </w:rPr>
        <w:t xml:space="preserve">of </w:t>
      </w:r>
      <w:r w:rsidRPr="003C35B4">
        <w:rPr>
          <w:rFonts w:ascii="Verdana" w:hAnsi="Verdana" w:cs="Arial"/>
          <w:sz w:val="18"/>
          <w:szCs w:val="18"/>
        </w:rPr>
        <w:t>202</w:t>
      </w:r>
      <w:r w:rsidR="000F6A37">
        <w:rPr>
          <w:rFonts w:ascii="Verdana" w:hAnsi="Verdana" w:cs="Arial"/>
          <w:sz w:val="18"/>
          <w:szCs w:val="18"/>
        </w:rPr>
        <w:t>4</w:t>
      </w:r>
      <w:r w:rsidRPr="003C35B4">
        <w:rPr>
          <w:rFonts w:ascii="Verdana" w:hAnsi="Verdana" w:cs="Arial"/>
          <w:sz w:val="18"/>
          <w:szCs w:val="18"/>
        </w:rPr>
        <w:t>.</w:t>
      </w:r>
    </w:p>
    <w:p w14:paraId="3002B44E" w14:textId="77777777" w:rsidR="009206B5" w:rsidRPr="00BC2106" w:rsidRDefault="009206B5" w:rsidP="009206B5">
      <w:pPr>
        <w:jc w:val="both"/>
        <w:rPr>
          <w:rFonts w:ascii="Verdana" w:hAnsi="Verdana" w:cs="Arial"/>
          <w:sz w:val="18"/>
          <w:szCs w:val="18"/>
        </w:rPr>
      </w:pPr>
    </w:p>
    <w:p w14:paraId="1635ED3D" w14:textId="7DFF4BD6" w:rsidR="00B36E90" w:rsidRDefault="009206B5" w:rsidP="00B36E90">
      <w:pPr>
        <w:jc w:val="both"/>
        <w:rPr>
          <w:rFonts w:ascii="Arial" w:hAnsi="Arial" w:cs="Arial"/>
          <w:sz w:val="18"/>
          <w:szCs w:val="18"/>
        </w:rPr>
      </w:pPr>
      <w:r w:rsidRPr="004D18BF">
        <w:rPr>
          <w:rFonts w:ascii="Verdana" w:hAnsi="Verdana" w:cs="Arial"/>
          <w:sz w:val="18"/>
          <w:szCs w:val="18"/>
        </w:rPr>
        <w:t xml:space="preserve">In detail, </w:t>
      </w:r>
      <w:r w:rsidR="00F7558B">
        <w:rPr>
          <w:rFonts w:ascii="Verdana" w:hAnsi="Verdana" w:cs="Arial"/>
          <w:sz w:val="18"/>
          <w:szCs w:val="18"/>
        </w:rPr>
        <w:t>s</w:t>
      </w:r>
      <w:r w:rsidRPr="004D18BF">
        <w:rPr>
          <w:rFonts w:ascii="Verdana" w:hAnsi="Verdana" w:cs="Arial"/>
          <w:sz w:val="18"/>
          <w:szCs w:val="18"/>
        </w:rPr>
        <w:t>ocial contributions increased by €</w:t>
      </w:r>
      <w:r w:rsidR="00B36E90">
        <w:rPr>
          <w:rFonts w:ascii="Verdana" w:hAnsi="Verdana" w:cs="Arial"/>
          <w:sz w:val="18"/>
          <w:szCs w:val="18"/>
        </w:rPr>
        <w:t>81</w:t>
      </w:r>
      <w:r w:rsidRPr="004D18BF">
        <w:rPr>
          <w:rFonts w:ascii="Verdana" w:hAnsi="Verdana" w:cs="Arial"/>
          <w:sz w:val="18"/>
          <w:szCs w:val="18"/>
        </w:rPr>
        <w:t>,</w:t>
      </w:r>
      <w:r w:rsidR="00B36E90">
        <w:rPr>
          <w:rFonts w:ascii="Verdana" w:hAnsi="Verdana" w:cs="Arial"/>
          <w:sz w:val="18"/>
          <w:szCs w:val="18"/>
        </w:rPr>
        <w:t>7</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B36E90">
        <w:rPr>
          <w:rFonts w:ascii="Verdana" w:hAnsi="Verdana" w:cs="Arial"/>
          <w:sz w:val="18"/>
          <w:szCs w:val="18"/>
        </w:rPr>
        <w:t>7</w:t>
      </w:r>
      <w:r w:rsidRPr="004D18BF">
        <w:rPr>
          <w:rFonts w:ascii="Verdana" w:hAnsi="Verdana" w:cs="Arial"/>
          <w:sz w:val="18"/>
          <w:szCs w:val="18"/>
        </w:rPr>
        <w:t>,</w:t>
      </w:r>
      <w:r w:rsidR="00B36E90">
        <w:rPr>
          <w:rFonts w:ascii="Verdana" w:hAnsi="Verdana" w:cs="Arial"/>
          <w:sz w:val="18"/>
          <w:szCs w:val="18"/>
        </w:rPr>
        <w:t>5</w:t>
      </w:r>
      <w:r w:rsidRPr="004D18BF">
        <w:rPr>
          <w:rFonts w:ascii="Verdana" w:hAnsi="Verdana" w:cs="Arial"/>
          <w:sz w:val="18"/>
          <w:szCs w:val="18"/>
        </w:rPr>
        <w:t>%) and amounted to €</w:t>
      </w:r>
      <w:r w:rsidR="00E5739C">
        <w:rPr>
          <w:rFonts w:ascii="Verdana" w:hAnsi="Verdana" w:cs="Arial"/>
          <w:sz w:val="18"/>
          <w:szCs w:val="18"/>
        </w:rPr>
        <w:t>1.</w:t>
      </w:r>
      <w:r w:rsidR="000F6A37">
        <w:rPr>
          <w:rFonts w:ascii="Verdana" w:hAnsi="Verdana" w:cs="Arial"/>
          <w:sz w:val="18"/>
          <w:szCs w:val="18"/>
        </w:rPr>
        <w:t>1</w:t>
      </w:r>
      <w:r w:rsidR="00B36E90">
        <w:rPr>
          <w:rFonts w:ascii="Verdana" w:hAnsi="Verdana" w:cs="Arial"/>
          <w:sz w:val="18"/>
          <w:szCs w:val="18"/>
        </w:rPr>
        <w:t>77</w:t>
      </w:r>
      <w:r w:rsidRPr="004D18BF">
        <w:rPr>
          <w:rFonts w:ascii="Verdana" w:hAnsi="Verdana" w:cs="Arial"/>
          <w:sz w:val="18"/>
          <w:szCs w:val="18"/>
        </w:rPr>
        <w:t>,</w:t>
      </w:r>
      <w:r w:rsidR="00B36E90">
        <w:rPr>
          <w:rFonts w:ascii="Verdana" w:hAnsi="Verdana" w:cs="Arial"/>
          <w:sz w:val="18"/>
          <w:szCs w:val="18"/>
        </w:rPr>
        <w:t>9</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compared to </w:t>
      </w:r>
      <w:r w:rsidRPr="004D18BF">
        <w:rPr>
          <w:rFonts w:ascii="Verdana" w:hAnsi="Verdana" w:cs="Arial"/>
          <w:sz w:val="18"/>
          <w:szCs w:val="18"/>
        </w:rPr>
        <w:t>€</w:t>
      </w:r>
      <w:r w:rsidR="002352D4">
        <w:rPr>
          <w:rFonts w:ascii="Verdana" w:hAnsi="Verdana" w:cs="Arial"/>
          <w:sz w:val="18"/>
          <w:szCs w:val="18"/>
        </w:rPr>
        <w:t>1.</w:t>
      </w:r>
      <w:r w:rsidR="000F6A37">
        <w:rPr>
          <w:rFonts w:ascii="Verdana" w:hAnsi="Verdana" w:cs="Arial"/>
          <w:sz w:val="18"/>
          <w:szCs w:val="18"/>
        </w:rPr>
        <w:t>0</w:t>
      </w:r>
      <w:r w:rsidR="00B36E90">
        <w:rPr>
          <w:rFonts w:ascii="Verdana" w:hAnsi="Verdana" w:cs="Arial"/>
          <w:sz w:val="18"/>
          <w:szCs w:val="18"/>
        </w:rPr>
        <w:t>96</w:t>
      </w:r>
      <w:r w:rsidR="000F6A37">
        <w:rPr>
          <w:rFonts w:ascii="Verdana" w:hAnsi="Verdana" w:cs="Arial"/>
          <w:sz w:val="18"/>
          <w:szCs w:val="18"/>
        </w:rPr>
        <w:t>,</w:t>
      </w:r>
      <w:r w:rsidR="00B36E90">
        <w:rPr>
          <w:rFonts w:ascii="Verdana" w:hAnsi="Verdana" w:cs="Arial"/>
          <w:sz w:val="18"/>
          <w:szCs w:val="18"/>
        </w:rPr>
        <w:t>2</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in the </w:t>
      </w:r>
      <w:r w:rsidR="00B36E90">
        <w:rPr>
          <w:rFonts w:ascii="Verdana" w:hAnsi="Verdana" w:cs="Arial"/>
          <w:sz w:val="18"/>
          <w:szCs w:val="18"/>
        </w:rPr>
        <w:t>second</w:t>
      </w:r>
      <w:r w:rsidRPr="004D18BF">
        <w:rPr>
          <w:rFonts w:ascii="Verdana" w:hAnsi="Verdana" w:cs="Arial"/>
          <w:sz w:val="18"/>
          <w:szCs w:val="18"/>
        </w:rPr>
        <w:t xml:space="preserve"> quarter of 202</w:t>
      </w:r>
      <w:r w:rsidR="000F6A37">
        <w:rPr>
          <w:rFonts w:ascii="Verdana" w:hAnsi="Verdana" w:cs="Arial"/>
          <w:sz w:val="18"/>
          <w:szCs w:val="18"/>
        </w:rPr>
        <w:t>4</w:t>
      </w:r>
      <w:r w:rsidRPr="004D18BF">
        <w:rPr>
          <w:rFonts w:ascii="Verdana" w:hAnsi="Verdana" w:cs="Arial"/>
          <w:sz w:val="18"/>
          <w:szCs w:val="18"/>
        </w:rPr>
        <w:t>. Revenue from taxes on</w:t>
      </w:r>
      <w:r w:rsidR="00865CD8" w:rsidRPr="004D18BF">
        <w:rPr>
          <w:rFonts w:ascii="Verdana" w:hAnsi="Verdana" w:cs="Arial"/>
          <w:sz w:val="18"/>
          <w:szCs w:val="18"/>
        </w:rPr>
        <w:t xml:space="preserve"> income and wealth increased by</w:t>
      </w:r>
      <w:r w:rsidR="00E5739C">
        <w:rPr>
          <w:rFonts w:ascii="Verdana" w:hAnsi="Verdana" w:cs="Arial"/>
          <w:sz w:val="18"/>
          <w:szCs w:val="18"/>
        </w:rPr>
        <w:t xml:space="preserve"> </w:t>
      </w:r>
      <w:r w:rsidR="005066BD">
        <w:rPr>
          <w:rFonts w:ascii="Verdana" w:hAnsi="Verdana" w:cs="Arial"/>
          <w:sz w:val="18"/>
          <w:szCs w:val="18"/>
        </w:rPr>
        <w:t xml:space="preserve">    </w:t>
      </w:r>
      <w:r w:rsidRPr="004D18BF">
        <w:rPr>
          <w:rFonts w:ascii="Verdana" w:hAnsi="Verdana" w:cs="Arial"/>
          <w:sz w:val="18"/>
          <w:szCs w:val="18"/>
        </w:rPr>
        <w:t>€</w:t>
      </w:r>
      <w:r w:rsidR="00B36E90">
        <w:rPr>
          <w:rFonts w:ascii="Verdana" w:hAnsi="Verdana" w:cs="Arial"/>
          <w:sz w:val="18"/>
          <w:szCs w:val="18"/>
        </w:rPr>
        <w:t>10</w:t>
      </w:r>
      <w:r w:rsidR="000F6A37">
        <w:rPr>
          <w:rFonts w:ascii="Verdana" w:hAnsi="Verdana" w:cs="Arial"/>
          <w:sz w:val="18"/>
          <w:szCs w:val="18"/>
        </w:rPr>
        <w:t>0</w:t>
      </w:r>
      <w:r w:rsidRPr="004D18BF">
        <w:rPr>
          <w:rFonts w:ascii="Verdana" w:hAnsi="Verdana" w:cs="Arial"/>
          <w:sz w:val="18"/>
          <w:szCs w:val="18"/>
        </w:rPr>
        <w:t>,</w:t>
      </w:r>
      <w:r w:rsidR="00B36E90">
        <w:rPr>
          <w:rFonts w:ascii="Verdana" w:hAnsi="Verdana" w:cs="Arial"/>
          <w:sz w:val="18"/>
          <w:szCs w:val="18"/>
        </w:rPr>
        <w:t>6</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B36E90">
        <w:rPr>
          <w:rFonts w:ascii="Verdana" w:hAnsi="Verdana" w:cs="Arial"/>
          <w:sz w:val="18"/>
          <w:szCs w:val="18"/>
        </w:rPr>
        <w:t>19</w:t>
      </w:r>
      <w:r w:rsidRPr="004D18BF">
        <w:rPr>
          <w:rFonts w:ascii="Verdana" w:hAnsi="Verdana" w:cs="Arial"/>
          <w:sz w:val="18"/>
          <w:szCs w:val="18"/>
        </w:rPr>
        <w:t>,</w:t>
      </w:r>
      <w:r w:rsidR="00B36E90">
        <w:rPr>
          <w:rFonts w:ascii="Verdana" w:hAnsi="Verdana" w:cs="Arial"/>
          <w:sz w:val="18"/>
          <w:szCs w:val="18"/>
        </w:rPr>
        <w:t>8</w:t>
      </w:r>
      <w:r w:rsidRPr="004D18BF">
        <w:rPr>
          <w:rFonts w:ascii="Verdana" w:hAnsi="Verdana" w:cs="Arial"/>
          <w:sz w:val="18"/>
          <w:szCs w:val="18"/>
        </w:rPr>
        <w:t xml:space="preserve">%) and amounted to </w:t>
      </w:r>
      <w:r w:rsidR="00291E18" w:rsidRPr="004D18BF">
        <w:rPr>
          <w:rFonts w:ascii="Verdana" w:hAnsi="Verdana" w:cs="Arial"/>
          <w:sz w:val="18"/>
          <w:szCs w:val="18"/>
        </w:rPr>
        <w:t>€</w:t>
      </w:r>
      <w:r w:rsidR="00B36E90">
        <w:rPr>
          <w:rFonts w:ascii="Verdana" w:hAnsi="Verdana" w:cs="Arial"/>
          <w:sz w:val="18"/>
          <w:szCs w:val="18"/>
        </w:rPr>
        <w:t>607</w:t>
      </w:r>
      <w:r w:rsidR="00291E18" w:rsidRPr="004D18BF">
        <w:rPr>
          <w:rFonts w:ascii="Verdana" w:hAnsi="Verdana" w:cs="Arial"/>
          <w:sz w:val="18"/>
          <w:szCs w:val="18"/>
        </w:rPr>
        <w:t>,</w:t>
      </w:r>
      <w:r w:rsidR="00B36E90">
        <w:rPr>
          <w:rFonts w:ascii="Verdana" w:hAnsi="Verdana" w:cs="Arial"/>
          <w:sz w:val="18"/>
          <w:szCs w:val="18"/>
        </w:rPr>
        <w:t>7</w:t>
      </w:r>
      <w:r w:rsidR="00291E18"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compared to €</w:t>
      </w:r>
      <w:r w:rsidR="00B36E90">
        <w:rPr>
          <w:rFonts w:ascii="Verdana" w:hAnsi="Verdana" w:cs="Arial"/>
          <w:sz w:val="18"/>
          <w:szCs w:val="18"/>
        </w:rPr>
        <w:t>507</w:t>
      </w:r>
      <w:r w:rsidRPr="004D18BF">
        <w:rPr>
          <w:rFonts w:ascii="Verdana" w:hAnsi="Verdana" w:cs="Arial"/>
          <w:sz w:val="18"/>
          <w:szCs w:val="18"/>
        </w:rPr>
        <w:t>,</w:t>
      </w:r>
      <w:r w:rsidR="00B36E90">
        <w:rPr>
          <w:rFonts w:ascii="Verdana" w:hAnsi="Verdana" w:cs="Arial"/>
          <w:sz w:val="18"/>
          <w:szCs w:val="18"/>
        </w:rPr>
        <w:t>1</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in the </w:t>
      </w:r>
      <w:r w:rsidR="00064C19" w:rsidRPr="004D18BF">
        <w:rPr>
          <w:rFonts w:ascii="Verdana" w:hAnsi="Verdana" w:cs="Arial"/>
          <w:sz w:val="18"/>
          <w:szCs w:val="18"/>
        </w:rPr>
        <w:t>corresponding</w:t>
      </w:r>
      <w:r w:rsidRPr="004D18BF">
        <w:rPr>
          <w:rFonts w:ascii="Verdana" w:hAnsi="Verdana" w:cs="Arial"/>
          <w:sz w:val="18"/>
          <w:szCs w:val="18"/>
        </w:rPr>
        <w:t xml:space="preserve"> quarter of 202</w:t>
      </w:r>
      <w:r w:rsidR="000F6A37">
        <w:rPr>
          <w:rFonts w:ascii="Verdana" w:hAnsi="Verdana" w:cs="Arial"/>
          <w:sz w:val="18"/>
          <w:szCs w:val="18"/>
        </w:rPr>
        <w:t>4</w:t>
      </w:r>
      <w:r w:rsidR="003A36F7" w:rsidRPr="004D18BF">
        <w:rPr>
          <w:rFonts w:ascii="Verdana" w:hAnsi="Verdana" w:cs="Arial"/>
          <w:sz w:val="18"/>
          <w:szCs w:val="18"/>
        </w:rPr>
        <w:t>.</w:t>
      </w:r>
      <w:r w:rsidR="00291E18" w:rsidRPr="004D18BF">
        <w:t xml:space="preserve"> </w:t>
      </w:r>
      <w:r w:rsidR="000F6A37">
        <w:rPr>
          <w:rFonts w:ascii="Verdana" w:hAnsi="Verdana" w:cs="Arial"/>
          <w:sz w:val="18"/>
          <w:szCs w:val="18"/>
        </w:rPr>
        <w:t>T</w:t>
      </w:r>
      <w:r w:rsidR="000F6A37" w:rsidRPr="000F6A37">
        <w:rPr>
          <w:rFonts w:ascii="Verdana" w:hAnsi="Verdana" w:cs="Arial"/>
          <w:sz w:val="18"/>
          <w:szCs w:val="18"/>
        </w:rPr>
        <w:t xml:space="preserve">axes on production and imports </w:t>
      </w:r>
      <w:r w:rsidR="000F6A37">
        <w:rPr>
          <w:rFonts w:ascii="Verdana" w:hAnsi="Verdana" w:cs="Arial"/>
          <w:sz w:val="18"/>
          <w:szCs w:val="18"/>
        </w:rPr>
        <w:t>in</w:t>
      </w:r>
      <w:r w:rsidR="000F6A37" w:rsidRPr="000F6A37">
        <w:rPr>
          <w:rFonts w:ascii="Verdana" w:hAnsi="Verdana" w:cs="Arial"/>
          <w:sz w:val="18"/>
          <w:szCs w:val="18"/>
        </w:rPr>
        <w:t>creased by €</w:t>
      </w:r>
      <w:r w:rsidR="00B36E90">
        <w:rPr>
          <w:rFonts w:ascii="Verdana" w:hAnsi="Verdana" w:cs="Arial"/>
          <w:sz w:val="18"/>
          <w:szCs w:val="18"/>
        </w:rPr>
        <w:t>45</w:t>
      </w:r>
      <w:r w:rsidR="000F6A37" w:rsidRPr="000F6A37">
        <w:rPr>
          <w:rFonts w:ascii="Verdana" w:hAnsi="Verdana" w:cs="Arial"/>
          <w:sz w:val="18"/>
          <w:szCs w:val="18"/>
        </w:rPr>
        <w:t>,</w:t>
      </w:r>
      <w:r w:rsidR="00B36E90">
        <w:rPr>
          <w:rFonts w:ascii="Verdana" w:hAnsi="Verdana" w:cs="Arial"/>
          <w:sz w:val="18"/>
          <w:szCs w:val="18"/>
        </w:rPr>
        <w:t>2</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w:t>
      </w:r>
      <w:r w:rsidR="000F6A37">
        <w:rPr>
          <w:rFonts w:ascii="Verdana" w:hAnsi="Verdana" w:cs="Arial"/>
          <w:sz w:val="18"/>
          <w:szCs w:val="18"/>
        </w:rPr>
        <w:t>+</w:t>
      </w:r>
      <w:r w:rsidR="00B36E90">
        <w:rPr>
          <w:rFonts w:ascii="Verdana" w:hAnsi="Verdana" w:cs="Arial"/>
          <w:sz w:val="18"/>
          <w:szCs w:val="18"/>
        </w:rPr>
        <w:t>3</w:t>
      </w:r>
      <w:r w:rsidR="000F6A37" w:rsidRPr="000F6A37">
        <w:rPr>
          <w:rFonts w:ascii="Verdana" w:hAnsi="Verdana" w:cs="Arial"/>
          <w:sz w:val="18"/>
          <w:szCs w:val="18"/>
        </w:rPr>
        <w:t>,</w:t>
      </w:r>
      <w:r w:rsidR="00B36E90">
        <w:rPr>
          <w:rFonts w:ascii="Verdana" w:hAnsi="Verdana" w:cs="Arial"/>
          <w:sz w:val="18"/>
          <w:szCs w:val="18"/>
        </w:rPr>
        <w:t>8</w:t>
      </w:r>
      <w:r w:rsidR="000F6A37" w:rsidRPr="000F6A37">
        <w:rPr>
          <w:rFonts w:ascii="Verdana" w:hAnsi="Verdana" w:cs="Arial"/>
          <w:sz w:val="18"/>
          <w:szCs w:val="18"/>
        </w:rPr>
        <w:t xml:space="preserve">%) </w:t>
      </w:r>
      <w:r w:rsidR="000F6A37">
        <w:rPr>
          <w:rFonts w:ascii="Verdana" w:hAnsi="Verdana" w:cs="Arial"/>
          <w:sz w:val="18"/>
          <w:szCs w:val="18"/>
        </w:rPr>
        <w:t xml:space="preserve">and amounted </w:t>
      </w:r>
      <w:r w:rsidR="000F6A37" w:rsidRPr="000F6A37">
        <w:rPr>
          <w:rFonts w:ascii="Verdana" w:hAnsi="Verdana" w:cs="Arial"/>
          <w:sz w:val="18"/>
          <w:szCs w:val="18"/>
        </w:rPr>
        <w:t>to €1.</w:t>
      </w:r>
      <w:r w:rsidR="00B36E90">
        <w:rPr>
          <w:rFonts w:ascii="Verdana" w:hAnsi="Verdana" w:cs="Arial"/>
          <w:sz w:val="18"/>
          <w:szCs w:val="18"/>
        </w:rPr>
        <w:t>226</w:t>
      </w:r>
      <w:r w:rsidR="000F6A37" w:rsidRPr="000F6A37">
        <w:rPr>
          <w:rFonts w:ascii="Verdana" w:hAnsi="Verdana" w:cs="Arial"/>
          <w:sz w:val="18"/>
          <w:szCs w:val="18"/>
        </w:rPr>
        <w:t>,</w:t>
      </w:r>
      <w:r w:rsidR="00B36E90">
        <w:rPr>
          <w:rFonts w:ascii="Verdana" w:hAnsi="Verdana" w:cs="Arial"/>
          <w:sz w:val="18"/>
          <w:szCs w:val="18"/>
        </w:rPr>
        <w:t>4</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w:t>
      </w:r>
      <w:r w:rsidR="000F6A37">
        <w:rPr>
          <w:rFonts w:ascii="Verdana" w:hAnsi="Verdana" w:cs="Arial"/>
          <w:sz w:val="18"/>
          <w:szCs w:val="18"/>
        </w:rPr>
        <w:t>compared to</w:t>
      </w:r>
      <w:r w:rsidR="000F6A37" w:rsidRPr="000F6A37">
        <w:rPr>
          <w:rFonts w:ascii="Verdana" w:hAnsi="Verdana" w:cs="Arial"/>
          <w:sz w:val="18"/>
          <w:szCs w:val="18"/>
        </w:rPr>
        <w:t xml:space="preserve"> €1.</w:t>
      </w:r>
      <w:r w:rsidR="00B36E90">
        <w:rPr>
          <w:rFonts w:ascii="Verdana" w:hAnsi="Verdana" w:cs="Arial"/>
          <w:sz w:val="18"/>
          <w:szCs w:val="18"/>
        </w:rPr>
        <w:t>181</w:t>
      </w:r>
      <w:r w:rsidR="000F6A37" w:rsidRPr="000F6A37">
        <w:rPr>
          <w:rFonts w:ascii="Verdana" w:hAnsi="Verdana" w:cs="Arial"/>
          <w:sz w:val="18"/>
          <w:szCs w:val="18"/>
        </w:rPr>
        <w:t>,</w:t>
      </w:r>
      <w:r w:rsidR="00B36E90">
        <w:rPr>
          <w:rFonts w:ascii="Verdana" w:hAnsi="Verdana" w:cs="Arial"/>
          <w:sz w:val="18"/>
          <w:szCs w:val="18"/>
        </w:rPr>
        <w:t>2</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in the </w:t>
      </w:r>
      <w:r w:rsidR="00B36E90">
        <w:rPr>
          <w:rFonts w:ascii="Verdana" w:hAnsi="Verdana" w:cs="Arial"/>
          <w:sz w:val="18"/>
          <w:szCs w:val="18"/>
        </w:rPr>
        <w:t>second</w:t>
      </w:r>
      <w:r w:rsidR="000F6A37" w:rsidRPr="000F6A37">
        <w:rPr>
          <w:rFonts w:ascii="Verdana" w:hAnsi="Verdana" w:cs="Arial"/>
          <w:sz w:val="18"/>
          <w:szCs w:val="18"/>
        </w:rPr>
        <w:t xml:space="preserve"> quarter of 202</w:t>
      </w:r>
      <w:r w:rsidR="000F6A37">
        <w:rPr>
          <w:rFonts w:ascii="Verdana" w:hAnsi="Verdana" w:cs="Arial"/>
          <w:sz w:val="18"/>
          <w:szCs w:val="18"/>
        </w:rPr>
        <w:t>4</w:t>
      </w:r>
      <w:r w:rsidR="000F6A37" w:rsidRPr="000F6A37">
        <w:rPr>
          <w:rFonts w:ascii="Verdana" w:hAnsi="Verdana" w:cs="Arial"/>
          <w:sz w:val="18"/>
          <w:szCs w:val="18"/>
        </w:rPr>
        <w:t xml:space="preserve">, of which net VAT revenue increased by </w:t>
      </w:r>
      <w:r w:rsidR="00392A24">
        <w:rPr>
          <w:rFonts w:ascii="Verdana" w:hAnsi="Verdana" w:cs="Arial"/>
          <w:sz w:val="18"/>
          <w:szCs w:val="18"/>
        </w:rPr>
        <w:t xml:space="preserve">                      </w:t>
      </w:r>
      <w:r w:rsidR="000F6A37" w:rsidRPr="000F6A37">
        <w:rPr>
          <w:rFonts w:ascii="Verdana" w:hAnsi="Verdana" w:cs="Arial"/>
          <w:sz w:val="18"/>
          <w:szCs w:val="18"/>
        </w:rPr>
        <w:t>€</w:t>
      </w:r>
      <w:r w:rsidR="00B36E90">
        <w:rPr>
          <w:rFonts w:ascii="Verdana" w:hAnsi="Verdana" w:cs="Arial"/>
          <w:sz w:val="18"/>
          <w:szCs w:val="18"/>
        </w:rPr>
        <w:t>22</w:t>
      </w:r>
      <w:r w:rsidR="000F6A37" w:rsidRPr="000F6A37">
        <w:rPr>
          <w:rFonts w:ascii="Verdana" w:hAnsi="Verdana" w:cs="Arial"/>
          <w:sz w:val="18"/>
          <w:szCs w:val="18"/>
        </w:rPr>
        <w:t>,</w:t>
      </w:r>
      <w:r w:rsidR="00B36E90">
        <w:rPr>
          <w:rFonts w:ascii="Verdana" w:hAnsi="Verdana" w:cs="Arial"/>
          <w:sz w:val="18"/>
          <w:szCs w:val="18"/>
        </w:rPr>
        <w:t>9</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w:t>
      </w:r>
      <w:r w:rsidR="00B36E90">
        <w:rPr>
          <w:rFonts w:ascii="Verdana" w:hAnsi="Verdana" w:cs="Arial"/>
          <w:sz w:val="18"/>
          <w:szCs w:val="18"/>
        </w:rPr>
        <w:t>2</w:t>
      </w:r>
      <w:r w:rsidR="000F6A37" w:rsidRPr="000F6A37">
        <w:rPr>
          <w:rFonts w:ascii="Verdana" w:hAnsi="Verdana" w:cs="Arial"/>
          <w:sz w:val="18"/>
          <w:szCs w:val="18"/>
        </w:rPr>
        <w:t>,</w:t>
      </w:r>
      <w:r w:rsidR="00B36E90">
        <w:rPr>
          <w:rFonts w:ascii="Verdana" w:hAnsi="Verdana" w:cs="Arial"/>
          <w:sz w:val="18"/>
          <w:szCs w:val="18"/>
        </w:rPr>
        <w:t>9</w:t>
      </w:r>
      <w:r w:rsidR="000F6A37" w:rsidRPr="000F6A37">
        <w:rPr>
          <w:rFonts w:ascii="Verdana" w:hAnsi="Verdana" w:cs="Arial"/>
          <w:sz w:val="18"/>
          <w:szCs w:val="18"/>
        </w:rPr>
        <w:t xml:space="preserve">%) </w:t>
      </w:r>
      <w:r w:rsidR="00B36E90">
        <w:rPr>
          <w:rFonts w:ascii="Verdana" w:hAnsi="Verdana" w:cs="Arial"/>
          <w:sz w:val="18"/>
          <w:szCs w:val="18"/>
        </w:rPr>
        <w:t xml:space="preserve">and amounted </w:t>
      </w:r>
      <w:r w:rsidR="000F6A37" w:rsidRPr="000F6A37">
        <w:rPr>
          <w:rFonts w:ascii="Verdana" w:hAnsi="Verdana" w:cs="Arial"/>
          <w:sz w:val="18"/>
          <w:szCs w:val="18"/>
        </w:rPr>
        <w:t>to €</w:t>
      </w:r>
      <w:r w:rsidR="00B36E90">
        <w:rPr>
          <w:rFonts w:ascii="Verdana" w:hAnsi="Verdana" w:cs="Arial"/>
          <w:sz w:val="18"/>
          <w:szCs w:val="18"/>
        </w:rPr>
        <w:t>811</w:t>
      </w:r>
      <w:r w:rsidR="000F6A37" w:rsidRPr="000F6A37">
        <w:rPr>
          <w:rFonts w:ascii="Verdana" w:hAnsi="Verdana" w:cs="Arial"/>
          <w:sz w:val="18"/>
          <w:szCs w:val="18"/>
        </w:rPr>
        <w:t>,</w:t>
      </w:r>
      <w:r w:rsidR="00B36E90">
        <w:rPr>
          <w:rFonts w:ascii="Verdana" w:hAnsi="Verdana" w:cs="Arial"/>
          <w:sz w:val="18"/>
          <w:szCs w:val="18"/>
        </w:rPr>
        <w:t>9</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from €7</w:t>
      </w:r>
      <w:r w:rsidR="00B36E90">
        <w:rPr>
          <w:rFonts w:ascii="Verdana" w:hAnsi="Verdana" w:cs="Arial"/>
          <w:sz w:val="18"/>
          <w:szCs w:val="18"/>
        </w:rPr>
        <w:t>89</w:t>
      </w:r>
      <w:r w:rsidR="000F6A37" w:rsidRPr="000F6A37">
        <w:rPr>
          <w:rFonts w:ascii="Verdana" w:hAnsi="Verdana" w:cs="Arial"/>
          <w:sz w:val="18"/>
          <w:szCs w:val="18"/>
        </w:rPr>
        <w:t>,</w:t>
      </w:r>
      <w:r w:rsidR="00B36E90">
        <w:rPr>
          <w:rFonts w:ascii="Verdana" w:hAnsi="Verdana" w:cs="Arial"/>
          <w:sz w:val="18"/>
          <w:szCs w:val="18"/>
        </w:rPr>
        <w:t>0</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in the </w:t>
      </w:r>
      <w:r w:rsidR="00B36E90">
        <w:rPr>
          <w:rFonts w:ascii="Verdana" w:hAnsi="Verdana" w:cs="Arial"/>
          <w:sz w:val="18"/>
          <w:szCs w:val="18"/>
        </w:rPr>
        <w:t>corresponding</w:t>
      </w:r>
      <w:r w:rsidR="000F6A37" w:rsidRPr="000F6A37">
        <w:rPr>
          <w:rFonts w:ascii="Verdana" w:hAnsi="Verdana" w:cs="Arial"/>
          <w:sz w:val="18"/>
          <w:szCs w:val="18"/>
        </w:rPr>
        <w:t xml:space="preserve"> quarter of 202</w:t>
      </w:r>
      <w:r w:rsidR="000F6A37">
        <w:rPr>
          <w:rFonts w:ascii="Verdana" w:hAnsi="Verdana" w:cs="Arial"/>
          <w:sz w:val="18"/>
          <w:szCs w:val="18"/>
        </w:rPr>
        <w:t>4</w:t>
      </w:r>
      <w:r w:rsidR="000F6A37" w:rsidRPr="000F6A37">
        <w:rPr>
          <w:rFonts w:ascii="Verdana" w:hAnsi="Verdana" w:cs="Arial"/>
          <w:sz w:val="18"/>
          <w:szCs w:val="18"/>
        </w:rPr>
        <w:t xml:space="preserve">. </w:t>
      </w:r>
      <w:r w:rsidR="00B36E90" w:rsidRPr="00AE4046">
        <w:rPr>
          <w:rFonts w:ascii="Verdana" w:hAnsi="Verdana" w:cs="Arial"/>
          <w:sz w:val="18"/>
          <w:szCs w:val="18"/>
        </w:rPr>
        <w:t xml:space="preserve">Property income receivable </w:t>
      </w:r>
      <w:r w:rsidR="00B36E90">
        <w:rPr>
          <w:rFonts w:ascii="Verdana" w:hAnsi="Verdana" w:cs="Arial"/>
          <w:sz w:val="18"/>
          <w:szCs w:val="18"/>
        </w:rPr>
        <w:t>in</w:t>
      </w:r>
      <w:r w:rsidR="00B36E90" w:rsidRPr="005066BD">
        <w:rPr>
          <w:rFonts w:ascii="Verdana" w:hAnsi="Verdana" w:cs="Arial"/>
          <w:sz w:val="18"/>
          <w:szCs w:val="18"/>
        </w:rPr>
        <w:t>creased by €</w:t>
      </w:r>
      <w:r w:rsidR="00B36E90">
        <w:rPr>
          <w:rFonts w:ascii="Verdana" w:hAnsi="Verdana" w:cs="Arial"/>
          <w:sz w:val="18"/>
          <w:szCs w:val="18"/>
        </w:rPr>
        <w:t>55</w:t>
      </w:r>
      <w:r w:rsidR="00B36E90" w:rsidRPr="005066BD">
        <w:rPr>
          <w:rFonts w:ascii="Verdana" w:hAnsi="Verdana" w:cs="Arial"/>
          <w:sz w:val="18"/>
          <w:szCs w:val="18"/>
        </w:rPr>
        <w:t>,</w:t>
      </w:r>
      <w:r w:rsidR="00B36E90">
        <w:rPr>
          <w:rFonts w:ascii="Verdana" w:hAnsi="Verdana" w:cs="Arial"/>
          <w:sz w:val="18"/>
          <w:szCs w:val="18"/>
        </w:rPr>
        <w:t>3</w:t>
      </w:r>
      <w:r w:rsidR="00B36E90" w:rsidRPr="005066BD">
        <w:rPr>
          <w:rFonts w:ascii="Verdana" w:hAnsi="Verdana" w:cs="Arial"/>
          <w:sz w:val="18"/>
          <w:szCs w:val="18"/>
        </w:rPr>
        <w:t xml:space="preserve"> </w:t>
      </w:r>
      <w:proofErr w:type="spellStart"/>
      <w:r w:rsidR="00B36E90" w:rsidRPr="005066BD">
        <w:rPr>
          <w:rFonts w:ascii="Verdana" w:hAnsi="Verdana" w:cs="Arial"/>
          <w:sz w:val="18"/>
          <w:szCs w:val="18"/>
        </w:rPr>
        <w:t>mn</w:t>
      </w:r>
      <w:proofErr w:type="spellEnd"/>
      <w:r w:rsidR="00B36E90" w:rsidRPr="005066BD">
        <w:rPr>
          <w:rFonts w:ascii="Verdana" w:hAnsi="Verdana" w:cs="Arial"/>
          <w:sz w:val="18"/>
          <w:szCs w:val="18"/>
        </w:rPr>
        <w:t xml:space="preserve"> </w:t>
      </w:r>
      <w:r w:rsidR="00B36E90">
        <w:rPr>
          <w:rFonts w:ascii="Verdana" w:hAnsi="Verdana" w:cs="Arial"/>
          <w:sz w:val="18"/>
          <w:szCs w:val="18"/>
        </w:rPr>
        <w:t xml:space="preserve">and amounted </w:t>
      </w:r>
      <w:r w:rsidR="00B36E90" w:rsidRPr="005066BD">
        <w:rPr>
          <w:rFonts w:ascii="Verdana" w:hAnsi="Verdana" w:cs="Arial"/>
          <w:sz w:val="18"/>
          <w:szCs w:val="18"/>
        </w:rPr>
        <w:t>to €</w:t>
      </w:r>
      <w:r w:rsidR="00B36E90">
        <w:rPr>
          <w:rFonts w:ascii="Verdana" w:hAnsi="Verdana" w:cs="Arial"/>
          <w:sz w:val="18"/>
          <w:szCs w:val="18"/>
        </w:rPr>
        <w:t>84</w:t>
      </w:r>
      <w:r w:rsidR="00B36E90" w:rsidRPr="005066BD">
        <w:rPr>
          <w:rFonts w:ascii="Verdana" w:hAnsi="Verdana" w:cs="Arial"/>
          <w:sz w:val="18"/>
          <w:szCs w:val="18"/>
        </w:rPr>
        <w:t>,</w:t>
      </w:r>
      <w:r w:rsidR="00B36E90">
        <w:rPr>
          <w:rFonts w:ascii="Verdana" w:hAnsi="Verdana" w:cs="Arial"/>
          <w:sz w:val="18"/>
          <w:szCs w:val="18"/>
        </w:rPr>
        <w:t>2</w:t>
      </w:r>
      <w:r w:rsidR="00B36E90" w:rsidRPr="005066BD">
        <w:rPr>
          <w:rFonts w:ascii="Verdana" w:hAnsi="Verdana" w:cs="Arial"/>
          <w:sz w:val="18"/>
          <w:szCs w:val="18"/>
        </w:rPr>
        <w:t xml:space="preserve"> </w:t>
      </w:r>
      <w:proofErr w:type="spellStart"/>
      <w:r w:rsidR="00B36E90" w:rsidRPr="005066BD">
        <w:rPr>
          <w:rFonts w:ascii="Verdana" w:hAnsi="Verdana" w:cs="Arial"/>
          <w:sz w:val="18"/>
          <w:szCs w:val="18"/>
        </w:rPr>
        <w:t>mn</w:t>
      </w:r>
      <w:proofErr w:type="spellEnd"/>
      <w:r w:rsidR="00B36E90" w:rsidRPr="005066BD">
        <w:rPr>
          <w:rFonts w:ascii="Verdana" w:hAnsi="Verdana" w:cs="Arial"/>
          <w:sz w:val="18"/>
          <w:szCs w:val="18"/>
        </w:rPr>
        <w:t xml:space="preserve">, </w:t>
      </w:r>
      <w:r w:rsidR="00B36E90">
        <w:rPr>
          <w:rFonts w:ascii="Verdana" w:hAnsi="Verdana" w:cs="Arial"/>
          <w:sz w:val="18"/>
          <w:szCs w:val="18"/>
        </w:rPr>
        <w:t>compared to</w:t>
      </w:r>
      <w:r w:rsidR="00B36E90" w:rsidRPr="005066BD">
        <w:rPr>
          <w:rFonts w:ascii="Verdana" w:hAnsi="Verdana" w:cs="Arial"/>
          <w:sz w:val="18"/>
          <w:szCs w:val="18"/>
        </w:rPr>
        <w:t xml:space="preserve"> €</w:t>
      </w:r>
      <w:r w:rsidR="00B36E90">
        <w:rPr>
          <w:rFonts w:ascii="Verdana" w:hAnsi="Verdana" w:cs="Arial"/>
          <w:sz w:val="18"/>
          <w:szCs w:val="18"/>
        </w:rPr>
        <w:t>28</w:t>
      </w:r>
      <w:r w:rsidR="00B36E90" w:rsidRPr="005066BD">
        <w:rPr>
          <w:rFonts w:ascii="Verdana" w:hAnsi="Verdana" w:cs="Arial"/>
          <w:sz w:val="18"/>
          <w:szCs w:val="18"/>
        </w:rPr>
        <w:t>,</w:t>
      </w:r>
      <w:r w:rsidR="00B36E90">
        <w:rPr>
          <w:rFonts w:ascii="Verdana" w:hAnsi="Verdana" w:cs="Arial"/>
          <w:sz w:val="18"/>
          <w:szCs w:val="18"/>
        </w:rPr>
        <w:t>9</w:t>
      </w:r>
      <w:r w:rsidR="00B36E90" w:rsidRPr="005066BD">
        <w:rPr>
          <w:rFonts w:ascii="Verdana" w:hAnsi="Verdana" w:cs="Arial"/>
          <w:sz w:val="18"/>
          <w:szCs w:val="18"/>
        </w:rPr>
        <w:t xml:space="preserve"> </w:t>
      </w:r>
      <w:proofErr w:type="spellStart"/>
      <w:r w:rsidR="00B36E90" w:rsidRPr="005066BD">
        <w:rPr>
          <w:rFonts w:ascii="Verdana" w:hAnsi="Verdana" w:cs="Arial"/>
          <w:sz w:val="18"/>
          <w:szCs w:val="18"/>
        </w:rPr>
        <w:t>mn</w:t>
      </w:r>
      <w:proofErr w:type="spellEnd"/>
      <w:r w:rsidR="00B36E90" w:rsidRPr="005066BD">
        <w:rPr>
          <w:rFonts w:ascii="Verdana" w:hAnsi="Verdana" w:cs="Arial"/>
          <w:sz w:val="18"/>
          <w:szCs w:val="18"/>
        </w:rPr>
        <w:t xml:space="preserve"> in the </w:t>
      </w:r>
      <w:r w:rsidR="00B36E90">
        <w:rPr>
          <w:rFonts w:ascii="Verdana" w:hAnsi="Verdana" w:cs="Arial"/>
          <w:sz w:val="18"/>
          <w:szCs w:val="18"/>
        </w:rPr>
        <w:t>second</w:t>
      </w:r>
      <w:r w:rsidR="00B36E90" w:rsidRPr="005066BD">
        <w:rPr>
          <w:rFonts w:ascii="Verdana" w:hAnsi="Verdana" w:cs="Arial"/>
          <w:sz w:val="18"/>
          <w:szCs w:val="18"/>
        </w:rPr>
        <w:t xml:space="preserve"> quarter of 202</w:t>
      </w:r>
      <w:r w:rsidR="00B36E90">
        <w:rPr>
          <w:rFonts w:ascii="Verdana" w:hAnsi="Verdana" w:cs="Arial"/>
          <w:sz w:val="18"/>
          <w:szCs w:val="18"/>
        </w:rPr>
        <w:t>4</w:t>
      </w:r>
      <w:r w:rsidR="00B36E90" w:rsidRPr="005066BD">
        <w:rPr>
          <w:rFonts w:ascii="Verdana" w:hAnsi="Verdana" w:cs="Arial"/>
          <w:sz w:val="18"/>
          <w:szCs w:val="18"/>
        </w:rPr>
        <w:t>.</w:t>
      </w:r>
      <w:r w:rsidR="00B36E90" w:rsidRPr="000F6A37">
        <w:t xml:space="preserve"> </w:t>
      </w:r>
      <w:r w:rsidR="00B36E90" w:rsidRPr="000F6A37">
        <w:rPr>
          <w:rFonts w:ascii="Verdana" w:hAnsi="Verdana" w:cs="Arial"/>
          <w:sz w:val="18"/>
          <w:szCs w:val="18"/>
        </w:rPr>
        <w:t xml:space="preserve">Capital transfers </w:t>
      </w:r>
      <w:r w:rsidR="00B36E90">
        <w:rPr>
          <w:rFonts w:ascii="Verdana" w:hAnsi="Verdana" w:cs="Arial"/>
          <w:sz w:val="18"/>
          <w:szCs w:val="18"/>
        </w:rPr>
        <w:t>in</w:t>
      </w:r>
      <w:r w:rsidR="00B36E90" w:rsidRPr="000F6A37">
        <w:rPr>
          <w:rFonts w:ascii="Verdana" w:hAnsi="Verdana" w:cs="Arial"/>
          <w:sz w:val="18"/>
          <w:szCs w:val="18"/>
        </w:rPr>
        <w:t>creased by €</w:t>
      </w:r>
      <w:r w:rsidR="00B36E90">
        <w:rPr>
          <w:rFonts w:ascii="Verdana" w:hAnsi="Verdana" w:cs="Arial"/>
          <w:sz w:val="18"/>
          <w:szCs w:val="18"/>
        </w:rPr>
        <w:t>47</w:t>
      </w:r>
      <w:r w:rsidR="00B36E90" w:rsidRPr="000F6A37">
        <w:rPr>
          <w:rFonts w:ascii="Verdana" w:hAnsi="Verdana" w:cs="Arial"/>
          <w:sz w:val="18"/>
          <w:szCs w:val="18"/>
        </w:rPr>
        <w:t>,</w:t>
      </w:r>
      <w:r w:rsidR="00B36E90">
        <w:rPr>
          <w:rFonts w:ascii="Verdana" w:hAnsi="Verdana" w:cs="Arial"/>
          <w:sz w:val="18"/>
          <w:szCs w:val="18"/>
        </w:rPr>
        <w:t>9</w:t>
      </w:r>
      <w:r w:rsidR="00B36E90" w:rsidRPr="000F6A37">
        <w:rPr>
          <w:rFonts w:ascii="Verdana" w:hAnsi="Verdana" w:cs="Arial"/>
          <w:sz w:val="18"/>
          <w:szCs w:val="18"/>
        </w:rPr>
        <w:t xml:space="preserve"> </w:t>
      </w:r>
      <w:proofErr w:type="spellStart"/>
      <w:r w:rsidR="00B36E90" w:rsidRPr="000F6A37">
        <w:rPr>
          <w:rFonts w:ascii="Verdana" w:hAnsi="Verdana" w:cs="Arial"/>
          <w:sz w:val="18"/>
          <w:szCs w:val="18"/>
        </w:rPr>
        <w:t>mn</w:t>
      </w:r>
      <w:proofErr w:type="spellEnd"/>
      <w:r w:rsidR="00B36E90" w:rsidRPr="000F6A37">
        <w:rPr>
          <w:rFonts w:ascii="Verdana" w:hAnsi="Verdana" w:cs="Arial"/>
          <w:sz w:val="18"/>
          <w:szCs w:val="18"/>
        </w:rPr>
        <w:t xml:space="preserve"> (</w:t>
      </w:r>
      <w:r w:rsidR="00B36E90">
        <w:rPr>
          <w:rFonts w:ascii="Verdana" w:hAnsi="Verdana" w:cs="Arial"/>
          <w:sz w:val="18"/>
          <w:szCs w:val="18"/>
        </w:rPr>
        <w:t>+86</w:t>
      </w:r>
      <w:r w:rsidR="00B36E90" w:rsidRPr="000F6A37">
        <w:rPr>
          <w:rFonts w:ascii="Verdana" w:hAnsi="Verdana" w:cs="Arial"/>
          <w:sz w:val="18"/>
          <w:szCs w:val="18"/>
        </w:rPr>
        <w:t>,</w:t>
      </w:r>
      <w:r w:rsidR="00B36E90">
        <w:rPr>
          <w:rFonts w:ascii="Verdana" w:hAnsi="Verdana" w:cs="Arial"/>
          <w:sz w:val="18"/>
          <w:szCs w:val="18"/>
        </w:rPr>
        <w:t>6</w:t>
      </w:r>
      <w:r w:rsidR="00B36E90" w:rsidRPr="000F6A37">
        <w:rPr>
          <w:rFonts w:ascii="Verdana" w:hAnsi="Verdana" w:cs="Arial"/>
          <w:sz w:val="18"/>
          <w:szCs w:val="18"/>
        </w:rPr>
        <w:t xml:space="preserve">%) </w:t>
      </w:r>
      <w:r w:rsidR="00B36E90">
        <w:rPr>
          <w:rFonts w:ascii="Verdana" w:hAnsi="Verdana" w:cs="Arial"/>
          <w:sz w:val="18"/>
          <w:szCs w:val="18"/>
        </w:rPr>
        <w:t xml:space="preserve">and amounted </w:t>
      </w:r>
      <w:r w:rsidR="00B36E90" w:rsidRPr="000F6A37">
        <w:rPr>
          <w:rFonts w:ascii="Verdana" w:hAnsi="Verdana" w:cs="Arial"/>
          <w:sz w:val="18"/>
          <w:szCs w:val="18"/>
        </w:rPr>
        <w:t xml:space="preserve">to </w:t>
      </w:r>
      <w:r w:rsidR="00392A24">
        <w:rPr>
          <w:rFonts w:ascii="Verdana" w:hAnsi="Verdana" w:cs="Arial"/>
          <w:sz w:val="18"/>
          <w:szCs w:val="18"/>
        </w:rPr>
        <w:t xml:space="preserve">                 </w:t>
      </w:r>
      <w:r w:rsidR="00B36E90" w:rsidRPr="000F6A37">
        <w:rPr>
          <w:rFonts w:ascii="Verdana" w:hAnsi="Verdana" w:cs="Arial"/>
          <w:sz w:val="18"/>
          <w:szCs w:val="18"/>
        </w:rPr>
        <w:t>€</w:t>
      </w:r>
      <w:r w:rsidR="00B36E90">
        <w:rPr>
          <w:rFonts w:ascii="Verdana" w:hAnsi="Verdana" w:cs="Arial"/>
          <w:sz w:val="18"/>
          <w:szCs w:val="18"/>
        </w:rPr>
        <w:t>103</w:t>
      </w:r>
      <w:r w:rsidR="00B36E90" w:rsidRPr="000F6A37">
        <w:rPr>
          <w:rFonts w:ascii="Verdana" w:hAnsi="Verdana" w:cs="Arial"/>
          <w:sz w:val="18"/>
          <w:szCs w:val="18"/>
        </w:rPr>
        <w:t>,</w:t>
      </w:r>
      <w:r w:rsidR="00B36E90">
        <w:rPr>
          <w:rFonts w:ascii="Verdana" w:hAnsi="Verdana" w:cs="Arial"/>
          <w:sz w:val="18"/>
          <w:szCs w:val="18"/>
        </w:rPr>
        <w:t>2</w:t>
      </w:r>
      <w:r w:rsidR="00B36E90" w:rsidRPr="000F6A37">
        <w:rPr>
          <w:rFonts w:ascii="Verdana" w:hAnsi="Verdana" w:cs="Arial"/>
          <w:sz w:val="18"/>
          <w:szCs w:val="18"/>
        </w:rPr>
        <w:t xml:space="preserve"> </w:t>
      </w:r>
      <w:proofErr w:type="spellStart"/>
      <w:r w:rsidR="00B36E90" w:rsidRPr="000F6A37">
        <w:rPr>
          <w:rFonts w:ascii="Verdana" w:hAnsi="Verdana" w:cs="Arial"/>
          <w:sz w:val="18"/>
          <w:szCs w:val="18"/>
        </w:rPr>
        <w:t>mn</w:t>
      </w:r>
      <w:proofErr w:type="spellEnd"/>
      <w:r w:rsidR="00B36E90" w:rsidRPr="000F6A37">
        <w:rPr>
          <w:rFonts w:ascii="Verdana" w:hAnsi="Verdana" w:cs="Arial"/>
          <w:sz w:val="18"/>
          <w:szCs w:val="18"/>
        </w:rPr>
        <w:t xml:space="preserve">, </w:t>
      </w:r>
      <w:r w:rsidR="00B36E90">
        <w:rPr>
          <w:rFonts w:ascii="Verdana" w:hAnsi="Verdana" w:cs="Arial"/>
          <w:sz w:val="18"/>
          <w:szCs w:val="18"/>
        </w:rPr>
        <w:t>compared to</w:t>
      </w:r>
      <w:r w:rsidR="00B36E90" w:rsidRPr="000F6A37">
        <w:rPr>
          <w:rFonts w:ascii="Verdana" w:hAnsi="Verdana" w:cs="Arial"/>
          <w:sz w:val="18"/>
          <w:szCs w:val="18"/>
        </w:rPr>
        <w:t xml:space="preserve"> €</w:t>
      </w:r>
      <w:r w:rsidR="00B36E90">
        <w:rPr>
          <w:rFonts w:ascii="Verdana" w:hAnsi="Verdana" w:cs="Arial"/>
          <w:sz w:val="18"/>
          <w:szCs w:val="18"/>
        </w:rPr>
        <w:t>55</w:t>
      </w:r>
      <w:r w:rsidR="00B36E90" w:rsidRPr="000F6A37">
        <w:rPr>
          <w:rFonts w:ascii="Verdana" w:hAnsi="Verdana" w:cs="Arial"/>
          <w:sz w:val="18"/>
          <w:szCs w:val="18"/>
        </w:rPr>
        <w:t>,</w:t>
      </w:r>
      <w:r w:rsidR="00B36E90">
        <w:rPr>
          <w:rFonts w:ascii="Verdana" w:hAnsi="Verdana" w:cs="Arial"/>
          <w:sz w:val="18"/>
          <w:szCs w:val="18"/>
        </w:rPr>
        <w:t>3</w:t>
      </w:r>
      <w:r w:rsidR="00B36E90" w:rsidRPr="000F6A37">
        <w:rPr>
          <w:rFonts w:ascii="Verdana" w:hAnsi="Verdana" w:cs="Arial"/>
          <w:sz w:val="18"/>
          <w:szCs w:val="18"/>
        </w:rPr>
        <w:t xml:space="preserve"> mn in the corresponding quarter of 202</w:t>
      </w:r>
      <w:r w:rsidR="00B36E90">
        <w:rPr>
          <w:rFonts w:ascii="Verdana" w:hAnsi="Verdana" w:cs="Arial"/>
          <w:sz w:val="18"/>
          <w:szCs w:val="18"/>
        </w:rPr>
        <w:t>4</w:t>
      </w:r>
      <w:r w:rsidR="00B36E90" w:rsidRPr="000F6A37">
        <w:rPr>
          <w:rFonts w:ascii="Verdana" w:hAnsi="Verdana" w:cs="Arial"/>
          <w:sz w:val="18"/>
          <w:szCs w:val="18"/>
        </w:rPr>
        <w:t>.</w:t>
      </w:r>
    </w:p>
    <w:p w14:paraId="5146D287" w14:textId="77777777" w:rsidR="00897418" w:rsidRDefault="00897418" w:rsidP="00C26329">
      <w:pPr>
        <w:jc w:val="both"/>
        <w:rPr>
          <w:rFonts w:ascii="Arial" w:hAnsi="Arial" w:cs="Arial"/>
          <w:sz w:val="18"/>
          <w:szCs w:val="18"/>
        </w:rPr>
      </w:pPr>
    </w:p>
    <w:p w14:paraId="4B52B91F" w14:textId="01ED994C" w:rsidR="00F7558B" w:rsidRDefault="00F7558B" w:rsidP="00B36E90">
      <w:pPr>
        <w:jc w:val="both"/>
        <w:rPr>
          <w:rFonts w:ascii="Arial" w:hAnsi="Arial" w:cs="Arial"/>
          <w:sz w:val="18"/>
          <w:szCs w:val="18"/>
        </w:rPr>
      </w:pPr>
      <w:r w:rsidRPr="0093621B">
        <w:rPr>
          <w:rFonts w:ascii="Verdana" w:eastAsia="Malgun Gothic" w:hAnsi="Verdana" w:cs="Arial"/>
          <w:sz w:val="18"/>
          <w:szCs w:val="18"/>
        </w:rPr>
        <w:t>On the contrary</w:t>
      </w:r>
      <w:r w:rsidRPr="005066BD">
        <w:rPr>
          <w:rFonts w:ascii="Verdana" w:eastAsia="Malgun Gothic" w:hAnsi="Verdana" w:cs="Arial"/>
          <w:sz w:val="18"/>
          <w:szCs w:val="18"/>
        </w:rPr>
        <w:t>,</w:t>
      </w:r>
      <w:r w:rsidRPr="005066BD">
        <w:rPr>
          <w:rFonts w:ascii="Verdana" w:hAnsi="Verdana" w:cs="Arial"/>
          <w:sz w:val="18"/>
          <w:szCs w:val="18"/>
        </w:rPr>
        <w:t xml:space="preserve"> </w:t>
      </w:r>
      <w:r w:rsidR="000F6A37">
        <w:rPr>
          <w:rFonts w:ascii="Verdana" w:hAnsi="Verdana" w:cs="Arial"/>
          <w:sz w:val="18"/>
          <w:szCs w:val="18"/>
        </w:rPr>
        <w:t>o</w:t>
      </w:r>
      <w:r w:rsidRPr="005066BD">
        <w:rPr>
          <w:rFonts w:ascii="Verdana" w:hAnsi="Verdana" w:cs="Arial"/>
          <w:sz w:val="18"/>
          <w:szCs w:val="18"/>
        </w:rPr>
        <w:t>ther current transfers decreased by €</w:t>
      </w:r>
      <w:r w:rsidR="00B36E90">
        <w:rPr>
          <w:rFonts w:ascii="Verdana" w:hAnsi="Verdana" w:cs="Arial"/>
          <w:sz w:val="18"/>
          <w:szCs w:val="18"/>
        </w:rPr>
        <w:t>15</w:t>
      </w:r>
      <w:r w:rsidRPr="005066BD">
        <w:rPr>
          <w:rFonts w:ascii="Verdana" w:hAnsi="Verdana" w:cs="Arial"/>
          <w:sz w:val="18"/>
          <w:szCs w:val="18"/>
        </w:rPr>
        <w:t>,</w:t>
      </w:r>
      <w:r w:rsidR="00B36E90">
        <w:rPr>
          <w:rFonts w:ascii="Verdana" w:hAnsi="Verdana" w:cs="Arial"/>
          <w:sz w:val="18"/>
          <w:szCs w:val="18"/>
        </w:rPr>
        <w:t>8</w:t>
      </w:r>
      <w:r w:rsidRPr="005066BD">
        <w:rPr>
          <w:rFonts w:ascii="Verdana" w:hAnsi="Verdana" w:cs="Arial"/>
          <w:sz w:val="18"/>
          <w:szCs w:val="18"/>
        </w:rPr>
        <w:t xml:space="preserve"> mn (-</w:t>
      </w:r>
      <w:r w:rsidR="00B36E90">
        <w:rPr>
          <w:rFonts w:ascii="Verdana" w:hAnsi="Verdana" w:cs="Arial"/>
          <w:sz w:val="18"/>
          <w:szCs w:val="18"/>
        </w:rPr>
        <w:t>10</w:t>
      </w:r>
      <w:r w:rsidRPr="005066BD">
        <w:rPr>
          <w:rFonts w:ascii="Verdana" w:hAnsi="Verdana" w:cs="Arial"/>
          <w:sz w:val="18"/>
          <w:szCs w:val="18"/>
        </w:rPr>
        <w:t>,</w:t>
      </w:r>
      <w:r w:rsidR="00B36E90">
        <w:rPr>
          <w:rFonts w:ascii="Verdana" w:hAnsi="Verdana" w:cs="Arial"/>
          <w:sz w:val="18"/>
          <w:szCs w:val="18"/>
        </w:rPr>
        <w:t>9</w:t>
      </w:r>
      <w:r w:rsidRPr="005066BD">
        <w:rPr>
          <w:rFonts w:ascii="Verdana" w:hAnsi="Verdana" w:cs="Arial"/>
          <w:sz w:val="18"/>
          <w:szCs w:val="18"/>
        </w:rPr>
        <w:t>%) to €</w:t>
      </w:r>
      <w:r w:rsidR="00B36E90">
        <w:rPr>
          <w:rFonts w:ascii="Verdana" w:hAnsi="Verdana" w:cs="Arial"/>
          <w:sz w:val="18"/>
          <w:szCs w:val="18"/>
        </w:rPr>
        <w:t>129</w:t>
      </w:r>
      <w:r w:rsidRPr="005066BD">
        <w:rPr>
          <w:rFonts w:ascii="Verdana" w:hAnsi="Verdana" w:cs="Arial"/>
          <w:sz w:val="18"/>
          <w:szCs w:val="18"/>
        </w:rPr>
        <w:t>,</w:t>
      </w:r>
      <w:r w:rsidR="00B36E90">
        <w:rPr>
          <w:rFonts w:ascii="Verdana" w:hAnsi="Verdana" w:cs="Arial"/>
          <w:sz w:val="18"/>
          <w:szCs w:val="18"/>
        </w:rPr>
        <w:t>7</w:t>
      </w:r>
      <w:r w:rsidRPr="005066BD">
        <w:rPr>
          <w:rFonts w:ascii="Verdana" w:hAnsi="Verdana" w:cs="Arial"/>
          <w:sz w:val="18"/>
          <w:szCs w:val="18"/>
        </w:rPr>
        <w:t xml:space="preserve"> </w:t>
      </w:r>
      <w:proofErr w:type="spellStart"/>
      <w:r w:rsidRPr="005066BD">
        <w:rPr>
          <w:rFonts w:ascii="Verdana" w:hAnsi="Verdana" w:cs="Arial"/>
          <w:sz w:val="18"/>
          <w:szCs w:val="18"/>
        </w:rPr>
        <w:t>mn</w:t>
      </w:r>
      <w:proofErr w:type="spellEnd"/>
      <w:r w:rsidRPr="005066BD">
        <w:rPr>
          <w:rFonts w:ascii="Verdana" w:hAnsi="Verdana" w:cs="Arial"/>
          <w:sz w:val="18"/>
          <w:szCs w:val="18"/>
        </w:rPr>
        <w:t>, from €</w:t>
      </w:r>
      <w:r w:rsidR="000F6A37">
        <w:rPr>
          <w:rFonts w:ascii="Verdana" w:hAnsi="Verdana" w:cs="Arial"/>
          <w:sz w:val="18"/>
          <w:szCs w:val="18"/>
        </w:rPr>
        <w:t>1</w:t>
      </w:r>
      <w:r w:rsidR="00B36E90">
        <w:rPr>
          <w:rFonts w:ascii="Verdana" w:hAnsi="Verdana" w:cs="Arial"/>
          <w:sz w:val="18"/>
          <w:szCs w:val="18"/>
        </w:rPr>
        <w:t>45</w:t>
      </w:r>
      <w:r w:rsidRPr="005066BD">
        <w:rPr>
          <w:rFonts w:ascii="Verdana" w:hAnsi="Verdana" w:cs="Arial"/>
          <w:sz w:val="18"/>
          <w:szCs w:val="18"/>
        </w:rPr>
        <w:t>,</w:t>
      </w:r>
      <w:r w:rsidR="00B36E90">
        <w:rPr>
          <w:rFonts w:ascii="Verdana" w:hAnsi="Verdana" w:cs="Arial"/>
          <w:sz w:val="18"/>
          <w:szCs w:val="18"/>
        </w:rPr>
        <w:t>5</w:t>
      </w:r>
      <w:r w:rsidRPr="005066BD">
        <w:rPr>
          <w:rFonts w:ascii="Verdana" w:hAnsi="Verdana" w:cs="Arial"/>
          <w:sz w:val="18"/>
          <w:szCs w:val="18"/>
        </w:rPr>
        <w:t xml:space="preserve"> </w:t>
      </w:r>
      <w:proofErr w:type="spellStart"/>
      <w:r w:rsidRPr="005066BD">
        <w:rPr>
          <w:rFonts w:ascii="Verdana" w:hAnsi="Verdana" w:cs="Arial"/>
          <w:sz w:val="18"/>
          <w:szCs w:val="18"/>
        </w:rPr>
        <w:t>mn</w:t>
      </w:r>
      <w:proofErr w:type="spellEnd"/>
      <w:r w:rsidRPr="005066BD">
        <w:rPr>
          <w:rFonts w:ascii="Verdana" w:hAnsi="Verdana" w:cs="Arial"/>
          <w:sz w:val="18"/>
          <w:szCs w:val="18"/>
        </w:rPr>
        <w:t xml:space="preserve"> in the </w:t>
      </w:r>
      <w:r w:rsidR="00B36E90">
        <w:rPr>
          <w:rFonts w:ascii="Verdana" w:hAnsi="Verdana" w:cs="Arial"/>
          <w:sz w:val="18"/>
          <w:szCs w:val="18"/>
        </w:rPr>
        <w:t>second</w:t>
      </w:r>
      <w:r w:rsidRPr="005066BD">
        <w:rPr>
          <w:rFonts w:ascii="Verdana" w:hAnsi="Verdana" w:cs="Arial"/>
          <w:sz w:val="18"/>
          <w:szCs w:val="18"/>
        </w:rPr>
        <w:t xml:space="preserve"> quarter of 202</w:t>
      </w:r>
      <w:r w:rsidR="000F6A37">
        <w:rPr>
          <w:rFonts w:ascii="Verdana" w:hAnsi="Verdana" w:cs="Arial"/>
          <w:sz w:val="18"/>
          <w:szCs w:val="18"/>
        </w:rPr>
        <w:t>4</w:t>
      </w:r>
      <w:r w:rsidRPr="005066BD">
        <w:rPr>
          <w:rFonts w:ascii="Verdana" w:hAnsi="Verdana" w:cs="Arial"/>
          <w:sz w:val="18"/>
          <w:szCs w:val="18"/>
        </w:rPr>
        <w:t xml:space="preserve">. </w:t>
      </w:r>
      <w:r w:rsidR="00B36E90" w:rsidRPr="00B36E90">
        <w:rPr>
          <w:rFonts w:ascii="Verdana" w:hAnsi="Verdana" w:cs="Arial"/>
          <w:sz w:val="18"/>
          <w:szCs w:val="18"/>
        </w:rPr>
        <w:t xml:space="preserve">Revenue from the sale of goods and services </w:t>
      </w:r>
      <w:r w:rsidR="00B36E90">
        <w:rPr>
          <w:rFonts w:ascii="Verdana" w:hAnsi="Verdana" w:cs="Arial"/>
          <w:sz w:val="18"/>
          <w:szCs w:val="18"/>
        </w:rPr>
        <w:t>de</w:t>
      </w:r>
      <w:r w:rsidR="00B36E90" w:rsidRPr="00B36E90">
        <w:rPr>
          <w:rFonts w:ascii="Verdana" w:hAnsi="Verdana" w:cs="Arial"/>
          <w:sz w:val="18"/>
          <w:szCs w:val="18"/>
        </w:rPr>
        <w:t>creased by €7,</w:t>
      </w:r>
      <w:r w:rsidR="00B36E90">
        <w:rPr>
          <w:rFonts w:ascii="Verdana" w:hAnsi="Verdana" w:cs="Arial"/>
          <w:sz w:val="18"/>
          <w:szCs w:val="18"/>
        </w:rPr>
        <w:t>1</w:t>
      </w:r>
      <w:r w:rsidR="00B36E90" w:rsidRPr="00B36E90">
        <w:rPr>
          <w:rFonts w:ascii="Verdana" w:hAnsi="Verdana" w:cs="Arial"/>
          <w:sz w:val="18"/>
          <w:szCs w:val="18"/>
        </w:rPr>
        <w:t xml:space="preserve"> </w:t>
      </w:r>
      <w:proofErr w:type="spellStart"/>
      <w:r w:rsidR="00B36E90" w:rsidRPr="00B36E90">
        <w:rPr>
          <w:rFonts w:ascii="Verdana" w:hAnsi="Verdana" w:cs="Arial"/>
          <w:sz w:val="18"/>
          <w:szCs w:val="18"/>
        </w:rPr>
        <w:t>mn</w:t>
      </w:r>
      <w:proofErr w:type="spellEnd"/>
      <w:r w:rsidR="00B36E90" w:rsidRPr="00B36E90">
        <w:rPr>
          <w:rFonts w:ascii="Verdana" w:hAnsi="Verdana" w:cs="Arial"/>
          <w:sz w:val="18"/>
          <w:szCs w:val="18"/>
        </w:rPr>
        <w:t xml:space="preserve"> </w:t>
      </w:r>
      <w:r w:rsidR="00B36E90">
        <w:rPr>
          <w:rFonts w:ascii="Verdana" w:hAnsi="Verdana" w:cs="Arial"/>
          <w:sz w:val="18"/>
          <w:szCs w:val="18"/>
        </w:rPr>
        <w:t xml:space="preserve">                   </w:t>
      </w:r>
      <w:proofErr w:type="gramStart"/>
      <w:r w:rsidR="00B36E90">
        <w:rPr>
          <w:rFonts w:ascii="Verdana" w:hAnsi="Verdana" w:cs="Arial"/>
          <w:sz w:val="18"/>
          <w:szCs w:val="18"/>
        </w:rPr>
        <w:t xml:space="preserve">   </w:t>
      </w:r>
      <w:r w:rsidR="00B36E90" w:rsidRPr="00B36E90">
        <w:rPr>
          <w:rFonts w:ascii="Verdana" w:hAnsi="Verdana" w:cs="Arial"/>
          <w:sz w:val="18"/>
          <w:szCs w:val="18"/>
        </w:rPr>
        <w:t>(</w:t>
      </w:r>
      <w:proofErr w:type="gramEnd"/>
      <w:r w:rsidR="00B36E90">
        <w:rPr>
          <w:rFonts w:ascii="Verdana" w:hAnsi="Verdana" w:cs="Arial"/>
          <w:sz w:val="18"/>
          <w:szCs w:val="18"/>
        </w:rPr>
        <w:t>-3</w:t>
      </w:r>
      <w:r w:rsidR="00B36E90" w:rsidRPr="00B36E90">
        <w:rPr>
          <w:rFonts w:ascii="Verdana" w:hAnsi="Verdana" w:cs="Arial"/>
          <w:sz w:val="18"/>
          <w:szCs w:val="18"/>
        </w:rPr>
        <w:t>,</w:t>
      </w:r>
      <w:r w:rsidR="00B36E90">
        <w:rPr>
          <w:rFonts w:ascii="Verdana" w:hAnsi="Verdana" w:cs="Arial"/>
          <w:sz w:val="18"/>
          <w:szCs w:val="18"/>
        </w:rPr>
        <w:t>2</w:t>
      </w:r>
      <w:r w:rsidR="00B36E90" w:rsidRPr="00B36E90">
        <w:rPr>
          <w:rFonts w:ascii="Verdana" w:hAnsi="Verdana" w:cs="Arial"/>
          <w:sz w:val="18"/>
          <w:szCs w:val="18"/>
        </w:rPr>
        <w:t>%) to €2</w:t>
      </w:r>
      <w:r w:rsidR="00B36E90">
        <w:rPr>
          <w:rFonts w:ascii="Verdana" w:hAnsi="Verdana" w:cs="Arial"/>
          <w:sz w:val="18"/>
          <w:szCs w:val="18"/>
        </w:rPr>
        <w:t>15</w:t>
      </w:r>
      <w:r w:rsidR="00B36E90" w:rsidRPr="00B36E90">
        <w:rPr>
          <w:rFonts w:ascii="Verdana" w:hAnsi="Verdana" w:cs="Arial"/>
          <w:sz w:val="18"/>
          <w:szCs w:val="18"/>
        </w:rPr>
        <w:t>,</w:t>
      </w:r>
      <w:r w:rsidR="00B36E90">
        <w:rPr>
          <w:rFonts w:ascii="Verdana" w:hAnsi="Verdana" w:cs="Arial"/>
          <w:sz w:val="18"/>
          <w:szCs w:val="18"/>
        </w:rPr>
        <w:t>7</w:t>
      </w:r>
      <w:r w:rsidR="00B36E90" w:rsidRPr="00B36E90">
        <w:rPr>
          <w:rFonts w:ascii="Verdana" w:hAnsi="Verdana" w:cs="Arial"/>
          <w:sz w:val="18"/>
          <w:szCs w:val="18"/>
        </w:rPr>
        <w:t xml:space="preserve"> </w:t>
      </w:r>
      <w:proofErr w:type="spellStart"/>
      <w:r w:rsidR="00B36E90" w:rsidRPr="00B36E90">
        <w:rPr>
          <w:rFonts w:ascii="Verdana" w:hAnsi="Verdana" w:cs="Arial"/>
          <w:sz w:val="18"/>
          <w:szCs w:val="18"/>
        </w:rPr>
        <w:t>mn</w:t>
      </w:r>
      <w:proofErr w:type="spellEnd"/>
      <w:r w:rsidR="00B36E90" w:rsidRPr="00B36E90">
        <w:rPr>
          <w:rFonts w:ascii="Verdana" w:hAnsi="Verdana" w:cs="Arial"/>
          <w:sz w:val="18"/>
          <w:szCs w:val="18"/>
        </w:rPr>
        <w:t xml:space="preserve">, </w:t>
      </w:r>
      <w:r w:rsidR="00B36E90">
        <w:rPr>
          <w:rFonts w:ascii="Verdana" w:hAnsi="Verdana" w:cs="Arial"/>
          <w:sz w:val="18"/>
          <w:szCs w:val="18"/>
        </w:rPr>
        <w:t>from</w:t>
      </w:r>
      <w:r w:rsidR="00B36E90" w:rsidRPr="00B36E90">
        <w:rPr>
          <w:rFonts w:ascii="Verdana" w:hAnsi="Verdana" w:cs="Arial"/>
          <w:sz w:val="18"/>
          <w:szCs w:val="18"/>
        </w:rPr>
        <w:t xml:space="preserve"> €2</w:t>
      </w:r>
      <w:r w:rsidR="00B36E90">
        <w:rPr>
          <w:rFonts w:ascii="Verdana" w:hAnsi="Verdana" w:cs="Arial"/>
          <w:sz w:val="18"/>
          <w:szCs w:val="18"/>
        </w:rPr>
        <w:t>22</w:t>
      </w:r>
      <w:r w:rsidR="00B36E90" w:rsidRPr="00B36E90">
        <w:rPr>
          <w:rFonts w:ascii="Verdana" w:hAnsi="Verdana" w:cs="Arial"/>
          <w:sz w:val="18"/>
          <w:szCs w:val="18"/>
        </w:rPr>
        <w:t>,</w:t>
      </w:r>
      <w:r w:rsidR="00B36E90">
        <w:rPr>
          <w:rFonts w:ascii="Verdana" w:hAnsi="Verdana" w:cs="Arial"/>
          <w:sz w:val="18"/>
          <w:szCs w:val="18"/>
        </w:rPr>
        <w:t>8</w:t>
      </w:r>
      <w:r w:rsidR="00B36E90" w:rsidRPr="00B36E90">
        <w:rPr>
          <w:rFonts w:ascii="Verdana" w:hAnsi="Verdana" w:cs="Arial"/>
          <w:sz w:val="18"/>
          <w:szCs w:val="18"/>
        </w:rPr>
        <w:t xml:space="preserve"> </w:t>
      </w:r>
      <w:proofErr w:type="spellStart"/>
      <w:r w:rsidR="00B36E90" w:rsidRPr="00B36E90">
        <w:rPr>
          <w:rFonts w:ascii="Verdana" w:hAnsi="Verdana" w:cs="Arial"/>
          <w:sz w:val="18"/>
          <w:szCs w:val="18"/>
        </w:rPr>
        <w:t>mn</w:t>
      </w:r>
      <w:proofErr w:type="spellEnd"/>
      <w:r w:rsidR="00B36E90" w:rsidRPr="00B36E90">
        <w:rPr>
          <w:rFonts w:ascii="Verdana" w:hAnsi="Verdana" w:cs="Arial"/>
          <w:sz w:val="18"/>
          <w:szCs w:val="18"/>
        </w:rPr>
        <w:t xml:space="preserve"> in the </w:t>
      </w:r>
      <w:r w:rsidR="00B36E90">
        <w:rPr>
          <w:rFonts w:ascii="Verdana" w:hAnsi="Verdana" w:cs="Arial"/>
          <w:sz w:val="18"/>
          <w:szCs w:val="18"/>
        </w:rPr>
        <w:t>corresponding</w:t>
      </w:r>
      <w:r w:rsidR="00B36E90" w:rsidRPr="00B36E90">
        <w:rPr>
          <w:rFonts w:ascii="Verdana" w:hAnsi="Verdana" w:cs="Arial"/>
          <w:sz w:val="18"/>
          <w:szCs w:val="18"/>
        </w:rPr>
        <w:t xml:space="preserve"> quarter of 2024.</w:t>
      </w:r>
    </w:p>
    <w:p w14:paraId="5EE07C5B" w14:textId="2E9CD291" w:rsidR="00972CA0" w:rsidRPr="00291E18" w:rsidRDefault="00463214" w:rsidP="00C26329">
      <w:pPr>
        <w:jc w:val="both"/>
        <w:rPr>
          <w:rFonts w:ascii="Arial" w:hAnsi="Arial" w:cs="Arial"/>
          <w:sz w:val="18"/>
          <w:szCs w:val="18"/>
        </w:rPr>
      </w:pPr>
      <w:r w:rsidRPr="00291E18">
        <w:rPr>
          <w:rFonts w:ascii="Arial" w:hAnsi="Arial" w:cs="Arial"/>
          <w:sz w:val="18"/>
          <w:szCs w:val="18"/>
        </w:rPr>
        <w:tab/>
      </w:r>
    </w:p>
    <w:p w14:paraId="650FA285" w14:textId="77777777" w:rsidR="00A13B2F" w:rsidRPr="00A13B2F" w:rsidRDefault="00A13B2F" w:rsidP="00A13B2F">
      <w:pPr>
        <w:jc w:val="both"/>
        <w:rPr>
          <w:rFonts w:ascii="Verdana" w:hAnsi="Verdana" w:cs="Arial"/>
          <w:b/>
          <w:bCs/>
          <w:sz w:val="18"/>
          <w:szCs w:val="18"/>
          <w:u w:val="single"/>
        </w:rPr>
      </w:pPr>
      <w:r w:rsidRPr="00291E18">
        <w:rPr>
          <w:rFonts w:ascii="Verdana" w:hAnsi="Verdana" w:cs="Arial"/>
          <w:b/>
          <w:bCs/>
          <w:sz w:val="18"/>
          <w:szCs w:val="18"/>
          <w:u w:val="single"/>
        </w:rPr>
        <w:t>Expenditure</w:t>
      </w:r>
    </w:p>
    <w:p w14:paraId="23DAC500" w14:textId="77777777" w:rsidR="00A13B2F" w:rsidRPr="006F21EB" w:rsidRDefault="00A13B2F" w:rsidP="00A13B2F">
      <w:pPr>
        <w:jc w:val="both"/>
        <w:rPr>
          <w:rFonts w:ascii="Verdana" w:hAnsi="Verdana" w:cs="Arial"/>
          <w:sz w:val="18"/>
          <w:szCs w:val="18"/>
        </w:rPr>
      </w:pPr>
    </w:p>
    <w:p w14:paraId="1AC44E12" w14:textId="3D724002" w:rsidR="009206B5" w:rsidRPr="0020619F" w:rsidRDefault="009206B5" w:rsidP="009206B5">
      <w:pPr>
        <w:jc w:val="both"/>
        <w:rPr>
          <w:rFonts w:ascii="Verdana" w:hAnsi="Verdana" w:cs="Arial"/>
          <w:sz w:val="18"/>
          <w:szCs w:val="18"/>
        </w:rPr>
      </w:pPr>
      <w:r w:rsidRPr="0020619F">
        <w:rPr>
          <w:rFonts w:ascii="Verdana" w:hAnsi="Verdana" w:cs="Arial"/>
          <w:sz w:val="18"/>
          <w:szCs w:val="18"/>
        </w:rPr>
        <w:t xml:space="preserve">During the period of </w:t>
      </w:r>
      <w:r w:rsidR="00B36E90" w:rsidRPr="00B36E90">
        <w:rPr>
          <w:rFonts w:ascii="Verdana" w:hAnsi="Verdana" w:cs="Arial"/>
          <w:sz w:val="18"/>
          <w:szCs w:val="18"/>
        </w:rPr>
        <w:t>April-June</w:t>
      </w:r>
      <w:r w:rsidR="00CE7DF3" w:rsidRPr="00CE7DF3">
        <w:rPr>
          <w:rFonts w:ascii="Verdana" w:hAnsi="Verdana" w:cs="Arial"/>
          <w:sz w:val="18"/>
          <w:szCs w:val="18"/>
        </w:rPr>
        <w:t xml:space="preserve"> </w:t>
      </w:r>
      <w:r w:rsidR="00DA2C90" w:rsidRPr="0020619F">
        <w:rPr>
          <w:rFonts w:ascii="Verdana" w:hAnsi="Verdana" w:cs="Arial"/>
          <w:sz w:val="18"/>
          <w:szCs w:val="18"/>
        </w:rPr>
        <w:t>202</w:t>
      </w:r>
      <w:r w:rsidR="00CE7DF3">
        <w:rPr>
          <w:rFonts w:ascii="Verdana" w:hAnsi="Verdana" w:cs="Arial"/>
          <w:sz w:val="18"/>
          <w:szCs w:val="18"/>
        </w:rPr>
        <w:t>5</w:t>
      </w:r>
      <w:r w:rsidRPr="0020619F">
        <w:rPr>
          <w:rFonts w:ascii="Verdana" w:hAnsi="Verdana" w:cs="Arial"/>
          <w:sz w:val="18"/>
          <w:szCs w:val="18"/>
        </w:rPr>
        <w:t>, total expenditure increased by €</w:t>
      </w:r>
      <w:r w:rsidR="00B36E90">
        <w:rPr>
          <w:rFonts w:ascii="Verdana" w:hAnsi="Verdana" w:cs="Arial"/>
          <w:sz w:val="18"/>
          <w:szCs w:val="18"/>
        </w:rPr>
        <w:t>238</w:t>
      </w:r>
      <w:r w:rsidRPr="0020619F">
        <w:rPr>
          <w:rFonts w:ascii="Verdana" w:hAnsi="Verdana" w:cs="Arial"/>
          <w:sz w:val="18"/>
          <w:szCs w:val="18"/>
        </w:rPr>
        <w:t>,</w:t>
      </w:r>
      <w:r w:rsidR="00B36E90">
        <w:rPr>
          <w:rFonts w:ascii="Verdana" w:hAnsi="Verdana" w:cs="Arial"/>
          <w:sz w:val="18"/>
          <w:szCs w:val="18"/>
        </w:rPr>
        <w:t>5</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B36E90">
        <w:rPr>
          <w:rFonts w:ascii="Verdana" w:hAnsi="Verdana" w:cs="Arial"/>
          <w:sz w:val="18"/>
          <w:szCs w:val="18"/>
        </w:rPr>
        <w:t>7</w:t>
      </w:r>
      <w:r w:rsidRPr="0020619F">
        <w:rPr>
          <w:rFonts w:ascii="Verdana" w:hAnsi="Verdana" w:cs="Arial"/>
          <w:sz w:val="18"/>
          <w:szCs w:val="18"/>
        </w:rPr>
        <w:t>,</w:t>
      </w:r>
      <w:r w:rsidR="00B36E90">
        <w:rPr>
          <w:rFonts w:ascii="Verdana" w:hAnsi="Verdana" w:cs="Arial"/>
          <w:sz w:val="18"/>
          <w:szCs w:val="18"/>
        </w:rPr>
        <w:t>2</w:t>
      </w:r>
      <w:r w:rsidRPr="0020619F">
        <w:rPr>
          <w:rFonts w:ascii="Verdana" w:hAnsi="Verdana" w:cs="Arial"/>
          <w:sz w:val="18"/>
          <w:szCs w:val="18"/>
        </w:rPr>
        <w:t>%) and amounted to €</w:t>
      </w:r>
      <w:r w:rsidR="00CE7DF3">
        <w:rPr>
          <w:rFonts w:ascii="Verdana" w:hAnsi="Verdana" w:cs="Arial"/>
          <w:sz w:val="18"/>
          <w:szCs w:val="18"/>
        </w:rPr>
        <w:t>3</w:t>
      </w:r>
      <w:r w:rsidRPr="0020619F">
        <w:rPr>
          <w:rFonts w:ascii="Verdana" w:hAnsi="Verdana" w:cs="Arial"/>
          <w:sz w:val="18"/>
          <w:szCs w:val="18"/>
        </w:rPr>
        <w:t>.</w:t>
      </w:r>
      <w:r w:rsidR="00B36E90">
        <w:rPr>
          <w:rFonts w:ascii="Verdana" w:hAnsi="Verdana" w:cs="Arial"/>
          <w:sz w:val="18"/>
          <w:szCs w:val="18"/>
        </w:rPr>
        <w:t>544</w:t>
      </w:r>
      <w:r w:rsidRPr="0020619F">
        <w:rPr>
          <w:rFonts w:ascii="Verdana" w:hAnsi="Verdana" w:cs="Arial"/>
          <w:sz w:val="18"/>
          <w:szCs w:val="18"/>
        </w:rPr>
        <w:t>,</w:t>
      </w:r>
      <w:r w:rsidR="00B36E90">
        <w:rPr>
          <w:rFonts w:ascii="Verdana" w:hAnsi="Verdana" w:cs="Arial"/>
          <w:sz w:val="18"/>
          <w:szCs w:val="18"/>
        </w:rPr>
        <w:t>2</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from €</w:t>
      </w:r>
      <w:r w:rsidR="00B36E90">
        <w:rPr>
          <w:rFonts w:ascii="Verdana" w:hAnsi="Verdana" w:cs="Arial"/>
          <w:sz w:val="18"/>
          <w:szCs w:val="18"/>
        </w:rPr>
        <w:t>3</w:t>
      </w:r>
      <w:r w:rsidRPr="0020619F">
        <w:rPr>
          <w:rFonts w:ascii="Verdana" w:hAnsi="Verdana" w:cs="Arial"/>
          <w:sz w:val="18"/>
          <w:szCs w:val="18"/>
        </w:rPr>
        <w:t>.</w:t>
      </w:r>
      <w:r w:rsidR="00B36E90">
        <w:rPr>
          <w:rFonts w:ascii="Verdana" w:hAnsi="Verdana" w:cs="Arial"/>
          <w:sz w:val="18"/>
          <w:szCs w:val="18"/>
        </w:rPr>
        <w:t>305</w:t>
      </w:r>
      <w:r w:rsidRPr="0020619F">
        <w:rPr>
          <w:rFonts w:ascii="Verdana" w:hAnsi="Verdana" w:cs="Arial"/>
          <w:sz w:val="18"/>
          <w:szCs w:val="18"/>
        </w:rPr>
        <w:t>,</w:t>
      </w:r>
      <w:r w:rsidR="00B36E90">
        <w:rPr>
          <w:rFonts w:ascii="Verdana" w:hAnsi="Verdana" w:cs="Arial"/>
          <w:sz w:val="18"/>
          <w:szCs w:val="18"/>
        </w:rPr>
        <w:t>7</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in the corresponding period of 20</w:t>
      </w:r>
      <w:r w:rsidR="00DA2C90" w:rsidRPr="0020619F">
        <w:rPr>
          <w:rFonts w:ascii="Verdana" w:hAnsi="Verdana" w:cs="Arial"/>
          <w:sz w:val="18"/>
          <w:szCs w:val="18"/>
        </w:rPr>
        <w:t>2</w:t>
      </w:r>
      <w:r w:rsidR="00CE7DF3">
        <w:rPr>
          <w:rFonts w:ascii="Verdana" w:hAnsi="Verdana" w:cs="Arial"/>
          <w:sz w:val="18"/>
          <w:szCs w:val="18"/>
        </w:rPr>
        <w:t>4</w:t>
      </w:r>
      <w:r w:rsidR="00DA2C90" w:rsidRPr="0020619F">
        <w:rPr>
          <w:rFonts w:ascii="Verdana" w:hAnsi="Verdana" w:cs="Arial"/>
          <w:sz w:val="18"/>
          <w:szCs w:val="18"/>
        </w:rPr>
        <w:t>.</w:t>
      </w:r>
      <w:r w:rsidRPr="0020619F">
        <w:rPr>
          <w:rFonts w:ascii="Verdana" w:hAnsi="Verdana" w:cs="Arial"/>
          <w:sz w:val="18"/>
          <w:szCs w:val="18"/>
        </w:rPr>
        <w:t xml:space="preserve"> </w:t>
      </w:r>
    </w:p>
    <w:p w14:paraId="77F3BD6F" w14:textId="77777777" w:rsidR="009206B5" w:rsidRPr="0020619F" w:rsidRDefault="009206B5" w:rsidP="009206B5">
      <w:pPr>
        <w:jc w:val="both"/>
        <w:rPr>
          <w:rFonts w:ascii="Verdana" w:hAnsi="Verdana" w:cs="Arial"/>
          <w:sz w:val="18"/>
          <w:szCs w:val="18"/>
        </w:rPr>
      </w:pPr>
    </w:p>
    <w:p w14:paraId="4B3503AB" w14:textId="7C80A4D4" w:rsidR="00974C02" w:rsidRDefault="009206B5" w:rsidP="00974C02">
      <w:pPr>
        <w:jc w:val="both"/>
        <w:rPr>
          <w:rFonts w:ascii="Verdana" w:hAnsi="Verdana" w:cs="Arial"/>
          <w:sz w:val="18"/>
          <w:szCs w:val="18"/>
        </w:rPr>
      </w:pPr>
      <w:r w:rsidRPr="0020619F">
        <w:rPr>
          <w:rFonts w:ascii="Verdana" w:hAnsi="Verdana" w:cs="Arial"/>
          <w:sz w:val="18"/>
          <w:szCs w:val="18"/>
        </w:rPr>
        <w:t>Specifically, social transfers increased by €</w:t>
      </w:r>
      <w:r w:rsidR="00287422">
        <w:rPr>
          <w:rFonts w:ascii="Verdana" w:hAnsi="Verdana" w:cs="Arial"/>
          <w:sz w:val="18"/>
          <w:szCs w:val="18"/>
        </w:rPr>
        <w:t>72</w:t>
      </w:r>
      <w:r w:rsidRPr="0020619F">
        <w:rPr>
          <w:rFonts w:ascii="Verdana" w:hAnsi="Verdana" w:cs="Arial"/>
          <w:sz w:val="18"/>
          <w:szCs w:val="18"/>
        </w:rPr>
        <w:t>,</w:t>
      </w:r>
      <w:r w:rsidR="00287422">
        <w:rPr>
          <w:rFonts w:ascii="Verdana" w:hAnsi="Verdana" w:cs="Arial"/>
          <w:sz w:val="18"/>
          <w:szCs w:val="18"/>
        </w:rPr>
        <w:t>9</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287422">
        <w:rPr>
          <w:rFonts w:ascii="Verdana" w:hAnsi="Verdana" w:cs="Arial"/>
          <w:sz w:val="18"/>
          <w:szCs w:val="18"/>
        </w:rPr>
        <w:t>5</w:t>
      </w:r>
      <w:r w:rsidRPr="0020619F">
        <w:rPr>
          <w:rFonts w:ascii="Verdana" w:hAnsi="Verdana" w:cs="Arial"/>
          <w:sz w:val="18"/>
          <w:szCs w:val="18"/>
        </w:rPr>
        <w:t>,</w:t>
      </w:r>
      <w:r w:rsidR="00287422">
        <w:rPr>
          <w:rFonts w:ascii="Verdana" w:hAnsi="Verdana" w:cs="Arial"/>
          <w:sz w:val="18"/>
          <w:szCs w:val="18"/>
        </w:rPr>
        <w:t>2</w:t>
      </w:r>
      <w:r w:rsidRPr="0020619F">
        <w:rPr>
          <w:rFonts w:ascii="Verdana" w:hAnsi="Verdana" w:cs="Arial"/>
          <w:sz w:val="18"/>
          <w:szCs w:val="18"/>
        </w:rPr>
        <w:t>%) and amounted to €1</w:t>
      </w:r>
      <w:r w:rsidR="00291E18" w:rsidRPr="0020619F">
        <w:rPr>
          <w:rFonts w:ascii="Verdana" w:hAnsi="Verdana" w:cs="Arial"/>
          <w:sz w:val="18"/>
          <w:szCs w:val="18"/>
        </w:rPr>
        <w:t>.</w:t>
      </w:r>
      <w:r w:rsidR="00287422">
        <w:rPr>
          <w:rFonts w:ascii="Verdana" w:hAnsi="Verdana" w:cs="Arial"/>
          <w:sz w:val="18"/>
          <w:szCs w:val="18"/>
        </w:rPr>
        <w:t>466</w:t>
      </w:r>
      <w:r w:rsidR="009A23D6" w:rsidRPr="0020619F">
        <w:rPr>
          <w:rFonts w:ascii="Verdana" w:hAnsi="Verdana" w:cs="Arial"/>
          <w:sz w:val="18"/>
          <w:szCs w:val="18"/>
        </w:rPr>
        <w:t>,</w:t>
      </w:r>
      <w:r w:rsidR="00287422">
        <w:rPr>
          <w:rFonts w:ascii="Verdana" w:hAnsi="Verdana" w:cs="Arial"/>
          <w:sz w:val="18"/>
          <w:szCs w:val="18"/>
        </w:rPr>
        <w:t>6</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compared to </w:t>
      </w:r>
      <w:r w:rsidR="00F54979" w:rsidRPr="0020619F">
        <w:rPr>
          <w:rFonts w:ascii="Verdana" w:hAnsi="Verdana" w:cs="Arial"/>
          <w:sz w:val="18"/>
          <w:szCs w:val="18"/>
        </w:rPr>
        <w:t>€1.</w:t>
      </w:r>
      <w:r w:rsidR="00287422">
        <w:rPr>
          <w:rFonts w:ascii="Verdana" w:hAnsi="Verdana" w:cs="Arial"/>
          <w:sz w:val="18"/>
          <w:szCs w:val="18"/>
        </w:rPr>
        <w:t>393</w:t>
      </w:r>
      <w:r w:rsidR="00F54979" w:rsidRPr="0020619F">
        <w:rPr>
          <w:rFonts w:ascii="Verdana" w:hAnsi="Verdana" w:cs="Arial"/>
          <w:sz w:val="18"/>
          <w:szCs w:val="18"/>
        </w:rPr>
        <w:t>,</w:t>
      </w:r>
      <w:r w:rsidR="00287422">
        <w:rPr>
          <w:rFonts w:ascii="Verdana" w:hAnsi="Verdana" w:cs="Arial"/>
          <w:sz w:val="18"/>
          <w:szCs w:val="18"/>
        </w:rPr>
        <w:t>7</w:t>
      </w:r>
      <w:r w:rsidR="009A23D6" w:rsidRPr="0020619F">
        <w:rPr>
          <w:rFonts w:ascii="Verdana" w:hAnsi="Verdana" w:cs="Arial"/>
          <w:sz w:val="18"/>
          <w:szCs w:val="18"/>
        </w:rPr>
        <w:t xml:space="preserve"> </w:t>
      </w:r>
      <w:proofErr w:type="spellStart"/>
      <w:r w:rsidR="009A23D6" w:rsidRPr="0020619F">
        <w:rPr>
          <w:rFonts w:ascii="Verdana" w:hAnsi="Verdana" w:cs="Arial"/>
          <w:sz w:val="18"/>
          <w:szCs w:val="18"/>
        </w:rPr>
        <w:t>mn</w:t>
      </w:r>
      <w:proofErr w:type="spellEnd"/>
      <w:r w:rsidR="009A23D6" w:rsidRPr="0020619F">
        <w:rPr>
          <w:rFonts w:ascii="Verdana" w:hAnsi="Verdana" w:cs="Arial"/>
          <w:sz w:val="18"/>
          <w:szCs w:val="18"/>
        </w:rPr>
        <w:t xml:space="preserve"> in the </w:t>
      </w:r>
      <w:r w:rsidR="00287422">
        <w:rPr>
          <w:rFonts w:ascii="Verdana" w:hAnsi="Verdana" w:cs="Arial"/>
          <w:sz w:val="18"/>
          <w:szCs w:val="18"/>
        </w:rPr>
        <w:t>second</w:t>
      </w:r>
      <w:r w:rsidRPr="0020619F">
        <w:rPr>
          <w:rFonts w:ascii="Verdana" w:hAnsi="Verdana" w:cs="Arial"/>
          <w:sz w:val="18"/>
          <w:szCs w:val="18"/>
        </w:rPr>
        <w:t xml:space="preserve"> quarter of 202</w:t>
      </w:r>
      <w:r w:rsidR="00707D49">
        <w:rPr>
          <w:rFonts w:ascii="Verdana" w:hAnsi="Verdana" w:cs="Arial"/>
          <w:sz w:val="18"/>
          <w:szCs w:val="18"/>
        </w:rPr>
        <w:t>4</w:t>
      </w:r>
      <w:r w:rsidRPr="0020619F">
        <w:rPr>
          <w:rFonts w:ascii="Verdana" w:hAnsi="Verdana" w:cs="Arial"/>
          <w:sz w:val="18"/>
          <w:szCs w:val="18"/>
        </w:rPr>
        <w:t>. Compensation of employees (including imputed social contributions and pensions of civil servants) increased by €</w:t>
      </w:r>
      <w:r w:rsidR="00287422">
        <w:rPr>
          <w:rFonts w:ascii="Verdana" w:hAnsi="Verdana" w:cs="Arial"/>
          <w:sz w:val="18"/>
          <w:szCs w:val="18"/>
        </w:rPr>
        <w:t>60</w:t>
      </w:r>
      <w:r w:rsidRPr="0020619F">
        <w:rPr>
          <w:rFonts w:ascii="Verdana" w:hAnsi="Verdana" w:cs="Arial"/>
          <w:sz w:val="18"/>
          <w:szCs w:val="18"/>
        </w:rPr>
        <w:t>,</w:t>
      </w:r>
      <w:r w:rsidR="00287422">
        <w:rPr>
          <w:rFonts w:ascii="Verdana" w:hAnsi="Verdana" w:cs="Arial"/>
          <w:sz w:val="18"/>
          <w:szCs w:val="18"/>
        </w:rPr>
        <w:t>5</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707D49">
        <w:rPr>
          <w:rFonts w:ascii="Verdana" w:hAnsi="Verdana" w:cs="Arial"/>
          <w:sz w:val="18"/>
          <w:szCs w:val="18"/>
        </w:rPr>
        <w:t>6</w:t>
      </w:r>
      <w:r w:rsidR="009A23D6" w:rsidRPr="0020619F">
        <w:rPr>
          <w:rFonts w:ascii="Verdana" w:hAnsi="Verdana" w:cs="Arial"/>
          <w:sz w:val="18"/>
          <w:szCs w:val="18"/>
        </w:rPr>
        <w:t>,</w:t>
      </w:r>
      <w:r w:rsidR="00287422">
        <w:rPr>
          <w:rFonts w:ascii="Verdana" w:hAnsi="Verdana" w:cs="Arial"/>
          <w:sz w:val="18"/>
          <w:szCs w:val="18"/>
        </w:rPr>
        <w:t>7</w:t>
      </w:r>
      <w:r w:rsidRPr="0020619F">
        <w:rPr>
          <w:rFonts w:ascii="Verdana" w:hAnsi="Verdana" w:cs="Arial"/>
          <w:sz w:val="18"/>
          <w:szCs w:val="18"/>
        </w:rPr>
        <w:t xml:space="preserve">%) and amounted to </w:t>
      </w:r>
      <w:r w:rsidR="00707D49">
        <w:rPr>
          <w:rFonts w:ascii="Verdana" w:hAnsi="Verdana" w:cs="Arial"/>
          <w:sz w:val="18"/>
          <w:szCs w:val="18"/>
        </w:rPr>
        <w:t xml:space="preserve">           </w:t>
      </w:r>
      <w:r w:rsidR="00F54979" w:rsidRPr="0020619F">
        <w:rPr>
          <w:rFonts w:ascii="Verdana" w:hAnsi="Verdana" w:cs="Arial"/>
          <w:sz w:val="18"/>
          <w:szCs w:val="18"/>
        </w:rPr>
        <w:t>€</w:t>
      </w:r>
      <w:r w:rsidR="00707D49">
        <w:rPr>
          <w:rFonts w:ascii="Verdana" w:hAnsi="Verdana" w:cs="Arial"/>
          <w:sz w:val="18"/>
          <w:szCs w:val="18"/>
        </w:rPr>
        <w:t>9</w:t>
      </w:r>
      <w:r w:rsidR="00287422">
        <w:rPr>
          <w:rFonts w:ascii="Verdana" w:hAnsi="Verdana" w:cs="Arial"/>
          <w:sz w:val="18"/>
          <w:szCs w:val="18"/>
        </w:rPr>
        <w:t>6</w:t>
      </w:r>
      <w:r w:rsidR="00707D49">
        <w:rPr>
          <w:rFonts w:ascii="Verdana" w:hAnsi="Verdana" w:cs="Arial"/>
          <w:sz w:val="18"/>
          <w:szCs w:val="18"/>
        </w:rPr>
        <w:t>5</w:t>
      </w:r>
      <w:r w:rsidR="00F54979" w:rsidRPr="0020619F">
        <w:rPr>
          <w:rFonts w:ascii="Verdana" w:hAnsi="Verdana" w:cs="Arial"/>
          <w:sz w:val="18"/>
          <w:szCs w:val="18"/>
        </w:rPr>
        <w:t>,</w:t>
      </w:r>
      <w:r w:rsidR="00287422">
        <w:rPr>
          <w:rFonts w:ascii="Verdana" w:hAnsi="Verdana" w:cs="Arial"/>
          <w:sz w:val="18"/>
          <w:szCs w:val="18"/>
        </w:rPr>
        <w:t>0</w:t>
      </w:r>
      <w:r w:rsidR="00974C02">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compared to €</w:t>
      </w:r>
      <w:r w:rsidR="00287422">
        <w:rPr>
          <w:rFonts w:ascii="Verdana" w:hAnsi="Verdana" w:cs="Arial"/>
          <w:sz w:val="18"/>
          <w:szCs w:val="18"/>
        </w:rPr>
        <w:t>904</w:t>
      </w:r>
      <w:r w:rsidRPr="0020619F">
        <w:rPr>
          <w:rFonts w:ascii="Verdana" w:hAnsi="Verdana" w:cs="Arial"/>
          <w:sz w:val="18"/>
          <w:szCs w:val="18"/>
        </w:rPr>
        <w:t>,</w:t>
      </w:r>
      <w:r w:rsidR="00707D49">
        <w:rPr>
          <w:rFonts w:ascii="Verdana" w:hAnsi="Verdana" w:cs="Arial"/>
          <w:sz w:val="18"/>
          <w:szCs w:val="18"/>
        </w:rPr>
        <w:t>5</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in the corresponding quarter of 202</w:t>
      </w:r>
      <w:r w:rsidR="00707D49">
        <w:rPr>
          <w:rFonts w:ascii="Verdana" w:hAnsi="Verdana" w:cs="Arial"/>
          <w:sz w:val="18"/>
          <w:szCs w:val="18"/>
        </w:rPr>
        <w:t>4</w:t>
      </w:r>
      <w:r w:rsidRPr="0020619F">
        <w:rPr>
          <w:rFonts w:ascii="Verdana" w:hAnsi="Verdana" w:cs="Arial"/>
          <w:sz w:val="18"/>
          <w:szCs w:val="18"/>
        </w:rPr>
        <w:t xml:space="preserve">. </w:t>
      </w:r>
      <w:r w:rsidR="00974C02" w:rsidRPr="007710A7">
        <w:rPr>
          <w:rFonts w:ascii="Verdana" w:eastAsia="Malgun Gothic" w:hAnsi="Verdana" w:cs="Arial"/>
          <w:sz w:val="18"/>
          <w:szCs w:val="18"/>
        </w:rPr>
        <w:t>P</w:t>
      </w:r>
      <w:r w:rsidR="00974C02" w:rsidRPr="007710A7">
        <w:rPr>
          <w:rFonts w:ascii="Verdana" w:hAnsi="Verdana" w:cs="Arial"/>
          <w:sz w:val="18"/>
          <w:szCs w:val="18"/>
        </w:rPr>
        <w:t>roperty income payable increased by €</w:t>
      </w:r>
      <w:r w:rsidR="00287422">
        <w:rPr>
          <w:rFonts w:ascii="Verdana" w:hAnsi="Verdana" w:cs="Arial"/>
          <w:sz w:val="18"/>
          <w:szCs w:val="18"/>
        </w:rPr>
        <w:t>21</w:t>
      </w:r>
      <w:r w:rsidR="00974C02" w:rsidRPr="007710A7">
        <w:rPr>
          <w:rFonts w:ascii="Verdana" w:hAnsi="Verdana" w:cs="Arial"/>
          <w:sz w:val="18"/>
          <w:szCs w:val="18"/>
        </w:rPr>
        <w:t>,</w:t>
      </w:r>
      <w:r w:rsidR="00287422">
        <w:rPr>
          <w:rFonts w:ascii="Verdana" w:hAnsi="Verdana" w:cs="Arial"/>
          <w:sz w:val="18"/>
          <w:szCs w:val="18"/>
        </w:rPr>
        <w:t>5</w:t>
      </w:r>
      <w:r w:rsidR="00974C02" w:rsidRPr="007710A7">
        <w:rPr>
          <w:rFonts w:ascii="Verdana" w:hAnsi="Verdana" w:cs="Arial"/>
          <w:sz w:val="18"/>
          <w:szCs w:val="18"/>
        </w:rPr>
        <w:t xml:space="preserve"> </w:t>
      </w:r>
      <w:proofErr w:type="spellStart"/>
      <w:r w:rsidR="00974C02" w:rsidRPr="007710A7">
        <w:rPr>
          <w:rFonts w:ascii="Verdana" w:hAnsi="Verdana" w:cs="Arial"/>
          <w:sz w:val="18"/>
          <w:szCs w:val="18"/>
        </w:rPr>
        <w:t>mn</w:t>
      </w:r>
      <w:proofErr w:type="spellEnd"/>
      <w:r w:rsidR="00974C02" w:rsidRPr="007710A7">
        <w:rPr>
          <w:rFonts w:ascii="Verdana" w:hAnsi="Verdana" w:cs="Arial"/>
          <w:sz w:val="18"/>
          <w:szCs w:val="18"/>
        </w:rPr>
        <w:t xml:space="preserve"> (+</w:t>
      </w:r>
      <w:r w:rsidR="00287422">
        <w:rPr>
          <w:rFonts w:ascii="Verdana" w:hAnsi="Verdana" w:cs="Arial"/>
          <w:sz w:val="18"/>
          <w:szCs w:val="18"/>
        </w:rPr>
        <w:t>13</w:t>
      </w:r>
      <w:r w:rsidR="00974C02" w:rsidRPr="007710A7">
        <w:rPr>
          <w:rFonts w:ascii="Verdana" w:hAnsi="Verdana" w:cs="Arial"/>
          <w:sz w:val="18"/>
          <w:szCs w:val="18"/>
        </w:rPr>
        <w:t>,</w:t>
      </w:r>
      <w:r w:rsidR="00287422">
        <w:rPr>
          <w:rFonts w:ascii="Verdana" w:hAnsi="Verdana" w:cs="Arial"/>
          <w:sz w:val="18"/>
          <w:szCs w:val="18"/>
        </w:rPr>
        <w:t>7</w:t>
      </w:r>
      <w:r w:rsidR="00974C02" w:rsidRPr="007710A7">
        <w:rPr>
          <w:rFonts w:ascii="Verdana" w:hAnsi="Verdana" w:cs="Arial"/>
          <w:sz w:val="18"/>
          <w:szCs w:val="18"/>
        </w:rPr>
        <w:t>%) and amounted to €</w:t>
      </w:r>
      <w:r w:rsidR="00287422">
        <w:rPr>
          <w:rFonts w:ascii="Verdana" w:hAnsi="Verdana" w:cs="Arial"/>
          <w:sz w:val="18"/>
          <w:szCs w:val="18"/>
        </w:rPr>
        <w:t>1</w:t>
      </w:r>
      <w:r w:rsidR="00707D49">
        <w:rPr>
          <w:rFonts w:ascii="Verdana" w:hAnsi="Verdana" w:cs="Arial"/>
          <w:sz w:val="18"/>
          <w:szCs w:val="18"/>
        </w:rPr>
        <w:t>7</w:t>
      </w:r>
      <w:r w:rsidR="00287422">
        <w:rPr>
          <w:rFonts w:ascii="Verdana" w:hAnsi="Verdana" w:cs="Arial"/>
          <w:sz w:val="18"/>
          <w:szCs w:val="18"/>
        </w:rPr>
        <w:t>8</w:t>
      </w:r>
      <w:r w:rsidR="00974C02" w:rsidRPr="007710A7">
        <w:rPr>
          <w:rFonts w:ascii="Verdana" w:hAnsi="Verdana" w:cs="Arial"/>
          <w:sz w:val="18"/>
          <w:szCs w:val="18"/>
        </w:rPr>
        <w:t>,</w:t>
      </w:r>
      <w:r w:rsidR="00287422">
        <w:rPr>
          <w:rFonts w:ascii="Verdana" w:hAnsi="Verdana" w:cs="Arial"/>
          <w:sz w:val="18"/>
          <w:szCs w:val="18"/>
        </w:rPr>
        <w:t>4</w:t>
      </w:r>
      <w:r w:rsidR="00974C02" w:rsidRPr="007710A7">
        <w:rPr>
          <w:rFonts w:ascii="Verdana" w:hAnsi="Verdana" w:cs="Arial"/>
          <w:sz w:val="18"/>
          <w:szCs w:val="18"/>
        </w:rPr>
        <w:t xml:space="preserve"> </w:t>
      </w:r>
      <w:proofErr w:type="spellStart"/>
      <w:r w:rsidR="00974C02" w:rsidRPr="007710A7">
        <w:rPr>
          <w:rFonts w:ascii="Verdana" w:hAnsi="Verdana" w:cs="Arial"/>
          <w:sz w:val="18"/>
          <w:szCs w:val="18"/>
        </w:rPr>
        <w:t>mn</w:t>
      </w:r>
      <w:proofErr w:type="spellEnd"/>
      <w:r w:rsidR="00974C02" w:rsidRPr="007710A7">
        <w:rPr>
          <w:rFonts w:ascii="Verdana" w:hAnsi="Verdana" w:cs="Arial"/>
          <w:sz w:val="18"/>
          <w:szCs w:val="18"/>
        </w:rPr>
        <w:t>, compared to €</w:t>
      </w:r>
      <w:r w:rsidR="00287422">
        <w:rPr>
          <w:rFonts w:ascii="Verdana" w:hAnsi="Verdana" w:cs="Arial"/>
          <w:sz w:val="18"/>
          <w:szCs w:val="18"/>
        </w:rPr>
        <w:t>156</w:t>
      </w:r>
      <w:r w:rsidR="00974C02" w:rsidRPr="007710A7">
        <w:rPr>
          <w:rFonts w:ascii="Verdana" w:hAnsi="Verdana" w:cs="Arial"/>
          <w:sz w:val="18"/>
          <w:szCs w:val="18"/>
        </w:rPr>
        <w:t>,</w:t>
      </w:r>
      <w:r w:rsidR="00287422">
        <w:rPr>
          <w:rFonts w:ascii="Verdana" w:hAnsi="Verdana" w:cs="Arial"/>
          <w:sz w:val="18"/>
          <w:szCs w:val="18"/>
        </w:rPr>
        <w:t>9</w:t>
      </w:r>
      <w:r w:rsidR="00974C02" w:rsidRPr="007710A7">
        <w:rPr>
          <w:rFonts w:ascii="Verdana" w:hAnsi="Verdana" w:cs="Arial"/>
          <w:sz w:val="18"/>
          <w:szCs w:val="18"/>
        </w:rPr>
        <w:t xml:space="preserve"> </w:t>
      </w:r>
      <w:proofErr w:type="spellStart"/>
      <w:r w:rsidR="00974C02" w:rsidRPr="007710A7">
        <w:rPr>
          <w:rFonts w:ascii="Verdana" w:hAnsi="Verdana" w:cs="Arial"/>
          <w:sz w:val="18"/>
          <w:szCs w:val="18"/>
        </w:rPr>
        <w:t>mn</w:t>
      </w:r>
      <w:proofErr w:type="spellEnd"/>
      <w:r w:rsidR="00974C02" w:rsidRPr="007710A7">
        <w:rPr>
          <w:rFonts w:ascii="Verdana" w:hAnsi="Verdana" w:cs="Arial"/>
          <w:sz w:val="18"/>
          <w:szCs w:val="18"/>
        </w:rPr>
        <w:t xml:space="preserve"> in the </w:t>
      </w:r>
      <w:r w:rsidR="00287422">
        <w:rPr>
          <w:rFonts w:ascii="Verdana" w:hAnsi="Verdana" w:cs="Arial"/>
          <w:sz w:val="18"/>
          <w:szCs w:val="18"/>
        </w:rPr>
        <w:t>second</w:t>
      </w:r>
      <w:r w:rsidR="007710A7" w:rsidRPr="007710A7">
        <w:rPr>
          <w:rFonts w:ascii="Verdana" w:hAnsi="Verdana" w:cs="Arial"/>
          <w:sz w:val="18"/>
          <w:szCs w:val="18"/>
        </w:rPr>
        <w:t xml:space="preserve"> </w:t>
      </w:r>
      <w:r w:rsidR="00974C02" w:rsidRPr="007710A7">
        <w:rPr>
          <w:rFonts w:ascii="Verdana" w:hAnsi="Verdana" w:cs="Arial"/>
          <w:sz w:val="18"/>
          <w:szCs w:val="18"/>
        </w:rPr>
        <w:t>quarter of 202</w:t>
      </w:r>
      <w:r w:rsidR="00707D49">
        <w:rPr>
          <w:rFonts w:ascii="Verdana" w:hAnsi="Verdana" w:cs="Arial"/>
          <w:sz w:val="18"/>
          <w:szCs w:val="18"/>
        </w:rPr>
        <w:t>4</w:t>
      </w:r>
      <w:r w:rsidR="00974C02" w:rsidRPr="007710A7">
        <w:rPr>
          <w:rFonts w:ascii="Verdana" w:hAnsi="Verdana" w:cs="Arial"/>
          <w:sz w:val="18"/>
          <w:szCs w:val="18"/>
        </w:rPr>
        <w:t xml:space="preserve">. </w:t>
      </w:r>
      <w:r w:rsidR="00287422">
        <w:rPr>
          <w:rFonts w:ascii="Verdana" w:hAnsi="Verdana" w:cs="Arial"/>
          <w:sz w:val="18"/>
          <w:szCs w:val="18"/>
        </w:rPr>
        <w:t>I</w:t>
      </w:r>
      <w:r w:rsidR="00287422" w:rsidRPr="00287422">
        <w:rPr>
          <w:rFonts w:ascii="Verdana" w:hAnsi="Verdana" w:cs="Arial"/>
          <w:sz w:val="18"/>
          <w:szCs w:val="18"/>
        </w:rPr>
        <w:t xml:space="preserve">ntermediate consumption </w:t>
      </w:r>
      <w:r w:rsidR="00287422">
        <w:rPr>
          <w:rFonts w:ascii="Verdana" w:hAnsi="Verdana" w:cs="Arial"/>
          <w:sz w:val="18"/>
          <w:szCs w:val="18"/>
        </w:rPr>
        <w:t>in</w:t>
      </w:r>
      <w:r w:rsidR="00287422" w:rsidRPr="00287422">
        <w:rPr>
          <w:rFonts w:ascii="Verdana" w:hAnsi="Verdana" w:cs="Arial"/>
          <w:sz w:val="18"/>
          <w:szCs w:val="18"/>
        </w:rPr>
        <w:t>creased by €</w:t>
      </w:r>
      <w:r w:rsidR="00287422">
        <w:rPr>
          <w:rFonts w:ascii="Verdana" w:hAnsi="Verdana" w:cs="Arial"/>
          <w:sz w:val="18"/>
          <w:szCs w:val="18"/>
        </w:rPr>
        <w:t>62</w:t>
      </w:r>
      <w:r w:rsidR="00287422" w:rsidRPr="00287422">
        <w:rPr>
          <w:rFonts w:ascii="Verdana" w:hAnsi="Verdana" w:cs="Arial"/>
          <w:sz w:val="18"/>
          <w:szCs w:val="18"/>
        </w:rPr>
        <w:t>,</w:t>
      </w:r>
      <w:r w:rsidR="00287422">
        <w:rPr>
          <w:rFonts w:ascii="Verdana" w:hAnsi="Verdana" w:cs="Arial"/>
          <w:sz w:val="18"/>
          <w:szCs w:val="18"/>
        </w:rPr>
        <w:t>3</w:t>
      </w:r>
      <w:r w:rsidR="00287422" w:rsidRPr="00287422">
        <w:rPr>
          <w:rFonts w:ascii="Verdana" w:hAnsi="Verdana" w:cs="Arial"/>
          <w:sz w:val="18"/>
          <w:szCs w:val="18"/>
        </w:rPr>
        <w:t xml:space="preserve"> </w:t>
      </w:r>
      <w:proofErr w:type="spellStart"/>
      <w:r w:rsidR="00287422" w:rsidRPr="00287422">
        <w:rPr>
          <w:rFonts w:ascii="Verdana" w:hAnsi="Verdana" w:cs="Arial"/>
          <w:sz w:val="18"/>
          <w:szCs w:val="18"/>
        </w:rPr>
        <w:t>mn</w:t>
      </w:r>
      <w:proofErr w:type="spellEnd"/>
      <w:r w:rsidR="00287422" w:rsidRPr="00287422">
        <w:rPr>
          <w:rFonts w:ascii="Verdana" w:hAnsi="Verdana" w:cs="Arial"/>
          <w:sz w:val="18"/>
          <w:szCs w:val="18"/>
        </w:rPr>
        <w:t xml:space="preserve"> (</w:t>
      </w:r>
      <w:r w:rsidR="00287422">
        <w:rPr>
          <w:rFonts w:ascii="Verdana" w:hAnsi="Verdana" w:cs="Arial"/>
          <w:sz w:val="18"/>
          <w:szCs w:val="18"/>
        </w:rPr>
        <w:t>+19</w:t>
      </w:r>
      <w:r w:rsidR="00287422" w:rsidRPr="00287422">
        <w:rPr>
          <w:rFonts w:ascii="Verdana" w:hAnsi="Verdana" w:cs="Arial"/>
          <w:sz w:val="18"/>
          <w:szCs w:val="18"/>
        </w:rPr>
        <w:t>,</w:t>
      </w:r>
      <w:r w:rsidR="00287422">
        <w:rPr>
          <w:rFonts w:ascii="Verdana" w:hAnsi="Verdana" w:cs="Arial"/>
          <w:sz w:val="18"/>
          <w:szCs w:val="18"/>
        </w:rPr>
        <w:t>4</w:t>
      </w:r>
      <w:r w:rsidR="00287422" w:rsidRPr="00287422">
        <w:rPr>
          <w:rFonts w:ascii="Verdana" w:hAnsi="Verdana" w:cs="Arial"/>
          <w:sz w:val="18"/>
          <w:szCs w:val="18"/>
        </w:rPr>
        <w:t xml:space="preserve">%) </w:t>
      </w:r>
      <w:r w:rsidR="00287422">
        <w:rPr>
          <w:rFonts w:ascii="Verdana" w:hAnsi="Verdana" w:cs="Arial"/>
          <w:sz w:val="18"/>
          <w:szCs w:val="18"/>
        </w:rPr>
        <w:t xml:space="preserve">and amounted </w:t>
      </w:r>
      <w:r w:rsidR="00287422" w:rsidRPr="00287422">
        <w:rPr>
          <w:rFonts w:ascii="Verdana" w:hAnsi="Verdana" w:cs="Arial"/>
          <w:sz w:val="18"/>
          <w:szCs w:val="18"/>
        </w:rPr>
        <w:t xml:space="preserve">to </w:t>
      </w:r>
      <w:r w:rsidR="00287422">
        <w:rPr>
          <w:rFonts w:ascii="Verdana" w:hAnsi="Verdana" w:cs="Arial"/>
          <w:sz w:val="18"/>
          <w:szCs w:val="18"/>
        </w:rPr>
        <w:t xml:space="preserve">                   </w:t>
      </w:r>
      <w:r w:rsidR="00287422" w:rsidRPr="00287422">
        <w:rPr>
          <w:rFonts w:ascii="Verdana" w:hAnsi="Verdana" w:cs="Arial"/>
          <w:sz w:val="18"/>
          <w:szCs w:val="18"/>
        </w:rPr>
        <w:t>€</w:t>
      </w:r>
      <w:r w:rsidR="00287422">
        <w:rPr>
          <w:rFonts w:ascii="Verdana" w:hAnsi="Verdana" w:cs="Arial"/>
          <w:sz w:val="18"/>
          <w:szCs w:val="18"/>
        </w:rPr>
        <w:t>383</w:t>
      </w:r>
      <w:r w:rsidR="00287422" w:rsidRPr="00287422">
        <w:rPr>
          <w:rFonts w:ascii="Verdana" w:hAnsi="Verdana" w:cs="Arial"/>
          <w:sz w:val="18"/>
          <w:szCs w:val="18"/>
        </w:rPr>
        <w:t>,</w:t>
      </w:r>
      <w:r w:rsidR="00287422">
        <w:rPr>
          <w:rFonts w:ascii="Verdana" w:hAnsi="Verdana" w:cs="Arial"/>
          <w:sz w:val="18"/>
          <w:szCs w:val="18"/>
        </w:rPr>
        <w:t>6</w:t>
      </w:r>
      <w:r w:rsidR="00287422" w:rsidRPr="00287422">
        <w:rPr>
          <w:rFonts w:ascii="Verdana" w:hAnsi="Verdana" w:cs="Arial"/>
          <w:sz w:val="18"/>
          <w:szCs w:val="18"/>
        </w:rPr>
        <w:t xml:space="preserve"> </w:t>
      </w:r>
      <w:proofErr w:type="spellStart"/>
      <w:r w:rsidR="00287422" w:rsidRPr="00287422">
        <w:rPr>
          <w:rFonts w:ascii="Verdana" w:hAnsi="Verdana" w:cs="Arial"/>
          <w:sz w:val="18"/>
          <w:szCs w:val="18"/>
        </w:rPr>
        <w:t>mn</w:t>
      </w:r>
      <w:proofErr w:type="spellEnd"/>
      <w:r w:rsidR="00287422" w:rsidRPr="00287422">
        <w:rPr>
          <w:rFonts w:ascii="Verdana" w:hAnsi="Verdana" w:cs="Arial"/>
          <w:sz w:val="18"/>
          <w:szCs w:val="18"/>
        </w:rPr>
        <w:t xml:space="preserve">, </w:t>
      </w:r>
      <w:r w:rsidR="00287422">
        <w:rPr>
          <w:rFonts w:ascii="Verdana" w:hAnsi="Verdana" w:cs="Arial"/>
          <w:sz w:val="18"/>
          <w:szCs w:val="18"/>
        </w:rPr>
        <w:t xml:space="preserve">compared to </w:t>
      </w:r>
      <w:r w:rsidR="00287422" w:rsidRPr="00287422">
        <w:rPr>
          <w:rFonts w:ascii="Verdana" w:hAnsi="Verdana" w:cs="Arial"/>
          <w:sz w:val="18"/>
          <w:szCs w:val="18"/>
        </w:rPr>
        <w:t>€</w:t>
      </w:r>
      <w:r w:rsidR="00287422">
        <w:rPr>
          <w:rFonts w:ascii="Verdana" w:hAnsi="Verdana" w:cs="Arial"/>
          <w:sz w:val="18"/>
          <w:szCs w:val="18"/>
        </w:rPr>
        <w:t>321</w:t>
      </w:r>
      <w:r w:rsidR="00287422" w:rsidRPr="00287422">
        <w:rPr>
          <w:rFonts w:ascii="Verdana" w:hAnsi="Verdana" w:cs="Arial"/>
          <w:sz w:val="18"/>
          <w:szCs w:val="18"/>
        </w:rPr>
        <w:t>,</w:t>
      </w:r>
      <w:r w:rsidR="00287422">
        <w:rPr>
          <w:rFonts w:ascii="Verdana" w:hAnsi="Verdana" w:cs="Arial"/>
          <w:sz w:val="18"/>
          <w:szCs w:val="18"/>
        </w:rPr>
        <w:t>3</w:t>
      </w:r>
      <w:r w:rsidR="00287422" w:rsidRPr="00287422">
        <w:rPr>
          <w:rFonts w:ascii="Verdana" w:hAnsi="Verdana" w:cs="Arial"/>
          <w:sz w:val="18"/>
          <w:szCs w:val="18"/>
        </w:rPr>
        <w:t xml:space="preserve"> </w:t>
      </w:r>
      <w:proofErr w:type="spellStart"/>
      <w:r w:rsidR="00287422" w:rsidRPr="00287422">
        <w:rPr>
          <w:rFonts w:ascii="Verdana" w:hAnsi="Verdana" w:cs="Arial"/>
          <w:sz w:val="18"/>
          <w:szCs w:val="18"/>
        </w:rPr>
        <w:t>mn</w:t>
      </w:r>
      <w:proofErr w:type="spellEnd"/>
      <w:r w:rsidR="00287422" w:rsidRPr="00287422">
        <w:rPr>
          <w:rFonts w:ascii="Verdana" w:hAnsi="Verdana" w:cs="Arial"/>
          <w:sz w:val="18"/>
          <w:szCs w:val="18"/>
        </w:rPr>
        <w:t xml:space="preserve"> in the corresponding quarter of 2024.</w:t>
      </w:r>
    </w:p>
    <w:p w14:paraId="014D2AF2" w14:textId="77777777" w:rsidR="00DC454A" w:rsidRPr="007710A7" w:rsidRDefault="00DC454A" w:rsidP="00974C02">
      <w:pPr>
        <w:jc w:val="both"/>
        <w:rPr>
          <w:rFonts w:ascii="Verdana" w:hAnsi="Verdana" w:cs="Arial"/>
          <w:sz w:val="18"/>
          <w:szCs w:val="18"/>
        </w:rPr>
      </w:pPr>
    </w:p>
    <w:p w14:paraId="57BB83CD" w14:textId="6D3C2D73" w:rsidR="00DC454A" w:rsidRPr="0020619F" w:rsidRDefault="00DC454A" w:rsidP="00DC454A">
      <w:pPr>
        <w:jc w:val="both"/>
        <w:rPr>
          <w:rFonts w:ascii="Verdana" w:hAnsi="Verdana" w:cs="Arial"/>
          <w:sz w:val="18"/>
          <w:szCs w:val="18"/>
        </w:rPr>
      </w:pPr>
      <w:r>
        <w:rPr>
          <w:rFonts w:ascii="Verdana" w:hAnsi="Verdana" w:cs="Arial"/>
          <w:sz w:val="18"/>
          <w:szCs w:val="18"/>
        </w:rPr>
        <w:t>T</w:t>
      </w:r>
      <w:r w:rsidRPr="0020619F">
        <w:rPr>
          <w:rFonts w:ascii="Verdana" w:hAnsi="Verdana" w:cs="Arial"/>
          <w:sz w:val="18"/>
          <w:szCs w:val="18"/>
        </w:rPr>
        <w:t xml:space="preserve">he capital account </w:t>
      </w:r>
      <w:r w:rsidR="00707D49">
        <w:rPr>
          <w:rFonts w:ascii="Verdana" w:hAnsi="Verdana" w:cs="Arial"/>
          <w:sz w:val="18"/>
          <w:szCs w:val="18"/>
        </w:rPr>
        <w:t>in</w:t>
      </w:r>
      <w:r w:rsidRPr="0020619F">
        <w:rPr>
          <w:rFonts w:ascii="Verdana" w:hAnsi="Verdana" w:cs="Arial"/>
          <w:sz w:val="18"/>
          <w:szCs w:val="18"/>
        </w:rPr>
        <w:t>creased by €</w:t>
      </w:r>
      <w:r w:rsidR="00287422">
        <w:rPr>
          <w:rFonts w:ascii="Verdana" w:hAnsi="Verdana" w:cs="Arial"/>
          <w:sz w:val="18"/>
          <w:szCs w:val="18"/>
        </w:rPr>
        <w:t>4</w:t>
      </w:r>
      <w:r w:rsidR="00707D49">
        <w:rPr>
          <w:rFonts w:ascii="Verdana" w:hAnsi="Verdana" w:cs="Arial"/>
          <w:sz w:val="18"/>
          <w:szCs w:val="18"/>
        </w:rPr>
        <w:t>3</w:t>
      </w:r>
      <w:r w:rsidRPr="0020619F">
        <w:rPr>
          <w:rFonts w:ascii="Verdana" w:hAnsi="Verdana" w:cs="Arial"/>
          <w:sz w:val="18"/>
          <w:szCs w:val="18"/>
        </w:rPr>
        <w:t>,</w:t>
      </w:r>
      <w:r w:rsidR="00287422">
        <w:rPr>
          <w:rFonts w:ascii="Verdana" w:hAnsi="Verdana" w:cs="Arial"/>
          <w:sz w:val="18"/>
          <w:szCs w:val="18"/>
        </w:rPr>
        <w:t>2</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A60F75">
        <w:rPr>
          <w:rFonts w:ascii="Verdana" w:hAnsi="Verdana" w:cs="Arial"/>
          <w:sz w:val="18"/>
          <w:szCs w:val="18"/>
        </w:rPr>
        <w:t>+</w:t>
      </w:r>
      <w:r w:rsidR="00287422">
        <w:rPr>
          <w:rFonts w:ascii="Verdana" w:hAnsi="Verdana" w:cs="Arial"/>
          <w:sz w:val="18"/>
          <w:szCs w:val="18"/>
        </w:rPr>
        <w:t>16</w:t>
      </w:r>
      <w:r w:rsidRPr="0020619F">
        <w:rPr>
          <w:rFonts w:ascii="Verdana" w:hAnsi="Verdana" w:cs="Arial"/>
          <w:sz w:val="18"/>
          <w:szCs w:val="18"/>
        </w:rPr>
        <w:t>,</w:t>
      </w:r>
      <w:r w:rsidR="00287422">
        <w:rPr>
          <w:rFonts w:ascii="Verdana" w:hAnsi="Verdana" w:cs="Arial"/>
          <w:sz w:val="18"/>
          <w:szCs w:val="18"/>
        </w:rPr>
        <w:t>7</w:t>
      </w:r>
      <w:r w:rsidRPr="0020619F">
        <w:rPr>
          <w:rFonts w:ascii="Verdana" w:hAnsi="Verdana" w:cs="Arial"/>
          <w:sz w:val="18"/>
          <w:szCs w:val="18"/>
        </w:rPr>
        <w:t xml:space="preserve">%) </w:t>
      </w:r>
      <w:r w:rsidR="00996DF4">
        <w:rPr>
          <w:rFonts w:ascii="Verdana" w:hAnsi="Verdana" w:cs="Arial"/>
          <w:sz w:val="18"/>
          <w:szCs w:val="18"/>
        </w:rPr>
        <w:t xml:space="preserve">and amounted </w:t>
      </w:r>
      <w:r w:rsidRPr="0020619F">
        <w:rPr>
          <w:rFonts w:ascii="Verdana" w:hAnsi="Verdana" w:cs="Arial"/>
          <w:sz w:val="18"/>
          <w:szCs w:val="18"/>
        </w:rPr>
        <w:t>to €</w:t>
      </w:r>
      <w:r w:rsidR="00CE65D1">
        <w:rPr>
          <w:rFonts w:ascii="Verdana" w:hAnsi="Verdana" w:cs="Arial"/>
          <w:sz w:val="18"/>
          <w:szCs w:val="18"/>
        </w:rPr>
        <w:t>302</w:t>
      </w:r>
      <w:r w:rsidRPr="0020619F">
        <w:rPr>
          <w:rFonts w:ascii="Verdana" w:hAnsi="Verdana" w:cs="Arial"/>
          <w:sz w:val="18"/>
          <w:szCs w:val="18"/>
        </w:rPr>
        <w:t>,</w:t>
      </w:r>
      <w:r w:rsidR="00CE65D1">
        <w:rPr>
          <w:rFonts w:ascii="Verdana" w:hAnsi="Verdana" w:cs="Arial"/>
          <w:sz w:val="18"/>
          <w:szCs w:val="18"/>
        </w:rPr>
        <w:t>6</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CE65D1">
        <w:rPr>
          <w:rFonts w:ascii="Verdana" w:hAnsi="Verdana" w:cs="Arial"/>
          <w:sz w:val="18"/>
          <w:szCs w:val="18"/>
        </w:rPr>
        <w:t>262</w:t>
      </w:r>
      <w:r w:rsidRPr="0020619F">
        <w:rPr>
          <w:rFonts w:ascii="Verdana" w:hAnsi="Verdana" w:cs="Arial"/>
          <w:sz w:val="18"/>
          <w:szCs w:val="18"/>
        </w:rPr>
        <w:t>,</w:t>
      </w:r>
      <w:r w:rsidR="00CE65D1">
        <w:rPr>
          <w:rFonts w:ascii="Verdana" w:hAnsi="Verdana" w:cs="Arial"/>
          <w:sz w:val="18"/>
          <w:szCs w:val="18"/>
        </w:rPr>
        <w:t>3</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formation and</w:t>
      </w:r>
      <w:r w:rsidR="00996DF4">
        <w:rPr>
          <w:rFonts w:ascii="Verdana" w:hAnsi="Verdana" w:cs="Arial"/>
          <w:sz w:val="18"/>
          <w:szCs w:val="18"/>
        </w:rPr>
        <w:t xml:space="preserve"> </w:t>
      </w:r>
      <w:r w:rsidRPr="0020619F">
        <w:rPr>
          <w:rFonts w:ascii="Verdana" w:hAnsi="Verdana" w:cs="Arial"/>
          <w:sz w:val="18"/>
          <w:szCs w:val="18"/>
        </w:rPr>
        <w:t>€</w:t>
      </w:r>
      <w:r w:rsidR="00CE65D1">
        <w:rPr>
          <w:rFonts w:ascii="Verdana" w:hAnsi="Verdana" w:cs="Arial"/>
          <w:sz w:val="18"/>
          <w:szCs w:val="18"/>
        </w:rPr>
        <w:t>40</w:t>
      </w:r>
      <w:r w:rsidRPr="0020619F">
        <w:rPr>
          <w:rFonts w:ascii="Verdana" w:hAnsi="Verdana" w:cs="Arial"/>
          <w:sz w:val="18"/>
          <w:szCs w:val="18"/>
        </w:rPr>
        <w:t>,</w:t>
      </w:r>
      <w:r w:rsidR="00CE65D1">
        <w:rPr>
          <w:rFonts w:ascii="Verdana" w:hAnsi="Verdana" w:cs="Arial"/>
          <w:sz w:val="18"/>
          <w:szCs w:val="18"/>
        </w:rPr>
        <w:t>3</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transfers), </w:t>
      </w:r>
      <w:r w:rsidR="00996DF4">
        <w:rPr>
          <w:rFonts w:ascii="Verdana" w:hAnsi="Verdana" w:cs="Arial"/>
          <w:sz w:val="18"/>
          <w:szCs w:val="18"/>
        </w:rPr>
        <w:t>compared to</w:t>
      </w:r>
      <w:r>
        <w:rPr>
          <w:rFonts w:ascii="Verdana" w:hAnsi="Verdana" w:cs="Arial"/>
          <w:sz w:val="18"/>
          <w:szCs w:val="18"/>
        </w:rPr>
        <w:t xml:space="preserve"> </w:t>
      </w:r>
      <w:r w:rsidRPr="0020619F">
        <w:rPr>
          <w:rFonts w:ascii="Verdana" w:hAnsi="Verdana" w:cs="Arial"/>
          <w:sz w:val="18"/>
          <w:szCs w:val="18"/>
        </w:rPr>
        <w:t>€</w:t>
      </w:r>
      <w:r w:rsidR="00CE65D1">
        <w:rPr>
          <w:rFonts w:ascii="Verdana" w:hAnsi="Verdana" w:cs="Arial"/>
          <w:sz w:val="18"/>
          <w:szCs w:val="18"/>
        </w:rPr>
        <w:t>2</w:t>
      </w:r>
      <w:r w:rsidR="00707D49">
        <w:rPr>
          <w:rFonts w:ascii="Verdana" w:hAnsi="Verdana" w:cs="Arial"/>
          <w:sz w:val="18"/>
          <w:szCs w:val="18"/>
        </w:rPr>
        <w:t>59</w:t>
      </w:r>
      <w:r w:rsidRPr="0020619F">
        <w:rPr>
          <w:rFonts w:ascii="Verdana" w:hAnsi="Verdana" w:cs="Arial"/>
          <w:sz w:val="18"/>
          <w:szCs w:val="18"/>
        </w:rPr>
        <w:t>,</w:t>
      </w:r>
      <w:r w:rsidR="00CE65D1">
        <w:rPr>
          <w:rFonts w:ascii="Verdana" w:hAnsi="Verdana" w:cs="Arial"/>
          <w:sz w:val="18"/>
          <w:szCs w:val="18"/>
        </w:rPr>
        <w:t>4</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CE65D1">
        <w:rPr>
          <w:rFonts w:ascii="Verdana" w:hAnsi="Verdana" w:cs="Arial"/>
          <w:sz w:val="18"/>
          <w:szCs w:val="18"/>
        </w:rPr>
        <w:t>216</w:t>
      </w:r>
      <w:r w:rsidRPr="0020619F">
        <w:rPr>
          <w:rFonts w:ascii="Verdana" w:hAnsi="Verdana" w:cs="Arial"/>
          <w:sz w:val="18"/>
          <w:szCs w:val="18"/>
        </w:rPr>
        <w:t>,</w:t>
      </w:r>
      <w:r w:rsidR="00CE65D1">
        <w:rPr>
          <w:rFonts w:ascii="Verdana" w:hAnsi="Verdana" w:cs="Arial"/>
          <w:sz w:val="18"/>
          <w:szCs w:val="18"/>
        </w:rPr>
        <w:t>7</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formation and €</w:t>
      </w:r>
      <w:r w:rsidR="00CE65D1">
        <w:rPr>
          <w:rFonts w:ascii="Verdana" w:hAnsi="Verdana" w:cs="Arial"/>
          <w:sz w:val="18"/>
          <w:szCs w:val="18"/>
        </w:rPr>
        <w:t>42</w:t>
      </w:r>
      <w:r w:rsidRPr="0020619F">
        <w:rPr>
          <w:rFonts w:ascii="Verdana" w:hAnsi="Verdana" w:cs="Arial"/>
          <w:sz w:val="18"/>
          <w:szCs w:val="18"/>
        </w:rPr>
        <w:t>,</w:t>
      </w:r>
      <w:r w:rsidR="00CE65D1">
        <w:rPr>
          <w:rFonts w:ascii="Verdana" w:hAnsi="Verdana" w:cs="Arial"/>
          <w:sz w:val="18"/>
          <w:szCs w:val="18"/>
        </w:rPr>
        <w:t>7</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transfers) in the </w:t>
      </w:r>
      <w:r w:rsidR="00CE65D1">
        <w:rPr>
          <w:rFonts w:ascii="Verdana" w:hAnsi="Verdana" w:cs="Arial"/>
          <w:sz w:val="18"/>
          <w:szCs w:val="18"/>
        </w:rPr>
        <w:t>second</w:t>
      </w:r>
      <w:r w:rsidRPr="0020619F">
        <w:rPr>
          <w:rFonts w:ascii="Verdana" w:hAnsi="Verdana" w:cs="Arial"/>
          <w:sz w:val="18"/>
          <w:szCs w:val="18"/>
        </w:rPr>
        <w:t xml:space="preserve"> quarter of 202</w:t>
      </w:r>
      <w:r w:rsidR="00707D49">
        <w:rPr>
          <w:rFonts w:ascii="Verdana" w:hAnsi="Verdana" w:cs="Arial"/>
          <w:sz w:val="18"/>
          <w:szCs w:val="18"/>
        </w:rPr>
        <w:t>4</w:t>
      </w:r>
      <w:r w:rsidRPr="0020619F">
        <w:rPr>
          <w:rFonts w:ascii="Verdana" w:hAnsi="Verdana" w:cs="Arial"/>
          <w:sz w:val="18"/>
          <w:szCs w:val="18"/>
        </w:rPr>
        <w:t>.</w:t>
      </w:r>
    </w:p>
    <w:p w14:paraId="32EF49CA" w14:textId="77777777" w:rsidR="007710A7" w:rsidRPr="007710A7" w:rsidRDefault="007710A7" w:rsidP="00974C02">
      <w:pPr>
        <w:jc w:val="both"/>
        <w:rPr>
          <w:rFonts w:ascii="Verdana" w:hAnsi="Verdana" w:cs="Arial"/>
          <w:sz w:val="18"/>
          <w:szCs w:val="18"/>
        </w:rPr>
      </w:pPr>
    </w:p>
    <w:p w14:paraId="7A1F9E6A" w14:textId="266FEE2E" w:rsidR="007710A7" w:rsidRPr="0093621B" w:rsidRDefault="00A60F75" w:rsidP="00974C02">
      <w:pPr>
        <w:jc w:val="both"/>
        <w:rPr>
          <w:rFonts w:ascii="Verdana" w:hAnsi="Verdana" w:cs="Arial"/>
          <w:sz w:val="18"/>
          <w:szCs w:val="18"/>
        </w:rPr>
      </w:pPr>
      <w:r>
        <w:rPr>
          <w:rFonts w:ascii="Verdana" w:hAnsi="Verdana" w:cs="Arial"/>
          <w:sz w:val="18"/>
          <w:szCs w:val="18"/>
        </w:rPr>
        <w:t xml:space="preserve">On the contrary, </w:t>
      </w:r>
      <w:r w:rsidR="00CE65D1">
        <w:rPr>
          <w:rFonts w:ascii="Verdana" w:hAnsi="Verdana" w:cs="Arial"/>
          <w:sz w:val="18"/>
          <w:szCs w:val="18"/>
        </w:rPr>
        <w:t>o</w:t>
      </w:r>
      <w:r w:rsidR="007710A7" w:rsidRPr="007710A7">
        <w:rPr>
          <w:rFonts w:ascii="Verdana" w:hAnsi="Verdana" w:cs="Arial"/>
          <w:sz w:val="18"/>
          <w:szCs w:val="18"/>
        </w:rPr>
        <w:t>ther current expenditure decreased by €</w:t>
      </w:r>
      <w:r w:rsidR="00E9741F">
        <w:rPr>
          <w:rFonts w:ascii="Verdana" w:hAnsi="Verdana" w:cs="Arial"/>
          <w:sz w:val="18"/>
          <w:szCs w:val="18"/>
        </w:rPr>
        <w:t>21</w:t>
      </w:r>
      <w:r w:rsidR="007710A7" w:rsidRPr="007710A7">
        <w:rPr>
          <w:rFonts w:ascii="Verdana" w:hAnsi="Verdana" w:cs="Arial"/>
          <w:sz w:val="18"/>
          <w:szCs w:val="18"/>
        </w:rPr>
        <w:t>,</w:t>
      </w:r>
      <w:r w:rsidR="00CE65D1">
        <w:rPr>
          <w:rFonts w:ascii="Verdana" w:hAnsi="Verdana" w:cs="Arial"/>
          <w:sz w:val="18"/>
          <w:szCs w:val="18"/>
        </w:rPr>
        <w:t>9</w:t>
      </w:r>
      <w:r w:rsidR="007710A7" w:rsidRPr="007710A7">
        <w:rPr>
          <w:rFonts w:ascii="Verdana" w:hAnsi="Verdana" w:cs="Arial"/>
          <w:sz w:val="18"/>
          <w:szCs w:val="18"/>
        </w:rPr>
        <w:t xml:space="preserve"> mn</w:t>
      </w:r>
      <w:r w:rsidR="00CE65D1">
        <w:rPr>
          <w:rFonts w:ascii="Verdana" w:hAnsi="Verdana" w:cs="Arial"/>
          <w:sz w:val="18"/>
          <w:szCs w:val="18"/>
        </w:rPr>
        <w:t xml:space="preserve"> </w:t>
      </w:r>
      <w:r w:rsidR="007710A7" w:rsidRPr="007710A7">
        <w:rPr>
          <w:rFonts w:ascii="Verdana" w:hAnsi="Verdana" w:cs="Arial"/>
          <w:sz w:val="18"/>
          <w:szCs w:val="18"/>
        </w:rPr>
        <w:t>(-</w:t>
      </w:r>
      <w:r w:rsidR="00E9741F">
        <w:rPr>
          <w:rFonts w:ascii="Verdana" w:hAnsi="Verdana" w:cs="Arial"/>
          <w:sz w:val="18"/>
          <w:szCs w:val="18"/>
        </w:rPr>
        <w:t>9</w:t>
      </w:r>
      <w:r w:rsidR="007710A7" w:rsidRPr="007710A7">
        <w:rPr>
          <w:rFonts w:ascii="Verdana" w:hAnsi="Verdana" w:cs="Arial"/>
          <w:sz w:val="18"/>
          <w:szCs w:val="18"/>
        </w:rPr>
        <w:t>,</w:t>
      </w:r>
      <w:r w:rsidR="00E9741F">
        <w:rPr>
          <w:rFonts w:ascii="Verdana" w:hAnsi="Verdana" w:cs="Arial"/>
          <w:sz w:val="18"/>
          <w:szCs w:val="18"/>
        </w:rPr>
        <w:t>4</w:t>
      </w:r>
      <w:r w:rsidR="007710A7" w:rsidRPr="007710A7">
        <w:rPr>
          <w:rFonts w:ascii="Verdana" w:hAnsi="Verdana" w:cs="Arial"/>
          <w:sz w:val="18"/>
          <w:szCs w:val="18"/>
        </w:rPr>
        <w:t>%) to €</w:t>
      </w:r>
      <w:r w:rsidR="00CE65D1">
        <w:rPr>
          <w:rFonts w:ascii="Verdana" w:hAnsi="Verdana" w:cs="Arial"/>
          <w:sz w:val="18"/>
          <w:szCs w:val="18"/>
        </w:rPr>
        <w:t>2</w:t>
      </w:r>
      <w:r w:rsidR="00E9741F">
        <w:rPr>
          <w:rFonts w:ascii="Verdana" w:hAnsi="Verdana" w:cs="Arial"/>
          <w:sz w:val="18"/>
          <w:szCs w:val="18"/>
        </w:rPr>
        <w:t>11</w:t>
      </w:r>
      <w:r w:rsidR="007710A7" w:rsidRPr="007710A7">
        <w:rPr>
          <w:rFonts w:ascii="Verdana" w:hAnsi="Verdana" w:cs="Arial"/>
          <w:sz w:val="18"/>
          <w:szCs w:val="18"/>
        </w:rPr>
        <w:t>,</w:t>
      </w:r>
      <w:r w:rsidR="00E9741F">
        <w:rPr>
          <w:rFonts w:ascii="Verdana" w:hAnsi="Verdana" w:cs="Arial"/>
          <w:sz w:val="18"/>
          <w:szCs w:val="18"/>
        </w:rPr>
        <w:t>1</w:t>
      </w:r>
      <w:r w:rsidR="007710A7" w:rsidRPr="007710A7">
        <w:rPr>
          <w:rFonts w:ascii="Verdana" w:hAnsi="Verdana" w:cs="Arial"/>
          <w:sz w:val="18"/>
          <w:szCs w:val="18"/>
        </w:rPr>
        <w:t xml:space="preserve"> </w:t>
      </w:r>
      <w:proofErr w:type="spellStart"/>
      <w:r w:rsidR="007710A7" w:rsidRPr="007710A7">
        <w:rPr>
          <w:rFonts w:ascii="Verdana" w:hAnsi="Verdana" w:cs="Arial"/>
          <w:sz w:val="18"/>
          <w:szCs w:val="18"/>
        </w:rPr>
        <w:t>mn</w:t>
      </w:r>
      <w:proofErr w:type="spellEnd"/>
      <w:r w:rsidR="007710A7" w:rsidRPr="007710A7">
        <w:rPr>
          <w:rFonts w:ascii="Verdana" w:hAnsi="Verdana" w:cs="Arial"/>
          <w:sz w:val="18"/>
          <w:szCs w:val="18"/>
        </w:rPr>
        <w:t xml:space="preserve">, from </w:t>
      </w:r>
      <w:r w:rsidR="00CE65D1">
        <w:rPr>
          <w:rFonts w:ascii="Verdana" w:hAnsi="Verdana" w:cs="Arial"/>
          <w:sz w:val="18"/>
          <w:szCs w:val="18"/>
        </w:rPr>
        <w:t xml:space="preserve">         </w:t>
      </w:r>
      <w:r w:rsidR="007710A7" w:rsidRPr="007710A7">
        <w:rPr>
          <w:rFonts w:ascii="Verdana" w:hAnsi="Verdana" w:cs="Arial"/>
          <w:sz w:val="18"/>
          <w:szCs w:val="18"/>
        </w:rPr>
        <w:t>€</w:t>
      </w:r>
      <w:r w:rsidR="00CE65D1">
        <w:rPr>
          <w:rFonts w:ascii="Verdana" w:hAnsi="Verdana" w:cs="Arial"/>
          <w:sz w:val="18"/>
          <w:szCs w:val="18"/>
        </w:rPr>
        <w:t>2</w:t>
      </w:r>
      <w:r w:rsidR="00E9741F">
        <w:rPr>
          <w:rFonts w:ascii="Verdana" w:hAnsi="Verdana" w:cs="Arial"/>
          <w:sz w:val="18"/>
          <w:szCs w:val="18"/>
        </w:rPr>
        <w:t>33</w:t>
      </w:r>
      <w:r w:rsidR="007710A7" w:rsidRPr="007710A7">
        <w:rPr>
          <w:rFonts w:ascii="Verdana" w:hAnsi="Verdana" w:cs="Arial"/>
          <w:sz w:val="18"/>
          <w:szCs w:val="18"/>
        </w:rPr>
        <w:t>,</w:t>
      </w:r>
      <w:r w:rsidR="00E9741F">
        <w:rPr>
          <w:rFonts w:ascii="Verdana" w:hAnsi="Verdana" w:cs="Arial"/>
          <w:sz w:val="18"/>
          <w:szCs w:val="18"/>
        </w:rPr>
        <w:t>0</w:t>
      </w:r>
      <w:r w:rsidR="007710A7" w:rsidRPr="007710A7">
        <w:rPr>
          <w:rFonts w:ascii="Verdana" w:hAnsi="Verdana" w:cs="Arial"/>
          <w:sz w:val="18"/>
          <w:szCs w:val="18"/>
        </w:rPr>
        <w:t xml:space="preserve"> </w:t>
      </w:r>
      <w:proofErr w:type="spellStart"/>
      <w:r w:rsidR="007710A7" w:rsidRPr="007710A7">
        <w:rPr>
          <w:rFonts w:ascii="Verdana" w:hAnsi="Verdana" w:cs="Arial"/>
          <w:sz w:val="18"/>
          <w:szCs w:val="18"/>
        </w:rPr>
        <w:t>mn</w:t>
      </w:r>
      <w:proofErr w:type="spellEnd"/>
      <w:r w:rsidR="007710A7" w:rsidRPr="007710A7">
        <w:rPr>
          <w:rFonts w:ascii="Verdana" w:hAnsi="Verdana" w:cs="Arial"/>
          <w:sz w:val="18"/>
          <w:szCs w:val="18"/>
        </w:rPr>
        <w:t xml:space="preserve"> in the </w:t>
      </w:r>
      <w:r w:rsidR="00E9741F">
        <w:rPr>
          <w:rFonts w:ascii="Verdana" w:hAnsi="Verdana" w:cs="Arial"/>
          <w:sz w:val="18"/>
          <w:szCs w:val="18"/>
        </w:rPr>
        <w:t>corresponding</w:t>
      </w:r>
      <w:r w:rsidR="007710A7" w:rsidRPr="007710A7">
        <w:rPr>
          <w:rFonts w:ascii="Verdana" w:hAnsi="Verdana" w:cs="Arial"/>
          <w:sz w:val="18"/>
          <w:szCs w:val="18"/>
        </w:rPr>
        <w:t xml:space="preserve"> quarter of 202</w:t>
      </w:r>
      <w:r>
        <w:rPr>
          <w:rFonts w:ascii="Verdana" w:hAnsi="Verdana" w:cs="Arial"/>
          <w:sz w:val="18"/>
          <w:szCs w:val="18"/>
        </w:rPr>
        <w:t>4</w:t>
      </w:r>
      <w:r w:rsidR="00707D49" w:rsidRPr="00707D49">
        <w:rPr>
          <w:rFonts w:ascii="Verdana" w:hAnsi="Verdana" w:cs="Arial"/>
          <w:sz w:val="18"/>
          <w:szCs w:val="18"/>
        </w:rPr>
        <w:t>.</w:t>
      </w:r>
    </w:p>
    <w:p w14:paraId="1B32E46D" w14:textId="77777777" w:rsidR="0093621B" w:rsidRPr="0093621B" w:rsidRDefault="0093621B" w:rsidP="0093621B">
      <w:pPr>
        <w:jc w:val="both"/>
        <w:rPr>
          <w:rFonts w:ascii="Verdana" w:hAnsi="Verdana" w:cs="Arial"/>
          <w:sz w:val="18"/>
          <w:szCs w:val="18"/>
        </w:rPr>
      </w:pPr>
    </w:p>
    <w:p w14:paraId="19AF4A99" w14:textId="77777777" w:rsidR="00ED7B83" w:rsidRPr="0020619F" w:rsidRDefault="00ED7B83" w:rsidP="009206B5">
      <w:pPr>
        <w:jc w:val="both"/>
        <w:rPr>
          <w:rFonts w:ascii="Verdana" w:hAnsi="Verdana" w:cs="Arial"/>
          <w:sz w:val="18"/>
          <w:szCs w:val="18"/>
        </w:rPr>
      </w:pPr>
    </w:p>
    <w:p w14:paraId="6C0B22F4" w14:textId="77777777" w:rsidR="002A3A04" w:rsidRPr="00C26329" w:rsidRDefault="002A3A04" w:rsidP="002A3A0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0EEF54A" w14:textId="77777777" w:rsidR="004663E1" w:rsidRDefault="004663E1" w:rsidP="00072754">
      <w:pPr>
        <w:jc w:val="both"/>
        <w:rPr>
          <w:rFonts w:ascii="Verdana" w:eastAsia="Malgun Gothic" w:hAnsi="Verdana" w:cs="Arial"/>
          <w:sz w:val="18"/>
          <w:szCs w:val="18"/>
        </w:rPr>
      </w:pPr>
    </w:p>
    <w:p w14:paraId="65F3AA2C" w14:textId="77777777" w:rsidR="004663E1" w:rsidRDefault="004663E1" w:rsidP="00072754">
      <w:pPr>
        <w:jc w:val="both"/>
        <w:rPr>
          <w:rFonts w:ascii="Verdana" w:eastAsia="Malgun Gothic" w:hAnsi="Verdana" w:cs="Arial"/>
          <w:sz w:val="18"/>
          <w:szCs w:val="18"/>
        </w:rPr>
      </w:pPr>
    </w:p>
    <w:p w14:paraId="68B6D6EF" w14:textId="77777777" w:rsidR="002338FB" w:rsidRDefault="002338FB" w:rsidP="00072754">
      <w:pPr>
        <w:jc w:val="both"/>
        <w:rPr>
          <w:rFonts w:ascii="Verdana" w:eastAsia="Malgun Gothic" w:hAnsi="Verdana" w:cs="Arial"/>
          <w:sz w:val="18"/>
          <w:szCs w:val="18"/>
        </w:rPr>
      </w:pPr>
    </w:p>
    <w:p w14:paraId="18954EA2" w14:textId="77777777" w:rsidR="002338FB" w:rsidRDefault="002338FB" w:rsidP="00072754">
      <w:pPr>
        <w:jc w:val="both"/>
        <w:rPr>
          <w:rFonts w:ascii="Verdana" w:eastAsia="Malgun Gothic" w:hAnsi="Verdana" w:cs="Arial"/>
          <w:sz w:val="18"/>
          <w:szCs w:val="18"/>
        </w:rPr>
      </w:pPr>
    </w:p>
    <w:p w14:paraId="2D88C2CB" w14:textId="77777777" w:rsidR="002338FB" w:rsidRDefault="002338FB" w:rsidP="00072754">
      <w:pPr>
        <w:jc w:val="both"/>
        <w:rPr>
          <w:rFonts w:ascii="Verdana" w:eastAsia="Malgun Gothic" w:hAnsi="Verdana" w:cs="Arial"/>
          <w:sz w:val="18"/>
          <w:szCs w:val="18"/>
        </w:rPr>
      </w:pPr>
    </w:p>
    <w:p w14:paraId="5A88BC9D" w14:textId="77777777" w:rsidR="002338FB" w:rsidRDefault="002338FB" w:rsidP="00072754">
      <w:pPr>
        <w:jc w:val="both"/>
        <w:rPr>
          <w:rFonts w:ascii="Verdana" w:eastAsia="Malgun Gothic" w:hAnsi="Verdana" w:cs="Arial"/>
          <w:sz w:val="18"/>
          <w:szCs w:val="18"/>
        </w:rPr>
      </w:pPr>
    </w:p>
    <w:p w14:paraId="2ABE542F" w14:textId="77777777" w:rsidR="002338FB" w:rsidRDefault="002338FB" w:rsidP="00072754">
      <w:pPr>
        <w:jc w:val="both"/>
        <w:rPr>
          <w:rFonts w:ascii="Verdana" w:eastAsia="Malgun Gothic" w:hAnsi="Verdana" w:cs="Arial"/>
          <w:sz w:val="18"/>
          <w:szCs w:val="18"/>
        </w:rPr>
      </w:pPr>
    </w:p>
    <w:p w14:paraId="2481ED02" w14:textId="77777777" w:rsidR="002338FB" w:rsidRDefault="002338FB" w:rsidP="00072754">
      <w:pPr>
        <w:jc w:val="both"/>
        <w:rPr>
          <w:rFonts w:ascii="Verdana" w:eastAsia="Malgun Gothic" w:hAnsi="Verdana" w:cs="Arial"/>
          <w:sz w:val="18"/>
          <w:szCs w:val="18"/>
        </w:rPr>
      </w:pPr>
    </w:p>
    <w:p w14:paraId="4B167485" w14:textId="77777777" w:rsidR="002338FB" w:rsidRDefault="002338FB" w:rsidP="00072754">
      <w:pPr>
        <w:jc w:val="both"/>
        <w:rPr>
          <w:rFonts w:ascii="Verdana" w:eastAsia="Malgun Gothic" w:hAnsi="Verdana" w:cs="Arial"/>
          <w:sz w:val="18"/>
          <w:szCs w:val="18"/>
        </w:rPr>
      </w:pPr>
    </w:p>
    <w:p w14:paraId="61EB17AC" w14:textId="77777777" w:rsidR="00CE65D1" w:rsidRDefault="00CE65D1" w:rsidP="00072754">
      <w:pPr>
        <w:jc w:val="both"/>
        <w:rPr>
          <w:rFonts w:ascii="Verdana" w:eastAsia="Malgun Gothic" w:hAnsi="Verdana" w:cs="Arial"/>
          <w:sz w:val="18"/>
          <w:szCs w:val="18"/>
        </w:rPr>
      </w:pPr>
    </w:p>
    <w:p w14:paraId="69943952" w14:textId="77777777" w:rsidR="002338FB" w:rsidRDefault="002338FB" w:rsidP="00072754">
      <w:pPr>
        <w:jc w:val="both"/>
        <w:rPr>
          <w:rFonts w:ascii="Verdana" w:eastAsia="Malgun Gothic" w:hAnsi="Verdana" w:cs="Arial"/>
          <w:sz w:val="18"/>
          <w:szCs w:val="18"/>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1361"/>
      </w:tblGrid>
      <w:tr w:rsidR="004F6E6E" w:rsidRPr="004F6E6E" w14:paraId="32FA7B43" w14:textId="77777777" w:rsidTr="00D04BA6">
        <w:trPr>
          <w:trHeight w:val="284"/>
          <w:jc w:val="center"/>
        </w:trPr>
        <w:tc>
          <w:tcPr>
            <w:tcW w:w="4196" w:type="dxa"/>
            <w:tcBorders>
              <w:bottom w:val="single" w:sz="4" w:space="0" w:color="366092"/>
            </w:tcBorders>
            <w:vAlign w:val="center"/>
          </w:tcPr>
          <w:p w14:paraId="3D5CC998" w14:textId="77777777" w:rsidR="002338FB" w:rsidRPr="004F6E6E" w:rsidRDefault="002338FB" w:rsidP="00D04BA6">
            <w:pPr>
              <w:rPr>
                <w:rFonts w:ascii="Verdana" w:hAnsi="Verdana" w:cs="Arial"/>
                <w:b/>
                <w:bCs/>
                <w:color w:val="366092"/>
                <w:sz w:val="18"/>
                <w:szCs w:val="18"/>
              </w:rPr>
            </w:pPr>
            <w:r w:rsidRPr="004F6E6E">
              <w:rPr>
                <w:rFonts w:ascii="Verdana" w:hAnsi="Verdana" w:cs="Arial"/>
                <w:b/>
                <w:bCs/>
                <w:color w:val="366092"/>
                <w:sz w:val="18"/>
                <w:szCs w:val="18"/>
              </w:rPr>
              <w:t>Table 1</w:t>
            </w:r>
          </w:p>
        </w:tc>
        <w:tc>
          <w:tcPr>
            <w:tcW w:w="1304" w:type="dxa"/>
            <w:tcBorders>
              <w:bottom w:val="single" w:sz="4" w:space="0" w:color="366092"/>
            </w:tcBorders>
          </w:tcPr>
          <w:p w14:paraId="2BAE8F22" w14:textId="77777777" w:rsidR="002338FB" w:rsidRPr="004F6E6E" w:rsidRDefault="002338FB" w:rsidP="00D04BA6">
            <w:pPr>
              <w:jc w:val="both"/>
              <w:rPr>
                <w:rFonts w:ascii="Verdana" w:hAnsi="Verdana" w:cs="Arial"/>
                <w:color w:val="366092"/>
                <w:sz w:val="18"/>
                <w:szCs w:val="18"/>
                <w:lang w:val="el-GR"/>
              </w:rPr>
            </w:pPr>
          </w:p>
        </w:tc>
        <w:tc>
          <w:tcPr>
            <w:tcW w:w="1304" w:type="dxa"/>
            <w:tcBorders>
              <w:bottom w:val="single" w:sz="4" w:space="0" w:color="366092"/>
            </w:tcBorders>
          </w:tcPr>
          <w:p w14:paraId="62B5C6B1" w14:textId="77777777" w:rsidR="002338FB" w:rsidRPr="004F6E6E" w:rsidRDefault="002338FB" w:rsidP="00D04BA6">
            <w:pPr>
              <w:jc w:val="both"/>
              <w:rPr>
                <w:rFonts w:ascii="Verdana" w:hAnsi="Verdana" w:cs="Arial"/>
                <w:color w:val="366092"/>
                <w:sz w:val="18"/>
                <w:szCs w:val="18"/>
                <w:lang w:val="el-GR"/>
              </w:rPr>
            </w:pPr>
          </w:p>
        </w:tc>
        <w:tc>
          <w:tcPr>
            <w:tcW w:w="1304" w:type="dxa"/>
            <w:tcBorders>
              <w:bottom w:val="single" w:sz="4" w:space="0" w:color="366092"/>
            </w:tcBorders>
          </w:tcPr>
          <w:p w14:paraId="72946F1B" w14:textId="77777777" w:rsidR="002338FB" w:rsidRPr="004F6E6E" w:rsidRDefault="002338FB" w:rsidP="00D04BA6">
            <w:pPr>
              <w:jc w:val="both"/>
              <w:rPr>
                <w:rFonts w:ascii="Verdana" w:hAnsi="Verdana" w:cs="Arial"/>
                <w:color w:val="366092"/>
                <w:sz w:val="18"/>
                <w:szCs w:val="18"/>
                <w:lang w:val="el-GR"/>
              </w:rPr>
            </w:pPr>
          </w:p>
        </w:tc>
        <w:tc>
          <w:tcPr>
            <w:tcW w:w="236" w:type="dxa"/>
            <w:tcBorders>
              <w:bottom w:val="single" w:sz="4" w:space="0" w:color="366092"/>
            </w:tcBorders>
          </w:tcPr>
          <w:p w14:paraId="437753D9" w14:textId="77777777" w:rsidR="002338FB" w:rsidRPr="004F6E6E" w:rsidRDefault="002338FB" w:rsidP="00D04BA6">
            <w:pPr>
              <w:jc w:val="both"/>
              <w:rPr>
                <w:rFonts w:ascii="Verdana" w:hAnsi="Verdana" w:cs="Arial"/>
                <w:color w:val="366092"/>
                <w:sz w:val="18"/>
                <w:szCs w:val="18"/>
                <w:lang w:val="el-GR"/>
              </w:rPr>
            </w:pPr>
          </w:p>
        </w:tc>
        <w:tc>
          <w:tcPr>
            <w:tcW w:w="1361" w:type="dxa"/>
            <w:tcBorders>
              <w:bottom w:val="single" w:sz="4" w:space="0" w:color="366092"/>
            </w:tcBorders>
          </w:tcPr>
          <w:p w14:paraId="53D87B2E" w14:textId="77777777" w:rsidR="002338FB" w:rsidRPr="004F6E6E" w:rsidRDefault="002338FB" w:rsidP="00D04BA6">
            <w:pPr>
              <w:jc w:val="both"/>
              <w:rPr>
                <w:rFonts w:ascii="Verdana" w:hAnsi="Verdana" w:cs="Arial"/>
                <w:color w:val="366092"/>
                <w:sz w:val="18"/>
                <w:szCs w:val="18"/>
                <w:lang w:val="el-GR"/>
              </w:rPr>
            </w:pPr>
          </w:p>
        </w:tc>
      </w:tr>
      <w:tr w:rsidR="004F6E6E" w:rsidRPr="004F6E6E" w14:paraId="7B96C06A" w14:textId="77777777" w:rsidTr="00D04BA6">
        <w:trPr>
          <w:trHeight w:val="340"/>
          <w:jc w:val="center"/>
        </w:trPr>
        <w:tc>
          <w:tcPr>
            <w:tcW w:w="4196" w:type="dxa"/>
            <w:vMerge w:val="restart"/>
            <w:tcBorders>
              <w:top w:val="single" w:sz="4" w:space="0" w:color="366092"/>
            </w:tcBorders>
            <w:vAlign w:val="center"/>
          </w:tcPr>
          <w:p w14:paraId="4E57943A" w14:textId="77777777" w:rsidR="002338FB" w:rsidRPr="004F6E6E" w:rsidRDefault="002338FB" w:rsidP="00D04BA6">
            <w:pPr>
              <w:jc w:val="center"/>
              <w:rPr>
                <w:rFonts w:ascii="Verdana" w:hAnsi="Verdana" w:cs="Arial"/>
                <w:b/>
                <w:bCs/>
                <w:color w:val="366092"/>
                <w:sz w:val="18"/>
                <w:szCs w:val="18"/>
              </w:rPr>
            </w:pPr>
            <w:r w:rsidRPr="004F6E6E">
              <w:rPr>
                <w:rFonts w:ascii="Verdana" w:hAnsi="Verdana" w:cs="Arial"/>
                <w:b/>
                <w:bCs/>
                <w:color w:val="366092"/>
                <w:sz w:val="18"/>
                <w:szCs w:val="18"/>
              </w:rPr>
              <w:t>Macroeconomic Aggregates of General Government</w:t>
            </w:r>
          </w:p>
        </w:tc>
        <w:tc>
          <w:tcPr>
            <w:tcW w:w="3912" w:type="dxa"/>
            <w:gridSpan w:val="3"/>
            <w:tcBorders>
              <w:top w:val="single" w:sz="4" w:space="0" w:color="366092"/>
              <w:bottom w:val="single" w:sz="4" w:space="0" w:color="366092"/>
            </w:tcBorders>
            <w:vAlign w:val="center"/>
          </w:tcPr>
          <w:p w14:paraId="10DE5B93" w14:textId="77777777"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Euro</w:t>
            </w:r>
            <w:r w:rsidRPr="004F6E6E">
              <w:rPr>
                <w:rFonts w:ascii="Verdana" w:hAnsi="Verdana" w:cs="Arial"/>
                <w:b/>
                <w:bCs/>
                <w:color w:val="366092"/>
                <w:sz w:val="18"/>
                <w:szCs w:val="18"/>
                <w:lang w:val="el-GR"/>
              </w:rPr>
              <w:t xml:space="preserve"> (</w:t>
            </w:r>
            <w:r w:rsidRPr="004F6E6E">
              <w:rPr>
                <w:rFonts w:ascii="Verdana" w:hAnsi="Verdana" w:cs="Arial"/>
                <w:b/>
                <w:bCs/>
                <w:color w:val="366092"/>
                <w:sz w:val="18"/>
                <w:szCs w:val="18"/>
              </w:rPr>
              <w:t>million</w:t>
            </w:r>
            <w:r w:rsidRPr="004F6E6E">
              <w:rPr>
                <w:rFonts w:ascii="Verdana" w:hAnsi="Verdana" w:cs="Arial"/>
                <w:b/>
                <w:bCs/>
                <w:color w:val="366092"/>
                <w:sz w:val="18"/>
                <w:szCs w:val="18"/>
                <w:lang w:val="el-GR"/>
              </w:rPr>
              <w:t>)</w:t>
            </w:r>
          </w:p>
        </w:tc>
        <w:tc>
          <w:tcPr>
            <w:tcW w:w="236" w:type="dxa"/>
            <w:tcBorders>
              <w:top w:val="single" w:sz="4" w:space="0" w:color="366092"/>
            </w:tcBorders>
          </w:tcPr>
          <w:p w14:paraId="3D6BDC76" w14:textId="77777777" w:rsidR="002338FB" w:rsidRPr="004F6E6E" w:rsidRDefault="002338FB" w:rsidP="00D04BA6">
            <w:pPr>
              <w:jc w:val="both"/>
              <w:rPr>
                <w:rFonts w:ascii="Verdana" w:hAnsi="Verdana" w:cs="Arial"/>
                <w:color w:val="366092"/>
                <w:sz w:val="18"/>
                <w:szCs w:val="18"/>
                <w:lang w:val="el-GR"/>
              </w:rPr>
            </w:pPr>
          </w:p>
        </w:tc>
        <w:tc>
          <w:tcPr>
            <w:tcW w:w="1361" w:type="dxa"/>
            <w:tcBorders>
              <w:top w:val="single" w:sz="4" w:space="0" w:color="366092"/>
            </w:tcBorders>
            <w:vAlign w:val="center"/>
          </w:tcPr>
          <w:p w14:paraId="6DF56E56" w14:textId="77777777" w:rsidR="002338FB" w:rsidRPr="004F6E6E" w:rsidRDefault="002338FB" w:rsidP="00D04BA6">
            <w:pPr>
              <w:jc w:val="center"/>
              <w:rPr>
                <w:rFonts w:ascii="Verdana" w:hAnsi="Verdana" w:cs="Arial"/>
                <w:color w:val="366092"/>
                <w:sz w:val="18"/>
                <w:szCs w:val="18"/>
                <w:lang w:val="el-GR"/>
              </w:rPr>
            </w:pPr>
            <w:r w:rsidRPr="004F6E6E">
              <w:rPr>
                <w:rFonts w:ascii="Verdana" w:hAnsi="Verdana" w:cs="Arial"/>
                <w:b/>
                <w:bCs/>
                <w:color w:val="366092"/>
                <w:sz w:val="18"/>
                <w:szCs w:val="18"/>
              </w:rPr>
              <w:t>Change</w:t>
            </w:r>
          </w:p>
        </w:tc>
      </w:tr>
      <w:tr w:rsidR="004F6E6E" w:rsidRPr="004F6E6E" w14:paraId="58694B10" w14:textId="77777777" w:rsidTr="00D04BA6">
        <w:trPr>
          <w:trHeight w:val="510"/>
          <w:jc w:val="center"/>
        </w:trPr>
        <w:tc>
          <w:tcPr>
            <w:tcW w:w="4196" w:type="dxa"/>
            <w:vMerge/>
          </w:tcPr>
          <w:p w14:paraId="6160A75B" w14:textId="77777777" w:rsidR="002338FB" w:rsidRPr="004F6E6E" w:rsidRDefault="002338FB" w:rsidP="00D04BA6">
            <w:pPr>
              <w:jc w:val="both"/>
              <w:rPr>
                <w:rFonts w:ascii="Verdana" w:hAnsi="Verdana" w:cs="Arial"/>
                <w:b/>
                <w:bCs/>
                <w:color w:val="366092"/>
                <w:sz w:val="18"/>
                <w:szCs w:val="18"/>
                <w:lang w:val="el-GR"/>
              </w:rPr>
            </w:pPr>
          </w:p>
        </w:tc>
        <w:tc>
          <w:tcPr>
            <w:tcW w:w="2608" w:type="dxa"/>
            <w:gridSpan w:val="2"/>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540129D8" w14:textId="77777777"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Fiscal Results</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4BAF30DD" w14:textId="77777777"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Difference</w:t>
            </w:r>
          </w:p>
        </w:tc>
        <w:tc>
          <w:tcPr>
            <w:tcW w:w="236" w:type="dxa"/>
          </w:tcPr>
          <w:p w14:paraId="1AF26F9F" w14:textId="77777777" w:rsidR="002338FB" w:rsidRPr="004F6E6E" w:rsidRDefault="002338FB" w:rsidP="00D04BA6">
            <w:pPr>
              <w:jc w:val="both"/>
              <w:rPr>
                <w:rFonts w:ascii="Verdana" w:hAnsi="Verdana" w:cs="Arial"/>
                <w:b/>
                <w:bCs/>
                <w:color w:val="366092"/>
                <w:sz w:val="18"/>
                <w:szCs w:val="18"/>
                <w:lang w:val="el-GR"/>
              </w:rPr>
            </w:pPr>
          </w:p>
        </w:tc>
        <w:tc>
          <w:tcPr>
            <w:tcW w:w="1361" w:type="dxa"/>
            <w:tcBorders>
              <w:bottom w:val="single" w:sz="4" w:space="0" w:color="366092"/>
            </w:tcBorders>
            <w:vAlign w:val="center"/>
          </w:tcPr>
          <w:p w14:paraId="61B0D85D" w14:textId="77777777"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lang w:val="el-GR"/>
              </w:rPr>
              <w:t>(%)</w:t>
            </w:r>
          </w:p>
        </w:tc>
      </w:tr>
      <w:tr w:rsidR="004F6E6E" w:rsidRPr="004F6E6E" w14:paraId="205F41F9" w14:textId="77777777" w:rsidTr="00D04BA6">
        <w:trPr>
          <w:trHeight w:val="624"/>
          <w:jc w:val="center"/>
        </w:trPr>
        <w:tc>
          <w:tcPr>
            <w:tcW w:w="4196" w:type="dxa"/>
            <w:vMerge/>
            <w:tcBorders>
              <w:bottom w:val="single" w:sz="4" w:space="0" w:color="366092"/>
            </w:tcBorders>
          </w:tcPr>
          <w:p w14:paraId="5A719880" w14:textId="77777777" w:rsidR="002338FB" w:rsidRPr="004F6E6E" w:rsidRDefault="002338FB" w:rsidP="00D04BA6">
            <w:pPr>
              <w:jc w:val="both"/>
              <w:rPr>
                <w:rFonts w:ascii="Verdana" w:hAnsi="Verdana" w:cs="Arial"/>
                <w:color w:val="366092"/>
                <w:sz w:val="18"/>
                <w:szCs w:val="18"/>
                <w:lang w:val="el-GR"/>
              </w:rPr>
            </w:pPr>
          </w:p>
        </w:tc>
        <w:tc>
          <w:tcPr>
            <w:tcW w:w="1304" w:type="dxa"/>
            <w:tcBorders>
              <w:top w:val="single" w:sz="4" w:space="0" w:color="2F5496" w:themeColor="accent1" w:themeShade="BF"/>
              <w:bottom w:val="single" w:sz="4" w:space="0" w:color="2F5496" w:themeColor="accent1" w:themeShade="BF"/>
            </w:tcBorders>
            <w:vAlign w:val="center"/>
          </w:tcPr>
          <w:p w14:paraId="52F451B9" w14:textId="501ADDAF"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Q</w:t>
            </w:r>
            <w:r w:rsidR="00CE65D1" w:rsidRPr="004F6E6E">
              <w:rPr>
                <w:rFonts w:ascii="Verdana" w:hAnsi="Verdana" w:cs="Arial"/>
                <w:b/>
                <w:bCs/>
                <w:color w:val="366092"/>
                <w:sz w:val="18"/>
                <w:szCs w:val="18"/>
              </w:rPr>
              <w:t>2</w:t>
            </w:r>
            <w:r w:rsidRPr="004F6E6E">
              <w:rPr>
                <w:rFonts w:ascii="Verdana" w:hAnsi="Verdana" w:cs="Arial"/>
                <w:b/>
                <w:bCs/>
                <w:color w:val="366092"/>
                <w:sz w:val="18"/>
                <w:szCs w:val="18"/>
                <w:lang w:val="el-GR"/>
              </w:rPr>
              <w:t xml:space="preserve"> </w:t>
            </w:r>
          </w:p>
          <w:p w14:paraId="01EFFD47" w14:textId="77777777"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lang w:val="el-GR"/>
              </w:rPr>
              <w:t>202</w:t>
            </w:r>
            <w:r w:rsidRPr="004F6E6E">
              <w:rPr>
                <w:rFonts w:ascii="Verdana" w:hAnsi="Verdana" w:cs="Arial"/>
                <w:b/>
                <w:bCs/>
                <w:color w:val="366092"/>
                <w:sz w:val="18"/>
                <w:szCs w:val="18"/>
              </w:rPr>
              <w:t>4</w:t>
            </w:r>
          </w:p>
        </w:tc>
        <w:tc>
          <w:tcPr>
            <w:tcW w:w="1304" w:type="dxa"/>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6ED442D0" w14:textId="62E55A3B"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Q</w:t>
            </w:r>
            <w:r w:rsidR="00CE65D1" w:rsidRPr="004F6E6E">
              <w:rPr>
                <w:rFonts w:ascii="Verdana" w:hAnsi="Verdana" w:cs="Arial"/>
                <w:b/>
                <w:bCs/>
                <w:color w:val="366092"/>
                <w:sz w:val="18"/>
                <w:szCs w:val="18"/>
              </w:rPr>
              <w:t>2</w:t>
            </w:r>
            <w:r w:rsidRPr="004F6E6E">
              <w:rPr>
                <w:rFonts w:ascii="Verdana" w:hAnsi="Verdana" w:cs="Arial"/>
                <w:b/>
                <w:bCs/>
                <w:color w:val="366092"/>
                <w:sz w:val="18"/>
                <w:szCs w:val="18"/>
                <w:lang w:val="el-GR"/>
              </w:rPr>
              <w:t xml:space="preserve"> </w:t>
            </w:r>
          </w:p>
          <w:p w14:paraId="60142458" w14:textId="77777777"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lang w:val="el-GR"/>
              </w:rPr>
              <w:t>202</w:t>
            </w:r>
            <w:r w:rsidRPr="004F6E6E">
              <w:rPr>
                <w:rFonts w:ascii="Verdana" w:hAnsi="Verdana" w:cs="Arial"/>
                <w:b/>
                <w:bCs/>
                <w:color w:val="366092"/>
                <w:sz w:val="18"/>
                <w:szCs w:val="18"/>
              </w:rPr>
              <w:t>5</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7FC31B68" w14:textId="4A0942FF"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Q</w:t>
            </w:r>
            <w:r w:rsidR="00CE65D1" w:rsidRPr="004F6E6E">
              <w:rPr>
                <w:rFonts w:ascii="Verdana" w:hAnsi="Verdana" w:cs="Arial"/>
                <w:b/>
                <w:bCs/>
                <w:color w:val="366092"/>
                <w:sz w:val="18"/>
                <w:szCs w:val="18"/>
              </w:rPr>
              <w:t>2</w:t>
            </w:r>
            <w:r w:rsidRPr="004F6E6E">
              <w:rPr>
                <w:rFonts w:ascii="Verdana" w:hAnsi="Verdana" w:cs="Arial"/>
                <w:b/>
                <w:bCs/>
                <w:color w:val="366092"/>
                <w:sz w:val="18"/>
                <w:szCs w:val="18"/>
              </w:rPr>
              <w:t xml:space="preserve"> </w:t>
            </w:r>
            <w:r w:rsidRPr="004F6E6E">
              <w:rPr>
                <w:rFonts w:ascii="Verdana" w:hAnsi="Verdana" w:cs="Arial"/>
                <w:b/>
                <w:bCs/>
                <w:color w:val="366092"/>
                <w:sz w:val="18"/>
                <w:szCs w:val="18"/>
                <w:lang w:val="el-GR"/>
              </w:rPr>
              <w:t>202</w:t>
            </w:r>
            <w:r w:rsidRPr="004F6E6E">
              <w:rPr>
                <w:rFonts w:ascii="Verdana" w:hAnsi="Verdana" w:cs="Arial"/>
                <w:b/>
                <w:bCs/>
                <w:color w:val="366092"/>
                <w:sz w:val="18"/>
                <w:szCs w:val="18"/>
              </w:rPr>
              <w:t>5</w:t>
            </w:r>
            <w:r w:rsidRPr="004F6E6E">
              <w:rPr>
                <w:rFonts w:ascii="Verdana" w:hAnsi="Verdana" w:cs="Arial"/>
                <w:b/>
                <w:bCs/>
                <w:color w:val="366092"/>
                <w:sz w:val="18"/>
                <w:szCs w:val="18"/>
                <w:lang w:val="el-GR"/>
              </w:rPr>
              <w:t>/2</w:t>
            </w:r>
            <w:r w:rsidRPr="004F6E6E">
              <w:rPr>
                <w:rFonts w:ascii="Verdana" w:hAnsi="Verdana" w:cs="Arial"/>
                <w:b/>
                <w:bCs/>
                <w:color w:val="366092"/>
                <w:sz w:val="18"/>
                <w:szCs w:val="18"/>
              </w:rPr>
              <w:t>4</w:t>
            </w:r>
          </w:p>
        </w:tc>
        <w:tc>
          <w:tcPr>
            <w:tcW w:w="236" w:type="dxa"/>
            <w:tcBorders>
              <w:bottom w:val="single" w:sz="4" w:space="0" w:color="2F5496" w:themeColor="accent1" w:themeShade="BF"/>
            </w:tcBorders>
            <w:vAlign w:val="center"/>
          </w:tcPr>
          <w:p w14:paraId="7AFF6402" w14:textId="77777777" w:rsidR="002338FB" w:rsidRPr="004F6E6E" w:rsidRDefault="002338FB" w:rsidP="00D04BA6">
            <w:pPr>
              <w:jc w:val="center"/>
              <w:rPr>
                <w:rFonts w:ascii="Verdana" w:hAnsi="Verdana" w:cs="Arial"/>
                <w:b/>
                <w:bCs/>
                <w:color w:val="366092"/>
                <w:sz w:val="18"/>
                <w:szCs w:val="18"/>
                <w:lang w:val="el-GR"/>
              </w:rPr>
            </w:pPr>
          </w:p>
        </w:tc>
        <w:tc>
          <w:tcPr>
            <w:tcW w:w="1361" w:type="dxa"/>
            <w:tcBorders>
              <w:top w:val="single" w:sz="4" w:space="0" w:color="2F5496" w:themeColor="accent1" w:themeShade="BF"/>
              <w:bottom w:val="single" w:sz="4" w:space="0" w:color="2F5496" w:themeColor="accent1" w:themeShade="BF"/>
            </w:tcBorders>
            <w:vAlign w:val="center"/>
          </w:tcPr>
          <w:p w14:paraId="32AC8B0D" w14:textId="486660D5" w:rsidR="002338FB" w:rsidRPr="004F6E6E" w:rsidRDefault="002338FB" w:rsidP="00D04BA6">
            <w:pPr>
              <w:jc w:val="center"/>
              <w:rPr>
                <w:rFonts w:ascii="Verdana" w:hAnsi="Verdana" w:cs="Arial"/>
                <w:b/>
                <w:bCs/>
                <w:color w:val="366092"/>
                <w:sz w:val="18"/>
                <w:szCs w:val="18"/>
                <w:lang w:val="el-GR"/>
              </w:rPr>
            </w:pPr>
            <w:r w:rsidRPr="004F6E6E">
              <w:rPr>
                <w:rFonts w:ascii="Verdana" w:hAnsi="Verdana" w:cs="Arial"/>
                <w:b/>
                <w:bCs/>
                <w:color w:val="366092"/>
                <w:sz w:val="18"/>
                <w:szCs w:val="18"/>
              </w:rPr>
              <w:t>Q</w:t>
            </w:r>
            <w:r w:rsidR="00CE65D1" w:rsidRPr="004F6E6E">
              <w:rPr>
                <w:rFonts w:ascii="Verdana" w:hAnsi="Verdana" w:cs="Arial"/>
                <w:b/>
                <w:bCs/>
                <w:color w:val="366092"/>
                <w:sz w:val="18"/>
                <w:szCs w:val="18"/>
              </w:rPr>
              <w:t>2</w:t>
            </w:r>
            <w:r w:rsidRPr="004F6E6E">
              <w:rPr>
                <w:rFonts w:ascii="Verdana" w:hAnsi="Verdana" w:cs="Arial"/>
                <w:b/>
                <w:bCs/>
                <w:color w:val="366092"/>
                <w:sz w:val="18"/>
                <w:szCs w:val="18"/>
                <w:lang w:val="el-GR"/>
              </w:rPr>
              <w:t xml:space="preserve"> 202</w:t>
            </w:r>
            <w:r w:rsidRPr="004F6E6E">
              <w:rPr>
                <w:rFonts w:ascii="Verdana" w:hAnsi="Verdana" w:cs="Arial"/>
                <w:b/>
                <w:bCs/>
                <w:color w:val="366092"/>
                <w:sz w:val="18"/>
                <w:szCs w:val="18"/>
              </w:rPr>
              <w:t>5</w:t>
            </w:r>
            <w:r w:rsidRPr="004F6E6E">
              <w:rPr>
                <w:rFonts w:ascii="Verdana" w:hAnsi="Verdana" w:cs="Arial"/>
                <w:b/>
                <w:bCs/>
                <w:color w:val="366092"/>
                <w:sz w:val="18"/>
                <w:szCs w:val="18"/>
                <w:lang w:val="el-GR"/>
              </w:rPr>
              <w:t>/2</w:t>
            </w:r>
            <w:r w:rsidRPr="004F6E6E">
              <w:rPr>
                <w:rFonts w:ascii="Verdana" w:hAnsi="Verdana" w:cs="Arial"/>
                <w:b/>
                <w:bCs/>
                <w:color w:val="366092"/>
                <w:sz w:val="18"/>
                <w:szCs w:val="18"/>
              </w:rPr>
              <w:t>4</w:t>
            </w:r>
          </w:p>
        </w:tc>
      </w:tr>
      <w:tr w:rsidR="004F6E6E" w:rsidRPr="004F6E6E" w14:paraId="2BA1A622" w14:textId="77777777" w:rsidTr="00FA4151">
        <w:trPr>
          <w:trHeight w:val="397"/>
          <w:jc w:val="center"/>
        </w:trPr>
        <w:tc>
          <w:tcPr>
            <w:tcW w:w="4196" w:type="dxa"/>
            <w:tcBorders>
              <w:top w:val="single" w:sz="4" w:space="0" w:color="2F5496" w:themeColor="accent1" w:themeShade="BF"/>
            </w:tcBorders>
            <w:vAlign w:val="center"/>
          </w:tcPr>
          <w:p w14:paraId="0172B58B" w14:textId="77777777" w:rsidR="00FA4151" w:rsidRPr="004F6E6E" w:rsidRDefault="00FA4151" w:rsidP="00FA4151">
            <w:pPr>
              <w:rPr>
                <w:rFonts w:ascii="Verdana" w:hAnsi="Verdana" w:cs="Arial"/>
                <w:b/>
                <w:bCs/>
                <w:color w:val="366092"/>
                <w:sz w:val="18"/>
                <w:szCs w:val="18"/>
                <w:lang w:val="el-GR"/>
              </w:rPr>
            </w:pPr>
            <w:r w:rsidRPr="004F6E6E">
              <w:rPr>
                <w:rFonts w:ascii="Verdana" w:hAnsi="Verdana" w:cs="Arial"/>
                <w:b/>
                <w:bCs/>
                <w:color w:val="366092"/>
                <w:sz w:val="18"/>
                <w:szCs w:val="18"/>
              </w:rPr>
              <w:t>Total Revenue</w:t>
            </w:r>
          </w:p>
        </w:tc>
        <w:tc>
          <w:tcPr>
            <w:tcW w:w="1304" w:type="dxa"/>
            <w:tcBorders>
              <w:top w:val="single" w:sz="4" w:space="0" w:color="366092"/>
            </w:tcBorders>
            <w:shd w:val="clear" w:color="000000" w:fill="FFFFFF"/>
            <w:vAlign w:val="center"/>
          </w:tcPr>
          <w:p w14:paraId="28AB3EEF" w14:textId="4372277D"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3.237,0</w:t>
            </w:r>
          </w:p>
        </w:tc>
        <w:tc>
          <w:tcPr>
            <w:tcW w:w="1304" w:type="dxa"/>
            <w:tcBorders>
              <w:top w:val="single" w:sz="4" w:space="0" w:color="366092"/>
              <w:right w:val="double" w:sz="4" w:space="0" w:color="2F5496" w:themeColor="accent1" w:themeShade="BF"/>
            </w:tcBorders>
            <w:vAlign w:val="center"/>
          </w:tcPr>
          <w:p w14:paraId="4C9A1B76" w14:textId="0007F37E"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3.544,8</w:t>
            </w:r>
          </w:p>
        </w:tc>
        <w:tc>
          <w:tcPr>
            <w:tcW w:w="1304" w:type="dxa"/>
            <w:tcBorders>
              <w:top w:val="single" w:sz="4" w:space="0" w:color="366092"/>
              <w:left w:val="double" w:sz="4" w:space="0" w:color="2F5496" w:themeColor="accent1" w:themeShade="BF"/>
            </w:tcBorders>
            <w:vAlign w:val="center"/>
          </w:tcPr>
          <w:p w14:paraId="4F1C4B88" w14:textId="70143161"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307,8</w:t>
            </w:r>
          </w:p>
        </w:tc>
        <w:tc>
          <w:tcPr>
            <w:tcW w:w="236" w:type="dxa"/>
            <w:tcBorders>
              <w:top w:val="single" w:sz="4" w:space="0" w:color="366092"/>
            </w:tcBorders>
            <w:vAlign w:val="center"/>
          </w:tcPr>
          <w:p w14:paraId="0B8A717B" w14:textId="77777777" w:rsidR="00FA4151" w:rsidRPr="004F6E6E" w:rsidRDefault="00FA4151" w:rsidP="00FA4151">
            <w:pPr>
              <w:jc w:val="right"/>
              <w:rPr>
                <w:rFonts w:ascii="Verdana" w:hAnsi="Verdana" w:cstheme="minorBidi"/>
                <w:b/>
                <w:bCs/>
                <w:color w:val="366092"/>
                <w:sz w:val="18"/>
                <w:szCs w:val="18"/>
                <w:highlight w:val="yellow"/>
                <w:lang w:val="el-GR"/>
              </w:rPr>
            </w:pPr>
          </w:p>
        </w:tc>
        <w:tc>
          <w:tcPr>
            <w:tcW w:w="1361" w:type="dxa"/>
            <w:tcBorders>
              <w:top w:val="single" w:sz="4" w:space="0" w:color="366092"/>
              <w:left w:val="nil"/>
            </w:tcBorders>
            <w:shd w:val="clear" w:color="000000" w:fill="FFFFFF"/>
            <w:vAlign w:val="center"/>
          </w:tcPr>
          <w:p w14:paraId="593043B0" w14:textId="6F330DAB" w:rsidR="00FA4151" w:rsidRPr="004F6E6E" w:rsidRDefault="00FA4151" w:rsidP="00FA4151">
            <w:pPr>
              <w:ind w:right="284"/>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9,5</w:t>
            </w:r>
          </w:p>
        </w:tc>
      </w:tr>
      <w:tr w:rsidR="004F6E6E" w:rsidRPr="004F6E6E" w14:paraId="2A13A88E" w14:textId="77777777" w:rsidTr="00FA4151">
        <w:trPr>
          <w:trHeight w:val="340"/>
          <w:jc w:val="center"/>
        </w:trPr>
        <w:tc>
          <w:tcPr>
            <w:tcW w:w="4196" w:type="dxa"/>
            <w:vAlign w:val="center"/>
          </w:tcPr>
          <w:p w14:paraId="736F2F1B" w14:textId="77777777" w:rsidR="00FA4151" w:rsidRPr="004F6E6E" w:rsidRDefault="00FA4151" w:rsidP="00FA4151">
            <w:pPr>
              <w:ind w:left="170"/>
              <w:rPr>
                <w:rFonts w:ascii="Verdana" w:hAnsi="Verdana" w:cs="Arial"/>
                <w:color w:val="366092"/>
                <w:sz w:val="18"/>
                <w:szCs w:val="18"/>
              </w:rPr>
            </w:pPr>
            <w:r w:rsidRPr="004F6E6E">
              <w:rPr>
                <w:rFonts w:ascii="Verdana" w:hAnsi="Verdana" w:cs="Arial"/>
                <w:color w:val="366092"/>
                <w:sz w:val="18"/>
                <w:szCs w:val="18"/>
              </w:rPr>
              <w:t>Taxes on Production and Imports</w:t>
            </w:r>
          </w:p>
        </w:tc>
        <w:tc>
          <w:tcPr>
            <w:tcW w:w="1304" w:type="dxa"/>
            <w:shd w:val="clear" w:color="000000" w:fill="FFFFFF"/>
            <w:vAlign w:val="center"/>
          </w:tcPr>
          <w:p w14:paraId="0B6F06F6" w14:textId="7C0A728C"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1.181,2</w:t>
            </w:r>
          </w:p>
        </w:tc>
        <w:tc>
          <w:tcPr>
            <w:tcW w:w="1304" w:type="dxa"/>
            <w:tcBorders>
              <w:right w:val="double" w:sz="4" w:space="0" w:color="2F5496" w:themeColor="accent1" w:themeShade="BF"/>
            </w:tcBorders>
            <w:vAlign w:val="center"/>
          </w:tcPr>
          <w:p w14:paraId="3D6AD16D" w14:textId="592F7F74"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1.226,4</w:t>
            </w:r>
          </w:p>
        </w:tc>
        <w:tc>
          <w:tcPr>
            <w:tcW w:w="1304" w:type="dxa"/>
            <w:tcBorders>
              <w:left w:val="double" w:sz="4" w:space="0" w:color="2F5496" w:themeColor="accent1" w:themeShade="BF"/>
            </w:tcBorders>
            <w:vAlign w:val="center"/>
          </w:tcPr>
          <w:p w14:paraId="45F11611" w14:textId="7E8800BB"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45,2</w:t>
            </w:r>
          </w:p>
        </w:tc>
        <w:tc>
          <w:tcPr>
            <w:tcW w:w="236" w:type="dxa"/>
            <w:vAlign w:val="center"/>
          </w:tcPr>
          <w:p w14:paraId="4CE8715A"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0C51681C" w14:textId="649E4D58"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3,8</w:t>
            </w:r>
          </w:p>
        </w:tc>
      </w:tr>
      <w:tr w:rsidR="004F6E6E" w:rsidRPr="004F6E6E" w14:paraId="58F9B740" w14:textId="77777777" w:rsidTr="00FA4151">
        <w:trPr>
          <w:trHeight w:val="284"/>
          <w:jc w:val="center"/>
        </w:trPr>
        <w:tc>
          <w:tcPr>
            <w:tcW w:w="4196" w:type="dxa"/>
            <w:vAlign w:val="center"/>
          </w:tcPr>
          <w:p w14:paraId="4F3613C5" w14:textId="77777777" w:rsidR="00FA4151" w:rsidRPr="004F6E6E" w:rsidRDefault="00FA4151" w:rsidP="00FA4151">
            <w:pPr>
              <w:ind w:left="340"/>
              <w:rPr>
                <w:rFonts w:ascii="Verdana" w:hAnsi="Verdana" w:cs="Arial"/>
                <w:i/>
                <w:iCs/>
                <w:color w:val="366092"/>
                <w:sz w:val="18"/>
                <w:szCs w:val="18"/>
                <w:lang w:val="el-GR"/>
              </w:rPr>
            </w:pPr>
            <w:r w:rsidRPr="004F6E6E">
              <w:rPr>
                <w:rFonts w:ascii="Verdana" w:hAnsi="Verdana" w:cs="Arial"/>
                <w:i/>
                <w:iCs/>
                <w:color w:val="366092"/>
                <w:sz w:val="18"/>
                <w:szCs w:val="18"/>
                <w:lang w:val="el-GR"/>
              </w:rPr>
              <w:t xml:space="preserve">of </w:t>
            </w:r>
            <w:proofErr w:type="spellStart"/>
            <w:r w:rsidRPr="004F6E6E">
              <w:rPr>
                <w:rFonts w:ascii="Verdana" w:hAnsi="Verdana" w:cs="Arial"/>
                <w:i/>
                <w:iCs/>
                <w:color w:val="366092"/>
                <w:sz w:val="18"/>
                <w:szCs w:val="18"/>
                <w:lang w:val="el-GR"/>
              </w:rPr>
              <w:t>which</w:t>
            </w:r>
            <w:proofErr w:type="spellEnd"/>
            <w:r w:rsidRPr="004F6E6E">
              <w:rPr>
                <w:rFonts w:ascii="Verdana" w:hAnsi="Verdana" w:cs="Arial"/>
                <w:i/>
                <w:iCs/>
                <w:color w:val="366092"/>
                <w:sz w:val="18"/>
                <w:szCs w:val="18"/>
                <w:lang w:val="el-GR"/>
              </w:rPr>
              <w:t xml:space="preserve"> VAT</w:t>
            </w:r>
          </w:p>
        </w:tc>
        <w:tc>
          <w:tcPr>
            <w:tcW w:w="1304" w:type="dxa"/>
            <w:shd w:val="clear" w:color="000000" w:fill="FFFFFF"/>
            <w:vAlign w:val="center"/>
          </w:tcPr>
          <w:p w14:paraId="68A151A4" w14:textId="269A3015" w:rsidR="00FA4151" w:rsidRPr="004F6E6E" w:rsidRDefault="00FA4151" w:rsidP="00FA4151">
            <w:pPr>
              <w:ind w:right="170"/>
              <w:jc w:val="right"/>
              <w:rPr>
                <w:rFonts w:ascii="Verdana" w:hAnsi="Verdana" w:cstheme="minorBidi"/>
                <w:i/>
                <w:iCs/>
                <w:color w:val="366092"/>
                <w:sz w:val="18"/>
                <w:szCs w:val="18"/>
                <w:highlight w:val="yellow"/>
                <w:lang w:val="el-GR"/>
              </w:rPr>
            </w:pPr>
            <w:r w:rsidRPr="004F6E6E">
              <w:rPr>
                <w:rFonts w:ascii="Verdana" w:hAnsi="Verdana"/>
                <w:color w:val="366092"/>
                <w:sz w:val="18"/>
                <w:szCs w:val="18"/>
              </w:rPr>
              <w:t>789,0</w:t>
            </w:r>
          </w:p>
        </w:tc>
        <w:tc>
          <w:tcPr>
            <w:tcW w:w="1304" w:type="dxa"/>
            <w:tcBorders>
              <w:right w:val="double" w:sz="4" w:space="0" w:color="2F5496" w:themeColor="accent1" w:themeShade="BF"/>
            </w:tcBorders>
            <w:vAlign w:val="center"/>
          </w:tcPr>
          <w:p w14:paraId="0FC6020F" w14:textId="4CEEB2F9" w:rsidR="00FA4151" w:rsidRPr="004F6E6E" w:rsidRDefault="00FA4151" w:rsidP="00FA4151">
            <w:pPr>
              <w:ind w:right="170"/>
              <w:jc w:val="right"/>
              <w:rPr>
                <w:rFonts w:ascii="Verdana" w:hAnsi="Verdana" w:cstheme="minorBidi"/>
                <w:i/>
                <w:iCs/>
                <w:color w:val="366092"/>
                <w:sz w:val="18"/>
                <w:szCs w:val="18"/>
                <w:highlight w:val="yellow"/>
                <w:lang w:val="el-GR"/>
              </w:rPr>
            </w:pPr>
            <w:r w:rsidRPr="004F6E6E">
              <w:rPr>
                <w:rFonts w:ascii="Verdana" w:hAnsi="Verdana"/>
                <w:color w:val="366092"/>
                <w:sz w:val="18"/>
                <w:szCs w:val="18"/>
              </w:rPr>
              <w:t>811,9</w:t>
            </w:r>
          </w:p>
        </w:tc>
        <w:tc>
          <w:tcPr>
            <w:tcW w:w="1304" w:type="dxa"/>
            <w:tcBorders>
              <w:left w:val="double" w:sz="4" w:space="0" w:color="2F5496" w:themeColor="accent1" w:themeShade="BF"/>
            </w:tcBorders>
            <w:vAlign w:val="center"/>
          </w:tcPr>
          <w:p w14:paraId="3A49A821" w14:textId="5206CEA1" w:rsidR="00FA4151" w:rsidRPr="004F6E6E" w:rsidRDefault="00FA4151" w:rsidP="00FA4151">
            <w:pPr>
              <w:ind w:right="170"/>
              <w:jc w:val="right"/>
              <w:rPr>
                <w:rFonts w:ascii="Verdana" w:hAnsi="Verdana" w:cstheme="minorBidi"/>
                <w:i/>
                <w:iCs/>
                <w:color w:val="366092"/>
                <w:sz w:val="18"/>
                <w:szCs w:val="18"/>
                <w:highlight w:val="yellow"/>
                <w:lang w:val="el-GR"/>
              </w:rPr>
            </w:pPr>
            <w:r w:rsidRPr="004F6E6E">
              <w:rPr>
                <w:rFonts w:ascii="Verdana" w:hAnsi="Verdana"/>
                <w:color w:val="366092"/>
                <w:sz w:val="18"/>
                <w:szCs w:val="18"/>
              </w:rPr>
              <w:t>22,9</w:t>
            </w:r>
          </w:p>
        </w:tc>
        <w:tc>
          <w:tcPr>
            <w:tcW w:w="236" w:type="dxa"/>
            <w:vAlign w:val="center"/>
          </w:tcPr>
          <w:p w14:paraId="36C3DA0C" w14:textId="77777777" w:rsidR="00FA4151" w:rsidRPr="004F6E6E" w:rsidRDefault="00FA4151" w:rsidP="00FA4151">
            <w:pPr>
              <w:jc w:val="right"/>
              <w:rPr>
                <w:rFonts w:ascii="Verdana" w:hAnsi="Verdana" w:cstheme="minorBidi"/>
                <w:i/>
                <w:iCs/>
                <w:color w:val="366092"/>
                <w:sz w:val="18"/>
                <w:szCs w:val="18"/>
                <w:highlight w:val="yellow"/>
                <w:lang w:val="el-GR"/>
              </w:rPr>
            </w:pPr>
          </w:p>
        </w:tc>
        <w:tc>
          <w:tcPr>
            <w:tcW w:w="1361" w:type="dxa"/>
            <w:tcBorders>
              <w:left w:val="nil"/>
            </w:tcBorders>
            <w:shd w:val="clear" w:color="000000" w:fill="FFFFFF"/>
            <w:vAlign w:val="center"/>
          </w:tcPr>
          <w:p w14:paraId="1290D2F5" w14:textId="287B72ED" w:rsidR="00FA4151" w:rsidRPr="004F6E6E" w:rsidRDefault="00FA4151" w:rsidP="00FA4151">
            <w:pPr>
              <w:ind w:right="284"/>
              <w:jc w:val="right"/>
              <w:rPr>
                <w:rFonts w:ascii="Verdana" w:hAnsi="Verdana" w:cstheme="minorBidi"/>
                <w:i/>
                <w:iCs/>
                <w:color w:val="366092"/>
                <w:sz w:val="18"/>
                <w:szCs w:val="18"/>
                <w:highlight w:val="yellow"/>
                <w:lang w:val="el-GR"/>
              </w:rPr>
            </w:pPr>
            <w:r w:rsidRPr="004F6E6E">
              <w:rPr>
                <w:rFonts w:ascii="Verdana" w:hAnsi="Verdana"/>
                <w:color w:val="366092"/>
                <w:sz w:val="18"/>
                <w:szCs w:val="18"/>
              </w:rPr>
              <w:t>2,9</w:t>
            </w:r>
          </w:p>
        </w:tc>
      </w:tr>
      <w:tr w:rsidR="004F6E6E" w:rsidRPr="004F6E6E" w14:paraId="0C239D64" w14:textId="77777777" w:rsidTr="00FA4151">
        <w:trPr>
          <w:trHeight w:val="340"/>
          <w:jc w:val="center"/>
        </w:trPr>
        <w:tc>
          <w:tcPr>
            <w:tcW w:w="4196" w:type="dxa"/>
            <w:vAlign w:val="center"/>
          </w:tcPr>
          <w:p w14:paraId="7EF7FF91" w14:textId="77777777" w:rsidR="00FA4151" w:rsidRPr="004F6E6E" w:rsidRDefault="00FA4151" w:rsidP="00FA4151">
            <w:pPr>
              <w:ind w:left="170"/>
              <w:rPr>
                <w:rFonts w:ascii="Verdana" w:hAnsi="Verdana" w:cs="Arial"/>
                <w:color w:val="366092"/>
                <w:sz w:val="18"/>
                <w:szCs w:val="18"/>
              </w:rPr>
            </w:pPr>
            <w:r w:rsidRPr="004F6E6E">
              <w:rPr>
                <w:rFonts w:ascii="Verdana" w:hAnsi="Verdana" w:cs="Arial"/>
                <w:color w:val="366092"/>
                <w:sz w:val="18"/>
                <w:szCs w:val="18"/>
              </w:rPr>
              <w:t xml:space="preserve">Current Taxes on Income and Wealth, </w:t>
            </w:r>
            <w:proofErr w:type="spellStart"/>
            <w:r w:rsidRPr="004F6E6E">
              <w:rPr>
                <w:rFonts w:ascii="Verdana" w:hAnsi="Verdana" w:cs="Arial"/>
                <w:color w:val="366092"/>
                <w:sz w:val="18"/>
                <w:szCs w:val="18"/>
              </w:rPr>
              <w:t>etc</w:t>
            </w:r>
            <w:proofErr w:type="spellEnd"/>
          </w:p>
        </w:tc>
        <w:tc>
          <w:tcPr>
            <w:tcW w:w="1304" w:type="dxa"/>
            <w:shd w:val="clear" w:color="000000" w:fill="FFFFFF"/>
            <w:vAlign w:val="center"/>
          </w:tcPr>
          <w:p w14:paraId="0B145E68" w14:textId="3F31FAD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507,1</w:t>
            </w:r>
          </w:p>
        </w:tc>
        <w:tc>
          <w:tcPr>
            <w:tcW w:w="1304" w:type="dxa"/>
            <w:tcBorders>
              <w:right w:val="double" w:sz="4" w:space="0" w:color="2F5496" w:themeColor="accent1" w:themeShade="BF"/>
            </w:tcBorders>
            <w:vAlign w:val="center"/>
          </w:tcPr>
          <w:p w14:paraId="277671A8" w14:textId="5C7B43A0"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607,7</w:t>
            </w:r>
          </w:p>
        </w:tc>
        <w:tc>
          <w:tcPr>
            <w:tcW w:w="1304" w:type="dxa"/>
            <w:tcBorders>
              <w:left w:val="double" w:sz="4" w:space="0" w:color="2F5496" w:themeColor="accent1" w:themeShade="BF"/>
            </w:tcBorders>
            <w:vAlign w:val="center"/>
          </w:tcPr>
          <w:p w14:paraId="05F30484" w14:textId="14DE0F02"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100,6</w:t>
            </w:r>
          </w:p>
        </w:tc>
        <w:tc>
          <w:tcPr>
            <w:tcW w:w="236" w:type="dxa"/>
            <w:vAlign w:val="center"/>
          </w:tcPr>
          <w:p w14:paraId="5700DE32"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758FE60" w14:textId="20F812C5"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19,8</w:t>
            </w:r>
          </w:p>
        </w:tc>
      </w:tr>
      <w:tr w:rsidR="004F6E6E" w:rsidRPr="004F6E6E" w14:paraId="5A7CD80B" w14:textId="77777777" w:rsidTr="00FA4151">
        <w:trPr>
          <w:trHeight w:val="340"/>
          <w:jc w:val="center"/>
        </w:trPr>
        <w:tc>
          <w:tcPr>
            <w:tcW w:w="4196" w:type="dxa"/>
            <w:vAlign w:val="center"/>
          </w:tcPr>
          <w:p w14:paraId="4D59CA1D" w14:textId="77777777" w:rsidR="00FA4151" w:rsidRPr="004F6E6E" w:rsidRDefault="00FA4151" w:rsidP="00FA4151">
            <w:pPr>
              <w:ind w:left="170"/>
              <w:rPr>
                <w:rFonts w:ascii="Verdana" w:hAnsi="Verdana" w:cs="Arial"/>
                <w:color w:val="366092"/>
                <w:sz w:val="18"/>
                <w:szCs w:val="18"/>
                <w:lang w:val="el-GR"/>
              </w:rPr>
            </w:pPr>
            <w:r w:rsidRPr="004F6E6E">
              <w:rPr>
                <w:rFonts w:ascii="Verdana" w:hAnsi="Verdana" w:cs="Arial"/>
                <w:color w:val="366092"/>
                <w:sz w:val="18"/>
                <w:szCs w:val="18"/>
                <w:lang w:val="el-GR"/>
              </w:rPr>
              <w:t xml:space="preserve">Social </w:t>
            </w:r>
            <w:r w:rsidRPr="004F6E6E">
              <w:rPr>
                <w:rFonts w:ascii="Verdana" w:hAnsi="Verdana" w:cs="Arial"/>
                <w:color w:val="366092"/>
                <w:sz w:val="18"/>
                <w:szCs w:val="18"/>
              </w:rPr>
              <w:t>C</w:t>
            </w:r>
            <w:proofErr w:type="spellStart"/>
            <w:r w:rsidRPr="004F6E6E">
              <w:rPr>
                <w:rFonts w:ascii="Verdana" w:hAnsi="Verdana" w:cs="Arial"/>
                <w:color w:val="366092"/>
                <w:sz w:val="18"/>
                <w:szCs w:val="18"/>
                <w:lang w:val="el-GR"/>
              </w:rPr>
              <w:t>ontributions</w:t>
            </w:r>
            <w:proofErr w:type="spellEnd"/>
            <w:r w:rsidRPr="004F6E6E">
              <w:rPr>
                <w:rFonts w:ascii="Verdana" w:hAnsi="Verdana" w:cs="Arial"/>
                <w:color w:val="366092"/>
                <w:sz w:val="18"/>
                <w:szCs w:val="18"/>
                <w:lang w:val="el-GR"/>
              </w:rPr>
              <w:t xml:space="preserve"> </w:t>
            </w:r>
          </w:p>
        </w:tc>
        <w:tc>
          <w:tcPr>
            <w:tcW w:w="1304" w:type="dxa"/>
            <w:shd w:val="clear" w:color="000000" w:fill="FFFFFF"/>
            <w:vAlign w:val="center"/>
          </w:tcPr>
          <w:p w14:paraId="08AB8AA3" w14:textId="44223D17"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1.096,2</w:t>
            </w:r>
          </w:p>
        </w:tc>
        <w:tc>
          <w:tcPr>
            <w:tcW w:w="1304" w:type="dxa"/>
            <w:tcBorders>
              <w:right w:val="double" w:sz="4" w:space="0" w:color="2F5496" w:themeColor="accent1" w:themeShade="BF"/>
            </w:tcBorders>
            <w:vAlign w:val="center"/>
          </w:tcPr>
          <w:p w14:paraId="37F2495C" w14:textId="0C81709C"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1.177,9</w:t>
            </w:r>
          </w:p>
        </w:tc>
        <w:tc>
          <w:tcPr>
            <w:tcW w:w="1304" w:type="dxa"/>
            <w:tcBorders>
              <w:left w:val="double" w:sz="4" w:space="0" w:color="2F5496" w:themeColor="accent1" w:themeShade="BF"/>
            </w:tcBorders>
            <w:vAlign w:val="center"/>
          </w:tcPr>
          <w:p w14:paraId="64F52676" w14:textId="634E2BA3"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81,7</w:t>
            </w:r>
          </w:p>
        </w:tc>
        <w:tc>
          <w:tcPr>
            <w:tcW w:w="236" w:type="dxa"/>
            <w:vAlign w:val="center"/>
          </w:tcPr>
          <w:p w14:paraId="2BD1671E"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1B6DB31B" w14:textId="37B9C2D4"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7,5</w:t>
            </w:r>
          </w:p>
        </w:tc>
      </w:tr>
      <w:tr w:rsidR="004F6E6E" w:rsidRPr="004F6E6E" w14:paraId="7D2AA74E" w14:textId="77777777" w:rsidTr="00FA4151">
        <w:trPr>
          <w:trHeight w:val="340"/>
          <w:jc w:val="center"/>
        </w:trPr>
        <w:tc>
          <w:tcPr>
            <w:tcW w:w="4196" w:type="dxa"/>
            <w:vAlign w:val="center"/>
          </w:tcPr>
          <w:p w14:paraId="0278F18C" w14:textId="77777777" w:rsidR="00FA4151" w:rsidRPr="004F6E6E" w:rsidRDefault="00FA4151" w:rsidP="00FA4151">
            <w:pPr>
              <w:ind w:left="170"/>
              <w:rPr>
                <w:rFonts w:ascii="Verdana" w:hAnsi="Verdana" w:cs="Arial"/>
                <w:color w:val="366092"/>
                <w:sz w:val="18"/>
                <w:szCs w:val="18"/>
                <w:lang w:val="el-GR"/>
              </w:rPr>
            </w:pPr>
            <w:proofErr w:type="spellStart"/>
            <w:r w:rsidRPr="004F6E6E">
              <w:rPr>
                <w:rFonts w:ascii="Verdana" w:hAnsi="Verdana" w:cs="Arial"/>
                <w:color w:val="366092"/>
                <w:sz w:val="18"/>
                <w:szCs w:val="18"/>
                <w:lang w:val="el-GR"/>
              </w:rPr>
              <w:t>Other</w:t>
            </w:r>
            <w:proofErr w:type="spellEnd"/>
            <w:r w:rsidRPr="004F6E6E">
              <w:rPr>
                <w:rFonts w:ascii="Verdana" w:hAnsi="Verdana" w:cs="Arial"/>
                <w:color w:val="366092"/>
                <w:sz w:val="18"/>
                <w:szCs w:val="18"/>
                <w:lang w:val="el-GR"/>
              </w:rPr>
              <w:t xml:space="preserve"> </w:t>
            </w:r>
            <w:r w:rsidRPr="004F6E6E">
              <w:rPr>
                <w:rFonts w:ascii="Verdana" w:hAnsi="Verdana" w:cs="Arial"/>
                <w:color w:val="366092"/>
                <w:sz w:val="18"/>
                <w:szCs w:val="18"/>
              </w:rPr>
              <w:t>C</w:t>
            </w:r>
            <w:proofErr w:type="spellStart"/>
            <w:r w:rsidRPr="004F6E6E">
              <w:rPr>
                <w:rFonts w:ascii="Verdana" w:hAnsi="Verdana" w:cs="Arial"/>
                <w:color w:val="366092"/>
                <w:sz w:val="18"/>
                <w:szCs w:val="18"/>
                <w:lang w:val="el-GR"/>
              </w:rPr>
              <w:t>urrent</w:t>
            </w:r>
            <w:proofErr w:type="spellEnd"/>
            <w:r w:rsidRPr="004F6E6E">
              <w:rPr>
                <w:rFonts w:ascii="Verdana" w:hAnsi="Verdana" w:cs="Arial"/>
                <w:color w:val="366092"/>
                <w:sz w:val="18"/>
                <w:szCs w:val="18"/>
                <w:lang w:val="el-GR"/>
              </w:rPr>
              <w:t xml:space="preserve"> </w:t>
            </w:r>
            <w:r w:rsidRPr="004F6E6E">
              <w:rPr>
                <w:rFonts w:ascii="Verdana" w:hAnsi="Verdana" w:cs="Arial"/>
                <w:color w:val="366092"/>
                <w:sz w:val="18"/>
                <w:szCs w:val="18"/>
              </w:rPr>
              <w:t>R</w:t>
            </w:r>
            <w:proofErr w:type="spellStart"/>
            <w:r w:rsidRPr="004F6E6E">
              <w:rPr>
                <w:rFonts w:ascii="Verdana" w:hAnsi="Verdana" w:cs="Arial"/>
                <w:color w:val="366092"/>
                <w:sz w:val="18"/>
                <w:szCs w:val="18"/>
                <w:lang w:val="el-GR"/>
              </w:rPr>
              <w:t>esources</w:t>
            </w:r>
            <w:proofErr w:type="spellEnd"/>
          </w:p>
        </w:tc>
        <w:tc>
          <w:tcPr>
            <w:tcW w:w="1304" w:type="dxa"/>
            <w:shd w:val="clear" w:color="000000" w:fill="FFFFFF"/>
            <w:vAlign w:val="center"/>
          </w:tcPr>
          <w:p w14:paraId="74D72946" w14:textId="2574C25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397,2</w:t>
            </w:r>
          </w:p>
        </w:tc>
        <w:tc>
          <w:tcPr>
            <w:tcW w:w="1304" w:type="dxa"/>
            <w:tcBorders>
              <w:right w:val="double" w:sz="4" w:space="0" w:color="2F5496" w:themeColor="accent1" w:themeShade="BF"/>
            </w:tcBorders>
            <w:shd w:val="clear" w:color="000000" w:fill="FFFFFF"/>
            <w:vAlign w:val="center"/>
          </w:tcPr>
          <w:p w14:paraId="7D576315" w14:textId="421DC6FF"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429,6</w:t>
            </w:r>
          </w:p>
        </w:tc>
        <w:tc>
          <w:tcPr>
            <w:tcW w:w="1304" w:type="dxa"/>
            <w:tcBorders>
              <w:left w:val="double" w:sz="4" w:space="0" w:color="2F5496" w:themeColor="accent1" w:themeShade="BF"/>
            </w:tcBorders>
            <w:shd w:val="clear" w:color="000000" w:fill="FFFFFF"/>
            <w:vAlign w:val="center"/>
          </w:tcPr>
          <w:p w14:paraId="1C8108C1" w14:textId="43EC1121"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32,4</w:t>
            </w:r>
          </w:p>
        </w:tc>
        <w:tc>
          <w:tcPr>
            <w:tcW w:w="236" w:type="dxa"/>
            <w:vAlign w:val="center"/>
          </w:tcPr>
          <w:p w14:paraId="1D398BCA"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43B47649" w14:textId="3A74D78E"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8,2</w:t>
            </w:r>
          </w:p>
        </w:tc>
      </w:tr>
      <w:tr w:rsidR="004F6E6E" w:rsidRPr="004F6E6E" w14:paraId="1FDC3885" w14:textId="77777777" w:rsidTr="00FA4151">
        <w:trPr>
          <w:trHeight w:val="284"/>
          <w:jc w:val="center"/>
        </w:trPr>
        <w:tc>
          <w:tcPr>
            <w:tcW w:w="4196" w:type="dxa"/>
            <w:vAlign w:val="center"/>
          </w:tcPr>
          <w:p w14:paraId="686164E7"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Property income receivable</w:t>
            </w:r>
          </w:p>
        </w:tc>
        <w:tc>
          <w:tcPr>
            <w:tcW w:w="1304" w:type="dxa"/>
            <w:vAlign w:val="center"/>
          </w:tcPr>
          <w:p w14:paraId="7B68DEA3" w14:textId="36236C07"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28,9</w:t>
            </w:r>
          </w:p>
        </w:tc>
        <w:tc>
          <w:tcPr>
            <w:tcW w:w="1304" w:type="dxa"/>
            <w:tcBorders>
              <w:right w:val="double" w:sz="4" w:space="0" w:color="2F5496" w:themeColor="accent1" w:themeShade="BF"/>
            </w:tcBorders>
            <w:shd w:val="clear" w:color="000000" w:fill="FFFFFF"/>
            <w:vAlign w:val="center"/>
          </w:tcPr>
          <w:p w14:paraId="01320290" w14:textId="2EE82803"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84,2</w:t>
            </w:r>
          </w:p>
        </w:tc>
        <w:tc>
          <w:tcPr>
            <w:tcW w:w="1304" w:type="dxa"/>
            <w:tcBorders>
              <w:left w:val="double" w:sz="4" w:space="0" w:color="2F5496" w:themeColor="accent1" w:themeShade="BF"/>
            </w:tcBorders>
            <w:shd w:val="clear" w:color="000000" w:fill="FFFFFF"/>
            <w:vAlign w:val="center"/>
          </w:tcPr>
          <w:p w14:paraId="7698FECA" w14:textId="5EA925D6"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55,3</w:t>
            </w:r>
          </w:p>
        </w:tc>
        <w:tc>
          <w:tcPr>
            <w:tcW w:w="236" w:type="dxa"/>
            <w:vAlign w:val="center"/>
          </w:tcPr>
          <w:p w14:paraId="6673793A"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6FE9663" w14:textId="16181358"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191,3</w:t>
            </w:r>
          </w:p>
        </w:tc>
      </w:tr>
      <w:tr w:rsidR="004F6E6E" w:rsidRPr="004F6E6E" w14:paraId="320D99C5" w14:textId="77777777" w:rsidTr="00FA4151">
        <w:trPr>
          <w:trHeight w:val="340"/>
          <w:jc w:val="center"/>
        </w:trPr>
        <w:tc>
          <w:tcPr>
            <w:tcW w:w="4196" w:type="dxa"/>
            <w:vAlign w:val="center"/>
          </w:tcPr>
          <w:p w14:paraId="5E71172A" w14:textId="77777777" w:rsidR="00FA4151" w:rsidRPr="004F6E6E" w:rsidRDefault="00FA4151" w:rsidP="00FA4151">
            <w:pPr>
              <w:ind w:left="340"/>
              <w:rPr>
                <w:rFonts w:ascii="Verdana" w:hAnsi="Verdana" w:cs="Arial"/>
                <w:color w:val="366092"/>
                <w:sz w:val="18"/>
                <w:szCs w:val="18"/>
                <w:lang w:val="el-GR"/>
              </w:rPr>
            </w:pPr>
            <w:proofErr w:type="spellStart"/>
            <w:r w:rsidRPr="004F6E6E">
              <w:rPr>
                <w:rFonts w:ascii="Verdana" w:hAnsi="Verdana" w:cs="Arial"/>
                <w:color w:val="366092"/>
                <w:sz w:val="18"/>
                <w:szCs w:val="18"/>
                <w:lang w:val="el-GR"/>
              </w:rPr>
              <w:t>Current</w:t>
            </w:r>
            <w:proofErr w:type="spellEnd"/>
            <w:r w:rsidRPr="004F6E6E">
              <w:rPr>
                <w:rFonts w:ascii="Verdana" w:hAnsi="Verdana" w:cs="Arial"/>
                <w:color w:val="366092"/>
                <w:sz w:val="18"/>
                <w:szCs w:val="18"/>
                <w:lang w:val="el-GR"/>
              </w:rPr>
              <w:t xml:space="preserve"> </w:t>
            </w:r>
            <w:r w:rsidRPr="004F6E6E">
              <w:rPr>
                <w:rFonts w:ascii="Verdana" w:hAnsi="Verdana" w:cs="Arial"/>
                <w:color w:val="366092"/>
                <w:sz w:val="18"/>
                <w:szCs w:val="18"/>
              </w:rPr>
              <w:t>t</w:t>
            </w:r>
            <w:proofErr w:type="spellStart"/>
            <w:r w:rsidRPr="004F6E6E">
              <w:rPr>
                <w:rFonts w:ascii="Verdana" w:hAnsi="Verdana" w:cs="Arial"/>
                <w:color w:val="366092"/>
                <w:sz w:val="18"/>
                <w:szCs w:val="18"/>
                <w:lang w:val="el-GR"/>
              </w:rPr>
              <w:t>ransfers</w:t>
            </w:r>
            <w:proofErr w:type="spellEnd"/>
          </w:p>
        </w:tc>
        <w:tc>
          <w:tcPr>
            <w:tcW w:w="1304" w:type="dxa"/>
            <w:vAlign w:val="center"/>
          </w:tcPr>
          <w:p w14:paraId="33927FB9" w14:textId="3CA11239"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145,5</w:t>
            </w:r>
          </w:p>
        </w:tc>
        <w:tc>
          <w:tcPr>
            <w:tcW w:w="1304" w:type="dxa"/>
            <w:tcBorders>
              <w:right w:val="double" w:sz="4" w:space="0" w:color="2F5496" w:themeColor="accent1" w:themeShade="BF"/>
            </w:tcBorders>
            <w:shd w:val="clear" w:color="000000" w:fill="FFFFFF"/>
            <w:vAlign w:val="center"/>
          </w:tcPr>
          <w:p w14:paraId="163AB167" w14:textId="78171769"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129,7</w:t>
            </w:r>
          </w:p>
        </w:tc>
        <w:tc>
          <w:tcPr>
            <w:tcW w:w="1304" w:type="dxa"/>
            <w:tcBorders>
              <w:left w:val="double" w:sz="4" w:space="0" w:color="2F5496" w:themeColor="accent1" w:themeShade="BF"/>
            </w:tcBorders>
            <w:shd w:val="clear" w:color="000000" w:fill="FFFFFF"/>
            <w:vAlign w:val="center"/>
          </w:tcPr>
          <w:p w14:paraId="64B4840C" w14:textId="74B4A371"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-15,8</w:t>
            </w:r>
          </w:p>
        </w:tc>
        <w:tc>
          <w:tcPr>
            <w:tcW w:w="236" w:type="dxa"/>
            <w:vAlign w:val="center"/>
          </w:tcPr>
          <w:p w14:paraId="7C3AB312"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2F4BD43" w14:textId="1AC2DF72"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-10,9</w:t>
            </w:r>
          </w:p>
        </w:tc>
      </w:tr>
      <w:tr w:rsidR="004F6E6E" w:rsidRPr="004F6E6E" w14:paraId="55FC2F6A" w14:textId="77777777" w:rsidTr="00FA4151">
        <w:trPr>
          <w:trHeight w:val="284"/>
          <w:jc w:val="center"/>
        </w:trPr>
        <w:tc>
          <w:tcPr>
            <w:tcW w:w="4196" w:type="dxa"/>
            <w:vAlign w:val="center"/>
          </w:tcPr>
          <w:p w14:paraId="4ED0D9BB"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Sales</w:t>
            </w:r>
          </w:p>
        </w:tc>
        <w:tc>
          <w:tcPr>
            <w:tcW w:w="1304" w:type="dxa"/>
            <w:vAlign w:val="center"/>
          </w:tcPr>
          <w:p w14:paraId="3D3DB97E" w14:textId="0E7265B6"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222,8</w:t>
            </w:r>
          </w:p>
        </w:tc>
        <w:tc>
          <w:tcPr>
            <w:tcW w:w="1304" w:type="dxa"/>
            <w:tcBorders>
              <w:right w:val="double" w:sz="4" w:space="0" w:color="2F5496" w:themeColor="accent1" w:themeShade="BF"/>
            </w:tcBorders>
            <w:shd w:val="clear" w:color="000000" w:fill="FFFFFF"/>
            <w:vAlign w:val="center"/>
          </w:tcPr>
          <w:p w14:paraId="0401F975" w14:textId="33ABEFD4"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215,7</w:t>
            </w:r>
          </w:p>
        </w:tc>
        <w:tc>
          <w:tcPr>
            <w:tcW w:w="1304" w:type="dxa"/>
            <w:tcBorders>
              <w:left w:val="double" w:sz="4" w:space="0" w:color="2F5496" w:themeColor="accent1" w:themeShade="BF"/>
            </w:tcBorders>
            <w:shd w:val="clear" w:color="000000" w:fill="FFFFFF"/>
            <w:vAlign w:val="center"/>
          </w:tcPr>
          <w:p w14:paraId="5ACBB972" w14:textId="01FA3905"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-7,1</w:t>
            </w:r>
          </w:p>
        </w:tc>
        <w:tc>
          <w:tcPr>
            <w:tcW w:w="236" w:type="dxa"/>
            <w:vAlign w:val="center"/>
          </w:tcPr>
          <w:p w14:paraId="5496303E"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20C58E98" w14:textId="259F211F"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-3,2</w:t>
            </w:r>
          </w:p>
        </w:tc>
      </w:tr>
      <w:tr w:rsidR="004F6E6E" w:rsidRPr="004F6E6E" w14:paraId="497DCCA0" w14:textId="77777777" w:rsidTr="00FA4151">
        <w:trPr>
          <w:trHeight w:val="454"/>
          <w:jc w:val="center"/>
        </w:trPr>
        <w:tc>
          <w:tcPr>
            <w:tcW w:w="4196" w:type="dxa"/>
            <w:vAlign w:val="center"/>
          </w:tcPr>
          <w:p w14:paraId="46B3D950" w14:textId="77777777" w:rsidR="00FA4151" w:rsidRPr="004F6E6E" w:rsidRDefault="00FA4151" w:rsidP="00FA4151">
            <w:pPr>
              <w:ind w:left="170"/>
              <w:rPr>
                <w:rFonts w:ascii="Verdana" w:hAnsi="Verdana" w:cs="Arial"/>
                <w:color w:val="366092"/>
                <w:sz w:val="18"/>
                <w:szCs w:val="18"/>
                <w:lang w:val="el-GR"/>
              </w:rPr>
            </w:pPr>
            <w:r w:rsidRPr="004F6E6E">
              <w:rPr>
                <w:rFonts w:ascii="Verdana" w:hAnsi="Verdana" w:cs="Arial"/>
                <w:color w:val="366092"/>
                <w:sz w:val="18"/>
                <w:szCs w:val="18"/>
                <w:lang w:val="el-GR"/>
              </w:rPr>
              <w:t xml:space="preserve">Capital </w:t>
            </w:r>
            <w:r w:rsidRPr="004F6E6E">
              <w:rPr>
                <w:rFonts w:ascii="Verdana" w:hAnsi="Verdana" w:cs="Arial"/>
                <w:color w:val="366092"/>
                <w:sz w:val="18"/>
                <w:szCs w:val="18"/>
              </w:rPr>
              <w:t>T</w:t>
            </w:r>
            <w:proofErr w:type="spellStart"/>
            <w:r w:rsidRPr="004F6E6E">
              <w:rPr>
                <w:rFonts w:ascii="Verdana" w:hAnsi="Verdana" w:cs="Arial"/>
                <w:color w:val="366092"/>
                <w:sz w:val="18"/>
                <w:szCs w:val="18"/>
                <w:lang w:val="el-GR"/>
              </w:rPr>
              <w:t>ransfers</w:t>
            </w:r>
            <w:proofErr w:type="spellEnd"/>
            <w:r w:rsidRPr="004F6E6E">
              <w:rPr>
                <w:rFonts w:ascii="Verdana" w:hAnsi="Verdana" w:cs="Arial"/>
                <w:color w:val="366092"/>
                <w:sz w:val="18"/>
                <w:szCs w:val="18"/>
                <w:lang w:val="el-GR"/>
              </w:rPr>
              <w:t xml:space="preserve"> </w:t>
            </w:r>
            <w:r w:rsidRPr="004F6E6E">
              <w:rPr>
                <w:rFonts w:ascii="Verdana" w:hAnsi="Verdana" w:cs="Arial"/>
                <w:color w:val="366092"/>
                <w:sz w:val="18"/>
                <w:szCs w:val="18"/>
              </w:rPr>
              <w:t>R</w:t>
            </w:r>
            <w:proofErr w:type="spellStart"/>
            <w:r w:rsidRPr="004F6E6E">
              <w:rPr>
                <w:rFonts w:ascii="Verdana" w:hAnsi="Verdana" w:cs="Arial"/>
                <w:color w:val="366092"/>
                <w:sz w:val="18"/>
                <w:szCs w:val="18"/>
                <w:lang w:val="el-GR"/>
              </w:rPr>
              <w:t>eceived</w:t>
            </w:r>
            <w:proofErr w:type="spellEnd"/>
          </w:p>
        </w:tc>
        <w:tc>
          <w:tcPr>
            <w:tcW w:w="1304" w:type="dxa"/>
            <w:vAlign w:val="center"/>
          </w:tcPr>
          <w:p w14:paraId="7CA4A9CD" w14:textId="10320D2F"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55,3</w:t>
            </w:r>
          </w:p>
        </w:tc>
        <w:tc>
          <w:tcPr>
            <w:tcW w:w="1304" w:type="dxa"/>
            <w:tcBorders>
              <w:right w:val="double" w:sz="4" w:space="0" w:color="2F5496" w:themeColor="accent1" w:themeShade="BF"/>
            </w:tcBorders>
            <w:vAlign w:val="center"/>
          </w:tcPr>
          <w:p w14:paraId="54131236" w14:textId="687A3C12"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103,2</w:t>
            </w:r>
          </w:p>
        </w:tc>
        <w:tc>
          <w:tcPr>
            <w:tcW w:w="1304" w:type="dxa"/>
            <w:tcBorders>
              <w:left w:val="double" w:sz="4" w:space="0" w:color="2F5496" w:themeColor="accent1" w:themeShade="BF"/>
            </w:tcBorders>
            <w:shd w:val="clear" w:color="000000" w:fill="FFFFFF"/>
            <w:vAlign w:val="center"/>
          </w:tcPr>
          <w:p w14:paraId="7AAE7B74" w14:textId="41251990"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47,9</w:t>
            </w:r>
          </w:p>
        </w:tc>
        <w:tc>
          <w:tcPr>
            <w:tcW w:w="236" w:type="dxa"/>
            <w:vAlign w:val="center"/>
          </w:tcPr>
          <w:p w14:paraId="12C3092E"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F43DCE3" w14:textId="2841406B"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86,6</w:t>
            </w:r>
          </w:p>
        </w:tc>
      </w:tr>
      <w:tr w:rsidR="004F6E6E" w:rsidRPr="004F6E6E" w14:paraId="6E95C86B" w14:textId="77777777" w:rsidTr="00FA4151">
        <w:trPr>
          <w:trHeight w:val="397"/>
          <w:jc w:val="center"/>
        </w:trPr>
        <w:tc>
          <w:tcPr>
            <w:tcW w:w="4196" w:type="dxa"/>
            <w:vAlign w:val="center"/>
          </w:tcPr>
          <w:p w14:paraId="7A1FFFFF" w14:textId="77777777" w:rsidR="00FA4151" w:rsidRPr="004F6E6E" w:rsidRDefault="00FA4151" w:rsidP="00FA4151">
            <w:pPr>
              <w:rPr>
                <w:rFonts w:ascii="Verdana" w:hAnsi="Verdana" w:cs="Arial"/>
                <w:b/>
                <w:bCs/>
                <w:color w:val="366092"/>
                <w:sz w:val="18"/>
                <w:szCs w:val="18"/>
                <w:lang w:val="el-GR"/>
              </w:rPr>
            </w:pPr>
            <w:r w:rsidRPr="004F6E6E">
              <w:rPr>
                <w:rFonts w:ascii="Verdana" w:hAnsi="Verdana" w:cs="Arial"/>
                <w:b/>
                <w:bCs/>
                <w:color w:val="366092"/>
                <w:sz w:val="18"/>
                <w:szCs w:val="18"/>
              </w:rPr>
              <w:t>Total Expenditure</w:t>
            </w:r>
          </w:p>
        </w:tc>
        <w:tc>
          <w:tcPr>
            <w:tcW w:w="1304" w:type="dxa"/>
            <w:vAlign w:val="center"/>
          </w:tcPr>
          <w:p w14:paraId="38ACCCBA" w14:textId="40DC8610"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3.305,7</w:t>
            </w:r>
          </w:p>
        </w:tc>
        <w:tc>
          <w:tcPr>
            <w:tcW w:w="1304" w:type="dxa"/>
            <w:tcBorders>
              <w:right w:val="double" w:sz="4" w:space="0" w:color="2F5496" w:themeColor="accent1" w:themeShade="BF"/>
            </w:tcBorders>
            <w:vAlign w:val="center"/>
          </w:tcPr>
          <w:p w14:paraId="5836D568" w14:textId="4B215824"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3.544,2</w:t>
            </w:r>
          </w:p>
        </w:tc>
        <w:tc>
          <w:tcPr>
            <w:tcW w:w="1304" w:type="dxa"/>
            <w:tcBorders>
              <w:left w:val="double" w:sz="4" w:space="0" w:color="2F5496" w:themeColor="accent1" w:themeShade="BF"/>
            </w:tcBorders>
            <w:vAlign w:val="center"/>
          </w:tcPr>
          <w:p w14:paraId="4AA5EED1" w14:textId="44A93364"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238,5</w:t>
            </w:r>
          </w:p>
        </w:tc>
        <w:tc>
          <w:tcPr>
            <w:tcW w:w="236" w:type="dxa"/>
            <w:vAlign w:val="center"/>
          </w:tcPr>
          <w:p w14:paraId="5AC7A150" w14:textId="77777777" w:rsidR="00FA4151" w:rsidRPr="004F6E6E" w:rsidRDefault="00FA4151" w:rsidP="00FA4151">
            <w:pPr>
              <w:jc w:val="right"/>
              <w:rPr>
                <w:rFonts w:ascii="Verdana" w:hAnsi="Verdana" w:cstheme="minorBidi"/>
                <w:b/>
                <w:bCs/>
                <w:color w:val="366092"/>
                <w:sz w:val="18"/>
                <w:szCs w:val="18"/>
                <w:highlight w:val="yellow"/>
                <w:lang w:val="el-GR"/>
              </w:rPr>
            </w:pPr>
          </w:p>
        </w:tc>
        <w:tc>
          <w:tcPr>
            <w:tcW w:w="1361" w:type="dxa"/>
            <w:tcBorders>
              <w:left w:val="nil"/>
            </w:tcBorders>
            <w:shd w:val="clear" w:color="000000" w:fill="FFFFFF"/>
            <w:vAlign w:val="center"/>
          </w:tcPr>
          <w:p w14:paraId="37846EA7" w14:textId="452377FF" w:rsidR="00FA4151" w:rsidRPr="004F6E6E" w:rsidRDefault="00FA4151" w:rsidP="00FA4151">
            <w:pPr>
              <w:ind w:right="284"/>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7,2</w:t>
            </w:r>
          </w:p>
        </w:tc>
      </w:tr>
      <w:tr w:rsidR="004F6E6E" w:rsidRPr="004F6E6E" w14:paraId="223D7A89" w14:textId="77777777" w:rsidTr="00FA4151">
        <w:trPr>
          <w:trHeight w:val="340"/>
          <w:jc w:val="center"/>
        </w:trPr>
        <w:tc>
          <w:tcPr>
            <w:tcW w:w="4196" w:type="dxa"/>
            <w:shd w:val="clear" w:color="000000" w:fill="FFFFFF"/>
            <w:vAlign w:val="center"/>
          </w:tcPr>
          <w:p w14:paraId="0336A337" w14:textId="77777777" w:rsidR="00FA4151" w:rsidRPr="004F6E6E" w:rsidRDefault="00FA4151" w:rsidP="00FA4151">
            <w:pPr>
              <w:ind w:left="170"/>
              <w:rPr>
                <w:rFonts w:ascii="Verdana" w:hAnsi="Verdana" w:cs="Arial"/>
                <w:color w:val="366092"/>
                <w:sz w:val="18"/>
                <w:szCs w:val="18"/>
                <w:lang w:val="el-GR"/>
              </w:rPr>
            </w:pPr>
            <w:r w:rsidRPr="004F6E6E">
              <w:rPr>
                <w:rFonts w:ascii="Verdana" w:hAnsi="Verdana" w:cs="Arial"/>
                <w:color w:val="366092"/>
                <w:sz w:val="18"/>
                <w:szCs w:val="18"/>
                <w:lang w:val="el-GR"/>
              </w:rPr>
              <w:t xml:space="preserve">Total </w:t>
            </w:r>
            <w:r w:rsidRPr="004F6E6E">
              <w:rPr>
                <w:rFonts w:ascii="Verdana" w:hAnsi="Verdana" w:cs="Arial"/>
                <w:color w:val="366092"/>
                <w:sz w:val="18"/>
                <w:szCs w:val="18"/>
              </w:rPr>
              <w:t>C</w:t>
            </w:r>
            <w:proofErr w:type="spellStart"/>
            <w:r w:rsidRPr="004F6E6E">
              <w:rPr>
                <w:rFonts w:ascii="Verdana" w:hAnsi="Verdana" w:cs="Arial"/>
                <w:color w:val="366092"/>
                <w:sz w:val="18"/>
                <w:szCs w:val="18"/>
                <w:lang w:val="el-GR"/>
              </w:rPr>
              <w:t>urrent</w:t>
            </w:r>
            <w:proofErr w:type="spellEnd"/>
            <w:r w:rsidRPr="004F6E6E">
              <w:rPr>
                <w:rFonts w:ascii="Verdana" w:hAnsi="Verdana" w:cs="Arial"/>
                <w:color w:val="366092"/>
                <w:sz w:val="18"/>
                <w:szCs w:val="18"/>
                <w:lang w:val="el-GR"/>
              </w:rPr>
              <w:t xml:space="preserve"> </w:t>
            </w:r>
            <w:r w:rsidRPr="004F6E6E">
              <w:rPr>
                <w:rFonts w:ascii="Verdana" w:hAnsi="Verdana" w:cs="Arial"/>
                <w:color w:val="366092"/>
                <w:sz w:val="18"/>
                <w:szCs w:val="18"/>
              </w:rPr>
              <w:t>E</w:t>
            </w:r>
            <w:proofErr w:type="spellStart"/>
            <w:r w:rsidRPr="004F6E6E">
              <w:rPr>
                <w:rFonts w:ascii="Verdana" w:hAnsi="Verdana" w:cs="Arial"/>
                <w:color w:val="366092"/>
                <w:sz w:val="18"/>
                <w:szCs w:val="18"/>
                <w:lang w:val="el-GR"/>
              </w:rPr>
              <w:t>xpenditure</w:t>
            </w:r>
            <w:proofErr w:type="spellEnd"/>
          </w:p>
        </w:tc>
        <w:tc>
          <w:tcPr>
            <w:tcW w:w="1304" w:type="dxa"/>
            <w:vAlign w:val="center"/>
          </w:tcPr>
          <w:p w14:paraId="62202FA6" w14:textId="6892F78C"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3.046,3</w:t>
            </w:r>
          </w:p>
        </w:tc>
        <w:tc>
          <w:tcPr>
            <w:tcW w:w="1304" w:type="dxa"/>
            <w:tcBorders>
              <w:right w:val="double" w:sz="4" w:space="0" w:color="2F5496" w:themeColor="accent1" w:themeShade="BF"/>
            </w:tcBorders>
            <w:vAlign w:val="center"/>
          </w:tcPr>
          <w:p w14:paraId="07D0D5C4" w14:textId="67BD9777"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3.241,6</w:t>
            </w:r>
          </w:p>
        </w:tc>
        <w:tc>
          <w:tcPr>
            <w:tcW w:w="1304" w:type="dxa"/>
            <w:tcBorders>
              <w:left w:val="double" w:sz="4" w:space="0" w:color="2F5496" w:themeColor="accent1" w:themeShade="BF"/>
            </w:tcBorders>
            <w:vAlign w:val="center"/>
          </w:tcPr>
          <w:p w14:paraId="71A57E3E" w14:textId="7565D872"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195,3</w:t>
            </w:r>
          </w:p>
        </w:tc>
        <w:tc>
          <w:tcPr>
            <w:tcW w:w="236" w:type="dxa"/>
            <w:vAlign w:val="center"/>
          </w:tcPr>
          <w:p w14:paraId="74E8F9A5"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28BE2927" w14:textId="52940F6C"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6,4</w:t>
            </w:r>
          </w:p>
        </w:tc>
      </w:tr>
      <w:tr w:rsidR="004F6E6E" w:rsidRPr="004F6E6E" w14:paraId="12527FDE" w14:textId="77777777" w:rsidTr="00FA4151">
        <w:trPr>
          <w:trHeight w:val="284"/>
          <w:jc w:val="center"/>
        </w:trPr>
        <w:tc>
          <w:tcPr>
            <w:tcW w:w="4196" w:type="dxa"/>
            <w:shd w:val="clear" w:color="000000" w:fill="FFFFFF"/>
            <w:vAlign w:val="center"/>
          </w:tcPr>
          <w:p w14:paraId="2B92AA8B"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Intermediate consumption</w:t>
            </w:r>
          </w:p>
        </w:tc>
        <w:tc>
          <w:tcPr>
            <w:tcW w:w="1304" w:type="dxa"/>
            <w:vAlign w:val="center"/>
          </w:tcPr>
          <w:p w14:paraId="34A568FE" w14:textId="617D4E21"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321,3</w:t>
            </w:r>
          </w:p>
        </w:tc>
        <w:tc>
          <w:tcPr>
            <w:tcW w:w="1304" w:type="dxa"/>
            <w:tcBorders>
              <w:right w:val="double" w:sz="4" w:space="0" w:color="2F5496" w:themeColor="accent1" w:themeShade="BF"/>
            </w:tcBorders>
            <w:vAlign w:val="center"/>
          </w:tcPr>
          <w:p w14:paraId="48B9B196" w14:textId="1C261C71"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383,6</w:t>
            </w:r>
          </w:p>
        </w:tc>
        <w:tc>
          <w:tcPr>
            <w:tcW w:w="1304" w:type="dxa"/>
            <w:tcBorders>
              <w:left w:val="double" w:sz="4" w:space="0" w:color="2F5496" w:themeColor="accent1" w:themeShade="BF"/>
            </w:tcBorders>
            <w:vAlign w:val="center"/>
          </w:tcPr>
          <w:p w14:paraId="16DEB51D" w14:textId="721D3274"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62,3</w:t>
            </w:r>
          </w:p>
        </w:tc>
        <w:tc>
          <w:tcPr>
            <w:tcW w:w="236" w:type="dxa"/>
            <w:vAlign w:val="center"/>
          </w:tcPr>
          <w:p w14:paraId="78D6E968"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67C52CBF" w14:textId="1A7E33FE"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19,4</w:t>
            </w:r>
          </w:p>
        </w:tc>
      </w:tr>
      <w:tr w:rsidR="004F6E6E" w:rsidRPr="004F6E6E" w14:paraId="4B16CAA5" w14:textId="77777777" w:rsidTr="00FA4151">
        <w:trPr>
          <w:trHeight w:val="340"/>
          <w:jc w:val="center"/>
        </w:trPr>
        <w:tc>
          <w:tcPr>
            <w:tcW w:w="4196" w:type="dxa"/>
            <w:shd w:val="clear" w:color="000000" w:fill="FFFFFF"/>
            <w:vAlign w:val="center"/>
          </w:tcPr>
          <w:p w14:paraId="02003162"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Compensation of employees</w:t>
            </w:r>
          </w:p>
        </w:tc>
        <w:tc>
          <w:tcPr>
            <w:tcW w:w="1304" w:type="dxa"/>
            <w:vAlign w:val="center"/>
          </w:tcPr>
          <w:p w14:paraId="5C7325E3" w14:textId="54F7111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904,5</w:t>
            </w:r>
          </w:p>
        </w:tc>
        <w:tc>
          <w:tcPr>
            <w:tcW w:w="1304" w:type="dxa"/>
            <w:tcBorders>
              <w:right w:val="double" w:sz="4" w:space="0" w:color="2F5496" w:themeColor="accent1" w:themeShade="BF"/>
            </w:tcBorders>
            <w:vAlign w:val="center"/>
          </w:tcPr>
          <w:p w14:paraId="48815287" w14:textId="7D380F50"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965,0</w:t>
            </w:r>
          </w:p>
        </w:tc>
        <w:tc>
          <w:tcPr>
            <w:tcW w:w="1304" w:type="dxa"/>
            <w:tcBorders>
              <w:left w:val="double" w:sz="4" w:space="0" w:color="2F5496" w:themeColor="accent1" w:themeShade="BF"/>
            </w:tcBorders>
            <w:vAlign w:val="center"/>
          </w:tcPr>
          <w:p w14:paraId="2447E674" w14:textId="6952A2A5"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60,5</w:t>
            </w:r>
          </w:p>
        </w:tc>
        <w:tc>
          <w:tcPr>
            <w:tcW w:w="236" w:type="dxa"/>
            <w:vAlign w:val="center"/>
          </w:tcPr>
          <w:p w14:paraId="7560A8B5"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18352D47" w14:textId="0A5DC408"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6,7</w:t>
            </w:r>
          </w:p>
        </w:tc>
      </w:tr>
      <w:tr w:rsidR="004F6E6E" w:rsidRPr="004F6E6E" w14:paraId="683FB312" w14:textId="77777777" w:rsidTr="00FA4151">
        <w:trPr>
          <w:trHeight w:val="340"/>
          <w:jc w:val="center"/>
        </w:trPr>
        <w:tc>
          <w:tcPr>
            <w:tcW w:w="4196" w:type="dxa"/>
            <w:vAlign w:val="center"/>
          </w:tcPr>
          <w:p w14:paraId="4468EB37"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Social transfers</w:t>
            </w:r>
          </w:p>
        </w:tc>
        <w:tc>
          <w:tcPr>
            <w:tcW w:w="1304" w:type="dxa"/>
            <w:vAlign w:val="center"/>
          </w:tcPr>
          <w:p w14:paraId="08147D91" w14:textId="3824C8CC"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1.393,7</w:t>
            </w:r>
          </w:p>
        </w:tc>
        <w:tc>
          <w:tcPr>
            <w:tcW w:w="1304" w:type="dxa"/>
            <w:tcBorders>
              <w:right w:val="double" w:sz="4" w:space="0" w:color="2F5496" w:themeColor="accent1" w:themeShade="BF"/>
            </w:tcBorders>
            <w:vAlign w:val="center"/>
          </w:tcPr>
          <w:p w14:paraId="1521DC53" w14:textId="0D17BABB"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1.466,6</w:t>
            </w:r>
          </w:p>
        </w:tc>
        <w:tc>
          <w:tcPr>
            <w:tcW w:w="1304" w:type="dxa"/>
            <w:tcBorders>
              <w:left w:val="double" w:sz="4" w:space="0" w:color="2F5496" w:themeColor="accent1" w:themeShade="BF"/>
            </w:tcBorders>
            <w:vAlign w:val="center"/>
          </w:tcPr>
          <w:p w14:paraId="4F0E1BEA" w14:textId="22AD4350"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72,9</w:t>
            </w:r>
          </w:p>
        </w:tc>
        <w:tc>
          <w:tcPr>
            <w:tcW w:w="236" w:type="dxa"/>
            <w:vAlign w:val="center"/>
          </w:tcPr>
          <w:p w14:paraId="6B51CFF3"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3CA3855A" w14:textId="177400BA"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5,2</w:t>
            </w:r>
          </w:p>
        </w:tc>
      </w:tr>
      <w:tr w:rsidR="004F6E6E" w:rsidRPr="004F6E6E" w14:paraId="6F6B102B" w14:textId="77777777" w:rsidTr="00FA4151">
        <w:trPr>
          <w:trHeight w:val="340"/>
          <w:jc w:val="center"/>
        </w:trPr>
        <w:tc>
          <w:tcPr>
            <w:tcW w:w="4196" w:type="dxa"/>
            <w:shd w:val="clear" w:color="000000" w:fill="FFFFFF"/>
            <w:vAlign w:val="center"/>
          </w:tcPr>
          <w:p w14:paraId="6EC5B086"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Property income payable</w:t>
            </w:r>
          </w:p>
        </w:tc>
        <w:tc>
          <w:tcPr>
            <w:tcW w:w="1304" w:type="dxa"/>
            <w:vAlign w:val="center"/>
          </w:tcPr>
          <w:p w14:paraId="3111EF9B" w14:textId="5F373066"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156,9</w:t>
            </w:r>
          </w:p>
        </w:tc>
        <w:tc>
          <w:tcPr>
            <w:tcW w:w="1304" w:type="dxa"/>
            <w:tcBorders>
              <w:right w:val="double" w:sz="4" w:space="0" w:color="2F5496" w:themeColor="accent1" w:themeShade="BF"/>
            </w:tcBorders>
            <w:vAlign w:val="center"/>
          </w:tcPr>
          <w:p w14:paraId="1821C894" w14:textId="1692E9D8"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178,4</w:t>
            </w:r>
          </w:p>
        </w:tc>
        <w:tc>
          <w:tcPr>
            <w:tcW w:w="1304" w:type="dxa"/>
            <w:tcBorders>
              <w:left w:val="double" w:sz="4" w:space="0" w:color="2F5496" w:themeColor="accent1" w:themeShade="BF"/>
            </w:tcBorders>
            <w:vAlign w:val="center"/>
          </w:tcPr>
          <w:p w14:paraId="6318A33D" w14:textId="4368B4E0"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21,5</w:t>
            </w:r>
          </w:p>
        </w:tc>
        <w:tc>
          <w:tcPr>
            <w:tcW w:w="236" w:type="dxa"/>
            <w:vAlign w:val="center"/>
          </w:tcPr>
          <w:p w14:paraId="433B5452"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61E9C9D" w14:textId="0D9DBA6E"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13,7</w:t>
            </w:r>
          </w:p>
        </w:tc>
      </w:tr>
      <w:tr w:rsidR="004F6E6E" w:rsidRPr="004F6E6E" w14:paraId="54D07194" w14:textId="77777777" w:rsidTr="00FA4151">
        <w:trPr>
          <w:trHeight w:val="340"/>
          <w:jc w:val="center"/>
        </w:trPr>
        <w:tc>
          <w:tcPr>
            <w:tcW w:w="4196" w:type="dxa"/>
            <w:shd w:val="clear" w:color="000000" w:fill="FFFFFF"/>
            <w:vAlign w:val="center"/>
          </w:tcPr>
          <w:p w14:paraId="7958395A"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Subsidies</w:t>
            </w:r>
          </w:p>
        </w:tc>
        <w:tc>
          <w:tcPr>
            <w:tcW w:w="1304" w:type="dxa"/>
            <w:vAlign w:val="center"/>
          </w:tcPr>
          <w:p w14:paraId="489D3C16" w14:textId="7329A1FF"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36,9</w:t>
            </w:r>
          </w:p>
        </w:tc>
        <w:tc>
          <w:tcPr>
            <w:tcW w:w="1304" w:type="dxa"/>
            <w:tcBorders>
              <w:right w:val="double" w:sz="4" w:space="0" w:color="2F5496" w:themeColor="accent1" w:themeShade="BF"/>
            </w:tcBorders>
            <w:vAlign w:val="center"/>
          </w:tcPr>
          <w:p w14:paraId="531704B6" w14:textId="346DF151"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36,9</w:t>
            </w:r>
          </w:p>
        </w:tc>
        <w:tc>
          <w:tcPr>
            <w:tcW w:w="1304" w:type="dxa"/>
            <w:tcBorders>
              <w:left w:val="double" w:sz="4" w:space="0" w:color="2F5496" w:themeColor="accent1" w:themeShade="BF"/>
            </w:tcBorders>
            <w:vAlign w:val="center"/>
          </w:tcPr>
          <w:p w14:paraId="351CA976" w14:textId="660CB5B8"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0,0</w:t>
            </w:r>
          </w:p>
        </w:tc>
        <w:tc>
          <w:tcPr>
            <w:tcW w:w="236" w:type="dxa"/>
            <w:vAlign w:val="center"/>
          </w:tcPr>
          <w:p w14:paraId="279DEA90"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03C4FDB" w14:textId="33E32B76"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0,0</w:t>
            </w:r>
          </w:p>
        </w:tc>
      </w:tr>
      <w:tr w:rsidR="004F6E6E" w:rsidRPr="004F6E6E" w14:paraId="33376272" w14:textId="77777777" w:rsidTr="00FA4151">
        <w:trPr>
          <w:trHeight w:val="284"/>
          <w:jc w:val="center"/>
        </w:trPr>
        <w:tc>
          <w:tcPr>
            <w:tcW w:w="4196" w:type="dxa"/>
            <w:shd w:val="clear" w:color="000000" w:fill="FFFFFF"/>
            <w:vAlign w:val="center"/>
          </w:tcPr>
          <w:p w14:paraId="5BA21FB1"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Other current expenditure</w:t>
            </w:r>
          </w:p>
        </w:tc>
        <w:tc>
          <w:tcPr>
            <w:tcW w:w="1304" w:type="dxa"/>
            <w:vAlign w:val="center"/>
          </w:tcPr>
          <w:p w14:paraId="75A6BCD6" w14:textId="5D24532E"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233,0</w:t>
            </w:r>
          </w:p>
        </w:tc>
        <w:tc>
          <w:tcPr>
            <w:tcW w:w="1304" w:type="dxa"/>
            <w:tcBorders>
              <w:right w:val="double" w:sz="4" w:space="0" w:color="2F5496" w:themeColor="accent1" w:themeShade="BF"/>
            </w:tcBorders>
            <w:vAlign w:val="center"/>
          </w:tcPr>
          <w:p w14:paraId="18A76165" w14:textId="4A37E40F"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211,1</w:t>
            </w:r>
          </w:p>
        </w:tc>
        <w:tc>
          <w:tcPr>
            <w:tcW w:w="1304" w:type="dxa"/>
            <w:tcBorders>
              <w:left w:val="double" w:sz="4" w:space="0" w:color="2F5496" w:themeColor="accent1" w:themeShade="BF"/>
            </w:tcBorders>
            <w:vAlign w:val="center"/>
          </w:tcPr>
          <w:p w14:paraId="685018B6" w14:textId="06E393F4"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-21,9</w:t>
            </w:r>
          </w:p>
        </w:tc>
        <w:tc>
          <w:tcPr>
            <w:tcW w:w="236" w:type="dxa"/>
            <w:vAlign w:val="center"/>
          </w:tcPr>
          <w:p w14:paraId="63D0E0B9"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F49F48B" w14:textId="072C1530"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-9,4</w:t>
            </w:r>
          </w:p>
        </w:tc>
      </w:tr>
      <w:tr w:rsidR="004F6E6E" w:rsidRPr="004F6E6E" w14:paraId="1B0CB2EF" w14:textId="77777777" w:rsidTr="00FA4151">
        <w:trPr>
          <w:trHeight w:val="454"/>
          <w:jc w:val="center"/>
        </w:trPr>
        <w:tc>
          <w:tcPr>
            <w:tcW w:w="4196" w:type="dxa"/>
            <w:shd w:val="clear" w:color="000000" w:fill="FFFFFF"/>
            <w:vAlign w:val="center"/>
          </w:tcPr>
          <w:p w14:paraId="6EC8831B" w14:textId="77777777" w:rsidR="00FA4151" w:rsidRPr="004F6E6E" w:rsidRDefault="00FA4151" w:rsidP="00FA4151">
            <w:pPr>
              <w:ind w:left="170"/>
              <w:rPr>
                <w:rFonts w:ascii="Verdana" w:hAnsi="Verdana" w:cs="Arial"/>
                <w:color w:val="366092"/>
                <w:sz w:val="18"/>
                <w:szCs w:val="18"/>
                <w:lang w:val="el-GR"/>
              </w:rPr>
            </w:pPr>
            <w:r w:rsidRPr="004F6E6E">
              <w:rPr>
                <w:rFonts w:ascii="Verdana" w:hAnsi="Verdana" w:cs="Arial"/>
                <w:color w:val="366092"/>
                <w:sz w:val="18"/>
                <w:szCs w:val="18"/>
                <w:lang w:val="el-GR"/>
              </w:rPr>
              <w:t xml:space="preserve">Total Capital </w:t>
            </w:r>
            <w:proofErr w:type="spellStart"/>
            <w:r w:rsidRPr="004F6E6E">
              <w:rPr>
                <w:rFonts w:ascii="Verdana" w:hAnsi="Verdana" w:cs="Arial"/>
                <w:color w:val="366092"/>
                <w:sz w:val="18"/>
                <w:szCs w:val="18"/>
                <w:lang w:val="el-GR"/>
              </w:rPr>
              <w:t>Expenditure</w:t>
            </w:r>
            <w:proofErr w:type="spellEnd"/>
          </w:p>
        </w:tc>
        <w:tc>
          <w:tcPr>
            <w:tcW w:w="1304" w:type="dxa"/>
            <w:vAlign w:val="center"/>
          </w:tcPr>
          <w:p w14:paraId="1D5A9EE4" w14:textId="3FE67D0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259,4</w:t>
            </w:r>
          </w:p>
        </w:tc>
        <w:tc>
          <w:tcPr>
            <w:tcW w:w="1304" w:type="dxa"/>
            <w:tcBorders>
              <w:right w:val="double" w:sz="4" w:space="0" w:color="2F5496" w:themeColor="accent1" w:themeShade="BF"/>
            </w:tcBorders>
            <w:vAlign w:val="center"/>
          </w:tcPr>
          <w:p w14:paraId="388E62E0" w14:textId="54462D1F"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302,6</w:t>
            </w:r>
          </w:p>
        </w:tc>
        <w:tc>
          <w:tcPr>
            <w:tcW w:w="1304" w:type="dxa"/>
            <w:tcBorders>
              <w:left w:val="double" w:sz="4" w:space="0" w:color="2F5496" w:themeColor="accent1" w:themeShade="BF"/>
            </w:tcBorders>
            <w:vAlign w:val="center"/>
          </w:tcPr>
          <w:p w14:paraId="4974013E" w14:textId="67DF5191"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43,2</w:t>
            </w:r>
          </w:p>
        </w:tc>
        <w:tc>
          <w:tcPr>
            <w:tcW w:w="236" w:type="dxa"/>
            <w:vAlign w:val="center"/>
          </w:tcPr>
          <w:p w14:paraId="02608783"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4C3B53DA" w14:textId="3D36F57E"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16,7</w:t>
            </w:r>
          </w:p>
        </w:tc>
      </w:tr>
      <w:tr w:rsidR="004F6E6E" w:rsidRPr="004F6E6E" w14:paraId="0415BC7F" w14:textId="77777777" w:rsidTr="00FA4151">
        <w:trPr>
          <w:trHeight w:val="340"/>
          <w:jc w:val="center"/>
        </w:trPr>
        <w:tc>
          <w:tcPr>
            <w:tcW w:w="4196" w:type="dxa"/>
            <w:vAlign w:val="center"/>
          </w:tcPr>
          <w:p w14:paraId="5139320C" w14:textId="77777777" w:rsidR="00FA4151" w:rsidRPr="004F6E6E" w:rsidRDefault="00FA4151" w:rsidP="00FA4151">
            <w:pPr>
              <w:ind w:left="340"/>
              <w:rPr>
                <w:rFonts w:ascii="Verdana" w:hAnsi="Verdana" w:cs="Arial"/>
                <w:color w:val="366092"/>
                <w:sz w:val="18"/>
                <w:szCs w:val="18"/>
                <w:lang w:val="el-GR"/>
              </w:rPr>
            </w:pPr>
            <w:proofErr w:type="spellStart"/>
            <w:r w:rsidRPr="004F6E6E">
              <w:rPr>
                <w:rFonts w:ascii="Verdana" w:hAnsi="Verdana" w:cs="Arial"/>
                <w:color w:val="366092"/>
                <w:sz w:val="18"/>
                <w:szCs w:val="18"/>
                <w:lang w:val="el-GR"/>
              </w:rPr>
              <w:t>Gross</w:t>
            </w:r>
            <w:proofErr w:type="spellEnd"/>
            <w:r w:rsidRPr="004F6E6E">
              <w:rPr>
                <w:rFonts w:ascii="Verdana" w:hAnsi="Verdana" w:cs="Arial"/>
                <w:color w:val="366092"/>
                <w:sz w:val="18"/>
                <w:szCs w:val="18"/>
                <w:lang w:val="el-GR"/>
              </w:rPr>
              <w:t xml:space="preserve"> </w:t>
            </w:r>
            <w:proofErr w:type="spellStart"/>
            <w:r w:rsidRPr="004F6E6E">
              <w:rPr>
                <w:rFonts w:ascii="Verdana" w:hAnsi="Verdana" w:cs="Arial"/>
                <w:color w:val="366092"/>
                <w:sz w:val="18"/>
                <w:szCs w:val="18"/>
                <w:lang w:val="el-GR"/>
              </w:rPr>
              <w:t>capital</w:t>
            </w:r>
            <w:proofErr w:type="spellEnd"/>
            <w:r w:rsidRPr="004F6E6E">
              <w:rPr>
                <w:rFonts w:ascii="Verdana" w:hAnsi="Verdana" w:cs="Arial"/>
                <w:color w:val="366092"/>
                <w:sz w:val="18"/>
                <w:szCs w:val="18"/>
                <w:lang w:val="el-GR"/>
              </w:rPr>
              <w:t xml:space="preserve"> </w:t>
            </w:r>
            <w:proofErr w:type="spellStart"/>
            <w:r w:rsidRPr="004F6E6E">
              <w:rPr>
                <w:rFonts w:ascii="Verdana" w:hAnsi="Verdana" w:cs="Arial"/>
                <w:color w:val="366092"/>
                <w:sz w:val="18"/>
                <w:szCs w:val="18"/>
                <w:lang w:val="el-GR"/>
              </w:rPr>
              <w:t>formation</w:t>
            </w:r>
            <w:proofErr w:type="spellEnd"/>
          </w:p>
        </w:tc>
        <w:tc>
          <w:tcPr>
            <w:tcW w:w="1304" w:type="dxa"/>
            <w:vAlign w:val="center"/>
          </w:tcPr>
          <w:p w14:paraId="1A41CB2E" w14:textId="2B7E7A1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216,7</w:t>
            </w:r>
          </w:p>
        </w:tc>
        <w:tc>
          <w:tcPr>
            <w:tcW w:w="1304" w:type="dxa"/>
            <w:tcBorders>
              <w:right w:val="double" w:sz="4" w:space="0" w:color="2F5496" w:themeColor="accent1" w:themeShade="BF"/>
            </w:tcBorders>
            <w:vAlign w:val="center"/>
          </w:tcPr>
          <w:p w14:paraId="691C6EDD" w14:textId="16AF2E16"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262,3</w:t>
            </w:r>
          </w:p>
        </w:tc>
        <w:tc>
          <w:tcPr>
            <w:tcW w:w="1304" w:type="dxa"/>
            <w:tcBorders>
              <w:left w:val="double" w:sz="4" w:space="0" w:color="2F5496" w:themeColor="accent1" w:themeShade="BF"/>
            </w:tcBorders>
            <w:vAlign w:val="center"/>
          </w:tcPr>
          <w:p w14:paraId="02D5F53F" w14:textId="752DB23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45,6</w:t>
            </w:r>
          </w:p>
        </w:tc>
        <w:tc>
          <w:tcPr>
            <w:tcW w:w="236" w:type="dxa"/>
            <w:vAlign w:val="center"/>
          </w:tcPr>
          <w:p w14:paraId="652E2702"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369B6F9D" w14:textId="16894656"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21,0</w:t>
            </w:r>
          </w:p>
        </w:tc>
      </w:tr>
      <w:tr w:rsidR="004F6E6E" w:rsidRPr="004F6E6E" w14:paraId="6A44BCEF" w14:textId="77777777" w:rsidTr="00FA4151">
        <w:trPr>
          <w:trHeight w:val="397"/>
          <w:jc w:val="center"/>
        </w:trPr>
        <w:tc>
          <w:tcPr>
            <w:tcW w:w="4196" w:type="dxa"/>
            <w:tcBorders>
              <w:bottom w:val="single" w:sz="4" w:space="0" w:color="2F5496" w:themeColor="accent1" w:themeShade="BF"/>
            </w:tcBorders>
            <w:shd w:val="clear" w:color="000000" w:fill="FFFFFF"/>
            <w:vAlign w:val="center"/>
          </w:tcPr>
          <w:p w14:paraId="50ECFB2C" w14:textId="77777777" w:rsidR="00FA4151" w:rsidRPr="004F6E6E" w:rsidRDefault="00FA4151" w:rsidP="00FA4151">
            <w:pPr>
              <w:ind w:left="340"/>
              <w:rPr>
                <w:rFonts w:ascii="Verdana" w:hAnsi="Verdana" w:cs="Arial"/>
                <w:color w:val="366092"/>
                <w:sz w:val="18"/>
                <w:szCs w:val="18"/>
                <w:lang w:val="el-GR"/>
              </w:rPr>
            </w:pPr>
            <w:r w:rsidRPr="004F6E6E">
              <w:rPr>
                <w:rFonts w:ascii="Verdana" w:hAnsi="Verdana" w:cs="Arial"/>
                <w:color w:val="366092"/>
                <w:sz w:val="18"/>
                <w:szCs w:val="18"/>
              </w:rPr>
              <w:t>Other capital expenditure</w:t>
            </w:r>
          </w:p>
        </w:tc>
        <w:tc>
          <w:tcPr>
            <w:tcW w:w="1304" w:type="dxa"/>
            <w:tcBorders>
              <w:bottom w:val="single" w:sz="4" w:space="0" w:color="366092"/>
            </w:tcBorders>
            <w:vAlign w:val="center"/>
          </w:tcPr>
          <w:p w14:paraId="2E6CB92D" w14:textId="7790DE94"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42,7</w:t>
            </w:r>
          </w:p>
        </w:tc>
        <w:tc>
          <w:tcPr>
            <w:tcW w:w="1304" w:type="dxa"/>
            <w:tcBorders>
              <w:bottom w:val="single" w:sz="4" w:space="0" w:color="366092"/>
              <w:right w:val="double" w:sz="4" w:space="0" w:color="2F5496" w:themeColor="accent1" w:themeShade="BF"/>
            </w:tcBorders>
            <w:vAlign w:val="center"/>
          </w:tcPr>
          <w:p w14:paraId="1C08C64C" w14:textId="470745BB"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40,3</w:t>
            </w:r>
          </w:p>
        </w:tc>
        <w:tc>
          <w:tcPr>
            <w:tcW w:w="1304" w:type="dxa"/>
            <w:tcBorders>
              <w:left w:val="double" w:sz="4" w:space="0" w:color="2F5496" w:themeColor="accent1" w:themeShade="BF"/>
              <w:bottom w:val="single" w:sz="4" w:space="0" w:color="366092"/>
            </w:tcBorders>
            <w:vAlign w:val="center"/>
          </w:tcPr>
          <w:p w14:paraId="17AC0803" w14:textId="31B80A26"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-2,4</w:t>
            </w:r>
          </w:p>
        </w:tc>
        <w:tc>
          <w:tcPr>
            <w:tcW w:w="236" w:type="dxa"/>
            <w:tcBorders>
              <w:bottom w:val="single" w:sz="4" w:space="0" w:color="366092"/>
            </w:tcBorders>
            <w:vAlign w:val="center"/>
          </w:tcPr>
          <w:p w14:paraId="3DBC099F"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bottom w:val="single" w:sz="4" w:space="0" w:color="366092"/>
            </w:tcBorders>
            <w:shd w:val="clear" w:color="000000" w:fill="FFFFFF"/>
            <w:vAlign w:val="center"/>
          </w:tcPr>
          <w:p w14:paraId="71C9EAE1" w14:textId="03B52974" w:rsidR="00FA4151" w:rsidRPr="004F6E6E" w:rsidRDefault="00FA4151" w:rsidP="00FA4151">
            <w:pPr>
              <w:ind w:right="284"/>
              <w:jc w:val="right"/>
              <w:rPr>
                <w:rFonts w:ascii="Verdana" w:hAnsi="Verdana" w:cstheme="minorBidi"/>
                <w:color w:val="366092"/>
                <w:sz w:val="18"/>
                <w:szCs w:val="18"/>
                <w:highlight w:val="yellow"/>
                <w:lang w:val="el-GR"/>
              </w:rPr>
            </w:pPr>
            <w:r w:rsidRPr="004F6E6E">
              <w:rPr>
                <w:rFonts w:ascii="Verdana" w:hAnsi="Verdana"/>
                <w:color w:val="366092"/>
                <w:sz w:val="18"/>
                <w:szCs w:val="18"/>
              </w:rPr>
              <w:t>-5,6</w:t>
            </w:r>
          </w:p>
        </w:tc>
      </w:tr>
      <w:tr w:rsidR="004F6E6E" w:rsidRPr="004F6E6E" w14:paraId="0DFC9242" w14:textId="77777777" w:rsidTr="00FA4151">
        <w:trPr>
          <w:trHeight w:val="454"/>
          <w:jc w:val="center"/>
        </w:trPr>
        <w:tc>
          <w:tcPr>
            <w:tcW w:w="4196" w:type="dxa"/>
            <w:vAlign w:val="center"/>
          </w:tcPr>
          <w:p w14:paraId="6A111F1F" w14:textId="77777777" w:rsidR="00FA4151" w:rsidRPr="004F6E6E" w:rsidRDefault="00FA4151" w:rsidP="00FA4151">
            <w:pPr>
              <w:rPr>
                <w:rFonts w:ascii="Verdana" w:hAnsi="Verdana" w:cs="Arial"/>
                <w:b/>
                <w:bCs/>
                <w:color w:val="366092"/>
                <w:sz w:val="18"/>
                <w:szCs w:val="18"/>
                <w:lang w:val="el-GR"/>
              </w:rPr>
            </w:pPr>
            <w:r w:rsidRPr="004F6E6E">
              <w:rPr>
                <w:rFonts w:ascii="Verdana" w:hAnsi="Verdana" w:cs="Arial"/>
                <w:b/>
                <w:bCs/>
                <w:color w:val="366092"/>
                <w:sz w:val="18"/>
                <w:szCs w:val="18"/>
                <w:lang w:val="el-GR"/>
              </w:rPr>
              <w:t>N</w:t>
            </w:r>
            <w:r w:rsidRPr="004F6E6E">
              <w:rPr>
                <w:rFonts w:ascii="Verdana" w:hAnsi="Verdana" w:cs="Arial"/>
                <w:b/>
                <w:bCs/>
                <w:color w:val="366092"/>
                <w:sz w:val="18"/>
                <w:szCs w:val="18"/>
              </w:rPr>
              <w:t>et</w:t>
            </w:r>
            <w:r w:rsidRPr="004F6E6E">
              <w:rPr>
                <w:rFonts w:ascii="Verdana" w:hAnsi="Verdana" w:cs="Arial"/>
                <w:b/>
                <w:bCs/>
                <w:color w:val="366092"/>
                <w:sz w:val="18"/>
                <w:szCs w:val="18"/>
                <w:lang w:val="el-GR"/>
              </w:rPr>
              <w:t xml:space="preserve"> L</w:t>
            </w:r>
            <w:r w:rsidRPr="004F6E6E">
              <w:rPr>
                <w:rFonts w:ascii="Verdana" w:hAnsi="Verdana" w:cs="Arial"/>
                <w:b/>
                <w:bCs/>
                <w:color w:val="366092"/>
                <w:sz w:val="18"/>
                <w:szCs w:val="18"/>
              </w:rPr>
              <w:t>ending</w:t>
            </w:r>
            <w:r w:rsidRPr="004F6E6E">
              <w:rPr>
                <w:rFonts w:ascii="Verdana" w:hAnsi="Verdana" w:cs="Arial"/>
                <w:b/>
                <w:bCs/>
                <w:color w:val="366092"/>
                <w:sz w:val="18"/>
                <w:szCs w:val="18"/>
                <w:lang w:val="el-GR"/>
              </w:rPr>
              <w:t xml:space="preserve"> (+)/ B</w:t>
            </w:r>
            <w:proofErr w:type="spellStart"/>
            <w:r w:rsidRPr="004F6E6E">
              <w:rPr>
                <w:rFonts w:ascii="Verdana" w:hAnsi="Verdana" w:cs="Arial"/>
                <w:b/>
                <w:bCs/>
                <w:color w:val="366092"/>
                <w:sz w:val="18"/>
                <w:szCs w:val="18"/>
              </w:rPr>
              <w:t>orrowing</w:t>
            </w:r>
            <w:proofErr w:type="spellEnd"/>
            <w:r w:rsidRPr="004F6E6E">
              <w:rPr>
                <w:rFonts w:ascii="Verdana" w:hAnsi="Verdana" w:cs="Arial"/>
                <w:b/>
                <w:bCs/>
                <w:color w:val="366092"/>
                <w:sz w:val="18"/>
                <w:szCs w:val="18"/>
                <w:lang w:val="el-GR"/>
              </w:rPr>
              <w:t xml:space="preserve"> (-)</w:t>
            </w:r>
          </w:p>
        </w:tc>
        <w:tc>
          <w:tcPr>
            <w:tcW w:w="1304" w:type="dxa"/>
            <w:tcBorders>
              <w:top w:val="single" w:sz="4" w:space="0" w:color="366092"/>
            </w:tcBorders>
            <w:vAlign w:val="center"/>
          </w:tcPr>
          <w:p w14:paraId="2DE3E398" w14:textId="24FB520C"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-68,7</w:t>
            </w:r>
          </w:p>
        </w:tc>
        <w:tc>
          <w:tcPr>
            <w:tcW w:w="1304" w:type="dxa"/>
            <w:tcBorders>
              <w:top w:val="single" w:sz="4" w:space="0" w:color="366092"/>
              <w:right w:val="double" w:sz="4" w:space="0" w:color="366092"/>
            </w:tcBorders>
            <w:vAlign w:val="center"/>
          </w:tcPr>
          <w:p w14:paraId="1A9F1750" w14:textId="272E3454"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0,6</w:t>
            </w:r>
          </w:p>
        </w:tc>
        <w:tc>
          <w:tcPr>
            <w:tcW w:w="1304" w:type="dxa"/>
            <w:tcBorders>
              <w:top w:val="single" w:sz="4" w:space="0" w:color="366092"/>
              <w:left w:val="double" w:sz="4" w:space="0" w:color="366092"/>
            </w:tcBorders>
            <w:vAlign w:val="center"/>
          </w:tcPr>
          <w:p w14:paraId="644E0A6A" w14:textId="0EA578CB" w:rsidR="00FA4151" w:rsidRPr="004F6E6E" w:rsidRDefault="00FA4151" w:rsidP="00FA4151">
            <w:pPr>
              <w:ind w:right="170"/>
              <w:jc w:val="right"/>
              <w:rPr>
                <w:rFonts w:ascii="Verdana" w:hAnsi="Verdana" w:cstheme="minorBidi"/>
                <w:b/>
                <w:bCs/>
                <w:color w:val="366092"/>
                <w:sz w:val="18"/>
                <w:szCs w:val="18"/>
                <w:highlight w:val="yellow"/>
                <w:lang w:val="el-GR"/>
              </w:rPr>
            </w:pPr>
            <w:r w:rsidRPr="004F6E6E">
              <w:rPr>
                <w:rFonts w:ascii="Verdana" w:hAnsi="Verdana"/>
                <w:b/>
                <w:bCs/>
                <w:color w:val="366092"/>
                <w:sz w:val="18"/>
                <w:szCs w:val="18"/>
              </w:rPr>
              <w:t>69,3</w:t>
            </w:r>
          </w:p>
        </w:tc>
        <w:tc>
          <w:tcPr>
            <w:tcW w:w="236" w:type="dxa"/>
            <w:tcBorders>
              <w:top w:val="single" w:sz="4" w:space="0" w:color="366092"/>
            </w:tcBorders>
            <w:vAlign w:val="center"/>
          </w:tcPr>
          <w:p w14:paraId="20F260BF" w14:textId="77777777" w:rsidR="00FA4151" w:rsidRPr="004F6E6E" w:rsidRDefault="00FA4151" w:rsidP="00FA4151">
            <w:pPr>
              <w:jc w:val="right"/>
              <w:rPr>
                <w:rFonts w:ascii="Verdana" w:hAnsi="Verdana" w:cstheme="minorBidi"/>
                <w:b/>
                <w:bCs/>
                <w:color w:val="366092"/>
                <w:sz w:val="18"/>
                <w:szCs w:val="18"/>
                <w:highlight w:val="yellow"/>
                <w:lang w:val="el-GR"/>
              </w:rPr>
            </w:pPr>
          </w:p>
        </w:tc>
        <w:tc>
          <w:tcPr>
            <w:tcW w:w="1361" w:type="dxa"/>
            <w:tcBorders>
              <w:top w:val="single" w:sz="4" w:space="0" w:color="366092"/>
              <w:left w:val="nil"/>
            </w:tcBorders>
            <w:shd w:val="clear" w:color="000000" w:fill="FFFFFF"/>
            <w:vAlign w:val="center"/>
          </w:tcPr>
          <w:p w14:paraId="0D7649DE" w14:textId="77777777" w:rsidR="00FA4151" w:rsidRPr="004F6E6E" w:rsidRDefault="00FA4151" w:rsidP="00FA4151">
            <w:pPr>
              <w:ind w:right="284"/>
              <w:jc w:val="right"/>
              <w:rPr>
                <w:rFonts w:ascii="Verdana" w:hAnsi="Verdana" w:cstheme="minorBidi"/>
                <w:b/>
                <w:bCs/>
                <w:color w:val="366092"/>
                <w:sz w:val="18"/>
                <w:szCs w:val="18"/>
                <w:highlight w:val="yellow"/>
                <w:lang w:val="el-GR"/>
              </w:rPr>
            </w:pPr>
          </w:p>
        </w:tc>
      </w:tr>
      <w:tr w:rsidR="004F6E6E" w:rsidRPr="004F6E6E" w14:paraId="4987CD59" w14:textId="77777777" w:rsidTr="00FA4151">
        <w:trPr>
          <w:trHeight w:val="454"/>
          <w:jc w:val="center"/>
        </w:trPr>
        <w:tc>
          <w:tcPr>
            <w:tcW w:w="4196" w:type="dxa"/>
            <w:tcBorders>
              <w:bottom w:val="single" w:sz="4" w:space="0" w:color="2F5496" w:themeColor="accent1" w:themeShade="BF"/>
            </w:tcBorders>
            <w:vAlign w:val="center"/>
          </w:tcPr>
          <w:p w14:paraId="2D83A1D4" w14:textId="77777777" w:rsidR="00FA4151" w:rsidRPr="004F6E6E" w:rsidRDefault="00FA4151" w:rsidP="00FA4151">
            <w:pPr>
              <w:rPr>
                <w:rFonts w:ascii="Verdana" w:hAnsi="Verdana" w:cs="Arial"/>
                <w:color w:val="366092"/>
                <w:sz w:val="18"/>
                <w:szCs w:val="18"/>
                <w:lang w:val="el-GR"/>
              </w:rPr>
            </w:pPr>
            <w:r w:rsidRPr="004F6E6E">
              <w:rPr>
                <w:rFonts w:ascii="Verdana" w:hAnsi="Verdana" w:cs="Arial"/>
                <w:color w:val="366092"/>
                <w:sz w:val="18"/>
                <w:szCs w:val="18"/>
                <w:lang w:val="el-GR"/>
              </w:rPr>
              <w:t xml:space="preserve">% </w:t>
            </w:r>
            <w:r w:rsidRPr="004F6E6E">
              <w:rPr>
                <w:rFonts w:ascii="Verdana" w:hAnsi="Verdana" w:cs="Arial"/>
                <w:color w:val="366092"/>
                <w:sz w:val="18"/>
                <w:szCs w:val="18"/>
              </w:rPr>
              <w:t>of GDP</w:t>
            </w:r>
          </w:p>
        </w:tc>
        <w:tc>
          <w:tcPr>
            <w:tcW w:w="1304" w:type="dxa"/>
            <w:tcBorders>
              <w:bottom w:val="single" w:sz="4" w:space="0" w:color="366092"/>
            </w:tcBorders>
            <w:vAlign w:val="center"/>
          </w:tcPr>
          <w:p w14:paraId="2DE4102B" w14:textId="5E724B80"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-0,2%</w:t>
            </w:r>
          </w:p>
        </w:tc>
        <w:tc>
          <w:tcPr>
            <w:tcW w:w="1304" w:type="dxa"/>
            <w:tcBorders>
              <w:bottom w:val="single" w:sz="4" w:space="0" w:color="366092"/>
              <w:right w:val="double" w:sz="4" w:space="0" w:color="366092"/>
            </w:tcBorders>
            <w:vAlign w:val="center"/>
          </w:tcPr>
          <w:p w14:paraId="214D0668" w14:textId="633614AA" w:rsidR="00FA4151" w:rsidRPr="004F6E6E" w:rsidRDefault="00FA4151" w:rsidP="00FA4151">
            <w:pPr>
              <w:ind w:right="170"/>
              <w:jc w:val="right"/>
              <w:rPr>
                <w:rFonts w:ascii="Verdana" w:hAnsi="Verdana" w:cstheme="minorBidi"/>
                <w:color w:val="366092"/>
                <w:sz w:val="18"/>
                <w:szCs w:val="18"/>
                <w:highlight w:val="yellow"/>
                <w:lang w:val="el-GR"/>
              </w:rPr>
            </w:pPr>
            <w:r w:rsidRPr="004F6E6E">
              <w:rPr>
                <w:rFonts w:ascii="Verdana" w:hAnsi="Verdana"/>
                <w:color w:val="366092"/>
                <w:sz w:val="18"/>
                <w:szCs w:val="18"/>
              </w:rPr>
              <w:t>0,0%</w:t>
            </w:r>
          </w:p>
        </w:tc>
        <w:tc>
          <w:tcPr>
            <w:tcW w:w="1304" w:type="dxa"/>
            <w:tcBorders>
              <w:left w:val="double" w:sz="4" w:space="0" w:color="366092"/>
              <w:bottom w:val="single" w:sz="4" w:space="0" w:color="366092"/>
            </w:tcBorders>
            <w:vAlign w:val="center"/>
          </w:tcPr>
          <w:p w14:paraId="22FB93E2" w14:textId="77777777" w:rsidR="00FA4151" w:rsidRPr="004F6E6E" w:rsidRDefault="00FA4151" w:rsidP="00FA4151">
            <w:pPr>
              <w:jc w:val="right"/>
              <w:rPr>
                <w:rFonts w:ascii="Verdana" w:hAnsi="Verdana" w:cstheme="minorBidi"/>
                <w:color w:val="366092"/>
                <w:sz w:val="18"/>
                <w:szCs w:val="18"/>
                <w:highlight w:val="yellow"/>
                <w:lang w:val="el-GR"/>
              </w:rPr>
            </w:pPr>
          </w:p>
        </w:tc>
        <w:tc>
          <w:tcPr>
            <w:tcW w:w="236" w:type="dxa"/>
            <w:tcBorders>
              <w:bottom w:val="single" w:sz="4" w:space="0" w:color="366092"/>
            </w:tcBorders>
            <w:vAlign w:val="center"/>
          </w:tcPr>
          <w:p w14:paraId="2864FF3F" w14:textId="77777777" w:rsidR="00FA4151" w:rsidRPr="004F6E6E" w:rsidRDefault="00FA4151" w:rsidP="00FA4151">
            <w:pPr>
              <w:jc w:val="right"/>
              <w:rPr>
                <w:rFonts w:ascii="Verdana" w:hAnsi="Verdana" w:cstheme="minorBidi"/>
                <w:color w:val="366092"/>
                <w:sz w:val="18"/>
                <w:szCs w:val="18"/>
                <w:highlight w:val="yellow"/>
                <w:lang w:val="el-GR"/>
              </w:rPr>
            </w:pPr>
          </w:p>
        </w:tc>
        <w:tc>
          <w:tcPr>
            <w:tcW w:w="1361" w:type="dxa"/>
            <w:tcBorders>
              <w:left w:val="nil"/>
              <w:bottom w:val="single" w:sz="4" w:space="0" w:color="366092"/>
            </w:tcBorders>
            <w:shd w:val="clear" w:color="000000" w:fill="FFFFFF"/>
            <w:vAlign w:val="center"/>
          </w:tcPr>
          <w:p w14:paraId="45A0EBED" w14:textId="77777777" w:rsidR="00FA4151" w:rsidRPr="004F6E6E" w:rsidRDefault="00FA4151" w:rsidP="00FA4151">
            <w:pPr>
              <w:jc w:val="right"/>
              <w:rPr>
                <w:rFonts w:ascii="Verdana" w:hAnsi="Verdana" w:cstheme="minorBidi"/>
                <w:color w:val="366092"/>
                <w:sz w:val="18"/>
                <w:szCs w:val="18"/>
                <w:highlight w:val="yellow"/>
                <w:lang w:val="el-GR"/>
              </w:rPr>
            </w:pPr>
          </w:p>
        </w:tc>
      </w:tr>
    </w:tbl>
    <w:p w14:paraId="78E033D2"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3D45BEE8" w14:textId="7CF43FA9" w:rsidR="00B54580" w:rsidRDefault="00B54580" w:rsidP="00B54580">
      <w:pPr>
        <w:jc w:val="both"/>
        <w:rPr>
          <w:rFonts w:ascii="Verdana" w:eastAsia="Malgun Gothic" w:hAnsi="Verdana" w:cs="Arial"/>
          <w:sz w:val="18"/>
          <w:szCs w:val="18"/>
        </w:rPr>
      </w:pPr>
      <w:r>
        <w:rPr>
          <w:rFonts w:ascii="Verdana" w:eastAsia="Malgun Gothic" w:hAnsi="Verdana" w:cs="Arial"/>
          <w:sz w:val="18"/>
          <w:szCs w:val="18"/>
        </w:rPr>
        <w:t xml:space="preserve">The Net Lending/Borrowing of the General Government for </w:t>
      </w:r>
      <w:r w:rsidRPr="00477E96">
        <w:rPr>
          <w:rFonts w:ascii="Verdana" w:hAnsi="Verdana" w:cs="Arial"/>
          <w:sz w:val="18"/>
          <w:szCs w:val="18"/>
        </w:rPr>
        <w:t xml:space="preserve">the </w:t>
      </w:r>
      <w:r w:rsidR="00385740">
        <w:rPr>
          <w:rFonts w:ascii="Verdana" w:hAnsi="Verdana" w:cs="Arial"/>
          <w:sz w:val="18"/>
          <w:szCs w:val="18"/>
        </w:rPr>
        <w:t>second</w:t>
      </w:r>
      <w:r>
        <w:rPr>
          <w:rFonts w:ascii="Verdana" w:hAnsi="Verdana" w:cs="Arial"/>
          <w:sz w:val="18"/>
          <w:szCs w:val="18"/>
        </w:rPr>
        <w:t xml:space="preserve"> quarter of</w:t>
      </w:r>
      <w:r>
        <w:rPr>
          <w:rFonts w:ascii="Verdana" w:eastAsia="Malgun Gothic" w:hAnsi="Verdana" w:cs="Arial"/>
          <w:sz w:val="18"/>
          <w:szCs w:val="18"/>
        </w:rPr>
        <w:t xml:space="preserve"> 202</w:t>
      </w:r>
      <w:r w:rsidR="00A60F75">
        <w:rPr>
          <w:rFonts w:ascii="Verdana" w:eastAsia="Malgun Gothic" w:hAnsi="Verdana" w:cs="Arial"/>
          <w:sz w:val="18"/>
          <w:szCs w:val="18"/>
        </w:rPr>
        <w:t>5</w:t>
      </w:r>
      <w:r w:rsidR="00385740">
        <w:rPr>
          <w:rFonts w:ascii="Verdana" w:eastAsia="Malgun Gothic" w:hAnsi="Verdana" w:cs="Arial"/>
          <w:sz w:val="18"/>
          <w:szCs w:val="18"/>
        </w:rPr>
        <w:t xml:space="preserve"> and 2024 respectively, which is</w:t>
      </w:r>
      <w:r>
        <w:rPr>
          <w:rFonts w:ascii="Verdana" w:eastAsia="Malgun Gothic" w:hAnsi="Verdana" w:cs="Arial"/>
          <w:sz w:val="18"/>
          <w:szCs w:val="18"/>
        </w:rPr>
        <w:t xml:space="preserve"> presented above </w:t>
      </w:r>
      <w:r w:rsidR="00385740">
        <w:rPr>
          <w:rFonts w:ascii="Verdana" w:eastAsia="Malgun Gothic" w:hAnsi="Verdana" w:cs="Arial"/>
          <w:sz w:val="18"/>
          <w:szCs w:val="18"/>
        </w:rPr>
        <w:t>and</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Pr>
          <w:rFonts w:ascii="Verdana" w:eastAsia="Malgun Gothic" w:hAnsi="Verdana" w:cs="Arial"/>
          <w:sz w:val="18"/>
          <w:szCs w:val="18"/>
        </w:rPr>
        <w:t xml:space="preserve"> as follows:</w:t>
      </w:r>
    </w:p>
    <w:p w14:paraId="1831C901" w14:textId="77777777" w:rsidR="002338FB" w:rsidRDefault="002338FB" w:rsidP="00B54580">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4F6E6E" w:rsidRPr="004F6E6E" w14:paraId="5B8D4B4F" w14:textId="77777777" w:rsidTr="00385740">
        <w:trPr>
          <w:trHeight w:val="284"/>
          <w:jc w:val="center"/>
        </w:trPr>
        <w:tc>
          <w:tcPr>
            <w:tcW w:w="5670" w:type="dxa"/>
            <w:tcBorders>
              <w:bottom w:val="single" w:sz="4" w:space="0" w:color="366092"/>
            </w:tcBorders>
            <w:vAlign w:val="center"/>
          </w:tcPr>
          <w:p w14:paraId="3F88C482" w14:textId="77777777" w:rsidR="00385740" w:rsidRPr="004F6E6E" w:rsidRDefault="00385740" w:rsidP="00D04BA6">
            <w:pPr>
              <w:rPr>
                <w:rFonts w:ascii="Verdana" w:hAnsi="Verdana" w:cs="Arial"/>
                <w:b/>
                <w:bCs/>
                <w:color w:val="366092"/>
                <w:sz w:val="18"/>
                <w:szCs w:val="18"/>
                <w:lang w:val="el-GR"/>
              </w:rPr>
            </w:pPr>
            <w:r w:rsidRPr="004F6E6E">
              <w:rPr>
                <w:rFonts w:ascii="Verdana" w:hAnsi="Verdana" w:cs="Arial"/>
                <w:b/>
                <w:bCs/>
                <w:color w:val="366092"/>
                <w:sz w:val="18"/>
                <w:szCs w:val="18"/>
              </w:rPr>
              <w:t>Table</w:t>
            </w:r>
            <w:r w:rsidRPr="004F6E6E">
              <w:rPr>
                <w:rFonts w:ascii="Verdana" w:hAnsi="Verdana" w:cs="Arial"/>
                <w:b/>
                <w:bCs/>
                <w:color w:val="366092"/>
                <w:sz w:val="18"/>
                <w:szCs w:val="18"/>
                <w:lang w:val="el-GR"/>
              </w:rPr>
              <w:t xml:space="preserve"> 2</w:t>
            </w:r>
          </w:p>
        </w:tc>
        <w:tc>
          <w:tcPr>
            <w:tcW w:w="1985" w:type="dxa"/>
            <w:tcBorders>
              <w:bottom w:val="single" w:sz="4" w:space="0" w:color="366092"/>
            </w:tcBorders>
          </w:tcPr>
          <w:p w14:paraId="1F207C8E" w14:textId="77777777" w:rsidR="00385740" w:rsidRPr="004F6E6E" w:rsidRDefault="00385740" w:rsidP="00D04BA6">
            <w:pPr>
              <w:jc w:val="both"/>
              <w:rPr>
                <w:rFonts w:ascii="Verdana" w:hAnsi="Verdana" w:cs="Arial"/>
                <w:color w:val="366092"/>
                <w:sz w:val="18"/>
                <w:szCs w:val="18"/>
                <w:lang w:val="el-GR"/>
              </w:rPr>
            </w:pPr>
          </w:p>
        </w:tc>
        <w:tc>
          <w:tcPr>
            <w:tcW w:w="1985" w:type="dxa"/>
            <w:tcBorders>
              <w:bottom w:val="single" w:sz="4" w:space="0" w:color="366092"/>
            </w:tcBorders>
          </w:tcPr>
          <w:p w14:paraId="7CE796B3" w14:textId="00ECFFDD" w:rsidR="00385740" w:rsidRPr="004F6E6E" w:rsidRDefault="00385740" w:rsidP="00D04BA6">
            <w:pPr>
              <w:jc w:val="both"/>
              <w:rPr>
                <w:rFonts w:ascii="Verdana" w:hAnsi="Verdana" w:cs="Arial"/>
                <w:color w:val="366092"/>
                <w:sz w:val="18"/>
                <w:szCs w:val="18"/>
                <w:lang w:val="el-GR"/>
              </w:rPr>
            </w:pPr>
          </w:p>
        </w:tc>
      </w:tr>
      <w:tr w:rsidR="004F6E6E" w:rsidRPr="004F6E6E" w14:paraId="7B9FE6B6" w14:textId="77777777" w:rsidTr="00385740">
        <w:trPr>
          <w:trHeight w:val="567"/>
          <w:jc w:val="center"/>
        </w:trPr>
        <w:tc>
          <w:tcPr>
            <w:tcW w:w="5670" w:type="dxa"/>
            <w:tcBorders>
              <w:top w:val="single" w:sz="4" w:space="0" w:color="366092"/>
              <w:bottom w:val="single" w:sz="4" w:space="0" w:color="366092"/>
            </w:tcBorders>
            <w:vAlign w:val="center"/>
          </w:tcPr>
          <w:p w14:paraId="568F0052" w14:textId="77777777" w:rsidR="00385740" w:rsidRPr="004F6E6E" w:rsidRDefault="00385740" w:rsidP="00D04BA6">
            <w:pPr>
              <w:jc w:val="center"/>
              <w:rPr>
                <w:rFonts w:ascii="Verdana" w:hAnsi="Verdana" w:cs="Arial"/>
                <w:b/>
                <w:bCs/>
                <w:color w:val="366092"/>
                <w:sz w:val="18"/>
                <w:szCs w:val="18"/>
              </w:rPr>
            </w:pPr>
            <w:r w:rsidRPr="004F6E6E">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tcPr>
          <w:p w14:paraId="1A0B306C" w14:textId="7239BC52" w:rsidR="00385740" w:rsidRPr="004F6E6E" w:rsidRDefault="00385740" w:rsidP="00385740">
            <w:pPr>
              <w:jc w:val="center"/>
              <w:rPr>
                <w:rFonts w:ascii="Verdana" w:hAnsi="Verdana"/>
                <w:b/>
                <w:bCs/>
                <w:color w:val="366092"/>
                <w:sz w:val="18"/>
                <w:szCs w:val="18"/>
              </w:rPr>
            </w:pPr>
            <w:r w:rsidRPr="004F6E6E">
              <w:rPr>
                <w:rFonts w:ascii="Verdana" w:hAnsi="Verdana"/>
                <w:b/>
                <w:bCs/>
                <w:color w:val="366092"/>
                <w:sz w:val="18"/>
                <w:szCs w:val="18"/>
              </w:rPr>
              <w:t>Q2 2024</w:t>
            </w:r>
          </w:p>
          <w:p w14:paraId="759C411B" w14:textId="3A4D5BED" w:rsidR="00385740" w:rsidRPr="004F6E6E" w:rsidRDefault="00385740" w:rsidP="00385740">
            <w:pPr>
              <w:jc w:val="center"/>
              <w:rPr>
                <w:rFonts w:ascii="Verdana" w:hAnsi="Verdana"/>
                <w:b/>
                <w:bCs/>
                <w:color w:val="366092"/>
                <w:sz w:val="18"/>
                <w:szCs w:val="18"/>
              </w:rPr>
            </w:pPr>
            <w:r w:rsidRPr="004F6E6E">
              <w:rPr>
                <w:rFonts w:ascii="Verdana" w:hAnsi="Verdana"/>
                <w:b/>
                <w:bCs/>
                <w:color w:val="366092"/>
                <w:sz w:val="18"/>
                <w:szCs w:val="18"/>
              </w:rPr>
              <w:t xml:space="preserve">(€ </w:t>
            </w:r>
            <w:proofErr w:type="spellStart"/>
            <w:r w:rsidRPr="004F6E6E">
              <w:rPr>
                <w:rFonts w:ascii="Verdana" w:hAnsi="Verdana"/>
                <w:b/>
                <w:bCs/>
                <w:color w:val="366092"/>
                <w:sz w:val="18"/>
                <w:szCs w:val="18"/>
              </w:rPr>
              <w:t>mn</w:t>
            </w:r>
            <w:proofErr w:type="spellEnd"/>
            <w:r w:rsidRPr="004F6E6E">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70C35D6" w14:textId="3C572110" w:rsidR="00385740" w:rsidRPr="004F6E6E" w:rsidRDefault="00385740" w:rsidP="00D04BA6">
            <w:pPr>
              <w:jc w:val="center"/>
              <w:rPr>
                <w:rFonts w:ascii="Verdana" w:hAnsi="Verdana"/>
                <w:b/>
                <w:bCs/>
                <w:color w:val="366092"/>
                <w:sz w:val="18"/>
                <w:szCs w:val="18"/>
                <w:lang w:val="el-GR"/>
              </w:rPr>
            </w:pPr>
            <w:r w:rsidRPr="004F6E6E">
              <w:rPr>
                <w:rFonts w:ascii="Verdana" w:hAnsi="Verdana"/>
                <w:b/>
                <w:bCs/>
                <w:color w:val="366092"/>
                <w:sz w:val="18"/>
                <w:szCs w:val="18"/>
              </w:rPr>
              <w:t>Q2 2025</w:t>
            </w:r>
          </w:p>
          <w:p w14:paraId="3A7A29BC" w14:textId="77777777" w:rsidR="00385740" w:rsidRPr="004F6E6E" w:rsidRDefault="00385740" w:rsidP="00D04BA6">
            <w:pPr>
              <w:jc w:val="center"/>
              <w:rPr>
                <w:rFonts w:ascii="Verdana" w:hAnsi="Verdana" w:cs="Arial"/>
                <w:b/>
                <w:bCs/>
                <w:color w:val="366092"/>
                <w:sz w:val="18"/>
                <w:szCs w:val="18"/>
              </w:rPr>
            </w:pPr>
            <w:r w:rsidRPr="004F6E6E">
              <w:rPr>
                <w:rFonts w:ascii="Verdana" w:hAnsi="Verdana"/>
                <w:b/>
                <w:bCs/>
                <w:color w:val="366092"/>
                <w:sz w:val="18"/>
                <w:szCs w:val="18"/>
              </w:rPr>
              <w:t>(</w:t>
            </w:r>
            <w:r w:rsidRPr="004F6E6E">
              <w:rPr>
                <w:rFonts w:ascii="Verdana" w:hAnsi="Verdana"/>
                <w:b/>
                <w:bCs/>
                <w:color w:val="366092"/>
                <w:sz w:val="18"/>
                <w:szCs w:val="18"/>
                <w:lang w:val="el-GR"/>
              </w:rPr>
              <w:t xml:space="preserve">€ </w:t>
            </w:r>
            <w:proofErr w:type="spellStart"/>
            <w:r w:rsidRPr="004F6E6E">
              <w:rPr>
                <w:rFonts w:ascii="Verdana" w:hAnsi="Verdana"/>
                <w:b/>
                <w:bCs/>
                <w:color w:val="366092"/>
                <w:sz w:val="18"/>
                <w:szCs w:val="18"/>
              </w:rPr>
              <w:t>mn</w:t>
            </w:r>
            <w:proofErr w:type="spellEnd"/>
            <w:r w:rsidRPr="004F6E6E">
              <w:rPr>
                <w:rFonts w:ascii="Verdana" w:hAnsi="Verdana"/>
                <w:b/>
                <w:bCs/>
                <w:color w:val="366092"/>
                <w:sz w:val="18"/>
                <w:szCs w:val="18"/>
              </w:rPr>
              <w:t>)</w:t>
            </w:r>
          </w:p>
        </w:tc>
      </w:tr>
      <w:tr w:rsidR="004F6E6E" w:rsidRPr="004F6E6E" w14:paraId="5F458F31" w14:textId="77777777" w:rsidTr="00385740">
        <w:trPr>
          <w:trHeight w:val="397"/>
          <w:jc w:val="center"/>
        </w:trPr>
        <w:tc>
          <w:tcPr>
            <w:tcW w:w="5670" w:type="dxa"/>
            <w:tcBorders>
              <w:top w:val="single" w:sz="4" w:space="0" w:color="366092"/>
            </w:tcBorders>
            <w:vAlign w:val="center"/>
          </w:tcPr>
          <w:p w14:paraId="4062D704" w14:textId="77777777" w:rsidR="00385740" w:rsidRPr="004F6E6E" w:rsidRDefault="00385740" w:rsidP="00385740">
            <w:pPr>
              <w:rPr>
                <w:rFonts w:ascii="Verdana" w:hAnsi="Verdana" w:cs="Arial"/>
                <w:color w:val="366092"/>
                <w:sz w:val="18"/>
                <w:szCs w:val="18"/>
                <w:lang w:val="el-GR"/>
              </w:rPr>
            </w:pPr>
            <w:r w:rsidRPr="004F6E6E">
              <w:rPr>
                <w:rFonts w:ascii="Verdana" w:hAnsi="Verdana"/>
                <w:color w:val="366092"/>
                <w:sz w:val="18"/>
                <w:szCs w:val="18"/>
              </w:rPr>
              <w:t>Central Government</w:t>
            </w:r>
          </w:p>
        </w:tc>
        <w:tc>
          <w:tcPr>
            <w:tcW w:w="1985" w:type="dxa"/>
            <w:tcBorders>
              <w:top w:val="single" w:sz="4" w:space="0" w:color="366092"/>
            </w:tcBorders>
            <w:vAlign w:val="center"/>
          </w:tcPr>
          <w:p w14:paraId="2B3F836D" w14:textId="4FB1B98E" w:rsidR="00385740" w:rsidRPr="004F6E6E" w:rsidRDefault="00385740" w:rsidP="00385740">
            <w:pPr>
              <w:ind w:right="510"/>
              <w:jc w:val="right"/>
              <w:rPr>
                <w:rFonts w:ascii="Verdana" w:hAnsi="Verdana" w:cs="Arial"/>
                <w:color w:val="366092"/>
                <w:sz w:val="18"/>
                <w:szCs w:val="18"/>
              </w:rPr>
            </w:pPr>
            <w:r w:rsidRPr="004F6E6E">
              <w:rPr>
                <w:rFonts w:ascii="Verdana" w:hAnsi="Verdana"/>
                <w:color w:val="366092"/>
                <w:sz w:val="18"/>
                <w:szCs w:val="18"/>
              </w:rPr>
              <w:t>-511,3</w:t>
            </w:r>
          </w:p>
        </w:tc>
        <w:tc>
          <w:tcPr>
            <w:tcW w:w="1985" w:type="dxa"/>
            <w:tcBorders>
              <w:top w:val="single" w:sz="4" w:space="0" w:color="366092"/>
            </w:tcBorders>
            <w:vAlign w:val="center"/>
          </w:tcPr>
          <w:p w14:paraId="2ADF9AE2" w14:textId="68B1BAB5" w:rsidR="00385740" w:rsidRPr="004F6E6E" w:rsidRDefault="00385740" w:rsidP="00385740">
            <w:pPr>
              <w:ind w:right="510"/>
              <w:jc w:val="right"/>
              <w:rPr>
                <w:rFonts w:ascii="Verdana" w:hAnsi="Verdana" w:cs="Arial"/>
                <w:color w:val="366092"/>
                <w:sz w:val="18"/>
                <w:szCs w:val="18"/>
                <w:lang w:val="el-GR"/>
              </w:rPr>
            </w:pPr>
            <w:r w:rsidRPr="004F6E6E">
              <w:rPr>
                <w:rFonts w:ascii="Verdana" w:hAnsi="Verdana"/>
                <w:color w:val="366092"/>
                <w:sz w:val="18"/>
                <w:szCs w:val="18"/>
              </w:rPr>
              <w:t>-313,3</w:t>
            </w:r>
          </w:p>
        </w:tc>
      </w:tr>
      <w:tr w:rsidR="004F6E6E" w:rsidRPr="004F6E6E" w14:paraId="6384FCEB" w14:textId="77777777" w:rsidTr="00385740">
        <w:trPr>
          <w:trHeight w:val="397"/>
          <w:jc w:val="center"/>
        </w:trPr>
        <w:tc>
          <w:tcPr>
            <w:tcW w:w="5670" w:type="dxa"/>
            <w:vAlign w:val="center"/>
          </w:tcPr>
          <w:p w14:paraId="0A932265" w14:textId="77777777" w:rsidR="00385740" w:rsidRPr="004F6E6E" w:rsidRDefault="00385740" w:rsidP="00385740">
            <w:pPr>
              <w:rPr>
                <w:rFonts w:ascii="Verdana" w:hAnsi="Verdana" w:cs="Arial"/>
                <w:color w:val="366092"/>
                <w:sz w:val="18"/>
                <w:szCs w:val="18"/>
                <w:lang w:val="el-GR"/>
              </w:rPr>
            </w:pPr>
            <w:r w:rsidRPr="004F6E6E">
              <w:rPr>
                <w:rFonts w:ascii="Verdana" w:hAnsi="Verdana"/>
                <w:color w:val="366092"/>
                <w:sz w:val="18"/>
                <w:szCs w:val="18"/>
              </w:rPr>
              <w:t>Local Government</w:t>
            </w:r>
          </w:p>
        </w:tc>
        <w:tc>
          <w:tcPr>
            <w:tcW w:w="1985" w:type="dxa"/>
            <w:vAlign w:val="center"/>
          </w:tcPr>
          <w:p w14:paraId="5DB13A98" w14:textId="579978FC" w:rsidR="00385740" w:rsidRPr="004F6E6E" w:rsidRDefault="00385740" w:rsidP="00385740">
            <w:pPr>
              <w:ind w:right="510"/>
              <w:jc w:val="right"/>
              <w:rPr>
                <w:rFonts w:ascii="Verdana" w:hAnsi="Verdana" w:cs="Arial"/>
                <w:color w:val="366092"/>
                <w:sz w:val="18"/>
                <w:szCs w:val="18"/>
              </w:rPr>
            </w:pPr>
            <w:r w:rsidRPr="004F6E6E">
              <w:rPr>
                <w:rFonts w:ascii="Verdana" w:hAnsi="Verdana"/>
                <w:color w:val="366092"/>
                <w:sz w:val="18"/>
                <w:szCs w:val="18"/>
              </w:rPr>
              <w:t>27,8</w:t>
            </w:r>
          </w:p>
        </w:tc>
        <w:tc>
          <w:tcPr>
            <w:tcW w:w="1985" w:type="dxa"/>
            <w:vAlign w:val="center"/>
          </w:tcPr>
          <w:p w14:paraId="499B3D21" w14:textId="1CEB594D" w:rsidR="00385740" w:rsidRPr="004F6E6E" w:rsidRDefault="00385740" w:rsidP="00385740">
            <w:pPr>
              <w:ind w:right="510"/>
              <w:jc w:val="right"/>
              <w:rPr>
                <w:rFonts w:ascii="Verdana" w:hAnsi="Verdana" w:cs="Arial"/>
                <w:color w:val="366092"/>
                <w:sz w:val="18"/>
                <w:szCs w:val="18"/>
                <w:lang w:val="el-GR"/>
              </w:rPr>
            </w:pPr>
            <w:r w:rsidRPr="004F6E6E">
              <w:rPr>
                <w:rFonts w:ascii="Verdana" w:hAnsi="Verdana"/>
                <w:color w:val="366092"/>
                <w:sz w:val="18"/>
                <w:szCs w:val="18"/>
              </w:rPr>
              <w:t>2,2</w:t>
            </w:r>
          </w:p>
        </w:tc>
      </w:tr>
      <w:tr w:rsidR="004F6E6E" w:rsidRPr="004F6E6E" w14:paraId="45F979B7" w14:textId="77777777" w:rsidTr="00385740">
        <w:trPr>
          <w:trHeight w:val="397"/>
          <w:jc w:val="center"/>
        </w:trPr>
        <w:tc>
          <w:tcPr>
            <w:tcW w:w="5670" w:type="dxa"/>
            <w:tcBorders>
              <w:bottom w:val="single" w:sz="4" w:space="0" w:color="366092"/>
            </w:tcBorders>
            <w:vAlign w:val="center"/>
          </w:tcPr>
          <w:p w14:paraId="7FE7ACB7" w14:textId="77777777" w:rsidR="00385740" w:rsidRPr="004F6E6E" w:rsidRDefault="00385740" w:rsidP="00385740">
            <w:pPr>
              <w:rPr>
                <w:rFonts w:ascii="Verdana" w:hAnsi="Verdana" w:cs="Arial"/>
                <w:color w:val="366092"/>
                <w:sz w:val="18"/>
                <w:szCs w:val="18"/>
                <w:lang w:val="el-GR"/>
              </w:rPr>
            </w:pPr>
            <w:r w:rsidRPr="004F6E6E">
              <w:rPr>
                <w:rFonts w:ascii="Verdana" w:hAnsi="Verdana"/>
                <w:color w:val="366092"/>
                <w:sz w:val="18"/>
                <w:szCs w:val="18"/>
              </w:rPr>
              <w:t>Social Security Funds</w:t>
            </w:r>
          </w:p>
        </w:tc>
        <w:tc>
          <w:tcPr>
            <w:tcW w:w="1985" w:type="dxa"/>
            <w:tcBorders>
              <w:bottom w:val="single" w:sz="4" w:space="0" w:color="366092"/>
            </w:tcBorders>
            <w:vAlign w:val="center"/>
          </w:tcPr>
          <w:p w14:paraId="6FA56F32" w14:textId="1BA7B6DD" w:rsidR="00385740" w:rsidRPr="004F6E6E" w:rsidRDefault="00385740" w:rsidP="00385740">
            <w:pPr>
              <w:ind w:right="510"/>
              <w:jc w:val="right"/>
              <w:rPr>
                <w:rFonts w:ascii="Verdana" w:hAnsi="Verdana" w:cs="Arial"/>
                <w:color w:val="366092"/>
                <w:sz w:val="18"/>
                <w:szCs w:val="18"/>
              </w:rPr>
            </w:pPr>
            <w:r w:rsidRPr="004F6E6E">
              <w:rPr>
                <w:rFonts w:ascii="Verdana" w:hAnsi="Verdana"/>
                <w:color w:val="366092"/>
                <w:sz w:val="18"/>
                <w:szCs w:val="18"/>
              </w:rPr>
              <w:t>414,8</w:t>
            </w:r>
          </w:p>
        </w:tc>
        <w:tc>
          <w:tcPr>
            <w:tcW w:w="1985" w:type="dxa"/>
            <w:tcBorders>
              <w:bottom w:val="single" w:sz="4" w:space="0" w:color="366092"/>
            </w:tcBorders>
            <w:vAlign w:val="center"/>
          </w:tcPr>
          <w:p w14:paraId="75D9F784" w14:textId="687257B5" w:rsidR="00385740" w:rsidRPr="004F6E6E" w:rsidRDefault="00385740" w:rsidP="00385740">
            <w:pPr>
              <w:ind w:right="510"/>
              <w:jc w:val="right"/>
              <w:rPr>
                <w:rFonts w:ascii="Verdana" w:hAnsi="Verdana" w:cs="Arial"/>
                <w:color w:val="366092"/>
                <w:sz w:val="18"/>
                <w:szCs w:val="18"/>
                <w:lang w:val="el-GR"/>
              </w:rPr>
            </w:pPr>
            <w:r w:rsidRPr="004F6E6E">
              <w:rPr>
                <w:rFonts w:ascii="Verdana" w:hAnsi="Verdana"/>
                <w:color w:val="366092"/>
                <w:sz w:val="18"/>
                <w:szCs w:val="18"/>
              </w:rPr>
              <w:t>311,7</w:t>
            </w:r>
          </w:p>
        </w:tc>
      </w:tr>
      <w:tr w:rsidR="004F6E6E" w:rsidRPr="004F6E6E" w14:paraId="6B32FBB9" w14:textId="77777777" w:rsidTr="00385740">
        <w:trPr>
          <w:trHeight w:val="397"/>
          <w:jc w:val="center"/>
        </w:trPr>
        <w:tc>
          <w:tcPr>
            <w:tcW w:w="5670" w:type="dxa"/>
            <w:tcBorders>
              <w:top w:val="single" w:sz="4" w:space="0" w:color="366092"/>
              <w:bottom w:val="single" w:sz="4" w:space="0" w:color="366092"/>
            </w:tcBorders>
            <w:vAlign w:val="center"/>
          </w:tcPr>
          <w:p w14:paraId="0EBF3794" w14:textId="77777777" w:rsidR="00385740" w:rsidRPr="004F6E6E" w:rsidRDefault="00385740" w:rsidP="00385740">
            <w:pPr>
              <w:rPr>
                <w:rFonts w:ascii="Verdana" w:hAnsi="Verdana" w:cs="Arial"/>
                <w:b/>
                <w:bCs/>
                <w:color w:val="366092"/>
                <w:sz w:val="18"/>
                <w:szCs w:val="18"/>
                <w:lang w:val="el-GR"/>
              </w:rPr>
            </w:pPr>
            <w:r w:rsidRPr="004F6E6E">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16AAF0D5" w14:textId="26E655FE" w:rsidR="00385740" w:rsidRPr="004F6E6E" w:rsidRDefault="00385740" w:rsidP="00385740">
            <w:pPr>
              <w:ind w:right="510"/>
              <w:jc w:val="right"/>
              <w:rPr>
                <w:rFonts w:ascii="Verdana" w:hAnsi="Verdana" w:cs="Arial"/>
                <w:b/>
                <w:bCs/>
                <w:color w:val="366092"/>
                <w:sz w:val="18"/>
                <w:szCs w:val="18"/>
              </w:rPr>
            </w:pPr>
            <w:r w:rsidRPr="004F6E6E">
              <w:rPr>
                <w:rFonts w:ascii="Verdana" w:hAnsi="Verdana"/>
                <w:b/>
                <w:bCs/>
                <w:color w:val="366092"/>
                <w:sz w:val="18"/>
                <w:szCs w:val="18"/>
              </w:rPr>
              <w:t>-68,7</w:t>
            </w:r>
          </w:p>
        </w:tc>
        <w:tc>
          <w:tcPr>
            <w:tcW w:w="1985" w:type="dxa"/>
            <w:tcBorders>
              <w:top w:val="single" w:sz="4" w:space="0" w:color="366092"/>
              <w:bottom w:val="single" w:sz="4" w:space="0" w:color="366092"/>
            </w:tcBorders>
            <w:vAlign w:val="center"/>
          </w:tcPr>
          <w:p w14:paraId="58C3D0ED" w14:textId="3DCB4F71" w:rsidR="00385740" w:rsidRPr="004F6E6E" w:rsidRDefault="00385740" w:rsidP="00385740">
            <w:pPr>
              <w:ind w:right="510"/>
              <w:jc w:val="right"/>
              <w:rPr>
                <w:rFonts w:ascii="Verdana" w:hAnsi="Verdana" w:cs="Arial"/>
                <w:b/>
                <w:bCs/>
                <w:color w:val="366092"/>
                <w:sz w:val="18"/>
                <w:szCs w:val="18"/>
                <w:lang w:val="el-GR"/>
              </w:rPr>
            </w:pPr>
            <w:r w:rsidRPr="004F6E6E">
              <w:rPr>
                <w:rFonts w:ascii="Verdana" w:hAnsi="Verdana"/>
                <w:b/>
                <w:bCs/>
                <w:color w:val="366092"/>
                <w:sz w:val="18"/>
                <w:szCs w:val="18"/>
              </w:rPr>
              <w:t>0,6</w:t>
            </w:r>
          </w:p>
        </w:tc>
      </w:tr>
    </w:tbl>
    <w:p w14:paraId="0E25144F" w14:textId="77777777" w:rsidR="002338FB" w:rsidRDefault="002338FB" w:rsidP="00B54580">
      <w:pPr>
        <w:jc w:val="both"/>
        <w:rPr>
          <w:rFonts w:ascii="Verdana" w:eastAsia="Malgun Gothic" w:hAnsi="Verdana" w:cs="Arial"/>
          <w:sz w:val="18"/>
          <w:szCs w:val="18"/>
        </w:rPr>
      </w:pPr>
    </w:p>
    <w:p w14:paraId="37B9ABD7" w14:textId="77777777" w:rsidR="00B54580" w:rsidRPr="00C26329" w:rsidRDefault="00B54580" w:rsidP="00B54580">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7E95206E" w14:textId="62F4A9B7" w:rsidR="0095405B" w:rsidRPr="00B54580" w:rsidRDefault="0095405B" w:rsidP="00B54580">
      <w:pPr>
        <w:jc w:val="center"/>
        <w:rPr>
          <w:rFonts w:ascii="Verdana" w:eastAsia="Malgun Gothic" w:hAnsi="Verdana" w:cs="Arial"/>
          <w:sz w:val="18"/>
          <w:szCs w:val="18"/>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5956F1A6" w14:textId="77777777" w:rsidR="009206B5" w:rsidRPr="004C2B00" w:rsidRDefault="009206B5" w:rsidP="009206B5">
      <w:pPr>
        <w:ind w:left="142" w:hanging="142"/>
        <w:jc w:val="both"/>
        <w:rPr>
          <w:rFonts w:ascii="Verdana" w:hAnsi="Verdana"/>
          <w:sz w:val="18"/>
          <w:szCs w:val="18"/>
          <w:shd w:val="clear" w:color="auto" w:fill="FFFFFF"/>
        </w:rPr>
      </w:pPr>
      <w:r w:rsidRPr="004C2B00">
        <w:rPr>
          <w:rFonts w:ascii="Verdana" w:hAnsi="Verdana"/>
          <w:sz w:val="18"/>
          <w:szCs w:val="18"/>
          <w:shd w:val="clear" w:color="auto" w:fill="FFFFFF"/>
        </w:rPr>
        <w:t>-</w:t>
      </w:r>
      <w:r>
        <w:rPr>
          <w:rFonts w:ascii="Verdana" w:hAnsi="Verdana"/>
          <w:sz w:val="18"/>
          <w:szCs w:val="18"/>
          <w:shd w:val="clear" w:color="auto" w:fill="FFFFFF"/>
        </w:rPr>
        <w:t xml:space="preserve"> </w:t>
      </w:r>
      <w:r w:rsidRPr="004C2B00">
        <w:rPr>
          <w:rFonts w:ascii="Verdana" w:hAnsi="Verdana"/>
          <w:sz w:val="18"/>
          <w:szCs w:val="18"/>
          <w:shd w:val="clear" w:color="auto" w:fill="FFFFFF"/>
        </w:rPr>
        <w:t>Financial Information Management Automation System (FIMAS) for Central Government, Extra Budgetary Funds and Social Security Funds,</w:t>
      </w:r>
    </w:p>
    <w:p w14:paraId="77814B09" w14:textId="77777777" w:rsidR="009206B5" w:rsidRPr="004C2B00"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Municipalities and Communities,</w:t>
      </w:r>
    </w:p>
    <w:p w14:paraId="3628A164" w14:textId="77777777" w:rsidR="009206B5" w:rsidRPr="004C2B00"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Semi-Government Organizations.</w:t>
      </w:r>
    </w:p>
    <w:p w14:paraId="4FC43C63" w14:textId="77777777" w:rsidR="009206B5" w:rsidRPr="004C2B00" w:rsidRDefault="009206B5" w:rsidP="009206B5">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6D8D4025" w:rsidR="00C540C2" w:rsidRDefault="00C540C2" w:rsidP="00C540C2">
      <w:pPr>
        <w:rPr>
          <w:color w:val="000000"/>
        </w:rPr>
      </w:pPr>
      <w:hyperlink r:id="rId10" w:history="1">
        <w:r w:rsidRPr="006F21EB">
          <w:rPr>
            <w:rStyle w:val="Hyperlink"/>
            <w:rFonts w:ascii="Verdana" w:hAnsi="Verdana"/>
            <w:sz w:val="18"/>
            <w:szCs w:val="18"/>
          </w:rPr>
          <w:t>CYSTAT-DB</w:t>
        </w:r>
      </w:hyperlink>
      <w:r>
        <w:rPr>
          <w:rFonts w:ascii="Verdana" w:hAnsi="Verdana"/>
          <w:color w:val="000000"/>
          <w:sz w:val="18"/>
          <w:szCs w:val="18"/>
        </w:rPr>
        <w:t xml:space="preserve"> (Online Database)</w:t>
      </w:r>
    </w:p>
    <w:p w14:paraId="3EDE5633" w14:textId="77777777" w:rsidR="006F21EB" w:rsidRPr="006F21EB" w:rsidRDefault="006F21EB" w:rsidP="006F21EB">
      <w:pPr>
        <w:jc w:val="both"/>
        <w:rPr>
          <w:rFonts w:ascii="Verdana" w:hAnsi="Verdana"/>
          <w:sz w:val="18"/>
          <w:szCs w:val="18"/>
        </w:rPr>
      </w:pPr>
      <w:hyperlink r:id="rId11"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9DC821" w14:textId="77777777" w:rsidR="006F21EB" w:rsidRDefault="006F21EB" w:rsidP="006F21EB">
      <w:pPr>
        <w:jc w:val="both"/>
        <w:rPr>
          <w:rStyle w:val="Hyperlink"/>
          <w:rFonts w:ascii="Verdana" w:hAnsi="Verdana"/>
          <w:sz w:val="18"/>
          <w:szCs w:val="18"/>
        </w:rPr>
      </w:pPr>
      <w:hyperlink r:id="rId12" w:history="1">
        <w:r w:rsidRPr="005504B4">
          <w:rPr>
            <w:rStyle w:val="Hyperlink"/>
            <w:rFonts w:ascii="Verdana" w:hAnsi="Verdana"/>
            <w:sz w:val="18"/>
            <w:szCs w:val="18"/>
          </w:rPr>
          <w:t>Methodological Information</w:t>
        </w:r>
      </w:hyperlink>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77777777" w:rsidR="006F21EB" w:rsidRPr="00816D35" w:rsidRDefault="006F21EB" w:rsidP="006F21EB">
      <w:pPr>
        <w:rPr>
          <w:rFonts w:ascii="Verdana" w:eastAsia="Malgun Gothic" w:hAnsi="Verdana" w:cs="Arial"/>
          <w:sz w:val="18"/>
          <w:szCs w:val="18"/>
        </w:rPr>
      </w:pPr>
      <w:r w:rsidRPr="00816D35">
        <w:rPr>
          <w:rFonts w:ascii="Verdana" w:eastAsia="Malgun Gothic" w:hAnsi="Verdana" w:cs="Arial"/>
          <w:sz w:val="18"/>
          <w:szCs w:val="18"/>
        </w:rPr>
        <w:t xml:space="preserve">Michael Panayiota: </w:t>
      </w:r>
      <w:r w:rsidRPr="00980ECC">
        <w:rPr>
          <w:rFonts w:ascii="Verdana" w:eastAsia="Malgun Gothic" w:hAnsi="Verdana" w:cs="Arial"/>
          <w:sz w:val="18"/>
          <w:szCs w:val="18"/>
          <w:lang w:val="el-GR"/>
        </w:rPr>
        <w:t>Τ</w:t>
      </w:r>
      <w:proofErr w:type="spellStart"/>
      <w:r w:rsidRPr="00816D35">
        <w:rPr>
          <w:rFonts w:ascii="Verdana" w:eastAsia="Malgun Gothic" w:hAnsi="Verdana" w:cs="Arial"/>
          <w:sz w:val="18"/>
          <w:szCs w:val="18"/>
        </w:rPr>
        <w:t>el</w:t>
      </w:r>
      <w:proofErr w:type="spellEnd"/>
      <w:r w:rsidRPr="00816D35">
        <w:rPr>
          <w:rFonts w:ascii="Verdana" w:eastAsia="Malgun Gothic" w:hAnsi="Verdana" w:cs="Arial"/>
          <w:sz w:val="18"/>
          <w:szCs w:val="18"/>
        </w:rPr>
        <w:t xml:space="preserve">: +35722602186, Email: </w:t>
      </w:r>
      <w:hyperlink r:id="rId13" w:history="1">
        <w:r w:rsidRPr="00816D35">
          <w:rPr>
            <w:rStyle w:val="Hyperlink"/>
            <w:rFonts w:ascii="Verdana" w:hAnsi="Verdana"/>
            <w:sz w:val="18"/>
            <w:szCs w:val="18"/>
          </w:rPr>
          <w:t>pmichael</w:t>
        </w:r>
        <w:r w:rsidRPr="00816D35">
          <w:rPr>
            <w:rStyle w:val="Hyperlink"/>
            <w:rFonts w:ascii="Verdana" w:eastAsia="Malgun Gothic" w:hAnsi="Verdana" w:cs="Arial"/>
            <w:sz w:val="18"/>
            <w:szCs w:val="18"/>
          </w:rPr>
          <w:t>@cystat.mof.gov.cy</w:t>
        </w:r>
      </w:hyperlink>
    </w:p>
    <w:p w14:paraId="68358A28" w14:textId="77777777" w:rsidR="006F21EB" w:rsidRDefault="006F21EB" w:rsidP="00072754">
      <w:pPr>
        <w:jc w:val="both"/>
        <w:rPr>
          <w:rFonts w:ascii="Verdana" w:eastAsia="Malgun Gothic" w:hAnsi="Verdana" w:cs="Arial"/>
          <w:sz w:val="18"/>
          <w:szCs w:val="18"/>
        </w:rPr>
      </w:pPr>
    </w:p>
    <w:p w14:paraId="69020981" w14:textId="77777777" w:rsidR="00C26329" w:rsidRDefault="00C26329" w:rsidP="00072754">
      <w:pPr>
        <w:jc w:val="both"/>
        <w:rPr>
          <w:rFonts w:ascii="Verdana" w:eastAsia="Malgun Gothic" w:hAnsi="Verdana" w:cs="Arial"/>
          <w:sz w:val="18"/>
          <w:szCs w:val="18"/>
        </w:rPr>
      </w:pPr>
    </w:p>
    <w:p w14:paraId="0E338610" w14:textId="77777777" w:rsidR="00C26329" w:rsidRDefault="00C26329" w:rsidP="00072754">
      <w:pPr>
        <w:jc w:val="both"/>
        <w:rPr>
          <w:rFonts w:ascii="Verdana" w:eastAsia="Malgun Gothic" w:hAnsi="Verdana" w:cs="Arial"/>
          <w:sz w:val="18"/>
          <w:szCs w:val="18"/>
        </w:rPr>
      </w:pPr>
    </w:p>
    <w:p w14:paraId="69AAD260" w14:textId="77777777" w:rsidR="00C26329" w:rsidRDefault="00C26329" w:rsidP="00072754">
      <w:pPr>
        <w:jc w:val="both"/>
        <w:rPr>
          <w:rFonts w:ascii="Verdana" w:eastAsia="Malgun Gothic" w:hAnsi="Verdana" w:cs="Arial"/>
          <w:sz w:val="18"/>
          <w:szCs w:val="18"/>
        </w:rPr>
      </w:pPr>
    </w:p>
    <w:p w14:paraId="5955A06A" w14:textId="77777777" w:rsidR="00C26329" w:rsidRDefault="00C26329" w:rsidP="00072754">
      <w:pPr>
        <w:jc w:val="both"/>
        <w:rPr>
          <w:rFonts w:ascii="Verdana" w:eastAsia="Malgun Gothic" w:hAnsi="Verdana" w:cs="Arial"/>
          <w:sz w:val="18"/>
          <w:szCs w:val="18"/>
        </w:rPr>
      </w:pPr>
    </w:p>
    <w:p w14:paraId="44F7DFCB" w14:textId="77777777" w:rsidR="00C26329" w:rsidRPr="00C26329" w:rsidRDefault="00C26329" w:rsidP="00072754">
      <w:pPr>
        <w:jc w:val="both"/>
        <w:rPr>
          <w:rFonts w:ascii="Verdana" w:eastAsia="Malgun Gothic" w:hAnsi="Verdana" w:cs="Arial"/>
          <w:sz w:val="18"/>
          <w:szCs w:val="18"/>
        </w:rPr>
      </w:pPr>
    </w:p>
    <w:sectPr w:rsidR="00C26329" w:rsidRPr="00C26329" w:rsidSect="00FE54D4">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6165" w14:textId="77777777" w:rsidR="00266221" w:rsidRDefault="00266221" w:rsidP="00FB398F">
      <w:r>
        <w:separator/>
      </w:r>
    </w:p>
  </w:endnote>
  <w:endnote w:type="continuationSeparator" w:id="0">
    <w:p w14:paraId="3986B00A" w14:textId="77777777" w:rsidR="00266221" w:rsidRDefault="0026622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CDA4" w14:textId="5EE940B2" w:rsidR="0060256A" w:rsidRPr="002338FB" w:rsidRDefault="0060256A" w:rsidP="0060256A">
    <w:pPr>
      <w:pStyle w:val="Footer"/>
      <w:pBdr>
        <w:top w:val="single" w:sz="4" w:space="1" w:color="auto"/>
      </w:pBdr>
      <w:tabs>
        <w:tab w:val="left" w:pos="4500"/>
      </w:tabs>
      <w:jc w:val="center"/>
      <w:rPr>
        <w:rFonts w:ascii="Verdana" w:hAnsi="Verdana" w:cs="Arial"/>
        <w:sz w:val="16"/>
        <w:szCs w:val="16"/>
      </w:rPr>
    </w:pPr>
    <w:r w:rsidRPr="002338FB">
      <w:rPr>
        <w:rFonts w:ascii="Verdana" w:hAnsi="Verdana" w:cs="Arial"/>
        <w:sz w:val="16"/>
        <w:szCs w:val="16"/>
      </w:rPr>
      <w:t>Address: Micha</w:t>
    </w:r>
    <w:r w:rsidR="00EF6A66" w:rsidRPr="002338FB">
      <w:rPr>
        <w:rFonts w:ascii="Verdana" w:hAnsi="Verdana" w:cs="Arial"/>
        <w:sz w:val="16"/>
        <w:szCs w:val="16"/>
      </w:rPr>
      <w:t>el</w:t>
    </w:r>
    <w:r w:rsidRPr="002338FB">
      <w:rPr>
        <w:rFonts w:ascii="Verdana" w:hAnsi="Verdana" w:cs="Arial"/>
        <w:sz w:val="16"/>
        <w:szCs w:val="16"/>
      </w:rPr>
      <w:t xml:space="preserve"> Karaoli Str., 1444 Nicosia, Cyprus</w:t>
    </w:r>
  </w:p>
  <w:p w14:paraId="6072756D" w14:textId="705C62BD" w:rsidR="002338FB" w:rsidRPr="00802D5B" w:rsidRDefault="00122143" w:rsidP="0060256A">
    <w:pPr>
      <w:pStyle w:val="Footer"/>
      <w:tabs>
        <w:tab w:val="left" w:pos="4500"/>
      </w:tabs>
      <w:jc w:val="center"/>
      <w:rPr>
        <w:rFonts w:ascii="Verdana" w:hAnsi="Verdana" w:cs="Arial"/>
        <w:sz w:val="16"/>
        <w:szCs w:val="16"/>
        <w:lang w:val="pt-PT"/>
      </w:rPr>
    </w:pPr>
    <w:r w:rsidRPr="002338FB">
      <w:rPr>
        <w:rFonts w:ascii="Verdana" w:hAnsi="Verdana" w:cs="Arial"/>
        <w:sz w:val="16"/>
        <w:szCs w:val="16"/>
        <w:lang w:val="pt-PT"/>
      </w:rPr>
      <w:t xml:space="preserve">Tel.: 22602129, </w:t>
    </w:r>
    <w:r w:rsidR="0060256A" w:rsidRPr="002338FB">
      <w:rPr>
        <w:rFonts w:ascii="Verdana" w:hAnsi="Verdana" w:cs="Arial"/>
        <w:sz w:val="16"/>
        <w:szCs w:val="16"/>
        <w:lang w:val="pt-PT"/>
      </w:rPr>
      <w:t xml:space="preserve">E-mail: </w:t>
    </w:r>
    <w:hyperlink r:id="rId1" w:history="1">
      <w:r w:rsidR="002338FB" w:rsidRPr="000B113D">
        <w:rPr>
          <w:rStyle w:val="Hyperlink"/>
          <w:rFonts w:ascii="Verdana" w:hAnsi="Verdana" w:cs="Arial"/>
          <w:sz w:val="16"/>
          <w:szCs w:val="16"/>
          <w:lang w:val="pt-PT"/>
        </w:rPr>
        <w:t>enquiries@cystat.mof.gov.cy</w:t>
      </w:r>
    </w:hyperlink>
  </w:p>
  <w:p w14:paraId="03DACE1C" w14:textId="08DF7726" w:rsidR="004E4F42" w:rsidRPr="00802D5B" w:rsidRDefault="0060256A" w:rsidP="0060256A">
    <w:pPr>
      <w:pStyle w:val="Footer"/>
      <w:tabs>
        <w:tab w:val="left" w:pos="4500"/>
      </w:tabs>
      <w:jc w:val="center"/>
      <w:rPr>
        <w:rFonts w:ascii="Verdana" w:hAnsi="Verdana" w:cs="Arial"/>
        <w:sz w:val="16"/>
        <w:szCs w:val="16"/>
        <w:lang w:val="pt-PT"/>
      </w:rPr>
    </w:pPr>
    <w:r w:rsidRPr="00802D5B">
      <w:rPr>
        <w:rFonts w:ascii="Verdana" w:hAnsi="Verdana" w:cs="Arial"/>
        <w:sz w:val="16"/>
        <w:szCs w:val="16"/>
        <w:lang w:val="pt-PT"/>
      </w:rPr>
      <w:t>Web</w:t>
    </w:r>
    <w:r w:rsidR="002338FB" w:rsidRPr="00802D5B">
      <w:rPr>
        <w:rFonts w:ascii="Verdana" w:hAnsi="Verdana" w:cs="Arial"/>
        <w:sz w:val="16"/>
        <w:szCs w:val="16"/>
        <w:lang w:val="pt-PT"/>
      </w:rPr>
      <w:t xml:space="preserve"> Portal</w:t>
    </w:r>
    <w:r w:rsidRPr="00802D5B">
      <w:rPr>
        <w:rFonts w:ascii="Verdana" w:hAnsi="Verdana" w:cs="Arial"/>
        <w:sz w:val="16"/>
        <w:szCs w:val="16"/>
        <w:lang w:val="pt-PT"/>
      </w:rPr>
      <w:t xml:space="preserve">: </w:t>
    </w:r>
    <w:hyperlink r:id="rId2" w:history="1">
      <w:r w:rsidRPr="00802D5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1868" w14:textId="77777777" w:rsidR="00266221" w:rsidRDefault="00266221" w:rsidP="00FB398F">
      <w:r>
        <w:separator/>
      </w:r>
    </w:p>
  </w:footnote>
  <w:footnote w:type="continuationSeparator" w:id="0">
    <w:p w14:paraId="1202F5BD" w14:textId="77777777" w:rsidR="00266221" w:rsidRDefault="0026622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3E9" w14:textId="16F3727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57441B">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4D281D28">
              <wp:simplePos x="0" y="0"/>
              <wp:positionH relativeFrom="column">
                <wp:posOffset>4772660</wp:posOffset>
              </wp:positionH>
              <wp:positionV relativeFrom="paragraph">
                <wp:posOffset>-69215</wp:posOffset>
              </wp:positionV>
              <wp:extent cx="1288415" cy="1047750"/>
              <wp:effectExtent l="0" t="0" r="7620" b="0"/>
              <wp:wrapNone/>
              <wp:docPr id="613143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57441B">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74914840">
              <wp:simplePos x="0" y="0"/>
              <wp:positionH relativeFrom="column">
                <wp:posOffset>3439160</wp:posOffset>
              </wp:positionH>
              <wp:positionV relativeFrom="paragraph">
                <wp:posOffset>-221615</wp:posOffset>
              </wp:positionV>
              <wp:extent cx="1469390" cy="1200150"/>
              <wp:effectExtent l="0" t="0" r="0" b="0"/>
              <wp:wrapNone/>
              <wp:docPr id="66201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11BBD9A9" w:rsidR="00364377" w:rsidRPr="002338FB" w:rsidRDefault="0057441B"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4AE9C660">
              <wp:simplePos x="0" y="0"/>
              <wp:positionH relativeFrom="column">
                <wp:posOffset>4102100</wp:posOffset>
              </wp:positionH>
              <wp:positionV relativeFrom="paragraph">
                <wp:posOffset>-140335</wp:posOffset>
              </wp:positionV>
              <wp:extent cx="1828800" cy="533400"/>
              <wp:effectExtent l="0" t="0" r="0" b="0"/>
              <wp:wrapNone/>
              <wp:docPr id="563688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2338FB" w:rsidRDefault="0060256A" w:rsidP="0060256A">
                          <w:pPr>
                            <w:jc w:val="center"/>
                            <w:rPr>
                              <w:rFonts w:ascii="Verdana" w:hAnsi="Verdana" w:cs="Arial"/>
                              <w:b/>
                              <w:sz w:val="20"/>
                              <w:szCs w:val="20"/>
                            </w:rPr>
                          </w:pPr>
                          <w:r w:rsidRPr="002338FB">
                            <w:rPr>
                              <w:rFonts w:ascii="Verdana" w:hAnsi="Verdana" w:cs="Arial"/>
                              <w:b/>
                              <w:sz w:val="20"/>
                              <w:szCs w:val="20"/>
                            </w:rPr>
                            <w:t>STATISTICAL SERVICE</w:t>
                          </w:r>
                        </w:p>
                        <w:p w14:paraId="2E145A1C" w14:textId="77777777" w:rsidR="0060256A" w:rsidRPr="002338FB" w:rsidRDefault="0060256A" w:rsidP="0060256A">
                          <w:pPr>
                            <w:jc w:val="center"/>
                            <w:rPr>
                              <w:rFonts w:ascii="Verdana" w:hAnsi="Verdana" w:cs="Arial"/>
                              <w:sz w:val="20"/>
                              <w:szCs w:val="20"/>
                            </w:rPr>
                          </w:pPr>
                          <w:r w:rsidRPr="002338F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C13A6"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2338FB" w:rsidRDefault="0060256A" w:rsidP="0060256A">
                    <w:pPr>
                      <w:jc w:val="center"/>
                      <w:rPr>
                        <w:rFonts w:ascii="Verdana" w:hAnsi="Verdana" w:cs="Arial"/>
                        <w:b/>
                        <w:sz w:val="20"/>
                        <w:szCs w:val="20"/>
                      </w:rPr>
                    </w:pPr>
                    <w:r w:rsidRPr="002338FB">
                      <w:rPr>
                        <w:rFonts w:ascii="Verdana" w:hAnsi="Verdana" w:cs="Arial"/>
                        <w:b/>
                        <w:sz w:val="20"/>
                        <w:szCs w:val="20"/>
                      </w:rPr>
                      <w:t>STATISTICAL SERVICE</w:t>
                    </w:r>
                  </w:p>
                  <w:p w14:paraId="2E145A1C" w14:textId="77777777" w:rsidR="0060256A" w:rsidRPr="002338FB" w:rsidRDefault="0060256A" w:rsidP="0060256A">
                    <w:pPr>
                      <w:jc w:val="center"/>
                      <w:rPr>
                        <w:rFonts w:ascii="Verdana" w:hAnsi="Verdana" w:cs="Arial"/>
                        <w:sz w:val="20"/>
                        <w:szCs w:val="20"/>
                      </w:rPr>
                    </w:pPr>
                    <w:r w:rsidRPr="002338F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2338FB">
      <w:rPr>
        <w:rFonts w:ascii="Verdana" w:hAnsi="Verdana" w:cs="Arial"/>
        <w:bCs/>
        <w:sz w:val="20"/>
        <w:szCs w:val="20"/>
        <w:lang w:val="en-US"/>
      </w:rPr>
      <w:t>REPUBLIC OF CYPRUS</w:t>
    </w:r>
    <w:r w:rsidR="00364377" w:rsidRPr="002338FB">
      <w:rPr>
        <w:rFonts w:ascii="Verdana" w:hAnsi="Verdana"/>
        <w:b/>
        <w:bCs/>
        <w:sz w:val="20"/>
        <w:szCs w:val="20"/>
        <w:lang w:val="en-US"/>
      </w:rPr>
      <w:t xml:space="preserve"> </w:t>
    </w:r>
    <w:r w:rsidR="00364377" w:rsidRPr="002338FB">
      <w:rPr>
        <w:rFonts w:ascii="Verdana" w:hAnsi="Verdana"/>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28D"/>
    <w:rsid w:val="00004F86"/>
    <w:rsid w:val="0000542E"/>
    <w:rsid w:val="0001065A"/>
    <w:rsid w:val="00013E40"/>
    <w:rsid w:val="000161B1"/>
    <w:rsid w:val="0002024D"/>
    <w:rsid w:val="00024990"/>
    <w:rsid w:val="00025A39"/>
    <w:rsid w:val="00027853"/>
    <w:rsid w:val="00030E18"/>
    <w:rsid w:val="00031D32"/>
    <w:rsid w:val="0003603D"/>
    <w:rsid w:val="00036FA9"/>
    <w:rsid w:val="00045088"/>
    <w:rsid w:val="00045A06"/>
    <w:rsid w:val="00050391"/>
    <w:rsid w:val="00055291"/>
    <w:rsid w:val="000563D3"/>
    <w:rsid w:val="00057E44"/>
    <w:rsid w:val="00061299"/>
    <w:rsid w:val="0006168F"/>
    <w:rsid w:val="00064C19"/>
    <w:rsid w:val="00070576"/>
    <w:rsid w:val="00072754"/>
    <w:rsid w:val="000752BB"/>
    <w:rsid w:val="00081ADF"/>
    <w:rsid w:val="0008311C"/>
    <w:rsid w:val="0008383A"/>
    <w:rsid w:val="00084A02"/>
    <w:rsid w:val="00084BF7"/>
    <w:rsid w:val="000870E9"/>
    <w:rsid w:val="000932CF"/>
    <w:rsid w:val="00093477"/>
    <w:rsid w:val="00095E66"/>
    <w:rsid w:val="00096ED8"/>
    <w:rsid w:val="000A1A88"/>
    <w:rsid w:val="000A2B5C"/>
    <w:rsid w:val="000A3601"/>
    <w:rsid w:val="000A6FA8"/>
    <w:rsid w:val="000A786C"/>
    <w:rsid w:val="000B304A"/>
    <w:rsid w:val="000B6F3B"/>
    <w:rsid w:val="000C4E72"/>
    <w:rsid w:val="000D1E7A"/>
    <w:rsid w:val="000E1D6F"/>
    <w:rsid w:val="000E24B1"/>
    <w:rsid w:val="000E2735"/>
    <w:rsid w:val="000E2843"/>
    <w:rsid w:val="000E32D6"/>
    <w:rsid w:val="000E57F2"/>
    <w:rsid w:val="000E72A7"/>
    <w:rsid w:val="000E72FC"/>
    <w:rsid w:val="000F1162"/>
    <w:rsid w:val="000F3467"/>
    <w:rsid w:val="000F38DE"/>
    <w:rsid w:val="000F5D6C"/>
    <w:rsid w:val="000F6A37"/>
    <w:rsid w:val="000F7308"/>
    <w:rsid w:val="00102E1C"/>
    <w:rsid w:val="00106852"/>
    <w:rsid w:val="00110112"/>
    <w:rsid w:val="001109EA"/>
    <w:rsid w:val="00110F9D"/>
    <w:rsid w:val="00112241"/>
    <w:rsid w:val="00113572"/>
    <w:rsid w:val="001139CA"/>
    <w:rsid w:val="00114A67"/>
    <w:rsid w:val="00122143"/>
    <w:rsid w:val="00123097"/>
    <w:rsid w:val="001253B6"/>
    <w:rsid w:val="00127320"/>
    <w:rsid w:val="00127456"/>
    <w:rsid w:val="001312D8"/>
    <w:rsid w:val="0013137B"/>
    <w:rsid w:val="0015118B"/>
    <w:rsid w:val="001519CE"/>
    <w:rsid w:val="00156D32"/>
    <w:rsid w:val="00161CF3"/>
    <w:rsid w:val="00162C00"/>
    <w:rsid w:val="001639EF"/>
    <w:rsid w:val="0016589F"/>
    <w:rsid w:val="00166FC4"/>
    <w:rsid w:val="00176558"/>
    <w:rsid w:val="0017756A"/>
    <w:rsid w:val="0017769A"/>
    <w:rsid w:val="00183DFC"/>
    <w:rsid w:val="00184384"/>
    <w:rsid w:val="00186717"/>
    <w:rsid w:val="00187FFC"/>
    <w:rsid w:val="001A2018"/>
    <w:rsid w:val="001A32BB"/>
    <w:rsid w:val="001A3DD4"/>
    <w:rsid w:val="001B2C39"/>
    <w:rsid w:val="001B3675"/>
    <w:rsid w:val="001B368A"/>
    <w:rsid w:val="001B4835"/>
    <w:rsid w:val="001B54AB"/>
    <w:rsid w:val="001B5E10"/>
    <w:rsid w:val="001B606E"/>
    <w:rsid w:val="001B6AB3"/>
    <w:rsid w:val="001B73D5"/>
    <w:rsid w:val="001C0681"/>
    <w:rsid w:val="001C14B9"/>
    <w:rsid w:val="001C62B3"/>
    <w:rsid w:val="001C7C8C"/>
    <w:rsid w:val="001D0D6A"/>
    <w:rsid w:val="001D20A4"/>
    <w:rsid w:val="001E00D1"/>
    <w:rsid w:val="001E0E58"/>
    <w:rsid w:val="001E14F3"/>
    <w:rsid w:val="001E15ED"/>
    <w:rsid w:val="001E61AA"/>
    <w:rsid w:val="001E7D09"/>
    <w:rsid w:val="001F0113"/>
    <w:rsid w:val="001F0592"/>
    <w:rsid w:val="0020309E"/>
    <w:rsid w:val="00205BA0"/>
    <w:rsid w:val="0020619F"/>
    <w:rsid w:val="00206F1B"/>
    <w:rsid w:val="00210B58"/>
    <w:rsid w:val="00222423"/>
    <w:rsid w:val="00225B28"/>
    <w:rsid w:val="002313AC"/>
    <w:rsid w:val="002338FB"/>
    <w:rsid w:val="002352D4"/>
    <w:rsid w:val="00235FB2"/>
    <w:rsid w:val="00237BC1"/>
    <w:rsid w:val="002430B4"/>
    <w:rsid w:val="002447D0"/>
    <w:rsid w:val="002454C5"/>
    <w:rsid w:val="00245E19"/>
    <w:rsid w:val="0024685F"/>
    <w:rsid w:val="00246AEB"/>
    <w:rsid w:val="00250005"/>
    <w:rsid w:val="0025254F"/>
    <w:rsid w:val="0025566D"/>
    <w:rsid w:val="0025589A"/>
    <w:rsid w:val="0025595C"/>
    <w:rsid w:val="00257149"/>
    <w:rsid w:val="00257518"/>
    <w:rsid w:val="002576E7"/>
    <w:rsid w:val="00260357"/>
    <w:rsid w:val="00264F04"/>
    <w:rsid w:val="00266221"/>
    <w:rsid w:val="00267554"/>
    <w:rsid w:val="0027122D"/>
    <w:rsid w:val="002717D8"/>
    <w:rsid w:val="00275AD6"/>
    <w:rsid w:val="002815E7"/>
    <w:rsid w:val="0028338F"/>
    <w:rsid w:val="00285C24"/>
    <w:rsid w:val="00287422"/>
    <w:rsid w:val="002915C4"/>
    <w:rsid w:val="00291E18"/>
    <w:rsid w:val="002A15BF"/>
    <w:rsid w:val="002A1D1C"/>
    <w:rsid w:val="002A3A04"/>
    <w:rsid w:val="002A4D64"/>
    <w:rsid w:val="002A6094"/>
    <w:rsid w:val="002B6554"/>
    <w:rsid w:val="002B6A74"/>
    <w:rsid w:val="002B6D31"/>
    <w:rsid w:val="002D05F0"/>
    <w:rsid w:val="002D616A"/>
    <w:rsid w:val="002D6F9A"/>
    <w:rsid w:val="002D7D4A"/>
    <w:rsid w:val="002E1906"/>
    <w:rsid w:val="002E243B"/>
    <w:rsid w:val="002E3846"/>
    <w:rsid w:val="002E3F78"/>
    <w:rsid w:val="002F400C"/>
    <w:rsid w:val="002F4D76"/>
    <w:rsid w:val="002F6D26"/>
    <w:rsid w:val="002F7438"/>
    <w:rsid w:val="0030231E"/>
    <w:rsid w:val="003040C9"/>
    <w:rsid w:val="003042C4"/>
    <w:rsid w:val="00304CB4"/>
    <w:rsid w:val="00304E5B"/>
    <w:rsid w:val="00313F37"/>
    <w:rsid w:val="003141D0"/>
    <w:rsid w:val="003168C1"/>
    <w:rsid w:val="00322FBE"/>
    <w:rsid w:val="00325632"/>
    <w:rsid w:val="00327549"/>
    <w:rsid w:val="00332B95"/>
    <w:rsid w:val="003342A5"/>
    <w:rsid w:val="00336C36"/>
    <w:rsid w:val="00340922"/>
    <w:rsid w:val="00343815"/>
    <w:rsid w:val="00347234"/>
    <w:rsid w:val="003522BB"/>
    <w:rsid w:val="00352F6C"/>
    <w:rsid w:val="00353625"/>
    <w:rsid w:val="003556EA"/>
    <w:rsid w:val="00364377"/>
    <w:rsid w:val="00377ABB"/>
    <w:rsid w:val="003854F5"/>
    <w:rsid w:val="00385740"/>
    <w:rsid w:val="00386FC7"/>
    <w:rsid w:val="00390A32"/>
    <w:rsid w:val="00392A24"/>
    <w:rsid w:val="00396C89"/>
    <w:rsid w:val="003A0CDB"/>
    <w:rsid w:val="003A36F7"/>
    <w:rsid w:val="003A40F2"/>
    <w:rsid w:val="003A5001"/>
    <w:rsid w:val="003A50D1"/>
    <w:rsid w:val="003B196D"/>
    <w:rsid w:val="003B1E87"/>
    <w:rsid w:val="003B2710"/>
    <w:rsid w:val="003B4608"/>
    <w:rsid w:val="003C1B8E"/>
    <w:rsid w:val="003C2392"/>
    <w:rsid w:val="003C35B4"/>
    <w:rsid w:val="003C5174"/>
    <w:rsid w:val="003C5240"/>
    <w:rsid w:val="003D14E0"/>
    <w:rsid w:val="003D1EA5"/>
    <w:rsid w:val="003D3348"/>
    <w:rsid w:val="003D3C1F"/>
    <w:rsid w:val="003D6570"/>
    <w:rsid w:val="003D6822"/>
    <w:rsid w:val="003D724C"/>
    <w:rsid w:val="003E0CE2"/>
    <w:rsid w:val="003E1CEE"/>
    <w:rsid w:val="003F49E4"/>
    <w:rsid w:val="003F4D2F"/>
    <w:rsid w:val="003F5E32"/>
    <w:rsid w:val="003F75F6"/>
    <w:rsid w:val="004045C2"/>
    <w:rsid w:val="00404670"/>
    <w:rsid w:val="00414CA0"/>
    <w:rsid w:val="00422F54"/>
    <w:rsid w:val="00431516"/>
    <w:rsid w:val="004361B3"/>
    <w:rsid w:val="0044249D"/>
    <w:rsid w:val="0044379F"/>
    <w:rsid w:val="00446FB1"/>
    <w:rsid w:val="004577CB"/>
    <w:rsid w:val="0046078F"/>
    <w:rsid w:val="00463214"/>
    <w:rsid w:val="0046434D"/>
    <w:rsid w:val="004656FA"/>
    <w:rsid w:val="004663E1"/>
    <w:rsid w:val="00467085"/>
    <w:rsid w:val="00470193"/>
    <w:rsid w:val="00471D77"/>
    <w:rsid w:val="00475587"/>
    <w:rsid w:val="00480BC2"/>
    <w:rsid w:val="00482ED3"/>
    <w:rsid w:val="00490CF8"/>
    <w:rsid w:val="004929C2"/>
    <w:rsid w:val="00493FDD"/>
    <w:rsid w:val="0049586B"/>
    <w:rsid w:val="004A3E44"/>
    <w:rsid w:val="004A7983"/>
    <w:rsid w:val="004B2896"/>
    <w:rsid w:val="004B38E9"/>
    <w:rsid w:val="004B3FBA"/>
    <w:rsid w:val="004B556F"/>
    <w:rsid w:val="004B6599"/>
    <w:rsid w:val="004C35CE"/>
    <w:rsid w:val="004C6CA7"/>
    <w:rsid w:val="004D18BF"/>
    <w:rsid w:val="004D30CA"/>
    <w:rsid w:val="004D4357"/>
    <w:rsid w:val="004D4950"/>
    <w:rsid w:val="004E2393"/>
    <w:rsid w:val="004E27EC"/>
    <w:rsid w:val="004E3745"/>
    <w:rsid w:val="004E4215"/>
    <w:rsid w:val="004E42BE"/>
    <w:rsid w:val="004E4F42"/>
    <w:rsid w:val="004E63D5"/>
    <w:rsid w:val="004F03FD"/>
    <w:rsid w:val="004F4DC9"/>
    <w:rsid w:val="004F52F0"/>
    <w:rsid w:val="004F6250"/>
    <w:rsid w:val="004F677C"/>
    <w:rsid w:val="004F6D8F"/>
    <w:rsid w:val="004F6E6E"/>
    <w:rsid w:val="00500F83"/>
    <w:rsid w:val="005011BD"/>
    <w:rsid w:val="00505503"/>
    <w:rsid w:val="005066BD"/>
    <w:rsid w:val="0051107B"/>
    <w:rsid w:val="00512F9C"/>
    <w:rsid w:val="00516365"/>
    <w:rsid w:val="005205B8"/>
    <w:rsid w:val="00525607"/>
    <w:rsid w:val="005259E9"/>
    <w:rsid w:val="00527CDB"/>
    <w:rsid w:val="005317FB"/>
    <w:rsid w:val="00532ABD"/>
    <w:rsid w:val="005341C9"/>
    <w:rsid w:val="005369CA"/>
    <w:rsid w:val="00536DE9"/>
    <w:rsid w:val="00540668"/>
    <w:rsid w:val="00541E08"/>
    <w:rsid w:val="00545CEB"/>
    <w:rsid w:val="00547EF7"/>
    <w:rsid w:val="005504B4"/>
    <w:rsid w:val="0055789A"/>
    <w:rsid w:val="005578BF"/>
    <w:rsid w:val="00560C28"/>
    <w:rsid w:val="005652D1"/>
    <w:rsid w:val="005660A0"/>
    <w:rsid w:val="00566A4F"/>
    <w:rsid w:val="00567D64"/>
    <w:rsid w:val="00572BC2"/>
    <w:rsid w:val="00573BD9"/>
    <w:rsid w:val="0057441B"/>
    <w:rsid w:val="0057677B"/>
    <w:rsid w:val="00580228"/>
    <w:rsid w:val="005862B6"/>
    <w:rsid w:val="005938ED"/>
    <w:rsid w:val="0059478C"/>
    <w:rsid w:val="0059604C"/>
    <w:rsid w:val="005978D4"/>
    <w:rsid w:val="005A32C1"/>
    <w:rsid w:val="005B2A67"/>
    <w:rsid w:val="005B3DCD"/>
    <w:rsid w:val="005B4AD4"/>
    <w:rsid w:val="005B5CC7"/>
    <w:rsid w:val="005B5DCC"/>
    <w:rsid w:val="005C2798"/>
    <w:rsid w:val="005C36C3"/>
    <w:rsid w:val="005C56EE"/>
    <w:rsid w:val="005C5D4B"/>
    <w:rsid w:val="005D1714"/>
    <w:rsid w:val="005D2D39"/>
    <w:rsid w:val="005D7638"/>
    <w:rsid w:val="005E0715"/>
    <w:rsid w:val="005F12F5"/>
    <w:rsid w:val="005F39DD"/>
    <w:rsid w:val="005F3CBF"/>
    <w:rsid w:val="005F4B4F"/>
    <w:rsid w:val="005F7C7D"/>
    <w:rsid w:val="0060256A"/>
    <w:rsid w:val="00603656"/>
    <w:rsid w:val="00603AF5"/>
    <w:rsid w:val="006044B7"/>
    <w:rsid w:val="0060571D"/>
    <w:rsid w:val="006071CE"/>
    <w:rsid w:val="006075B5"/>
    <w:rsid w:val="0061018C"/>
    <w:rsid w:val="0061094E"/>
    <w:rsid w:val="00610EA1"/>
    <w:rsid w:val="00613440"/>
    <w:rsid w:val="00613BE3"/>
    <w:rsid w:val="0062122D"/>
    <w:rsid w:val="00622395"/>
    <w:rsid w:val="0062327B"/>
    <w:rsid w:val="00632777"/>
    <w:rsid w:val="00633750"/>
    <w:rsid w:val="00634491"/>
    <w:rsid w:val="006355D0"/>
    <w:rsid w:val="0063679C"/>
    <w:rsid w:val="00637055"/>
    <w:rsid w:val="00641D59"/>
    <w:rsid w:val="00644507"/>
    <w:rsid w:val="00646543"/>
    <w:rsid w:val="00646880"/>
    <w:rsid w:val="00647D2A"/>
    <w:rsid w:val="006537BB"/>
    <w:rsid w:val="0065711B"/>
    <w:rsid w:val="00657BF1"/>
    <w:rsid w:val="00671785"/>
    <w:rsid w:val="00672BA9"/>
    <w:rsid w:val="00673005"/>
    <w:rsid w:val="00674267"/>
    <w:rsid w:val="006804BE"/>
    <w:rsid w:val="0069008E"/>
    <w:rsid w:val="0069087E"/>
    <w:rsid w:val="00691191"/>
    <w:rsid w:val="006925C4"/>
    <w:rsid w:val="0069309C"/>
    <w:rsid w:val="0069668D"/>
    <w:rsid w:val="006A02B7"/>
    <w:rsid w:val="006B46D5"/>
    <w:rsid w:val="006B46F4"/>
    <w:rsid w:val="006C1AA0"/>
    <w:rsid w:val="006C3BA8"/>
    <w:rsid w:val="006C48C2"/>
    <w:rsid w:val="006C6E34"/>
    <w:rsid w:val="006C7AF3"/>
    <w:rsid w:val="006D6548"/>
    <w:rsid w:val="006E0E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4F25"/>
    <w:rsid w:val="00705C5C"/>
    <w:rsid w:val="00707D49"/>
    <w:rsid w:val="00711475"/>
    <w:rsid w:val="0072548A"/>
    <w:rsid w:val="007277A6"/>
    <w:rsid w:val="00741F97"/>
    <w:rsid w:val="007437AB"/>
    <w:rsid w:val="0074612B"/>
    <w:rsid w:val="00751E7E"/>
    <w:rsid w:val="007534F8"/>
    <w:rsid w:val="00753651"/>
    <w:rsid w:val="007545AD"/>
    <w:rsid w:val="00760A8B"/>
    <w:rsid w:val="00763722"/>
    <w:rsid w:val="00764BC1"/>
    <w:rsid w:val="00770869"/>
    <w:rsid w:val="00770B56"/>
    <w:rsid w:val="007710A7"/>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D0338"/>
    <w:rsid w:val="007E041B"/>
    <w:rsid w:val="007E199A"/>
    <w:rsid w:val="007E2415"/>
    <w:rsid w:val="007E39F3"/>
    <w:rsid w:val="007E68F4"/>
    <w:rsid w:val="007F2F85"/>
    <w:rsid w:val="007F31BA"/>
    <w:rsid w:val="007F4078"/>
    <w:rsid w:val="0080014B"/>
    <w:rsid w:val="00801793"/>
    <w:rsid w:val="00802D5B"/>
    <w:rsid w:val="00803642"/>
    <w:rsid w:val="00804419"/>
    <w:rsid w:val="00805BAE"/>
    <w:rsid w:val="00806EA2"/>
    <w:rsid w:val="00810E89"/>
    <w:rsid w:val="00812A2B"/>
    <w:rsid w:val="00814A4C"/>
    <w:rsid w:val="00831AAB"/>
    <w:rsid w:val="0083574E"/>
    <w:rsid w:val="0083640C"/>
    <w:rsid w:val="0084157B"/>
    <w:rsid w:val="00842BFB"/>
    <w:rsid w:val="00846B85"/>
    <w:rsid w:val="00847DC3"/>
    <w:rsid w:val="00847F49"/>
    <w:rsid w:val="008535C5"/>
    <w:rsid w:val="00853765"/>
    <w:rsid w:val="0085516F"/>
    <w:rsid w:val="00861278"/>
    <w:rsid w:val="00865CD8"/>
    <w:rsid w:val="00867186"/>
    <w:rsid w:val="0086790E"/>
    <w:rsid w:val="00870570"/>
    <w:rsid w:val="00870AF6"/>
    <w:rsid w:val="008761CF"/>
    <w:rsid w:val="00881268"/>
    <w:rsid w:val="0088394A"/>
    <w:rsid w:val="008860BD"/>
    <w:rsid w:val="00887399"/>
    <w:rsid w:val="0088779E"/>
    <w:rsid w:val="008912AF"/>
    <w:rsid w:val="00892114"/>
    <w:rsid w:val="00892CB9"/>
    <w:rsid w:val="008935CB"/>
    <w:rsid w:val="0089529A"/>
    <w:rsid w:val="00897418"/>
    <w:rsid w:val="008A2FAB"/>
    <w:rsid w:val="008A7FAB"/>
    <w:rsid w:val="008B0E7E"/>
    <w:rsid w:val="008B5FF0"/>
    <w:rsid w:val="008B65BD"/>
    <w:rsid w:val="008B7900"/>
    <w:rsid w:val="008C3DCF"/>
    <w:rsid w:val="008C71BF"/>
    <w:rsid w:val="008C7FE0"/>
    <w:rsid w:val="008D5717"/>
    <w:rsid w:val="008E44A9"/>
    <w:rsid w:val="008E6B4D"/>
    <w:rsid w:val="008E6BFF"/>
    <w:rsid w:val="008F21AF"/>
    <w:rsid w:val="008F2400"/>
    <w:rsid w:val="008F61BA"/>
    <w:rsid w:val="008F6E3C"/>
    <w:rsid w:val="008F7C55"/>
    <w:rsid w:val="0090338C"/>
    <w:rsid w:val="0091431A"/>
    <w:rsid w:val="00914A23"/>
    <w:rsid w:val="009206B5"/>
    <w:rsid w:val="00925378"/>
    <w:rsid w:val="00930754"/>
    <w:rsid w:val="00931164"/>
    <w:rsid w:val="00933D81"/>
    <w:rsid w:val="00934F68"/>
    <w:rsid w:val="009355AC"/>
    <w:rsid w:val="00935F38"/>
    <w:rsid w:val="0093621B"/>
    <w:rsid w:val="00937586"/>
    <w:rsid w:val="00940E65"/>
    <w:rsid w:val="00943046"/>
    <w:rsid w:val="00947889"/>
    <w:rsid w:val="0095405B"/>
    <w:rsid w:val="00954F04"/>
    <w:rsid w:val="00960D76"/>
    <w:rsid w:val="00960E98"/>
    <w:rsid w:val="00963A82"/>
    <w:rsid w:val="00972912"/>
    <w:rsid w:val="00972CA0"/>
    <w:rsid w:val="00974C02"/>
    <w:rsid w:val="00976D1F"/>
    <w:rsid w:val="0098120D"/>
    <w:rsid w:val="00981C81"/>
    <w:rsid w:val="0098202B"/>
    <w:rsid w:val="00984145"/>
    <w:rsid w:val="009901DC"/>
    <w:rsid w:val="00992209"/>
    <w:rsid w:val="00996DF4"/>
    <w:rsid w:val="009A23D6"/>
    <w:rsid w:val="009A2D24"/>
    <w:rsid w:val="009A456C"/>
    <w:rsid w:val="009A4B24"/>
    <w:rsid w:val="009B00E0"/>
    <w:rsid w:val="009B292A"/>
    <w:rsid w:val="009B76D5"/>
    <w:rsid w:val="009C0611"/>
    <w:rsid w:val="009C165D"/>
    <w:rsid w:val="009C37F7"/>
    <w:rsid w:val="009C3CEA"/>
    <w:rsid w:val="009C583D"/>
    <w:rsid w:val="009D2611"/>
    <w:rsid w:val="009D79D2"/>
    <w:rsid w:val="009D7CCF"/>
    <w:rsid w:val="009E247C"/>
    <w:rsid w:val="009E31BA"/>
    <w:rsid w:val="009E6068"/>
    <w:rsid w:val="009F0528"/>
    <w:rsid w:val="009F0806"/>
    <w:rsid w:val="009F0B47"/>
    <w:rsid w:val="009F233B"/>
    <w:rsid w:val="00A057E3"/>
    <w:rsid w:val="00A05D16"/>
    <w:rsid w:val="00A0659F"/>
    <w:rsid w:val="00A079BA"/>
    <w:rsid w:val="00A13B2F"/>
    <w:rsid w:val="00A21301"/>
    <w:rsid w:val="00A33875"/>
    <w:rsid w:val="00A360A1"/>
    <w:rsid w:val="00A402B3"/>
    <w:rsid w:val="00A544B7"/>
    <w:rsid w:val="00A60F75"/>
    <w:rsid w:val="00A618CF"/>
    <w:rsid w:val="00A62770"/>
    <w:rsid w:val="00A62EEB"/>
    <w:rsid w:val="00A660FF"/>
    <w:rsid w:val="00A6625A"/>
    <w:rsid w:val="00A66266"/>
    <w:rsid w:val="00A73395"/>
    <w:rsid w:val="00A82B4C"/>
    <w:rsid w:val="00A9143F"/>
    <w:rsid w:val="00A93A4C"/>
    <w:rsid w:val="00A93E4F"/>
    <w:rsid w:val="00A94D5D"/>
    <w:rsid w:val="00AA1D9B"/>
    <w:rsid w:val="00AA2543"/>
    <w:rsid w:val="00AA3804"/>
    <w:rsid w:val="00AA55C2"/>
    <w:rsid w:val="00AB0ACA"/>
    <w:rsid w:val="00AB1D41"/>
    <w:rsid w:val="00AC5E9A"/>
    <w:rsid w:val="00AC704B"/>
    <w:rsid w:val="00AD365E"/>
    <w:rsid w:val="00AD553E"/>
    <w:rsid w:val="00AD5848"/>
    <w:rsid w:val="00AE2717"/>
    <w:rsid w:val="00AE33C5"/>
    <w:rsid w:val="00AE4046"/>
    <w:rsid w:val="00AE5ADA"/>
    <w:rsid w:val="00AE67BD"/>
    <w:rsid w:val="00AF6145"/>
    <w:rsid w:val="00B00D05"/>
    <w:rsid w:val="00B01386"/>
    <w:rsid w:val="00B01BB5"/>
    <w:rsid w:val="00B04AF4"/>
    <w:rsid w:val="00B05214"/>
    <w:rsid w:val="00B0736F"/>
    <w:rsid w:val="00B12479"/>
    <w:rsid w:val="00B30D97"/>
    <w:rsid w:val="00B31738"/>
    <w:rsid w:val="00B3181A"/>
    <w:rsid w:val="00B35A7C"/>
    <w:rsid w:val="00B36E90"/>
    <w:rsid w:val="00B37758"/>
    <w:rsid w:val="00B450D1"/>
    <w:rsid w:val="00B529DB"/>
    <w:rsid w:val="00B53C20"/>
    <w:rsid w:val="00B53D47"/>
    <w:rsid w:val="00B54580"/>
    <w:rsid w:val="00B54A25"/>
    <w:rsid w:val="00B618C3"/>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94503"/>
    <w:rsid w:val="00BA23AD"/>
    <w:rsid w:val="00BA68C6"/>
    <w:rsid w:val="00BB12F1"/>
    <w:rsid w:val="00BB276E"/>
    <w:rsid w:val="00BB3FEE"/>
    <w:rsid w:val="00BB5EB0"/>
    <w:rsid w:val="00BB7A27"/>
    <w:rsid w:val="00BC2106"/>
    <w:rsid w:val="00BC245A"/>
    <w:rsid w:val="00BC340C"/>
    <w:rsid w:val="00BC601B"/>
    <w:rsid w:val="00BD16FA"/>
    <w:rsid w:val="00BD41C3"/>
    <w:rsid w:val="00BD488B"/>
    <w:rsid w:val="00BD7CCC"/>
    <w:rsid w:val="00BE002A"/>
    <w:rsid w:val="00BE0636"/>
    <w:rsid w:val="00BE1BC9"/>
    <w:rsid w:val="00BE5CDA"/>
    <w:rsid w:val="00BE608F"/>
    <w:rsid w:val="00BE7248"/>
    <w:rsid w:val="00BF23BB"/>
    <w:rsid w:val="00BF33DD"/>
    <w:rsid w:val="00BF5755"/>
    <w:rsid w:val="00BF684B"/>
    <w:rsid w:val="00BF7571"/>
    <w:rsid w:val="00C016F3"/>
    <w:rsid w:val="00C12227"/>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7CF"/>
    <w:rsid w:val="00C54EF9"/>
    <w:rsid w:val="00C56BBF"/>
    <w:rsid w:val="00C572AA"/>
    <w:rsid w:val="00C57A9A"/>
    <w:rsid w:val="00C6016A"/>
    <w:rsid w:val="00C60B3F"/>
    <w:rsid w:val="00C623EB"/>
    <w:rsid w:val="00C6258A"/>
    <w:rsid w:val="00C64C6B"/>
    <w:rsid w:val="00C65138"/>
    <w:rsid w:val="00C66F2E"/>
    <w:rsid w:val="00C6785C"/>
    <w:rsid w:val="00C67992"/>
    <w:rsid w:val="00C70FD1"/>
    <w:rsid w:val="00C733AA"/>
    <w:rsid w:val="00C7476A"/>
    <w:rsid w:val="00C83027"/>
    <w:rsid w:val="00C84B8A"/>
    <w:rsid w:val="00C85E65"/>
    <w:rsid w:val="00C87CA1"/>
    <w:rsid w:val="00C911B4"/>
    <w:rsid w:val="00C91B3B"/>
    <w:rsid w:val="00C92C46"/>
    <w:rsid w:val="00C94262"/>
    <w:rsid w:val="00C976E1"/>
    <w:rsid w:val="00CA0091"/>
    <w:rsid w:val="00CA0924"/>
    <w:rsid w:val="00CA148E"/>
    <w:rsid w:val="00CA3A9A"/>
    <w:rsid w:val="00CB6BC1"/>
    <w:rsid w:val="00CB7021"/>
    <w:rsid w:val="00CC61F2"/>
    <w:rsid w:val="00CC622E"/>
    <w:rsid w:val="00CC6F2F"/>
    <w:rsid w:val="00CD3294"/>
    <w:rsid w:val="00CD4524"/>
    <w:rsid w:val="00CD784D"/>
    <w:rsid w:val="00CE65D1"/>
    <w:rsid w:val="00CE7DF3"/>
    <w:rsid w:val="00CF40F8"/>
    <w:rsid w:val="00CF6E3F"/>
    <w:rsid w:val="00D008DA"/>
    <w:rsid w:val="00D02A85"/>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56EE"/>
    <w:rsid w:val="00D367DB"/>
    <w:rsid w:val="00D36E05"/>
    <w:rsid w:val="00D44F27"/>
    <w:rsid w:val="00D45304"/>
    <w:rsid w:val="00D461C7"/>
    <w:rsid w:val="00D50424"/>
    <w:rsid w:val="00D56E5F"/>
    <w:rsid w:val="00D57D3E"/>
    <w:rsid w:val="00D80FF1"/>
    <w:rsid w:val="00D8198F"/>
    <w:rsid w:val="00D843F4"/>
    <w:rsid w:val="00DA2C90"/>
    <w:rsid w:val="00DB09CB"/>
    <w:rsid w:val="00DC23CF"/>
    <w:rsid w:val="00DC454A"/>
    <w:rsid w:val="00DC6562"/>
    <w:rsid w:val="00DE130D"/>
    <w:rsid w:val="00DE24CF"/>
    <w:rsid w:val="00DE407C"/>
    <w:rsid w:val="00DE7C7D"/>
    <w:rsid w:val="00DF2992"/>
    <w:rsid w:val="00DF2D0C"/>
    <w:rsid w:val="00E017A8"/>
    <w:rsid w:val="00E01B9D"/>
    <w:rsid w:val="00E02600"/>
    <w:rsid w:val="00E04F5E"/>
    <w:rsid w:val="00E0522E"/>
    <w:rsid w:val="00E120F4"/>
    <w:rsid w:val="00E1251D"/>
    <w:rsid w:val="00E155F9"/>
    <w:rsid w:val="00E17172"/>
    <w:rsid w:val="00E3181C"/>
    <w:rsid w:val="00E3280A"/>
    <w:rsid w:val="00E32EC5"/>
    <w:rsid w:val="00E372AF"/>
    <w:rsid w:val="00E37D68"/>
    <w:rsid w:val="00E40EAE"/>
    <w:rsid w:val="00E436AC"/>
    <w:rsid w:val="00E44FF8"/>
    <w:rsid w:val="00E5066A"/>
    <w:rsid w:val="00E52CF9"/>
    <w:rsid w:val="00E55776"/>
    <w:rsid w:val="00E5739C"/>
    <w:rsid w:val="00E63F34"/>
    <w:rsid w:val="00E6715A"/>
    <w:rsid w:val="00E72961"/>
    <w:rsid w:val="00E73698"/>
    <w:rsid w:val="00E75DC9"/>
    <w:rsid w:val="00E81610"/>
    <w:rsid w:val="00E84910"/>
    <w:rsid w:val="00E85B28"/>
    <w:rsid w:val="00E91976"/>
    <w:rsid w:val="00E947A6"/>
    <w:rsid w:val="00E9741F"/>
    <w:rsid w:val="00E97FC7"/>
    <w:rsid w:val="00EA0690"/>
    <w:rsid w:val="00EA202C"/>
    <w:rsid w:val="00EA3065"/>
    <w:rsid w:val="00EA3956"/>
    <w:rsid w:val="00EA5571"/>
    <w:rsid w:val="00EA5A27"/>
    <w:rsid w:val="00EC02A5"/>
    <w:rsid w:val="00EC176B"/>
    <w:rsid w:val="00EC33CD"/>
    <w:rsid w:val="00EC5BE5"/>
    <w:rsid w:val="00ED2650"/>
    <w:rsid w:val="00ED721A"/>
    <w:rsid w:val="00ED7B83"/>
    <w:rsid w:val="00EE393D"/>
    <w:rsid w:val="00EF01CF"/>
    <w:rsid w:val="00EF6A66"/>
    <w:rsid w:val="00EF7AF9"/>
    <w:rsid w:val="00F01495"/>
    <w:rsid w:val="00F01EE6"/>
    <w:rsid w:val="00F023A9"/>
    <w:rsid w:val="00F07E19"/>
    <w:rsid w:val="00F10138"/>
    <w:rsid w:val="00F10CBC"/>
    <w:rsid w:val="00F13F92"/>
    <w:rsid w:val="00F22ECA"/>
    <w:rsid w:val="00F240E8"/>
    <w:rsid w:val="00F244FA"/>
    <w:rsid w:val="00F3363A"/>
    <w:rsid w:val="00F366A2"/>
    <w:rsid w:val="00F44F43"/>
    <w:rsid w:val="00F450E1"/>
    <w:rsid w:val="00F50DF4"/>
    <w:rsid w:val="00F54979"/>
    <w:rsid w:val="00F57AFE"/>
    <w:rsid w:val="00F60B3D"/>
    <w:rsid w:val="00F6278E"/>
    <w:rsid w:val="00F63C41"/>
    <w:rsid w:val="00F63E96"/>
    <w:rsid w:val="00F701E3"/>
    <w:rsid w:val="00F71F8C"/>
    <w:rsid w:val="00F7388F"/>
    <w:rsid w:val="00F7558B"/>
    <w:rsid w:val="00F80362"/>
    <w:rsid w:val="00F8143B"/>
    <w:rsid w:val="00F84214"/>
    <w:rsid w:val="00F86AD4"/>
    <w:rsid w:val="00F92EE4"/>
    <w:rsid w:val="00FA0113"/>
    <w:rsid w:val="00FA12B2"/>
    <w:rsid w:val="00FA4151"/>
    <w:rsid w:val="00FA7610"/>
    <w:rsid w:val="00FB02BD"/>
    <w:rsid w:val="00FB398F"/>
    <w:rsid w:val="00FB4EF8"/>
    <w:rsid w:val="00FB6692"/>
    <w:rsid w:val="00FB78DD"/>
    <w:rsid w:val="00FC125E"/>
    <w:rsid w:val="00FC3EF3"/>
    <w:rsid w:val="00FD2049"/>
    <w:rsid w:val="00FD2140"/>
    <w:rsid w:val="00FD5BDE"/>
    <w:rsid w:val="00FD68EC"/>
    <w:rsid w:val="00FD7364"/>
    <w:rsid w:val="00FE0476"/>
    <w:rsid w:val="00FE24A5"/>
    <w:rsid w:val="00FE31E5"/>
    <w:rsid w:val="00FE54D4"/>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3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michael@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9</cp:revision>
  <cp:lastPrinted>2025-10-17T10:00:00Z</cp:lastPrinted>
  <dcterms:created xsi:type="dcterms:W3CDTF">2025-07-31T07:48:00Z</dcterms:created>
  <dcterms:modified xsi:type="dcterms:W3CDTF">2025-10-21T12:24:00Z</dcterms:modified>
</cp:coreProperties>
</file>