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B39" w:rsidRPr="00483956" w:rsidRDefault="002F3EB1" w:rsidP="00422F54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-808355</wp:posOffset>
            </wp:positionV>
            <wp:extent cx="1502923" cy="981075"/>
            <wp:effectExtent l="0" t="0" r="254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2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14" w:rsidRPr="00483956" w:rsidRDefault="00463214" w:rsidP="00EF6A47">
      <w:pPr>
        <w:tabs>
          <w:tab w:val="left" w:pos="1080"/>
          <w:tab w:val="left" w:pos="7088"/>
        </w:tabs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483956">
        <w:rPr>
          <w:rFonts w:ascii="Verdana" w:hAnsi="Verdana" w:cs="Calibri"/>
          <w:sz w:val="18"/>
          <w:szCs w:val="18"/>
          <w:lang w:val="el-GR"/>
        </w:rPr>
        <w:tab/>
      </w:r>
      <w:r w:rsidRPr="00483956">
        <w:rPr>
          <w:rFonts w:ascii="Verdana" w:hAnsi="Verdana" w:cs="Calibri"/>
          <w:sz w:val="18"/>
          <w:szCs w:val="18"/>
          <w:lang w:val="el-GR"/>
        </w:rPr>
        <w:tab/>
      </w:r>
      <w:r w:rsidR="00E207D0" w:rsidRPr="00483956">
        <w:rPr>
          <w:rFonts w:ascii="Verdana" w:hAnsi="Verdana" w:cs="Calibri"/>
          <w:sz w:val="18"/>
          <w:szCs w:val="18"/>
          <w:lang w:val="el-GR"/>
        </w:rPr>
        <w:t xml:space="preserve">  </w:t>
      </w:r>
      <w:r w:rsidR="00C35E28" w:rsidRPr="00483956">
        <w:rPr>
          <w:rFonts w:ascii="Verdana" w:hAnsi="Verdana" w:cs="Calibri"/>
          <w:sz w:val="18"/>
          <w:szCs w:val="18"/>
          <w:lang w:val="el-GR"/>
        </w:rPr>
        <w:t xml:space="preserve"> </w:t>
      </w:r>
      <w:r w:rsidR="00280AB1" w:rsidRPr="00483956">
        <w:rPr>
          <w:rFonts w:ascii="Verdana" w:hAnsi="Verdana" w:cs="Calibri"/>
          <w:sz w:val="18"/>
          <w:szCs w:val="18"/>
          <w:lang w:val="el-GR"/>
        </w:rPr>
        <w:t xml:space="preserve">    </w:t>
      </w:r>
      <w:r w:rsidR="00725274" w:rsidRPr="00725274">
        <w:rPr>
          <w:rFonts w:ascii="Verdana" w:hAnsi="Verdana" w:cs="Calibri"/>
          <w:sz w:val="18"/>
          <w:szCs w:val="18"/>
          <w:lang w:val="el-GR"/>
        </w:rPr>
        <w:t>22</w:t>
      </w:r>
      <w:r w:rsidR="00E207D0" w:rsidRPr="00483956">
        <w:rPr>
          <w:rFonts w:ascii="Verdana" w:hAnsi="Verdana" w:cs="Calibri"/>
          <w:sz w:val="18"/>
          <w:szCs w:val="18"/>
          <w:lang w:val="el-GR"/>
        </w:rPr>
        <w:t xml:space="preserve"> </w:t>
      </w:r>
      <w:r w:rsidR="00725274">
        <w:rPr>
          <w:rFonts w:ascii="Verdana" w:hAnsi="Verdana" w:cs="Calibri"/>
          <w:sz w:val="18"/>
          <w:szCs w:val="18"/>
          <w:lang w:val="el-GR"/>
        </w:rPr>
        <w:t>Δεκεμβρίου</w:t>
      </w:r>
      <w:r w:rsidRPr="00483956">
        <w:rPr>
          <w:rFonts w:ascii="Verdana" w:eastAsia="Malgun Gothic" w:hAnsi="Verdana" w:cs="Calibri"/>
          <w:sz w:val="18"/>
          <w:szCs w:val="18"/>
          <w:lang w:val="el-GR"/>
        </w:rPr>
        <w:t>, 20</w:t>
      </w:r>
      <w:r w:rsidR="00E207D0" w:rsidRPr="00483956">
        <w:rPr>
          <w:rFonts w:ascii="Verdana" w:eastAsia="Malgun Gothic" w:hAnsi="Verdana" w:cs="Calibri"/>
          <w:sz w:val="18"/>
          <w:szCs w:val="18"/>
          <w:lang w:val="el-GR"/>
        </w:rPr>
        <w:t>2</w:t>
      </w:r>
      <w:r w:rsidR="00725274">
        <w:rPr>
          <w:rFonts w:ascii="Verdana" w:eastAsia="Malgun Gothic" w:hAnsi="Verdana" w:cs="Calibri"/>
          <w:sz w:val="18"/>
          <w:szCs w:val="18"/>
          <w:lang w:val="el-GR"/>
        </w:rPr>
        <w:t>2</w:t>
      </w:r>
    </w:p>
    <w:p w:rsidR="00DA5807" w:rsidRPr="00A12E81" w:rsidRDefault="00DA5807" w:rsidP="00DA5807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A12E81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:rsidR="002C4B39" w:rsidRPr="00725274" w:rsidRDefault="002C4B39" w:rsidP="00FB709A">
      <w:pPr>
        <w:rPr>
          <w:rFonts w:ascii="Verdana" w:eastAsia="Malgun Gothic" w:hAnsi="Verdana" w:cs="Calibri"/>
          <w:sz w:val="18"/>
          <w:szCs w:val="18"/>
          <w:lang w:val="el-GR"/>
        </w:rPr>
      </w:pPr>
    </w:p>
    <w:p w:rsidR="008F21AF" w:rsidRPr="00DA5807" w:rsidRDefault="00DA5807" w:rsidP="00E207D0">
      <w:pPr>
        <w:jc w:val="center"/>
        <w:rPr>
          <w:rFonts w:ascii="Verdana" w:eastAsia="Malgun Gothic" w:hAnsi="Verdana" w:cs="Calibri"/>
          <w:b/>
          <w:u w:val="single"/>
          <w:lang w:val="el-GR"/>
        </w:rPr>
      </w:pPr>
      <w:r w:rsidRPr="00DA5807">
        <w:rPr>
          <w:rFonts w:ascii="Verdana" w:eastAsia="Malgun Gothic" w:hAnsi="Verdana" w:cs="Calibri"/>
          <w:b/>
          <w:u w:val="single"/>
          <w:lang w:val="el-GR"/>
        </w:rPr>
        <w:t>ΕΞΩΤΕΡΙΚΟ ΕΜΠΟΡΙΟ ΤΗΣ ΚΥΠΡΟΥ 2021</w:t>
      </w:r>
    </w:p>
    <w:p w:rsidR="000A12F2" w:rsidRPr="00483956" w:rsidRDefault="000A12F2" w:rsidP="00E207D0">
      <w:pPr>
        <w:jc w:val="center"/>
        <w:rPr>
          <w:rFonts w:ascii="Verdana" w:eastAsia="Malgun Gothic" w:hAnsi="Verdana" w:cs="Calibri"/>
          <w:sz w:val="20"/>
          <w:szCs w:val="20"/>
          <w:lang w:val="el-GR"/>
        </w:rPr>
      </w:pPr>
    </w:p>
    <w:p w:rsidR="00835F78" w:rsidRDefault="000A12F2" w:rsidP="000A12F2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483956">
        <w:rPr>
          <w:rFonts w:ascii="Verdana" w:eastAsia="Malgun Gothic" w:hAnsi="Verdana" w:cs="Calibri"/>
          <w:sz w:val="18"/>
          <w:szCs w:val="18"/>
          <w:lang w:val="el-GR"/>
        </w:rPr>
        <w:t xml:space="preserve">Η Στατιστική Υπηρεσία ανακοινώνει τη δημοσίευση </w:t>
      </w:r>
      <w:hyperlink r:id="rId9" w:history="1">
        <w:r w:rsidRPr="00DA5807">
          <w:rPr>
            <w:rStyle w:val="Hyperlink"/>
            <w:rFonts w:ascii="Verdana" w:eastAsia="Malgun Gothic" w:hAnsi="Verdana" w:cs="Calibri"/>
            <w:sz w:val="18"/>
            <w:szCs w:val="18"/>
            <w:lang w:val="el-GR"/>
          </w:rPr>
          <w:t>γραφήματος αναπαράστασης δεδομένων (</w:t>
        </w:r>
        <w:r w:rsidRPr="00DA5807">
          <w:rPr>
            <w:rStyle w:val="Hyperlink"/>
            <w:rFonts w:ascii="Verdana" w:eastAsia="Malgun Gothic" w:hAnsi="Verdana" w:cs="Calibri"/>
            <w:sz w:val="18"/>
            <w:szCs w:val="18"/>
          </w:rPr>
          <w:t>infographic</w:t>
        </w:r>
        <w:r w:rsidRPr="00DA5807">
          <w:rPr>
            <w:rStyle w:val="Hyperlink"/>
            <w:rFonts w:ascii="Verdana" w:eastAsia="Malgun Gothic" w:hAnsi="Verdana" w:cs="Calibri"/>
            <w:sz w:val="18"/>
            <w:szCs w:val="18"/>
            <w:lang w:val="el-GR"/>
          </w:rPr>
          <w:t>)</w:t>
        </w:r>
      </w:hyperlink>
      <w:r w:rsidRPr="00483956">
        <w:rPr>
          <w:rFonts w:ascii="Verdana" w:eastAsia="Malgun Gothic" w:hAnsi="Verdana" w:cs="Calibri"/>
          <w:sz w:val="18"/>
          <w:szCs w:val="18"/>
          <w:lang w:val="el-GR"/>
        </w:rPr>
        <w:t xml:space="preserve"> για τ</w:t>
      </w:r>
      <w:r w:rsidR="00725274">
        <w:rPr>
          <w:rFonts w:ascii="Verdana" w:eastAsia="Malgun Gothic" w:hAnsi="Verdana" w:cs="Calibri"/>
          <w:sz w:val="18"/>
          <w:szCs w:val="18"/>
          <w:lang w:val="el-GR"/>
        </w:rPr>
        <w:t>ο εξωτερικό εμπόριο της Κύπρου για το έτος 2021</w:t>
      </w:r>
      <w:r w:rsidRPr="00483956">
        <w:rPr>
          <w:rFonts w:ascii="Verdana" w:eastAsia="Malgun Gothic" w:hAnsi="Verdana" w:cs="Calibri"/>
          <w:sz w:val="18"/>
          <w:szCs w:val="18"/>
          <w:lang w:val="el-GR"/>
        </w:rPr>
        <w:t>.</w:t>
      </w:r>
    </w:p>
    <w:p w:rsidR="00835F78" w:rsidRDefault="00835F78" w:rsidP="000A12F2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317389" w:rsidRPr="001465E7" w:rsidRDefault="00317389" w:rsidP="00607F4E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1465E7">
        <w:rPr>
          <w:rFonts w:ascii="Verdana" w:eastAsia="Malgun Gothic" w:hAnsi="Verdana" w:cs="Calibri"/>
          <w:sz w:val="18"/>
          <w:szCs w:val="18"/>
          <w:lang w:val="el-GR"/>
        </w:rPr>
        <w:t xml:space="preserve">Οι συνολικές εισαγωγές αγαθών (από Κράτη Μέλη της ΕΕ και από τρίτες χώρες) το 2021 </w:t>
      </w:r>
      <w:r w:rsidR="001465E7" w:rsidRPr="001465E7">
        <w:rPr>
          <w:rFonts w:ascii="Verdana" w:eastAsia="Malgun Gothic" w:hAnsi="Verdana" w:cs="Calibri"/>
          <w:sz w:val="18"/>
          <w:szCs w:val="18"/>
          <w:lang w:val="el-GR"/>
        </w:rPr>
        <w:t>ανήλθαν σε</w:t>
      </w:r>
      <w:r w:rsidR="00607F4E" w:rsidRPr="00607F4E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Pr="001465E7">
        <w:rPr>
          <w:rFonts w:ascii="Verdana" w:eastAsia="Malgun Gothic" w:hAnsi="Verdana" w:cs="Calibri"/>
          <w:sz w:val="18"/>
          <w:szCs w:val="18"/>
          <w:lang w:val="el-GR"/>
        </w:rPr>
        <w:t>€8.651,7 εκ. ενώ οι συνολικές εξαγωγές αγαθών (προς Κράτη Μέλη της ΕΕ και προς τρίτες χώρες) ήταν €3.373,4 εκ. Το έλλειμμα του εμπορικού ισοζυγίου ανήλθε σε €5.278,3 εκ. το 2021.</w:t>
      </w:r>
    </w:p>
    <w:p w:rsidR="00317389" w:rsidRPr="00483956" w:rsidRDefault="00317389" w:rsidP="000A12F2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835F78" w:rsidRDefault="000A12F2" w:rsidP="000A12F2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483956">
        <w:rPr>
          <w:rFonts w:ascii="Verdana" w:eastAsia="Malgun Gothic" w:hAnsi="Verdana" w:cs="Calibri"/>
          <w:sz w:val="18"/>
          <w:szCs w:val="18"/>
          <w:lang w:val="el-GR"/>
        </w:rPr>
        <w:t>Μερικές από τις χρήσιμες πληροφορίες που παρουσιάζονται στο γράφημα είναι:</w:t>
      </w:r>
    </w:p>
    <w:p w:rsidR="00C52AB6" w:rsidRPr="00483956" w:rsidRDefault="00C52AB6" w:rsidP="000A12F2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4C22B8" w:rsidRDefault="00725274" w:rsidP="00835F78">
      <w:pPr>
        <w:numPr>
          <w:ilvl w:val="0"/>
          <w:numId w:val="12"/>
        </w:num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>
        <w:rPr>
          <w:rFonts w:ascii="Verdana" w:eastAsia="Malgun Gothic" w:hAnsi="Verdana" w:cs="Calibri"/>
          <w:sz w:val="18"/>
          <w:szCs w:val="18"/>
          <w:lang w:val="el-GR"/>
        </w:rPr>
        <w:t xml:space="preserve">Το μερίδιο των </w:t>
      </w:r>
      <w:proofErr w:type="spellStart"/>
      <w:r>
        <w:rPr>
          <w:rFonts w:ascii="Verdana" w:eastAsia="Malgun Gothic" w:hAnsi="Verdana" w:cs="Calibri"/>
          <w:sz w:val="18"/>
          <w:szCs w:val="18"/>
          <w:lang w:val="el-GR"/>
        </w:rPr>
        <w:t>ενδοενωσιακών</w:t>
      </w:r>
      <w:proofErr w:type="spellEnd"/>
      <w:r>
        <w:rPr>
          <w:rFonts w:ascii="Verdana" w:eastAsia="Malgun Gothic" w:hAnsi="Verdana" w:cs="Calibri"/>
          <w:sz w:val="18"/>
          <w:szCs w:val="18"/>
          <w:lang w:val="el-GR"/>
        </w:rPr>
        <w:t xml:space="preserve"> εισαγωγών για το έτος 2021 ανήλθε στο 65,1% σε σύγκριση με 54,2% το 2015, ενώ το μερίδιο των εισαγωγών από τρίτες χώρες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μειώθηκε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στο 34,9% σε σύγκριση με 45,8% το 2015. </w:t>
      </w:r>
      <w:r w:rsidR="00835F78">
        <w:rPr>
          <w:rFonts w:ascii="Verdana" w:eastAsia="Malgun Gothic" w:hAnsi="Verdana" w:cs="Calibri"/>
          <w:sz w:val="18"/>
          <w:szCs w:val="18"/>
          <w:lang w:val="el-GR"/>
        </w:rPr>
        <w:t>Ο</w:t>
      </w:r>
      <w:r w:rsidR="004C22B8">
        <w:rPr>
          <w:rFonts w:ascii="Verdana" w:eastAsia="Malgun Gothic" w:hAnsi="Verdana" w:cs="Calibri"/>
          <w:sz w:val="18"/>
          <w:szCs w:val="18"/>
          <w:lang w:val="el-GR"/>
        </w:rPr>
        <w:t xml:space="preserve">ι </w:t>
      </w:r>
      <w:proofErr w:type="spellStart"/>
      <w:r w:rsidR="004C22B8">
        <w:rPr>
          <w:rFonts w:ascii="Verdana" w:eastAsia="Malgun Gothic" w:hAnsi="Verdana" w:cs="Calibri"/>
          <w:sz w:val="18"/>
          <w:szCs w:val="18"/>
          <w:lang w:val="el-GR"/>
        </w:rPr>
        <w:t>ενδοενωσιακές</w:t>
      </w:r>
      <w:proofErr w:type="spellEnd"/>
      <w:r w:rsidR="004C22B8">
        <w:rPr>
          <w:rFonts w:ascii="Verdana" w:eastAsia="Malgun Gothic" w:hAnsi="Verdana" w:cs="Calibri"/>
          <w:sz w:val="18"/>
          <w:szCs w:val="18"/>
          <w:lang w:val="el-GR"/>
        </w:rPr>
        <w:t xml:space="preserve"> εξαγωγές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περιορίστηκαν</w:t>
      </w:r>
      <w:r w:rsidR="004C22B8">
        <w:rPr>
          <w:rFonts w:ascii="Verdana" w:eastAsia="Malgun Gothic" w:hAnsi="Verdana" w:cs="Calibri"/>
          <w:sz w:val="18"/>
          <w:szCs w:val="18"/>
          <w:lang w:val="el-GR"/>
        </w:rPr>
        <w:t xml:space="preserve"> στο 27,4%</w:t>
      </w:r>
      <w:r w:rsidR="00052E4C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4C22B8">
        <w:rPr>
          <w:rFonts w:ascii="Verdana" w:eastAsia="Malgun Gothic" w:hAnsi="Verdana" w:cs="Calibri"/>
          <w:sz w:val="18"/>
          <w:szCs w:val="18"/>
          <w:lang w:val="el-GR"/>
        </w:rPr>
        <w:t>το 2021 σε σύγκριση με 40,0% το 2015, ενώ οι εξαγωγές προς τρίτες χώρες ανήλθαν στο 72,6% το 2021 σε σύγκριση με 60,0% το 2015</w:t>
      </w:r>
      <w:r w:rsidR="004C22B8" w:rsidRPr="004C22B8">
        <w:rPr>
          <w:rFonts w:ascii="Verdana" w:eastAsia="Malgun Gothic" w:hAnsi="Verdana" w:cs="Calibri"/>
          <w:sz w:val="18"/>
          <w:szCs w:val="18"/>
          <w:lang w:val="el-GR"/>
        </w:rPr>
        <w:t>.</w:t>
      </w:r>
    </w:p>
    <w:p w:rsidR="00835F78" w:rsidRPr="00835F78" w:rsidRDefault="00835F78" w:rsidP="00C52AB6">
      <w:pPr>
        <w:spacing w:line="120" w:lineRule="auto"/>
        <w:ind w:left="720"/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4C22B8" w:rsidRDefault="004C22B8" w:rsidP="00073A8B">
      <w:pPr>
        <w:numPr>
          <w:ilvl w:val="0"/>
          <w:numId w:val="12"/>
        </w:num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>
        <w:rPr>
          <w:rFonts w:ascii="Verdana" w:eastAsia="Malgun Gothic" w:hAnsi="Verdana" w:cs="Calibri"/>
          <w:sz w:val="18"/>
          <w:szCs w:val="18"/>
          <w:lang w:val="el-GR"/>
        </w:rPr>
        <w:t xml:space="preserve">Το μερίδιο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των </w:t>
      </w:r>
      <w:r>
        <w:rPr>
          <w:rFonts w:ascii="Verdana" w:eastAsia="Malgun Gothic" w:hAnsi="Verdana" w:cs="Calibri"/>
          <w:sz w:val="18"/>
          <w:szCs w:val="18"/>
          <w:lang w:val="el-GR"/>
        </w:rPr>
        <w:t>εξαγωγών εγχώριων προϊόντων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στο σύνολο των εξαγωγών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ανήλθε στο 42,9%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Calibri"/>
          <w:sz w:val="18"/>
          <w:szCs w:val="18"/>
          <w:lang w:val="el-GR"/>
        </w:rPr>
        <w:t>το 2021 σε σύγκριση με 27,</w:t>
      </w:r>
      <w:r w:rsidR="00417643">
        <w:rPr>
          <w:rFonts w:ascii="Verdana" w:eastAsia="Malgun Gothic" w:hAnsi="Verdana" w:cs="Calibri"/>
          <w:sz w:val="18"/>
          <w:szCs w:val="18"/>
          <w:lang w:val="el-GR"/>
        </w:rPr>
        <w:t>6</w:t>
      </w:r>
      <w:r>
        <w:rPr>
          <w:rFonts w:ascii="Verdana" w:eastAsia="Malgun Gothic" w:hAnsi="Verdana" w:cs="Calibri"/>
          <w:sz w:val="18"/>
          <w:szCs w:val="18"/>
          <w:lang w:val="el-GR"/>
        </w:rPr>
        <w:t>% το 2015.</w:t>
      </w:r>
    </w:p>
    <w:p w:rsidR="004C22B8" w:rsidRDefault="004C22B8" w:rsidP="00C52AB6">
      <w:pPr>
        <w:pStyle w:val="ListParagraph"/>
        <w:spacing w:line="120" w:lineRule="auto"/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4C22B8" w:rsidRDefault="004C22B8" w:rsidP="00073A8B">
      <w:pPr>
        <w:numPr>
          <w:ilvl w:val="0"/>
          <w:numId w:val="12"/>
        </w:num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>
        <w:rPr>
          <w:rFonts w:ascii="Verdana" w:eastAsia="Malgun Gothic" w:hAnsi="Verdana" w:cs="Calibri"/>
          <w:sz w:val="18"/>
          <w:szCs w:val="18"/>
          <w:lang w:val="el-GR"/>
        </w:rPr>
        <w:t>Οι κυριότεροι εμπορικοί εταίροι</w:t>
      </w:r>
      <w:r w:rsidR="00AA5757">
        <w:rPr>
          <w:rFonts w:ascii="Verdana" w:eastAsia="Malgun Gothic" w:hAnsi="Verdana" w:cs="Calibri"/>
          <w:sz w:val="18"/>
          <w:szCs w:val="18"/>
          <w:lang w:val="el-GR"/>
        </w:rPr>
        <w:t xml:space="preserve"> στις εισαγωγές 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της Κύπρου </w:t>
      </w:r>
      <w:r w:rsidR="00AA5757">
        <w:rPr>
          <w:rFonts w:ascii="Verdana" w:eastAsia="Malgun Gothic" w:hAnsi="Verdana" w:cs="Calibri"/>
          <w:sz w:val="18"/>
          <w:szCs w:val="18"/>
          <w:lang w:val="el-GR"/>
        </w:rPr>
        <w:t xml:space="preserve">για </w:t>
      </w:r>
      <w:r>
        <w:rPr>
          <w:rFonts w:ascii="Verdana" w:eastAsia="Malgun Gothic" w:hAnsi="Verdana" w:cs="Calibri"/>
          <w:sz w:val="18"/>
          <w:szCs w:val="18"/>
          <w:lang w:val="el-GR"/>
        </w:rPr>
        <w:t>το 2021 ήταν η Ελλάδα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 xml:space="preserve">2.076,3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εκ.)</w:t>
      </w:r>
      <w:r>
        <w:rPr>
          <w:rFonts w:ascii="Verdana" w:eastAsia="Malgun Gothic" w:hAnsi="Verdana" w:cs="Calibri"/>
          <w:sz w:val="18"/>
          <w:szCs w:val="18"/>
          <w:lang w:val="el-GR"/>
        </w:rPr>
        <w:t>, η Ιταλία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 xml:space="preserve">883,7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εκ.)</w:t>
      </w:r>
      <w:r>
        <w:rPr>
          <w:rFonts w:ascii="Verdana" w:eastAsia="Malgun Gothic" w:hAnsi="Verdana" w:cs="Calibri"/>
          <w:sz w:val="18"/>
          <w:szCs w:val="18"/>
          <w:lang w:val="el-GR"/>
        </w:rPr>
        <w:t>, η Γερμανία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 xml:space="preserve">539,4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εκ.)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,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η Ολλανδία (€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 xml:space="preserve">445,7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εκ.)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και η Κίνα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 xml:space="preserve">431,1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εκ.)</w:t>
      </w:r>
      <w:r>
        <w:rPr>
          <w:rFonts w:ascii="Verdana" w:eastAsia="Malgun Gothic" w:hAnsi="Verdana" w:cs="Calibri"/>
          <w:sz w:val="18"/>
          <w:szCs w:val="18"/>
          <w:lang w:val="el-GR"/>
        </w:rPr>
        <w:t>, ενώ οι κυριότεροι εμπορικοί εταίροι στις εξαγωγές εγχώριων προϊόντων ήταν ο Λίβανος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 xml:space="preserve">257,3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εκ.)</w:t>
      </w:r>
      <w:r>
        <w:rPr>
          <w:rFonts w:ascii="Verdana" w:eastAsia="Malgun Gothic" w:hAnsi="Verdana" w:cs="Calibri"/>
          <w:sz w:val="18"/>
          <w:szCs w:val="18"/>
          <w:lang w:val="el-GR"/>
        </w:rPr>
        <w:t>, το Ηνωμένο Βασίλειο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 xml:space="preserve">171,8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εκ.)</w:t>
      </w:r>
      <w:r>
        <w:rPr>
          <w:rFonts w:ascii="Verdana" w:eastAsia="Malgun Gothic" w:hAnsi="Verdana" w:cs="Calibri"/>
          <w:sz w:val="18"/>
          <w:szCs w:val="18"/>
          <w:lang w:val="el-GR"/>
        </w:rPr>
        <w:t>, η Ελλάδα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 xml:space="preserve">106,3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εκ.)</w:t>
      </w:r>
      <w:r>
        <w:rPr>
          <w:rFonts w:ascii="Verdana" w:eastAsia="Malgun Gothic" w:hAnsi="Verdana" w:cs="Calibri"/>
          <w:sz w:val="18"/>
          <w:szCs w:val="18"/>
          <w:lang w:val="el-GR"/>
        </w:rPr>
        <w:t>, η Κένυα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 xml:space="preserve">66,2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εκ.)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και το Ισραήλ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 xml:space="preserve"> (€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 xml:space="preserve">64,6 </w:t>
      </w:r>
      <w:r w:rsidR="008049C6">
        <w:rPr>
          <w:rFonts w:ascii="Verdana" w:eastAsia="Malgun Gothic" w:hAnsi="Verdana" w:cs="Calibri"/>
          <w:sz w:val="18"/>
          <w:szCs w:val="18"/>
          <w:lang w:val="el-GR"/>
        </w:rPr>
        <w:t>εκ.)</w:t>
      </w:r>
    </w:p>
    <w:p w:rsidR="004C22B8" w:rsidRDefault="004C22B8" w:rsidP="00C52AB6">
      <w:pPr>
        <w:pStyle w:val="ListParagraph"/>
        <w:spacing w:line="120" w:lineRule="auto"/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4C22B8" w:rsidRDefault="00F9389B" w:rsidP="00073A8B">
      <w:pPr>
        <w:numPr>
          <w:ilvl w:val="0"/>
          <w:numId w:val="12"/>
        </w:num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>
        <w:rPr>
          <w:rFonts w:ascii="Verdana" w:eastAsia="Malgun Gothic" w:hAnsi="Verdana" w:cs="Calibri"/>
          <w:sz w:val="18"/>
          <w:szCs w:val="18"/>
          <w:lang w:val="el-GR"/>
        </w:rPr>
        <w:t>Το κύριο μερίδιο</w:t>
      </w:r>
      <w:r w:rsidR="00052E4C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Calibri"/>
          <w:sz w:val="18"/>
          <w:szCs w:val="18"/>
          <w:lang w:val="el-GR"/>
        </w:rPr>
        <w:t>εισαγωγ</w:t>
      </w:r>
      <w:r w:rsidR="00052E4C">
        <w:rPr>
          <w:rFonts w:ascii="Verdana" w:eastAsia="Malgun Gothic" w:hAnsi="Verdana" w:cs="Calibri"/>
          <w:sz w:val="18"/>
          <w:szCs w:val="18"/>
          <w:lang w:val="el-GR"/>
        </w:rPr>
        <w:t>ών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για επιτόπια κατανάλωση κατά οικονομικό προορισμό </w:t>
      </w:r>
      <w:r w:rsidR="00052E4C">
        <w:rPr>
          <w:rFonts w:ascii="Verdana" w:eastAsia="Malgun Gothic" w:hAnsi="Verdana" w:cs="Calibri"/>
          <w:sz w:val="18"/>
          <w:szCs w:val="18"/>
          <w:lang w:val="el-GR"/>
        </w:rPr>
        <w:t xml:space="preserve">καταλάμβαναν </w:t>
      </w:r>
      <w:r>
        <w:rPr>
          <w:rFonts w:ascii="Verdana" w:eastAsia="Malgun Gothic" w:hAnsi="Verdana" w:cs="Calibri"/>
          <w:sz w:val="18"/>
          <w:szCs w:val="18"/>
          <w:lang w:val="el-GR"/>
        </w:rPr>
        <w:t>τα κ</w:t>
      </w:r>
      <w:r w:rsidRPr="00F9389B">
        <w:rPr>
          <w:rFonts w:ascii="Verdana" w:eastAsia="Malgun Gothic" w:hAnsi="Verdana" w:cs="Calibri"/>
          <w:sz w:val="18"/>
          <w:szCs w:val="18"/>
          <w:lang w:val="el-GR"/>
        </w:rPr>
        <w:t>αταναλωτικά αγαθά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με 30,</w:t>
      </w:r>
      <w:r w:rsidR="005C3449">
        <w:rPr>
          <w:rFonts w:ascii="Verdana" w:eastAsia="Malgun Gothic" w:hAnsi="Verdana" w:cs="Calibri"/>
          <w:sz w:val="18"/>
          <w:szCs w:val="18"/>
          <w:lang w:val="el-GR"/>
        </w:rPr>
        <w:t>8</w:t>
      </w:r>
      <w:r>
        <w:rPr>
          <w:rFonts w:ascii="Verdana" w:eastAsia="Malgun Gothic" w:hAnsi="Verdana" w:cs="Calibri"/>
          <w:sz w:val="18"/>
          <w:szCs w:val="18"/>
          <w:lang w:val="el-GR"/>
        </w:rPr>
        <w:t>% ακολουθούμενα από τα ε</w:t>
      </w:r>
      <w:r w:rsidRPr="00F9389B">
        <w:rPr>
          <w:rFonts w:ascii="Verdana" w:eastAsia="Malgun Gothic" w:hAnsi="Verdana" w:cs="Calibri"/>
          <w:sz w:val="18"/>
          <w:szCs w:val="18"/>
          <w:lang w:val="el-GR"/>
        </w:rPr>
        <w:t>νδιάμεσα αγαθά και πρώτες ύλες (π.χ. δημητριακά, οικοδομικό σίδηρο)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με </w:t>
      </w:r>
      <w:r w:rsidR="0084624F">
        <w:rPr>
          <w:rFonts w:ascii="Verdana" w:eastAsia="Malgun Gothic" w:hAnsi="Verdana" w:cs="Calibri"/>
          <w:sz w:val="18"/>
          <w:szCs w:val="18"/>
          <w:lang w:val="el-GR"/>
        </w:rPr>
        <w:t>29,1% και τον μ</w:t>
      </w:r>
      <w:r w:rsidR="0084624F" w:rsidRPr="0084624F">
        <w:rPr>
          <w:rFonts w:ascii="Verdana" w:eastAsia="Malgun Gothic" w:hAnsi="Verdana" w:cs="Calibri"/>
          <w:sz w:val="18"/>
          <w:szCs w:val="18"/>
          <w:lang w:val="el-GR"/>
        </w:rPr>
        <w:t>εταφορικό εξοπλισμό</w:t>
      </w:r>
      <w:r w:rsidR="0084624F">
        <w:rPr>
          <w:rFonts w:ascii="Verdana" w:eastAsia="Malgun Gothic" w:hAnsi="Verdana" w:cs="Calibri"/>
          <w:sz w:val="18"/>
          <w:szCs w:val="18"/>
          <w:lang w:val="el-GR"/>
        </w:rPr>
        <w:t xml:space="preserve"> με 22,7%.</w:t>
      </w:r>
    </w:p>
    <w:p w:rsidR="0084624F" w:rsidRDefault="0084624F" w:rsidP="00C52AB6">
      <w:pPr>
        <w:pStyle w:val="ListParagraph"/>
        <w:spacing w:line="120" w:lineRule="auto"/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84624F" w:rsidRDefault="0084624F" w:rsidP="00073A8B">
      <w:pPr>
        <w:numPr>
          <w:ilvl w:val="0"/>
          <w:numId w:val="12"/>
        </w:num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>
        <w:rPr>
          <w:rFonts w:ascii="Verdana" w:eastAsia="Malgun Gothic" w:hAnsi="Verdana" w:cs="Calibri"/>
          <w:sz w:val="18"/>
          <w:szCs w:val="18"/>
          <w:lang w:val="el-GR"/>
        </w:rPr>
        <w:t>Τα β</w:t>
      </w:r>
      <w:r w:rsidRPr="0084624F">
        <w:rPr>
          <w:rFonts w:ascii="Verdana" w:eastAsia="Malgun Gothic" w:hAnsi="Verdana" w:cs="Calibri"/>
          <w:sz w:val="18"/>
          <w:szCs w:val="18"/>
          <w:lang w:val="el-GR"/>
        </w:rPr>
        <w:t>ιομηχανικά προϊόντα μεταποιητικής προέλευσης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με 40,9% αποτελούσαν το κύριο </w:t>
      </w:r>
      <w:r w:rsidR="000659A4">
        <w:rPr>
          <w:rFonts w:ascii="Verdana" w:eastAsia="Malgun Gothic" w:hAnsi="Verdana" w:cs="Calibri"/>
          <w:sz w:val="18"/>
          <w:szCs w:val="18"/>
          <w:lang w:val="el-GR"/>
        </w:rPr>
        <w:t>μέρος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των εξαγωγών προϊόντων εγχώριας προέλευσης ακολουθούμενα από τα β</w:t>
      </w:r>
      <w:r w:rsidRPr="0084624F">
        <w:rPr>
          <w:rFonts w:ascii="Verdana" w:eastAsia="Malgun Gothic" w:hAnsi="Verdana" w:cs="Calibri"/>
          <w:sz w:val="18"/>
          <w:szCs w:val="18"/>
          <w:lang w:val="el-GR"/>
        </w:rPr>
        <w:t>ιομηχανικά προϊόντα ορυκτής προέλευσης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με 29,0% και από τα β</w:t>
      </w:r>
      <w:r w:rsidRPr="0084624F">
        <w:rPr>
          <w:rFonts w:ascii="Verdana" w:eastAsia="Malgun Gothic" w:hAnsi="Verdana" w:cs="Calibri"/>
          <w:sz w:val="18"/>
          <w:szCs w:val="18"/>
          <w:lang w:val="el-GR"/>
        </w:rPr>
        <w:t>ιομηχανικά προϊόντα γεωργικής προέλευσης</w:t>
      </w:r>
      <w:r>
        <w:rPr>
          <w:rFonts w:ascii="Verdana" w:eastAsia="Malgun Gothic" w:hAnsi="Verdana" w:cs="Calibri"/>
          <w:sz w:val="18"/>
          <w:szCs w:val="18"/>
          <w:lang w:val="el-GR"/>
        </w:rPr>
        <w:t xml:space="preserve"> με 23,</w:t>
      </w:r>
      <w:r w:rsidR="005C3449">
        <w:rPr>
          <w:rFonts w:ascii="Verdana" w:eastAsia="Malgun Gothic" w:hAnsi="Verdana" w:cs="Calibri"/>
          <w:sz w:val="18"/>
          <w:szCs w:val="18"/>
          <w:lang w:val="el-GR"/>
        </w:rPr>
        <w:t>4</w:t>
      </w:r>
      <w:r>
        <w:rPr>
          <w:rFonts w:ascii="Verdana" w:eastAsia="Malgun Gothic" w:hAnsi="Verdana" w:cs="Calibri"/>
          <w:sz w:val="18"/>
          <w:szCs w:val="18"/>
          <w:lang w:val="el-GR"/>
        </w:rPr>
        <w:t>%.</w:t>
      </w:r>
    </w:p>
    <w:p w:rsidR="0084624F" w:rsidRPr="00A13D1F" w:rsidRDefault="0084624F" w:rsidP="00C52AB6">
      <w:pPr>
        <w:pStyle w:val="ListParagraph"/>
        <w:spacing w:line="120" w:lineRule="auto"/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956B77" w:rsidRPr="00A13D1F" w:rsidRDefault="00956B77" w:rsidP="00073A8B">
      <w:pPr>
        <w:numPr>
          <w:ilvl w:val="0"/>
          <w:numId w:val="12"/>
        </w:num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A13D1F">
        <w:rPr>
          <w:rFonts w:ascii="Verdana" w:eastAsia="Malgun Gothic" w:hAnsi="Verdana" w:cs="Calibri"/>
          <w:sz w:val="18"/>
          <w:szCs w:val="18"/>
          <w:lang w:val="el-GR"/>
        </w:rPr>
        <w:t>Τα κύρια προϊόντα που εισήχθησαν στην Κύπρο κατά το έτος 2021 ήταν ορυκτά καύσιμα και λάδια</w:t>
      </w:r>
      <w:r w:rsidR="00BC1061" w:rsidRPr="00BC1061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0" w:name="_Hlk122504801"/>
      <w:r w:rsidR="00BC1061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BC1061" w:rsidRPr="00BC1061">
        <w:rPr>
          <w:rFonts w:ascii="Verdana" w:eastAsia="Malgun Gothic" w:hAnsi="Verdana" w:cs="Calibri"/>
          <w:sz w:val="18"/>
          <w:szCs w:val="18"/>
          <w:lang w:val="el-GR"/>
        </w:rPr>
        <w:t>1.571,7</w:t>
      </w:r>
      <w:r w:rsidR="00BC1061" w:rsidRPr="00607F4E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BC1061">
        <w:rPr>
          <w:rFonts w:ascii="Verdana" w:eastAsia="Malgun Gothic" w:hAnsi="Verdana" w:cs="Calibri"/>
          <w:sz w:val="18"/>
          <w:szCs w:val="18"/>
          <w:lang w:val="el-GR"/>
        </w:rPr>
        <w:t>εκ.)</w:t>
      </w:r>
      <w:bookmarkEnd w:id="0"/>
      <w:r w:rsidRPr="00A13D1F">
        <w:rPr>
          <w:rFonts w:ascii="Verdana" w:eastAsia="Malgun Gothic" w:hAnsi="Verdana" w:cs="Calibri"/>
          <w:sz w:val="18"/>
          <w:szCs w:val="18"/>
          <w:lang w:val="el-GR"/>
        </w:rPr>
        <w:t>, πλοία</w:t>
      </w:r>
      <w:r w:rsidR="00BC1061" w:rsidRPr="00BC1061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1" w:name="_Hlk122504812"/>
      <w:r w:rsidR="00BC1061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BC1061" w:rsidRPr="00BC1061">
        <w:rPr>
          <w:rFonts w:ascii="Verdana" w:eastAsia="Malgun Gothic" w:hAnsi="Verdana" w:cs="Calibri"/>
          <w:sz w:val="18"/>
          <w:szCs w:val="18"/>
          <w:lang w:val="el-GR"/>
        </w:rPr>
        <w:t>898,9</w:t>
      </w:r>
      <w:r w:rsidR="00BC1061" w:rsidRPr="00607F4E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BC1061">
        <w:rPr>
          <w:rFonts w:ascii="Verdana" w:eastAsia="Malgun Gothic" w:hAnsi="Verdana" w:cs="Calibri"/>
          <w:sz w:val="18"/>
          <w:szCs w:val="18"/>
          <w:lang w:val="el-GR"/>
        </w:rPr>
        <w:t>εκ.)</w:t>
      </w:r>
      <w:bookmarkEnd w:id="1"/>
      <w:r w:rsidRPr="00A13D1F">
        <w:rPr>
          <w:rFonts w:ascii="Verdana" w:eastAsia="Malgun Gothic" w:hAnsi="Verdana" w:cs="Calibri"/>
          <w:sz w:val="18"/>
          <w:szCs w:val="18"/>
          <w:lang w:val="el-GR"/>
        </w:rPr>
        <w:t>, αυτοκίνητα, άλλα οχήματα και εξαρτήματα</w:t>
      </w:r>
      <w:r w:rsidR="00BC1061" w:rsidRPr="00BC1061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2" w:name="_Hlk122504824"/>
      <w:r w:rsidR="00BC1061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BC1061" w:rsidRPr="00BC1061">
        <w:rPr>
          <w:rFonts w:ascii="Verdana" w:eastAsia="Malgun Gothic" w:hAnsi="Verdana" w:cs="Calibri"/>
          <w:sz w:val="18"/>
          <w:szCs w:val="18"/>
          <w:lang w:val="el-GR"/>
        </w:rPr>
        <w:t>528,3</w:t>
      </w:r>
      <w:r w:rsidR="00BC1061" w:rsidRPr="00607F4E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BC1061">
        <w:rPr>
          <w:rFonts w:ascii="Verdana" w:eastAsia="Malgun Gothic" w:hAnsi="Verdana" w:cs="Calibri"/>
          <w:sz w:val="18"/>
          <w:szCs w:val="18"/>
          <w:lang w:val="el-GR"/>
        </w:rPr>
        <w:t>εκ.)</w:t>
      </w:r>
      <w:bookmarkEnd w:id="2"/>
      <w:r w:rsidRPr="00A13D1F">
        <w:rPr>
          <w:rFonts w:ascii="Verdana" w:eastAsia="Malgun Gothic" w:hAnsi="Verdana" w:cs="Calibri"/>
          <w:sz w:val="18"/>
          <w:szCs w:val="18"/>
          <w:lang w:val="el-GR"/>
        </w:rPr>
        <w:t>, ηλεκτρικές μηχανές, συσκευές, υλικά</w:t>
      </w:r>
      <w:r w:rsidR="00BC1061" w:rsidRPr="00BC1061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3" w:name="_Hlk122504842"/>
      <w:r w:rsidR="00BC1061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BC1061" w:rsidRPr="00BC1061">
        <w:rPr>
          <w:rFonts w:ascii="Verdana" w:eastAsia="Malgun Gothic" w:hAnsi="Verdana" w:cs="Calibri"/>
          <w:sz w:val="18"/>
          <w:szCs w:val="18"/>
          <w:lang w:val="el-GR"/>
        </w:rPr>
        <w:t>517,1</w:t>
      </w:r>
      <w:r w:rsidR="00BC1061" w:rsidRPr="00607F4E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BC1061">
        <w:rPr>
          <w:rFonts w:ascii="Verdana" w:eastAsia="Malgun Gothic" w:hAnsi="Verdana" w:cs="Calibri"/>
          <w:sz w:val="18"/>
          <w:szCs w:val="18"/>
          <w:lang w:val="el-GR"/>
        </w:rPr>
        <w:t>εκ.)</w:t>
      </w:r>
      <w:bookmarkEnd w:id="3"/>
      <w:r w:rsidRPr="00A13D1F">
        <w:rPr>
          <w:rFonts w:ascii="Verdana" w:eastAsia="Malgun Gothic" w:hAnsi="Verdana" w:cs="Calibri"/>
          <w:sz w:val="18"/>
          <w:szCs w:val="18"/>
          <w:lang w:val="el-GR"/>
        </w:rPr>
        <w:t>, άλλες μηχανές, λέβητες, συσκευές και τα μέρη τους</w:t>
      </w:r>
      <w:r w:rsidR="00BC1061" w:rsidRPr="00BC1061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4" w:name="_Hlk122504850"/>
      <w:r w:rsidR="00BC1061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BC1061" w:rsidRPr="00BC1061">
        <w:rPr>
          <w:rFonts w:ascii="Verdana" w:eastAsia="Malgun Gothic" w:hAnsi="Verdana" w:cs="Calibri"/>
          <w:sz w:val="18"/>
          <w:szCs w:val="18"/>
          <w:lang w:val="el-GR"/>
        </w:rPr>
        <w:t>497,6</w:t>
      </w:r>
      <w:r w:rsidR="00BC1061" w:rsidRPr="00607F4E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BC1061">
        <w:rPr>
          <w:rFonts w:ascii="Verdana" w:eastAsia="Malgun Gothic" w:hAnsi="Verdana" w:cs="Calibri"/>
          <w:sz w:val="18"/>
          <w:szCs w:val="18"/>
          <w:lang w:val="el-GR"/>
        </w:rPr>
        <w:t>εκ.)</w:t>
      </w:r>
      <w:bookmarkEnd w:id="4"/>
      <w:r w:rsidRPr="00A13D1F">
        <w:rPr>
          <w:rFonts w:ascii="Verdana" w:eastAsia="Malgun Gothic" w:hAnsi="Verdana" w:cs="Calibri"/>
          <w:sz w:val="18"/>
          <w:szCs w:val="18"/>
          <w:lang w:val="el-GR"/>
        </w:rPr>
        <w:t>.</w:t>
      </w:r>
    </w:p>
    <w:p w:rsidR="00956B77" w:rsidRDefault="00956B77" w:rsidP="00C52AB6">
      <w:pPr>
        <w:pStyle w:val="ListParagraph"/>
        <w:spacing w:line="120" w:lineRule="auto"/>
        <w:jc w:val="both"/>
        <w:rPr>
          <w:rFonts w:ascii="Verdana" w:eastAsia="Malgun Gothic" w:hAnsi="Verdana" w:cs="Calibri"/>
          <w:color w:val="FF0000"/>
          <w:sz w:val="18"/>
          <w:szCs w:val="18"/>
          <w:lang w:val="el-GR"/>
        </w:rPr>
      </w:pPr>
    </w:p>
    <w:p w:rsidR="00956B77" w:rsidRPr="00594DE9" w:rsidRDefault="00956B77" w:rsidP="00594DE9">
      <w:pPr>
        <w:numPr>
          <w:ilvl w:val="0"/>
          <w:numId w:val="12"/>
        </w:num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 w:rsidRPr="00956B77">
        <w:rPr>
          <w:rFonts w:ascii="Verdana" w:eastAsia="Malgun Gothic" w:hAnsi="Verdana" w:cs="Calibri"/>
          <w:sz w:val="18"/>
          <w:szCs w:val="18"/>
          <w:lang w:val="el-GR"/>
        </w:rPr>
        <w:t xml:space="preserve">Τα κύρια προϊόντα εγχώριας προέλευσης που εξάχθηκαν από την Κύπρο κατά το έτος 2021 ήταν </w:t>
      </w:r>
      <w:r>
        <w:rPr>
          <w:rFonts w:ascii="Verdana" w:eastAsia="Malgun Gothic" w:hAnsi="Verdana" w:cs="Calibri"/>
          <w:sz w:val="18"/>
          <w:szCs w:val="18"/>
          <w:lang w:val="el-GR"/>
        </w:rPr>
        <w:t>ο</w:t>
      </w:r>
      <w:r w:rsidRPr="00956B77">
        <w:rPr>
          <w:rFonts w:ascii="Verdana" w:eastAsia="Malgun Gothic" w:hAnsi="Verdana" w:cs="Calibri"/>
          <w:sz w:val="18"/>
          <w:szCs w:val="18"/>
          <w:lang w:val="el-GR"/>
        </w:rPr>
        <w:t>ρυκτά καύσιμα και λάδια</w:t>
      </w:r>
      <w:r w:rsidR="00594DE9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5" w:name="_Hlk122504891"/>
      <w:r w:rsidR="00594DE9">
        <w:rPr>
          <w:rFonts w:ascii="Verdana" w:eastAsia="Malgun Gothic" w:hAnsi="Verdana" w:cs="Calibri"/>
          <w:sz w:val="18"/>
          <w:szCs w:val="18"/>
          <w:lang w:val="el-GR"/>
        </w:rPr>
        <w:t>(€380,4</w:t>
      </w:r>
      <w:r w:rsidR="00607F4E" w:rsidRPr="00607F4E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r w:rsidR="00594DE9">
        <w:rPr>
          <w:rFonts w:ascii="Verdana" w:eastAsia="Malgun Gothic" w:hAnsi="Verdana" w:cs="Calibri"/>
          <w:sz w:val="18"/>
          <w:szCs w:val="18"/>
          <w:lang w:val="el-GR"/>
        </w:rPr>
        <w:t>εκ.)</w:t>
      </w:r>
      <w:bookmarkEnd w:id="5"/>
      <w:r w:rsidRPr="00956B77">
        <w:rPr>
          <w:rFonts w:ascii="Verdana" w:eastAsia="Malgun Gothic" w:hAnsi="Verdana" w:cs="Calibri"/>
          <w:sz w:val="18"/>
          <w:szCs w:val="18"/>
          <w:lang w:val="el-GR"/>
        </w:rPr>
        <w:t xml:space="preserve">, </w:t>
      </w:r>
      <w:r>
        <w:rPr>
          <w:rFonts w:ascii="Verdana" w:eastAsia="Malgun Gothic" w:hAnsi="Verdana" w:cs="Calibri"/>
          <w:sz w:val="18"/>
          <w:szCs w:val="18"/>
          <w:lang w:val="el-GR"/>
        </w:rPr>
        <w:t>φ</w:t>
      </w:r>
      <w:r w:rsidRPr="00956B77">
        <w:rPr>
          <w:rFonts w:ascii="Verdana" w:eastAsia="Malgun Gothic" w:hAnsi="Verdana" w:cs="Calibri"/>
          <w:sz w:val="18"/>
          <w:szCs w:val="18"/>
          <w:lang w:val="el-GR"/>
        </w:rPr>
        <w:t>αρμακευτικά προϊόντα</w:t>
      </w:r>
      <w:r w:rsidR="00594DE9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6" w:name="_Hlk122504908"/>
      <w:r w:rsidR="00594DE9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594DE9" w:rsidRPr="00594DE9">
        <w:rPr>
          <w:rFonts w:ascii="Verdana" w:eastAsia="Malgun Gothic" w:hAnsi="Verdana" w:cs="Calibri"/>
          <w:sz w:val="18"/>
          <w:szCs w:val="18"/>
          <w:lang w:val="el-GR"/>
        </w:rPr>
        <w:t>326,9</w:t>
      </w:r>
      <w:r w:rsidR="00594DE9">
        <w:rPr>
          <w:rFonts w:ascii="Verdana" w:eastAsia="Malgun Gothic" w:hAnsi="Verdana" w:cs="Calibri"/>
          <w:sz w:val="18"/>
          <w:szCs w:val="18"/>
          <w:lang w:val="el-GR"/>
        </w:rPr>
        <w:t xml:space="preserve"> εκ.)</w:t>
      </w:r>
      <w:bookmarkEnd w:id="6"/>
      <w:r w:rsidRPr="00956B77">
        <w:rPr>
          <w:rFonts w:ascii="Verdana" w:eastAsia="Malgun Gothic" w:hAnsi="Verdana" w:cs="Calibri"/>
          <w:sz w:val="18"/>
          <w:szCs w:val="18"/>
          <w:lang w:val="el-GR"/>
        </w:rPr>
        <w:t xml:space="preserve">, </w:t>
      </w:r>
      <w:r>
        <w:rPr>
          <w:rFonts w:ascii="Verdana" w:eastAsia="Malgun Gothic" w:hAnsi="Verdana" w:cs="Calibri"/>
          <w:sz w:val="18"/>
          <w:szCs w:val="18"/>
          <w:lang w:val="el-GR"/>
        </w:rPr>
        <w:t>χ</w:t>
      </w:r>
      <w:r w:rsidRPr="00956B77">
        <w:rPr>
          <w:rFonts w:ascii="Verdana" w:eastAsia="Malgun Gothic" w:hAnsi="Verdana" w:cs="Calibri"/>
          <w:sz w:val="18"/>
          <w:szCs w:val="18"/>
          <w:lang w:val="el-GR"/>
        </w:rPr>
        <w:t>αλούμι</w:t>
      </w:r>
      <w:r w:rsidR="00594DE9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7" w:name="_Hlk122504917"/>
      <w:r w:rsidR="00594DE9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594DE9" w:rsidRPr="00594DE9">
        <w:rPr>
          <w:rFonts w:ascii="Verdana" w:eastAsia="Malgun Gothic" w:hAnsi="Verdana" w:cs="Calibri"/>
          <w:sz w:val="18"/>
          <w:szCs w:val="18"/>
          <w:lang w:val="el-GR"/>
        </w:rPr>
        <w:t xml:space="preserve">263,0 </w:t>
      </w:r>
      <w:r w:rsidR="00594DE9">
        <w:rPr>
          <w:rFonts w:ascii="Verdana" w:eastAsia="Malgun Gothic" w:hAnsi="Verdana" w:cs="Calibri"/>
          <w:sz w:val="18"/>
          <w:szCs w:val="18"/>
          <w:lang w:val="el-GR"/>
        </w:rPr>
        <w:t>εκ.)</w:t>
      </w:r>
      <w:bookmarkEnd w:id="7"/>
      <w:r w:rsidRPr="00956B77">
        <w:rPr>
          <w:rFonts w:ascii="Verdana" w:eastAsia="Malgun Gothic" w:hAnsi="Verdana" w:cs="Calibri"/>
          <w:sz w:val="18"/>
          <w:szCs w:val="18"/>
          <w:lang w:val="el-GR"/>
        </w:rPr>
        <w:t xml:space="preserve">, </w:t>
      </w:r>
      <w:r>
        <w:rPr>
          <w:rFonts w:ascii="Verdana" w:eastAsia="Malgun Gothic" w:hAnsi="Verdana" w:cs="Calibri"/>
          <w:sz w:val="18"/>
          <w:szCs w:val="18"/>
          <w:lang w:val="el-GR"/>
        </w:rPr>
        <w:t>α</w:t>
      </w:r>
      <w:r w:rsidRPr="00956B77">
        <w:rPr>
          <w:rFonts w:ascii="Verdana" w:eastAsia="Malgun Gothic" w:hAnsi="Verdana" w:cs="Calibri"/>
          <w:sz w:val="18"/>
          <w:szCs w:val="18"/>
          <w:lang w:val="el-GR"/>
        </w:rPr>
        <w:t xml:space="preserve">πορρίμματα και θραύσματα </w:t>
      </w:r>
      <w:r>
        <w:rPr>
          <w:rFonts w:ascii="Verdana" w:eastAsia="Malgun Gothic" w:hAnsi="Verdana" w:cs="Calibri"/>
          <w:sz w:val="18"/>
          <w:szCs w:val="18"/>
          <w:lang w:val="el-GR"/>
        </w:rPr>
        <w:t>(</w:t>
      </w:r>
      <w:r w:rsidRPr="00956B77">
        <w:rPr>
          <w:rFonts w:ascii="Verdana" w:eastAsia="Malgun Gothic" w:hAnsi="Verdana" w:cs="Calibri"/>
          <w:sz w:val="18"/>
          <w:szCs w:val="18"/>
          <w:lang w:val="el-GR"/>
        </w:rPr>
        <w:t>από χαρτί, γυαλί και μέταλλα</w:t>
      </w:r>
      <w:r>
        <w:rPr>
          <w:rFonts w:ascii="Verdana" w:eastAsia="Malgun Gothic" w:hAnsi="Verdana" w:cs="Calibri"/>
          <w:sz w:val="18"/>
          <w:szCs w:val="18"/>
          <w:lang w:val="el-GR"/>
        </w:rPr>
        <w:t>)</w:t>
      </w:r>
      <w:r w:rsidR="00594DE9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8" w:name="_Hlk122504927"/>
      <w:r w:rsidR="00594DE9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594DE9" w:rsidRPr="00594DE9">
        <w:rPr>
          <w:rFonts w:ascii="Verdana" w:eastAsia="Malgun Gothic" w:hAnsi="Verdana" w:cs="Calibri"/>
          <w:sz w:val="18"/>
          <w:szCs w:val="18"/>
          <w:lang w:val="el-GR"/>
        </w:rPr>
        <w:t xml:space="preserve">75,1 </w:t>
      </w:r>
      <w:r w:rsidR="00594DE9">
        <w:rPr>
          <w:rFonts w:ascii="Verdana" w:eastAsia="Malgun Gothic" w:hAnsi="Verdana" w:cs="Calibri"/>
          <w:sz w:val="18"/>
          <w:szCs w:val="18"/>
          <w:lang w:val="el-GR"/>
        </w:rPr>
        <w:t>εκ.)</w:t>
      </w:r>
      <w:bookmarkEnd w:id="8"/>
      <w:r w:rsidRPr="00956B77">
        <w:rPr>
          <w:rFonts w:ascii="Verdana" w:eastAsia="Malgun Gothic" w:hAnsi="Verdana" w:cs="Calibri"/>
          <w:sz w:val="18"/>
          <w:szCs w:val="18"/>
          <w:lang w:val="el-GR"/>
        </w:rPr>
        <w:t xml:space="preserve"> και </w:t>
      </w:r>
      <w:r>
        <w:rPr>
          <w:rFonts w:ascii="Verdana" w:eastAsia="Malgun Gothic" w:hAnsi="Verdana" w:cs="Calibri"/>
          <w:sz w:val="18"/>
          <w:szCs w:val="18"/>
          <w:lang w:val="el-GR"/>
        </w:rPr>
        <w:t>π</w:t>
      </w:r>
      <w:r w:rsidRPr="00956B77">
        <w:rPr>
          <w:rFonts w:ascii="Verdana" w:eastAsia="Malgun Gothic" w:hAnsi="Verdana" w:cs="Calibri"/>
          <w:sz w:val="18"/>
          <w:szCs w:val="18"/>
          <w:lang w:val="el-GR"/>
        </w:rPr>
        <w:t>ατάτες</w:t>
      </w:r>
      <w:r w:rsidR="00594DE9"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bookmarkStart w:id="9" w:name="_Hlk122504936"/>
      <w:r w:rsidR="00594DE9">
        <w:rPr>
          <w:rFonts w:ascii="Verdana" w:eastAsia="Malgun Gothic" w:hAnsi="Verdana" w:cs="Calibri"/>
          <w:sz w:val="18"/>
          <w:szCs w:val="18"/>
          <w:lang w:val="el-GR"/>
        </w:rPr>
        <w:t>(€</w:t>
      </w:r>
      <w:r w:rsidR="00594DE9" w:rsidRPr="00594DE9">
        <w:rPr>
          <w:rFonts w:ascii="Verdana" w:eastAsia="Malgun Gothic" w:hAnsi="Verdana" w:cs="Calibri"/>
          <w:sz w:val="18"/>
          <w:szCs w:val="18"/>
          <w:lang w:val="el-GR"/>
        </w:rPr>
        <w:t>42,1 εκ.)</w:t>
      </w:r>
      <w:bookmarkEnd w:id="9"/>
    </w:p>
    <w:p w:rsidR="000230B2" w:rsidRDefault="000230B2" w:rsidP="00F41434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725274" w:rsidRDefault="000230B2" w:rsidP="00F41434">
      <w:pPr>
        <w:jc w:val="both"/>
        <w:rPr>
          <w:rFonts w:ascii="Verdana" w:eastAsia="Malgun Gothic" w:hAnsi="Verdana" w:cs="Calibri"/>
          <w:b/>
          <w:bCs/>
          <w:i/>
          <w:iCs/>
          <w:sz w:val="18"/>
          <w:szCs w:val="18"/>
          <w:lang w:val="el-GR"/>
        </w:rPr>
      </w:pPr>
      <w:r w:rsidRPr="000230B2">
        <w:rPr>
          <w:rFonts w:ascii="Verdana" w:eastAsia="Malgun Gothic" w:hAnsi="Verdana" w:cs="Calibri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:rsidR="000230B2" w:rsidRDefault="000230B2" w:rsidP="00F41434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r>
        <w:rPr>
          <w:rFonts w:ascii="Verdana" w:eastAsia="Malgun Gothic" w:hAnsi="Verdana" w:cs="Calibri"/>
          <w:sz w:val="18"/>
          <w:szCs w:val="18"/>
          <w:lang w:val="el-GR"/>
        </w:rPr>
        <w:t xml:space="preserve">Πύλη Στατιστικής Υπηρεσίας, </w:t>
      </w:r>
      <w:proofErr w:type="spellStart"/>
      <w:r>
        <w:rPr>
          <w:rFonts w:ascii="Verdana" w:eastAsia="Malgun Gothic" w:hAnsi="Verdana" w:cs="Calibri"/>
          <w:sz w:val="18"/>
          <w:szCs w:val="18"/>
          <w:lang w:val="el-GR"/>
        </w:rPr>
        <w:t>θεμα</w:t>
      </w:r>
      <w:proofErr w:type="spellEnd"/>
      <w:r>
        <w:rPr>
          <w:rFonts w:ascii="Verdana" w:eastAsia="Malgun Gothic" w:hAnsi="Verdana" w:cs="Calibri"/>
          <w:sz w:val="18"/>
          <w:szCs w:val="18"/>
          <w:lang w:val="el-GR"/>
        </w:rPr>
        <w:t xml:space="preserve"> </w:t>
      </w:r>
      <w:hyperlink r:id="rId10" w:history="1">
        <w:r w:rsidRPr="00DA5807">
          <w:rPr>
            <w:rStyle w:val="Hyperlink"/>
            <w:rFonts w:ascii="Verdana" w:eastAsia="Malgun Gothic" w:hAnsi="Verdana" w:cs="Calibri"/>
            <w:sz w:val="18"/>
            <w:szCs w:val="18"/>
            <w:lang w:val="el-GR"/>
          </w:rPr>
          <w:t>Εξωτερικό Εμπόριο</w:t>
        </w:r>
      </w:hyperlink>
    </w:p>
    <w:p w:rsidR="000230B2" w:rsidRPr="00DA5807" w:rsidRDefault="00DA5807" w:rsidP="00F41434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hyperlink r:id="rId11" w:history="1">
        <w:r w:rsidR="000230B2" w:rsidRPr="00DA5807">
          <w:rPr>
            <w:rStyle w:val="Hyperlink"/>
            <w:rFonts w:ascii="Verdana" w:eastAsia="Malgun Gothic" w:hAnsi="Verdana" w:cs="Calibri"/>
            <w:sz w:val="18"/>
            <w:szCs w:val="18"/>
            <w:lang w:val="el-GR"/>
          </w:rPr>
          <w:t>Προκαθορισμένοι Πίνακες</w:t>
        </w:r>
      </w:hyperlink>
      <w:r w:rsidR="000230B2">
        <w:rPr>
          <w:rFonts w:ascii="Verdana" w:eastAsia="Malgun Gothic" w:hAnsi="Verdana" w:cs="Calibri"/>
          <w:sz w:val="18"/>
          <w:szCs w:val="18"/>
          <w:lang w:val="el-GR"/>
        </w:rPr>
        <w:t xml:space="preserve"> (</w:t>
      </w:r>
      <w:r w:rsidR="000230B2">
        <w:rPr>
          <w:rFonts w:ascii="Verdana" w:eastAsia="Malgun Gothic" w:hAnsi="Verdana" w:cs="Calibri"/>
          <w:sz w:val="18"/>
          <w:szCs w:val="18"/>
        </w:rPr>
        <w:t>Excel</w:t>
      </w:r>
      <w:r w:rsidR="000230B2" w:rsidRPr="00DA5807">
        <w:rPr>
          <w:rFonts w:ascii="Verdana" w:eastAsia="Malgun Gothic" w:hAnsi="Verdana" w:cs="Calibri"/>
          <w:sz w:val="18"/>
          <w:szCs w:val="18"/>
          <w:lang w:val="el-GR"/>
        </w:rPr>
        <w:t>)</w:t>
      </w:r>
    </w:p>
    <w:p w:rsidR="000230B2" w:rsidRDefault="00DA5807" w:rsidP="00835F78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  <w:hyperlink r:id="rId12" w:history="1">
        <w:r w:rsidR="000230B2" w:rsidRPr="00DA5807">
          <w:rPr>
            <w:rStyle w:val="Hyperlink"/>
            <w:rFonts w:ascii="Verdana" w:eastAsia="Malgun Gothic" w:hAnsi="Verdana" w:cs="Calibri"/>
            <w:sz w:val="18"/>
            <w:szCs w:val="18"/>
            <w:lang w:val="el-GR"/>
          </w:rPr>
          <w:t>Γράφημα Αναπαράστασης Δεδομένων (Infographic)</w:t>
        </w:r>
      </w:hyperlink>
    </w:p>
    <w:p w:rsidR="00094590" w:rsidRPr="00094590" w:rsidRDefault="00094590" w:rsidP="00835F78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p w:rsidR="00D470E7" w:rsidRPr="00094590" w:rsidRDefault="00D470E7" w:rsidP="00D470E7">
      <w:pPr>
        <w:jc w:val="both"/>
        <w:rPr>
          <w:rFonts w:ascii="Verdana" w:eastAsia="Malgun Gothic" w:hAnsi="Verdana" w:cs="Arial"/>
          <w:b/>
          <w:bCs/>
          <w:i/>
          <w:sz w:val="18"/>
          <w:szCs w:val="18"/>
          <w:lang w:val="el-GR"/>
        </w:rPr>
      </w:pPr>
      <w:r w:rsidRPr="00094590">
        <w:rPr>
          <w:rFonts w:ascii="Verdana" w:eastAsia="Malgun Gothic" w:hAnsi="Verdana" w:cs="Arial"/>
          <w:b/>
          <w:bCs/>
          <w:i/>
          <w:sz w:val="18"/>
          <w:szCs w:val="18"/>
          <w:lang w:val="el-GR"/>
        </w:rPr>
        <w:t>Επικοινωνία</w:t>
      </w:r>
    </w:p>
    <w:p w:rsidR="00D470E7" w:rsidRPr="00D33811" w:rsidRDefault="00D470E7" w:rsidP="00D470E7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bookmarkStart w:id="10" w:name="_Hlk71021977"/>
      <w:r>
        <w:rPr>
          <w:rFonts w:ascii="Verdana" w:hAnsi="Verdana"/>
          <w:sz w:val="18"/>
          <w:szCs w:val="18"/>
          <w:shd w:val="clear" w:color="auto" w:fill="FFFFFF"/>
          <w:lang w:val="el-GR"/>
        </w:rPr>
        <w:t>Ιωάννα Λεοντίου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Αρ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bookmarkStart w:id="11" w:name="_Hlk71022000"/>
      <w:r w:rsidRPr="000E4BC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+357 </w:t>
      </w:r>
      <w:r w:rsidRPr="00D33811">
        <w:rPr>
          <w:rFonts w:ascii="Verdana" w:hAnsi="Verdana"/>
          <w:sz w:val="18"/>
          <w:szCs w:val="18"/>
          <w:shd w:val="clear" w:color="auto" w:fill="FFFFFF"/>
          <w:lang w:val="el-GR"/>
        </w:rPr>
        <w:t>22</w:t>
      </w:r>
      <w:r w:rsidRPr="000E4BC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D33811">
        <w:rPr>
          <w:rFonts w:ascii="Verdana" w:hAnsi="Verdana"/>
          <w:sz w:val="18"/>
          <w:szCs w:val="18"/>
          <w:shd w:val="clear" w:color="auto" w:fill="FFFFFF"/>
          <w:lang w:val="el-GR"/>
        </w:rPr>
        <w:t>605122</w:t>
      </w:r>
      <w:bookmarkEnd w:id="11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0E4BC5">
        <w:rPr>
          <w:lang w:val="el-GR"/>
        </w:rPr>
        <w:t>Ηλ</w:t>
      </w:r>
      <w:proofErr w:type="spellEnd"/>
      <w:r w:rsidRPr="000E4BC5">
        <w:rPr>
          <w:lang w:val="el-GR"/>
        </w:rPr>
        <w:t>. Διεύθυνση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12" w:name="_Hlk71022004"/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ileontiou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12"/>
    </w:p>
    <w:p w:rsidR="00D470E7" w:rsidRPr="00D33811" w:rsidRDefault="00D470E7" w:rsidP="00D470E7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Ελίνα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Τουμπακή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Αρ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bookmarkStart w:id="13" w:name="_Hlk71022018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+357 </w:t>
      </w:r>
      <w:r w:rsidRPr="00D33811">
        <w:rPr>
          <w:rFonts w:ascii="Verdana" w:hAnsi="Verdana"/>
          <w:sz w:val="18"/>
          <w:szCs w:val="18"/>
          <w:shd w:val="clear" w:color="auto" w:fill="FFFFFF"/>
          <w:lang w:val="el-GR"/>
        </w:rPr>
        <w:t>22</w:t>
      </w:r>
      <w:r w:rsidRPr="00D470E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D33811">
        <w:rPr>
          <w:rFonts w:ascii="Verdana" w:hAnsi="Verdana"/>
          <w:sz w:val="18"/>
          <w:szCs w:val="18"/>
          <w:shd w:val="clear" w:color="auto" w:fill="FFFFFF"/>
          <w:lang w:val="el-GR"/>
        </w:rPr>
        <w:t>602214</w:t>
      </w:r>
      <w:bookmarkEnd w:id="13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0E4BC5">
        <w:rPr>
          <w:lang w:val="el-GR"/>
        </w:rPr>
        <w:t>Ηλ</w:t>
      </w:r>
      <w:proofErr w:type="spellEnd"/>
      <w:r w:rsidRPr="000E4BC5">
        <w:rPr>
          <w:lang w:val="el-GR"/>
        </w:rPr>
        <w:t>. Διεύθυνση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14" w:name="_Hlk71022024"/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etoumbaki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1E7DB9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14"/>
    </w:p>
    <w:bookmarkEnd w:id="10"/>
    <w:p w:rsidR="00540418" w:rsidRPr="004C22B8" w:rsidRDefault="00540418" w:rsidP="00F41434">
      <w:pPr>
        <w:jc w:val="both"/>
        <w:rPr>
          <w:rFonts w:ascii="Verdana" w:eastAsia="Malgun Gothic" w:hAnsi="Verdana" w:cs="Calibri"/>
          <w:sz w:val="18"/>
          <w:szCs w:val="18"/>
          <w:lang w:val="el-GR"/>
        </w:rPr>
      </w:pPr>
    </w:p>
    <w:sectPr w:rsidR="00540418" w:rsidRPr="004C22B8" w:rsidSect="00BC245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10" w:right="1185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9F8" w:rsidRDefault="009C79F8" w:rsidP="00FB398F">
      <w:r>
        <w:separator/>
      </w:r>
    </w:p>
  </w:endnote>
  <w:endnote w:type="continuationSeparator" w:id="0">
    <w:p w:rsidR="009C79F8" w:rsidRDefault="009C79F8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Τηλ.:  22 602129, Αρ. 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9F8" w:rsidRDefault="009C79F8" w:rsidP="00FB398F">
      <w:r>
        <w:separator/>
      </w:r>
    </w:p>
  </w:footnote>
  <w:footnote w:type="continuationSeparator" w:id="0">
    <w:p w:rsidR="009C79F8" w:rsidRDefault="009C79F8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Default="002F3EB1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F42" w:rsidRDefault="002F3EB1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:rsidR="004E4F42" w:rsidRDefault="002F3EB1" w:rsidP="000932CF">
                    <w:r w:rsidRPr="00B96284">
                      <w:rPr>
                        <w:noProof/>
                      </w:rPr>
                      <w:drawing>
                        <wp:inline distT="0" distB="0" distL="0" distR="0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F42" w:rsidRDefault="002F3EB1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:rsidR="004E4F42" w:rsidRDefault="002F3EB1" w:rsidP="000932CF">
                    <w:r w:rsidRPr="00B96284">
                      <w:rPr>
                        <w:noProof/>
                      </w:rPr>
                      <w:drawing>
                        <wp:inline distT="0" distB="0" distL="0" distR="0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:rsidR="004E4F42" w:rsidRDefault="002F3EB1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0C4"/>
    <w:multiLevelType w:val="hybridMultilevel"/>
    <w:tmpl w:val="DCF061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5B4BEA"/>
    <w:multiLevelType w:val="hybridMultilevel"/>
    <w:tmpl w:val="3B8A6B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101B"/>
    <w:multiLevelType w:val="hybridMultilevel"/>
    <w:tmpl w:val="27007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6B39"/>
    <w:multiLevelType w:val="hybridMultilevel"/>
    <w:tmpl w:val="5154648A"/>
    <w:lvl w:ilvl="0" w:tplc="73C4BE8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53FA"/>
    <w:multiLevelType w:val="hybridMultilevel"/>
    <w:tmpl w:val="AC62DA0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F08FB"/>
    <w:multiLevelType w:val="hybridMultilevel"/>
    <w:tmpl w:val="475273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76421">
    <w:abstractNumId w:val="9"/>
  </w:num>
  <w:num w:numId="2" w16cid:durableId="1070465994">
    <w:abstractNumId w:val="2"/>
  </w:num>
  <w:num w:numId="3" w16cid:durableId="514197785">
    <w:abstractNumId w:val="3"/>
  </w:num>
  <w:num w:numId="4" w16cid:durableId="1203052083">
    <w:abstractNumId w:val="5"/>
  </w:num>
  <w:num w:numId="5" w16cid:durableId="1178694606">
    <w:abstractNumId w:val="0"/>
  </w:num>
  <w:num w:numId="6" w16cid:durableId="2138184020">
    <w:abstractNumId w:val="10"/>
  </w:num>
  <w:num w:numId="7" w16cid:durableId="1444492402">
    <w:abstractNumId w:val="8"/>
  </w:num>
  <w:num w:numId="8" w16cid:durableId="685448481">
    <w:abstractNumId w:val="6"/>
  </w:num>
  <w:num w:numId="9" w16cid:durableId="752166749">
    <w:abstractNumId w:val="11"/>
  </w:num>
  <w:num w:numId="10" w16cid:durableId="1558590980">
    <w:abstractNumId w:val="4"/>
  </w:num>
  <w:num w:numId="11" w16cid:durableId="2134909258">
    <w:abstractNumId w:val="7"/>
  </w:num>
  <w:num w:numId="12" w16cid:durableId="121708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30B2"/>
    <w:rsid w:val="00025A39"/>
    <w:rsid w:val="00027853"/>
    <w:rsid w:val="00030E18"/>
    <w:rsid w:val="00031D32"/>
    <w:rsid w:val="000351C7"/>
    <w:rsid w:val="0003603D"/>
    <w:rsid w:val="00045088"/>
    <w:rsid w:val="00045A06"/>
    <w:rsid w:val="00050391"/>
    <w:rsid w:val="00052E4C"/>
    <w:rsid w:val="00055291"/>
    <w:rsid w:val="000563D3"/>
    <w:rsid w:val="00057E44"/>
    <w:rsid w:val="00061299"/>
    <w:rsid w:val="000659A4"/>
    <w:rsid w:val="00070576"/>
    <w:rsid w:val="00073A8B"/>
    <w:rsid w:val="000752BB"/>
    <w:rsid w:val="00081ADF"/>
    <w:rsid w:val="00084A02"/>
    <w:rsid w:val="00084BF7"/>
    <w:rsid w:val="000870E9"/>
    <w:rsid w:val="000932CF"/>
    <w:rsid w:val="00094590"/>
    <w:rsid w:val="00096ED8"/>
    <w:rsid w:val="000A12F2"/>
    <w:rsid w:val="000A1A88"/>
    <w:rsid w:val="000A2B5C"/>
    <w:rsid w:val="000A3601"/>
    <w:rsid w:val="000A6FA8"/>
    <w:rsid w:val="000C1070"/>
    <w:rsid w:val="000C3E75"/>
    <w:rsid w:val="000C4E72"/>
    <w:rsid w:val="000D1E7A"/>
    <w:rsid w:val="000E24B1"/>
    <w:rsid w:val="000E2735"/>
    <w:rsid w:val="000E32D6"/>
    <w:rsid w:val="000E57F2"/>
    <w:rsid w:val="000E72A7"/>
    <w:rsid w:val="000E7C76"/>
    <w:rsid w:val="000F1162"/>
    <w:rsid w:val="000F3467"/>
    <w:rsid w:val="000F38DE"/>
    <w:rsid w:val="000F532A"/>
    <w:rsid w:val="000F5D6C"/>
    <w:rsid w:val="001050E9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34EFA"/>
    <w:rsid w:val="001465E7"/>
    <w:rsid w:val="0015118B"/>
    <w:rsid w:val="001519CE"/>
    <w:rsid w:val="00152558"/>
    <w:rsid w:val="00161CF3"/>
    <w:rsid w:val="00162C00"/>
    <w:rsid w:val="001639EF"/>
    <w:rsid w:val="0016589F"/>
    <w:rsid w:val="0017769A"/>
    <w:rsid w:val="00183DFC"/>
    <w:rsid w:val="00184384"/>
    <w:rsid w:val="00186717"/>
    <w:rsid w:val="00187FF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D22EF"/>
    <w:rsid w:val="001E00D1"/>
    <w:rsid w:val="001E0E58"/>
    <w:rsid w:val="001E14F3"/>
    <w:rsid w:val="001E15ED"/>
    <w:rsid w:val="001E5026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0AB1"/>
    <w:rsid w:val="0028338F"/>
    <w:rsid w:val="002915C4"/>
    <w:rsid w:val="00297E6B"/>
    <w:rsid w:val="002A1D1C"/>
    <w:rsid w:val="002A4D64"/>
    <w:rsid w:val="002B4969"/>
    <w:rsid w:val="002B6554"/>
    <w:rsid w:val="002C4B39"/>
    <w:rsid w:val="002D05F0"/>
    <w:rsid w:val="002D2829"/>
    <w:rsid w:val="002D6597"/>
    <w:rsid w:val="002D7D4A"/>
    <w:rsid w:val="002E3846"/>
    <w:rsid w:val="002E3F78"/>
    <w:rsid w:val="002F3EB1"/>
    <w:rsid w:val="002F400C"/>
    <w:rsid w:val="002F4D76"/>
    <w:rsid w:val="002F6D26"/>
    <w:rsid w:val="0030231E"/>
    <w:rsid w:val="003042C4"/>
    <w:rsid w:val="00304CB4"/>
    <w:rsid w:val="00313D22"/>
    <w:rsid w:val="00313F37"/>
    <w:rsid w:val="003141D0"/>
    <w:rsid w:val="003168C1"/>
    <w:rsid w:val="00317389"/>
    <w:rsid w:val="00322805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7474A"/>
    <w:rsid w:val="00386FC7"/>
    <w:rsid w:val="00390A32"/>
    <w:rsid w:val="00395242"/>
    <w:rsid w:val="003A1E91"/>
    <w:rsid w:val="003A40F2"/>
    <w:rsid w:val="003A50D1"/>
    <w:rsid w:val="003B196D"/>
    <w:rsid w:val="003B2710"/>
    <w:rsid w:val="003B4608"/>
    <w:rsid w:val="003C04DE"/>
    <w:rsid w:val="003C2392"/>
    <w:rsid w:val="003C5174"/>
    <w:rsid w:val="003C5240"/>
    <w:rsid w:val="003C76E6"/>
    <w:rsid w:val="003D14E0"/>
    <w:rsid w:val="003D1EA5"/>
    <w:rsid w:val="003D3348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17643"/>
    <w:rsid w:val="00422F54"/>
    <w:rsid w:val="00431516"/>
    <w:rsid w:val="004361B3"/>
    <w:rsid w:val="0044249D"/>
    <w:rsid w:val="0044379F"/>
    <w:rsid w:val="004448EB"/>
    <w:rsid w:val="00444FCC"/>
    <w:rsid w:val="00446FB1"/>
    <w:rsid w:val="00452753"/>
    <w:rsid w:val="00452DCC"/>
    <w:rsid w:val="0046078F"/>
    <w:rsid w:val="00463214"/>
    <w:rsid w:val="0046434D"/>
    <w:rsid w:val="004656FA"/>
    <w:rsid w:val="00466A80"/>
    <w:rsid w:val="00471D77"/>
    <w:rsid w:val="00475587"/>
    <w:rsid w:val="00480BC2"/>
    <w:rsid w:val="00483956"/>
    <w:rsid w:val="004929C2"/>
    <w:rsid w:val="00493FDD"/>
    <w:rsid w:val="0049586B"/>
    <w:rsid w:val="004A1B10"/>
    <w:rsid w:val="004A3E44"/>
    <w:rsid w:val="004B2018"/>
    <w:rsid w:val="004B2896"/>
    <w:rsid w:val="004B38E9"/>
    <w:rsid w:val="004B3FBA"/>
    <w:rsid w:val="004B47F4"/>
    <w:rsid w:val="004B6599"/>
    <w:rsid w:val="004C22B8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0221"/>
    <w:rsid w:val="005341C9"/>
    <w:rsid w:val="005369CA"/>
    <w:rsid w:val="00536DE9"/>
    <w:rsid w:val="00540418"/>
    <w:rsid w:val="00541E08"/>
    <w:rsid w:val="00547254"/>
    <w:rsid w:val="00554FE0"/>
    <w:rsid w:val="0055789A"/>
    <w:rsid w:val="00560952"/>
    <w:rsid w:val="005652D1"/>
    <w:rsid w:val="005660A0"/>
    <w:rsid w:val="0056662A"/>
    <w:rsid w:val="00566A4F"/>
    <w:rsid w:val="00567254"/>
    <w:rsid w:val="00567D64"/>
    <w:rsid w:val="00593A63"/>
    <w:rsid w:val="00594DE9"/>
    <w:rsid w:val="005978D4"/>
    <w:rsid w:val="005A23FA"/>
    <w:rsid w:val="005B2A67"/>
    <w:rsid w:val="005B3DCD"/>
    <w:rsid w:val="005B4AD4"/>
    <w:rsid w:val="005C2798"/>
    <w:rsid w:val="005C3449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07F4E"/>
    <w:rsid w:val="0061018C"/>
    <w:rsid w:val="0061094E"/>
    <w:rsid w:val="00613440"/>
    <w:rsid w:val="00613BE3"/>
    <w:rsid w:val="00621229"/>
    <w:rsid w:val="0062150D"/>
    <w:rsid w:val="0062327B"/>
    <w:rsid w:val="0062604E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0230"/>
    <w:rsid w:val="00702F26"/>
    <w:rsid w:val="0070313E"/>
    <w:rsid w:val="00703799"/>
    <w:rsid w:val="00705C5C"/>
    <w:rsid w:val="00711475"/>
    <w:rsid w:val="00725274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543F"/>
    <w:rsid w:val="00795880"/>
    <w:rsid w:val="00796084"/>
    <w:rsid w:val="007A4367"/>
    <w:rsid w:val="007B0867"/>
    <w:rsid w:val="007B1AC1"/>
    <w:rsid w:val="007B595C"/>
    <w:rsid w:val="007B5A08"/>
    <w:rsid w:val="007B693D"/>
    <w:rsid w:val="007C0B72"/>
    <w:rsid w:val="007C4CDC"/>
    <w:rsid w:val="007E041B"/>
    <w:rsid w:val="007E199A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49C6"/>
    <w:rsid w:val="00806EA2"/>
    <w:rsid w:val="00812A2B"/>
    <w:rsid w:val="00814A4C"/>
    <w:rsid w:val="00815E9C"/>
    <w:rsid w:val="00827618"/>
    <w:rsid w:val="00831AAB"/>
    <w:rsid w:val="00833BCD"/>
    <w:rsid w:val="00834B82"/>
    <w:rsid w:val="0083574E"/>
    <w:rsid w:val="00835F78"/>
    <w:rsid w:val="0083640C"/>
    <w:rsid w:val="008374E3"/>
    <w:rsid w:val="0084157B"/>
    <w:rsid w:val="00842BFB"/>
    <w:rsid w:val="0084624F"/>
    <w:rsid w:val="00846B85"/>
    <w:rsid w:val="00847DC3"/>
    <w:rsid w:val="00847F49"/>
    <w:rsid w:val="008535C5"/>
    <w:rsid w:val="00853765"/>
    <w:rsid w:val="0085516F"/>
    <w:rsid w:val="008618DA"/>
    <w:rsid w:val="00862359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558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0227A"/>
    <w:rsid w:val="00914A23"/>
    <w:rsid w:val="00930754"/>
    <w:rsid w:val="00934F68"/>
    <w:rsid w:val="009355AC"/>
    <w:rsid w:val="00935F38"/>
    <w:rsid w:val="00937586"/>
    <w:rsid w:val="00947889"/>
    <w:rsid w:val="009478BD"/>
    <w:rsid w:val="00956B77"/>
    <w:rsid w:val="00960E98"/>
    <w:rsid w:val="00963A82"/>
    <w:rsid w:val="00972912"/>
    <w:rsid w:val="00973157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C79F8"/>
    <w:rsid w:val="009D2611"/>
    <w:rsid w:val="009D79D2"/>
    <w:rsid w:val="009E247C"/>
    <w:rsid w:val="009E31BA"/>
    <w:rsid w:val="009E593D"/>
    <w:rsid w:val="009F0528"/>
    <w:rsid w:val="009F0806"/>
    <w:rsid w:val="009F233B"/>
    <w:rsid w:val="00A02815"/>
    <w:rsid w:val="00A05D16"/>
    <w:rsid w:val="00A0659F"/>
    <w:rsid w:val="00A079BA"/>
    <w:rsid w:val="00A13D1F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A5757"/>
    <w:rsid w:val="00AB0ACA"/>
    <w:rsid w:val="00AB1D41"/>
    <w:rsid w:val="00AC5E9A"/>
    <w:rsid w:val="00AC704B"/>
    <w:rsid w:val="00AD553E"/>
    <w:rsid w:val="00AD5848"/>
    <w:rsid w:val="00AD6CBC"/>
    <w:rsid w:val="00AE5ADA"/>
    <w:rsid w:val="00AF6145"/>
    <w:rsid w:val="00B010E2"/>
    <w:rsid w:val="00B01386"/>
    <w:rsid w:val="00B01BB5"/>
    <w:rsid w:val="00B02148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232B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1061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E6E4E"/>
    <w:rsid w:val="00BF23BB"/>
    <w:rsid w:val="00BF33DD"/>
    <w:rsid w:val="00BF5755"/>
    <w:rsid w:val="00BF684B"/>
    <w:rsid w:val="00C016F3"/>
    <w:rsid w:val="00C15193"/>
    <w:rsid w:val="00C15609"/>
    <w:rsid w:val="00C15F6A"/>
    <w:rsid w:val="00C214DB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2AB6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194E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E8C"/>
    <w:rsid w:val="00D15FF1"/>
    <w:rsid w:val="00D167F4"/>
    <w:rsid w:val="00D2092A"/>
    <w:rsid w:val="00D2216D"/>
    <w:rsid w:val="00D256CF"/>
    <w:rsid w:val="00D31A6F"/>
    <w:rsid w:val="00D353D1"/>
    <w:rsid w:val="00D367DB"/>
    <w:rsid w:val="00D36E05"/>
    <w:rsid w:val="00D44F27"/>
    <w:rsid w:val="00D45304"/>
    <w:rsid w:val="00D46165"/>
    <w:rsid w:val="00D461C7"/>
    <w:rsid w:val="00D470E7"/>
    <w:rsid w:val="00D50424"/>
    <w:rsid w:val="00D525C9"/>
    <w:rsid w:val="00D57D3E"/>
    <w:rsid w:val="00D64C68"/>
    <w:rsid w:val="00D6732F"/>
    <w:rsid w:val="00D76249"/>
    <w:rsid w:val="00D814A9"/>
    <w:rsid w:val="00D82E88"/>
    <w:rsid w:val="00DA0CA5"/>
    <w:rsid w:val="00DA5807"/>
    <w:rsid w:val="00DA5819"/>
    <w:rsid w:val="00DA7D12"/>
    <w:rsid w:val="00DC23CF"/>
    <w:rsid w:val="00DC6562"/>
    <w:rsid w:val="00DD123E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07D0"/>
    <w:rsid w:val="00E25395"/>
    <w:rsid w:val="00E3181C"/>
    <w:rsid w:val="00E3280A"/>
    <w:rsid w:val="00E372AF"/>
    <w:rsid w:val="00E37D68"/>
    <w:rsid w:val="00E4085A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1434"/>
    <w:rsid w:val="00F43507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7633A"/>
    <w:rsid w:val="00F86AD4"/>
    <w:rsid w:val="00F9389B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0508559-00AE-4FB7-A435-453A9DDC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uiPriority w:val="99"/>
    <w:semiHidden/>
    <w:unhideWhenUsed/>
    <w:rsid w:val="0070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Infographic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3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ystat.gov.cy/el/SubthemeStatistics?id=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Infographic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A569-35EF-42C2-99F3-81B5A0B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Links>
    <vt:vector size="36" baseType="variant">
      <vt:variant>
        <vt:i4>2949236</vt:i4>
      </vt:variant>
      <vt:variant>
        <vt:i4>9</vt:i4>
      </vt:variant>
      <vt:variant>
        <vt:i4>0</vt:i4>
      </vt:variant>
      <vt:variant>
        <vt:i4>5</vt:i4>
      </vt:variant>
      <vt:variant>
        <vt:lpwstr>https://www.cystat.gov.cy/el/Infographics/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https://www.cystat.gov.cy/el/KeyFiguresList?s=36</vt:lpwstr>
      </vt:variant>
      <vt:variant>
        <vt:lpwstr/>
      </vt:variant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https://www.cystat.gov.cy/el/SubthemeStatistics?id=36</vt:lpwstr>
      </vt:variant>
      <vt:variant>
        <vt:lpwstr/>
      </vt:variant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https://www.cystat.gov.cy/el/Infographics/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3</cp:revision>
  <cp:lastPrinted>2021-04-27T06:21:00Z</cp:lastPrinted>
  <dcterms:created xsi:type="dcterms:W3CDTF">2022-12-22T09:31:00Z</dcterms:created>
  <dcterms:modified xsi:type="dcterms:W3CDTF">2022-12-22T09:32:00Z</dcterms:modified>
</cp:coreProperties>
</file>