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EE65" w14:textId="4E68A362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F62713">
        <w:rPr>
          <w:rFonts w:ascii="Verdana" w:hAnsi="Verdana" w:cs="Arial"/>
          <w:sz w:val="18"/>
          <w:szCs w:val="18"/>
          <w:lang w:val="el-GR"/>
        </w:rPr>
        <w:t>1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C03164">
        <w:rPr>
          <w:rFonts w:ascii="Verdana" w:hAnsi="Verdana" w:cs="Arial"/>
          <w:sz w:val="18"/>
          <w:szCs w:val="18"/>
          <w:lang w:val="el-GR"/>
        </w:rPr>
        <w:t>Απριλίου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4D273D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1D3DF040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C03164">
        <w:rPr>
          <w:rFonts w:ascii="Verdana" w:eastAsia="Malgun Gothic" w:hAnsi="Verdana" w:cs="Arial"/>
          <w:szCs w:val="22"/>
        </w:rPr>
        <w:t>ΜΑΡΤΙΟΣ</w:t>
      </w:r>
      <w:r w:rsidR="00ED0CC3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A16142">
        <w:rPr>
          <w:rFonts w:ascii="Verdana" w:eastAsia="Malgun Gothic" w:hAnsi="Verdana" w:cs="Arial"/>
          <w:szCs w:val="22"/>
        </w:rPr>
        <w:t>5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0593A4E6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r w:rsidR="00E83799" w:rsidRPr="00E8379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A04A9C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E8379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r w:rsidR="00C03164">
        <w:rPr>
          <w:rFonts w:ascii="Verdana" w:eastAsia="Malgun Gothic" w:hAnsi="Verdana" w:cs="Arial"/>
          <w:b/>
          <w:color w:val="000000" w:themeColor="text1"/>
          <w:lang w:val="el-GR"/>
        </w:rPr>
        <w:t>325</w:t>
      </w:r>
    </w:p>
    <w:p w14:paraId="3E535934" w14:textId="77777777" w:rsidR="00833DCE" w:rsidRPr="009D7BA9" w:rsidRDefault="00833DCE" w:rsidP="002040AD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1E920053" w14:textId="392328FB" w:rsidR="00833DCE" w:rsidRPr="0054335B" w:rsidRDefault="00833DCE" w:rsidP="002040AD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0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C031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Μάρτιο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56536" w:rsidRP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κατά </w:t>
      </w:r>
      <w:r w:rsidR="00C031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574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 (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C031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 σε σύγκριση με τον αντίστοιχο μήνα του 2024 και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A04A9C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C031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325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 Δημόσια</w:t>
      </w:r>
      <w:r w:rsidR="00451CA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</w:t>
      </w:r>
      <w:r w:rsidR="00C031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παρέμεινε στα ίδια επίπεδα με τον Μάρτιο</w:t>
      </w:r>
      <w:r w:rsidR="00795BE2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</w:t>
      </w:r>
      <w:r w:rsidR="00C031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2024, στην</w:t>
      </w:r>
      <w:r w:rsidR="008A3DA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Εκπαιδευτική Υπηρεσία αυξήθηκε κατά 3,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%, ενώ στις Δυνάμεις Ασφαλείας η απασχόληση μειώθηκε κατά 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C031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7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%.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Για την περίοδο Ιανουαρίου – </w:t>
      </w:r>
      <w:r w:rsidR="00C031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Μαρτίου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E83495" w:rsidRP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ο μέσος όρος της συνολικής α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πασχόλησης στην Κυβέρνηση 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1,0% σ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 σύγκριση με την αντίστοιχη περίοδο του 202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bookmarkEnd w:id="0"/>
    <w:p w14:paraId="79D75D2F" w14:textId="77777777" w:rsidR="00972EB1" w:rsidRDefault="00972EB1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7C61CB6" w14:textId="592FDD50" w:rsidR="00972EB1" w:rsidRDefault="009C349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C349A">
        <w:rPr>
          <w:rFonts w:ascii="Verdana" w:eastAsia="Malgun Gothic" w:hAnsi="Verdana" w:cs="Arial"/>
          <w:sz w:val="18"/>
          <w:szCs w:val="18"/>
          <w:lang w:val="el-GR"/>
        </w:rPr>
        <w:t xml:space="preserve">Τον 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Μάρτιο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349A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9C34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τη</w:t>
      </w:r>
      <w:r w:rsidR="00CC24A1">
        <w:rPr>
          <w:rFonts w:ascii="Verdana" w:eastAsia="Malgun Gothic" w:hAnsi="Verdana" w:cs="Arial"/>
          <w:sz w:val="18"/>
          <w:szCs w:val="18"/>
          <w:lang w:val="el-GR"/>
        </w:rPr>
        <w:t xml:space="preserve"> Δημόσια Υπηρεσία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απασχολούνταν 1</w:t>
      </w:r>
      <w:r w:rsidR="000F3C88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0F3C88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51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E83799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58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εργοδοτούμενοι αορίστου χρόνου (ΕΑΧ), 1.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430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εργοδοτούμενοι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ορισμένου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χρόνου (ΕΟΧ) και 5.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59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 Δημόσια Υπηρεσία το αποτελούσαν οι μόνιμοι υπάλληλοι 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και το μικρότερο οι ΕΟΧ (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2B8A0A84" w14:textId="77777777" w:rsidR="0062394A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9CB1EA" w14:textId="49FE00AB" w:rsidR="0062394A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απασχολούνταν 1</w:t>
      </w:r>
      <w:r w:rsidR="00733B6D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A04A9C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ΕΑΧ, 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745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40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στην Εκπαιδευτική Υπηρεσία το αποτελούσαν οι μόνιμοι υπάλληλοι (</w:t>
      </w:r>
      <w:r w:rsidR="00A04A9C">
        <w:rPr>
          <w:rFonts w:ascii="Verdana" w:eastAsia="Malgun Gothic" w:hAnsi="Verdana" w:cs="Arial"/>
          <w:sz w:val="18"/>
          <w:szCs w:val="18"/>
          <w:lang w:val="el-GR"/>
        </w:rPr>
        <w:t>68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%) και το μικρότερο οι ωρομίσθιοι (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5BE65D78" w14:textId="0C0BA4E5" w:rsidR="0062394A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539621" w14:textId="18DA198E" w:rsidR="0023503C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Στις Δυνάμεις Ασφαλείας απασχολούνταν 8.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64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46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ΕΑΧ,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B55197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1B58E8">
        <w:rPr>
          <w:rFonts w:ascii="Verdana" w:eastAsia="Malgun Gothic" w:hAnsi="Verdana" w:cs="Arial"/>
          <w:sz w:val="18"/>
          <w:szCs w:val="18"/>
          <w:lang w:val="el-GR"/>
        </w:rPr>
        <w:t>53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ωρομίσθιοι. Το μεγαλύτερο ποσοστό υπαλλήλων στις Δυνάμεις Ασφαλείας το αποτελούσαν οι μόνιμοι υπάλληλοι (</w:t>
      </w:r>
      <w:r w:rsidR="00733B6D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%) και το μικρότερο οι 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ΕΟΧ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3111C5AD" w14:textId="77777777" w:rsidR="00BD3048" w:rsidRPr="00B83444" w:rsidRDefault="00BD3048" w:rsidP="00BD3048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D6BDA1E" w14:textId="6B5A3706" w:rsidR="00152D2C" w:rsidRPr="00C21A3E" w:rsidRDefault="001B58E8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10C5878F" wp14:editId="2A3917FE">
            <wp:extent cx="6078220" cy="3572510"/>
            <wp:effectExtent l="0" t="0" r="0" b="8890"/>
            <wp:docPr id="1905494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62309" w14:textId="77777777" w:rsidR="009E6A1C" w:rsidRDefault="009E6A1C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1"/>
        <w:gridCol w:w="1806"/>
        <w:gridCol w:w="1536"/>
        <w:gridCol w:w="1538"/>
        <w:gridCol w:w="222"/>
        <w:gridCol w:w="1259"/>
        <w:gridCol w:w="1737"/>
      </w:tblGrid>
      <w:tr w:rsidR="006F53AB" w:rsidRPr="002040AD" w14:paraId="0AD09E20" w14:textId="488D7B04" w:rsidTr="00580DD4">
        <w:trPr>
          <w:trHeight w:val="284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AE68FB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FE4791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80C4C1B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19FEA558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AB259D3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CF72DAF" w14:textId="6F0CD773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6B52A9B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580DD4" w:rsidRPr="002040AD" w14:paraId="575BCA22" w14:textId="1F307A91" w:rsidTr="00580DD4">
        <w:trPr>
          <w:trHeight w:val="397"/>
          <w:jc w:val="center"/>
        </w:trPr>
        <w:tc>
          <w:tcPr>
            <w:tcW w:w="1736" w:type="pct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vAlign w:val="center"/>
          </w:tcPr>
          <w:p w14:paraId="114554BE" w14:textId="26917732" w:rsidR="00580DD4" w:rsidRPr="002040AD" w:rsidRDefault="00580DD4" w:rsidP="00580DD4">
            <w:pPr>
              <w:jc w:val="center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95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589A5C8C" w14:textId="77777777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 Ατόμων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60CDBEAA" w14:textId="77777777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4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1DAC2B4" w14:textId="6AD87CF8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580DD4" w:rsidRPr="002040AD" w14:paraId="4A84001A" w14:textId="606C2571" w:rsidTr="00580DD4">
        <w:trPr>
          <w:trHeight w:val="567"/>
          <w:jc w:val="center"/>
        </w:trPr>
        <w:tc>
          <w:tcPr>
            <w:tcW w:w="1736" w:type="pct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vAlign w:val="center"/>
          </w:tcPr>
          <w:p w14:paraId="004EDDE9" w14:textId="3B7CC9E4" w:rsidR="00580DD4" w:rsidRPr="002040AD" w:rsidRDefault="00580DD4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67F8C8A8" w14:textId="5F67ACC6" w:rsidR="00580DD4" w:rsidRPr="002040AD" w:rsidRDefault="007839F8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Μάρτιος</w:t>
            </w:r>
          </w:p>
          <w:p w14:paraId="68E8EAC9" w14:textId="4E36B371" w:rsidR="00580DD4" w:rsidRPr="002040AD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9578EC0" w14:textId="50F711F1" w:rsidR="00580DD4" w:rsidRPr="002040AD" w:rsidRDefault="007839F8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Μάρτιος</w:t>
            </w:r>
          </w:p>
          <w:p w14:paraId="52A9A089" w14:textId="5CA4A856" w:rsidR="00580DD4" w:rsidRPr="002040AD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0F896D7" w14:textId="77777777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C0A9099" w14:textId="50185819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64BECAEE" w14:textId="078F6746" w:rsidR="00580DD4" w:rsidRPr="002040AD" w:rsidRDefault="007839F8" w:rsidP="00133D2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Μαρ</w:t>
            </w:r>
            <w:r w:rsidR="00580DD4"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25/ </w:t>
            </w:r>
          </w:p>
          <w:p w14:paraId="7F012ACC" w14:textId="1FA5D15D" w:rsidR="00580DD4" w:rsidRPr="002040AD" w:rsidRDefault="007839F8" w:rsidP="00133D2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Μαρ</w:t>
            </w:r>
            <w:r w:rsidR="00580DD4"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24</w:t>
            </w:r>
          </w:p>
          <w:p w14:paraId="4AECE9B0" w14:textId="08CCD4D9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FE3FAA5" w14:textId="482896B0" w:rsidR="00580DD4" w:rsidRPr="002040AD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Ιαν - </w:t>
            </w:r>
            <w:r w:rsidR="007839F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Μαρ</w:t>
            </w: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25/ </w:t>
            </w:r>
          </w:p>
          <w:p w14:paraId="2FE546C7" w14:textId="654A1CAC" w:rsidR="00580DD4" w:rsidRPr="002040AD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Ιαν - </w:t>
            </w:r>
            <w:r w:rsidR="007839F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Μαρ</w:t>
            </w: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24</w:t>
            </w:r>
          </w:p>
        </w:tc>
      </w:tr>
      <w:tr w:rsidR="007839F8" w:rsidRPr="002040AD" w14:paraId="6F430E20" w14:textId="09D91B42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0EEF017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7E49F8EA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23.208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0B08489" w14:textId="6B4DE227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23.198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FCB3F89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018D0BF" w14:textId="5A8B4DD3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0,0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8F77A15" w14:textId="7AE48BAD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0,2</w:t>
            </w:r>
          </w:p>
        </w:tc>
      </w:tr>
      <w:tr w:rsidR="007839F8" w:rsidRPr="002040AD" w14:paraId="1259A524" w14:textId="79135FED" w:rsidTr="00580DD4">
        <w:trPr>
          <w:trHeight w:val="39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161EB0A6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12.013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61B400F0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11.951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CB40984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04E6" w14:textId="2D5CB5DE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014D" w14:textId="6A139A5F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</w:tr>
      <w:tr w:rsidR="007839F8" w:rsidRPr="002040AD" w14:paraId="4C45568B" w14:textId="6CC2F110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58F7FF1D" w:rsidR="007839F8" w:rsidRPr="002040AD" w:rsidRDefault="007839F8" w:rsidP="007839F8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4.269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32CE9DE2" w:rsidR="007839F8" w:rsidRPr="002040AD" w:rsidRDefault="007839F8" w:rsidP="007839F8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4.158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FDC3B91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9E32" w14:textId="21F4CEBD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EA07" w14:textId="2AE63153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-2,5</w:t>
            </w:r>
          </w:p>
        </w:tc>
      </w:tr>
      <w:tr w:rsidR="007839F8" w:rsidRPr="002040AD" w14:paraId="01CD4BC1" w14:textId="576CC1B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779BBB94" w:rsidR="007839F8" w:rsidRPr="002040AD" w:rsidRDefault="007839F8" w:rsidP="007839F8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1607D2E9" w:rsidR="007839F8" w:rsidRPr="002040AD" w:rsidRDefault="007839F8" w:rsidP="007839F8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1.430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DA25CC3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D7A4" w14:textId="5FA133CE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8C02" w14:textId="1CEF7D41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12,7</w:t>
            </w:r>
          </w:p>
        </w:tc>
      </w:tr>
      <w:tr w:rsidR="007839F8" w:rsidRPr="002040AD" w14:paraId="238667B0" w14:textId="6717EC3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4FC5BEFD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5.637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69B25E49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5.659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3C00EA3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18B" w14:textId="13DBF8AC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ACE4" w14:textId="37679414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-0,2</w:t>
            </w:r>
          </w:p>
        </w:tc>
      </w:tr>
      <w:tr w:rsidR="007839F8" w:rsidRPr="002040AD" w14:paraId="40FE99DD" w14:textId="62CB714E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C1BD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4EB30B77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17.617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32B0B0E7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18.295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0F55C77A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4259" w14:textId="2D74F3EF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AC4E" w14:textId="0575D00B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3,7</w:t>
            </w:r>
          </w:p>
        </w:tc>
      </w:tr>
      <w:tr w:rsidR="007839F8" w:rsidRPr="002040AD" w14:paraId="128A467B" w14:textId="2DCD068D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1172408E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4DC024EF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12.462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4B3C022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2B16" w14:textId="05A40CBC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1D60" w14:textId="0962259F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4,8</w:t>
            </w:r>
          </w:p>
        </w:tc>
      </w:tr>
      <w:tr w:rsidR="007839F8" w:rsidRPr="002040AD" w14:paraId="2CE2B28B" w14:textId="4D50B0A9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75C5A558" w:rsidR="007839F8" w:rsidRPr="002040AD" w:rsidRDefault="007839F8" w:rsidP="007839F8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520485C5" w:rsidR="007839F8" w:rsidRPr="002040AD" w:rsidRDefault="007839F8" w:rsidP="007839F8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5A53714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2D0F" w14:textId="52D90CEB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-19,9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137F" w14:textId="5CAC4E83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-20,0</w:t>
            </w:r>
          </w:p>
        </w:tc>
      </w:tr>
      <w:tr w:rsidR="007839F8" w:rsidRPr="002040AD" w14:paraId="4709F233" w14:textId="3776A94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3A107AB0" w:rsidR="007839F8" w:rsidRPr="002040AD" w:rsidRDefault="007839F8" w:rsidP="007839F8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4.401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10021891" w:rsidR="007839F8" w:rsidRPr="002040AD" w:rsidRDefault="007839F8" w:rsidP="007839F8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4.745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564D3F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1DAE" w14:textId="728CC052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0732" w14:textId="4CD779E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</w:tr>
      <w:tr w:rsidR="007839F8" w:rsidRPr="002040AD" w14:paraId="15F66AF8" w14:textId="32A5F36A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17DB1CA1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5162DADC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3CF5AD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559B" w14:textId="36BD89D9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F2B7" w14:textId="56CD77A5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-8,4</w:t>
            </w:r>
          </w:p>
        </w:tc>
      </w:tr>
      <w:tr w:rsidR="007839F8" w:rsidRPr="002040AD" w14:paraId="3E3912D1" w14:textId="4BA71BB7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39B55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4F8F3F92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13.926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5A8E5973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13.832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3A4A5D84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A190" w14:textId="2E96CBE5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-0,7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0F06" w14:textId="58EE058B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-1,0</w:t>
            </w:r>
          </w:p>
        </w:tc>
      </w:tr>
      <w:tr w:rsidR="007839F8" w:rsidRPr="002040AD" w14:paraId="074DDEC6" w14:textId="5C504753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06219022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8.190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1BF3CB40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8.464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79709E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4C17" w14:textId="3E7A8F61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1572" w14:textId="3EEC95AA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</w:tr>
      <w:tr w:rsidR="007839F8" w:rsidRPr="002040AD" w14:paraId="7AD5FD8A" w14:textId="6CBC652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2904EE06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61BA0B2A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4.346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6033E99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61ED" w14:textId="62B6FF30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09A7" w14:textId="490C5ECA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-7,5</w:t>
            </w:r>
          </w:p>
        </w:tc>
      </w:tr>
      <w:tr w:rsidR="007839F8" w:rsidRPr="002040AD" w14:paraId="1F11EB1F" w14:textId="21B8F5D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1292264F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6DDFB5A7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45120441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7044" w14:textId="011BCEDD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-10,3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9026" w14:textId="5DAECD4F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</w:tr>
      <w:tr w:rsidR="007839F8" w:rsidRPr="002040AD" w14:paraId="74173B36" w14:textId="0FF2E77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D75C3E1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9E84A61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5F7A5B8E" w14:textId="13A1995A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85128" w14:textId="34482945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E6F0E7D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E60BECE" w14:textId="2C20714A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4A7462D" w14:textId="6358ADD1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</w:tr>
      <w:tr w:rsidR="007839F8" w:rsidRPr="002040AD" w14:paraId="4EE4AB9A" w14:textId="503C2D26" w:rsidTr="00580DD4">
        <w:trPr>
          <w:trHeight w:val="416"/>
          <w:jc w:val="center"/>
        </w:trPr>
        <w:tc>
          <w:tcPr>
            <w:tcW w:w="799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4E640E8C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54.751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981265F" w14:textId="58D7464F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55.325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A13097A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9B8AA8" w14:textId="149D1D1E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1,0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F9CEDF0" w14:textId="51AA3F98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1,0</w:t>
            </w:r>
          </w:p>
        </w:tc>
      </w:tr>
      <w:tr w:rsidR="007839F8" w:rsidRPr="002040AD" w14:paraId="34CBF42C" w14:textId="3260CF94" w:rsidTr="00580DD4">
        <w:trPr>
          <w:trHeight w:val="340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0AC47994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32.083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6E2FC9A4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32.877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DDD16A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E1B5" w14:textId="11CCFCD9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2DDE" w14:textId="057A94E0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</w:tr>
      <w:tr w:rsidR="007839F8" w:rsidRPr="002040AD" w14:paraId="790351B7" w14:textId="1FD473F8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492BF4D7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10.142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1E1BB252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9.452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2215C61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547D" w14:textId="10320290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AE29" w14:textId="2ED50952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-6,9</w:t>
            </w:r>
          </w:p>
        </w:tc>
      </w:tr>
      <w:tr w:rsidR="007839F8" w:rsidRPr="002040AD" w14:paraId="210B824C" w14:textId="08333629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0F6E3005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5.990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3878BDF5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6.444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1381DE95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282" w14:textId="72CC155F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7F83" w14:textId="77C6A665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</w:tr>
      <w:tr w:rsidR="007839F8" w:rsidRPr="002040AD" w14:paraId="43CD3286" w14:textId="47759C68" w:rsidTr="00580DD4">
        <w:trPr>
          <w:trHeight w:val="567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926949" w14:textId="77777777" w:rsidR="007839F8" w:rsidRPr="002040AD" w:rsidRDefault="007839F8" w:rsidP="007839F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8DE00E3" w14:textId="77777777" w:rsidR="007839F8" w:rsidRPr="002040AD" w:rsidRDefault="007839F8" w:rsidP="007839F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77D50FD4" w14:textId="53B612B8" w:rsidR="007839F8" w:rsidRPr="002040AD" w:rsidRDefault="007839F8" w:rsidP="007839F8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6.536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DCFBC34" w14:textId="0DA63788" w:rsidR="007839F8" w:rsidRPr="002040AD" w:rsidRDefault="007839F8" w:rsidP="007839F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6.552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E715D38" w14:textId="77777777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BE24D6" w14:textId="2CAC8D87" w:rsidR="007839F8" w:rsidRPr="002040AD" w:rsidRDefault="007839F8" w:rsidP="007839F8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5FE1721" w14:textId="0623F24A" w:rsidR="007839F8" w:rsidRPr="002040AD" w:rsidRDefault="007839F8" w:rsidP="007839F8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-0,3</w:t>
            </w:r>
          </w:p>
        </w:tc>
      </w:tr>
    </w:tbl>
    <w:p w14:paraId="4ECF03A6" w14:textId="0DED5E97" w:rsidR="00FE0BAF" w:rsidRPr="00B433EC" w:rsidRDefault="00FE0BAF" w:rsidP="00FE0BAF">
      <w:pPr>
        <w:ind w:right="144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bookmarkStart w:id="1" w:name="_Hlk158968486"/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F76D8E" w14:textId="77777777" w:rsidR="00CE71A1" w:rsidRDefault="00CE71A1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815801" w14:textId="77777777" w:rsidR="00A04A9C" w:rsidRPr="00315DD0" w:rsidRDefault="00A04A9C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1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45DEA810" w14:textId="77777777" w:rsidR="00833DCE" w:rsidRDefault="00833DCE" w:rsidP="002040AD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>Και στις τρεις κατηγορίες οι υπάλληλοι διαχωρίζονται σε μόνιμους, εργοδοτούμενους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32AFD111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F44ADA" w14:textId="676D88C7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142E9" w14:textId="61C92532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</w:p>
    <w:p w14:paraId="44A733DA" w14:textId="77777777" w:rsidR="00B83444" w:rsidRPr="00C732B0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2040AD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εργοδοτούμενους αορίστου χρόνου (ΕΑΧ), εργοδοτούμενους ορισμένου χρόνου (ΕΟΧ) και ωρομίσθιο προσωπικό. </w:t>
      </w:r>
      <w:bookmarkStart w:id="2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2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2040AD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BE71CD5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C49F543" w14:textId="427E5C6E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2040AD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, Ηλ. Ταχ.: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2040AD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2040A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2040AD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2040A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0D73" w14:textId="77777777" w:rsidR="00F544CC" w:rsidRDefault="00F544CC" w:rsidP="00FB398F">
      <w:r>
        <w:separator/>
      </w:r>
    </w:p>
  </w:endnote>
  <w:endnote w:type="continuationSeparator" w:id="0">
    <w:p w14:paraId="201F18E5" w14:textId="77777777" w:rsidR="00F544CC" w:rsidRDefault="00F544C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563EA746" w:rsidR="004E4F42" w:rsidRPr="00A36E89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A36E89">
      <w:rPr>
        <w:rFonts w:ascii="Verdana" w:hAnsi="Verdana" w:cs="Arial"/>
        <w:sz w:val="16"/>
        <w:szCs w:val="16"/>
        <w:lang w:val="el-GR"/>
      </w:rPr>
      <w:t>ήλ</w:t>
    </w:r>
    <w:r w:rsidRPr="00A36E89">
      <w:rPr>
        <w:rFonts w:ascii="Verdana" w:hAnsi="Verdana" w:cs="Arial"/>
        <w:sz w:val="16"/>
        <w:szCs w:val="16"/>
        <w:lang w:val="el-GR"/>
      </w:rPr>
      <w:t xml:space="preserve"> Καραολή 1444 Λευκωσία, Κύπρος</w:t>
    </w:r>
  </w:p>
  <w:p w14:paraId="701EBEC3" w14:textId="7935FF40" w:rsidR="004E4F42" w:rsidRPr="00A36E89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A36E89">
      <w:rPr>
        <w:rFonts w:ascii="Verdana" w:hAnsi="Verdana" w:cs="Arial"/>
        <w:sz w:val="16"/>
        <w:szCs w:val="16"/>
        <w:lang w:val="el-GR"/>
      </w:rPr>
      <w:t>Τηλ.: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</w:t>
    </w:r>
    <w:r w:rsidR="00A36E89" w:rsidRPr="00A36E89">
      <w:rPr>
        <w:rFonts w:ascii="Verdana" w:hAnsi="Verdana" w:cs="Arial"/>
        <w:sz w:val="16"/>
        <w:szCs w:val="16"/>
        <w:lang w:val="de-DE"/>
      </w:rPr>
      <w:t>Ηλ. Ταχ.</w:t>
    </w:r>
    <w:r w:rsidRPr="00A36E89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65DBE17C" w:rsidR="004E4F42" w:rsidRPr="00A36E89" w:rsidRDefault="00A36E89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A36E89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cystat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A36E89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B939" w14:textId="77777777" w:rsidR="00F544CC" w:rsidRDefault="00F544CC" w:rsidP="00FB398F">
      <w:r>
        <w:separator/>
      </w:r>
    </w:p>
  </w:footnote>
  <w:footnote w:type="continuationSeparator" w:id="0">
    <w:p w14:paraId="137BDF23" w14:textId="77777777" w:rsidR="00F544CC" w:rsidRDefault="00F544C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41ED1CD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36E8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505F9DD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36E8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3A64DFA4" w:rsidR="004E4F42" w:rsidRPr="00A36E89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A36E89">
      <w:rPr>
        <w:rFonts w:ascii="Verdana" w:hAnsi="Verdana" w:cs="Arial"/>
        <w:bCs/>
        <w:sz w:val="20"/>
        <w:szCs w:val="20"/>
      </w:rPr>
      <w:t>ΚΥΠΡΙΑΚΗ ΔΗΜΟΚΡΑΤΙΑ</w:t>
    </w:r>
    <w:r w:rsidRPr="00A36E89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A36E89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572557">
    <w:abstractNumId w:val="4"/>
  </w:num>
  <w:num w:numId="2" w16cid:durableId="1210069212">
    <w:abstractNumId w:val="1"/>
  </w:num>
  <w:num w:numId="3" w16cid:durableId="2038852595">
    <w:abstractNumId w:val="2"/>
  </w:num>
  <w:num w:numId="4" w16cid:durableId="1726370462">
    <w:abstractNumId w:val="3"/>
  </w:num>
  <w:num w:numId="5" w16cid:durableId="268464844">
    <w:abstractNumId w:val="0"/>
  </w:num>
  <w:num w:numId="6" w16cid:durableId="186813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107"/>
    <w:rsid w:val="00002458"/>
    <w:rsid w:val="000026D6"/>
    <w:rsid w:val="0000542E"/>
    <w:rsid w:val="00006064"/>
    <w:rsid w:val="00007FCD"/>
    <w:rsid w:val="000104BC"/>
    <w:rsid w:val="00011AF0"/>
    <w:rsid w:val="00013E40"/>
    <w:rsid w:val="00014818"/>
    <w:rsid w:val="000161B1"/>
    <w:rsid w:val="00020B19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6536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1ADF"/>
    <w:rsid w:val="000820B0"/>
    <w:rsid w:val="0008445B"/>
    <w:rsid w:val="00084A02"/>
    <w:rsid w:val="00084BF7"/>
    <w:rsid w:val="000870E9"/>
    <w:rsid w:val="0009236F"/>
    <w:rsid w:val="000932CF"/>
    <w:rsid w:val="0009441A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2113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3467"/>
    <w:rsid w:val="000F38DE"/>
    <w:rsid w:val="000F3C88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3681"/>
    <w:rsid w:val="0012482B"/>
    <w:rsid w:val="001253B6"/>
    <w:rsid w:val="001262C3"/>
    <w:rsid w:val="00127320"/>
    <w:rsid w:val="00127456"/>
    <w:rsid w:val="001312D8"/>
    <w:rsid w:val="0013137B"/>
    <w:rsid w:val="00133D21"/>
    <w:rsid w:val="00142818"/>
    <w:rsid w:val="001429A9"/>
    <w:rsid w:val="00143637"/>
    <w:rsid w:val="0015118B"/>
    <w:rsid w:val="001519CE"/>
    <w:rsid w:val="00152D2C"/>
    <w:rsid w:val="0015607B"/>
    <w:rsid w:val="00161CF3"/>
    <w:rsid w:val="00162C00"/>
    <w:rsid w:val="001639EF"/>
    <w:rsid w:val="0016589F"/>
    <w:rsid w:val="00166B3C"/>
    <w:rsid w:val="001712CF"/>
    <w:rsid w:val="00171462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944A9"/>
    <w:rsid w:val="001947B9"/>
    <w:rsid w:val="00196E6D"/>
    <w:rsid w:val="001A2018"/>
    <w:rsid w:val="001A43D9"/>
    <w:rsid w:val="001B16AF"/>
    <w:rsid w:val="001B2C39"/>
    <w:rsid w:val="001B305A"/>
    <w:rsid w:val="001B3675"/>
    <w:rsid w:val="001B3A6A"/>
    <w:rsid w:val="001B58E8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E58"/>
    <w:rsid w:val="001E14F3"/>
    <w:rsid w:val="001E15ED"/>
    <w:rsid w:val="001E1EEB"/>
    <w:rsid w:val="001E61AA"/>
    <w:rsid w:val="001F180E"/>
    <w:rsid w:val="002017B9"/>
    <w:rsid w:val="0020309E"/>
    <w:rsid w:val="002040AD"/>
    <w:rsid w:val="00210B58"/>
    <w:rsid w:val="00211B9E"/>
    <w:rsid w:val="00212774"/>
    <w:rsid w:val="00214791"/>
    <w:rsid w:val="0022143E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5A88"/>
    <w:rsid w:val="00257149"/>
    <w:rsid w:val="002576E7"/>
    <w:rsid w:val="00260357"/>
    <w:rsid w:val="00264F04"/>
    <w:rsid w:val="00267554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D05F0"/>
    <w:rsid w:val="002D2829"/>
    <w:rsid w:val="002D5155"/>
    <w:rsid w:val="002D5C7D"/>
    <w:rsid w:val="002D7D4A"/>
    <w:rsid w:val="002E15AB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5D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6007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908"/>
    <w:rsid w:val="003D0F02"/>
    <w:rsid w:val="003D1190"/>
    <w:rsid w:val="003D14E0"/>
    <w:rsid w:val="003D1AAC"/>
    <w:rsid w:val="003D1E08"/>
    <w:rsid w:val="003D1EA5"/>
    <w:rsid w:val="003D3348"/>
    <w:rsid w:val="003D4E63"/>
    <w:rsid w:val="003D6822"/>
    <w:rsid w:val="003D724C"/>
    <w:rsid w:val="003E0CD3"/>
    <w:rsid w:val="003E0CE2"/>
    <w:rsid w:val="003E1C96"/>
    <w:rsid w:val="003E5964"/>
    <w:rsid w:val="003F02E6"/>
    <w:rsid w:val="003F457F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7269"/>
    <w:rsid w:val="00431281"/>
    <w:rsid w:val="00431516"/>
    <w:rsid w:val="00435D76"/>
    <w:rsid w:val="004361B3"/>
    <w:rsid w:val="0044249D"/>
    <w:rsid w:val="00442EAE"/>
    <w:rsid w:val="0044379F"/>
    <w:rsid w:val="00444687"/>
    <w:rsid w:val="00444FCC"/>
    <w:rsid w:val="00445E9B"/>
    <w:rsid w:val="00446FB1"/>
    <w:rsid w:val="00450A17"/>
    <w:rsid w:val="00451CA4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4F4D"/>
    <w:rsid w:val="004B6599"/>
    <w:rsid w:val="004C5BD9"/>
    <w:rsid w:val="004C603B"/>
    <w:rsid w:val="004C6CA7"/>
    <w:rsid w:val="004D1264"/>
    <w:rsid w:val="004D273D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1FEC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0901"/>
    <w:rsid w:val="00540CDD"/>
    <w:rsid w:val="005415A7"/>
    <w:rsid w:val="00541E08"/>
    <w:rsid w:val="0054335B"/>
    <w:rsid w:val="00543B7C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738B7"/>
    <w:rsid w:val="00580DD4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205"/>
    <w:rsid w:val="005B4AD4"/>
    <w:rsid w:val="005C0DDA"/>
    <w:rsid w:val="005C2798"/>
    <w:rsid w:val="005C36C3"/>
    <w:rsid w:val="005C49D2"/>
    <w:rsid w:val="005C551D"/>
    <w:rsid w:val="005C56EE"/>
    <w:rsid w:val="005C5ACC"/>
    <w:rsid w:val="005D074B"/>
    <w:rsid w:val="005D1714"/>
    <w:rsid w:val="005D7197"/>
    <w:rsid w:val="005D7638"/>
    <w:rsid w:val="005E0940"/>
    <w:rsid w:val="005E23A7"/>
    <w:rsid w:val="005F12F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7620A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0643"/>
    <w:rsid w:val="006A3A07"/>
    <w:rsid w:val="006A7019"/>
    <w:rsid w:val="006B3798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2780"/>
    <w:rsid w:val="006F53AB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3D7"/>
    <w:rsid w:val="007277A6"/>
    <w:rsid w:val="00733B6D"/>
    <w:rsid w:val="0074007C"/>
    <w:rsid w:val="007406A3"/>
    <w:rsid w:val="007413F2"/>
    <w:rsid w:val="00741E88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80A62"/>
    <w:rsid w:val="00783241"/>
    <w:rsid w:val="007839F8"/>
    <w:rsid w:val="00784BDC"/>
    <w:rsid w:val="00792F28"/>
    <w:rsid w:val="007935CA"/>
    <w:rsid w:val="00794337"/>
    <w:rsid w:val="0079543F"/>
    <w:rsid w:val="00795880"/>
    <w:rsid w:val="00795BE2"/>
    <w:rsid w:val="00797FAC"/>
    <w:rsid w:val="007A2ACA"/>
    <w:rsid w:val="007A3B22"/>
    <w:rsid w:val="007A4367"/>
    <w:rsid w:val="007B0867"/>
    <w:rsid w:val="007B1AC1"/>
    <w:rsid w:val="007B5A08"/>
    <w:rsid w:val="007B693D"/>
    <w:rsid w:val="007C0F44"/>
    <w:rsid w:val="007C4CDC"/>
    <w:rsid w:val="007D0454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31BA"/>
    <w:rsid w:val="007F4078"/>
    <w:rsid w:val="0080014B"/>
    <w:rsid w:val="00801793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3DA8"/>
    <w:rsid w:val="008A4D4A"/>
    <w:rsid w:val="008B022B"/>
    <w:rsid w:val="008B0E7E"/>
    <w:rsid w:val="008B394B"/>
    <w:rsid w:val="008B6569"/>
    <w:rsid w:val="008B65BD"/>
    <w:rsid w:val="008B7900"/>
    <w:rsid w:val="008C0DCA"/>
    <w:rsid w:val="008C71BF"/>
    <w:rsid w:val="008C7FE0"/>
    <w:rsid w:val="008D27F7"/>
    <w:rsid w:val="008D5717"/>
    <w:rsid w:val="008D6AED"/>
    <w:rsid w:val="008D74DF"/>
    <w:rsid w:val="008E35A2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30754"/>
    <w:rsid w:val="00933369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50CA2"/>
    <w:rsid w:val="00951C36"/>
    <w:rsid w:val="009575A3"/>
    <w:rsid w:val="00960C19"/>
    <w:rsid w:val="00960E98"/>
    <w:rsid w:val="00963A82"/>
    <w:rsid w:val="00963DF3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49A"/>
    <w:rsid w:val="009C3CEA"/>
    <w:rsid w:val="009C583D"/>
    <w:rsid w:val="009C7812"/>
    <w:rsid w:val="009C7ACF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64BF"/>
    <w:rsid w:val="009E6A1C"/>
    <w:rsid w:val="009E73C7"/>
    <w:rsid w:val="009E7E93"/>
    <w:rsid w:val="009F0528"/>
    <w:rsid w:val="009F0806"/>
    <w:rsid w:val="009F233B"/>
    <w:rsid w:val="009F5771"/>
    <w:rsid w:val="00A002DC"/>
    <w:rsid w:val="00A00F24"/>
    <w:rsid w:val="00A01FF8"/>
    <w:rsid w:val="00A02117"/>
    <w:rsid w:val="00A022D1"/>
    <w:rsid w:val="00A04A9C"/>
    <w:rsid w:val="00A05D16"/>
    <w:rsid w:val="00A0659F"/>
    <w:rsid w:val="00A079BA"/>
    <w:rsid w:val="00A13ABE"/>
    <w:rsid w:val="00A14E8C"/>
    <w:rsid w:val="00A15EA7"/>
    <w:rsid w:val="00A16142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36E89"/>
    <w:rsid w:val="00A402B3"/>
    <w:rsid w:val="00A454F7"/>
    <w:rsid w:val="00A4655D"/>
    <w:rsid w:val="00A47ED6"/>
    <w:rsid w:val="00A5352C"/>
    <w:rsid w:val="00A544B7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860D3"/>
    <w:rsid w:val="00A9088A"/>
    <w:rsid w:val="00A9339E"/>
    <w:rsid w:val="00A93590"/>
    <w:rsid w:val="00A93A4C"/>
    <w:rsid w:val="00A93E94"/>
    <w:rsid w:val="00A94D5D"/>
    <w:rsid w:val="00A97510"/>
    <w:rsid w:val="00AA044F"/>
    <w:rsid w:val="00AA0627"/>
    <w:rsid w:val="00AA1D9B"/>
    <w:rsid w:val="00AA2543"/>
    <w:rsid w:val="00AA2810"/>
    <w:rsid w:val="00AA3804"/>
    <w:rsid w:val="00AA55C2"/>
    <w:rsid w:val="00AB0ACA"/>
    <w:rsid w:val="00AB1D41"/>
    <w:rsid w:val="00AB3F35"/>
    <w:rsid w:val="00AB471D"/>
    <w:rsid w:val="00AB6958"/>
    <w:rsid w:val="00AC57F9"/>
    <w:rsid w:val="00AC5E9A"/>
    <w:rsid w:val="00AC704B"/>
    <w:rsid w:val="00AD12EB"/>
    <w:rsid w:val="00AD1A1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173DF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33EC"/>
    <w:rsid w:val="00B44ECD"/>
    <w:rsid w:val="00B450D1"/>
    <w:rsid w:val="00B47A61"/>
    <w:rsid w:val="00B51685"/>
    <w:rsid w:val="00B53D47"/>
    <w:rsid w:val="00B54A25"/>
    <w:rsid w:val="00B55197"/>
    <w:rsid w:val="00B563C3"/>
    <w:rsid w:val="00B60EC3"/>
    <w:rsid w:val="00B618C3"/>
    <w:rsid w:val="00B63652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29A5"/>
    <w:rsid w:val="00BA3B92"/>
    <w:rsid w:val="00BA40F3"/>
    <w:rsid w:val="00BA68C6"/>
    <w:rsid w:val="00BB12F1"/>
    <w:rsid w:val="00BB2200"/>
    <w:rsid w:val="00BB276E"/>
    <w:rsid w:val="00BB3FEE"/>
    <w:rsid w:val="00BB510C"/>
    <w:rsid w:val="00BB5EB0"/>
    <w:rsid w:val="00BC245A"/>
    <w:rsid w:val="00BD08D3"/>
    <w:rsid w:val="00BD16FA"/>
    <w:rsid w:val="00BD3048"/>
    <w:rsid w:val="00BD41C3"/>
    <w:rsid w:val="00BD488B"/>
    <w:rsid w:val="00BD5305"/>
    <w:rsid w:val="00BD7CCC"/>
    <w:rsid w:val="00BE002A"/>
    <w:rsid w:val="00BE0283"/>
    <w:rsid w:val="00BE1BC9"/>
    <w:rsid w:val="00BE54E2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164"/>
    <w:rsid w:val="00C03A8B"/>
    <w:rsid w:val="00C05128"/>
    <w:rsid w:val="00C05C86"/>
    <w:rsid w:val="00C124A2"/>
    <w:rsid w:val="00C15193"/>
    <w:rsid w:val="00C15609"/>
    <w:rsid w:val="00C15F6A"/>
    <w:rsid w:val="00C21A3E"/>
    <w:rsid w:val="00C23EA7"/>
    <w:rsid w:val="00C256F3"/>
    <w:rsid w:val="00C270A2"/>
    <w:rsid w:val="00C27171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1BA2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699D"/>
    <w:rsid w:val="00CA6F73"/>
    <w:rsid w:val="00CA7249"/>
    <w:rsid w:val="00CB1F4A"/>
    <w:rsid w:val="00CB6BC1"/>
    <w:rsid w:val="00CB7021"/>
    <w:rsid w:val="00CC24A1"/>
    <w:rsid w:val="00CC348B"/>
    <w:rsid w:val="00CC51B9"/>
    <w:rsid w:val="00CD2ADA"/>
    <w:rsid w:val="00CD3294"/>
    <w:rsid w:val="00CD4524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2B0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29C2"/>
    <w:rsid w:val="00D23FF1"/>
    <w:rsid w:val="00D245DD"/>
    <w:rsid w:val="00D31A6F"/>
    <w:rsid w:val="00D3273C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5DB3"/>
    <w:rsid w:val="00D46165"/>
    <w:rsid w:val="00D461C7"/>
    <w:rsid w:val="00D50424"/>
    <w:rsid w:val="00D50445"/>
    <w:rsid w:val="00D525C9"/>
    <w:rsid w:val="00D55708"/>
    <w:rsid w:val="00D57D3E"/>
    <w:rsid w:val="00D64016"/>
    <w:rsid w:val="00D644FE"/>
    <w:rsid w:val="00D645F6"/>
    <w:rsid w:val="00D6752D"/>
    <w:rsid w:val="00D70F45"/>
    <w:rsid w:val="00D757A5"/>
    <w:rsid w:val="00D76249"/>
    <w:rsid w:val="00D97B23"/>
    <w:rsid w:val="00DA0FD5"/>
    <w:rsid w:val="00DA2B63"/>
    <w:rsid w:val="00DA415C"/>
    <w:rsid w:val="00DA6BEC"/>
    <w:rsid w:val="00DA7D12"/>
    <w:rsid w:val="00DB4038"/>
    <w:rsid w:val="00DC205C"/>
    <w:rsid w:val="00DC23CF"/>
    <w:rsid w:val="00DC2DEE"/>
    <w:rsid w:val="00DC6562"/>
    <w:rsid w:val="00DD4420"/>
    <w:rsid w:val="00DD53A0"/>
    <w:rsid w:val="00DD6247"/>
    <w:rsid w:val="00DE117E"/>
    <w:rsid w:val="00DE130D"/>
    <w:rsid w:val="00DE24CF"/>
    <w:rsid w:val="00DE2DE0"/>
    <w:rsid w:val="00DE407C"/>
    <w:rsid w:val="00DE4A96"/>
    <w:rsid w:val="00DE4F2E"/>
    <w:rsid w:val="00DE7C7D"/>
    <w:rsid w:val="00DF229B"/>
    <w:rsid w:val="00DF2992"/>
    <w:rsid w:val="00DF2D0C"/>
    <w:rsid w:val="00DF36E3"/>
    <w:rsid w:val="00E00058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80A"/>
    <w:rsid w:val="00E32A3E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60C8B"/>
    <w:rsid w:val="00E63F34"/>
    <w:rsid w:val="00E63FEA"/>
    <w:rsid w:val="00E64AB9"/>
    <w:rsid w:val="00E6715A"/>
    <w:rsid w:val="00E75DC9"/>
    <w:rsid w:val="00E81610"/>
    <w:rsid w:val="00E83495"/>
    <w:rsid w:val="00E83799"/>
    <w:rsid w:val="00E84910"/>
    <w:rsid w:val="00E85B28"/>
    <w:rsid w:val="00E91976"/>
    <w:rsid w:val="00E92589"/>
    <w:rsid w:val="00E947A6"/>
    <w:rsid w:val="00E97FC7"/>
    <w:rsid w:val="00EA0690"/>
    <w:rsid w:val="00EA3956"/>
    <w:rsid w:val="00EA3FCC"/>
    <w:rsid w:val="00EA46C6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0CC3"/>
    <w:rsid w:val="00ED2650"/>
    <w:rsid w:val="00ED52CF"/>
    <w:rsid w:val="00ED6131"/>
    <w:rsid w:val="00ED721A"/>
    <w:rsid w:val="00EE1360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6134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44CC"/>
    <w:rsid w:val="00F56EA5"/>
    <w:rsid w:val="00F57AFE"/>
    <w:rsid w:val="00F62713"/>
    <w:rsid w:val="00F6278E"/>
    <w:rsid w:val="00F63C41"/>
    <w:rsid w:val="00F63E96"/>
    <w:rsid w:val="00F67E2E"/>
    <w:rsid w:val="00F701E3"/>
    <w:rsid w:val="00F71008"/>
    <w:rsid w:val="00F712B7"/>
    <w:rsid w:val="00F71F8C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0BAF"/>
    <w:rsid w:val="00FE24A5"/>
    <w:rsid w:val="00FE31E5"/>
    <w:rsid w:val="00FE3723"/>
    <w:rsid w:val="00FE508D"/>
    <w:rsid w:val="00FE60E2"/>
    <w:rsid w:val="00FE6A65"/>
    <w:rsid w:val="00FF19AD"/>
    <w:rsid w:val="00FF1EB5"/>
    <w:rsid w:val="00FF292D"/>
    <w:rsid w:val="00FF298D"/>
    <w:rsid w:val="00FF4B55"/>
    <w:rsid w:val="00FF4D41"/>
    <w:rsid w:val="00FF5EF3"/>
    <w:rsid w:val="00FF6287"/>
    <w:rsid w:val="00FF6426"/>
    <w:rsid w:val="00FF6A74"/>
    <w:rsid w:val="00FF6F36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577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4684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Kkoushi</cp:lastModifiedBy>
  <cp:revision>96</cp:revision>
  <cp:lastPrinted>2025-03-11T09:50:00Z</cp:lastPrinted>
  <dcterms:created xsi:type="dcterms:W3CDTF">2024-04-09T16:31:00Z</dcterms:created>
  <dcterms:modified xsi:type="dcterms:W3CDTF">2025-04-10T06:17:00Z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d574919c89ede439cd933ac0d68268597d7c4a7b829406e786db80a0af4cc393</vt:lpwstr>
  </property>
</Properties>
</file>