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D8521" w14:textId="77777777" w:rsidR="00992F76" w:rsidRDefault="00992F76" w:rsidP="00992F76">
      <w:pPr>
        <w:jc w:val="center"/>
        <w:rPr>
          <w:rFonts w:ascii="Verdana" w:hAnsi="Verdana"/>
          <w:sz w:val="18"/>
          <w:szCs w:val="18"/>
          <w:shd w:val="clear" w:color="auto" w:fill="FFFFFF"/>
        </w:rPr>
      </w:pPr>
    </w:p>
    <w:p w14:paraId="7AE92EE2" w14:textId="77777777" w:rsidR="0073283C" w:rsidRPr="00970856" w:rsidRDefault="0073283C" w:rsidP="00992F76">
      <w:pPr>
        <w:jc w:val="center"/>
        <w:rPr>
          <w:rFonts w:ascii="Verdana" w:hAnsi="Verdana"/>
          <w:sz w:val="18"/>
          <w:szCs w:val="18"/>
          <w:shd w:val="clear" w:color="auto" w:fill="FFFFFF"/>
        </w:rPr>
      </w:pPr>
    </w:p>
    <w:p w14:paraId="5EB88385" w14:textId="566D75AF" w:rsidR="00992F76" w:rsidRPr="00AC7676" w:rsidRDefault="00992F76" w:rsidP="00992F76">
      <w:pPr>
        <w:tabs>
          <w:tab w:val="center" w:pos="7920"/>
        </w:tabs>
        <w:jc w:val="right"/>
        <w:rPr>
          <w:rFonts w:ascii="Verdana" w:hAnsi="Verdana" w:cs="Arial"/>
          <w:sz w:val="18"/>
          <w:szCs w:val="18"/>
        </w:rPr>
      </w:pPr>
      <w:r>
        <w:rPr>
          <w:rFonts w:ascii="Verdana" w:hAnsi="Verdana" w:cs="Arial"/>
          <w:sz w:val="18"/>
          <w:szCs w:val="18"/>
        </w:rPr>
        <w:t xml:space="preserve">                      </w:t>
      </w:r>
      <w:r w:rsidR="00CD7DC1" w:rsidRPr="008E3067">
        <w:rPr>
          <w:rFonts w:ascii="Verdana" w:hAnsi="Verdana" w:cs="Arial"/>
          <w:sz w:val="18"/>
          <w:szCs w:val="18"/>
        </w:rPr>
        <w:t xml:space="preserve"> 1</w:t>
      </w:r>
      <w:r w:rsidR="00CD7DC1">
        <w:rPr>
          <w:rFonts w:ascii="Verdana" w:hAnsi="Verdana" w:cs="Arial"/>
          <w:sz w:val="18"/>
          <w:szCs w:val="18"/>
        </w:rPr>
        <w:t>0</w:t>
      </w:r>
      <w:r w:rsidR="00CD7DC1" w:rsidRPr="008E3067">
        <w:rPr>
          <w:rFonts w:ascii="Verdana" w:hAnsi="Verdana" w:cs="Arial"/>
          <w:sz w:val="18"/>
          <w:szCs w:val="18"/>
        </w:rPr>
        <w:t xml:space="preserve"> </w:t>
      </w:r>
      <w:r w:rsidR="00CD7DC1">
        <w:rPr>
          <w:rFonts w:ascii="Verdana" w:hAnsi="Verdana" w:cs="Arial"/>
          <w:sz w:val="18"/>
          <w:szCs w:val="18"/>
        </w:rPr>
        <w:t>January</w:t>
      </w:r>
      <w:r w:rsidR="003B56D3" w:rsidRPr="00EB2B7C">
        <w:rPr>
          <w:rFonts w:ascii="Verdana" w:hAnsi="Verdana" w:cs="Arial"/>
          <w:sz w:val="18"/>
          <w:szCs w:val="18"/>
        </w:rPr>
        <w:t>,</w:t>
      </w:r>
      <w:r>
        <w:rPr>
          <w:rFonts w:ascii="Verdana" w:hAnsi="Verdana" w:cs="Arial"/>
          <w:sz w:val="18"/>
          <w:szCs w:val="18"/>
        </w:rPr>
        <w:t xml:space="preserve"> 202</w:t>
      </w:r>
      <w:r w:rsidR="00CD7DC1">
        <w:rPr>
          <w:rFonts w:ascii="Verdana" w:hAnsi="Verdana" w:cs="Arial"/>
          <w:sz w:val="18"/>
          <w:szCs w:val="18"/>
        </w:rPr>
        <w:t>5</w:t>
      </w:r>
    </w:p>
    <w:p w14:paraId="679A630D" w14:textId="77777777" w:rsidR="00992F76" w:rsidRDefault="00992F76" w:rsidP="00992F76">
      <w:pPr>
        <w:rPr>
          <w:rFonts w:ascii="Verdana" w:hAnsi="Verdana" w:cs="Arial"/>
          <w:sz w:val="18"/>
          <w:szCs w:val="18"/>
        </w:rPr>
      </w:pPr>
    </w:p>
    <w:p w14:paraId="28D6CC7B" w14:textId="77777777" w:rsidR="00F252A6" w:rsidRDefault="00F252A6" w:rsidP="00992F76">
      <w:pPr>
        <w:rPr>
          <w:rFonts w:ascii="Verdana" w:hAnsi="Verdana" w:cs="Arial"/>
          <w:sz w:val="18"/>
          <w:szCs w:val="18"/>
        </w:rPr>
      </w:pPr>
    </w:p>
    <w:p w14:paraId="536F4D98" w14:textId="77777777" w:rsidR="00F252A6" w:rsidRPr="001A6607" w:rsidRDefault="00F252A6" w:rsidP="00992F76">
      <w:pPr>
        <w:rPr>
          <w:rFonts w:ascii="Verdana" w:hAnsi="Verdana" w:cs="Arial"/>
          <w:sz w:val="18"/>
          <w:szCs w:val="18"/>
        </w:rPr>
      </w:pPr>
    </w:p>
    <w:p w14:paraId="7000A1EC" w14:textId="77777777" w:rsidR="00992F76" w:rsidRDefault="00992F76" w:rsidP="00992F76">
      <w:pPr>
        <w:pStyle w:val="BodyText3"/>
        <w:spacing w:after="0"/>
        <w:outlineLvl w:val="0"/>
        <w:rPr>
          <w:rFonts w:ascii="Verdana" w:hAnsi="Verdana" w:cs="Arial"/>
          <w:sz w:val="24"/>
          <w:szCs w:val="24"/>
          <w:u w:val="single"/>
          <w:lang w:val="en-US"/>
        </w:rPr>
      </w:pPr>
      <w:r w:rsidRPr="008414A4">
        <w:rPr>
          <w:rFonts w:ascii="Verdana" w:hAnsi="Verdana" w:cs="Arial"/>
          <w:sz w:val="24"/>
          <w:szCs w:val="24"/>
          <w:u w:val="single"/>
          <w:lang w:val="en-US"/>
        </w:rPr>
        <w:t>PRESS RELEASE</w:t>
      </w:r>
    </w:p>
    <w:p w14:paraId="6350D58A" w14:textId="77777777" w:rsidR="00992F76" w:rsidRPr="001D7053" w:rsidRDefault="00992F76" w:rsidP="00992F76">
      <w:pPr>
        <w:pStyle w:val="BodyText3"/>
        <w:spacing w:after="0"/>
        <w:outlineLvl w:val="0"/>
        <w:rPr>
          <w:rFonts w:ascii="Verdana" w:hAnsi="Verdana" w:cs="Arial"/>
          <w:sz w:val="18"/>
          <w:szCs w:val="18"/>
          <w:u w:val="single"/>
          <w:lang w:val="en-US"/>
        </w:rPr>
      </w:pPr>
    </w:p>
    <w:p w14:paraId="2F1D043F" w14:textId="77777777" w:rsidR="00992F76" w:rsidRPr="001D7053" w:rsidRDefault="00992F76" w:rsidP="00992F76">
      <w:pPr>
        <w:pStyle w:val="BodyText3"/>
        <w:spacing w:after="0"/>
        <w:outlineLvl w:val="0"/>
        <w:rPr>
          <w:rFonts w:ascii="Verdana" w:hAnsi="Verdana" w:cs="Arial"/>
          <w:sz w:val="18"/>
          <w:szCs w:val="18"/>
          <w:u w:val="single"/>
          <w:lang w:val="en-US"/>
        </w:rPr>
      </w:pPr>
    </w:p>
    <w:p w14:paraId="0738BB0F" w14:textId="27A63643" w:rsidR="00992F76" w:rsidRPr="00836BBF" w:rsidRDefault="00992F76" w:rsidP="00992F76">
      <w:pPr>
        <w:pStyle w:val="BodyText3"/>
        <w:spacing w:after="0"/>
        <w:jc w:val="left"/>
        <w:outlineLvl w:val="0"/>
        <w:rPr>
          <w:rFonts w:ascii="Verdana" w:hAnsi="Verdana" w:cs="Arial"/>
          <w:sz w:val="22"/>
          <w:szCs w:val="22"/>
          <w:u w:val="single"/>
          <w:lang w:val="en-US"/>
        </w:rPr>
      </w:pPr>
      <w:r w:rsidRPr="008414A4">
        <w:rPr>
          <w:rFonts w:ascii="Verdana" w:hAnsi="Verdana" w:cs="Arial"/>
          <w:b w:val="0"/>
          <w:sz w:val="22"/>
          <w:szCs w:val="22"/>
          <w:u w:val="single"/>
          <w:lang w:val="en-US"/>
        </w:rPr>
        <w:t>HOUSE PRICE INDEX (HPI)</w:t>
      </w:r>
      <w:r>
        <w:rPr>
          <w:rFonts w:ascii="Verdana" w:hAnsi="Verdana" w:cs="Arial"/>
          <w:b w:val="0"/>
          <w:sz w:val="22"/>
          <w:szCs w:val="22"/>
          <w:u w:val="single"/>
          <w:lang w:val="en-US"/>
        </w:rPr>
        <w:t>:</w:t>
      </w:r>
      <w:r w:rsidR="000F4A8F">
        <w:rPr>
          <w:rFonts w:ascii="Verdana" w:hAnsi="Verdana" w:cs="Arial"/>
          <w:b w:val="0"/>
          <w:sz w:val="22"/>
          <w:szCs w:val="22"/>
          <w:u w:val="single"/>
          <w:lang w:val="en-US"/>
        </w:rPr>
        <w:t xml:space="preserve"> </w:t>
      </w:r>
      <w:r>
        <w:rPr>
          <w:rFonts w:ascii="Verdana" w:hAnsi="Verdana" w:cs="Arial"/>
          <w:b w:val="0"/>
          <w:sz w:val="22"/>
          <w:szCs w:val="22"/>
          <w:u w:val="single"/>
          <w:lang w:val="en-US"/>
        </w:rPr>
        <w:t xml:space="preserve"> </w:t>
      </w:r>
      <w:r w:rsidR="00CD7DC1">
        <w:rPr>
          <w:rFonts w:ascii="Verdana" w:hAnsi="Verdana" w:cs="Arial"/>
          <w:bCs/>
          <w:sz w:val="22"/>
          <w:szCs w:val="22"/>
          <w:u w:val="single"/>
          <w:lang w:val="en-US"/>
        </w:rPr>
        <w:t>3r</w:t>
      </w:r>
      <w:r w:rsidR="00EE2EC2">
        <w:rPr>
          <w:rFonts w:ascii="Verdana" w:hAnsi="Verdana" w:cs="Arial"/>
          <w:bCs/>
          <w:sz w:val="22"/>
          <w:szCs w:val="22"/>
          <w:u w:val="single"/>
          <w:lang w:val="en-US"/>
        </w:rPr>
        <w:t>d</w:t>
      </w:r>
      <w:r>
        <w:rPr>
          <w:rFonts w:ascii="Verdana" w:hAnsi="Verdana" w:cs="Arial"/>
          <w:sz w:val="22"/>
          <w:szCs w:val="22"/>
          <w:u w:val="single"/>
          <w:lang w:val="en-US"/>
        </w:rPr>
        <w:t xml:space="preserve"> QUARTER 202</w:t>
      </w:r>
      <w:r w:rsidR="00FF5FA4">
        <w:rPr>
          <w:rFonts w:ascii="Verdana" w:hAnsi="Verdana" w:cs="Arial"/>
          <w:sz w:val="22"/>
          <w:szCs w:val="22"/>
          <w:u w:val="single"/>
          <w:lang w:val="en-US"/>
        </w:rPr>
        <w:t>4</w:t>
      </w:r>
    </w:p>
    <w:p w14:paraId="266CDD95" w14:textId="77777777" w:rsidR="00992F76" w:rsidRPr="00FF5FA4" w:rsidRDefault="00992F76" w:rsidP="00992F76">
      <w:pPr>
        <w:pStyle w:val="BodyText3"/>
        <w:spacing w:after="0"/>
        <w:jc w:val="left"/>
        <w:outlineLvl w:val="0"/>
        <w:rPr>
          <w:rFonts w:ascii="Verdana" w:hAnsi="Verdana" w:cs="Arial"/>
          <w:sz w:val="18"/>
          <w:szCs w:val="18"/>
          <w:lang w:val="en-US"/>
        </w:rPr>
      </w:pPr>
    </w:p>
    <w:p w14:paraId="397D5A45" w14:textId="77777777" w:rsidR="00992F76" w:rsidRPr="001D7053" w:rsidRDefault="00992F76" w:rsidP="00992F76">
      <w:pPr>
        <w:pStyle w:val="BodyText3"/>
        <w:spacing w:after="0"/>
        <w:jc w:val="left"/>
        <w:outlineLvl w:val="0"/>
        <w:rPr>
          <w:rFonts w:ascii="Verdana" w:hAnsi="Verdana" w:cs="Arial"/>
          <w:sz w:val="18"/>
          <w:szCs w:val="18"/>
          <w:lang w:val="en-US"/>
        </w:rPr>
      </w:pPr>
    </w:p>
    <w:p w14:paraId="18FCEB4D" w14:textId="77AF667F" w:rsidR="00992F76" w:rsidRPr="00EA1CAB" w:rsidRDefault="00992F76" w:rsidP="00992F76">
      <w:pPr>
        <w:pStyle w:val="BodyText3"/>
        <w:spacing w:after="0"/>
        <w:outlineLvl w:val="0"/>
        <w:rPr>
          <w:rFonts w:ascii="Verdana" w:hAnsi="Verdana" w:cs="Arial"/>
          <w:b w:val="0"/>
          <w:sz w:val="22"/>
          <w:szCs w:val="22"/>
          <w:lang w:val="en-US"/>
        </w:rPr>
      </w:pPr>
      <w:r>
        <w:rPr>
          <w:rFonts w:ascii="Verdana" w:hAnsi="Verdana" w:cs="Arial"/>
          <w:sz w:val="22"/>
          <w:szCs w:val="22"/>
          <w:lang w:val="en-US"/>
        </w:rPr>
        <w:t xml:space="preserve">Annual Change </w:t>
      </w:r>
      <w:r w:rsidR="00EE2EC2">
        <w:rPr>
          <w:rFonts w:ascii="Verdana" w:hAnsi="Verdana" w:cs="Arial"/>
          <w:sz w:val="22"/>
          <w:szCs w:val="22"/>
          <w:lang w:val="en-US"/>
        </w:rPr>
        <w:t>2</w:t>
      </w:r>
      <w:r>
        <w:rPr>
          <w:rFonts w:ascii="Verdana" w:hAnsi="Verdana" w:cs="Arial"/>
          <w:sz w:val="22"/>
          <w:szCs w:val="22"/>
        </w:rPr>
        <w:t>,</w:t>
      </w:r>
      <w:r w:rsidR="00CD7DC1">
        <w:rPr>
          <w:rFonts w:ascii="Verdana" w:hAnsi="Verdana" w:cs="Arial"/>
          <w:sz w:val="22"/>
          <w:szCs w:val="22"/>
        </w:rPr>
        <w:t>7</w:t>
      </w:r>
      <w:r w:rsidRPr="00EA1CAB">
        <w:rPr>
          <w:rFonts w:ascii="Verdana" w:hAnsi="Verdana" w:cs="Arial"/>
          <w:sz w:val="22"/>
          <w:szCs w:val="22"/>
          <w:lang w:val="en-US"/>
        </w:rPr>
        <w:t>%</w:t>
      </w:r>
    </w:p>
    <w:p w14:paraId="39DBA178" w14:textId="77777777" w:rsidR="00992F76" w:rsidRPr="00DC087F" w:rsidRDefault="00992F76" w:rsidP="00992F76">
      <w:pPr>
        <w:pStyle w:val="BodyText3"/>
        <w:spacing w:after="0"/>
        <w:jc w:val="left"/>
        <w:rPr>
          <w:rFonts w:ascii="Verdana" w:hAnsi="Verdana" w:cs="Arial"/>
          <w:b w:val="0"/>
          <w:sz w:val="18"/>
          <w:szCs w:val="18"/>
          <w:lang w:val="en-US"/>
        </w:rPr>
      </w:pPr>
    </w:p>
    <w:p w14:paraId="39CE50C9" w14:textId="40FF6DDC" w:rsidR="00992F76" w:rsidRDefault="00992F76" w:rsidP="00992F76">
      <w:pPr>
        <w:tabs>
          <w:tab w:val="left" w:pos="1080"/>
          <w:tab w:val="left" w:pos="6840"/>
        </w:tabs>
        <w:ind w:right="229"/>
        <w:jc w:val="both"/>
        <w:rPr>
          <w:rFonts w:ascii="Verdana" w:hAnsi="Verdana" w:cs="Arial"/>
          <w:sz w:val="18"/>
          <w:szCs w:val="18"/>
        </w:rPr>
      </w:pPr>
      <w:r w:rsidRPr="00A004CC">
        <w:rPr>
          <w:rFonts w:ascii="Verdana" w:hAnsi="Verdana" w:cs="Arial"/>
          <w:sz w:val="18"/>
          <w:szCs w:val="18"/>
        </w:rPr>
        <w:t xml:space="preserve">According to preliminary estimate of the Statistical </w:t>
      </w:r>
      <w:r>
        <w:rPr>
          <w:rFonts w:ascii="Verdana" w:hAnsi="Verdana" w:cs="Arial"/>
          <w:sz w:val="18"/>
          <w:szCs w:val="18"/>
        </w:rPr>
        <w:t>Service</w:t>
      </w:r>
      <w:r w:rsidRPr="00A004CC">
        <w:rPr>
          <w:rFonts w:ascii="Verdana" w:hAnsi="Verdana" w:cs="Arial"/>
          <w:sz w:val="18"/>
          <w:szCs w:val="18"/>
        </w:rPr>
        <w:t xml:space="preserve">, the </w:t>
      </w:r>
      <w:r>
        <w:rPr>
          <w:rFonts w:ascii="Verdana" w:hAnsi="Verdana" w:cs="Arial"/>
          <w:sz w:val="18"/>
          <w:szCs w:val="18"/>
        </w:rPr>
        <w:t>HPI</w:t>
      </w:r>
      <w:r w:rsidRPr="00A004CC">
        <w:rPr>
          <w:rFonts w:ascii="Verdana" w:hAnsi="Verdana" w:cs="Arial"/>
          <w:sz w:val="18"/>
          <w:szCs w:val="18"/>
        </w:rPr>
        <w:t xml:space="preserve"> for the</w:t>
      </w:r>
      <w:r w:rsidR="008E3067" w:rsidRPr="008E3067">
        <w:rPr>
          <w:rFonts w:ascii="Verdana" w:hAnsi="Verdana" w:cs="Arial"/>
          <w:sz w:val="18"/>
          <w:szCs w:val="18"/>
        </w:rPr>
        <w:t xml:space="preserve"> </w:t>
      </w:r>
      <w:r w:rsidR="008E3067">
        <w:rPr>
          <w:rFonts w:ascii="Verdana" w:hAnsi="Verdana" w:cs="Arial"/>
          <w:sz w:val="18"/>
          <w:szCs w:val="18"/>
        </w:rPr>
        <w:t>third</w:t>
      </w:r>
      <w:r w:rsidR="00261A19">
        <w:rPr>
          <w:rFonts w:ascii="Verdana" w:hAnsi="Verdana" w:cs="Arial"/>
          <w:sz w:val="18"/>
          <w:szCs w:val="18"/>
        </w:rPr>
        <w:t xml:space="preserve"> </w:t>
      </w:r>
      <w:r>
        <w:rPr>
          <w:rFonts w:ascii="Verdana" w:hAnsi="Verdana" w:cs="Arial"/>
          <w:sz w:val="18"/>
          <w:szCs w:val="18"/>
        </w:rPr>
        <w:t>quarter of 202</w:t>
      </w:r>
      <w:r w:rsidR="00FF5FA4">
        <w:rPr>
          <w:rFonts w:ascii="Verdana" w:hAnsi="Verdana" w:cs="Arial"/>
          <w:sz w:val="18"/>
          <w:szCs w:val="18"/>
        </w:rPr>
        <w:t>4</w:t>
      </w:r>
      <w:r>
        <w:rPr>
          <w:rFonts w:ascii="Verdana" w:hAnsi="Verdana" w:cs="Arial"/>
          <w:sz w:val="18"/>
          <w:szCs w:val="18"/>
        </w:rPr>
        <w:t xml:space="preserve"> amounts to </w:t>
      </w:r>
      <w:r w:rsidR="002F4DCD" w:rsidRPr="002F4DCD">
        <w:rPr>
          <w:rFonts w:ascii="Verdana" w:hAnsi="Verdana" w:cs="Arial"/>
          <w:sz w:val="18"/>
          <w:szCs w:val="18"/>
        </w:rPr>
        <w:t>1</w:t>
      </w:r>
      <w:r w:rsidR="00FF5FA4">
        <w:rPr>
          <w:rFonts w:ascii="Verdana" w:hAnsi="Verdana" w:cs="Arial"/>
          <w:sz w:val="18"/>
          <w:szCs w:val="18"/>
        </w:rPr>
        <w:t>1</w:t>
      </w:r>
      <w:r w:rsidR="00CD7DC1">
        <w:rPr>
          <w:rFonts w:ascii="Verdana" w:hAnsi="Verdana" w:cs="Arial"/>
          <w:sz w:val="18"/>
          <w:szCs w:val="18"/>
        </w:rPr>
        <w:t>3</w:t>
      </w:r>
      <w:r w:rsidR="002F4DCD" w:rsidRPr="002F4DCD">
        <w:rPr>
          <w:rFonts w:ascii="Verdana" w:hAnsi="Verdana" w:cs="Arial"/>
          <w:sz w:val="18"/>
          <w:szCs w:val="18"/>
        </w:rPr>
        <w:t>,</w:t>
      </w:r>
      <w:r w:rsidR="002704C5">
        <w:rPr>
          <w:rFonts w:ascii="Verdana" w:hAnsi="Verdana" w:cs="Arial"/>
          <w:sz w:val="18"/>
          <w:szCs w:val="18"/>
        </w:rPr>
        <w:t>6</w:t>
      </w:r>
      <w:r w:rsidR="00CD7DC1">
        <w:rPr>
          <w:rFonts w:ascii="Verdana" w:hAnsi="Verdana" w:cs="Arial"/>
          <w:sz w:val="18"/>
          <w:szCs w:val="18"/>
        </w:rPr>
        <w:t>2</w:t>
      </w:r>
      <w:r w:rsidR="002F4DCD" w:rsidRPr="002F4DCD">
        <w:rPr>
          <w:rFonts w:ascii="Verdana" w:hAnsi="Verdana" w:cs="Arial"/>
          <w:sz w:val="18"/>
          <w:szCs w:val="18"/>
        </w:rPr>
        <w:t xml:space="preserve"> </w:t>
      </w:r>
      <w:r w:rsidRPr="00A004CC">
        <w:rPr>
          <w:rFonts w:ascii="Verdana" w:hAnsi="Verdana" w:cs="Arial"/>
          <w:sz w:val="18"/>
          <w:szCs w:val="18"/>
        </w:rPr>
        <w:t xml:space="preserve">units. Compared </w:t>
      </w:r>
      <w:r>
        <w:rPr>
          <w:rFonts w:ascii="Verdana" w:hAnsi="Verdana" w:cs="Arial"/>
          <w:sz w:val="18"/>
          <w:szCs w:val="18"/>
        </w:rPr>
        <w:t xml:space="preserve">to the </w:t>
      </w:r>
      <w:r w:rsidR="008E3067">
        <w:rPr>
          <w:rFonts w:ascii="Verdana" w:hAnsi="Verdana" w:cs="Arial"/>
          <w:sz w:val="18"/>
          <w:szCs w:val="18"/>
        </w:rPr>
        <w:t>second</w:t>
      </w:r>
      <w:r w:rsidR="00723D88">
        <w:rPr>
          <w:rFonts w:ascii="Verdana" w:hAnsi="Verdana" w:cs="Arial"/>
          <w:sz w:val="18"/>
          <w:szCs w:val="18"/>
        </w:rPr>
        <w:t xml:space="preserve"> </w:t>
      </w:r>
      <w:r>
        <w:rPr>
          <w:rFonts w:ascii="Verdana" w:hAnsi="Verdana" w:cs="Arial"/>
          <w:sz w:val="18"/>
          <w:szCs w:val="18"/>
        </w:rPr>
        <w:t>quarter of 202</w:t>
      </w:r>
      <w:r w:rsidR="00C40E0D">
        <w:rPr>
          <w:rFonts w:ascii="Verdana" w:hAnsi="Verdana" w:cs="Arial"/>
          <w:sz w:val="18"/>
          <w:szCs w:val="18"/>
        </w:rPr>
        <w:t>4</w:t>
      </w:r>
      <w:r>
        <w:rPr>
          <w:rFonts w:ascii="Verdana" w:hAnsi="Verdana" w:cs="Arial"/>
          <w:sz w:val="18"/>
          <w:szCs w:val="18"/>
        </w:rPr>
        <w:t>, the HPI</w:t>
      </w:r>
      <w:r w:rsidR="00723D88">
        <w:rPr>
          <w:rFonts w:ascii="Verdana" w:hAnsi="Verdana" w:cs="Arial"/>
          <w:sz w:val="18"/>
          <w:szCs w:val="18"/>
        </w:rPr>
        <w:t xml:space="preserve"> </w:t>
      </w:r>
      <w:r w:rsidR="005C4E0A">
        <w:rPr>
          <w:rFonts w:ascii="Verdana" w:hAnsi="Verdana" w:cs="Arial"/>
          <w:sz w:val="18"/>
          <w:szCs w:val="18"/>
        </w:rPr>
        <w:t>in</w:t>
      </w:r>
      <w:r w:rsidR="003A1287">
        <w:rPr>
          <w:rFonts w:ascii="Verdana" w:hAnsi="Verdana" w:cs="Arial"/>
          <w:sz w:val="18"/>
          <w:szCs w:val="18"/>
        </w:rPr>
        <w:t>creased</w:t>
      </w:r>
      <w:r w:rsidR="00723D88">
        <w:rPr>
          <w:rFonts w:ascii="Verdana" w:hAnsi="Verdana" w:cs="Arial"/>
          <w:sz w:val="18"/>
          <w:szCs w:val="18"/>
        </w:rPr>
        <w:t xml:space="preserve"> </w:t>
      </w:r>
      <w:r>
        <w:rPr>
          <w:rFonts w:ascii="Verdana" w:hAnsi="Verdana" w:cs="Arial"/>
          <w:sz w:val="18"/>
          <w:szCs w:val="18"/>
        </w:rPr>
        <w:t xml:space="preserve">by </w:t>
      </w:r>
      <w:r w:rsidR="00CD7DC1">
        <w:rPr>
          <w:rFonts w:ascii="Verdana" w:hAnsi="Verdana" w:cs="Arial"/>
          <w:sz w:val="18"/>
          <w:szCs w:val="18"/>
        </w:rPr>
        <w:t>0</w:t>
      </w:r>
      <w:r>
        <w:rPr>
          <w:rFonts w:ascii="Verdana" w:hAnsi="Verdana" w:cs="Arial"/>
          <w:sz w:val="18"/>
          <w:szCs w:val="18"/>
        </w:rPr>
        <w:t>,</w:t>
      </w:r>
      <w:r w:rsidR="00CD7DC1">
        <w:rPr>
          <w:rFonts w:ascii="Verdana" w:hAnsi="Verdana" w:cs="Arial"/>
          <w:sz w:val="18"/>
          <w:szCs w:val="18"/>
        </w:rPr>
        <w:t>7</w:t>
      </w:r>
      <w:r>
        <w:rPr>
          <w:rFonts w:ascii="Verdana" w:hAnsi="Verdana" w:cs="Arial"/>
          <w:sz w:val="18"/>
          <w:szCs w:val="18"/>
        </w:rPr>
        <w:t>% while compared to the Index of the corresponding quarter of 202</w:t>
      </w:r>
      <w:r w:rsidR="005C4E0A">
        <w:rPr>
          <w:rFonts w:ascii="Verdana" w:hAnsi="Verdana" w:cs="Arial"/>
          <w:sz w:val="18"/>
          <w:szCs w:val="18"/>
        </w:rPr>
        <w:t>3</w:t>
      </w:r>
      <w:r>
        <w:rPr>
          <w:rFonts w:ascii="Verdana" w:hAnsi="Verdana" w:cs="Arial"/>
          <w:sz w:val="18"/>
          <w:szCs w:val="18"/>
        </w:rPr>
        <w:t xml:space="preserve">, the Index </w:t>
      </w:r>
      <w:r w:rsidR="00470574">
        <w:rPr>
          <w:rFonts w:ascii="Verdana" w:hAnsi="Verdana" w:cs="Arial"/>
          <w:sz w:val="18"/>
          <w:szCs w:val="18"/>
        </w:rPr>
        <w:t>in</w:t>
      </w:r>
      <w:r>
        <w:rPr>
          <w:rFonts w:ascii="Verdana" w:hAnsi="Verdana" w:cs="Arial"/>
          <w:sz w:val="18"/>
          <w:szCs w:val="18"/>
        </w:rPr>
        <w:t xml:space="preserve">creased by </w:t>
      </w:r>
      <w:r w:rsidR="00C40E0D">
        <w:rPr>
          <w:rFonts w:ascii="Verdana" w:hAnsi="Verdana" w:cs="Arial"/>
          <w:sz w:val="18"/>
          <w:szCs w:val="18"/>
        </w:rPr>
        <w:t>2</w:t>
      </w:r>
      <w:r>
        <w:rPr>
          <w:rFonts w:ascii="Verdana" w:hAnsi="Verdana" w:cs="Arial"/>
          <w:sz w:val="18"/>
          <w:szCs w:val="18"/>
        </w:rPr>
        <w:t>,</w:t>
      </w:r>
      <w:r w:rsidR="00CD7DC1">
        <w:rPr>
          <w:rFonts w:ascii="Verdana" w:hAnsi="Verdana" w:cs="Arial"/>
          <w:sz w:val="18"/>
          <w:szCs w:val="18"/>
        </w:rPr>
        <w:t>7</w:t>
      </w:r>
      <w:r>
        <w:rPr>
          <w:rFonts w:ascii="Verdana" w:hAnsi="Verdana" w:cs="Arial"/>
          <w:sz w:val="18"/>
          <w:szCs w:val="18"/>
        </w:rPr>
        <w:t>%.</w:t>
      </w:r>
    </w:p>
    <w:p w14:paraId="3AFE00D8" w14:textId="77777777" w:rsidR="00A46275" w:rsidRPr="00587F7A" w:rsidRDefault="00A46275" w:rsidP="00992F76">
      <w:pPr>
        <w:tabs>
          <w:tab w:val="left" w:pos="1080"/>
          <w:tab w:val="left" w:pos="6840"/>
        </w:tabs>
        <w:ind w:right="229"/>
        <w:jc w:val="both"/>
        <w:rPr>
          <w:rFonts w:ascii="Verdana" w:hAnsi="Verdana" w:cs="Arial"/>
          <w:sz w:val="18"/>
          <w:szCs w:val="18"/>
        </w:rPr>
      </w:pPr>
    </w:p>
    <w:p w14:paraId="3D731F6F" w14:textId="7815D08B" w:rsidR="00992F76" w:rsidRDefault="00992F76" w:rsidP="00992F76">
      <w:pPr>
        <w:tabs>
          <w:tab w:val="left" w:pos="1080"/>
          <w:tab w:val="left" w:pos="6840"/>
        </w:tabs>
        <w:ind w:right="229"/>
        <w:jc w:val="both"/>
        <w:rPr>
          <w:rFonts w:ascii="Verdana" w:hAnsi="Verdana" w:cs="Arial"/>
          <w:sz w:val="18"/>
          <w:szCs w:val="18"/>
        </w:rPr>
      </w:pPr>
      <w:r>
        <w:rPr>
          <w:rFonts w:ascii="Verdana" w:hAnsi="Verdana" w:cs="Arial"/>
          <w:sz w:val="18"/>
          <w:szCs w:val="18"/>
        </w:rPr>
        <w:t>The fluctuation</w:t>
      </w:r>
      <w:r w:rsidRPr="00A004CC">
        <w:rPr>
          <w:rFonts w:ascii="Verdana" w:hAnsi="Verdana" w:cs="Arial"/>
          <w:sz w:val="18"/>
          <w:szCs w:val="18"/>
        </w:rPr>
        <w:t xml:space="preserve"> of the Index </w:t>
      </w:r>
      <w:r>
        <w:rPr>
          <w:rFonts w:ascii="Verdana" w:hAnsi="Verdana" w:cs="Arial"/>
          <w:sz w:val="18"/>
          <w:szCs w:val="18"/>
        </w:rPr>
        <w:t>for the period between the</w:t>
      </w:r>
      <w:r w:rsidR="00836BBF">
        <w:rPr>
          <w:rFonts w:ascii="Verdana" w:hAnsi="Verdana" w:cs="Arial"/>
          <w:sz w:val="18"/>
          <w:szCs w:val="18"/>
        </w:rPr>
        <w:t xml:space="preserve"> </w:t>
      </w:r>
      <w:r w:rsidR="008E3067">
        <w:rPr>
          <w:rFonts w:ascii="Verdana" w:hAnsi="Verdana" w:cs="Arial"/>
          <w:sz w:val="18"/>
          <w:szCs w:val="18"/>
        </w:rPr>
        <w:t>third</w:t>
      </w:r>
      <w:r w:rsidR="00723D88">
        <w:rPr>
          <w:rFonts w:ascii="Verdana" w:hAnsi="Verdana" w:cs="Arial"/>
          <w:sz w:val="18"/>
          <w:szCs w:val="18"/>
        </w:rPr>
        <w:t xml:space="preserve"> </w:t>
      </w:r>
      <w:r>
        <w:rPr>
          <w:rFonts w:ascii="Verdana" w:hAnsi="Verdana" w:cs="Arial"/>
          <w:sz w:val="18"/>
          <w:szCs w:val="18"/>
        </w:rPr>
        <w:t>quarter of 202</w:t>
      </w:r>
      <w:r w:rsidR="005C4E0A">
        <w:rPr>
          <w:rFonts w:ascii="Verdana" w:hAnsi="Verdana" w:cs="Arial"/>
          <w:sz w:val="18"/>
          <w:szCs w:val="18"/>
        </w:rPr>
        <w:t>3</w:t>
      </w:r>
      <w:r>
        <w:rPr>
          <w:rFonts w:ascii="Verdana" w:hAnsi="Verdana" w:cs="Arial"/>
          <w:sz w:val="18"/>
          <w:szCs w:val="18"/>
        </w:rPr>
        <w:t xml:space="preserve"> and the </w:t>
      </w:r>
      <w:r w:rsidR="008E3067">
        <w:rPr>
          <w:rFonts w:ascii="Verdana" w:hAnsi="Verdana" w:cs="Arial"/>
          <w:sz w:val="18"/>
          <w:szCs w:val="18"/>
        </w:rPr>
        <w:t>third</w:t>
      </w:r>
      <w:r w:rsidR="00723D88">
        <w:rPr>
          <w:rFonts w:ascii="Verdana" w:hAnsi="Verdana" w:cs="Arial"/>
          <w:sz w:val="18"/>
          <w:szCs w:val="18"/>
        </w:rPr>
        <w:t xml:space="preserve"> </w:t>
      </w:r>
      <w:r>
        <w:rPr>
          <w:rFonts w:ascii="Verdana" w:hAnsi="Verdana" w:cs="Arial"/>
          <w:sz w:val="18"/>
          <w:szCs w:val="18"/>
        </w:rPr>
        <w:t>quarter of 202</w:t>
      </w:r>
      <w:r w:rsidR="005C4E0A">
        <w:rPr>
          <w:rFonts w:ascii="Verdana" w:hAnsi="Verdana" w:cs="Arial"/>
          <w:sz w:val="18"/>
          <w:szCs w:val="18"/>
        </w:rPr>
        <w:t>4</w:t>
      </w:r>
      <w:r>
        <w:rPr>
          <w:rFonts w:ascii="Verdana" w:hAnsi="Verdana" w:cs="Arial"/>
          <w:sz w:val="18"/>
          <w:szCs w:val="18"/>
        </w:rPr>
        <w:t xml:space="preserve"> </w:t>
      </w:r>
      <w:r w:rsidRPr="00A004CC">
        <w:rPr>
          <w:rFonts w:ascii="Verdana" w:hAnsi="Verdana" w:cs="Arial"/>
          <w:sz w:val="18"/>
          <w:szCs w:val="18"/>
        </w:rPr>
        <w:t xml:space="preserve">as </w:t>
      </w:r>
      <w:r>
        <w:rPr>
          <w:rFonts w:ascii="Verdana" w:hAnsi="Verdana" w:cs="Arial"/>
          <w:sz w:val="18"/>
          <w:szCs w:val="18"/>
        </w:rPr>
        <w:t xml:space="preserve">well as the quarterly and annual </w:t>
      </w:r>
      <w:r w:rsidRPr="00A004CC">
        <w:rPr>
          <w:rFonts w:ascii="Verdana" w:hAnsi="Verdana" w:cs="Arial"/>
          <w:sz w:val="18"/>
          <w:szCs w:val="18"/>
        </w:rPr>
        <w:t>percentage change</w:t>
      </w:r>
      <w:r>
        <w:rPr>
          <w:rFonts w:ascii="Verdana" w:hAnsi="Verdana" w:cs="Arial"/>
          <w:sz w:val="18"/>
          <w:szCs w:val="18"/>
        </w:rPr>
        <w:t>s are presented</w:t>
      </w:r>
      <w:r w:rsidRPr="00A004CC">
        <w:rPr>
          <w:rFonts w:ascii="Verdana" w:hAnsi="Verdana" w:cs="Arial"/>
          <w:sz w:val="18"/>
          <w:szCs w:val="18"/>
        </w:rPr>
        <w:t xml:space="preserve"> in the following table</w:t>
      </w:r>
      <w:r w:rsidR="00F252A6">
        <w:rPr>
          <w:rFonts w:ascii="Verdana" w:hAnsi="Verdana" w:cs="Arial"/>
          <w:sz w:val="18"/>
          <w:szCs w:val="18"/>
        </w:rPr>
        <w:t>.</w:t>
      </w:r>
    </w:p>
    <w:p w14:paraId="0489AB50" w14:textId="77777777" w:rsidR="00992F76" w:rsidRDefault="00992F76" w:rsidP="00992F76">
      <w:pPr>
        <w:tabs>
          <w:tab w:val="left" w:pos="1080"/>
          <w:tab w:val="left" w:pos="6840"/>
        </w:tabs>
        <w:ind w:right="229"/>
        <w:rPr>
          <w:rFonts w:ascii="Verdana" w:hAnsi="Verdana" w:cs="Arial"/>
          <w:sz w:val="18"/>
          <w:szCs w:val="18"/>
        </w:rPr>
      </w:pPr>
    </w:p>
    <w:p w14:paraId="307DC234" w14:textId="77777777" w:rsidR="00F252A6" w:rsidRPr="00100EBB" w:rsidRDefault="00F252A6" w:rsidP="00992F76">
      <w:pPr>
        <w:tabs>
          <w:tab w:val="left" w:pos="1080"/>
          <w:tab w:val="left" w:pos="6840"/>
        </w:tabs>
        <w:ind w:right="229"/>
        <w:rPr>
          <w:rFonts w:ascii="Verdana" w:hAnsi="Verdana" w:cs="Arial"/>
          <w:sz w:val="18"/>
          <w:szCs w:val="18"/>
        </w:rPr>
      </w:pPr>
    </w:p>
    <w:tbl>
      <w:tblPr>
        <w:tblpPr w:leftFromText="180" w:rightFromText="180" w:vertAnchor="text" w:horzAnchor="margin" w:tblpXSpec="center" w:tblpY="157"/>
        <w:tblW w:w="9582"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3858"/>
        <w:gridCol w:w="1144"/>
        <w:gridCol w:w="1145"/>
        <w:gridCol w:w="1145"/>
        <w:gridCol w:w="1145"/>
        <w:gridCol w:w="1145"/>
      </w:tblGrid>
      <w:tr w:rsidR="00F252A6" w:rsidRPr="00077540" w14:paraId="55678D6A" w14:textId="77777777" w:rsidTr="00723D88">
        <w:trPr>
          <w:trHeight w:hRule="exact" w:val="340"/>
        </w:trPr>
        <w:tc>
          <w:tcPr>
            <w:tcW w:w="3858" w:type="dxa"/>
            <w:tcBorders>
              <w:top w:val="nil"/>
              <w:left w:val="nil"/>
              <w:bottom w:val="single" w:sz="4" w:space="0" w:color="365F91"/>
              <w:right w:val="nil"/>
            </w:tcBorders>
            <w:vAlign w:val="bottom"/>
          </w:tcPr>
          <w:p w14:paraId="639009D3" w14:textId="77777777" w:rsidR="00F252A6" w:rsidRPr="00077540" w:rsidRDefault="00F252A6" w:rsidP="002F4DCD">
            <w:pPr>
              <w:spacing w:after="60"/>
              <w:rPr>
                <w:rFonts w:ascii="Verdana" w:hAnsi="Verdana" w:cs="Arial"/>
                <w:b/>
                <w:color w:val="365F91"/>
                <w:sz w:val="18"/>
                <w:szCs w:val="18"/>
              </w:rPr>
            </w:pPr>
            <w:r w:rsidRPr="00077540">
              <w:rPr>
                <w:rFonts w:ascii="Verdana" w:hAnsi="Verdana" w:cs="Arial"/>
                <w:b/>
                <w:color w:val="365F91"/>
                <w:sz w:val="18"/>
                <w:szCs w:val="18"/>
              </w:rPr>
              <w:t>Table</w:t>
            </w:r>
          </w:p>
        </w:tc>
        <w:tc>
          <w:tcPr>
            <w:tcW w:w="1144" w:type="dxa"/>
            <w:tcBorders>
              <w:top w:val="nil"/>
              <w:left w:val="nil"/>
              <w:bottom w:val="single" w:sz="4" w:space="0" w:color="365F91"/>
              <w:right w:val="nil"/>
            </w:tcBorders>
            <w:vAlign w:val="center"/>
          </w:tcPr>
          <w:p w14:paraId="27D5C1B0" w14:textId="77777777" w:rsidR="00F252A6" w:rsidRPr="00077540" w:rsidRDefault="00F252A6" w:rsidP="002F4DCD">
            <w:pPr>
              <w:spacing w:after="60"/>
              <w:jc w:val="center"/>
              <w:rPr>
                <w:rFonts w:ascii="Verdana" w:hAnsi="Verdana" w:cs="Arial"/>
                <w:b/>
                <w:color w:val="365F91"/>
                <w:sz w:val="18"/>
                <w:szCs w:val="18"/>
              </w:rPr>
            </w:pPr>
          </w:p>
        </w:tc>
        <w:tc>
          <w:tcPr>
            <w:tcW w:w="1145" w:type="dxa"/>
            <w:tcBorders>
              <w:top w:val="nil"/>
              <w:left w:val="nil"/>
              <w:bottom w:val="single" w:sz="4" w:space="0" w:color="365F91"/>
              <w:right w:val="nil"/>
            </w:tcBorders>
            <w:vAlign w:val="center"/>
          </w:tcPr>
          <w:p w14:paraId="4E745534" w14:textId="77777777" w:rsidR="00F252A6" w:rsidRPr="00077540" w:rsidRDefault="00F252A6" w:rsidP="002F4DCD">
            <w:pPr>
              <w:spacing w:after="60"/>
              <w:jc w:val="center"/>
              <w:rPr>
                <w:rFonts w:ascii="Verdana" w:hAnsi="Verdana" w:cs="Arial"/>
                <w:b/>
                <w:color w:val="365F91"/>
                <w:sz w:val="18"/>
                <w:szCs w:val="18"/>
              </w:rPr>
            </w:pPr>
          </w:p>
        </w:tc>
        <w:tc>
          <w:tcPr>
            <w:tcW w:w="1145" w:type="dxa"/>
            <w:tcBorders>
              <w:top w:val="nil"/>
              <w:left w:val="nil"/>
              <w:bottom w:val="single" w:sz="4" w:space="0" w:color="365F91"/>
              <w:right w:val="nil"/>
            </w:tcBorders>
            <w:vAlign w:val="center"/>
          </w:tcPr>
          <w:p w14:paraId="5FF584AE" w14:textId="77777777" w:rsidR="00F252A6" w:rsidRPr="00077540" w:rsidRDefault="00F252A6" w:rsidP="002F4DCD">
            <w:pPr>
              <w:spacing w:after="60"/>
              <w:jc w:val="center"/>
              <w:rPr>
                <w:rFonts w:ascii="Verdana" w:hAnsi="Verdana" w:cs="Arial"/>
                <w:b/>
                <w:color w:val="365F91"/>
                <w:sz w:val="18"/>
                <w:szCs w:val="18"/>
              </w:rPr>
            </w:pPr>
          </w:p>
        </w:tc>
        <w:tc>
          <w:tcPr>
            <w:tcW w:w="1145" w:type="dxa"/>
            <w:tcBorders>
              <w:top w:val="nil"/>
              <w:left w:val="nil"/>
              <w:bottom w:val="single" w:sz="4" w:space="0" w:color="365F91"/>
              <w:right w:val="nil"/>
            </w:tcBorders>
          </w:tcPr>
          <w:p w14:paraId="68EFEA6A" w14:textId="77777777" w:rsidR="00F252A6" w:rsidRPr="00077540" w:rsidRDefault="00F252A6" w:rsidP="002F4DCD">
            <w:pPr>
              <w:spacing w:after="60"/>
              <w:jc w:val="center"/>
              <w:rPr>
                <w:rFonts w:ascii="Verdana" w:hAnsi="Verdana" w:cs="Arial"/>
                <w:b/>
                <w:color w:val="365F91"/>
                <w:sz w:val="18"/>
                <w:szCs w:val="18"/>
              </w:rPr>
            </w:pPr>
          </w:p>
        </w:tc>
        <w:tc>
          <w:tcPr>
            <w:tcW w:w="1145" w:type="dxa"/>
            <w:tcBorders>
              <w:top w:val="nil"/>
              <w:left w:val="nil"/>
              <w:bottom w:val="single" w:sz="4" w:space="0" w:color="365F91"/>
              <w:right w:val="nil"/>
            </w:tcBorders>
          </w:tcPr>
          <w:p w14:paraId="5700D13A" w14:textId="77777777" w:rsidR="00F252A6" w:rsidRPr="00077540" w:rsidRDefault="00F252A6" w:rsidP="002F4DCD">
            <w:pPr>
              <w:spacing w:after="60"/>
              <w:jc w:val="center"/>
              <w:rPr>
                <w:rFonts w:ascii="Verdana" w:hAnsi="Verdana" w:cs="Arial"/>
                <w:b/>
                <w:color w:val="365F91"/>
                <w:sz w:val="18"/>
                <w:szCs w:val="18"/>
              </w:rPr>
            </w:pPr>
          </w:p>
        </w:tc>
      </w:tr>
      <w:tr w:rsidR="00CD7DC1" w:rsidRPr="00077540" w14:paraId="248D9F8E" w14:textId="77777777" w:rsidTr="00466CD9">
        <w:trPr>
          <w:trHeight w:val="447"/>
        </w:trPr>
        <w:tc>
          <w:tcPr>
            <w:tcW w:w="3858" w:type="dxa"/>
            <w:tcBorders>
              <w:top w:val="nil"/>
              <w:left w:val="nil"/>
              <w:bottom w:val="single" w:sz="4" w:space="0" w:color="365F91"/>
              <w:right w:val="nil"/>
            </w:tcBorders>
            <w:vAlign w:val="center"/>
          </w:tcPr>
          <w:p w14:paraId="00A8F234" w14:textId="77777777" w:rsidR="00CD7DC1" w:rsidRPr="00077540" w:rsidRDefault="00CD7DC1" w:rsidP="00CD7DC1">
            <w:pPr>
              <w:spacing w:after="60"/>
              <w:rPr>
                <w:rFonts w:ascii="Verdana" w:hAnsi="Verdana" w:cs="Arial"/>
                <w:b/>
                <w:color w:val="365F91"/>
                <w:sz w:val="18"/>
                <w:szCs w:val="18"/>
              </w:rPr>
            </w:pPr>
          </w:p>
        </w:tc>
        <w:tc>
          <w:tcPr>
            <w:tcW w:w="1144" w:type="dxa"/>
            <w:tcBorders>
              <w:top w:val="nil"/>
              <w:left w:val="nil"/>
              <w:bottom w:val="single" w:sz="4" w:space="0" w:color="365F91"/>
              <w:right w:val="nil"/>
            </w:tcBorders>
            <w:vAlign w:val="center"/>
          </w:tcPr>
          <w:p w14:paraId="46C66277" w14:textId="77777777" w:rsidR="00CD7DC1" w:rsidRPr="00077540" w:rsidRDefault="00CD7DC1" w:rsidP="00CD7DC1">
            <w:pPr>
              <w:spacing w:after="60"/>
              <w:jc w:val="center"/>
              <w:rPr>
                <w:rFonts w:ascii="Verdana" w:hAnsi="Verdana" w:cs="Arial"/>
                <w:b/>
                <w:color w:val="365F91"/>
                <w:sz w:val="18"/>
                <w:szCs w:val="18"/>
              </w:rPr>
            </w:pPr>
            <w:r w:rsidRPr="00077540">
              <w:rPr>
                <w:rFonts w:ascii="Verdana" w:hAnsi="Verdana" w:cs="Arial"/>
                <w:b/>
                <w:color w:val="365F91"/>
                <w:sz w:val="18"/>
                <w:szCs w:val="18"/>
              </w:rPr>
              <w:t>Q3</w:t>
            </w:r>
          </w:p>
          <w:p w14:paraId="4A798559" w14:textId="43BC580E" w:rsidR="00CD7DC1" w:rsidRPr="00077540" w:rsidRDefault="00CD7DC1" w:rsidP="00CD7DC1">
            <w:pPr>
              <w:spacing w:after="60"/>
              <w:jc w:val="center"/>
              <w:rPr>
                <w:rFonts w:ascii="Verdana" w:hAnsi="Verdana" w:cs="Arial"/>
                <w:b/>
                <w:color w:val="365F91"/>
                <w:sz w:val="18"/>
                <w:szCs w:val="18"/>
              </w:rPr>
            </w:pPr>
            <w:r w:rsidRPr="00077540">
              <w:rPr>
                <w:rFonts w:ascii="Verdana" w:hAnsi="Verdana" w:cs="Arial"/>
                <w:b/>
                <w:color w:val="365F91"/>
                <w:sz w:val="18"/>
                <w:szCs w:val="18"/>
              </w:rPr>
              <w:t>2023</w:t>
            </w:r>
          </w:p>
        </w:tc>
        <w:tc>
          <w:tcPr>
            <w:tcW w:w="1145" w:type="dxa"/>
            <w:tcBorders>
              <w:top w:val="nil"/>
              <w:left w:val="nil"/>
              <w:bottom w:val="single" w:sz="4" w:space="0" w:color="365F91"/>
              <w:right w:val="nil"/>
            </w:tcBorders>
            <w:vAlign w:val="center"/>
          </w:tcPr>
          <w:p w14:paraId="0C0CF025" w14:textId="77777777" w:rsidR="00CD7DC1" w:rsidRPr="00077540" w:rsidRDefault="00CD7DC1" w:rsidP="00CD7DC1">
            <w:pPr>
              <w:spacing w:after="60"/>
              <w:jc w:val="center"/>
              <w:rPr>
                <w:rFonts w:ascii="Verdana" w:hAnsi="Verdana" w:cs="Arial"/>
                <w:b/>
                <w:color w:val="365F91"/>
                <w:sz w:val="18"/>
                <w:szCs w:val="18"/>
              </w:rPr>
            </w:pPr>
            <w:r w:rsidRPr="00077540">
              <w:rPr>
                <w:rFonts w:ascii="Verdana" w:hAnsi="Verdana" w:cs="Arial"/>
                <w:b/>
                <w:color w:val="365F91"/>
                <w:sz w:val="18"/>
                <w:szCs w:val="18"/>
              </w:rPr>
              <w:t>Q</w:t>
            </w:r>
            <w:r>
              <w:rPr>
                <w:rFonts w:ascii="Verdana" w:hAnsi="Verdana" w:cs="Arial"/>
                <w:b/>
                <w:color w:val="365F91"/>
                <w:sz w:val="18"/>
                <w:szCs w:val="18"/>
              </w:rPr>
              <w:t>4</w:t>
            </w:r>
          </w:p>
          <w:p w14:paraId="3FF5A1D1" w14:textId="67656181" w:rsidR="00CD7DC1" w:rsidRPr="00077540" w:rsidRDefault="00CD7DC1" w:rsidP="00CD7DC1">
            <w:pPr>
              <w:spacing w:after="60"/>
              <w:jc w:val="center"/>
              <w:rPr>
                <w:rFonts w:ascii="Verdana" w:hAnsi="Verdana" w:cs="Arial"/>
                <w:b/>
                <w:color w:val="365F91"/>
                <w:sz w:val="18"/>
                <w:szCs w:val="18"/>
              </w:rPr>
            </w:pPr>
            <w:r w:rsidRPr="00077540">
              <w:rPr>
                <w:rFonts w:ascii="Verdana" w:hAnsi="Verdana" w:cs="Arial"/>
                <w:b/>
                <w:color w:val="365F91"/>
                <w:sz w:val="18"/>
                <w:szCs w:val="18"/>
              </w:rPr>
              <w:t>2023</w:t>
            </w:r>
          </w:p>
        </w:tc>
        <w:tc>
          <w:tcPr>
            <w:tcW w:w="1145" w:type="dxa"/>
            <w:tcBorders>
              <w:top w:val="nil"/>
              <w:left w:val="nil"/>
              <w:bottom w:val="single" w:sz="4" w:space="0" w:color="365F91"/>
              <w:right w:val="nil"/>
            </w:tcBorders>
            <w:vAlign w:val="center"/>
          </w:tcPr>
          <w:p w14:paraId="247517F5" w14:textId="77777777" w:rsidR="00CD7DC1" w:rsidRPr="00077540" w:rsidRDefault="00CD7DC1" w:rsidP="00CD7DC1">
            <w:pPr>
              <w:spacing w:after="60"/>
              <w:jc w:val="center"/>
              <w:rPr>
                <w:rFonts w:ascii="Verdana" w:hAnsi="Verdana" w:cs="Arial"/>
                <w:b/>
                <w:color w:val="365F91"/>
                <w:sz w:val="18"/>
                <w:szCs w:val="18"/>
              </w:rPr>
            </w:pPr>
            <w:r w:rsidRPr="00077540">
              <w:rPr>
                <w:rFonts w:ascii="Verdana" w:hAnsi="Verdana" w:cs="Arial"/>
                <w:b/>
                <w:color w:val="365F91"/>
                <w:sz w:val="18"/>
                <w:szCs w:val="18"/>
              </w:rPr>
              <w:t>Q</w:t>
            </w:r>
            <w:r>
              <w:rPr>
                <w:rFonts w:ascii="Verdana" w:hAnsi="Verdana" w:cs="Arial"/>
                <w:b/>
                <w:color w:val="365F91"/>
                <w:sz w:val="18"/>
                <w:szCs w:val="18"/>
              </w:rPr>
              <w:t>1</w:t>
            </w:r>
          </w:p>
          <w:p w14:paraId="34B556E1" w14:textId="3B24E9E5" w:rsidR="00CD7DC1" w:rsidRPr="00077540" w:rsidRDefault="00CD7DC1" w:rsidP="00CD7DC1">
            <w:pPr>
              <w:spacing w:after="60"/>
              <w:jc w:val="center"/>
              <w:rPr>
                <w:rFonts w:ascii="Verdana" w:hAnsi="Verdana" w:cs="Arial"/>
                <w:b/>
                <w:color w:val="365F91"/>
                <w:sz w:val="18"/>
                <w:szCs w:val="18"/>
              </w:rPr>
            </w:pPr>
            <w:r w:rsidRPr="00077540">
              <w:rPr>
                <w:rFonts w:ascii="Verdana" w:hAnsi="Verdana" w:cs="Arial"/>
                <w:b/>
                <w:color w:val="365F91"/>
                <w:sz w:val="18"/>
                <w:szCs w:val="18"/>
              </w:rPr>
              <w:t>202</w:t>
            </w:r>
            <w:r>
              <w:rPr>
                <w:rFonts w:ascii="Verdana" w:hAnsi="Verdana" w:cs="Arial"/>
                <w:b/>
                <w:color w:val="365F91"/>
                <w:sz w:val="18"/>
                <w:szCs w:val="18"/>
              </w:rPr>
              <w:t>4</w:t>
            </w:r>
          </w:p>
        </w:tc>
        <w:tc>
          <w:tcPr>
            <w:tcW w:w="1145" w:type="dxa"/>
            <w:tcBorders>
              <w:top w:val="nil"/>
              <w:left w:val="nil"/>
              <w:bottom w:val="single" w:sz="4" w:space="0" w:color="365F91"/>
              <w:right w:val="nil"/>
            </w:tcBorders>
            <w:vAlign w:val="center"/>
          </w:tcPr>
          <w:p w14:paraId="02F17050" w14:textId="77777777" w:rsidR="00CD7DC1" w:rsidRPr="00077540" w:rsidRDefault="00CD7DC1" w:rsidP="00CD7DC1">
            <w:pPr>
              <w:spacing w:after="60"/>
              <w:jc w:val="center"/>
              <w:rPr>
                <w:rFonts w:ascii="Verdana" w:hAnsi="Verdana" w:cs="Arial"/>
                <w:b/>
                <w:color w:val="365F91"/>
                <w:sz w:val="18"/>
                <w:szCs w:val="18"/>
              </w:rPr>
            </w:pPr>
            <w:r w:rsidRPr="00077540">
              <w:rPr>
                <w:rFonts w:ascii="Verdana" w:hAnsi="Verdana" w:cs="Arial"/>
                <w:b/>
                <w:color w:val="365F91"/>
                <w:sz w:val="18"/>
                <w:szCs w:val="18"/>
              </w:rPr>
              <w:t>Q</w:t>
            </w:r>
            <w:r>
              <w:rPr>
                <w:rFonts w:ascii="Verdana" w:hAnsi="Verdana" w:cs="Arial"/>
                <w:b/>
                <w:color w:val="365F91"/>
                <w:sz w:val="18"/>
                <w:szCs w:val="18"/>
              </w:rPr>
              <w:t>2</w:t>
            </w:r>
          </w:p>
          <w:p w14:paraId="50EDF863" w14:textId="036E718D" w:rsidR="00CD7DC1" w:rsidRPr="00077540" w:rsidRDefault="00CD7DC1" w:rsidP="00CD7DC1">
            <w:pPr>
              <w:spacing w:after="60"/>
              <w:jc w:val="center"/>
              <w:rPr>
                <w:rFonts w:ascii="Verdana" w:hAnsi="Verdana" w:cs="Arial"/>
                <w:b/>
                <w:color w:val="365F91"/>
                <w:sz w:val="18"/>
                <w:szCs w:val="18"/>
              </w:rPr>
            </w:pPr>
            <w:r w:rsidRPr="00077540">
              <w:rPr>
                <w:rFonts w:ascii="Verdana" w:hAnsi="Verdana" w:cs="Arial"/>
                <w:b/>
                <w:color w:val="365F91"/>
                <w:sz w:val="18"/>
                <w:szCs w:val="18"/>
              </w:rPr>
              <w:t>202</w:t>
            </w:r>
            <w:r>
              <w:rPr>
                <w:rFonts w:ascii="Verdana" w:hAnsi="Verdana" w:cs="Arial"/>
                <w:b/>
                <w:color w:val="365F91"/>
                <w:sz w:val="18"/>
                <w:szCs w:val="18"/>
              </w:rPr>
              <w:t>4</w:t>
            </w:r>
          </w:p>
        </w:tc>
        <w:tc>
          <w:tcPr>
            <w:tcW w:w="1145" w:type="dxa"/>
            <w:tcBorders>
              <w:top w:val="nil"/>
              <w:left w:val="nil"/>
              <w:bottom w:val="single" w:sz="4" w:space="0" w:color="365F91"/>
              <w:right w:val="nil"/>
            </w:tcBorders>
            <w:vAlign w:val="center"/>
          </w:tcPr>
          <w:p w14:paraId="545EC51B" w14:textId="0ADADDFF" w:rsidR="00CD7DC1" w:rsidRPr="00077540" w:rsidRDefault="00CD7DC1" w:rsidP="00CD7DC1">
            <w:pPr>
              <w:spacing w:after="60"/>
              <w:jc w:val="center"/>
              <w:rPr>
                <w:rFonts w:ascii="Verdana" w:hAnsi="Verdana" w:cs="Arial"/>
                <w:b/>
                <w:color w:val="365F91"/>
                <w:sz w:val="18"/>
                <w:szCs w:val="18"/>
              </w:rPr>
            </w:pPr>
            <w:r w:rsidRPr="00077540">
              <w:rPr>
                <w:rFonts w:ascii="Verdana" w:hAnsi="Verdana" w:cs="Arial"/>
                <w:b/>
                <w:color w:val="365F91"/>
                <w:sz w:val="18"/>
                <w:szCs w:val="18"/>
              </w:rPr>
              <w:t>Q</w:t>
            </w:r>
            <w:r>
              <w:rPr>
                <w:rFonts w:ascii="Verdana" w:hAnsi="Verdana" w:cs="Arial"/>
                <w:b/>
                <w:color w:val="365F91"/>
                <w:sz w:val="18"/>
                <w:szCs w:val="18"/>
              </w:rPr>
              <w:t>3</w:t>
            </w:r>
          </w:p>
          <w:p w14:paraId="52BC802A" w14:textId="16183C19" w:rsidR="00CD7DC1" w:rsidRPr="00077540" w:rsidRDefault="00CD7DC1" w:rsidP="00CD7DC1">
            <w:pPr>
              <w:spacing w:after="60"/>
              <w:jc w:val="center"/>
              <w:rPr>
                <w:rFonts w:ascii="Verdana" w:hAnsi="Verdana" w:cs="Arial"/>
                <w:b/>
                <w:color w:val="365F91"/>
                <w:sz w:val="18"/>
                <w:szCs w:val="18"/>
              </w:rPr>
            </w:pPr>
            <w:r w:rsidRPr="00077540">
              <w:rPr>
                <w:rFonts w:ascii="Verdana" w:hAnsi="Verdana" w:cs="Arial"/>
                <w:b/>
                <w:color w:val="365F91"/>
                <w:sz w:val="18"/>
                <w:szCs w:val="18"/>
              </w:rPr>
              <w:t>202</w:t>
            </w:r>
            <w:r>
              <w:rPr>
                <w:rFonts w:ascii="Verdana" w:hAnsi="Verdana" w:cs="Arial"/>
                <w:b/>
                <w:color w:val="365F91"/>
                <w:sz w:val="18"/>
                <w:szCs w:val="18"/>
              </w:rPr>
              <w:t>4</w:t>
            </w:r>
          </w:p>
        </w:tc>
      </w:tr>
      <w:tr w:rsidR="00CD7DC1" w:rsidRPr="00077540" w14:paraId="6C32AF55" w14:textId="77777777" w:rsidTr="00EB2B7C">
        <w:trPr>
          <w:trHeight w:val="533"/>
        </w:trPr>
        <w:tc>
          <w:tcPr>
            <w:tcW w:w="3858" w:type="dxa"/>
            <w:tcBorders>
              <w:top w:val="single" w:sz="4" w:space="0" w:color="365F91"/>
              <w:left w:val="nil"/>
              <w:bottom w:val="nil"/>
              <w:right w:val="nil"/>
            </w:tcBorders>
            <w:vAlign w:val="center"/>
          </w:tcPr>
          <w:p w14:paraId="682ECB52" w14:textId="17883F96" w:rsidR="00CD7DC1" w:rsidRPr="00077540" w:rsidRDefault="00CD7DC1" w:rsidP="00CD7DC1">
            <w:pPr>
              <w:spacing w:after="60"/>
              <w:ind w:right="-108"/>
              <w:rPr>
                <w:rFonts w:ascii="Verdana" w:hAnsi="Verdana" w:cs="Arial"/>
                <w:b/>
                <w:color w:val="365F91"/>
                <w:sz w:val="18"/>
                <w:szCs w:val="18"/>
                <w:lang w:val="el-GR"/>
              </w:rPr>
            </w:pPr>
            <w:r w:rsidRPr="00077540">
              <w:rPr>
                <w:rFonts w:ascii="Verdana" w:hAnsi="Verdana" w:cs="Arial"/>
                <w:b/>
                <w:color w:val="365F91"/>
                <w:sz w:val="18"/>
                <w:szCs w:val="18"/>
              </w:rPr>
              <w:t>HPI</w:t>
            </w:r>
            <w:r>
              <w:rPr>
                <w:rFonts w:ascii="Verdana" w:hAnsi="Verdana" w:cs="Arial"/>
                <w:b/>
                <w:color w:val="365F91"/>
                <w:sz w:val="18"/>
                <w:szCs w:val="18"/>
              </w:rPr>
              <w:t xml:space="preserve"> </w:t>
            </w:r>
            <w:r w:rsidRPr="00077540">
              <w:rPr>
                <w:rFonts w:ascii="Verdana" w:hAnsi="Verdana" w:cs="Arial"/>
                <w:b/>
                <w:color w:val="365F91"/>
                <w:sz w:val="18"/>
                <w:szCs w:val="18"/>
              </w:rPr>
              <w:t>(</w:t>
            </w:r>
            <w:r w:rsidRPr="00077540">
              <w:rPr>
                <w:rFonts w:ascii="Verdana" w:hAnsi="Verdana" w:cs="Arial"/>
                <w:b/>
                <w:color w:val="365F91"/>
                <w:sz w:val="18"/>
                <w:szCs w:val="18"/>
                <w:lang w:val="el-GR"/>
              </w:rPr>
              <w:t>201</w:t>
            </w:r>
            <w:r w:rsidRPr="00077540">
              <w:rPr>
                <w:rFonts w:ascii="Verdana" w:hAnsi="Verdana" w:cs="Arial"/>
                <w:b/>
                <w:color w:val="365F91"/>
                <w:sz w:val="18"/>
                <w:szCs w:val="18"/>
              </w:rPr>
              <w:t>5</w:t>
            </w:r>
            <w:r w:rsidRPr="00077540">
              <w:rPr>
                <w:rFonts w:ascii="Verdana" w:hAnsi="Verdana" w:cs="Arial"/>
                <w:b/>
                <w:color w:val="365F91"/>
                <w:sz w:val="18"/>
                <w:szCs w:val="18"/>
                <w:lang w:val="el-GR"/>
              </w:rPr>
              <w:t>=100)</w:t>
            </w:r>
          </w:p>
        </w:tc>
        <w:tc>
          <w:tcPr>
            <w:tcW w:w="1144" w:type="dxa"/>
            <w:tcBorders>
              <w:top w:val="single" w:sz="4" w:space="0" w:color="365F91"/>
              <w:left w:val="nil"/>
              <w:bottom w:val="nil"/>
              <w:right w:val="nil"/>
            </w:tcBorders>
            <w:vAlign w:val="center"/>
          </w:tcPr>
          <w:p w14:paraId="663B0697" w14:textId="062A3767" w:rsidR="00CD7DC1" w:rsidRPr="00077540" w:rsidRDefault="00CD7DC1" w:rsidP="00EB2B7C">
            <w:pPr>
              <w:ind w:right="227"/>
              <w:jc w:val="right"/>
              <w:rPr>
                <w:rFonts w:ascii="Verdana" w:hAnsi="Verdana" w:cs="Arial"/>
                <w:color w:val="365F91"/>
                <w:sz w:val="18"/>
                <w:szCs w:val="18"/>
                <w:lang w:val="el-GR"/>
              </w:rPr>
            </w:pPr>
            <w:r w:rsidRPr="00077540">
              <w:rPr>
                <w:rFonts w:ascii="Verdana" w:hAnsi="Verdana" w:cs="Arial"/>
                <w:color w:val="365F91"/>
                <w:sz w:val="18"/>
                <w:szCs w:val="18"/>
              </w:rPr>
              <w:t>1</w:t>
            </w:r>
            <w:r w:rsidRPr="00077540">
              <w:rPr>
                <w:rFonts w:ascii="Verdana" w:hAnsi="Verdana" w:cs="Arial"/>
                <w:color w:val="365F91"/>
                <w:sz w:val="18"/>
                <w:szCs w:val="18"/>
                <w:lang w:val="el-GR"/>
              </w:rPr>
              <w:t>10</w:t>
            </w:r>
            <w:r w:rsidRPr="00077540">
              <w:rPr>
                <w:rFonts w:ascii="Verdana" w:hAnsi="Verdana" w:cs="Arial"/>
                <w:color w:val="365F91"/>
                <w:sz w:val="18"/>
                <w:szCs w:val="18"/>
              </w:rPr>
              <w:t>,</w:t>
            </w:r>
            <w:r w:rsidRPr="00077540">
              <w:rPr>
                <w:rFonts w:ascii="Verdana" w:hAnsi="Verdana" w:cs="Arial"/>
                <w:color w:val="365F91"/>
                <w:sz w:val="18"/>
                <w:szCs w:val="18"/>
                <w:lang w:val="el-GR"/>
              </w:rPr>
              <w:t>65</w:t>
            </w:r>
          </w:p>
        </w:tc>
        <w:tc>
          <w:tcPr>
            <w:tcW w:w="1145" w:type="dxa"/>
            <w:tcBorders>
              <w:top w:val="single" w:sz="4" w:space="0" w:color="365F91"/>
              <w:left w:val="nil"/>
              <w:bottom w:val="nil"/>
              <w:right w:val="nil"/>
            </w:tcBorders>
            <w:vAlign w:val="center"/>
          </w:tcPr>
          <w:p w14:paraId="0178CE16" w14:textId="2DCEB95F" w:rsidR="00CD7DC1" w:rsidRPr="00077540" w:rsidRDefault="00CD7DC1" w:rsidP="00EB2B7C">
            <w:pPr>
              <w:ind w:right="227"/>
              <w:jc w:val="right"/>
              <w:rPr>
                <w:rFonts w:ascii="Verdana" w:hAnsi="Verdana" w:cs="Arial"/>
                <w:color w:val="365F91"/>
                <w:sz w:val="18"/>
                <w:szCs w:val="18"/>
                <w:lang w:val="el-GR"/>
              </w:rPr>
            </w:pPr>
            <w:r w:rsidRPr="00077540">
              <w:rPr>
                <w:rFonts w:ascii="Verdana" w:hAnsi="Verdana" w:cs="Arial"/>
                <w:color w:val="365F91"/>
                <w:sz w:val="18"/>
                <w:szCs w:val="18"/>
              </w:rPr>
              <w:t>1</w:t>
            </w:r>
            <w:r w:rsidRPr="00077540">
              <w:rPr>
                <w:rFonts w:ascii="Verdana" w:hAnsi="Verdana" w:cs="Arial"/>
                <w:color w:val="365F91"/>
                <w:sz w:val="18"/>
                <w:szCs w:val="18"/>
                <w:lang w:val="el-GR"/>
              </w:rPr>
              <w:t>0</w:t>
            </w:r>
            <w:r>
              <w:rPr>
                <w:rFonts w:ascii="Verdana" w:hAnsi="Verdana" w:cs="Arial"/>
                <w:color w:val="365F91"/>
                <w:sz w:val="18"/>
                <w:szCs w:val="18"/>
                <w:lang w:val="en-GB"/>
              </w:rPr>
              <w:t>9</w:t>
            </w:r>
            <w:r w:rsidRPr="00077540">
              <w:rPr>
                <w:rFonts w:ascii="Verdana" w:hAnsi="Verdana" w:cs="Arial"/>
                <w:color w:val="365F91"/>
                <w:sz w:val="18"/>
                <w:szCs w:val="18"/>
              </w:rPr>
              <w:t>,</w:t>
            </w:r>
            <w:r>
              <w:rPr>
                <w:rFonts w:ascii="Verdana" w:hAnsi="Verdana" w:cs="Arial"/>
                <w:color w:val="365F91"/>
                <w:sz w:val="18"/>
                <w:szCs w:val="18"/>
              </w:rPr>
              <w:t>9</w:t>
            </w:r>
            <w:r w:rsidRPr="00077540">
              <w:rPr>
                <w:rFonts w:ascii="Verdana" w:hAnsi="Verdana" w:cs="Arial"/>
                <w:color w:val="365F91"/>
                <w:sz w:val="18"/>
                <w:szCs w:val="18"/>
                <w:lang w:val="el-GR"/>
              </w:rPr>
              <w:t>5</w:t>
            </w:r>
          </w:p>
        </w:tc>
        <w:tc>
          <w:tcPr>
            <w:tcW w:w="1145" w:type="dxa"/>
            <w:tcBorders>
              <w:top w:val="single" w:sz="4" w:space="0" w:color="365F91"/>
              <w:left w:val="nil"/>
              <w:bottom w:val="nil"/>
              <w:right w:val="nil"/>
            </w:tcBorders>
            <w:vAlign w:val="center"/>
          </w:tcPr>
          <w:p w14:paraId="1286E5CE" w14:textId="13F48612" w:rsidR="00CD7DC1" w:rsidRPr="00077540" w:rsidRDefault="00CD7DC1" w:rsidP="00EB2B7C">
            <w:pPr>
              <w:ind w:right="227"/>
              <w:jc w:val="right"/>
              <w:rPr>
                <w:rFonts w:ascii="Verdana" w:hAnsi="Verdana" w:cs="Arial"/>
                <w:color w:val="365F91"/>
                <w:sz w:val="18"/>
                <w:szCs w:val="18"/>
              </w:rPr>
            </w:pPr>
            <w:r w:rsidRPr="00077540">
              <w:rPr>
                <w:rFonts w:ascii="Verdana" w:hAnsi="Verdana" w:cs="Arial"/>
                <w:color w:val="365F91"/>
                <w:sz w:val="18"/>
                <w:szCs w:val="18"/>
              </w:rPr>
              <w:t>1</w:t>
            </w:r>
            <w:r>
              <w:rPr>
                <w:rFonts w:ascii="Verdana" w:hAnsi="Verdana" w:cs="Arial"/>
                <w:color w:val="365F91"/>
                <w:sz w:val="18"/>
                <w:szCs w:val="18"/>
              </w:rPr>
              <w:t>11</w:t>
            </w:r>
            <w:r w:rsidRPr="00077540">
              <w:rPr>
                <w:rFonts w:ascii="Verdana" w:hAnsi="Verdana" w:cs="Arial"/>
                <w:color w:val="365F91"/>
                <w:sz w:val="18"/>
                <w:szCs w:val="18"/>
              </w:rPr>
              <w:t>,</w:t>
            </w:r>
            <w:r>
              <w:rPr>
                <w:rFonts w:ascii="Verdana" w:hAnsi="Verdana" w:cs="Arial"/>
                <w:color w:val="365F91"/>
                <w:sz w:val="18"/>
                <w:szCs w:val="18"/>
              </w:rPr>
              <w:t>53</w:t>
            </w:r>
          </w:p>
        </w:tc>
        <w:tc>
          <w:tcPr>
            <w:tcW w:w="1145" w:type="dxa"/>
            <w:tcBorders>
              <w:top w:val="single" w:sz="4" w:space="0" w:color="365F91"/>
              <w:left w:val="nil"/>
              <w:bottom w:val="nil"/>
              <w:right w:val="nil"/>
            </w:tcBorders>
            <w:vAlign w:val="center"/>
          </w:tcPr>
          <w:p w14:paraId="5C2AD213" w14:textId="67A00D80" w:rsidR="00CD7DC1" w:rsidRPr="00077540" w:rsidRDefault="00CD7DC1" w:rsidP="00EB2B7C">
            <w:pPr>
              <w:ind w:right="227"/>
              <w:jc w:val="right"/>
              <w:rPr>
                <w:rFonts w:ascii="Verdana" w:hAnsi="Verdana" w:cs="Arial"/>
                <w:color w:val="365F91"/>
                <w:sz w:val="18"/>
                <w:szCs w:val="18"/>
                <w:lang w:val="el-GR"/>
              </w:rPr>
            </w:pPr>
            <w:r w:rsidRPr="00077540">
              <w:rPr>
                <w:rFonts w:ascii="Verdana" w:hAnsi="Verdana" w:cs="Arial"/>
                <w:color w:val="365F91"/>
                <w:sz w:val="18"/>
                <w:szCs w:val="18"/>
              </w:rPr>
              <w:t>1</w:t>
            </w:r>
            <w:r>
              <w:rPr>
                <w:rFonts w:ascii="Verdana" w:hAnsi="Verdana" w:cs="Arial"/>
                <w:color w:val="365F91"/>
                <w:sz w:val="18"/>
                <w:szCs w:val="18"/>
              </w:rPr>
              <w:t>12</w:t>
            </w:r>
            <w:r w:rsidRPr="00077540">
              <w:rPr>
                <w:rFonts w:ascii="Verdana" w:hAnsi="Verdana" w:cs="Arial"/>
                <w:color w:val="365F91"/>
                <w:sz w:val="18"/>
                <w:szCs w:val="18"/>
              </w:rPr>
              <w:t>,</w:t>
            </w:r>
            <w:r>
              <w:rPr>
                <w:rFonts w:ascii="Verdana" w:hAnsi="Verdana" w:cs="Arial"/>
                <w:color w:val="365F91"/>
                <w:sz w:val="18"/>
                <w:szCs w:val="18"/>
              </w:rPr>
              <w:t>86</w:t>
            </w:r>
          </w:p>
        </w:tc>
        <w:tc>
          <w:tcPr>
            <w:tcW w:w="1145" w:type="dxa"/>
            <w:tcBorders>
              <w:top w:val="single" w:sz="4" w:space="0" w:color="365F91"/>
              <w:left w:val="nil"/>
              <w:bottom w:val="nil"/>
              <w:right w:val="nil"/>
            </w:tcBorders>
            <w:vAlign w:val="center"/>
          </w:tcPr>
          <w:p w14:paraId="71C9F7C2" w14:textId="3EBBF763" w:rsidR="00CD7DC1" w:rsidRPr="00077540" w:rsidRDefault="00CD7DC1" w:rsidP="00EB2B7C">
            <w:pPr>
              <w:ind w:right="227"/>
              <w:jc w:val="right"/>
              <w:rPr>
                <w:rFonts w:ascii="Verdana" w:hAnsi="Verdana" w:cs="Arial"/>
                <w:color w:val="365F91"/>
                <w:sz w:val="18"/>
                <w:szCs w:val="18"/>
              </w:rPr>
            </w:pPr>
            <w:r w:rsidRPr="00077540">
              <w:rPr>
                <w:rFonts w:ascii="Verdana" w:hAnsi="Verdana" w:cs="Arial"/>
                <w:color w:val="365F91"/>
                <w:sz w:val="18"/>
                <w:szCs w:val="18"/>
              </w:rPr>
              <w:t>1</w:t>
            </w:r>
            <w:r>
              <w:rPr>
                <w:rFonts w:ascii="Verdana" w:hAnsi="Verdana" w:cs="Arial"/>
                <w:color w:val="365F91"/>
                <w:sz w:val="18"/>
                <w:szCs w:val="18"/>
              </w:rPr>
              <w:t>13</w:t>
            </w:r>
            <w:r w:rsidRPr="00077540">
              <w:rPr>
                <w:rFonts w:ascii="Verdana" w:hAnsi="Verdana" w:cs="Arial"/>
                <w:color w:val="365F91"/>
                <w:sz w:val="18"/>
                <w:szCs w:val="18"/>
              </w:rPr>
              <w:t>,</w:t>
            </w:r>
            <w:r>
              <w:rPr>
                <w:rFonts w:ascii="Verdana" w:hAnsi="Verdana" w:cs="Arial"/>
                <w:color w:val="365F91"/>
                <w:sz w:val="18"/>
                <w:szCs w:val="18"/>
              </w:rPr>
              <w:t>62</w:t>
            </w:r>
          </w:p>
        </w:tc>
      </w:tr>
      <w:tr w:rsidR="00CD7DC1" w:rsidRPr="00077540" w14:paraId="7E849B2F" w14:textId="77777777" w:rsidTr="00EB2B7C">
        <w:trPr>
          <w:trHeight w:val="543"/>
        </w:trPr>
        <w:tc>
          <w:tcPr>
            <w:tcW w:w="3858" w:type="dxa"/>
            <w:tcBorders>
              <w:top w:val="nil"/>
              <w:left w:val="nil"/>
              <w:bottom w:val="nil"/>
              <w:right w:val="nil"/>
            </w:tcBorders>
            <w:vAlign w:val="center"/>
          </w:tcPr>
          <w:p w14:paraId="6F7D3268" w14:textId="77777777" w:rsidR="00CD7DC1" w:rsidRPr="00077540" w:rsidRDefault="00CD7DC1" w:rsidP="00CD7DC1">
            <w:pPr>
              <w:spacing w:after="60"/>
              <w:rPr>
                <w:rFonts w:ascii="Verdana" w:hAnsi="Verdana" w:cs="Arial"/>
                <w:b/>
                <w:color w:val="365F91"/>
                <w:sz w:val="18"/>
                <w:szCs w:val="18"/>
              </w:rPr>
            </w:pPr>
            <w:r w:rsidRPr="00077540">
              <w:rPr>
                <w:rFonts w:ascii="Verdana" w:hAnsi="Verdana" w:cs="Arial"/>
                <w:b/>
                <w:color w:val="365F91"/>
                <w:sz w:val="18"/>
                <w:szCs w:val="18"/>
              </w:rPr>
              <w:t xml:space="preserve">Quarterly change </w:t>
            </w:r>
            <w:r w:rsidRPr="00077540">
              <w:rPr>
                <w:rFonts w:ascii="Verdana" w:hAnsi="Verdana" w:cs="Arial"/>
                <w:b/>
                <w:color w:val="365F91"/>
                <w:sz w:val="18"/>
                <w:szCs w:val="18"/>
                <w:lang w:val="el-GR"/>
              </w:rPr>
              <w:t>(%)</w:t>
            </w:r>
          </w:p>
        </w:tc>
        <w:tc>
          <w:tcPr>
            <w:tcW w:w="1144" w:type="dxa"/>
            <w:tcBorders>
              <w:top w:val="nil"/>
              <w:left w:val="nil"/>
              <w:bottom w:val="nil"/>
              <w:right w:val="nil"/>
            </w:tcBorders>
            <w:vAlign w:val="center"/>
          </w:tcPr>
          <w:p w14:paraId="3103BA97" w14:textId="70863465" w:rsidR="00CD7DC1" w:rsidRPr="00077540" w:rsidRDefault="00CD7DC1" w:rsidP="00EB2B7C">
            <w:pPr>
              <w:ind w:right="227"/>
              <w:jc w:val="right"/>
              <w:rPr>
                <w:rFonts w:ascii="Verdana" w:hAnsi="Verdana" w:cs="Arial"/>
                <w:color w:val="365F91"/>
                <w:sz w:val="18"/>
                <w:szCs w:val="18"/>
                <w:lang w:val="el-GR"/>
              </w:rPr>
            </w:pPr>
            <w:r w:rsidRPr="00077540">
              <w:rPr>
                <w:rFonts w:ascii="Verdana" w:hAnsi="Verdana" w:cs="Arial"/>
                <w:color w:val="365F91"/>
                <w:sz w:val="18"/>
                <w:szCs w:val="18"/>
              </w:rPr>
              <w:t>0,4</w:t>
            </w:r>
          </w:p>
        </w:tc>
        <w:tc>
          <w:tcPr>
            <w:tcW w:w="1145" w:type="dxa"/>
            <w:tcBorders>
              <w:top w:val="nil"/>
              <w:left w:val="nil"/>
              <w:bottom w:val="nil"/>
              <w:right w:val="nil"/>
            </w:tcBorders>
            <w:vAlign w:val="center"/>
          </w:tcPr>
          <w:p w14:paraId="771A019A" w14:textId="59DD7762" w:rsidR="00CD7DC1" w:rsidRPr="00077540" w:rsidRDefault="00CD7DC1" w:rsidP="00EB2B7C">
            <w:pPr>
              <w:ind w:right="227"/>
              <w:jc w:val="right"/>
              <w:rPr>
                <w:rFonts w:ascii="Verdana" w:hAnsi="Verdana" w:cs="Arial"/>
                <w:color w:val="365F91"/>
                <w:sz w:val="18"/>
                <w:szCs w:val="18"/>
                <w:lang w:val="el-GR"/>
              </w:rPr>
            </w:pPr>
            <w:r>
              <w:rPr>
                <w:rFonts w:ascii="Verdana" w:hAnsi="Verdana" w:cs="Arial"/>
                <w:color w:val="365F91"/>
                <w:sz w:val="18"/>
                <w:szCs w:val="18"/>
              </w:rPr>
              <w:t>-</w:t>
            </w:r>
            <w:r w:rsidRPr="00077540">
              <w:rPr>
                <w:rFonts w:ascii="Verdana" w:hAnsi="Verdana" w:cs="Arial"/>
                <w:color w:val="365F91"/>
                <w:sz w:val="18"/>
                <w:szCs w:val="18"/>
              </w:rPr>
              <w:t>0,</w:t>
            </w:r>
            <w:r>
              <w:rPr>
                <w:rFonts w:ascii="Verdana" w:hAnsi="Verdana" w:cs="Arial"/>
                <w:color w:val="365F91"/>
                <w:sz w:val="18"/>
                <w:szCs w:val="18"/>
              </w:rPr>
              <w:t>6</w:t>
            </w:r>
          </w:p>
        </w:tc>
        <w:tc>
          <w:tcPr>
            <w:tcW w:w="1145" w:type="dxa"/>
            <w:tcBorders>
              <w:top w:val="nil"/>
              <w:left w:val="nil"/>
              <w:bottom w:val="nil"/>
              <w:right w:val="nil"/>
            </w:tcBorders>
            <w:vAlign w:val="center"/>
          </w:tcPr>
          <w:p w14:paraId="3BBC6D7A" w14:textId="66E3AA2C" w:rsidR="00CD7DC1" w:rsidRPr="00077540" w:rsidRDefault="00CD7DC1" w:rsidP="00EB2B7C">
            <w:pPr>
              <w:ind w:right="227"/>
              <w:jc w:val="right"/>
              <w:rPr>
                <w:rFonts w:ascii="Verdana" w:hAnsi="Verdana" w:cs="Arial"/>
                <w:color w:val="365F91"/>
                <w:sz w:val="18"/>
                <w:szCs w:val="18"/>
                <w:lang w:val="el-GR"/>
              </w:rPr>
            </w:pPr>
            <w:r>
              <w:rPr>
                <w:rFonts w:ascii="Verdana" w:hAnsi="Verdana" w:cs="Arial"/>
                <w:color w:val="365F91"/>
                <w:sz w:val="18"/>
                <w:szCs w:val="18"/>
              </w:rPr>
              <w:t>1</w:t>
            </w:r>
            <w:r w:rsidRPr="00077540">
              <w:rPr>
                <w:rFonts w:ascii="Verdana" w:hAnsi="Verdana" w:cs="Arial"/>
                <w:color w:val="365F91"/>
                <w:sz w:val="18"/>
                <w:szCs w:val="18"/>
              </w:rPr>
              <w:t>,</w:t>
            </w:r>
            <w:r>
              <w:rPr>
                <w:rFonts w:ascii="Verdana" w:hAnsi="Verdana" w:cs="Arial"/>
                <w:color w:val="365F91"/>
                <w:sz w:val="18"/>
                <w:szCs w:val="18"/>
              </w:rPr>
              <w:t>4</w:t>
            </w:r>
          </w:p>
        </w:tc>
        <w:tc>
          <w:tcPr>
            <w:tcW w:w="1145" w:type="dxa"/>
            <w:tcBorders>
              <w:top w:val="nil"/>
              <w:left w:val="nil"/>
              <w:bottom w:val="nil"/>
              <w:right w:val="nil"/>
            </w:tcBorders>
            <w:vAlign w:val="center"/>
          </w:tcPr>
          <w:p w14:paraId="46C0B6F7" w14:textId="0AFC6C85" w:rsidR="00CD7DC1" w:rsidRPr="00077540" w:rsidRDefault="00CD7DC1" w:rsidP="00EB2B7C">
            <w:pPr>
              <w:ind w:right="227"/>
              <w:jc w:val="right"/>
              <w:rPr>
                <w:rFonts w:ascii="Verdana" w:hAnsi="Verdana" w:cs="Arial"/>
                <w:color w:val="365F91"/>
                <w:sz w:val="18"/>
                <w:szCs w:val="18"/>
                <w:lang w:val="el-GR"/>
              </w:rPr>
            </w:pPr>
            <w:r>
              <w:rPr>
                <w:rFonts w:ascii="Verdana" w:hAnsi="Verdana" w:cs="Arial"/>
                <w:color w:val="365F91"/>
                <w:sz w:val="18"/>
                <w:szCs w:val="18"/>
              </w:rPr>
              <w:t>1</w:t>
            </w:r>
            <w:r w:rsidRPr="00077540">
              <w:rPr>
                <w:rFonts w:ascii="Verdana" w:hAnsi="Verdana" w:cs="Arial"/>
                <w:color w:val="365F91"/>
                <w:sz w:val="18"/>
                <w:szCs w:val="18"/>
              </w:rPr>
              <w:t>,</w:t>
            </w:r>
            <w:r>
              <w:rPr>
                <w:rFonts w:ascii="Verdana" w:hAnsi="Verdana" w:cs="Arial"/>
                <w:color w:val="365F91"/>
                <w:sz w:val="18"/>
                <w:szCs w:val="18"/>
              </w:rPr>
              <w:t>2</w:t>
            </w:r>
          </w:p>
        </w:tc>
        <w:tc>
          <w:tcPr>
            <w:tcW w:w="1145" w:type="dxa"/>
            <w:tcBorders>
              <w:top w:val="nil"/>
              <w:left w:val="nil"/>
              <w:bottom w:val="nil"/>
              <w:right w:val="nil"/>
            </w:tcBorders>
            <w:vAlign w:val="center"/>
          </w:tcPr>
          <w:p w14:paraId="6A37ECCE" w14:textId="2695C752" w:rsidR="00CD7DC1" w:rsidRPr="00077540" w:rsidRDefault="00CD7DC1" w:rsidP="00EB2B7C">
            <w:pPr>
              <w:ind w:right="227"/>
              <w:jc w:val="right"/>
              <w:rPr>
                <w:rFonts w:ascii="Verdana" w:hAnsi="Verdana" w:cs="Arial"/>
                <w:color w:val="365F91"/>
                <w:sz w:val="18"/>
                <w:szCs w:val="18"/>
              </w:rPr>
            </w:pPr>
            <w:r>
              <w:rPr>
                <w:rFonts w:ascii="Verdana" w:hAnsi="Verdana" w:cs="Arial"/>
                <w:color w:val="365F91"/>
                <w:sz w:val="18"/>
                <w:szCs w:val="18"/>
              </w:rPr>
              <w:t>0</w:t>
            </w:r>
            <w:r w:rsidRPr="00077540">
              <w:rPr>
                <w:rFonts w:ascii="Verdana" w:hAnsi="Verdana" w:cs="Arial"/>
                <w:color w:val="365F91"/>
                <w:sz w:val="18"/>
                <w:szCs w:val="18"/>
              </w:rPr>
              <w:t>,</w:t>
            </w:r>
            <w:r>
              <w:rPr>
                <w:rFonts w:ascii="Verdana" w:hAnsi="Verdana" w:cs="Arial"/>
                <w:color w:val="365F91"/>
                <w:sz w:val="18"/>
                <w:szCs w:val="18"/>
              </w:rPr>
              <w:t>7</w:t>
            </w:r>
          </w:p>
        </w:tc>
      </w:tr>
      <w:tr w:rsidR="00CD7DC1" w:rsidRPr="00077540" w14:paraId="5BC85512" w14:textId="77777777" w:rsidTr="00EB2B7C">
        <w:trPr>
          <w:trHeight w:val="525"/>
        </w:trPr>
        <w:tc>
          <w:tcPr>
            <w:tcW w:w="3858" w:type="dxa"/>
            <w:tcBorders>
              <w:top w:val="nil"/>
              <w:left w:val="nil"/>
              <w:bottom w:val="single" w:sz="4" w:space="0" w:color="365F91"/>
              <w:right w:val="nil"/>
            </w:tcBorders>
            <w:vAlign w:val="center"/>
          </w:tcPr>
          <w:p w14:paraId="4042600C" w14:textId="77777777" w:rsidR="00CD7DC1" w:rsidRPr="00077540" w:rsidRDefault="00CD7DC1" w:rsidP="00CD7DC1">
            <w:pPr>
              <w:spacing w:after="60"/>
              <w:rPr>
                <w:rFonts w:ascii="Verdana" w:hAnsi="Verdana" w:cs="Arial"/>
                <w:b/>
                <w:color w:val="365F91"/>
                <w:sz w:val="18"/>
                <w:szCs w:val="18"/>
              </w:rPr>
            </w:pPr>
            <w:r w:rsidRPr="00077540">
              <w:rPr>
                <w:rFonts w:ascii="Verdana" w:hAnsi="Verdana" w:cs="Arial"/>
                <w:b/>
                <w:color w:val="365F91"/>
                <w:sz w:val="18"/>
                <w:szCs w:val="18"/>
              </w:rPr>
              <w:t>Annual change</w:t>
            </w:r>
            <w:r w:rsidRPr="00077540">
              <w:rPr>
                <w:rFonts w:ascii="Verdana" w:hAnsi="Verdana" w:cs="Arial"/>
                <w:b/>
                <w:color w:val="365F91"/>
                <w:sz w:val="18"/>
                <w:szCs w:val="18"/>
                <w:vertAlign w:val="superscript"/>
              </w:rPr>
              <w:t>1</w:t>
            </w:r>
            <w:r w:rsidRPr="00077540">
              <w:rPr>
                <w:rFonts w:ascii="Verdana" w:hAnsi="Verdana" w:cs="Arial"/>
                <w:b/>
                <w:color w:val="365F91"/>
                <w:sz w:val="18"/>
                <w:szCs w:val="18"/>
              </w:rPr>
              <w:t xml:space="preserve"> </w:t>
            </w:r>
            <w:r w:rsidRPr="00077540">
              <w:rPr>
                <w:rFonts w:ascii="Verdana" w:hAnsi="Verdana" w:cs="Arial"/>
                <w:b/>
                <w:color w:val="365F91"/>
                <w:sz w:val="18"/>
                <w:szCs w:val="18"/>
                <w:lang w:val="el-GR"/>
              </w:rPr>
              <w:t>(%)</w:t>
            </w:r>
          </w:p>
        </w:tc>
        <w:tc>
          <w:tcPr>
            <w:tcW w:w="1144" w:type="dxa"/>
            <w:tcBorders>
              <w:top w:val="nil"/>
              <w:left w:val="nil"/>
              <w:bottom w:val="single" w:sz="4" w:space="0" w:color="365F91"/>
              <w:right w:val="nil"/>
            </w:tcBorders>
            <w:vAlign w:val="center"/>
          </w:tcPr>
          <w:p w14:paraId="4D6B7D82" w14:textId="6053C9D6" w:rsidR="00CD7DC1" w:rsidRPr="00077540" w:rsidRDefault="00CD7DC1" w:rsidP="00EB2B7C">
            <w:pPr>
              <w:ind w:right="227"/>
              <w:jc w:val="right"/>
              <w:rPr>
                <w:rFonts w:ascii="Verdana" w:hAnsi="Verdana" w:cs="Arial"/>
                <w:color w:val="365F91"/>
                <w:sz w:val="18"/>
                <w:szCs w:val="18"/>
                <w:lang w:val="el-GR"/>
              </w:rPr>
            </w:pPr>
            <w:r w:rsidRPr="00077540">
              <w:rPr>
                <w:rFonts w:ascii="Verdana" w:hAnsi="Verdana" w:cs="Arial"/>
                <w:color w:val="365F91"/>
                <w:sz w:val="18"/>
                <w:szCs w:val="18"/>
                <w:lang w:val="el-GR"/>
              </w:rPr>
              <w:t>0</w:t>
            </w:r>
            <w:r w:rsidRPr="00077540">
              <w:rPr>
                <w:rFonts w:ascii="Verdana" w:hAnsi="Verdana" w:cs="Arial"/>
                <w:color w:val="365F91"/>
                <w:sz w:val="18"/>
                <w:szCs w:val="18"/>
              </w:rPr>
              <w:t>,</w:t>
            </w:r>
            <w:r w:rsidRPr="00077540">
              <w:rPr>
                <w:rFonts w:ascii="Verdana" w:hAnsi="Verdana" w:cs="Arial"/>
                <w:color w:val="365F91"/>
                <w:sz w:val="18"/>
                <w:szCs w:val="18"/>
                <w:lang w:val="el-GR"/>
              </w:rPr>
              <w:t>6</w:t>
            </w:r>
          </w:p>
        </w:tc>
        <w:tc>
          <w:tcPr>
            <w:tcW w:w="1145" w:type="dxa"/>
            <w:tcBorders>
              <w:top w:val="nil"/>
              <w:left w:val="nil"/>
              <w:bottom w:val="single" w:sz="4" w:space="0" w:color="365F91"/>
              <w:right w:val="nil"/>
            </w:tcBorders>
            <w:vAlign w:val="center"/>
          </w:tcPr>
          <w:p w14:paraId="2FBAB334" w14:textId="1AF16561" w:rsidR="00CD7DC1" w:rsidRPr="00077540" w:rsidRDefault="00CD7DC1" w:rsidP="00EB2B7C">
            <w:pPr>
              <w:ind w:right="227"/>
              <w:jc w:val="right"/>
              <w:rPr>
                <w:rFonts w:ascii="Verdana" w:hAnsi="Verdana" w:cs="Arial"/>
                <w:color w:val="365F91"/>
                <w:sz w:val="18"/>
                <w:szCs w:val="18"/>
                <w:lang w:val="el-GR"/>
              </w:rPr>
            </w:pPr>
            <w:r>
              <w:rPr>
                <w:rFonts w:ascii="Verdana" w:hAnsi="Verdana" w:cs="Arial"/>
                <w:color w:val="365F91"/>
                <w:sz w:val="18"/>
                <w:szCs w:val="18"/>
              </w:rPr>
              <w:t>1</w:t>
            </w:r>
            <w:r w:rsidRPr="00077540">
              <w:rPr>
                <w:rFonts w:ascii="Verdana" w:hAnsi="Verdana" w:cs="Arial"/>
                <w:color w:val="365F91"/>
                <w:sz w:val="18"/>
                <w:szCs w:val="18"/>
              </w:rPr>
              <w:t>,</w:t>
            </w:r>
            <w:r w:rsidRPr="00077540">
              <w:rPr>
                <w:rFonts w:ascii="Verdana" w:hAnsi="Verdana" w:cs="Arial"/>
                <w:color w:val="365F91"/>
                <w:sz w:val="18"/>
                <w:szCs w:val="18"/>
                <w:lang w:val="el-GR"/>
              </w:rPr>
              <w:t>6</w:t>
            </w:r>
          </w:p>
        </w:tc>
        <w:tc>
          <w:tcPr>
            <w:tcW w:w="1145" w:type="dxa"/>
            <w:tcBorders>
              <w:top w:val="nil"/>
              <w:left w:val="nil"/>
              <w:bottom w:val="single" w:sz="4" w:space="0" w:color="365F91"/>
              <w:right w:val="nil"/>
            </w:tcBorders>
            <w:vAlign w:val="center"/>
          </w:tcPr>
          <w:p w14:paraId="2879969A" w14:textId="3B0B2043" w:rsidR="00CD7DC1" w:rsidRPr="00077540" w:rsidRDefault="00CD7DC1" w:rsidP="00EB2B7C">
            <w:pPr>
              <w:ind w:right="227"/>
              <w:jc w:val="right"/>
              <w:rPr>
                <w:rFonts w:ascii="Verdana" w:hAnsi="Verdana" w:cs="Arial"/>
                <w:color w:val="365F91"/>
                <w:sz w:val="18"/>
                <w:szCs w:val="18"/>
                <w:lang w:val="el-GR"/>
              </w:rPr>
            </w:pPr>
            <w:r>
              <w:rPr>
                <w:rFonts w:ascii="Verdana" w:hAnsi="Verdana" w:cs="Arial"/>
                <w:color w:val="365F91"/>
                <w:sz w:val="18"/>
                <w:szCs w:val="18"/>
              </w:rPr>
              <w:t>1</w:t>
            </w:r>
            <w:r w:rsidRPr="00077540">
              <w:rPr>
                <w:rFonts w:ascii="Verdana" w:hAnsi="Verdana" w:cs="Arial"/>
                <w:color w:val="365F91"/>
                <w:sz w:val="18"/>
                <w:szCs w:val="18"/>
              </w:rPr>
              <w:t>,</w:t>
            </w:r>
            <w:r>
              <w:rPr>
                <w:rFonts w:ascii="Verdana" w:hAnsi="Verdana" w:cs="Arial"/>
                <w:color w:val="365F91"/>
                <w:sz w:val="18"/>
                <w:szCs w:val="18"/>
              </w:rPr>
              <w:t>1</w:t>
            </w:r>
          </w:p>
        </w:tc>
        <w:tc>
          <w:tcPr>
            <w:tcW w:w="1145" w:type="dxa"/>
            <w:tcBorders>
              <w:top w:val="nil"/>
              <w:left w:val="nil"/>
              <w:bottom w:val="single" w:sz="4" w:space="0" w:color="365F91"/>
              <w:right w:val="nil"/>
            </w:tcBorders>
            <w:vAlign w:val="center"/>
          </w:tcPr>
          <w:p w14:paraId="5B935B13" w14:textId="4A734C10" w:rsidR="00CD7DC1" w:rsidRPr="00077540" w:rsidRDefault="00CD7DC1" w:rsidP="00EB2B7C">
            <w:pPr>
              <w:ind w:right="227"/>
              <w:jc w:val="right"/>
              <w:rPr>
                <w:rFonts w:ascii="Verdana" w:hAnsi="Verdana" w:cs="Arial"/>
                <w:color w:val="365F91"/>
                <w:sz w:val="18"/>
                <w:szCs w:val="18"/>
              </w:rPr>
            </w:pPr>
            <w:r>
              <w:rPr>
                <w:rFonts w:ascii="Verdana" w:hAnsi="Verdana" w:cs="Arial"/>
                <w:color w:val="365F91"/>
                <w:sz w:val="18"/>
                <w:szCs w:val="18"/>
              </w:rPr>
              <w:t>2</w:t>
            </w:r>
            <w:r w:rsidRPr="00077540">
              <w:rPr>
                <w:rFonts w:ascii="Verdana" w:hAnsi="Verdana" w:cs="Arial"/>
                <w:color w:val="365F91"/>
                <w:sz w:val="18"/>
                <w:szCs w:val="18"/>
              </w:rPr>
              <w:t>,</w:t>
            </w:r>
            <w:r>
              <w:rPr>
                <w:rFonts w:ascii="Verdana" w:hAnsi="Verdana" w:cs="Arial"/>
                <w:color w:val="365F91"/>
                <w:sz w:val="18"/>
                <w:szCs w:val="18"/>
              </w:rPr>
              <w:t>5</w:t>
            </w:r>
          </w:p>
        </w:tc>
        <w:tc>
          <w:tcPr>
            <w:tcW w:w="1145" w:type="dxa"/>
            <w:tcBorders>
              <w:top w:val="nil"/>
              <w:left w:val="nil"/>
              <w:bottom w:val="single" w:sz="4" w:space="0" w:color="365F91"/>
              <w:right w:val="nil"/>
            </w:tcBorders>
            <w:vAlign w:val="center"/>
          </w:tcPr>
          <w:p w14:paraId="3F19CC88" w14:textId="05E8F494" w:rsidR="00CD7DC1" w:rsidRPr="005C4E0A" w:rsidRDefault="00CD7DC1" w:rsidP="00EB2B7C">
            <w:pPr>
              <w:ind w:right="227"/>
              <w:jc w:val="right"/>
              <w:rPr>
                <w:rFonts w:ascii="Verdana" w:hAnsi="Verdana" w:cs="Arial"/>
                <w:color w:val="365F91"/>
                <w:sz w:val="18"/>
                <w:szCs w:val="18"/>
              </w:rPr>
            </w:pPr>
            <w:r>
              <w:rPr>
                <w:rFonts w:ascii="Verdana" w:hAnsi="Verdana" w:cs="Arial"/>
                <w:color w:val="365F91"/>
                <w:sz w:val="18"/>
                <w:szCs w:val="18"/>
              </w:rPr>
              <w:t>2</w:t>
            </w:r>
            <w:r w:rsidRPr="00077540">
              <w:rPr>
                <w:rFonts w:ascii="Verdana" w:hAnsi="Verdana" w:cs="Arial"/>
                <w:color w:val="365F91"/>
                <w:sz w:val="18"/>
                <w:szCs w:val="18"/>
              </w:rPr>
              <w:t>,</w:t>
            </w:r>
            <w:r>
              <w:rPr>
                <w:rFonts w:ascii="Verdana" w:hAnsi="Verdana" w:cs="Arial"/>
                <w:color w:val="365F91"/>
                <w:sz w:val="18"/>
                <w:szCs w:val="18"/>
              </w:rPr>
              <w:t>7</w:t>
            </w:r>
          </w:p>
        </w:tc>
      </w:tr>
    </w:tbl>
    <w:p w14:paraId="2F74814F" w14:textId="77777777" w:rsidR="00F252A6" w:rsidRDefault="00F252A6" w:rsidP="00992F76">
      <w:pPr>
        <w:tabs>
          <w:tab w:val="left" w:pos="1260"/>
          <w:tab w:val="left" w:pos="6840"/>
        </w:tabs>
        <w:ind w:right="284"/>
        <w:contextualSpacing/>
        <w:rPr>
          <w:rFonts w:ascii="Verdana" w:hAnsi="Verdana" w:cs="Arial"/>
          <w:b/>
          <w:color w:val="365F91"/>
          <w:sz w:val="10"/>
          <w:szCs w:val="10"/>
        </w:rPr>
      </w:pPr>
    </w:p>
    <w:p w14:paraId="23919183" w14:textId="77777777" w:rsidR="00F252A6" w:rsidRPr="00F252A6" w:rsidRDefault="00F252A6" w:rsidP="00992F76">
      <w:pPr>
        <w:tabs>
          <w:tab w:val="left" w:pos="1260"/>
          <w:tab w:val="left" w:pos="6840"/>
        </w:tabs>
        <w:ind w:right="284"/>
        <w:contextualSpacing/>
        <w:rPr>
          <w:rFonts w:ascii="Verdana" w:hAnsi="Verdana" w:cs="Arial"/>
          <w:b/>
          <w:color w:val="365F91"/>
          <w:sz w:val="10"/>
          <w:szCs w:val="10"/>
        </w:rPr>
      </w:pPr>
    </w:p>
    <w:p w14:paraId="228811F4" w14:textId="77777777" w:rsidR="00992F76" w:rsidRDefault="00992F76" w:rsidP="00992F76">
      <w:pPr>
        <w:tabs>
          <w:tab w:val="left" w:pos="1260"/>
          <w:tab w:val="left" w:pos="6840"/>
        </w:tabs>
        <w:ind w:right="284"/>
        <w:contextualSpacing/>
        <w:rPr>
          <w:rFonts w:ascii="Verdana" w:eastAsia="Malgun Gothic" w:hAnsi="Verdana" w:cs="Arial"/>
          <w:color w:val="365F91"/>
          <w:sz w:val="16"/>
          <w:szCs w:val="16"/>
        </w:rPr>
      </w:pPr>
      <w:r>
        <w:rPr>
          <w:rFonts w:ascii="Verdana" w:hAnsi="Verdana" w:cs="Arial"/>
          <w:b/>
          <w:color w:val="365F91"/>
          <w:sz w:val="18"/>
          <w:szCs w:val="18"/>
        </w:rPr>
        <w:t xml:space="preserve"> </w:t>
      </w:r>
      <w:r w:rsidRPr="003919EC">
        <w:rPr>
          <w:rFonts w:ascii="Verdana" w:hAnsi="Verdana" w:cs="Arial"/>
          <w:b/>
          <w:color w:val="365F91"/>
          <w:sz w:val="18"/>
          <w:szCs w:val="18"/>
          <w:vertAlign w:val="superscript"/>
        </w:rPr>
        <w:t>1</w:t>
      </w:r>
      <w:r>
        <w:rPr>
          <w:rFonts w:ascii="Verdana" w:hAnsi="Verdana" w:cs="Arial"/>
          <w:b/>
          <w:color w:val="365F91"/>
          <w:sz w:val="18"/>
          <w:szCs w:val="18"/>
          <w:vertAlign w:val="superscript"/>
        </w:rPr>
        <w:t xml:space="preserve"> </w:t>
      </w:r>
      <w:r w:rsidRPr="003919EC">
        <w:rPr>
          <w:rFonts w:ascii="Verdana" w:eastAsia="Malgun Gothic" w:hAnsi="Verdana" w:cs="Arial"/>
          <w:color w:val="365F91"/>
          <w:sz w:val="16"/>
          <w:szCs w:val="16"/>
        </w:rPr>
        <w:t>Compared with the same quarter of the previous year</w:t>
      </w:r>
      <w:r>
        <w:rPr>
          <w:rFonts w:ascii="Verdana" w:eastAsia="Malgun Gothic" w:hAnsi="Verdana" w:cs="Arial"/>
          <w:color w:val="365F91"/>
          <w:sz w:val="16"/>
          <w:szCs w:val="16"/>
        </w:rPr>
        <w:t>.</w:t>
      </w:r>
    </w:p>
    <w:p w14:paraId="59257C6E" w14:textId="77777777" w:rsidR="00992F76" w:rsidRPr="00922CED" w:rsidRDefault="00992F76" w:rsidP="00F252A6">
      <w:pPr>
        <w:pStyle w:val="ListParagraph"/>
        <w:tabs>
          <w:tab w:val="left" w:pos="1080"/>
          <w:tab w:val="left" w:pos="6840"/>
        </w:tabs>
        <w:ind w:left="0"/>
        <w:rPr>
          <w:rFonts w:ascii="Verdana" w:eastAsia="Malgun Gothic" w:hAnsi="Verdana" w:cs="Arial"/>
          <w:color w:val="365F91"/>
          <w:sz w:val="16"/>
          <w:szCs w:val="16"/>
        </w:rPr>
      </w:pPr>
    </w:p>
    <w:p w14:paraId="0E236A0C" w14:textId="552127D9" w:rsidR="00992F76" w:rsidRPr="00C03E6F" w:rsidRDefault="00F252A6" w:rsidP="008253EE">
      <w:pPr>
        <w:spacing w:after="60"/>
        <w:jc w:val="center"/>
        <w:rPr>
          <w:rStyle w:val="Hyperlink"/>
          <w:rFonts w:ascii="Verdana" w:hAnsi="Verdana" w:cs="Arial"/>
          <w:b/>
          <w:color w:val="auto"/>
          <w:position w:val="6"/>
        </w:rPr>
      </w:pPr>
      <w:r>
        <w:rPr>
          <w:rStyle w:val="Hyperlink"/>
          <w:rFonts w:ascii="Verdana" w:hAnsi="Verdana" w:cs="Arial"/>
          <w:b/>
          <w:color w:val="auto"/>
          <w:position w:val="6"/>
          <w:sz w:val="18"/>
          <w:szCs w:val="18"/>
        </w:rPr>
        <w:br w:type="page"/>
      </w:r>
      <w:r w:rsidR="00992F76" w:rsidRPr="00C03E6F">
        <w:rPr>
          <w:rStyle w:val="Hyperlink"/>
          <w:rFonts w:ascii="Verdana" w:hAnsi="Verdana" w:cs="Arial"/>
          <w:b/>
          <w:color w:val="auto"/>
          <w:position w:val="6"/>
        </w:rPr>
        <w:lastRenderedPageBreak/>
        <w:t xml:space="preserve">METHODOLOGICAL </w:t>
      </w:r>
      <w:r w:rsidR="00760F1D">
        <w:rPr>
          <w:rStyle w:val="Hyperlink"/>
          <w:rFonts w:ascii="Verdana" w:hAnsi="Verdana" w:cs="Arial"/>
          <w:b/>
          <w:color w:val="auto"/>
          <w:position w:val="6"/>
        </w:rPr>
        <w:t>INFORMATION</w:t>
      </w:r>
    </w:p>
    <w:p w14:paraId="7FA7F8EA" w14:textId="77777777" w:rsidR="00CB66BF" w:rsidRPr="00CB66BF" w:rsidRDefault="00CB66BF" w:rsidP="00F252A6">
      <w:pPr>
        <w:jc w:val="center"/>
        <w:rPr>
          <w:rStyle w:val="Hyperlink"/>
          <w:rFonts w:ascii="Verdana" w:hAnsi="Verdana" w:cs="Arial"/>
          <w:b/>
          <w:color w:val="auto"/>
          <w:position w:val="6"/>
          <w:sz w:val="18"/>
          <w:szCs w:val="18"/>
        </w:rPr>
      </w:pPr>
    </w:p>
    <w:p w14:paraId="6A052FCD" w14:textId="77777777" w:rsidR="00992F76" w:rsidRPr="00713717" w:rsidRDefault="00992F76" w:rsidP="00992F76">
      <w:pPr>
        <w:tabs>
          <w:tab w:val="left" w:pos="1080"/>
          <w:tab w:val="left" w:pos="6840"/>
        </w:tabs>
        <w:rPr>
          <w:rFonts w:ascii="Verdana" w:eastAsia="Malgun Gothic" w:hAnsi="Verdana" w:cs="Arial"/>
          <w:b/>
          <w:sz w:val="18"/>
          <w:szCs w:val="18"/>
          <w:u w:val="single"/>
        </w:rPr>
      </w:pPr>
      <w:r>
        <w:rPr>
          <w:rFonts w:ascii="Verdana" w:eastAsia="Malgun Gothic" w:hAnsi="Verdana" w:cs="Arial"/>
          <w:b/>
          <w:sz w:val="18"/>
          <w:szCs w:val="18"/>
          <w:u w:val="single"/>
        </w:rPr>
        <w:t>Definition</w:t>
      </w:r>
    </w:p>
    <w:p w14:paraId="6407C2FB" w14:textId="77777777" w:rsidR="00992F76" w:rsidRPr="009D37FE" w:rsidRDefault="00992F76" w:rsidP="00992F76">
      <w:pPr>
        <w:tabs>
          <w:tab w:val="left" w:pos="1080"/>
          <w:tab w:val="left" w:pos="6840"/>
        </w:tabs>
        <w:rPr>
          <w:rFonts w:ascii="Verdana" w:eastAsia="Malgun Gothic" w:hAnsi="Verdana" w:cs="Arial"/>
          <w:b/>
          <w:sz w:val="18"/>
          <w:szCs w:val="18"/>
          <w:u w:val="single"/>
        </w:rPr>
      </w:pPr>
    </w:p>
    <w:p w14:paraId="18D00C86" w14:textId="77777777" w:rsidR="00992F76" w:rsidRPr="00713717" w:rsidRDefault="00992F76" w:rsidP="00992F76">
      <w:pPr>
        <w:tabs>
          <w:tab w:val="left" w:pos="945"/>
        </w:tabs>
        <w:ind w:right="229"/>
        <w:jc w:val="both"/>
        <w:rPr>
          <w:rFonts w:ascii="Verdana" w:eastAsia="Malgun Gothic" w:hAnsi="Verdana" w:cs="Arial"/>
          <w:sz w:val="18"/>
          <w:szCs w:val="18"/>
        </w:rPr>
      </w:pPr>
      <w:r w:rsidRPr="00713717">
        <w:rPr>
          <w:rFonts w:ascii="Verdana" w:eastAsia="Malgun Gothic" w:hAnsi="Verdana" w:cs="Arial"/>
          <w:b/>
          <w:sz w:val="18"/>
          <w:szCs w:val="18"/>
        </w:rPr>
        <w:t xml:space="preserve">House Price Index (HPI) </w:t>
      </w:r>
      <w:r w:rsidRPr="00713717">
        <w:rPr>
          <w:rFonts w:ascii="Verdana" w:eastAsia="Malgun Gothic" w:hAnsi="Verdana" w:cs="Arial"/>
          <w:sz w:val="18"/>
          <w:szCs w:val="18"/>
        </w:rPr>
        <w:t>is a quarterly index which measures the change in the average prices of residential dwellings. It captures all types of residential properties, both new and existing. The land component of the residential property is included.</w:t>
      </w:r>
    </w:p>
    <w:p w14:paraId="007D3565" w14:textId="77777777" w:rsidR="00992F76" w:rsidRPr="00713717" w:rsidRDefault="00992F76" w:rsidP="00992F76">
      <w:pPr>
        <w:tabs>
          <w:tab w:val="left" w:pos="945"/>
        </w:tabs>
        <w:jc w:val="both"/>
        <w:rPr>
          <w:rFonts w:ascii="Verdana" w:eastAsia="Malgun Gothic" w:hAnsi="Verdana" w:cs="Arial"/>
          <w:sz w:val="18"/>
          <w:szCs w:val="18"/>
        </w:rPr>
      </w:pPr>
    </w:p>
    <w:p w14:paraId="5E760675" w14:textId="77777777" w:rsidR="00992F76" w:rsidRPr="00713717" w:rsidRDefault="00992F76" w:rsidP="00992F76">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Data </w:t>
      </w:r>
      <w:r w:rsidR="008253EE">
        <w:rPr>
          <w:rFonts w:ascii="Verdana" w:eastAsia="Malgun Gothic" w:hAnsi="Verdana" w:cs="Arial"/>
          <w:b/>
          <w:sz w:val="18"/>
          <w:szCs w:val="18"/>
          <w:u w:val="single"/>
        </w:rPr>
        <w:t>S</w:t>
      </w:r>
      <w:r>
        <w:rPr>
          <w:rFonts w:ascii="Verdana" w:eastAsia="Malgun Gothic" w:hAnsi="Verdana" w:cs="Arial"/>
          <w:b/>
          <w:sz w:val="18"/>
          <w:szCs w:val="18"/>
          <w:u w:val="single"/>
        </w:rPr>
        <w:t>ource</w:t>
      </w:r>
    </w:p>
    <w:p w14:paraId="70E29B22" w14:textId="77777777" w:rsidR="00992F76" w:rsidRDefault="00992F76" w:rsidP="00992F76">
      <w:pPr>
        <w:jc w:val="both"/>
        <w:rPr>
          <w:rFonts w:ascii="Verdana" w:eastAsia="Malgun Gothic" w:hAnsi="Verdana" w:cs="Arial"/>
          <w:sz w:val="18"/>
          <w:szCs w:val="18"/>
        </w:rPr>
      </w:pPr>
    </w:p>
    <w:p w14:paraId="40664A7B" w14:textId="77777777" w:rsidR="00992F76" w:rsidRDefault="00992F76" w:rsidP="00992F76">
      <w:pPr>
        <w:ind w:right="229"/>
        <w:jc w:val="both"/>
        <w:rPr>
          <w:rFonts w:ascii="Verdana" w:eastAsia="Malgun Gothic" w:hAnsi="Verdana" w:cs="Arial"/>
          <w:sz w:val="18"/>
          <w:szCs w:val="18"/>
        </w:rPr>
      </w:pPr>
      <w:r w:rsidRPr="00713717">
        <w:rPr>
          <w:rFonts w:ascii="Verdana" w:eastAsia="Malgun Gothic" w:hAnsi="Verdana" w:cs="Arial"/>
          <w:sz w:val="18"/>
          <w:szCs w:val="18"/>
        </w:rPr>
        <w:t>The data source used for both</w:t>
      </w:r>
      <w:r>
        <w:rPr>
          <w:rFonts w:ascii="Verdana" w:eastAsia="Malgun Gothic" w:hAnsi="Verdana" w:cs="Arial"/>
          <w:sz w:val="18"/>
          <w:szCs w:val="18"/>
        </w:rPr>
        <w:t>, indices</w:t>
      </w:r>
      <w:r w:rsidRPr="00713717">
        <w:rPr>
          <w:rFonts w:ascii="Verdana" w:eastAsia="Malgun Gothic" w:hAnsi="Verdana" w:cs="Arial"/>
          <w:sz w:val="18"/>
          <w:szCs w:val="18"/>
        </w:rPr>
        <w:t xml:space="preserve"> and weights</w:t>
      </w:r>
      <w:r>
        <w:rPr>
          <w:rFonts w:ascii="Verdana" w:eastAsia="Malgun Gothic" w:hAnsi="Verdana" w:cs="Arial"/>
          <w:sz w:val="18"/>
          <w:szCs w:val="18"/>
        </w:rPr>
        <w:t>,</w:t>
      </w:r>
      <w:r w:rsidRPr="00713717">
        <w:rPr>
          <w:rFonts w:ascii="Verdana" w:eastAsia="Malgun Gothic" w:hAnsi="Verdana" w:cs="Arial"/>
          <w:sz w:val="18"/>
          <w:szCs w:val="18"/>
        </w:rPr>
        <w:t xml:space="preserve"> is the Department of Lands and Surveys, Ministry of Interior. </w:t>
      </w:r>
      <w:r w:rsidRPr="002F7288">
        <w:rPr>
          <w:rFonts w:ascii="Verdana" w:eastAsia="Malgun Gothic" w:hAnsi="Verdana" w:cs="Arial"/>
          <w:sz w:val="18"/>
          <w:szCs w:val="18"/>
        </w:rPr>
        <w:t xml:space="preserve">The data cover all areas which are under the control of the government of the Republic of Cyprus. </w:t>
      </w:r>
    </w:p>
    <w:p w14:paraId="2F443683" w14:textId="77777777" w:rsidR="00992F76" w:rsidRPr="002F7288" w:rsidRDefault="00992F76" w:rsidP="00992F76">
      <w:pPr>
        <w:jc w:val="both"/>
        <w:rPr>
          <w:rFonts w:ascii="Verdana" w:eastAsia="Malgun Gothic" w:hAnsi="Verdana" w:cs="Arial"/>
          <w:sz w:val="18"/>
          <w:szCs w:val="18"/>
        </w:rPr>
      </w:pPr>
    </w:p>
    <w:p w14:paraId="66EC13A8" w14:textId="77777777" w:rsidR="00992F76" w:rsidRPr="009C46AF" w:rsidRDefault="00992F76" w:rsidP="00992F76">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Data </w:t>
      </w:r>
      <w:r w:rsidR="008253EE">
        <w:rPr>
          <w:rFonts w:ascii="Verdana" w:eastAsia="Malgun Gothic" w:hAnsi="Verdana" w:cs="Arial"/>
          <w:b/>
          <w:sz w:val="18"/>
          <w:szCs w:val="18"/>
          <w:u w:val="single"/>
        </w:rPr>
        <w:t>C</w:t>
      </w:r>
      <w:r>
        <w:rPr>
          <w:rFonts w:ascii="Verdana" w:eastAsia="Malgun Gothic" w:hAnsi="Verdana" w:cs="Arial"/>
          <w:b/>
          <w:sz w:val="18"/>
          <w:szCs w:val="18"/>
          <w:u w:val="single"/>
        </w:rPr>
        <w:t>ompilation</w:t>
      </w:r>
    </w:p>
    <w:p w14:paraId="09BB0C98" w14:textId="77777777" w:rsidR="00992F76" w:rsidRPr="00544EBD" w:rsidRDefault="00992F76" w:rsidP="00992F76">
      <w:pPr>
        <w:tabs>
          <w:tab w:val="left" w:pos="1080"/>
          <w:tab w:val="left" w:pos="6840"/>
        </w:tabs>
        <w:jc w:val="both"/>
        <w:rPr>
          <w:rFonts w:ascii="Verdana" w:eastAsia="Malgun Gothic" w:hAnsi="Verdana" w:cs="Arial"/>
          <w:b/>
          <w:sz w:val="18"/>
          <w:szCs w:val="18"/>
          <w:u w:val="single"/>
        </w:rPr>
      </w:pPr>
    </w:p>
    <w:p w14:paraId="67DEE0A8" w14:textId="77777777" w:rsidR="00992F76" w:rsidRPr="002F7288" w:rsidRDefault="00992F76" w:rsidP="00992F76">
      <w:pPr>
        <w:ind w:right="229"/>
        <w:jc w:val="both"/>
        <w:rPr>
          <w:rFonts w:ascii="Verdana" w:eastAsia="Malgun Gothic" w:hAnsi="Verdana" w:cs="Arial"/>
          <w:sz w:val="18"/>
          <w:szCs w:val="18"/>
        </w:rPr>
      </w:pPr>
      <w:r w:rsidRPr="002F7288">
        <w:rPr>
          <w:rFonts w:ascii="Verdana" w:eastAsia="Malgun Gothic" w:hAnsi="Verdana" w:cs="Arial"/>
          <w:sz w:val="18"/>
          <w:szCs w:val="18"/>
        </w:rPr>
        <w:t xml:space="preserve">The data are stratified into two strata; old and new dwellings. For each stratum a rolling window hedonic </w:t>
      </w:r>
      <w:r>
        <w:rPr>
          <w:rFonts w:ascii="Verdana" w:eastAsia="Malgun Gothic" w:hAnsi="Verdana" w:cs="Arial"/>
          <w:sz w:val="18"/>
          <w:szCs w:val="18"/>
        </w:rPr>
        <w:t xml:space="preserve">regression </w:t>
      </w:r>
      <w:r w:rsidRPr="002F7288">
        <w:rPr>
          <w:rFonts w:ascii="Verdana" w:eastAsia="Malgun Gothic" w:hAnsi="Verdana" w:cs="Arial"/>
          <w:sz w:val="18"/>
          <w:szCs w:val="18"/>
        </w:rPr>
        <w:t>model is used in order to calculate the sub-indices</w:t>
      </w:r>
      <w:r>
        <w:rPr>
          <w:rFonts w:ascii="Verdana" w:eastAsia="Malgun Gothic" w:hAnsi="Verdana" w:cs="Arial"/>
          <w:sz w:val="18"/>
          <w:szCs w:val="18"/>
        </w:rPr>
        <w:t>.</w:t>
      </w:r>
      <w:r w:rsidRPr="002F7288">
        <w:rPr>
          <w:rFonts w:ascii="Verdana" w:eastAsia="Malgun Gothic" w:hAnsi="Verdana" w:cs="Arial"/>
          <w:sz w:val="18"/>
          <w:szCs w:val="18"/>
        </w:rPr>
        <w:t xml:space="preserve"> Then</w:t>
      </w:r>
      <w:r>
        <w:rPr>
          <w:rFonts w:ascii="Verdana" w:eastAsia="Malgun Gothic" w:hAnsi="Verdana" w:cs="Arial"/>
          <w:sz w:val="18"/>
          <w:szCs w:val="18"/>
        </w:rPr>
        <w:t>,</w:t>
      </w:r>
      <w:r w:rsidRPr="002F7288">
        <w:rPr>
          <w:rFonts w:ascii="Verdana" w:eastAsia="Malgun Gothic" w:hAnsi="Verdana" w:cs="Arial"/>
          <w:sz w:val="18"/>
          <w:szCs w:val="18"/>
        </w:rPr>
        <w:t xml:space="preserve"> the </w:t>
      </w:r>
      <w:r>
        <w:rPr>
          <w:rFonts w:ascii="Verdana" w:eastAsia="Malgun Gothic" w:hAnsi="Verdana" w:cs="Arial"/>
          <w:sz w:val="18"/>
          <w:szCs w:val="18"/>
        </w:rPr>
        <w:t>sub-</w:t>
      </w:r>
      <w:r w:rsidRPr="002F7288">
        <w:rPr>
          <w:rFonts w:ascii="Verdana" w:eastAsia="Malgun Gothic" w:hAnsi="Verdana" w:cs="Arial"/>
          <w:sz w:val="18"/>
          <w:szCs w:val="18"/>
        </w:rPr>
        <w:t xml:space="preserve">indices are weighted based on the sum of the value of the properties of each </w:t>
      </w:r>
      <w:r>
        <w:rPr>
          <w:rFonts w:ascii="Verdana" w:eastAsia="Malgun Gothic" w:hAnsi="Verdana" w:cs="Arial"/>
          <w:sz w:val="18"/>
          <w:szCs w:val="18"/>
        </w:rPr>
        <w:t>stratum</w:t>
      </w:r>
      <w:r w:rsidRPr="002F7288">
        <w:rPr>
          <w:rFonts w:ascii="Verdana" w:eastAsia="Malgun Gothic" w:hAnsi="Verdana" w:cs="Arial"/>
          <w:sz w:val="18"/>
          <w:szCs w:val="18"/>
        </w:rPr>
        <w:t xml:space="preserve"> in the previous year.</w:t>
      </w:r>
    </w:p>
    <w:p w14:paraId="6C5D8B22" w14:textId="77777777" w:rsidR="00992F76" w:rsidRPr="002F7288" w:rsidRDefault="00992F76" w:rsidP="00992F76">
      <w:pPr>
        <w:spacing w:after="60"/>
        <w:jc w:val="both"/>
        <w:rPr>
          <w:rFonts w:ascii="Verdana" w:hAnsi="Verdana"/>
          <w:sz w:val="18"/>
          <w:szCs w:val="18"/>
        </w:rPr>
      </w:pPr>
    </w:p>
    <w:p w14:paraId="5BAF8C17" w14:textId="77777777" w:rsidR="00992F76" w:rsidRPr="00555B02" w:rsidRDefault="00992F76" w:rsidP="00992F76">
      <w:pPr>
        <w:pStyle w:val="Normal13pt"/>
        <w:spacing w:line="240" w:lineRule="auto"/>
        <w:ind w:left="0"/>
        <w:rPr>
          <w:rFonts w:ascii="Verdana" w:eastAsia="Malgun Gothic" w:hAnsi="Verdana" w:cs="Arial"/>
          <w:sz w:val="18"/>
          <w:szCs w:val="18"/>
          <w:lang w:val="en-US"/>
        </w:rPr>
      </w:pPr>
      <w:r>
        <w:rPr>
          <w:rFonts w:ascii="Verdana" w:eastAsia="Malgun Gothic" w:hAnsi="Verdana" w:cs="Arial"/>
          <w:sz w:val="18"/>
          <w:szCs w:val="18"/>
          <w:lang w:val="en-US"/>
        </w:rPr>
        <w:t xml:space="preserve">Base </w:t>
      </w:r>
      <w:r w:rsidR="008253EE">
        <w:rPr>
          <w:rFonts w:ascii="Verdana" w:eastAsia="Malgun Gothic" w:hAnsi="Verdana" w:cs="Arial"/>
          <w:sz w:val="18"/>
          <w:szCs w:val="18"/>
          <w:lang w:val="en-US"/>
        </w:rPr>
        <w:t>Y</w:t>
      </w:r>
      <w:r>
        <w:rPr>
          <w:rFonts w:ascii="Verdana" w:eastAsia="Malgun Gothic" w:hAnsi="Verdana" w:cs="Arial"/>
          <w:sz w:val="18"/>
          <w:szCs w:val="18"/>
          <w:lang w:val="en-US"/>
        </w:rPr>
        <w:t>ear</w:t>
      </w:r>
    </w:p>
    <w:p w14:paraId="789E2831" w14:textId="77777777" w:rsidR="00992F76" w:rsidRPr="00555B02" w:rsidRDefault="00992F76" w:rsidP="00992F76">
      <w:pPr>
        <w:tabs>
          <w:tab w:val="left" w:pos="945"/>
        </w:tabs>
        <w:rPr>
          <w:rFonts w:ascii="Verdana" w:eastAsia="Malgun Gothic" w:hAnsi="Verdana" w:cs="Arial"/>
          <w:sz w:val="18"/>
          <w:szCs w:val="18"/>
        </w:rPr>
      </w:pPr>
    </w:p>
    <w:p w14:paraId="6678D7D5" w14:textId="77777777" w:rsidR="00992F76" w:rsidRDefault="00992F76" w:rsidP="00992F76">
      <w:pPr>
        <w:rPr>
          <w:rFonts w:ascii="Verdana" w:eastAsia="Malgun Gothic" w:hAnsi="Verdana" w:cs="Arial"/>
          <w:sz w:val="18"/>
          <w:szCs w:val="18"/>
        </w:rPr>
      </w:pPr>
      <w:r w:rsidRPr="005E42D5">
        <w:rPr>
          <w:rFonts w:ascii="Verdana" w:eastAsia="Malgun Gothic" w:hAnsi="Verdana" w:cs="Arial"/>
          <w:sz w:val="18"/>
          <w:szCs w:val="18"/>
        </w:rPr>
        <w:t>The base year is 2015=100.</w:t>
      </w:r>
    </w:p>
    <w:p w14:paraId="44FD0648" w14:textId="77777777" w:rsidR="00992F76" w:rsidRPr="00555B02" w:rsidRDefault="00992F76" w:rsidP="00992F76">
      <w:pPr>
        <w:rPr>
          <w:rFonts w:ascii="Verdana" w:eastAsia="Malgun Gothic" w:hAnsi="Verdana" w:cs="Arial"/>
          <w:sz w:val="18"/>
          <w:szCs w:val="18"/>
        </w:rPr>
      </w:pPr>
    </w:p>
    <w:p w14:paraId="39E6D452" w14:textId="77777777" w:rsidR="00992F76" w:rsidRPr="00555B02" w:rsidRDefault="00992F76" w:rsidP="00992F76">
      <w:pPr>
        <w:pStyle w:val="Normal13pt"/>
        <w:spacing w:line="240" w:lineRule="auto"/>
        <w:ind w:left="0"/>
        <w:rPr>
          <w:rFonts w:ascii="Verdana" w:eastAsia="Malgun Gothic" w:hAnsi="Verdana" w:cs="Arial"/>
          <w:sz w:val="18"/>
          <w:szCs w:val="18"/>
          <w:lang w:val="en-US"/>
        </w:rPr>
      </w:pPr>
      <w:r>
        <w:rPr>
          <w:rFonts w:ascii="Verdana" w:eastAsia="Malgun Gothic" w:hAnsi="Verdana" w:cs="Arial"/>
          <w:sz w:val="18"/>
          <w:szCs w:val="18"/>
          <w:lang w:val="en-US"/>
        </w:rPr>
        <w:t xml:space="preserve">Data </w:t>
      </w:r>
      <w:r w:rsidR="008253EE">
        <w:rPr>
          <w:rFonts w:ascii="Verdana" w:eastAsia="Malgun Gothic" w:hAnsi="Verdana" w:cs="Arial"/>
          <w:sz w:val="18"/>
          <w:szCs w:val="18"/>
          <w:lang w:val="en-US"/>
        </w:rPr>
        <w:t>R</w:t>
      </w:r>
      <w:r>
        <w:rPr>
          <w:rFonts w:ascii="Verdana" w:eastAsia="Malgun Gothic" w:hAnsi="Verdana" w:cs="Arial"/>
          <w:sz w:val="18"/>
          <w:szCs w:val="18"/>
          <w:lang w:val="en-US"/>
        </w:rPr>
        <w:t>evision</w:t>
      </w:r>
    </w:p>
    <w:p w14:paraId="676C114C" w14:textId="77777777" w:rsidR="00992F76" w:rsidRPr="009A26C2" w:rsidRDefault="00992F76" w:rsidP="00992F76">
      <w:pPr>
        <w:rPr>
          <w:rFonts w:ascii="Verdana" w:eastAsia="Malgun Gothic" w:hAnsi="Verdana" w:cs="Arial"/>
          <w:sz w:val="18"/>
          <w:szCs w:val="18"/>
        </w:rPr>
      </w:pPr>
    </w:p>
    <w:p w14:paraId="37E083B3" w14:textId="77777777" w:rsidR="00992F76" w:rsidRDefault="00992F76" w:rsidP="00992F76">
      <w:pPr>
        <w:rPr>
          <w:rFonts w:ascii="Verdana" w:eastAsia="Malgun Gothic" w:hAnsi="Verdana" w:cs="Arial"/>
          <w:sz w:val="18"/>
          <w:szCs w:val="18"/>
        </w:rPr>
      </w:pPr>
      <w:r>
        <w:rPr>
          <w:rFonts w:ascii="Verdana" w:eastAsia="Malgun Gothic" w:hAnsi="Verdana" w:cs="Arial"/>
          <w:sz w:val="18"/>
          <w:szCs w:val="18"/>
        </w:rPr>
        <w:t>Data</w:t>
      </w:r>
      <w:r w:rsidRPr="00555B02">
        <w:rPr>
          <w:rFonts w:ascii="Verdana" w:eastAsia="Malgun Gothic" w:hAnsi="Verdana" w:cs="Arial"/>
          <w:sz w:val="18"/>
          <w:szCs w:val="18"/>
        </w:rPr>
        <w:t xml:space="preserve"> ar</w:t>
      </w:r>
      <w:r>
        <w:rPr>
          <w:rFonts w:ascii="Verdana" w:eastAsia="Malgun Gothic" w:hAnsi="Verdana" w:cs="Arial"/>
          <w:sz w:val="18"/>
          <w:szCs w:val="18"/>
        </w:rPr>
        <w:t>e marked as provisional and are revised as soon as</w:t>
      </w:r>
      <w:r w:rsidRPr="00584AE5">
        <w:rPr>
          <w:rFonts w:ascii="Verdana" w:hAnsi="Verdana"/>
          <w:sz w:val="18"/>
          <w:szCs w:val="18"/>
        </w:rPr>
        <w:t xml:space="preserve"> new information is available</w:t>
      </w:r>
      <w:r>
        <w:rPr>
          <w:rFonts w:ascii="Verdana" w:eastAsia="Malgun Gothic" w:hAnsi="Verdana" w:cs="Arial"/>
          <w:sz w:val="18"/>
          <w:szCs w:val="18"/>
        </w:rPr>
        <w:t>.</w:t>
      </w:r>
    </w:p>
    <w:p w14:paraId="3B2943DE" w14:textId="77777777" w:rsidR="00992F76" w:rsidRDefault="00992F76" w:rsidP="00992F76">
      <w:pPr>
        <w:rPr>
          <w:rFonts w:ascii="Verdana" w:eastAsia="Malgun Gothic" w:hAnsi="Verdana" w:cs="Arial"/>
          <w:sz w:val="18"/>
          <w:szCs w:val="18"/>
        </w:rPr>
      </w:pPr>
    </w:p>
    <w:p w14:paraId="391D6D52" w14:textId="77777777" w:rsidR="00992F76" w:rsidRDefault="00992F76" w:rsidP="00992F76">
      <w:pPr>
        <w:rPr>
          <w:rFonts w:ascii="Verdana" w:eastAsia="Malgun Gothic" w:hAnsi="Verdana" w:cs="Arial"/>
          <w:sz w:val="18"/>
          <w:szCs w:val="18"/>
        </w:rPr>
      </w:pPr>
    </w:p>
    <w:p w14:paraId="38F7BC2E" w14:textId="77777777" w:rsidR="00992F76" w:rsidRDefault="00992F76" w:rsidP="00992F76">
      <w:pPr>
        <w:rPr>
          <w:rFonts w:ascii="Verdana" w:hAnsi="Verdana"/>
          <w:b/>
          <w:bCs/>
          <w:i/>
          <w:iCs/>
          <w:sz w:val="18"/>
          <w:szCs w:val="18"/>
          <w:lang w:val="en-GB"/>
        </w:rPr>
      </w:pPr>
      <w:r>
        <w:rPr>
          <w:rFonts w:ascii="Verdana" w:hAnsi="Verdana"/>
          <w:b/>
          <w:bCs/>
          <w:i/>
          <w:iCs/>
          <w:sz w:val="18"/>
          <w:szCs w:val="18"/>
          <w:lang w:val="en-GB"/>
        </w:rPr>
        <w:t xml:space="preserve">For more information: </w:t>
      </w:r>
    </w:p>
    <w:p w14:paraId="12FAFEF0" w14:textId="77777777" w:rsidR="00992F76" w:rsidRDefault="00992F76" w:rsidP="00992F76">
      <w:pPr>
        <w:rPr>
          <w:rFonts w:ascii="Verdana" w:hAnsi="Verdana"/>
          <w:sz w:val="18"/>
          <w:szCs w:val="18"/>
        </w:rPr>
      </w:pPr>
      <w:r>
        <w:rPr>
          <w:rFonts w:ascii="Verdana" w:hAnsi="Verdana"/>
          <w:sz w:val="18"/>
          <w:szCs w:val="18"/>
          <w:lang w:val="en-GB"/>
        </w:rPr>
        <w:t xml:space="preserve">CYSTAT Portal, subtheme </w:t>
      </w:r>
      <w:hyperlink r:id="rId8" w:history="1">
        <w:r>
          <w:rPr>
            <w:rStyle w:val="Hyperlink"/>
            <w:rFonts w:ascii="Verdana" w:hAnsi="Verdana"/>
            <w:sz w:val="18"/>
            <w:szCs w:val="18"/>
            <w:lang w:val="en-GB"/>
          </w:rPr>
          <w:t>Price Indices</w:t>
        </w:r>
      </w:hyperlink>
    </w:p>
    <w:p w14:paraId="421308F1" w14:textId="77777777" w:rsidR="00992F76" w:rsidRPr="00AC12CE" w:rsidRDefault="00992F76" w:rsidP="00992F76">
      <w:pPr>
        <w:rPr>
          <w:rFonts w:ascii="Verdana" w:hAnsi="Verdana"/>
          <w:sz w:val="18"/>
          <w:szCs w:val="18"/>
        </w:rPr>
      </w:pPr>
      <w:hyperlink r:id="rId9" w:history="1">
        <w:r>
          <w:rPr>
            <w:rStyle w:val="Hyperlink"/>
            <w:rFonts w:ascii="Verdana" w:hAnsi="Verdana"/>
            <w:sz w:val="18"/>
            <w:szCs w:val="18"/>
          </w:rPr>
          <w:t>CYSTAT-DB</w:t>
        </w:r>
      </w:hyperlink>
      <w:r w:rsidRPr="00AC12CE">
        <w:rPr>
          <w:rFonts w:ascii="Verdana" w:hAnsi="Verdana"/>
          <w:sz w:val="18"/>
          <w:szCs w:val="18"/>
        </w:rPr>
        <w:t xml:space="preserve"> </w:t>
      </w:r>
      <w:r>
        <w:rPr>
          <w:rFonts w:ascii="Verdana" w:hAnsi="Verdana"/>
          <w:sz w:val="18"/>
          <w:szCs w:val="18"/>
        </w:rPr>
        <w:t>(Online Database)</w:t>
      </w:r>
    </w:p>
    <w:p w14:paraId="6F4AD187" w14:textId="77777777" w:rsidR="00992F76" w:rsidRDefault="00992F76" w:rsidP="00992F76">
      <w:pPr>
        <w:rPr>
          <w:rFonts w:ascii="Verdana" w:hAnsi="Verdana"/>
          <w:sz w:val="18"/>
          <w:szCs w:val="18"/>
          <w:lang w:val="en-GB"/>
        </w:rPr>
      </w:pPr>
      <w:hyperlink r:id="rId10" w:history="1">
        <w:r>
          <w:rPr>
            <w:rStyle w:val="Hyperlink"/>
            <w:rFonts w:ascii="Verdana" w:hAnsi="Verdana"/>
            <w:sz w:val="18"/>
            <w:szCs w:val="18"/>
          </w:rPr>
          <w:t>Predefined Tables</w:t>
        </w:r>
      </w:hyperlink>
      <w:r>
        <w:rPr>
          <w:rFonts w:ascii="Verdana" w:hAnsi="Verdana"/>
          <w:sz w:val="18"/>
          <w:szCs w:val="18"/>
        </w:rPr>
        <w:t xml:space="preserve"> (Excel)</w:t>
      </w:r>
    </w:p>
    <w:p w14:paraId="245508ED" w14:textId="77777777" w:rsidR="00992F76" w:rsidRPr="00760F1D" w:rsidRDefault="00464F2B" w:rsidP="00992F76">
      <w:pPr>
        <w:jc w:val="both"/>
      </w:pPr>
      <w:hyperlink r:id="rId11" w:tooltip="Methodological Information" w:history="1">
        <w:r>
          <w:rPr>
            <w:rStyle w:val="Hyperlink"/>
            <w:rFonts w:ascii="Verdana" w:eastAsia="Times New Roman" w:hAnsi="Verdana"/>
            <w:sz w:val="18"/>
            <w:szCs w:val="18"/>
          </w:rPr>
          <w:t>Methodological Information</w:t>
        </w:r>
      </w:hyperlink>
    </w:p>
    <w:p w14:paraId="6D4440B0" w14:textId="77777777" w:rsidR="00CB66BF" w:rsidRPr="00C42917" w:rsidRDefault="00CB66BF" w:rsidP="00992F76">
      <w:pPr>
        <w:jc w:val="both"/>
        <w:rPr>
          <w:rFonts w:ascii="Verdana" w:hAnsi="Verdana"/>
          <w:sz w:val="18"/>
          <w:szCs w:val="18"/>
        </w:rPr>
      </w:pPr>
    </w:p>
    <w:p w14:paraId="1B56E2B1" w14:textId="77777777" w:rsidR="00C42917" w:rsidRPr="00C42917" w:rsidRDefault="00C42917" w:rsidP="00C42917">
      <w:pPr>
        <w:jc w:val="both"/>
        <w:rPr>
          <w:rFonts w:ascii="Verdana" w:eastAsia="Malgun Gothic" w:hAnsi="Verdana" w:cs="Arial"/>
          <w:sz w:val="18"/>
          <w:szCs w:val="18"/>
        </w:rPr>
      </w:pPr>
      <w:r w:rsidRPr="00C42917">
        <w:rPr>
          <w:rFonts w:ascii="Verdana" w:hAnsi="Verdana"/>
          <w:b/>
          <w:bCs/>
          <w:sz w:val="18"/>
          <w:szCs w:val="18"/>
        </w:rPr>
        <w:t xml:space="preserve">The </w:t>
      </w:r>
      <w:r w:rsidRPr="00C42917">
        <w:rPr>
          <w:rFonts w:ascii="Verdana" w:hAnsi="Verdana"/>
          <w:b/>
          <w:bCs/>
          <w:sz w:val="18"/>
          <w:szCs w:val="18"/>
          <w:u w:val="single"/>
        </w:rPr>
        <w:t>Predefined Tables</w:t>
      </w:r>
      <w:r w:rsidRPr="00C42917">
        <w:rPr>
          <w:rFonts w:ascii="Verdana" w:hAnsi="Verdana"/>
          <w:b/>
          <w:bCs/>
          <w:sz w:val="18"/>
          <w:szCs w:val="18"/>
        </w:rPr>
        <w:t xml:space="preserve"> </w:t>
      </w:r>
      <w:r w:rsidRPr="00C42917">
        <w:rPr>
          <w:rFonts w:ascii="Verdana" w:hAnsi="Verdana" w:cs="Calibri"/>
          <w:b/>
          <w:bCs/>
          <w:sz w:val="18"/>
          <w:szCs w:val="18"/>
        </w:rPr>
        <w:t xml:space="preserve">available in Excel format, are updated up to and including </w:t>
      </w:r>
      <w:r w:rsidRPr="00C42917">
        <w:rPr>
          <w:rFonts w:ascii="Verdana" w:hAnsi="Verdana"/>
          <w:b/>
          <w:bCs/>
          <w:sz w:val="18"/>
          <w:szCs w:val="18"/>
        </w:rPr>
        <w:t>the 4</w:t>
      </w:r>
      <w:r w:rsidRPr="00C42917">
        <w:rPr>
          <w:rFonts w:ascii="Verdana" w:hAnsi="Verdana"/>
          <w:b/>
          <w:bCs/>
          <w:sz w:val="18"/>
          <w:szCs w:val="18"/>
          <w:vertAlign w:val="superscript"/>
        </w:rPr>
        <w:t>th</w:t>
      </w:r>
      <w:r w:rsidRPr="00C42917">
        <w:rPr>
          <w:rFonts w:ascii="Verdana" w:hAnsi="Verdana"/>
          <w:b/>
          <w:bCs/>
          <w:sz w:val="18"/>
          <w:szCs w:val="18"/>
        </w:rPr>
        <w:t xml:space="preserve"> quarter of 2021. </w:t>
      </w:r>
      <w:r w:rsidRPr="00C42917">
        <w:rPr>
          <w:rFonts w:ascii="Verdana" w:hAnsi="Verdana" w:cs="Calibri"/>
          <w:b/>
          <w:bCs/>
          <w:sz w:val="18"/>
          <w:szCs w:val="18"/>
        </w:rPr>
        <w:t>More recent data are published only on the CYSTAT-DB Online Database.</w:t>
      </w:r>
    </w:p>
    <w:p w14:paraId="70B2685C" w14:textId="77777777" w:rsidR="00C40E0D" w:rsidRPr="00C42917" w:rsidRDefault="00C40E0D" w:rsidP="00992F76">
      <w:pPr>
        <w:jc w:val="both"/>
        <w:rPr>
          <w:rFonts w:ascii="Verdana" w:hAnsi="Verdana"/>
          <w:sz w:val="18"/>
          <w:szCs w:val="18"/>
        </w:rPr>
      </w:pPr>
    </w:p>
    <w:p w14:paraId="6E72A2E9" w14:textId="77777777" w:rsidR="00CB66BF" w:rsidRPr="00CB66BF" w:rsidRDefault="00CB66BF" w:rsidP="00992F76">
      <w:pPr>
        <w:jc w:val="both"/>
        <w:rPr>
          <w:rFonts w:ascii="Verdana" w:eastAsia="Malgun Gothic" w:hAnsi="Verdana" w:cs="Arial"/>
          <w:i/>
          <w:iCs/>
          <w:sz w:val="18"/>
          <w:szCs w:val="18"/>
          <w:u w:val="single"/>
        </w:rPr>
      </w:pPr>
      <w:r w:rsidRPr="00CB66BF">
        <w:rPr>
          <w:rFonts w:ascii="Verdana" w:eastAsia="Malgun Gothic" w:hAnsi="Verdana" w:cs="Arial"/>
          <w:i/>
          <w:iCs/>
          <w:sz w:val="18"/>
          <w:szCs w:val="18"/>
          <w:u w:val="single"/>
        </w:rPr>
        <w:t>C</w:t>
      </w:r>
      <w:r>
        <w:rPr>
          <w:rFonts w:ascii="Verdana" w:eastAsia="Malgun Gothic" w:hAnsi="Verdana" w:cs="Arial"/>
          <w:i/>
          <w:iCs/>
          <w:sz w:val="18"/>
          <w:szCs w:val="18"/>
          <w:u w:val="single"/>
        </w:rPr>
        <w:t>ontact</w:t>
      </w:r>
      <w:r w:rsidRPr="00CB66BF">
        <w:rPr>
          <w:rFonts w:ascii="Verdana" w:eastAsia="Malgun Gothic" w:hAnsi="Verdana" w:cs="Arial"/>
          <w:i/>
          <w:iCs/>
          <w:sz w:val="18"/>
          <w:szCs w:val="18"/>
          <w:u w:val="single"/>
        </w:rPr>
        <w:t>:</w:t>
      </w:r>
    </w:p>
    <w:p w14:paraId="3EE0B1F7" w14:textId="1285BC35" w:rsidR="00CB66BF" w:rsidRPr="000F51AC" w:rsidRDefault="00CB66BF" w:rsidP="00EB2B7C">
      <w:pPr>
        <w:rPr>
          <w:rFonts w:ascii="Verdana" w:eastAsia="Malgun Gothic" w:hAnsi="Verdana" w:cs="Arial"/>
          <w:sz w:val="18"/>
          <w:szCs w:val="18"/>
        </w:rPr>
      </w:pPr>
      <w:r w:rsidRPr="000F51AC">
        <w:rPr>
          <w:rFonts w:ascii="Verdana" w:eastAsia="Malgun Gothic" w:hAnsi="Verdana" w:cs="Arial"/>
          <w:sz w:val="18"/>
          <w:szCs w:val="18"/>
        </w:rPr>
        <w:t xml:space="preserve">Filippos </w:t>
      </w:r>
      <w:proofErr w:type="spellStart"/>
      <w:r w:rsidRPr="000F51AC">
        <w:rPr>
          <w:rFonts w:ascii="Verdana" w:eastAsia="Malgun Gothic" w:hAnsi="Verdana" w:cs="Arial"/>
          <w:sz w:val="18"/>
          <w:szCs w:val="18"/>
        </w:rPr>
        <w:t>Kakoutsis</w:t>
      </w:r>
      <w:proofErr w:type="spellEnd"/>
      <w:r w:rsidR="00EB2B7C">
        <w:rPr>
          <w:rFonts w:ascii="Verdana" w:eastAsia="Malgun Gothic" w:hAnsi="Verdana" w:cs="Arial"/>
          <w:sz w:val="18"/>
          <w:szCs w:val="18"/>
        </w:rPr>
        <w:t>:</w:t>
      </w:r>
      <w:r w:rsidRPr="000F51AC">
        <w:rPr>
          <w:rFonts w:ascii="Verdana" w:eastAsia="Malgun Gothic" w:hAnsi="Verdana" w:cs="Arial"/>
          <w:sz w:val="18"/>
          <w:szCs w:val="18"/>
        </w:rPr>
        <w:t xml:space="preserve"> Tel:</w:t>
      </w:r>
      <w:r w:rsidR="00EB2B7C">
        <w:rPr>
          <w:rFonts w:ascii="Verdana" w:eastAsia="Malgun Gothic" w:hAnsi="Verdana" w:cs="Arial"/>
          <w:sz w:val="18"/>
          <w:szCs w:val="18"/>
        </w:rPr>
        <w:t xml:space="preserve"> </w:t>
      </w:r>
      <w:r w:rsidRPr="000F51AC">
        <w:rPr>
          <w:rFonts w:ascii="Verdana" w:eastAsia="Malgun Gothic" w:hAnsi="Verdana" w:cs="Arial"/>
          <w:sz w:val="18"/>
          <w:szCs w:val="18"/>
        </w:rPr>
        <w:t xml:space="preserve">22605149, Email: </w:t>
      </w:r>
      <w:hyperlink r:id="rId12" w:history="1">
        <w:r w:rsidRPr="000F51AC">
          <w:rPr>
            <w:rFonts w:ascii="Verdana" w:hAnsi="Verdana"/>
            <w:color w:val="0000FF"/>
            <w:sz w:val="18"/>
            <w:szCs w:val="18"/>
          </w:rPr>
          <w:t>fkakoutsis@cystat.mof.gov.cy</w:t>
        </w:r>
      </w:hyperlink>
    </w:p>
    <w:p w14:paraId="333CF3AD" w14:textId="77777777" w:rsidR="00992F76" w:rsidRPr="00F95968" w:rsidRDefault="00992F76" w:rsidP="00EB2B7C">
      <w:pPr>
        <w:rPr>
          <w:rFonts w:ascii="Verdana" w:eastAsia="Malgun Gothic" w:hAnsi="Verdana" w:cs="Arial"/>
          <w:sz w:val="18"/>
          <w:szCs w:val="18"/>
        </w:rPr>
      </w:pPr>
    </w:p>
    <w:p w14:paraId="41A0A213" w14:textId="77777777" w:rsidR="00992F76" w:rsidRPr="00F95968" w:rsidRDefault="00992F76" w:rsidP="00992F76">
      <w:pPr>
        <w:jc w:val="both"/>
        <w:rPr>
          <w:rFonts w:ascii="Verdana" w:eastAsia="Malgun Gothic" w:hAnsi="Verdana" w:cs="Arial"/>
          <w:sz w:val="18"/>
          <w:szCs w:val="18"/>
        </w:rPr>
      </w:pPr>
    </w:p>
    <w:p w14:paraId="4A7688D8" w14:textId="77777777" w:rsidR="007437AB" w:rsidRPr="00F95968" w:rsidRDefault="007437AB" w:rsidP="006F1E66">
      <w:pPr>
        <w:jc w:val="both"/>
        <w:rPr>
          <w:rFonts w:ascii="Verdana" w:hAnsi="Verdana" w:cs="Arial"/>
          <w:sz w:val="18"/>
          <w:szCs w:val="18"/>
        </w:rPr>
      </w:pPr>
    </w:p>
    <w:p w14:paraId="406CAD6C" w14:textId="77777777" w:rsidR="00972CA0" w:rsidRPr="00F95968" w:rsidRDefault="00463214" w:rsidP="00C26329">
      <w:pPr>
        <w:jc w:val="both"/>
        <w:rPr>
          <w:rFonts w:ascii="Verdana" w:eastAsia="Malgun Gothic" w:hAnsi="Verdana" w:cs="Arial"/>
          <w:sz w:val="18"/>
          <w:szCs w:val="18"/>
        </w:rPr>
      </w:pPr>
      <w:r w:rsidRPr="00F95968">
        <w:rPr>
          <w:rFonts w:ascii="Arial" w:hAnsi="Arial" w:cs="Arial"/>
          <w:sz w:val="20"/>
          <w:szCs w:val="20"/>
        </w:rPr>
        <w:tab/>
      </w:r>
      <w:r w:rsidRPr="00F95968">
        <w:rPr>
          <w:rFonts w:ascii="Arial" w:hAnsi="Arial" w:cs="Arial"/>
          <w:sz w:val="18"/>
          <w:szCs w:val="18"/>
        </w:rPr>
        <w:tab/>
      </w:r>
    </w:p>
    <w:p w14:paraId="2445D1BE" w14:textId="77777777" w:rsidR="00972CA0" w:rsidRPr="00F95968" w:rsidRDefault="00972CA0" w:rsidP="00072754">
      <w:pPr>
        <w:jc w:val="both"/>
        <w:rPr>
          <w:rFonts w:ascii="Verdana" w:eastAsia="Malgun Gothic" w:hAnsi="Verdana" w:cs="Arial"/>
          <w:sz w:val="18"/>
          <w:szCs w:val="18"/>
        </w:rPr>
      </w:pPr>
    </w:p>
    <w:sectPr w:rsidR="00972CA0" w:rsidRPr="00F95968" w:rsidSect="00722A0D">
      <w:headerReference w:type="even" r:id="rId13"/>
      <w:headerReference w:type="default" r:id="rId14"/>
      <w:footerReference w:type="even"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E404D" w14:textId="77777777" w:rsidR="00C133E4" w:rsidRDefault="00C133E4" w:rsidP="00FB398F">
      <w:r>
        <w:separator/>
      </w:r>
    </w:p>
  </w:endnote>
  <w:endnote w:type="continuationSeparator" w:id="0">
    <w:p w14:paraId="413179AB" w14:textId="77777777" w:rsidR="00C133E4" w:rsidRDefault="00C133E4"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45F2" w14:textId="77777777" w:rsidR="003B56D3" w:rsidRDefault="003B5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12A0"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E2B6B"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10746D42" w14:textId="2EEA296B" w:rsidR="0060256A" w:rsidRPr="00FF5FA4" w:rsidRDefault="00122143" w:rsidP="0060256A">
    <w:pPr>
      <w:pStyle w:val="Footer"/>
      <w:tabs>
        <w:tab w:val="left" w:pos="4500"/>
      </w:tabs>
      <w:jc w:val="center"/>
      <w:rPr>
        <w:rFonts w:ascii="Arial" w:hAnsi="Arial" w:cs="Arial"/>
        <w:i/>
        <w:iCs/>
        <w:sz w:val="16"/>
        <w:szCs w:val="16"/>
        <w:lang w:val="pt-PT"/>
      </w:rPr>
    </w:pPr>
    <w:r w:rsidRPr="00FF5FA4">
      <w:rPr>
        <w:rFonts w:ascii="Arial" w:hAnsi="Arial" w:cs="Arial"/>
        <w:i/>
        <w:iCs/>
        <w:sz w:val="16"/>
        <w:szCs w:val="16"/>
        <w:lang w:val="pt-PT"/>
      </w:rPr>
      <w:t>Tel.:  22 602129,</w:t>
    </w:r>
    <w:r w:rsidR="0060256A" w:rsidRPr="00FF5FA4">
      <w:rPr>
        <w:rFonts w:ascii="Arial" w:hAnsi="Arial" w:cs="Arial"/>
        <w:i/>
        <w:iCs/>
        <w:sz w:val="16"/>
        <w:szCs w:val="16"/>
        <w:lang w:val="pt-PT"/>
      </w:rPr>
      <w:t xml:space="preserve"> E-mail:  enquiries@cystat.mof.gov.cy</w:t>
    </w:r>
  </w:p>
  <w:p w14:paraId="5D903818"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BD830" w14:textId="77777777" w:rsidR="00C133E4" w:rsidRDefault="00C133E4" w:rsidP="00FB398F">
      <w:r>
        <w:separator/>
      </w:r>
    </w:p>
  </w:footnote>
  <w:footnote w:type="continuationSeparator" w:id="0">
    <w:p w14:paraId="2631BBB6" w14:textId="77777777" w:rsidR="00C133E4" w:rsidRDefault="00C133E4"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1EB3F" w14:textId="77777777" w:rsidR="003B56D3" w:rsidRDefault="003B5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3424B"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2BEAB" w14:textId="3D150A6F" w:rsidR="004E4F42" w:rsidRDefault="00F57AD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7FDCC28C" wp14:editId="338CD6B1">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320648A" wp14:editId="107C9D51">
              <wp:simplePos x="0" y="0"/>
              <wp:positionH relativeFrom="column">
                <wp:posOffset>4772660</wp:posOffset>
              </wp:positionH>
              <wp:positionV relativeFrom="paragraph">
                <wp:posOffset>-69215</wp:posOffset>
              </wp:positionV>
              <wp:extent cx="1287780" cy="1047750"/>
              <wp:effectExtent l="0" t="0" r="8255" b="0"/>
              <wp:wrapNone/>
              <wp:docPr id="6888552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1BA28F0B" w14:textId="67A7BCD5" w:rsidR="004E4F42" w:rsidRDefault="00F57AD3" w:rsidP="000932CF">
                          <w:r w:rsidRPr="00E74241">
                            <w:rPr>
                              <w:noProof/>
                            </w:rPr>
                            <w:drawing>
                              <wp:inline distT="0" distB="0" distL="0" distR="0" wp14:anchorId="56F5D9B0" wp14:editId="1539DB88">
                                <wp:extent cx="1095375" cy="7905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0648A"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1BA28F0B" w14:textId="67A7BCD5" w:rsidR="004E4F42" w:rsidRDefault="00F57AD3" w:rsidP="000932CF">
                    <w:r w:rsidRPr="00E74241">
                      <w:rPr>
                        <w:noProof/>
                      </w:rPr>
                      <w:drawing>
                        <wp:inline distT="0" distB="0" distL="0" distR="0" wp14:anchorId="56F5D9B0" wp14:editId="1539DB88">
                          <wp:extent cx="1095375" cy="7905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CBDE51E" wp14:editId="5B2752D6">
              <wp:simplePos x="0" y="0"/>
              <wp:positionH relativeFrom="column">
                <wp:posOffset>3439160</wp:posOffset>
              </wp:positionH>
              <wp:positionV relativeFrom="paragraph">
                <wp:posOffset>-221615</wp:posOffset>
              </wp:positionV>
              <wp:extent cx="1468755" cy="1200150"/>
              <wp:effectExtent l="0" t="0" r="0" b="0"/>
              <wp:wrapNone/>
              <wp:docPr id="1443763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771CB6FF" w14:textId="080163B9" w:rsidR="004E4F42" w:rsidRDefault="00F57AD3" w:rsidP="000932CF">
                          <w:r w:rsidRPr="00E74241">
                            <w:rPr>
                              <w:noProof/>
                            </w:rPr>
                            <w:drawing>
                              <wp:inline distT="0" distB="0" distL="0" distR="0" wp14:anchorId="30AD0B08" wp14:editId="64FAE3C8">
                                <wp:extent cx="1276350" cy="10096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DE51E"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771CB6FF" w14:textId="080163B9" w:rsidR="004E4F42" w:rsidRDefault="00F57AD3" w:rsidP="000932CF">
                    <w:r w:rsidRPr="00E74241">
                      <w:rPr>
                        <w:noProof/>
                      </w:rPr>
                      <w:drawing>
                        <wp:inline distT="0" distB="0" distL="0" distR="0" wp14:anchorId="30AD0B08" wp14:editId="64FAE3C8">
                          <wp:extent cx="1276350" cy="10096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E294FC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01E68533"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0390AB54"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60097907"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6674E543" w14:textId="7A31BDBE" w:rsidR="00364377" w:rsidRPr="00AC704B" w:rsidRDefault="00F57AD3"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noProof/>
      </w:rPr>
      <mc:AlternateContent>
        <mc:Choice Requires="wps">
          <w:drawing>
            <wp:anchor distT="0" distB="0" distL="114300" distR="114300" simplePos="0" relativeHeight="251659264" behindDoc="0" locked="0" layoutInCell="1" allowOverlap="1" wp14:anchorId="3C0B615A" wp14:editId="6C830A5F">
              <wp:simplePos x="0" y="0"/>
              <wp:positionH relativeFrom="column">
                <wp:posOffset>4102100</wp:posOffset>
              </wp:positionH>
              <wp:positionV relativeFrom="paragraph">
                <wp:posOffset>-140335</wp:posOffset>
              </wp:positionV>
              <wp:extent cx="1828800" cy="533400"/>
              <wp:effectExtent l="0" t="0" r="0" b="0"/>
              <wp:wrapNone/>
              <wp:docPr id="291646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19586669"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F5D7873"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6FE2B75B"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B615A"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19586669"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F5D7873"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6FE2B75B"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2D8C2331"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742EDF32"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253471747">
    <w:abstractNumId w:val="4"/>
  </w:num>
  <w:num w:numId="2" w16cid:durableId="1336374282">
    <w:abstractNumId w:val="1"/>
  </w:num>
  <w:num w:numId="3" w16cid:durableId="721637480">
    <w:abstractNumId w:val="2"/>
  </w:num>
  <w:num w:numId="4" w16cid:durableId="1604145780">
    <w:abstractNumId w:val="3"/>
  </w:num>
  <w:num w:numId="5" w16cid:durableId="413284142">
    <w:abstractNumId w:val="0"/>
  </w:num>
  <w:num w:numId="6" w16cid:durableId="1819757836">
    <w:abstractNumId w:val="5"/>
  </w:num>
  <w:num w:numId="7" w16cid:durableId="2061787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A39"/>
    <w:rsid w:val="00027853"/>
    <w:rsid w:val="00030E18"/>
    <w:rsid w:val="00031D32"/>
    <w:rsid w:val="00034E13"/>
    <w:rsid w:val="00035C99"/>
    <w:rsid w:val="0003603D"/>
    <w:rsid w:val="00036FA9"/>
    <w:rsid w:val="00045088"/>
    <w:rsid w:val="0004544F"/>
    <w:rsid w:val="00045A06"/>
    <w:rsid w:val="00050391"/>
    <w:rsid w:val="00055291"/>
    <w:rsid w:val="000563D3"/>
    <w:rsid w:val="00057E44"/>
    <w:rsid w:val="00061299"/>
    <w:rsid w:val="00070576"/>
    <w:rsid w:val="00072754"/>
    <w:rsid w:val="000752BB"/>
    <w:rsid w:val="00077540"/>
    <w:rsid w:val="00081ADF"/>
    <w:rsid w:val="00084A02"/>
    <w:rsid w:val="00084BF7"/>
    <w:rsid w:val="000870E9"/>
    <w:rsid w:val="000932CF"/>
    <w:rsid w:val="00096ED8"/>
    <w:rsid w:val="000A1082"/>
    <w:rsid w:val="000A1A88"/>
    <w:rsid w:val="000A2B5C"/>
    <w:rsid w:val="000A3601"/>
    <w:rsid w:val="000A6FA8"/>
    <w:rsid w:val="000B42FA"/>
    <w:rsid w:val="000B6F3B"/>
    <w:rsid w:val="000C4E72"/>
    <w:rsid w:val="000D1E7A"/>
    <w:rsid w:val="000E24B1"/>
    <w:rsid w:val="000E2735"/>
    <w:rsid w:val="000E32D6"/>
    <w:rsid w:val="000E4155"/>
    <w:rsid w:val="000E57F2"/>
    <w:rsid w:val="000E72A7"/>
    <w:rsid w:val="000F1162"/>
    <w:rsid w:val="000F3467"/>
    <w:rsid w:val="000F38DE"/>
    <w:rsid w:val="000F4A8F"/>
    <w:rsid w:val="000F51AC"/>
    <w:rsid w:val="000F5D6C"/>
    <w:rsid w:val="00103B59"/>
    <w:rsid w:val="00106852"/>
    <w:rsid w:val="00110F9D"/>
    <w:rsid w:val="00114A67"/>
    <w:rsid w:val="00122143"/>
    <w:rsid w:val="001253B6"/>
    <w:rsid w:val="00127320"/>
    <w:rsid w:val="00127456"/>
    <w:rsid w:val="001312D8"/>
    <w:rsid w:val="0013137B"/>
    <w:rsid w:val="0015118B"/>
    <w:rsid w:val="001519CE"/>
    <w:rsid w:val="001609F4"/>
    <w:rsid w:val="00161CF3"/>
    <w:rsid w:val="00162C00"/>
    <w:rsid w:val="001639EF"/>
    <w:rsid w:val="00163A5E"/>
    <w:rsid w:val="0016589F"/>
    <w:rsid w:val="00166FC4"/>
    <w:rsid w:val="00176558"/>
    <w:rsid w:val="0017756A"/>
    <w:rsid w:val="0017769A"/>
    <w:rsid w:val="00183DFC"/>
    <w:rsid w:val="00184384"/>
    <w:rsid w:val="001849E1"/>
    <w:rsid w:val="00186717"/>
    <w:rsid w:val="0018766A"/>
    <w:rsid w:val="00187FFC"/>
    <w:rsid w:val="001A2018"/>
    <w:rsid w:val="001A3DD4"/>
    <w:rsid w:val="001B2C39"/>
    <w:rsid w:val="001B3675"/>
    <w:rsid w:val="001B54AB"/>
    <w:rsid w:val="001B5E10"/>
    <w:rsid w:val="001B6AB3"/>
    <w:rsid w:val="001B73D5"/>
    <w:rsid w:val="001C0681"/>
    <w:rsid w:val="001C14B9"/>
    <w:rsid w:val="001C62B3"/>
    <w:rsid w:val="001C7C8C"/>
    <w:rsid w:val="001D0D6A"/>
    <w:rsid w:val="001D1087"/>
    <w:rsid w:val="001D20A4"/>
    <w:rsid w:val="001E00D1"/>
    <w:rsid w:val="001E0E58"/>
    <w:rsid w:val="001E14F3"/>
    <w:rsid w:val="001E15ED"/>
    <w:rsid w:val="001E2529"/>
    <w:rsid w:val="001E61AA"/>
    <w:rsid w:val="001E7D09"/>
    <w:rsid w:val="0020309E"/>
    <w:rsid w:val="00205BA0"/>
    <w:rsid w:val="00210B58"/>
    <w:rsid w:val="00222423"/>
    <w:rsid w:val="00225B28"/>
    <w:rsid w:val="002313AC"/>
    <w:rsid w:val="00235FB2"/>
    <w:rsid w:val="00237BC1"/>
    <w:rsid w:val="002430B4"/>
    <w:rsid w:val="002447D0"/>
    <w:rsid w:val="002454C5"/>
    <w:rsid w:val="00245E19"/>
    <w:rsid w:val="0024685F"/>
    <w:rsid w:val="00246AEB"/>
    <w:rsid w:val="00247A00"/>
    <w:rsid w:val="00250005"/>
    <w:rsid w:val="0025254F"/>
    <w:rsid w:val="0025566D"/>
    <w:rsid w:val="0025595C"/>
    <w:rsid w:val="00257149"/>
    <w:rsid w:val="002576E7"/>
    <w:rsid w:val="00260357"/>
    <w:rsid w:val="00261A19"/>
    <w:rsid w:val="00264F04"/>
    <w:rsid w:val="00266BC7"/>
    <w:rsid w:val="00267554"/>
    <w:rsid w:val="002704C5"/>
    <w:rsid w:val="0027122D"/>
    <w:rsid w:val="00274A30"/>
    <w:rsid w:val="0028338F"/>
    <w:rsid w:val="00285C24"/>
    <w:rsid w:val="002915C4"/>
    <w:rsid w:val="002A1D1C"/>
    <w:rsid w:val="002A4D64"/>
    <w:rsid w:val="002B6554"/>
    <w:rsid w:val="002D05F0"/>
    <w:rsid w:val="002D7D4A"/>
    <w:rsid w:val="002E1906"/>
    <w:rsid w:val="002E3846"/>
    <w:rsid w:val="002E3F78"/>
    <w:rsid w:val="002F400C"/>
    <w:rsid w:val="002F4D76"/>
    <w:rsid w:val="002F4DCD"/>
    <w:rsid w:val="002F6D26"/>
    <w:rsid w:val="0030231E"/>
    <w:rsid w:val="003042C4"/>
    <w:rsid w:val="00304CB4"/>
    <w:rsid w:val="00313F37"/>
    <w:rsid w:val="003141D0"/>
    <w:rsid w:val="003168C1"/>
    <w:rsid w:val="00322FBE"/>
    <w:rsid w:val="00325632"/>
    <w:rsid w:val="00327549"/>
    <w:rsid w:val="003342A5"/>
    <w:rsid w:val="003356BE"/>
    <w:rsid w:val="00336C36"/>
    <w:rsid w:val="00343815"/>
    <w:rsid w:val="003522BB"/>
    <w:rsid w:val="00352F6C"/>
    <w:rsid w:val="003556EA"/>
    <w:rsid w:val="00364377"/>
    <w:rsid w:val="00377ABB"/>
    <w:rsid w:val="00383CFB"/>
    <w:rsid w:val="003854F5"/>
    <w:rsid w:val="00386FC7"/>
    <w:rsid w:val="00390A32"/>
    <w:rsid w:val="00396C89"/>
    <w:rsid w:val="003A1287"/>
    <w:rsid w:val="003A40F2"/>
    <w:rsid w:val="003A50D1"/>
    <w:rsid w:val="003B196D"/>
    <w:rsid w:val="003B2710"/>
    <w:rsid w:val="003B4608"/>
    <w:rsid w:val="003B56D3"/>
    <w:rsid w:val="003C1B8E"/>
    <w:rsid w:val="003C2392"/>
    <w:rsid w:val="003C5174"/>
    <w:rsid w:val="003C5240"/>
    <w:rsid w:val="003D14E0"/>
    <w:rsid w:val="003D1EA5"/>
    <w:rsid w:val="003D3348"/>
    <w:rsid w:val="003D6822"/>
    <w:rsid w:val="003D724C"/>
    <w:rsid w:val="003E0CE2"/>
    <w:rsid w:val="003F49E4"/>
    <w:rsid w:val="003F4D2F"/>
    <w:rsid w:val="003F5E32"/>
    <w:rsid w:val="003F75F6"/>
    <w:rsid w:val="00404670"/>
    <w:rsid w:val="00414CA0"/>
    <w:rsid w:val="00422F54"/>
    <w:rsid w:val="00431516"/>
    <w:rsid w:val="004361B3"/>
    <w:rsid w:val="0044249D"/>
    <w:rsid w:val="0044379F"/>
    <w:rsid w:val="00446FB1"/>
    <w:rsid w:val="0046078F"/>
    <w:rsid w:val="00463214"/>
    <w:rsid w:val="0046434D"/>
    <w:rsid w:val="00464F2B"/>
    <w:rsid w:val="004656FA"/>
    <w:rsid w:val="00466CD9"/>
    <w:rsid w:val="00470574"/>
    <w:rsid w:val="00471D77"/>
    <w:rsid w:val="00475587"/>
    <w:rsid w:val="00480BC2"/>
    <w:rsid w:val="00481930"/>
    <w:rsid w:val="00485743"/>
    <w:rsid w:val="004929C2"/>
    <w:rsid w:val="00493FDD"/>
    <w:rsid w:val="0049586B"/>
    <w:rsid w:val="004A3E44"/>
    <w:rsid w:val="004A7983"/>
    <w:rsid w:val="004B2896"/>
    <w:rsid w:val="004B38E9"/>
    <w:rsid w:val="004B3FBA"/>
    <w:rsid w:val="004B556F"/>
    <w:rsid w:val="004B6599"/>
    <w:rsid w:val="004C35CE"/>
    <w:rsid w:val="004C6CA7"/>
    <w:rsid w:val="004D4357"/>
    <w:rsid w:val="004D4950"/>
    <w:rsid w:val="004E2393"/>
    <w:rsid w:val="004E27EC"/>
    <w:rsid w:val="004E3745"/>
    <w:rsid w:val="004E42BE"/>
    <w:rsid w:val="004E4F42"/>
    <w:rsid w:val="004E63D5"/>
    <w:rsid w:val="004F03FD"/>
    <w:rsid w:val="004F4C9C"/>
    <w:rsid w:val="004F4DC9"/>
    <w:rsid w:val="004F52F0"/>
    <w:rsid w:val="004F6250"/>
    <w:rsid w:val="004F677C"/>
    <w:rsid w:val="004F6D8F"/>
    <w:rsid w:val="00505503"/>
    <w:rsid w:val="0051107B"/>
    <w:rsid w:val="00512F9C"/>
    <w:rsid w:val="00514172"/>
    <w:rsid w:val="00527CDB"/>
    <w:rsid w:val="005317FB"/>
    <w:rsid w:val="005341C9"/>
    <w:rsid w:val="005369CA"/>
    <w:rsid w:val="00536DE9"/>
    <w:rsid w:val="00540668"/>
    <w:rsid w:val="00541E08"/>
    <w:rsid w:val="00543CDE"/>
    <w:rsid w:val="00555B24"/>
    <w:rsid w:val="0055789A"/>
    <w:rsid w:val="005652D1"/>
    <w:rsid w:val="005660A0"/>
    <w:rsid w:val="00566A4F"/>
    <w:rsid w:val="00567D64"/>
    <w:rsid w:val="00572BC2"/>
    <w:rsid w:val="00587F7A"/>
    <w:rsid w:val="005938ED"/>
    <w:rsid w:val="0059478C"/>
    <w:rsid w:val="005978D4"/>
    <w:rsid w:val="005B2A67"/>
    <w:rsid w:val="005B3DCD"/>
    <w:rsid w:val="005B4AD4"/>
    <w:rsid w:val="005B5CC7"/>
    <w:rsid w:val="005C2798"/>
    <w:rsid w:val="005C36C3"/>
    <w:rsid w:val="005C4E0A"/>
    <w:rsid w:val="005C56EE"/>
    <w:rsid w:val="005C5D4B"/>
    <w:rsid w:val="005C761E"/>
    <w:rsid w:val="005D1714"/>
    <w:rsid w:val="005D2D39"/>
    <w:rsid w:val="005D7638"/>
    <w:rsid w:val="005F12F5"/>
    <w:rsid w:val="005F4B4F"/>
    <w:rsid w:val="005F7AD6"/>
    <w:rsid w:val="005F7C7D"/>
    <w:rsid w:val="0060256A"/>
    <w:rsid w:val="006044B7"/>
    <w:rsid w:val="006071CE"/>
    <w:rsid w:val="006075B5"/>
    <w:rsid w:val="0061018C"/>
    <w:rsid w:val="0061094E"/>
    <w:rsid w:val="00613440"/>
    <w:rsid w:val="00613BE3"/>
    <w:rsid w:val="0062327B"/>
    <w:rsid w:val="00624820"/>
    <w:rsid w:val="00632777"/>
    <w:rsid w:val="00633750"/>
    <w:rsid w:val="00634491"/>
    <w:rsid w:val="0063679C"/>
    <w:rsid w:val="00637055"/>
    <w:rsid w:val="00641D59"/>
    <w:rsid w:val="00644507"/>
    <w:rsid w:val="00646880"/>
    <w:rsid w:val="00646DE2"/>
    <w:rsid w:val="00647D2A"/>
    <w:rsid w:val="006520D5"/>
    <w:rsid w:val="006537BB"/>
    <w:rsid w:val="0065711B"/>
    <w:rsid w:val="00661386"/>
    <w:rsid w:val="00671785"/>
    <w:rsid w:val="00672BA9"/>
    <w:rsid w:val="00673005"/>
    <w:rsid w:val="006804BE"/>
    <w:rsid w:val="0069008E"/>
    <w:rsid w:val="0069087E"/>
    <w:rsid w:val="00691191"/>
    <w:rsid w:val="006925C4"/>
    <w:rsid w:val="0069309C"/>
    <w:rsid w:val="006A02B7"/>
    <w:rsid w:val="006A6241"/>
    <w:rsid w:val="006B46D5"/>
    <w:rsid w:val="006B46F4"/>
    <w:rsid w:val="006C7AF3"/>
    <w:rsid w:val="006D6548"/>
    <w:rsid w:val="006E0E20"/>
    <w:rsid w:val="006E4256"/>
    <w:rsid w:val="006E4BBA"/>
    <w:rsid w:val="006E5F43"/>
    <w:rsid w:val="006E60A6"/>
    <w:rsid w:val="006F00A0"/>
    <w:rsid w:val="006F0F69"/>
    <w:rsid w:val="006F116B"/>
    <w:rsid w:val="006F117F"/>
    <w:rsid w:val="006F13DF"/>
    <w:rsid w:val="006F1E66"/>
    <w:rsid w:val="00702F26"/>
    <w:rsid w:val="0070313E"/>
    <w:rsid w:val="00703799"/>
    <w:rsid w:val="00705C5C"/>
    <w:rsid w:val="00711475"/>
    <w:rsid w:val="00722A0D"/>
    <w:rsid w:val="00723D88"/>
    <w:rsid w:val="0072548A"/>
    <w:rsid w:val="007277A6"/>
    <w:rsid w:val="0073283C"/>
    <w:rsid w:val="00737A15"/>
    <w:rsid w:val="007437AB"/>
    <w:rsid w:val="007534F8"/>
    <w:rsid w:val="007545AD"/>
    <w:rsid w:val="00760F1D"/>
    <w:rsid w:val="00763722"/>
    <w:rsid w:val="00764BC1"/>
    <w:rsid w:val="00770869"/>
    <w:rsid w:val="007738AA"/>
    <w:rsid w:val="00780A62"/>
    <w:rsid w:val="00783241"/>
    <w:rsid w:val="007838EC"/>
    <w:rsid w:val="00784BDC"/>
    <w:rsid w:val="00792F28"/>
    <w:rsid w:val="0079543F"/>
    <w:rsid w:val="00795880"/>
    <w:rsid w:val="00796B8E"/>
    <w:rsid w:val="007A4367"/>
    <w:rsid w:val="007A69E1"/>
    <w:rsid w:val="007B0867"/>
    <w:rsid w:val="007B1AC1"/>
    <w:rsid w:val="007B5A08"/>
    <w:rsid w:val="007B693D"/>
    <w:rsid w:val="007D0338"/>
    <w:rsid w:val="007D5CAC"/>
    <w:rsid w:val="007E041B"/>
    <w:rsid w:val="007E199A"/>
    <w:rsid w:val="007E2415"/>
    <w:rsid w:val="007E39F3"/>
    <w:rsid w:val="007E68F4"/>
    <w:rsid w:val="007F31BA"/>
    <w:rsid w:val="007F4078"/>
    <w:rsid w:val="0080014B"/>
    <w:rsid w:val="00801793"/>
    <w:rsid w:val="00803642"/>
    <w:rsid w:val="00806EA2"/>
    <w:rsid w:val="00812A2B"/>
    <w:rsid w:val="00813626"/>
    <w:rsid w:val="00814A4C"/>
    <w:rsid w:val="008253EE"/>
    <w:rsid w:val="00831AAB"/>
    <w:rsid w:val="0083574E"/>
    <w:rsid w:val="0083640C"/>
    <w:rsid w:val="00836BBF"/>
    <w:rsid w:val="0084157B"/>
    <w:rsid w:val="00842BFB"/>
    <w:rsid w:val="00846B85"/>
    <w:rsid w:val="00847DC3"/>
    <w:rsid w:val="00847F49"/>
    <w:rsid w:val="008535C5"/>
    <w:rsid w:val="00853765"/>
    <w:rsid w:val="0085516F"/>
    <w:rsid w:val="00861278"/>
    <w:rsid w:val="008628B9"/>
    <w:rsid w:val="00867186"/>
    <w:rsid w:val="00870AF6"/>
    <w:rsid w:val="00881268"/>
    <w:rsid w:val="0088394A"/>
    <w:rsid w:val="008860BD"/>
    <w:rsid w:val="00887399"/>
    <w:rsid w:val="0088779E"/>
    <w:rsid w:val="008912AF"/>
    <w:rsid w:val="00891C7C"/>
    <w:rsid w:val="00892114"/>
    <w:rsid w:val="00892CB9"/>
    <w:rsid w:val="008935CB"/>
    <w:rsid w:val="008A1F6A"/>
    <w:rsid w:val="008B0E7E"/>
    <w:rsid w:val="008B5FF0"/>
    <w:rsid w:val="008B65BD"/>
    <w:rsid w:val="008B7900"/>
    <w:rsid w:val="008C71BF"/>
    <w:rsid w:val="008C7FE0"/>
    <w:rsid w:val="008D5717"/>
    <w:rsid w:val="008E3067"/>
    <w:rsid w:val="008E44A9"/>
    <w:rsid w:val="008E6B4D"/>
    <w:rsid w:val="008E6BFF"/>
    <w:rsid w:val="008F21AF"/>
    <w:rsid w:val="008F2400"/>
    <w:rsid w:val="008F61BA"/>
    <w:rsid w:val="008F6E3C"/>
    <w:rsid w:val="008F7C55"/>
    <w:rsid w:val="0090338C"/>
    <w:rsid w:val="00914A23"/>
    <w:rsid w:val="00930754"/>
    <w:rsid w:val="00931164"/>
    <w:rsid w:val="00934F68"/>
    <w:rsid w:val="009355AC"/>
    <w:rsid w:val="00935F38"/>
    <w:rsid w:val="00937586"/>
    <w:rsid w:val="00947889"/>
    <w:rsid w:val="0095405B"/>
    <w:rsid w:val="00960E98"/>
    <w:rsid w:val="00963A82"/>
    <w:rsid w:val="00972912"/>
    <w:rsid w:val="00972CA0"/>
    <w:rsid w:val="00976D1F"/>
    <w:rsid w:val="00981C81"/>
    <w:rsid w:val="00986A08"/>
    <w:rsid w:val="00992209"/>
    <w:rsid w:val="00992F76"/>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A007CD"/>
    <w:rsid w:val="00A05D16"/>
    <w:rsid w:val="00A0659F"/>
    <w:rsid w:val="00A071B0"/>
    <w:rsid w:val="00A079BA"/>
    <w:rsid w:val="00A33875"/>
    <w:rsid w:val="00A360A1"/>
    <w:rsid w:val="00A402B3"/>
    <w:rsid w:val="00A42F9C"/>
    <w:rsid w:val="00A46275"/>
    <w:rsid w:val="00A544B7"/>
    <w:rsid w:val="00A618CF"/>
    <w:rsid w:val="00A62770"/>
    <w:rsid w:val="00A62D94"/>
    <w:rsid w:val="00A62EEB"/>
    <w:rsid w:val="00A660FF"/>
    <w:rsid w:val="00A6625A"/>
    <w:rsid w:val="00A66266"/>
    <w:rsid w:val="00A73395"/>
    <w:rsid w:val="00A82B4C"/>
    <w:rsid w:val="00A93A4C"/>
    <w:rsid w:val="00A94D5D"/>
    <w:rsid w:val="00AA1D9B"/>
    <w:rsid w:val="00AA2543"/>
    <w:rsid w:val="00AA3804"/>
    <w:rsid w:val="00AA55C2"/>
    <w:rsid w:val="00AB0ACA"/>
    <w:rsid w:val="00AB1D41"/>
    <w:rsid w:val="00AC5E9A"/>
    <w:rsid w:val="00AC704B"/>
    <w:rsid w:val="00AC7C37"/>
    <w:rsid w:val="00AD553E"/>
    <w:rsid w:val="00AD5848"/>
    <w:rsid w:val="00AE062A"/>
    <w:rsid w:val="00AE45A2"/>
    <w:rsid w:val="00AE5ADA"/>
    <w:rsid w:val="00AE7A60"/>
    <w:rsid w:val="00AF6145"/>
    <w:rsid w:val="00B01386"/>
    <w:rsid w:val="00B01BB5"/>
    <w:rsid w:val="00B04AF4"/>
    <w:rsid w:val="00B05214"/>
    <w:rsid w:val="00B0736F"/>
    <w:rsid w:val="00B12479"/>
    <w:rsid w:val="00B30D97"/>
    <w:rsid w:val="00B31738"/>
    <w:rsid w:val="00B3181A"/>
    <w:rsid w:val="00B35A7C"/>
    <w:rsid w:val="00B450D1"/>
    <w:rsid w:val="00B53D47"/>
    <w:rsid w:val="00B54A25"/>
    <w:rsid w:val="00B618C3"/>
    <w:rsid w:val="00B63652"/>
    <w:rsid w:val="00B668B0"/>
    <w:rsid w:val="00B70F5C"/>
    <w:rsid w:val="00B71873"/>
    <w:rsid w:val="00B75AE5"/>
    <w:rsid w:val="00B800C0"/>
    <w:rsid w:val="00B8132B"/>
    <w:rsid w:val="00B84C5A"/>
    <w:rsid w:val="00B858F5"/>
    <w:rsid w:val="00B85ADA"/>
    <w:rsid w:val="00B93668"/>
    <w:rsid w:val="00BA68C6"/>
    <w:rsid w:val="00BB12F1"/>
    <w:rsid w:val="00BB276E"/>
    <w:rsid w:val="00BB3F11"/>
    <w:rsid w:val="00BB3FEE"/>
    <w:rsid w:val="00BB5EB0"/>
    <w:rsid w:val="00BB7A27"/>
    <w:rsid w:val="00BC245A"/>
    <w:rsid w:val="00BC340C"/>
    <w:rsid w:val="00BC5AC0"/>
    <w:rsid w:val="00BC6EDE"/>
    <w:rsid w:val="00BD16FA"/>
    <w:rsid w:val="00BD41C3"/>
    <w:rsid w:val="00BD488B"/>
    <w:rsid w:val="00BD7CCC"/>
    <w:rsid w:val="00BE002A"/>
    <w:rsid w:val="00BE1AC6"/>
    <w:rsid w:val="00BE1BC9"/>
    <w:rsid w:val="00BE5CDA"/>
    <w:rsid w:val="00BE608F"/>
    <w:rsid w:val="00BF23BB"/>
    <w:rsid w:val="00BF33DD"/>
    <w:rsid w:val="00BF5755"/>
    <w:rsid w:val="00BF684B"/>
    <w:rsid w:val="00C016F3"/>
    <w:rsid w:val="00C01987"/>
    <w:rsid w:val="00C133E4"/>
    <w:rsid w:val="00C15193"/>
    <w:rsid w:val="00C15609"/>
    <w:rsid w:val="00C15F6A"/>
    <w:rsid w:val="00C23EA7"/>
    <w:rsid w:val="00C256F3"/>
    <w:rsid w:val="00C26329"/>
    <w:rsid w:val="00C270A2"/>
    <w:rsid w:val="00C315B5"/>
    <w:rsid w:val="00C32D3A"/>
    <w:rsid w:val="00C35E28"/>
    <w:rsid w:val="00C40E0D"/>
    <w:rsid w:val="00C426AF"/>
    <w:rsid w:val="00C42917"/>
    <w:rsid w:val="00C469C1"/>
    <w:rsid w:val="00C46C7D"/>
    <w:rsid w:val="00C50659"/>
    <w:rsid w:val="00C51B39"/>
    <w:rsid w:val="00C5338A"/>
    <w:rsid w:val="00C54EF9"/>
    <w:rsid w:val="00C56BBF"/>
    <w:rsid w:val="00C572AA"/>
    <w:rsid w:val="00C57A9A"/>
    <w:rsid w:val="00C6016A"/>
    <w:rsid w:val="00C60B3F"/>
    <w:rsid w:val="00C623EB"/>
    <w:rsid w:val="00C6258A"/>
    <w:rsid w:val="00C64C6B"/>
    <w:rsid w:val="00C65138"/>
    <w:rsid w:val="00C66F2E"/>
    <w:rsid w:val="00C6785C"/>
    <w:rsid w:val="00C7098B"/>
    <w:rsid w:val="00C70FD1"/>
    <w:rsid w:val="00C733AA"/>
    <w:rsid w:val="00C83027"/>
    <w:rsid w:val="00C84B8A"/>
    <w:rsid w:val="00C85E65"/>
    <w:rsid w:val="00C87CA1"/>
    <w:rsid w:val="00C911B4"/>
    <w:rsid w:val="00C91B3B"/>
    <w:rsid w:val="00C94262"/>
    <w:rsid w:val="00C976E1"/>
    <w:rsid w:val="00CA148E"/>
    <w:rsid w:val="00CA3A9A"/>
    <w:rsid w:val="00CB0F48"/>
    <w:rsid w:val="00CB66BF"/>
    <w:rsid w:val="00CB6BC1"/>
    <w:rsid w:val="00CB7021"/>
    <w:rsid w:val="00CD3294"/>
    <w:rsid w:val="00CD4524"/>
    <w:rsid w:val="00CD784D"/>
    <w:rsid w:val="00CD7DC1"/>
    <w:rsid w:val="00CE38A9"/>
    <w:rsid w:val="00CF40F8"/>
    <w:rsid w:val="00D008DA"/>
    <w:rsid w:val="00D0416F"/>
    <w:rsid w:val="00D05851"/>
    <w:rsid w:val="00D10FED"/>
    <w:rsid w:val="00D11736"/>
    <w:rsid w:val="00D12EE8"/>
    <w:rsid w:val="00D15FF1"/>
    <w:rsid w:val="00D167F4"/>
    <w:rsid w:val="00D2092A"/>
    <w:rsid w:val="00D2216D"/>
    <w:rsid w:val="00D228BE"/>
    <w:rsid w:val="00D31A6F"/>
    <w:rsid w:val="00D33293"/>
    <w:rsid w:val="00D353D1"/>
    <w:rsid w:val="00D367DB"/>
    <w:rsid w:val="00D36E05"/>
    <w:rsid w:val="00D44F27"/>
    <w:rsid w:val="00D45304"/>
    <w:rsid w:val="00D461C7"/>
    <w:rsid w:val="00D50424"/>
    <w:rsid w:val="00D57D3E"/>
    <w:rsid w:val="00D843F4"/>
    <w:rsid w:val="00D95C4A"/>
    <w:rsid w:val="00DC23CF"/>
    <w:rsid w:val="00DC6562"/>
    <w:rsid w:val="00DC66DA"/>
    <w:rsid w:val="00DD603D"/>
    <w:rsid w:val="00DE130D"/>
    <w:rsid w:val="00DE24CF"/>
    <w:rsid w:val="00DE407C"/>
    <w:rsid w:val="00DE7C7D"/>
    <w:rsid w:val="00DF2992"/>
    <w:rsid w:val="00DF2D0C"/>
    <w:rsid w:val="00E01B9D"/>
    <w:rsid w:val="00E04F5E"/>
    <w:rsid w:val="00E0522E"/>
    <w:rsid w:val="00E120F4"/>
    <w:rsid w:val="00E153BB"/>
    <w:rsid w:val="00E155F9"/>
    <w:rsid w:val="00E17172"/>
    <w:rsid w:val="00E3181C"/>
    <w:rsid w:val="00E3280A"/>
    <w:rsid w:val="00E372AF"/>
    <w:rsid w:val="00E37D68"/>
    <w:rsid w:val="00E40EAE"/>
    <w:rsid w:val="00E436AC"/>
    <w:rsid w:val="00E44FF8"/>
    <w:rsid w:val="00E45916"/>
    <w:rsid w:val="00E5066A"/>
    <w:rsid w:val="00E52CF9"/>
    <w:rsid w:val="00E63F34"/>
    <w:rsid w:val="00E6715A"/>
    <w:rsid w:val="00E75DC9"/>
    <w:rsid w:val="00E81610"/>
    <w:rsid w:val="00E84910"/>
    <w:rsid w:val="00E85B28"/>
    <w:rsid w:val="00E91976"/>
    <w:rsid w:val="00E947A6"/>
    <w:rsid w:val="00E97FC7"/>
    <w:rsid w:val="00EA0690"/>
    <w:rsid w:val="00EA3956"/>
    <w:rsid w:val="00EA5571"/>
    <w:rsid w:val="00EA7108"/>
    <w:rsid w:val="00EB040E"/>
    <w:rsid w:val="00EB1FA0"/>
    <w:rsid w:val="00EB2B7C"/>
    <w:rsid w:val="00EC02A5"/>
    <w:rsid w:val="00EC176B"/>
    <w:rsid w:val="00EC33CD"/>
    <w:rsid w:val="00EC5BE5"/>
    <w:rsid w:val="00ED2650"/>
    <w:rsid w:val="00ED721A"/>
    <w:rsid w:val="00EE1F10"/>
    <w:rsid w:val="00EE2EC2"/>
    <w:rsid w:val="00EE393D"/>
    <w:rsid w:val="00EF01CF"/>
    <w:rsid w:val="00EF6A66"/>
    <w:rsid w:val="00EF7AF9"/>
    <w:rsid w:val="00F01495"/>
    <w:rsid w:val="00F01EE6"/>
    <w:rsid w:val="00F10138"/>
    <w:rsid w:val="00F13F92"/>
    <w:rsid w:val="00F22ECA"/>
    <w:rsid w:val="00F240E8"/>
    <w:rsid w:val="00F244FA"/>
    <w:rsid w:val="00F252A6"/>
    <w:rsid w:val="00F3363A"/>
    <w:rsid w:val="00F366A2"/>
    <w:rsid w:val="00F44F43"/>
    <w:rsid w:val="00F450E1"/>
    <w:rsid w:val="00F50DF4"/>
    <w:rsid w:val="00F57AD3"/>
    <w:rsid w:val="00F57AFE"/>
    <w:rsid w:val="00F6278E"/>
    <w:rsid w:val="00F63370"/>
    <w:rsid w:val="00F63C41"/>
    <w:rsid w:val="00F63E96"/>
    <w:rsid w:val="00F701E3"/>
    <w:rsid w:val="00F71F8C"/>
    <w:rsid w:val="00F80362"/>
    <w:rsid w:val="00F8143B"/>
    <w:rsid w:val="00F86AD4"/>
    <w:rsid w:val="00F92EE4"/>
    <w:rsid w:val="00F95968"/>
    <w:rsid w:val="00FA0113"/>
    <w:rsid w:val="00FA12B2"/>
    <w:rsid w:val="00FA7610"/>
    <w:rsid w:val="00FB02BD"/>
    <w:rsid w:val="00FB398F"/>
    <w:rsid w:val="00FB4EF8"/>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92D"/>
    <w:rsid w:val="00FF298D"/>
    <w:rsid w:val="00FF4B55"/>
    <w:rsid w:val="00FF5FA4"/>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E3EB6C1"/>
  <w15:chartTrackingRefBased/>
  <w15:docId w15:val="{A5BD3F0B-9C09-4314-9110-D4D278C4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3">
    <w:name w:val="Body Text 3"/>
    <w:basedOn w:val="Normal"/>
    <w:link w:val="BodyText3Char"/>
    <w:rsid w:val="00992F76"/>
    <w:pPr>
      <w:keepLines/>
      <w:spacing w:after="240"/>
      <w:jc w:val="center"/>
    </w:pPr>
    <w:rPr>
      <w:rFonts w:ascii="Arial" w:eastAsia="Times New Roman" w:hAnsi="Arial"/>
      <w:b/>
      <w:sz w:val="40"/>
      <w:szCs w:val="20"/>
      <w:lang w:val="en-GB" w:eastAsia="en-GB"/>
    </w:rPr>
  </w:style>
  <w:style w:type="character" w:customStyle="1" w:styleId="BodyText3Char">
    <w:name w:val="Body Text 3 Char"/>
    <w:link w:val="BodyText3"/>
    <w:rsid w:val="00992F76"/>
    <w:rPr>
      <w:rFonts w:ascii="Arial" w:eastAsia="Times New Roman" w:hAnsi="Arial"/>
      <w:b/>
      <w:sz w:val="40"/>
      <w:lang w:val="en-GB" w:eastAsia="en-GB"/>
    </w:rPr>
  </w:style>
  <w:style w:type="character" w:styleId="UnresolvedMention">
    <w:name w:val="Unresolved Mention"/>
    <w:uiPriority w:val="99"/>
    <w:semiHidden/>
    <w:unhideWhenUsed/>
    <w:rsid w:val="00CB6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stat.gov.cy/en/SubthemeStatistics?s=4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kakoutsis@cystat.mof.gov.c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MethodologicalDetails?m=209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ystat.gov.cy/en/KeyFiguresList?s=4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ystatdb.cystat.gov.cy/pxweb/en/8.CYSTAT-DB/8.CYSTAT-DB__Price%20Indices__"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0.emf"/><Relationship Id="rId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2625</CharactersWithSpaces>
  <SharedDoc>false</SharedDoc>
  <HLinks>
    <vt:vector size="42" baseType="variant">
      <vt:variant>
        <vt:i4>2883594</vt:i4>
      </vt:variant>
      <vt:variant>
        <vt:i4>15</vt:i4>
      </vt:variant>
      <vt:variant>
        <vt:i4>0</vt:i4>
      </vt:variant>
      <vt:variant>
        <vt:i4>5</vt:i4>
      </vt:variant>
      <vt:variant>
        <vt:lpwstr>mailto:cpapageorgiou@cystat.mof.gov.cy</vt:lpwstr>
      </vt:variant>
      <vt:variant>
        <vt:lpwstr/>
      </vt:variant>
      <vt:variant>
        <vt:i4>5701728</vt:i4>
      </vt:variant>
      <vt:variant>
        <vt:i4>12</vt:i4>
      </vt:variant>
      <vt:variant>
        <vt:i4>0</vt:i4>
      </vt:variant>
      <vt:variant>
        <vt:i4>5</vt:i4>
      </vt:variant>
      <vt:variant>
        <vt:lpwstr>mailto:fkakoutsis@cystat.mof.gov.cy</vt:lpwstr>
      </vt:variant>
      <vt:variant>
        <vt:lpwstr/>
      </vt:variant>
      <vt:variant>
        <vt:i4>1048666</vt:i4>
      </vt:variant>
      <vt:variant>
        <vt:i4>9</vt:i4>
      </vt:variant>
      <vt:variant>
        <vt:i4>0</vt:i4>
      </vt:variant>
      <vt:variant>
        <vt:i4>5</vt:i4>
      </vt:variant>
      <vt:variant>
        <vt:lpwstr>https://www.cystat.gov.cy/en/MethodologicalDetails?m=2094</vt:lpwstr>
      </vt:variant>
      <vt:variant>
        <vt:lpwstr/>
      </vt:variant>
      <vt:variant>
        <vt:i4>4390994</vt:i4>
      </vt:variant>
      <vt:variant>
        <vt:i4>6</vt:i4>
      </vt:variant>
      <vt:variant>
        <vt:i4>0</vt:i4>
      </vt:variant>
      <vt:variant>
        <vt:i4>5</vt:i4>
      </vt:variant>
      <vt:variant>
        <vt:lpwstr>https://www.cystat.gov.cy/en/KeyFiguresList?s=47</vt:lpwstr>
      </vt:variant>
      <vt:variant>
        <vt:lpwstr/>
      </vt:variant>
      <vt:variant>
        <vt:i4>786512</vt:i4>
      </vt:variant>
      <vt:variant>
        <vt:i4>3</vt:i4>
      </vt:variant>
      <vt:variant>
        <vt:i4>0</vt:i4>
      </vt:variant>
      <vt:variant>
        <vt:i4>5</vt:i4>
      </vt:variant>
      <vt:variant>
        <vt:lpwstr>https://cystatdb.cystat.gov.cy/pxweb/en/8.CYSTAT-DB/8.CYSTAT-DB__Price Indices__</vt:lpwstr>
      </vt:variant>
      <vt:variant>
        <vt:lpwstr/>
      </vt:variant>
      <vt:variant>
        <vt:i4>5177410</vt:i4>
      </vt:variant>
      <vt:variant>
        <vt:i4>0</vt:i4>
      </vt:variant>
      <vt:variant>
        <vt:i4>0</vt:i4>
      </vt:variant>
      <vt:variant>
        <vt:i4>5</vt:i4>
      </vt:variant>
      <vt:variant>
        <vt:lpwstr>https://www.cystat.gov.cy/en/SubthemeStatistics?s=47</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17</cp:revision>
  <cp:lastPrinted>2025-01-10T09:27:00Z</cp:lastPrinted>
  <dcterms:created xsi:type="dcterms:W3CDTF">2024-04-04T07:17:00Z</dcterms:created>
  <dcterms:modified xsi:type="dcterms:W3CDTF">2025-01-10T09:29:00Z</dcterms:modified>
</cp:coreProperties>
</file>