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E8272" w14:textId="71E5F0AB" w:rsidR="007437AB" w:rsidRPr="00B448D3" w:rsidRDefault="009A035F" w:rsidP="00B448D3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3</w:t>
      </w:r>
      <w:r w:rsidR="00B448D3" w:rsidRPr="00D63D27">
        <w:rPr>
          <w:rFonts w:ascii="Verdana" w:hAnsi="Verdana" w:cs="Arial"/>
          <w:sz w:val="18"/>
          <w:szCs w:val="18"/>
        </w:rPr>
        <w:t xml:space="preserve"> </w:t>
      </w:r>
      <w:r w:rsidR="00B448D3">
        <w:rPr>
          <w:rFonts w:ascii="Verdana" w:hAnsi="Verdana" w:cs="Arial"/>
          <w:sz w:val="18"/>
          <w:szCs w:val="18"/>
        </w:rPr>
        <w:t>December, 202</w:t>
      </w:r>
      <w:r>
        <w:rPr>
          <w:rFonts w:ascii="Verdana" w:hAnsi="Verdana" w:cs="Arial"/>
          <w:sz w:val="18"/>
          <w:szCs w:val="18"/>
        </w:rPr>
        <w:t>4</w:t>
      </w:r>
    </w:p>
    <w:p w14:paraId="108C47A2" w14:textId="77777777" w:rsidR="00B448D3" w:rsidRPr="00D63D27" w:rsidRDefault="00B448D3" w:rsidP="00C26329">
      <w:pPr>
        <w:jc w:val="both"/>
        <w:rPr>
          <w:rFonts w:ascii="Arial" w:hAnsi="Arial" w:cs="Arial"/>
          <w:sz w:val="20"/>
          <w:szCs w:val="20"/>
        </w:rPr>
      </w:pPr>
    </w:p>
    <w:p w14:paraId="77FDBBBD" w14:textId="77777777" w:rsidR="00F063AB" w:rsidRDefault="00F063AB" w:rsidP="00205772">
      <w:pPr>
        <w:rPr>
          <w:rFonts w:ascii="Verdana" w:hAnsi="Verdana" w:cs="Arial"/>
          <w:b/>
          <w:bCs/>
        </w:rPr>
      </w:pPr>
    </w:p>
    <w:p w14:paraId="663F5B87" w14:textId="34C4ABC0" w:rsidR="00972CA0" w:rsidRDefault="00B448D3" w:rsidP="00B448D3">
      <w:pPr>
        <w:jc w:val="center"/>
        <w:rPr>
          <w:rFonts w:ascii="Verdana" w:hAnsi="Verdana" w:cs="Arial"/>
          <w:b/>
          <w:bCs/>
        </w:rPr>
      </w:pPr>
      <w:r w:rsidRPr="00B448D3">
        <w:rPr>
          <w:rFonts w:ascii="Verdana" w:hAnsi="Verdana" w:cs="Arial"/>
          <w:b/>
          <w:bCs/>
        </w:rPr>
        <w:t>PRESS RELEASE</w:t>
      </w:r>
    </w:p>
    <w:p w14:paraId="46AD64DE" w14:textId="05038539" w:rsidR="00B448D3" w:rsidRDefault="00B448D3" w:rsidP="00B448D3">
      <w:pPr>
        <w:jc w:val="center"/>
        <w:rPr>
          <w:rFonts w:ascii="Verdana" w:hAnsi="Verdana" w:cs="Arial"/>
          <w:b/>
          <w:bCs/>
        </w:rPr>
      </w:pPr>
    </w:p>
    <w:p w14:paraId="43101F1D" w14:textId="72CBDB35" w:rsidR="00B448D3" w:rsidRPr="00B448D3" w:rsidRDefault="00B448D3" w:rsidP="00B448D3">
      <w:pPr>
        <w:jc w:val="center"/>
        <w:rPr>
          <w:rFonts w:ascii="Verdana" w:hAnsi="Verdana" w:cs="Arial"/>
          <w:caps/>
          <w:u w:val="single"/>
        </w:rPr>
      </w:pPr>
      <w:r w:rsidRPr="00B448D3">
        <w:rPr>
          <w:rFonts w:ascii="Verdana" w:hAnsi="Verdana" w:cs="Arial"/>
          <w:caps/>
          <w:u w:val="single"/>
        </w:rPr>
        <w:t xml:space="preserve">Results of the survey </w:t>
      </w:r>
      <w:r w:rsidR="006479C3">
        <w:rPr>
          <w:rFonts w:ascii="Verdana" w:hAnsi="Verdana" w:cs="Arial"/>
          <w:caps/>
          <w:u w:val="single"/>
        </w:rPr>
        <w:t>on the usage of</w:t>
      </w:r>
      <w:r w:rsidRPr="00B448D3">
        <w:rPr>
          <w:rFonts w:ascii="Verdana" w:hAnsi="Verdana" w:cs="Arial"/>
          <w:caps/>
          <w:u w:val="single"/>
        </w:rPr>
        <w:t xml:space="preserve"> information and communication technologies (ict) and e-commerce in enterprises 202</w:t>
      </w:r>
      <w:r w:rsidR="009A035F">
        <w:rPr>
          <w:rFonts w:ascii="Verdana" w:hAnsi="Verdana" w:cs="Arial"/>
          <w:caps/>
          <w:u w:val="single"/>
        </w:rPr>
        <w:t>4</w:t>
      </w:r>
    </w:p>
    <w:p w14:paraId="3AAE5821" w14:textId="328EBB01" w:rsidR="008A6E36" w:rsidRDefault="008A6E36" w:rsidP="00B448D3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1CB9955D" w14:textId="77777777" w:rsidR="00836570" w:rsidRDefault="00836570" w:rsidP="00B448D3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3D08BE8" w14:textId="518FF6A4" w:rsidR="00E62313" w:rsidRPr="00205772" w:rsidRDefault="00E62313" w:rsidP="00E62313">
      <w:pPr>
        <w:rPr>
          <w:rFonts w:ascii="Verdana" w:hAnsi="Verdana"/>
          <w:b/>
          <w:bCs/>
          <w:sz w:val="18"/>
          <w:szCs w:val="18"/>
          <w:u w:val="single"/>
        </w:rPr>
      </w:pPr>
      <w:r w:rsidRPr="00205772">
        <w:rPr>
          <w:rFonts w:ascii="Verdana" w:hAnsi="Verdana"/>
          <w:b/>
          <w:bCs/>
          <w:sz w:val="18"/>
          <w:szCs w:val="18"/>
          <w:u w:val="single"/>
        </w:rPr>
        <w:t xml:space="preserve">Remote </w:t>
      </w:r>
      <w:r w:rsidR="00205772" w:rsidRPr="00205772">
        <w:rPr>
          <w:rFonts w:ascii="Verdana" w:hAnsi="Verdana"/>
          <w:b/>
          <w:bCs/>
          <w:sz w:val="18"/>
          <w:szCs w:val="18"/>
          <w:u w:val="single"/>
        </w:rPr>
        <w:t xml:space="preserve">Working-Use of Portable Devices, Remote Access and Meetings Over the Internet </w:t>
      </w:r>
    </w:p>
    <w:p w14:paraId="7293FFF8" w14:textId="77777777" w:rsidR="00E62313" w:rsidRDefault="00E62313" w:rsidP="00E62313">
      <w:pPr>
        <w:rPr>
          <w:rFonts w:ascii="Verdana" w:hAnsi="Verdana"/>
          <w:b/>
          <w:sz w:val="18"/>
          <w:szCs w:val="18"/>
          <w:u w:val="single"/>
        </w:rPr>
      </w:pPr>
    </w:p>
    <w:p w14:paraId="0315ECD8" w14:textId="4D4EC8A0" w:rsidR="00F063AB" w:rsidRDefault="00F063AB" w:rsidP="00E62313">
      <w:pPr>
        <w:jc w:val="both"/>
        <w:rPr>
          <w:rFonts w:ascii="Verdana" w:hAnsi="Verdana"/>
          <w:sz w:val="18"/>
          <w:szCs w:val="18"/>
        </w:rPr>
      </w:pPr>
      <w:r w:rsidRPr="00F063AB">
        <w:rPr>
          <w:rFonts w:ascii="Verdana" w:hAnsi="Verdana"/>
          <w:sz w:val="18"/>
          <w:szCs w:val="18"/>
        </w:rPr>
        <w:t xml:space="preserve">During 2024, 84,1% of enterprises with 10 or more persons employed, provided </w:t>
      </w:r>
      <w:r w:rsidR="00687CC4">
        <w:rPr>
          <w:rFonts w:ascii="Verdana" w:hAnsi="Verdana"/>
          <w:sz w:val="18"/>
          <w:szCs w:val="18"/>
        </w:rPr>
        <w:t xml:space="preserve">their employees </w:t>
      </w:r>
      <w:r w:rsidRPr="00F063AB">
        <w:rPr>
          <w:rFonts w:ascii="Verdana" w:hAnsi="Verdana"/>
          <w:sz w:val="18"/>
          <w:szCs w:val="18"/>
        </w:rPr>
        <w:t>portable devices that allow a mobile connection to the internet using mobile telephone networks.</w:t>
      </w:r>
      <w:r w:rsidR="00954215">
        <w:rPr>
          <w:rFonts w:ascii="Verdana" w:hAnsi="Verdana"/>
          <w:sz w:val="18"/>
          <w:szCs w:val="18"/>
        </w:rPr>
        <w:t xml:space="preserve"> </w:t>
      </w:r>
      <w:r w:rsidR="006A1D11">
        <w:rPr>
          <w:rFonts w:ascii="Verdana" w:hAnsi="Verdana"/>
          <w:sz w:val="18"/>
          <w:szCs w:val="18"/>
        </w:rPr>
        <w:t>T</w:t>
      </w:r>
      <w:r w:rsidRPr="00F063AB">
        <w:rPr>
          <w:rFonts w:ascii="Verdana" w:hAnsi="Verdana"/>
          <w:sz w:val="18"/>
          <w:szCs w:val="18"/>
        </w:rPr>
        <w:t>he subscription and usage costs of the</w:t>
      </w:r>
      <w:r w:rsidR="006A1D11">
        <w:rPr>
          <w:rFonts w:ascii="Verdana" w:hAnsi="Verdana"/>
          <w:sz w:val="18"/>
          <w:szCs w:val="18"/>
        </w:rPr>
        <w:t>se</w:t>
      </w:r>
      <w:r w:rsidRPr="00F063AB">
        <w:rPr>
          <w:rFonts w:ascii="Verdana" w:hAnsi="Verdana"/>
          <w:sz w:val="18"/>
          <w:szCs w:val="18"/>
        </w:rPr>
        <w:t xml:space="preserve"> devices are being paid either in full or at least up to a limit by the enterprise. (Figure 1)</w:t>
      </w:r>
    </w:p>
    <w:p w14:paraId="5901A02D" w14:textId="2C402033" w:rsidR="00F063AB" w:rsidRDefault="00C1554D" w:rsidP="00E6231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32CFD23E" w14:textId="2E1544B1" w:rsidR="00E62313" w:rsidRDefault="00E62313" w:rsidP="00E6231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88,1% of all enterprises </w:t>
      </w:r>
      <w:r w:rsidRPr="007671D5">
        <w:rPr>
          <w:rFonts w:ascii="Verdana" w:hAnsi="Verdana"/>
          <w:sz w:val="18"/>
          <w:szCs w:val="18"/>
        </w:rPr>
        <w:t xml:space="preserve">provide remote access to </w:t>
      </w:r>
      <w:r>
        <w:rPr>
          <w:rFonts w:ascii="Verdana" w:hAnsi="Verdana"/>
          <w:sz w:val="18"/>
          <w:szCs w:val="18"/>
        </w:rPr>
        <w:t xml:space="preserve">their </w:t>
      </w:r>
      <w:r w:rsidRPr="007671D5">
        <w:rPr>
          <w:rFonts w:ascii="Verdana" w:hAnsi="Verdana"/>
          <w:sz w:val="18"/>
          <w:szCs w:val="18"/>
        </w:rPr>
        <w:t>e-mail system</w:t>
      </w:r>
      <w:r>
        <w:rPr>
          <w:rFonts w:ascii="Verdana" w:hAnsi="Verdana"/>
          <w:sz w:val="18"/>
          <w:szCs w:val="18"/>
        </w:rPr>
        <w:t>,</w:t>
      </w:r>
      <w:r w:rsidRPr="007671D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71,7% </w:t>
      </w:r>
      <w:r w:rsidRPr="007671D5">
        <w:rPr>
          <w:rFonts w:ascii="Verdana" w:hAnsi="Verdana"/>
          <w:sz w:val="18"/>
          <w:szCs w:val="18"/>
        </w:rPr>
        <w:t xml:space="preserve">to </w:t>
      </w:r>
      <w:r>
        <w:rPr>
          <w:rFonts w:ascii="Verdana" w:hAnsi="Verdana"/>
          <w:sz w:val="18"/>
          <w:szCs w:val="18"/>
        </w:rPr>
        <w:t xml:space="preserve">the </w:t>
      </w:r>
      <w:r w:rsidRPr="007671D5">
        <w:rPr>
          <w:rFonts w:ascii="Verdana" w:hAnsi="Verdana"/>
          <w:sz w:val="18"/>
          <w:szCs w:val="18"/>
        </w:rPr>
        <w:t>enterprise</w:t>
      </w:r>
      <w:r>
        <w:rPr>
          <w:rFonts w:ascii="Verdana" w:hAnsi="Verdana"/>
          <w:sz w:val="18"/>
          <w:szCs w:val="18"/>
        </w:rPr>
        <w:t>’s</w:t>
      </w:r>
      <w:r w:rsidRPr="007671D5">
        <w:rPr>
          <w:rFonts w:ascii="Verdana" w:hAnsi="Verdana"/>
          <w:sz w:val="18"/>
          <w:szCs w:val="18"/>
        </w:rPr>
        <w:t xml:space="preserve"> documents, including spreadsheets, presentations or any other files</w:t>
      </w:r>
      <w:r>
        <w:rPr>
          <w:rFonts w:ascii="Verdana" w:hAnsi="Verdana"/>
          <w:sz w:val="18"/>
          <w:szCs w:val="18"/>
        </w:rPr>
        <w:t xml:space="preserve"> and 66,3% provide </w:t>
      </w:r>
      <w:r w:rsidRPr="00686740">
        <w:rPr>
          <w:rFonts w:ascii="Verdana" w:hAnsi="Verdana"/>
          <w:sz w:val="18"/>
          <w:szCs w:val="18"/>
        </w:rPr>
        <w:t xml:space="preserve">remote access to </w:t>
      </w:r>
      <w:r w:rsidR="006A1D11">
        <w:rPr>
          <w:rFonts w:ascii="Verdana" w:hAnsi="Verdana"/>
          <w:sz w:val="18"/>
          <w:szCs w:val="18"/>
        </w:rPr>
        <w:t xml:space="preserve">the </w:t>
      </w:r>
      <w:r w:rsidRPr="00686740">
        <w:rPr>
          <w:rFonts w:ascii="Verdana" w:hAnsi="Verdana"/>
          <w:sz w:val="18"/>
          <w:szCs w:val="18"/>
        </w:rPr>
        <w:t xml:space="preserve">enterprise’s business applications or </w:t>
      </w:r>
      <w:r w:rsidR="006A1D11">
        <w:rPr>
          <w:rFonts w:ascii="Verdana" w:hAnsi="Verdana"/>
          <w:sz w:val="18"/>
          <w:szCs w:val="18"/>
        </w:rPr>
        <w:t xml:space="preserve">to </w:t>
      </w:r>
      <w:r w:rsidRPr="00686740">
        <w:rPr>
          <w:rFonts w:ascii="Verdana" w:hAnsi="Verdana"/>
          <w:sz w:val="18"/>
          <w:szCs w:val="18"/>
        </w:rPr>
        <w:t>software used by the enterprise, such as application</w:t>
      </w:r>
      <w:r w:rsidR="006A1D11">
        <w:rPr>
          <w:rFonts w:ascii="Verdana" w:hAnsi="Verdana"/>
          <w:sz w:val="18"/>
          <w:szCs w:val="18"/>
        </w:rPr>
        <w:t>s</w:t>
      </w:r>
      <w:r w:rsidRPr="00686740">
        <w:rPr>
          <w:rFonts w:ascii="Verdana" w:hAnsi="Verdana"/>
          <w:sz w:val="18"/>
          <w:szCs w:val="18"/>
        </w:rPr>
        <w:t xml:space="preserve"> or software related to accounting, sales</w:t>
      </w:r>
      <w:r w:rsidR="006A1D11">
        <w:rPr>
          <w:rFonts w:ascii="Verdana" w:hAnsi="Verdana"/>
          <w:sz w:val="18"/>
          <w:szCs w:val="18"/>
        </w:rPr>
        <w:t>, CRM</w:t>
      </w:r>
      <w:r w:rsidRPr="00686740">
        <w:rPr>
          <w:rFonts w:ascii="Verdana" w:hAnsi="Verdana"/>
          <w:sz w:val="18"/>
          <w:szCs w:val="18"/>
        </w:rPr>
        <w:t xml:space="preserve"> or other business software</w:t>
      </w:r>
      <w:r>
        <w:rPr>
          <w:rFonts w:ascii="Verdana" w:hAnsi="Verdana"/>
          <w:sz w:val="18"/>
          <w:szCs w:val="18"/>
        </w:rPr>
        <w:t xml:space="preserve">. (Figure </w:t>
      </w:r>
      <w:r w:rsidR="00F063AB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) </w:t>
      </w:r>
      <w:r w:rsidR="00C02F42">
        <w:rPr>
          <w:rFonts w:ascii="Verdana" w:hAnsi="Verdana"/>
          <w:sz w:val="18"/>
          <w:szCs w:val="18"/>
        </w:rPr>
        <w:t xml:space="preserve">  </w:t>
      </w:r>
    </w:p>
    <w:p w14:paraId="69C165D2" w14:textId="77777777" w:rsidR="00E62313" w:rsidRDefault="00E62313" w:rsidP="00E62313">
      <w:pPr>
        <w:jc w:val="both"/>
        <w:rPr>
          <w:rFonts w:ascii="Verdana" w:hAnsi="Verdana"/>
          <w:sz w:val="18"/>
          <w:szCs w:val="18"/>
        </w:rPr>
      </w:pPr>
    </w:p>
    <w:p w14:paraId="3B6C0633" w14:textId="46109959" w:rsidR="00E62313" w:rsidRPr="00A70BD0" w:rsidRDefault="00E62313" w:rsidP="00E62313">
      <w:pPr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Remote access refers to the </w:t>
      </w:r>
      <w:r w:rsidRPr="00323773">
        <w:rPr>
          <w:rFonts w:ascii="Verdana" w:hAnsi="Verdana"/>
          <w:sz w:val="18"/>
          <w:szCs w:val="18"/>
        </w:rPr>
        <w:t xml:space="preserve">enterprises’ readiness, capacity </w:t>
      </w:r>
      <w:r>
        <w:rPr>
          <w:rFonts w:ascii="Verdana" w:hAnsi="Verdana"/>
          <w:sz w:val="18"/>
          <w:szCs w:val="18"/>
        </w:rPr>
        <w:t xml:space="preserve">and </w:t>
      </w:r>
      <w:r w:rsidRPr="00323773">
        <w:rPr>
          <w:rFonts w:ascii="Verdana" w:hAnsi="Verdana"/>
          <w:sz w:val="18"/>
          <w:szCs w:val="18"/>
        </w:rPr>
        <w:t xml:space="preserve">willingness to make it possible for </w:t>
      </w:r>
      <w:r>
        <w:rPr>
          <w:rFonts w:ascii="Verdana" w:hAnsi="Verdana"/>
          <w:sz w:val="18"/>
          <w:szCs w:val="18"/>
        </w:rPr>
        <w:t xml:space="preserve">the persons </w:t>
      </w:r>
      <w:r w:rsidR="006A1D11">
        <w:rPr>
          <w:rFonts w:ascii="Verdana" w:hAnsi="Verdana"/>
          <w:sz w:val="18"/>
          <w:szCs w:val="18"/>
        </w:rPr>
        <w:t xml:space="preserve">they </w:t>
      </w:r>
      <w:r>
        <w:rPr>
          <w:rFonts w:ascii="Verdana" w:hAnsi="Verdana"/>
          <w:sz w:val="18"/>
          <w:szCs w:val="18"/>
        </w:rPr>
        <w:t xml:space="preserve">employ </w:t>
      </w:r>
      <w:r w:rsidRPr="00323773">
        <w:rPr>
          <w:rFonts w:ascii="Verdana" w:hAnsi="Verdana"/>
          <w:sz w:val="18"/>
          <w:szCs w:val="18"/>
        </w:rPr>
        <w:t>to work remotely</w:t>
      </w:r>
      <w:r>
        <w:rPr>
          <w:rFonts w:ascii="Verdana" w:hAnsi="Verdana"/>
          <w:sz w:val="18"/>
          <w:szCs w:val="18"/>
        </w:rPr>
        <w:t>,</w:t>
      </w:r>
      <w:r w:rsidRPr="00323773">
        <w:rPr>
          <w:rFonts w:ascii="Verdana" w:hAnsi="Verdana"/>
          <w:sz w:val="18"/>
          <w:szCs w:val="18"/>
        </w:rPr>
        <w:t xml:space="preserve"> by </w:t>
      </w:r>
      <w:r>
        <w:rPr>
          <w:rFonts w:ascii="Verdana" w:hAnsi="Verdana"/>
          <w:sz w:val="18"/>
          <w:szCs w:val="18"/>
        </w:rPr>
        <w:t>giving</w:t>
      </w:r>
      <w:r w:rsidRPr="00323773">
        <w:rPr>
          <w:rFonts w:ascii="Verdana" w:hAnsi="Verdana"/>
          <w:sz w:val="18"/>
          <w:szCs w:val="18"/>
        </w:rPr>
        <w:t xml:space="preserve"> them remote access to </w:t>
      </w:r>
      <w:r w:rsidR="006A1D11">
        <w:rPr>
          <w:rFonts w:ascii="Verdana" w:hAnsi="Verdana"/>
          <w:sz w:val="18"/>
          <w:szCs w:val="18"/>
        </w:rPr>
        <w:t xml:space="preserve">the </w:t>
      </w:r>
      <w:r w:rsidRPr="00323773">
        <w:rPr>
          <w:rFonts w:ascii="Verdana" w:hAnsi="Verdana"/>
          <w:sz w:val="18"/>
          <w:szCs w:val="18"/>
        </w:rPr>
        <w:t>enterprise</w:t>
      </w:r>
      <w:r w:rsidR="006A1D11">
        <w:rPr>
          <w:rFonts w:ascii="Verdana" w:hAnsi="Verdana"/>
          <w:sz w:val="18"/>
          <w:szCs w:val="18"/>
        </w:rPr>
        <w:t>s</w:t>
      </w:r>
      <w:r w:rsidRPr="00323773">
        <w:rPr>
          <w:rFonts w:ascii="Verdana" w:hAnsi="Verdana"/>
          <w:sz w:val="18"/>
          <w:szCs w:val="18"/>
        </w:rPr>
        <w:t>’ resources (e.g. e-mail, documents and ICT systems of the enterprise).</w:t>
      </w:r>
      <w:r>
        <w:rPr>
          <w:rFonts w:ascii="Verdana" w:hAnsi="Verdana"/>
          <w:sz w:val="18"/>
          <w:szCs w:val="18"/>
        </w:rPr>
        <w:t xml:space="preserve"> </w:t>
      </w:r>
    </w:p>
    <w:p w14:paraId="52881C86" w14:textId="77777777" w:rsidR="009D3CAC" w:rsidRDefault="009D3CAC" w:rsidP="00E62313">
      <w:pPr>
        <w:jc w:val="both"/>
        <w:rPr>
          <w:rFonts w:ascii="Verdana" w:hAnsi="Verdana"/>
          <w:sz w:val="18"/>
          <w:szCs w:val="18"/>
        </w:rPr>
      </w:pPr>
    </w:p>
    <w:p w14:paraId="3527A1C5" w14:textId="2955D257" w:rsidR="00E62313" w:rsidRPr="00D00A13" w:rsidRDefault="00E62313" w:rsidP="00E62313">
      <w:pPr>
        <w:jc w:val="both"/>
        <w:rPr>
          <w:rFonts w:ascii="Verdana" w:hAnsi="Verdana"/>
          <w:sz w:val="18"/>
          <w:szCs w:val="18"/>
        </w:rPr>
      </w:pPr>
      <w:r w:rsidRPr="00D00A13">
        <w:rPr>
          <w:rFonts w:ascii="Verdana" w:hAnsi="Verdana"/>
          <w:sz w:val="18"/>
          <w:szCs w:val="18"/>
        </w:rPr>
        <w:t>In 202</w:t>
      </w:r>
      <w:r>
        <w:rPr>
          <w:rFonts w:ascii="Verdana" w:hAnsi="Verdana"/>
          <w:sz w:val="18"/>
          <w:szCs w:val="18"/>
        </w:rPr>
        <w:t>4</w:t>
      </w:r>
      <w:r w:rsidRPr="00D00A13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5</w:t>
      </w:r>
      <w:r w:rsidRPr="00D00A13">
        <w:rPr>
          <w:rFonts w:ascii="Verdana" w:hAnsi="Verdana"/>
          <w:sz w:val="18"/>
          <w:szCs w:val="18"/>
        </w:rPr>
        <w:t>9,</w:t>
      </w:r>
      <w:r>
        <w:rPr>
          <w:rFonts w:ascii="Verdana" w:hAnsi="Verdana"/>
          <w:sz w:val="18"/>
          <w:szCs w:val="18"/>
        </w:rPr>
        <w:t>1</w:t>
      </w:r>
      <w:r w:rsidRPr="00D00A13">
        <w:rPr>
          <w:rFonts w:ascii="Verdana" w:hAnsi="Verdana"/>
          <w:sz w:val="18"/>
          <w:szCs w:val="18"/>
        </w:rPr>
        <w:t xml:space="preserve">% of all enterprises have </w:t>
      </w:r>
      <w:r>
        <w:rPr>
          <w:rFonts w:ascii="Verdana" w:hAnsi="Verdana"/>
          <w:sz w:val="18"/>
          <w:szCs w:val="18"/>
        </w:rPr>
        <w:t xml:space="preserve">conducted remote meetings via the internet (e.g., Skype, Zoom, MS </w:t>
      </w:r>
      <w:r w:rsidR="00DD3F5F"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>eams, WebEx etc.)</w:t>
      </w:r>
      <w:r w:rsidRPr="00D00A13">
        <w:rPr>
          <w:rFonts w:ascii="Verdana" w:hAnsi="Verdana"/>
          <w:sz w:val="18"/>
          <w:szCs w:val="18"/>
        </w:rPr>
        <w:t>.</w:t>
      </w:r>
      <w:r w:rsidRPr="007D096F">
        <w:t xml:space="preserve"> </w:t>
      </w:r>
      <w:r w:rsidRPr="007D096F">
        <w:rPr>
          <w:rFonts w:ascii="Verdana" w:hAnsi="Verdana"/>
          <w:sz w:val="18"/>
          <w:szCs w:val="18"/>
        </w:rPr>
        <w:t xml:space="preserve">(Figure </w:t>
      </w:r>
      <w:r w:rsidR="00F063AB">
        <w:rPr>
          <w:rFonts w:ascii="Verdana" w:hAnsi="Verdana"/>
          <w:sz w:val="18"/>
          <w:szCs w:val="18"/>
        </w:rPr>
        <w:t>1</w:t>
      </w:r>
      <w:r w:rsidRPr="007D096F">
        <w:rPr>
          <w:rFonts w:ascii="Verdana" w:hAnsi="Verdana"/>
          <w:sz w:val="18"/>
          <w:szCs w:val="18"/>
        </w:rPr>
        <w:t>)</w:t>
      </w:r>
    </w:p>
    <w:p w14:paraId="37CD098A" w14:textId="77777777" w:rsidR="00E62313" w:rsidRDefault="00E62313" w:rsidP="00B448D3">
      <w:pPr>
        <w:jc w:val="both"/>
        <w:rPr>
          <w:rFonts w:ascii="Verdana" w:eastAsia="Malgun Gothic" w:hAnsi="Verdana" w:cs="Arial"/>
          <w:b/>
          <w:smallCaps/>
          <w:sz w:val="18"/>
          <w:szCs w:val="18"/>
          <w:u w:val="single"/>
        </w:rPr>
      </w:pPr>
    </w:p>
    <w:p w14:paraId="422739DD" w14:textId="3797CB28" w:rsidR="00E62313" w:rsidRDefault="00FF37C8" w:rsidP="00FF37C8">
      <w:pPr>
        <w:jc w:val="center"/>
        <w:rPr>
          <w:rFonts w:ascii="Verdana" w:eastAsia="Malgun Gothic" w:hAnsi="Verdana" w:cs="Arial"/>
          <w:b/>
          <w:smallCaps/>
          <w:sz w:val="18"/>
          <w:szCs w:val="18"/>
          <w:u w:val="single"/>
        </w:rPr>
      </w:pPr>
      <w:r w:rsidRPr="00FF37C8">
        <w:rPr>
          <w:rFonts w:ascii="Verdana" w:eastAsia="Malgun Gothic" w:hAnsi="Verdana" w:cs="Arial"/>
          <w:bCs/>
          <w:smallCaps/>
          <w:noProof/>
          <w:sz w:val="18"/>
          <w:szCs w:val="18"/>
        </w:rPr>
        <w:drawing>
          <wp:inline distT="0" distB="0" distL="0" distR="0" wp14:anchorId="571E946D" wp14:editId="2E380EAD">
            <wp:extent cx="6132830" cy="3688715"/>
            <wp:effectExtent l="0" t="0" r="1270" b="6985"/>
            <wp:docPr id="1927376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368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A563C" w14:textId="77777777" w:rsidR="00205772" w:rsidRDefault="00205772" w:rsidP="00B448D3">
      <w:pPr>
        <w:jc w:val="both"/>
        <w:rPr>
          <w:rFonts w:ascii="Verdana" w:eastAsia="Malgun Gothic" w:hAnsi="Verdana" w:cs="Arial"/>
          <w:b/>
          <w:smallCaps/>
          <w:sz w:val="18"/>
          <w:szCs w:val="18"/>
          <w:u w:val="single"/>
        </w:rPr>
      </w:pPr>
    </w:p>
    <w:p w14:paraId="1578540C" w14:textId="77777777" w:rsidR="00205772" w:rsidRDefault="00205772" w:rsidP="00B448D3">
      <w:pPr>
        <w:jc w:val="both"/>
        <w:rPr>
          <w:rFonts w:ascii="Verdana" w:eastAsia="Malgun Gothic" w:hAnsi="Verdana" w:cs="Arial"/>
          <w:b/>
          <w:smallCaps/>
          <w:sz w:val="18"/>
          <w:szCs w:val="18"/>
          <w:u w:val="single"/>
        </w:rPr>
      </w:pPr>
    </w:p>
    <w:p w14:paraId="6A7C34A7" w14:textId="54B9ECB3" w:rsidR="00B448D3" w:rsidRPr="00205772" w:rsidRDefault="00B448D3" w:rsidP="00205772">
      <w:pPr>
        <w:jc w:val="both"/>
        <w:rPr>
          <w:rFonts w:ascii="Verdana" w:eastAsia="Malgun Gothic" w:hAnsi="Verdana" w:cs="Arial"/>
          <w:b/>
          <w:bCs/>
          <w:smallCaps/>
          <w:sz w:val="18"/>
          <w:szCs w:val="18"/>
          <w:u w:val="single"/>
        </w:rPr>
      </w:pPr>
      <w:r w:rsidRPr="00205772">
        <w:rPr>
          <w:rFonts w:ascii="Verdana" w:eastAsia="Malgun Gothic" w:hAnsi="Verdana" w:cs="Arial"/>
          <w:b/>
          <w:bCs/>
          <w:sz w:val="18"/>
          <w:szCs w:val="18"/>
          <w:u w:val="single"/>
        </w:rPr>
        <w:lastRenderedPageBreak/>
        <w:t>E-Commerce Sales</w:t>
      </w:r>
    </w:p>
    <w:p w14:paraId="122CF859" w14:textId="77777777" w:rsidR="00205772" w:rsidRDefault="00205772" w:rsidP="0020577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C66E2BF" w14:textId="545313D7" w:rsidR="001F31B5" w:rsidRDefault="00D25A78" w:rsidP="00205772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During 2</w:t>
      </w:r>
      <w:r w:rsidR="00B448D3">
        <w:rPr>
          <w:rFonts w:ascii="Verdana" w:eastAsia="Malgun Gothic" w:hAnsi="Verdana" w:cs="Arial"/>
          <w:sz w:val="18"/>
          <w:szCs w:val="18"/>
        </w:rPr>
        <w:t>02</w:t>
      </w:r>
      <w:r w:rsidR="001F31B5">
        <w:rPr>
          <w:rFonts w:ascii="Verdana" w:eastAsia="Malgun Gothic" w:hAnsi="Verdana" w:cs="Arial"/>
          <w:sz w:val="18"/>
          <w:szCs w:val="18"/>
        </w:rPr>
        <w:t>3</w:t>
      </w:r>
      <w:r w:rsidR="00B448D3">
        <w:rPr>
          <w:rFonts w:ascii="Verdana" w:eastAsia="Malgun Gothic" w:hAnsi="Verdana" w:cs="Arial"/>
          <w:sz w:val="18"/>
          <w:szCs w:val="18"/>
        </w:rPr>
        <w:t xml:space="preserve">, </w:t>
      </w:r>
      <w:r w:rsidR="00846C20">
        <w:rPr>
          <w:rFonts w:ascii="Verdana" w:eastAsia="Malgun Gothic" w:hAnsi="Verdana" w:cs="Arial"/>
          <w:sz w:val="18"/>
          <w:szCs w:val="18"/>
        </w:rPr>
        <w:t xml:space="preserve">almost </w:t>
      </w:r>
      <w:r>
        <w:rPr>
          <w:rFonts w:ascii="Verdana" w:eastAsia="Malgun Gothic" w:hAnsi="Verdana" w:cs="Arial"/>
          <w:sz w:val="18"/>
          <w:szCs w:val="18"/>
        </w:rPr>
        <w:t xml:space="preserve">one out of </w:t>
      </w:r>
      <w:r w:rsidR="00846C20">
        <w:rPr>
          <w:rFonts w:ascii="Verdana" w:eastAsia="Malgun Gothic" w:hAnsi="Verdana" w:cs="Arial"/>
          <w:sz w:val="18"/>
          <w:szCs w:val="18"/>
        </w:rPr>
        <w:t>four</w:t>
      </w:r>
      <w:r>
        <w:rPr>
          <w:rFonts w:ascii="Verdana" w:eastAsia="Malgun Gothic" w:hAnsi="Verdana" w:cs="Arial"/>
          <w:sz w:val="18"/>
          <w:szCs w:val="18"/>
        </w:rPr>
        <w:t xml:space="preserve"> enterprises (2</w:t>
      </w:r>
      <w:r w:rsidR="00846C20">
        <w:rPr>
          <w:rFonts w:ascii="Verdana" w:eastAsia="Malgun Gothic" w:hAnsi="Verdana" w:cs="Arial"/>
          <w:sz w:val="18"/>
          <w:szCs w:val="18"/>
        </w:rPr>
        <w:t>3</w:t>
      </w:r>
      <w:r>
        <w:rPr>
          <w:rFonts w:ascii="Verdana" w:eastAsia="Malgun Gothic" w:hAnsi="Verdana" w:cs="Arial"/>
          <w:sz w:val="18"/>
          <w:szCs w:val="18"/>
        </w:rPr>
        <w:t>,</w:t>
      </w:r>
      <w:r w:rsidR="00846C20">
        <w:rPr>
          <w:rFonts w:ascii="Verdana" w:eastAsia="Malgun Gothic" w:hAnsi="Verdana" w:cs="Arial"/>
          <w:sz w:val="18"/>
          <w:szCs w:val="18"/>
        </w:rPr>
        <w:t>5</w:t>
      </w:r>
      <w:r>
        <w:rPr>
          <w:rFonts w:ascii="Verdana" w:eastAsia="Malgun Gothic" w:hAnsi="Verdana" w:cs="Arial"/>
          <w:sz w:val="18"/>
          <w:szCs w:val="18"/>
        </w:rPr>
        <w:t xml:space="preserve">%) </w:t>
      </w:r>
      <w:r w:rsidR="00B448D3">
        <w:rPr>
          <w:rFonts w:ascii="Verdana" w:eastAsia="Malgun Gothic" w:hAnsi="Verdana" w:cs="Arial"/>
          <w:sz w:val="18"/>
          <w:szCs w:val="18"/>
        </w:rPr>
        <w:t>received orders for goods and services via computer networks</w:t>
      </w:r>
      <w:r w:rsidR="006A1D11">
        <w:rPr>
          <w:rFonts w:ascii="Verdana" w:eastAsia="Malgun Gothic" w:hAnsi="Verdana" w:cs="Arial"/>
          <w:sz w:val="18"/>
          <w:szCs w:val="18"/>
        </w:rPr>
        <w:t>,</w:t>
      </w:r>
      <w:r w:rsidR="00B448D3">
        <w:rPr>
          <w:rFonts w:ascii="Verdana" w:eastAsia="Malgun Gothic" w:hAnsi="Verdana" w:cs="Arial"/>
          <w:sz w:val="18"/>
          <w:szCs w:val="18"/>
        </w:rPr>
        <w:t xml:space="preserve"> </w:t>
      </w:r>
      <w:r w:rsidR="00E106F1">
        <w:rPr>
          <w:rFonts w:ascii="Verdana" w:eastAsia="Malgun Gothic" w:hAnsi="Verdana" w:cs="Arial"/>
          <w:sz w:val="18"/>
          <w:szCs w:val="18"/>
        </w:rPr>
        <w:t>2</w:t>
      </w:r>
      <w:r w:rsidR="00846C20">
        <w:rPr>
          <w:rFonts w:ascii="Verdana" w:eastAsia="Malgun Gothic" w:hAnsi="Verdana" w:cs="Arial"/>
          <w:sz w:val="18"/>
          <w:szCs w:val="18"/>
        </w:rPr>
        <w:t>2</w:t>
      </w:r>
      <w:r w:rsidR="00B448D3">
        <w:rPr>
          <w:rFonts w:ascii="Verdana" w:eastAsia="Malgun Gothic" w:hAnsi="Verdana" w:cs="Arial"/>
          <w:sz w:val="18"/>
          <w:szCs w:val="18"/>
        </w:rPr>
        <w:t>,</w:t>
      </w:r>
      <w:r w:rsidR="001F31B5">
        <w:rPr>
          <w:rFonts w:ascii="Verdana" w:eastAsia="Malgun Gothic" w:hAnsi="Verdana" w:cs="Arial"/>
          <w:sz w:val="18"/>
          <w:szCs w:val="18"/>
        </w:rPr>
        <w:t>7</w:t>
      </w:r>
      <w:r w:rsidR="00B448D3">
        <w:rPr>
          <w:rFonts w:ascii="Verdana" w:eastAsia="Malgun Gothic" w:hAnsi="Verdana" w:cs="Arial"/>
          <w:sz w:val="18"/>
          <w:szCs w:val="18"/>
        </w:rPr>
        <w:t xml:space="preserve">% via websites or “apps” and </w:t>
      </w:r>
      <w:r w:rsidR="001F31B5">
        <w:rPr>
          <w:rFonts w:ascii="Verdana" w:eastAsia="Malgun Gothic" w:hAnsi="Verdana" w:cs="Arial"/>
          <w:sz w:val="18"/>
          <w:szCs w:val="18"/>
        </w:rPr>
        <w:t>2</w:t>
      </w:r>
      <w:r w:rsidR="00B448D3">
        <w:rPr>
          <w:rFonts w:ascii="Verdana" w:eastAsia="Malgun Gothic" w:hAnsi="Verdana" w:cs="Arial"/>
          <w:sz w:val="18"/>
          <w:szCs w:val="18"/>
        </w:rPr>
        <w:t>,</w:t>
      </w:r>
      <w:r w:rsidR="001F31B5">
        <w:rPr>
          <w:rFonts w:ascii="Verdana" w:eastAsia="Malgun Gothic" w:hAnsi="Verdana" w:cs="Arial"/>
          <w:sz w:val="18"/>
          <w:szCs w:val="18"/>
        </w:rPr>
        <w:t>5</w:t>
      </w:r>
      <w:r w:rsidR="00B448D3">
        <w:rPr>
          <w:rFonts w:ascii="Verdana" w:eastAsia="Malgun Gothic" w:hAnsi="Verdana" w:cs="Arial"/>
          <w:sz w:val="18"/>
          <w:szCs w:val="18"/>
        </w:rPr>
        <w:t xml:space="preserve">% via EDI–type messages. </w:t>
      </w:r>
      <w:r w:rsidR="00846C20">
        <w:rPr>
          <w:rFonts w:ascii="Verdana" w:eastAsia="Malgun Gothic" w:hAnsi="Verdana" w:cs="Arial"/>
          <w:sz w:val="18"/>
          <w:szCs w:val="18"/>
        </w:rPr>
        <w:t>1</w:t>
      </w:r>
      <w:r w:rsidR="001F31B5">
        <w:rPr>
          <w:rFonts w:ascii="Verdana" w:eastAsia="Malgun Gothic" w:hAnsi="Verdana" w:cs="Arial"/>
          <w:sz w:val="18"/>
          <w:szCs w:val="18"/>
        </w:rPr>
        <w:t>7</w:t>
      </w:r>
      <w:r w:rsidR="00B448D3" w:rsidRPr="00106CB7">
        <w:rPr>
          <w:rFonts w:ascii="Verdana" w:eastAsia="Malgun Gothic" w:hAnsi="Verdana" w:cs="Arial"/>
          <w:sz w:val="18"/>
          <w:szCs w:val="18"/>
        </w:rPr>
        <w:t>,</w:t>
      </w:r>
      <w:r w:rsidR="001F31B5">
        <w:rPr>
          <w:rFonts w:ascii="Verdana" w:eastAsia="Malgun Gothic" w:hAnsi="Verdana" w:cs="Arial"/>
          <w:sz w:val="18"/>
          <w:szCs w:val="18"/>
        </w:rPr>
        <w:t>1</w:t>
      </w:r>
      <w:r w:rsidR="00B448D3" w:rsidRPr="00106CB7">
        <w:rPr>
          <w:rFonts w:ascii="Verdana" w:eastAsia="Malgun Gothic" w:hAnsi="Verdana" w:cs="Arial"/>
          <w:sz w:val="18"/>
          <w:szCs w:val="18"/>
        </w:rPr>
        <w:t xml:space="preserve">% of </w:t>
      </w:r>
      <w:r w:rsidR="00B448D3">
        <w:rPr>
          <w:rFonts w:ascii="Verdana" w:eastAsia="Malgun Gothic" w:hAnsi="Verdana" w:cs="Arial"/>
          <w:sz w:val="18"/>
          <w:szCs w:val="18"/>
        </w:rPr>
        <w:t xml:space="preserve">all </w:t>
      </w:r>
      <w:r w:rsidR="00B448D3" w:rsidRPr="00106CB7">
        <w:rPr>
          <w:rFonts w:ascii="Verdana" w:eastAsia="Malgun Gothic" w:hAnsi="Verdana" w:cs="Arial"/>
          <w:sz w:val="18"/>
          <w:szCs w:val="18"/>
        </w:rPr>
        <w:t>enterprises received orders for goods and services via the enterprises</w:t>
      </w:r>
      <w:r w:rsidR="00617740">
        <w:rPr>
          <w:rFonts w:ascii="Verdana" w:eastAsia="Malgun Gothic" w:hAnsi="Verdana" w:cs="Arial"/>
          <w:sz w:val="18"/>
          <w:szCs w:val="18"/>
        </w:rPr>
        <w:t>’</w:t>
      </w:r>
      <w:r w:rsidR="00B448D3" w:rsidRPr="00106CB7">
        <w:rPr>
          <w:rFonts w:ascii="Verdana" w:eastAsia="Malgun Gothic" w:hAnsi="Verdana" w:cs="Arial"/>
          <w:sz w:val="18"/>
          <w:szCs w:val="18"/>
        </w:rPr>
        <w:t xml:space="preserve"> </w:t>
      </w:r>
      <w:r w:rsidR="001F31B5">
        <w:rPr>
          <w:rFonts w:ascii="Verdana" w:eastAsia="Malgun Gothic" w:hAnsi="Verdana" w:cs="Arial"/>
          <w:sz w:val="18"/>
          <w:szCs w:val="18"/>
        </w:rPr>
        <w:t>own</w:t>
      </w:r>
      <w:r w:rsidR="00B448D3" w:rsidRPr="00106CB7">
        <w:rPr>
          <w:rFonts w:ascii="Verdana" w:eastAsia="Malgun Gothic" w:hAnsi="Verdana" w:cs="Arial"/>
          <w:sz w:val="18"/>
          <w:szCs w:val="18"/>
        </w:rPr>
        <w:t xml:space="preserve"> websites or “apps”</w:t>
      </w:r>
      <w:r w:rsidR="000D05AE">
        <w:rPr>
          <w:rFonts w:ascii="Verdana" w:eastAsia="Malgun Gothic" w:hAnsi="Verdana" w:cs="Arial"/>
          <w:sz w:val="18"/>
          <w:szCs w:val="18"/>
        </w:rPr>
        <w:t>,</w:t>
      </w:r>
      <w:r w:rsidR="00B448D3" w:rsidRPr="00106CB7">
        <w:rPr>
          <w:rFonts w:ascii="Verdana" w:eastAsia="Malgun Gothic" w:hAnsi="Verdana" w:cs="Arial"/>
          <w:sz w:val="18"/>
          <w:szCs w:val="18"/>
        </w:rPr>
        <w:t xml:space="preserve"> while </w:t>
      </w:r>
      <w:r w:rsidR="00E106F1">
        <w:rPr>
          <w:rFonts w:ascii="Verdana" w:eastAsia="Malgun Gothic" w:hAnsi="Verdana" w:cs="Arial"/>
          <w:sz w:val="18"/>
          <w:szCs w:val="18"/>
        </w:rPr>
        <w:t>1</w:t>
      </w:r>
      <w:r w:rsidR="001F31B5">
        <w:rPr>
          <w:rFonts w:ascii="Verdana" w:eastAsia="Malgun Gothic" w:hAnsi="Verdana" w:cs="Arial"/>
          <w:sz w:val="18"/>
          <w:szCs w:val="18"/>
        </w:rPr>
        <w:t>4</w:t>
      </w:r>
      <w:r w:rsidR="00E106F1">
        <w:rPr>
          <w:rFonts w:ascii="Verdana" w:eastAsia="Malgun Gothic" w:hAnsi="Verdana" w:cs="Arial"/>
          <w:sz w:val="18"/>
          <w:szCs w:val="18"/>
        </w:rPr>
        <w:t>,</w:t>
      </w:r>
      <w:r w:rsidR="001F31B5">
        <w:rPr>
          <w:rFonts w:ascii="Verdana" w:eastAsia="Malgun Gothic" w:hAnsi="Verdana" w:cs="Arial"/>
          <w:sz w:val="18"/>
          <w:szCs w:val="18"/>
        </w:rPr>
        <w:t>2</w:t>
      </w:r>
      <w:r w:rsidR="00B448D3" w:rsidRPr="00106CB7">
        <w:rPr>
          <w:rFonts w:ascii="Verdana" w:eastAsia="Malgun Gothic" w:hAnsi="Verdana" w:cs="Arial"/>
          <w:sz w:val="18"/>
          <w:szCs w:val="18"/>
        </w:rPr>
        <w:t>% received orders via e-commerce marketplace websites or “apps” used by several enterprises for trading products</w:t>
      </w:r>
      <w:r w:rsidR="00B448D3">
        <w:rPr>
          <w:rFonts w:ascii="Verdana" w:eastAsia="Malgun Gothic" w:hAnsi="Verdana" w:cs="Arial"/>
          <w:sz w:val="18"/>
          <w:szCs w:val="18"/>
        </w:rPr>
        <w:t xml:space="preserve">. </w:t>
      </w:r>
      <w:r w:rsidR="00846C20">
        <w:rPr>
          <w:rFonts w:ascii="Verdana" w:eastAsia="Malgun Gothic" w:hAnsi="Verdana" w:cs="Arial"/>
          <w:sz w:val="18"/>
          <w:szCs w:val="18"/>
        </w:rPr>
        <w:t>2</w:t>
      </w:r>
      <w:r w:rsidR="001F31B5">
        <w:rPr>
          <w:rFonts w:ascii="Verdana" w:eastAsia="Malgun Gothic" w:hAnsi="Verdana" w:cs="Arial"/>
          <w:sz w:val="18"/>
          <w:szCs w:val="18"/>
        </w:rPr>
        <w:t>1</w:t>
      </w:r>
      <w:r w:rsidR="008A6E36" w:rsidRPr="008A6E36">
        <w:rPr>
          <w:rFonts w:ascii="Verdana" w:eastAsia="Malgun Gothic" w:hAnsi="Verdana" w:cs="Arial"/>
          <w:sz w:val="18"/>
          <w:szCs w:val="18"/>
        </w:rPr>
        <w:t>,</w:t>
      </w:r>
      <w:r w:rsidR="001F31B5">
        <w:rPr>
          <w:rFonts w:ascii="Verdana" w:eastAsia="Malgun Gothic" w:hAnsi="Verdana" w:cs="Arial"/>
          <w:sz w:val="18"/>
          <w:szCs w:val="18"/>
        </w:rPr>
        <w:t>2</w:t>
      </w:r>
      <w:r w:rsidR="008A6E36" w:rsidRPr="008A6E36">
        <w:rPr>
          <w:rFonts w:ascii="Verdana" w:eastAsia="Malgun Gothic" w:hAnsi="Verdana" w:cs="Arial"/>
          <w:sz w:val="18"/>
          <w:szCs w:val="18"/>
        </w:rPr>
        <w:t>% of enterprises received orders via websites or “apps” from private customers compared to 1</w:t>
      </w:r>
      <w:r w:rsidR="001F31B5">
        <w:rPr>
          <w:rFonts w:ascii="Verdana" w:eastAsia="Malgun Gothic" w:hAnsi="Verdana" w:cs="Arial"/>
          <w:sz w:val="18"/>
          <w:szCs w:val="18"/>
        </w:rPr>
        <w:t>1</w:t>
      </w:r>
      <w:r w:rsidR="008A6E36" w:rsidRPr="008A6E36">
        <w:rPr>
          <w:rFonts w:ascii="Verdana" w:eastAsia="Malgun Gothic" w:hAnsi="Verdana" w:cs="Arial"/>
          <w:sz w:val="18"/>
          <w:szCs w:val="18"/>
        </w:rPr>
        <w:t>,</w:t>
      </w:r>
      <w:r w:rsidR="001F31B5">
        <w:rPr>
          <w:rFonts w:ascii="Verdana" w:eastAsia="Malgun Gothic" w:hAnsi="Verdana" w:cs="Arial"/>
          <w:sz w:val="18"/>
          <w:szCs w:val="18"/>
        </w:rPr>
        <w:t>4</w:t>
      </w:r>
      <w:r w:rsidR="008A6E36" w:rsidRPr="008A6E36">
        <w:rPr>
          <w:rFonts w:ascii="Verdana" w:eastAsia="Malgun Gothic" w:hAnsi="Verdana" w:cs="Arial"/>
          <w:sz w:val="18"/>
          <w:szCs w:val="18"/>
        </w:rPr>
        <w:t>% of enterprises which received orders from other businesses and/or from the</w:t>
      </w:r>
      <w:r w:rsidR="000D05AE">
        <w:rPr>
          <w:rFonts w:ascii="Verdana" w:eastAsia="Malgun Gothic" w:hAnsi="Verdana" w:cs="Arial"/>
          <w:sz w:val="18"/>
          <w:szCs w:val="18"/>
        </w:rPr>
        <w:t xml:space="preserve"> </w:t>
      </w:r>
      <w:r w:rsidR="008A6E36" w:rsidRPr="008A6E36">
        <w:rPr>
          <w:rFonts w:ascii="Verdana" w:eastAsia="Malgun Gothic" w:hAnsi="Verdana" w:cs="Arial"/>
          <w:sz w:val="18"/>
          <w:szCs w:val="18"/>
        </w:rPr>
        <w:t>government</w:t>
      </w:r>
      <w:r w:rsidR="00846C20">
        <w:rPr>
          <w:rFonts w:ascii="Verdana" w:eastAsia="Malgun Gothic" w:hAnsi="Verdana" w:cs="Arial"/>
          <w:sz w:val="18"/>
          <w:szCs w:val="18"/>
        </w:rPr>
        <w:t xml:space="preserve"> or public authorities</w:t>
      </w:r>
      <w:r w:rsidR="008A6E36" w:rsidRPr="008A6E36">
        <w:rPr>
          <w:rFonts w:ascii="Verdana" w:eastAsia="Malgun Gothic" w:hAnsi="Verdana" w:cs="Arial"/>
          <w:sz w:val="18"/>
          <w:szCs w:val="18"/>
        </w:rPr>
        <w:t xml:space="preserve">. </w:t>
      </w:r>
      <w:r w:rsidR="00B448D3">
        <w:rPr>
          <w:rFonts w:ascii="Verdana" w:eastAsia="Malgun Gothic" w:hAnsi="Verdana" w:cs="Arial"/>
          <w:sz w:val="18"/>
          <w:szCs w:val="18"/>
        </w:rPr>
        <w:t xml:space="preserve">(Figure </w:t>
      </w:r>
      <w:r w:rsidR="001F31B5">
        <w:rPr>
          <w:rFonts w:ascii="Verdana" w:eastAsia="Malgun Gothic" w:hAnsi="Verdana" w:cs="Arial"/>
          <w:sz w:val="18"/>
          <w:szCs w:val="18"/>
        </w:rPr>
        <w:t>2</w:t>
      </w:r>
      <w:r w:rsidR="00B448D3">
        <w:rPr>
          <w:rFonts w:ascii="Verdana" w:eastAsia="Malgun Gothic" w:hAnsi="Verdana" w:cs="Arial"/>
          <w:sz w:val="18"/>
          <w:szCs w:val="18"/>
        </w:rPr>
        <w:t xml:space="preserve">) </w:t>
      </w:r>
      <w:r w:rsidR="008A6E36">
        <w:rPr>
          <w:rFonts w:ascii="Verdana" w:eastAsia="Malgun Gothic" w:hAnsi="Verdana" w:cs="Arial"/>
          <w:sz w:val="18"/>
          <w:szCs w:val="18"/>
        </w:rPr>
        <w:t xml:space="preserve"> </w:t>
      </w:r>
    </w:p>
    <w:p w14:paraId="1E4793D0" w14:textId="77777777" w:rsidR="00887379" w:rsidRDefault="00887379" w:rsidP="0020577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582D684" w14:textId="6F1ACAF1" w:rsidR="005D0CEE" w:rsidRDefault="00DB114F" w:rsidP="00DB114F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</w:rPr>
        <w:drawing>
          <wp:inline distT="0" distB="0" distL="0" distR="0" wp14:anchorId="169A1C6C" wp14:editId="5563C21E">
            <wp:extent cx="6132830" cy="4334510"/>
            <wp:effectExtent l="0" t="0" r="1270" b="8890"/>
            <wp:docPr id="160323088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33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17AAF3" w14:textId="77777777" w:rsidR="005D0CEE" w:rsidRDefault="005D0CEE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218508" w14:textId="1CFD6D4F" w:rsidR="00B853BC" w:rsidRPr="00205772" w:rsidRDefault="00B853BC" w:rsidP="00205772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205772">
        <w:rPr>
          <w:rFonts w:ascii="Verdana" w:eastAsia="Malgun Gothic" w:hAnsi="Verdana" w:cs="Arial"/>
          <w:b/>
          <w:bCs/>
          <w:sz w:val="18"/>
          <w:szCs w:val="18"/>
          <w:u w:val="single"/>
        </w:rPr>
        <w:t xml:space="preserve">Advertising </w:t>
      </w:r>
      <w:r w:rsidR="00205772" w:rsidRPr="00205772">
        <w:rPr>
          <w:rFonts w:ascii="Verdana" w:eastAsia="Malgun Gothic" w:hAnsi="Verdana" w:cs="Arial"/>
          <w:b/>
          <w:bCs/>
          <w:sz w:val="18"/>
          <w:szCs w:val="18"/>
          <w:u w:val="single"/>
        </w:rPr>
        <w:t xml:space="preserve">Over the Internet </w:t>
      </w:r>
    </w:p>
    <w:p w14:paraId="5B25DB65" w14:textId="77777777" w:rsidR="00205772" w:rsidRPr="00205772" w:rsidRDefault="00205772" w:rsidP="0020577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5F93D13" w14:textId="7DC1C281" w:rsidR="00B853BC" w:rsidRPr="00D00A13" w:rsidRDefault="00B853BC" w:rsidP="0061479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Advertising over the internet refers to paid advertisements by the enterprises in order to promote their goods and services. </w:t>
      </w:r>
      <w:r w:rsidR="00614791">
        <w:rPr>
          <w:rFonts w:ascii="Verdana" w:hAnsi="Verdana"/>
          <w:sz w:val="18"/>
          <w:szCs w:val="18"/>
        </w:rPr>
        <w:t xml:space="preserve">In 2024, </w:t>
      </w:r>
      <w:r w:rsidR="003468CB">
        <w:rPr>
          <w:rFonts w:ascii="Verdana" w:hAnsi="Verdana"/>
          <w:sz w:val="18"/>
          <w:szCs w:val="18"/>
        </w:rPr>
        <w:t xml:space="preserve">almost </w:t>
      </w:r>
      <w:r w:rsidR="00614791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ne out of two (49,4%) enterprises declared that they pa</w:t>
      </w:r>
      <w:r w:rsidR="006A1D11">
        <w:rPr>
          <w:rFonts w:ascii="Verdana" w:hAnsi="Verdana"/>
          <w:sz w:val="18"/>
          <w:szCs w:val="18"/>
        </w:rPr>
        <w:t>id</w:t>
      </w:r>
      <w:r>
        <w:rPr>
          <w:rFonts w:ascii="Verdana" w:hAnsi="Verdana"/>
          <w:sz w:val="18"/>
          <w:szCs w:val="18"/>
        </w:rPr>
        <w:t xml:space="preserve"> to advertise on the internet. Compared to 2016 that figure almost doubled</w:t>
      </w:r>
      <w:r w:rsidR="0061479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DB1863">
        <w:rPr>
          <w:rFonts w:ascii="Verdana" w:hAnsi="Verdana"/>
          <w:sz w:val="18"/>
          <w:szCs w:val="18"/>
        </w:rPr>
        <w:t xml:space="preserve">43,5% paid for </w:t>
      </w:r>
      <w:r w:rsidR="00351B6E">
        <w:rPr>
          <w:rFonts w:ascii="Verdana" w:hAnsi="Verdana"/>
          <w:sz w:val="18"/>
          <w:szCs w:val="18"/>
        </w:rPr>
        <w:t xml:space="preserve">targeted </w:t>
      </w:r>
      <w:r w:rsidRPr="00DB1863">
        <w:rPr>
          <w:rFonts w:ascii="Verdana" w:hAnsi="Verdana"/>
          <w:sz w:val="18"/>
          <w:szCs w:val="18"/>
        </w:rPr>
        <w:t>advertisements based on the geolocation of the internet users</w:t>
      </w:r>
      <w:r>
        <w:rPr>
          <w:rFonts w:ascii="Verdana" w:hAnsi="Verdana"/>
          <w:sz w:val="18"/>
          <w:szCs w:val="18"/>
        </w:rPr>
        <w:t>,</w:t>
      </w:r>
      <w:r w:rsidRPr="00DB186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38,4% of enterprises paid for targeted advertisements based on content or keywords searched by the internet users and 28,7% based on tracking of past activities and profile of the internet users</w:t>
      </w:r>
      <w:r w:rsidR="0064579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D00A13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Table 1</w:t>
      </w:r>
      <w:r w:rsidRPr="00D00A13">
        <w:rPr>
          <w:rFonts w:ascii="Verdana" w:hAnsi="Verdana"/>
          <w:sz w:val="18"/>
          <w:szCs w:val="18"/>
        </w:rPr>
        <w:t xml:space="preserve">)  </w:t>
      </w:r>
    </w:p>
    <w:p w14:paraId="778F202A" w14:textId="77777777" w:rsidR="00B853BC" w:rsidRDefault="00B853BC" w:rsidP="00102646">
      <w:pPr>
        <w:rPr>
          <w:rFonts w:ascii="Verdana" w:hAnsi="Verdana"/>
          <w:b/>
          <w:smallCaps/>
          <w:sz w:val="18"/>
          <w:szCs w:val="18"/>
          <w:u w:val="single"/>
        </w:rPr>
      </w:pPr>
    </w:p>
    <w:p w14:paraId="2441EC50" w14:textId="3656B4F3" w:rsidR="00102646" w:rsidRPr="00205772" w:rsidRDefault="00BE006C" w:rsidP="00205772">
      <w:pPr>
        <w:jc w:val="both"/>
        <w:rPr>
          <w:rFonts w:ascii="Verdana" w:eastAsia="Malgun Gothic" w:hAnsi="Verdana" w:cs="Arial"/>
          <w:sz w:val="18"/>
          <w:szCs w:val="18"/>
        </w:rPr>
      </w:pPr>
      <w:r w:rsidRPr="00205772">
        <w:rPr>
          <w:rFonts w:ascii="Verdana" w:eastAsia="Malgun Gothic" w:hAnsi="Verdana" w:cs="Arial"/>
          <w:sz w:val="18"/>
          <w:szCs w:val="18"/>
        </w:rPr>
        <w:t xml:space="preserve">Ict </w:t>
      </w:r>
      <w:r w:rsidR="00102646" w:rsidRPr="00205772">
        <w:rPr>
          <w:rFonts w:ascii="Verdana" w:eastAsia="Malgun Gothic" w:hAnsi="Verdana" w:cs="Arial"/>
          <w:sz w:val="18"/>
          <w:szCs w:val="18"/>
        </w:rPr>
        <w:t>specialists and skills</w:t>
      </w:r>
    </w:p>
    <w:p w14:paraId="5884AA46" w14:textId="6AD95354" w:rsidR="00102646" w:rsidRDefault="00102646" w:rsidP="00101C21">
      <w:pPr>
        <w:spacing w:before="120"/>
        <w:jc w:val="both"/>
        <w:rPr>
          <w:rFonts w:ascii="Verdana" w:hAnsi="Verdana"/>
          <w:sz w:val="18"/>
          <w:szCs w:val="18"/>
        </w:rPr>
      </w:pPr>
      <w:r w:rsidRPr="00D00A13">
        <w:rPr>
          <w:rFonts w:ascii="Verdana" w:hAnsi="Verdana"/>
          <w:sz w:val="18"/>
          <w:szCs w:val="18"/>
        </w:rPr>
        <w:t>The information and communications technolog</w:t>
      </w:r>
      <w:r w:rsidR="00351B6E">
        <w:rPr>
          <w:rFonts w:ascii="Verdana" w:hAnsi="Verdana"/>
          <w:sz w:val="18"/>
          <w:szCs w:val="18"/>
        </w:rPr>
        <w:t>ies</w:t>
      </w:r>
      <w:r w:rsidRPr="00D00A13">
        <w:rPr>
          <w:rFonts w:ascii="Verdana" w:hAnsi="Verdana"/>
          <w:sz w:val="18"/>
          <w:szCs w:val="18"/>
        </w:rPr>
        <w:t xml:space="preserve"> (ICT) specialist develops, designs, maintains, operates and services systems and applications that are used to store, retrieve and send data.</w:t>
      </w:r>
    </w:p>
    <w:p w14:paraId="5771B612" w14:textId="77777777" w:rsidR="00101C21" w:rsidRPr="00D00A13" w:rsidRDefault="00101C21" w:rsidP="00101C21">
      <w:pPr>
        <w:jc w:val="both"/>
        <w:rPr>
          <w:rFonts w:ascii="Verdana" w:hAnsi="Verdana"/>
          <w:sz w:val="18"/>
          <w:szCs w:val="18"/>
        </w:rPr>
      </w:pPr>
    </w:p>
    <w:p w14:paraId="304427F5" w14:textId="2D956C06" w:rsidR="00102646" w:rsidRDefault="007412DB" w:rsidP="0010264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2024, </w:t>
      </w:r>
      <w:r w:rsidR="00102646" w:rsidRPr="007D5D1B">
        <w:rPr>
          <w:rFonts w:ascii="Verdana" w:hAnsi="Verdana"/>
          <w:sz w:val="18"/>
          <w:szCs w:val="18"/>
        </w:rPr>
        <w:t>2</w:t>
      </w:r>
      <w:r w:rsidR="00BE006C">
        <w:rPr>
          <w:rFonts w:ascii="Verdana" w:hAnsi="Verdana"/>
          <w:sz w:val="18"/>
          <w:szCs w:val="18"/>
        </w:rPr>
        <w:t>7</w:t>
      </w:r>
      <w:r w:rsidR="00102646" w:rsidRPr="007D5D1B">
        <w:rPr>
          <w:rFonts w:ascii="Verdana" w:hAnsi="Verdana"/>
          <w:sz w:val="18"/>
          <w:szCs w:val="18"/>
        </w:rPr>
        <w:t>,5%</w:t>
      </w:r>
      <w:r w:rsidR="00BE006C">
        <w:rPr>
          <w:rFonts w:ascii="Verdana" w:hAnsi="Verdana"/>
          <w:sz w:val="18"/>
          <w:szCs w:val="18"/>
        </w:rPr>
        <w:t xml:space="preserve"> of enterprises </w:t>
      </w:r>
      <w:r w:rsidR="00102646">
        <w:rPr>
          <w:rFonts w:ascii="Verdana" w:hAnsi="Verdana"/>
          <w:sz w:val="18"/>
          <w:szCs w:val="18"/>
        </w:rPr>
        <w:t>employ ICT specialists. In</w:t>
      </w:r>
      <w:r w:rsidR="00102646" w:rsidRPr="00D00A13">
        <w:rPr>
          <w:rFonts w:ascii="Verdana" w:hAnsi="Verdana"/>
          <w:sz w:val="18"/>
          <w:szCs w:val="18"/>
        </w:rPr>
        <w:t xml:space="preserve"> large enterprises</w:t>
      </w:r>
      <w:r w:rsidR="00351B6E">
        <w:rPr>
          <w:rFonts w:ascii="Verdana" w:hAnsi="Verdana"/>
          <w:sz w:val="18"/>
          <w:szCs w:val="18"/>
        </w:rPr>
        <w:t>,</w:t>
      </w:r>
      <w:r w:rsidR="00102646" w:rsidRPr="00D00A13">
        <w:rPr>
          <w:rFonts w:ascii="Verdana" w:hAnsi="Verdana"/>
          <w:sz w:val="18"/>
          <w:szCs w:val="18"/>
        </w:rPr>
        <w:t xml:space="preserve"> </w:t>
      </w:r>
      <w:r w:rsidR="00102646">
        <w:rPr>
          <w:rFonts w:ascii="Verdana" w:hAnsi="Verdana"/>
          <w:sz w:val="18"/>
          <w:szCs w:val="18"/>
        </w:rPr>
        <w:t>th</w:t>
      </w:r>
      <w:r w:rsidR="00351B6E">
        <w:rPr>
          <w:rFonts w:ascii="Verdana" w:hAnsi="Verdana"/>
          <w:sz w:val="18"/>
          <w:szCs w:val="18"/>
        </w:rPr>
        <w:t>is</w:t>
      </w:r>
      <w:r w:rsidR="00102646">
        <w:rPr>
          <w:rFonts w:ascii="Verdana" w:hAnsi="Verdana"/>
          <w:sz w:val="18"/>
          <w:szCs w:val="18"/>
        </w:rPr>
        <w:t xml:space="preserve"> percentage reaches </w:t>
      </w:r>
      <w:r w:rsidR="00BE006C">
        <w:rPr>
          <w:rFonts w:ascii="Verdana" w:hAnsi="Verdana"/>
          <w:sz w:val="18"/>
          <w:szCs w:val="18"/>
        </w:rPr>
        <w:t>85</w:t>
      </w:r>
      <w:r w:rsidR="00102646" w:rsidRPr="00D00A13">
        <w:rPr>
          <w:rFonts w:ascii="Verdana" w:hAnsi="Verdana"/>
          <w:sz w:val="18"/>
          <w:szCs w:val="18"/>
        </w:rPr>
        <w:t>,</w:t>
      </w:r>
      <w:r w:rsidR="00BE006C">
        <w:rPr>
          <w:rFonts w:ascii="Verdana" w:hAnsi="Verdana"/>
          <w:sz w:val="18"/>
          <w:szCs w:val="18"/>
        </w:rPr>
        <w:t>8</w:t>
      </w:r>
      <w:r w:rsidR="00102646" w:rsidRPr="00D00A13">
        <w:rPr>
          <w:rFonts w:ascii="Verdana" w:hAnsi="Verdana"/>
          <w:sz w:val="18"/>
          <w:szCs w:val="18"/>
        </w:rPr>
        <w:t>%</w:t>
      </w:r>
      <w:r w:rsidR="00A85F49">
        <w:rPr>
          <w:rFonts w:ascii="Verdana" w:hAnsi="Verdana"/>
          <w:sz w:val="18"/>
          <w:szCs w:val="18"/>
        </w:rPr>
        <w:t xml:space="preserve">, in medium 49,6% and in </w:t>
      </w:r>
      <w:r w:rsidR="00102646" w:rsidRPr="00D00A13">
        <w:rPr>
          <w:rFonts w:ascii="Verdana" w:hAnsi="Verdana"/>
          <w:sz w:val="18"/>
          <w:szCs w:val="18"/>
        </w:rPr>
        <w:t>small enterprises</w:t>
      </w:r>
      <w:r w:rsidR="00A85F49">
        <w:rPr>
          <w:rFonts w:ascii="Verdana" w:hAnsi="Verdana"/>
          <w:sz w:val="18"/>
          <w:szCs w:val="18"/>
        </w:rPr>
        <w:t xml:space="preserve"> 22,8%</w:t>
      </w:r>
      <w:r w:rsidR="00645790">
        <w:rPr>
          <w:rFonts w:ascii="Verdana" w:hAnsi="Verdana"/>
          <w:sz w:val="18"/>
          <w:szCs w:val="18"/>
        </w:rPr>
        <w:t>.</w:t>
      </w:r>
      <w:r w:rsidR="00102646">
        <w:rPr>
          <w:rFonts w:ascii="Verdana" w:hAnsi="Verdana"/>
          <w:sz w:val="18"/>
          <w:szCs w:val="18"/>
        </w:rPr>
        <w:t xml:space="preserve"> (Table 2)</w:t>
      </w:r>
      <w:r w:rsidR="00102646" w:rsidRPr="00D00A13">
        <w:rPr>
          <w:rFonts w:ascii="Verdana" w:hAnsi="Verdana"/>
          <w:sz w:val="18"/>
          <w:szCs w:val="18"/>
        </w:rPr>
        <w:t xml:space="preserve"> </w:t>
      </w:r>
    </w:p>
    <w:p w14:paraId="48794842" w14:textId="77777777" w:rsidR="00101C21" w:rsidRDefault="00101C21" w:rsidP="00102646">
      <w:pPr>
        <w:jc w:val="both"/>
        <w:rPr>
          <w:rFonts w:ascii="Verdana" w:hAnsi="Verdana"/>
          <w:sz w:val="18"/>
          <w:szCs w:val="18"/>
        </w:rPr>
      </w:pPr>
    </w:p>
    <w:p w14:paraId="23D9C1CD" w14:textId="6891B993" w:rsidR="00102646" w:rsidRPr="00D00A13" w:rsidRDefault="00102646" w:rsidP="00102646">
      <w:pPr>
        <w:jc w:val="both"/>
        <w:rPr>
          <w:rFonts w:ascii="Verdana" w:hAnsi="Verdana"/>
          <w:sz w:val="18"/>
          <w:szCs w:val="18"/>
        </w:rPr>
      </w:pPr>
      <w:r w:rsidRPr="00D00A13">
        <w:rPr>
          <w:rFonts w:ascii="Verdana" w:hAnsi="Verdana"/>
          <w:sz w:val="18"/>
          <w:szCs w:val="18"/>
        </w:rPr>
        <w:t xml:space="preserve">The </w:t>
      </w:r>
      <w:r w:rsidR="00351B6E">
        <w:rPr>
          <w:rFonts w:ascii="Verdana" w:hAnsi="Verdana"/>
          <w:sz w:val="18"/>
          <w:szCs w:val="18"/>
        </w:rPr>
        <w:t>proportion</w:t>
      </w:r>
      <w:r w:rsidRPr="00D00A13">
        <w:rPr>
          <w:rFonts w:ascii="Verdana" w:hAnsi="Verdana"/>
          <w:sz w:val="18"/>
          <w:szCs w:val="18"/>
        </w:rPr>
        <w:t xml:space="preserve"> of enterprises</w:t>
      </w:r>
      <w:r w:rsidR="00351B6E">
        <w:rPr>
          <w:rFonts w:ascii="Verdana" w:hAnsi="Verdana"/>
          <w:sz w:val="18"/>
          <w:szCs w:val="18"/>
        </w:rPr>
        <w:t>,</w:t>
      </w:r>
      <w:r w:rsidRPr="00D00A13">
        <w:rPr>
          <w:rFonts w:ascii="Verdana" w:hAnsi="Verdana"/>
          <w:sz w:val="18"/>
          <w:szCs w:val="18"/>
        </w:rPr>
        <w:t xml:space="preserve"> that provided any type of training</w:t>
      </w:r>
      <w:r>
        <w:rPr>
          <w:rFonts w:ascii="Verdana" w:hAnsi="Verdana"/>
          <w:sz w:val="18"/>
          <w:szCs w:val="18"/>
        </w:rPr>
        <w:t xml:space="preserve"> during 202</w:t>
      </w:r>
      <w:r w:rsidR="00BE006C">
        <w:rPr>
          <w:rFonts w:ascii="Verdana" w:hAnsi="Verdana"/>
          <w:sz w:val="18"/>
          <w:szCs w:val="18"/>
        </w:rPr>
        <w:t>3</w:t>
      </w:r>
      <w:r w:rsidRPr="00D00A13">
        <w:rPr>
          <w:rFonts w:ascii="Verdana" w:hAnsi="Verdana"/>
          <w:sz w:val="18"/>
          <w:szCs w:val="18"/>
        </w:rPr>
        <w:t xml:space="preserve"> to develop ICT related skills to either ICT specialists or other persons employed</w:t>
      </w:r>
      <w:r>
        <w:rPr>
          <w:rFonts w:ascii="Verdana" w:hAnsi="Verdana"/>
          <w:sz w:val="18"/>
          <w:szCs w:val="18"/>
        </w:rPr>
        <w:t>,</w:t>
      </w:r>
      <w:r w:rsidRPr="00D00A13">
        <w:rPr>
          <w:rFonts w:ascii="Verdana" w:hAnsi="Verdana"/>
          <w:sz w:val="18"/>
          <w:szCs w:val="18"/>
        </w:rPr>
        <w:t xml:space="preserve"> remains low at 1</w:t>
      </w:r>
      <w:r w:rsidR="00BE006C">
        <w:rPr>
          <w:rFonts w:ascii="Verdana" w:hAnsi="Verdana"/>
          <w:sz w:val="18"/>
          <w:szCs w:val="18"/>
        </w:rPr>
        <w:t>5</w:t>
      </w:r>
      <w:r w:rsidRPr="00D00A13">
        <w:rPr>
          <w:rFonts w:ascii="Verdana" w:hAnsi="Verdana"/>
          <w:sz w:val="18"/>
          <w:szCs w:val="18"/>
        </w:rPr>
        <w:t>,</w:t>
      </w:r>
      <w:r w:rsidR="00BE006C">
        <w:rPr>
          <w:rFonts w:ascii="Verdana" w:hAnsi="Verdana"/>
          <w:sz w:val="18"/>
          <w:szCs w:val="18"/>
        </w:rPr>
        <w:t>3</w:t>
      </w:r>
      <w:r w:rsidRPr="00D00A13">
        <w:rPr>
          <w:rFonts w:ascii="Verdana" w:hAnsi="Verdana"/>
          <w:sz w:val="18"/>
          <w:szCs w:val="18"/>
        </w:rPr>
        <w:t xml:space="preserve">% and </w:t>
      </w:r>
      <w:r w:rsidR="00BE006C">
        <w:rPr>
          <w:rFonts w:ascii="Verdana" w:hAnsi="Verdana"/>
          <w:sz w:val="18"/>
          <w:szCs w:val="18"/>
        </w:rPr>
        <w:t>27</w:t>
      </w:r>
      <w:r w:rsidRPr="00D00A13">
        <w:rPr>
          <w:rFonts w:ascii="Verdana" w:hAnsi="Verdana"/>
          <w:sz w:val="18"/>
          <w:szCs w:val="18"/>
        </w:rPr>
        <w:t>,</w:t>
      </w:r>
      <w:r w:rsidR="00BE006C">
        <w:rPr>
          <w:rFonts w:ascii="Verdana" w:hAnsi="Verdana"/>
          <w:sz w:val="18"/>
          <w:szCs w:val="18"/>
        </w:rPr>
        <w:t>0</w:t>
      </w:r>
      <w:r w:rsidRPr="00D00A13">
        <w:rPr>
          <w:rFonts w:ascii="Verdana" w:hAnsi="Verdana"/>
          <w:sz w:val="18"/>
          <w:szCs w:val="18"/>
        </w:rPr>
        <w:t xml:space="preserve">% respectively. In large enterprises the corresponding percentages are </w:t>
      </w:r>
      <w:r>
        <w:rPr>
          <w:rFonts w:ascii="Verdana" w:hAnsi="Verdana"/>
          <w:sz w:val="18"/>
          <w:szCs w:val="18"/>
        </w:rPr>
        <w:t>5</w:t>
      </w:r>
      <w:r w:rsidR="00BE006C">
        <w:rPr>
          <w:rFonts w:ascii="Verdana" w:hAnsi="Verdana"/>
          <w:sz w:val="18"/>
          <w:szCs w:val="18"/>
        </w:rPr>
        <w:t>9</w:t>
      </w:r>
      <w:r w:rsidRPr="00D00A13">
        <w:rPr>
          <w:rFonts w:ascii="Verdana" w:hAnsi="Verdana"/>
          <w:sz w:val="18"/>
          <w:szCs w:val="18"/>
        </w:rPr>
        <w:t>,</w:t>
      </w:r>
      <w:r w:rsidR="00BE006C">
        <w:rPr>
          <w:rFonts w:ascii="Verdana" w:hAnsi="Verdana"/>
          <w:sz w:val="18"/>
          <w:szCs w:val="18"/>
        </w:rPr>
        <w:t>4</w:t>
      </w:r>
      <w:r w:rsidRPr="00D00A13">
        <w:rPr>
          <w:rFonts w:ascii="Verdana" w:hAnsi="Verdana"/>
          <w:sz w:val="18"/>
          <w:szCs w:val="18"/>
        </w:rPr>
        <w:t xml:space="preserve">% (ICT specialists) and </w:t>
      </w:r>
      <w:r w:rsidR="00BE006C">
        <w:rPr>
          <w:rFonts w:ascii="Verdana" w:hAnsi="Verdana"/>
          <w:sz w:val="18"/>
          <w:szCs w:val="18"/>
        </w:rPr>
        <w:t>78</w:t>
      </w:r>
      <w:r w:rsidRPr="00D00A13">
        <w:rPr>
          <w:rFonts w:ascii="Verdana" w:hAnsi="Verdana"/>
          <w:sz w:val="18"/>
          <w:szCs w:val="18"/>
        </w:rPr>
        <w:t>,</w:t>
      </w:r>
      <w:r w:rsidR="00BE006C">
        <w:rPr>
          <w:rFonts w:ascii="Verdana" w:hAnsi="Verdana"/>
          <w:sz w:val="18"/>
          <w:szCs w:val="18"/>
        </w:rPr>
        <w:t>3</w:t>
      </w:r>
      <w:r w:rsidRPr="00D00A13">
        <w:rPr>
          <w:rFonts w:ascii="Verdana" w:hAnsi="Verdana"/>
          <w:sz w:val="18"/>
          <w:szCs w:val="18"/>
        </w:rPr>
        <w:t>% (other persons employed)</w:t>
      </w:r>
      <w:r w:rsidR="00645790">
        <w:rPr>
          <w:rFonts w:ascii="Verdana" w:hAnsi="Verdana"/>
          <w:sz w:val="18"/>
          <w:szCs w:val="18"/>
        </w:rPr>
        <w:t>.</w:t>
      </w:r>
      <w:r w:rsidRPr="00D00A13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>Table 2</w:t>
      </w:r>
      <w:r w:rsidRPr="00D00A13">
        <w:rPr>
          <w:rFonts w:ascii="Verdana" w:hAnsi="Verdana"/>
          <w:sz w:val="18"/>
          <w:szCs w:val="18"/>
        </w:rPr>
        <w:t>)</w:t>
      </w:r>
    </w:p>
    <w:p w14:paraId="73ECA6C4" w14:textId="77777777" w:rsidR="00102646" w:rsidRDefault="00102646" w:rsidP="00102646">
      <w:pPr>
        <w:jc w:val="both"/>
        <w:rPr>
          <w:rFonts w:ascii="Verdana" w:hAnsi="Verdana"/>
          <w:sz w:val="18"/>
          <w:szCs w:val="18"/>
        </w:rPr>
      </w:pPr>
    </w:p>
    <w:p w14:paraId="58C6B07A" w14:textId="4CB5FB46" w:rsidR="00102646" w:rsidRDefault="00102646" w:rsidP="0020577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BE006C">
        <w:rPr>
          <w:rFonts w:ascii="Verdana" w:hAnsi="Verdana"/>
          <w:sz w:val="18"/>
          <w:szCs w:val="18"/>
        </w:rPr>
        <w:t>2</w:t>
      </w:r>
      <w:r w:rsidRPr="00D00A13">
        <w:rPr>
          <w:rFonts w:ascii="Verdana" w:hAnsi="Verdana"/>
          <w:sz w:val="18"/>
          <w:szCs w:val="18"/>
        </w:rPr>
        <w:t>,</w:t>
      </w:r>
      <w:r w:rsidR="00BE006C">
        <w:rPr>
          <w:rFonts w:ascii="Verdana" w:hAnsi="Verdana"/>
          <w:sz w:val="18"/>
          <w:szCs w:val="18"/>
        </w:rPr>
        <w:t>2</w:t>
      </w:r>
      <w:r w:rsidRPr="00D00A13">
        <w:rPr>
          <w:rFonts w:ascii="Verdana" w:hAnsi="Verdana"/>
          <w:sz w:val="18"/>
          <w:szCs w:val="18"/>
        </w:rPr>
        <w:t>% of enterprises</w:t>
      </w:r>
      <w:r>
        <w:rPr>
          <w:rFonts w:ascii="Verdana" w:hAnsi="Verdana"/>
          <w:sz w:val="18"/>
          <w:szCs w:val="18"/>
        </w:rPr>
        <w:t xml:space="preserve"> with 10 or more persons employed</w:t>
      </w:r>
      <w:r w:rsidRPr="00D00A13">
        <w:rPr>
          <w:rFonts w:ascii="Verdana" w:hAnsi="Verdana"/>
          <w:sz w:val="18"/>
          <w:szCs w:val="18"/>
        </w:rPr>
        <w:t xml:space="preserve"> recruited or tried to recruit ICT specialists in 20</w:t>
      </w:r>
      <w:r>
        <w:rPr>
          <w:rFonts w:ascii="Verdana" w:hAnsi="Verdana"/>
          <w:sz w:val="18"/>
          <w:szCs w:val="18"/>
        </w:rPr>
        <w:t>2</w:t>
      </w:r>
      <w:r w:rsidR="00BE006C">
        <w:rPr>
          <w:rFonts w:ascii="Verdana" w:hAnsi="Verdana"/>
          <w:sz w:val="18"/>
          <w:szCs w:val="18"/>
        </w:rPr>
        <w:t>3</w:t>
      </w:r>
      <w:r w:rsidRPr="00D00A13">
        <w:rPr>
          <w:rFonts w:ascii="Verdana" w:hAnsi="Verdana"/>
          <w:sz w:val="18"/>
          <w:szCs w:val="18"/>
        </w:rPr>
        <w:t xml:space="preserve">. </w:t>
      </w:r>
      <w:r w:rsidR="00BE006C">
        <w:rPr>
          <w:rFonts w:ascii="Verdana" w:hAnsi="Verdana"/>
          <w:sz w:val="18"/>
          <w:szCs w:val="18"/>
        </w:rPr>
        <w:t>More than half of those</w:t>
      </w:r>
      <w:r>
        <w:rPr>
          <w:rFonts w:ascii="Verdana" w:hAnsi="Verdana"/>
          <w:sz w:val="18"/>
          <w:szCs w:val="18"/>
        </w:rPr>
        <w:t xml:space="preserve"> </w:t>
      </w:r>
      <w:r w:rsidRPr="00D00A13">
        <w:rPr>
          <w:rFonts w:ascii="Verdana" w:hAnsi="Verdana"/>
          <w:sz w:val="18"/>
          <w:szCs w:val="18"/>
        </w:rPr>
        <w:t>enterprises</w:t>
      </w:r>
      <w:r w:rsidR="00BE006C">
        <w:rPr>
          <w:rFonts w:ascii="Verdana" w:hAnsi="Verdana"/>
          <w:sz w:val="18"/>
          <w:szCs w:val="18"/>
        </w:rPr>
        <w:t xml:space="preserve"> (6,4%)</w:t>
      </w:r>
      <w:r w:rsidRPr="00D00A13">
        <w:rPr>
          <w:rFonts w:ascii="Verdana" w:hAnsi="Verdana"/>
          <w:sz w:val="18"/>
          <w:szCs w:val="18"/>
        </w:rPr>
        <w:t xml:space="preserve"> faced difficulties to fill the </w:t>
      </w:r>
      <w:r>
        <w:rPr>
          <w:rFonts w:ascii="Verdana" w:hAnsi="Verdana"/>
          <w:sz w:val="18"/>
          <w:szCs w:val="18"/>
        </w:rPr>
        <w:t>ICT specialist</w:t>
      </w:r>
      <w:r w:rsidR="007412DB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’ </w:t>
      </w:r>
      <w:r w:rsidRPr="00D00A13">
        <w:rPr>
          <w:rFonts w:ascii="Verdana" w:hAnsi="Verdana"/>
          <w:sz w:val="18"/>
          <w:szCs w:val="18"/>
        </w:rPr>
        <w:t>vacancies during 20</w:t>
      </w:r>
      <w:r>
        <w:rPr>
          <w:rFonts w:ascii="Verdana" w:hAnsi="Verdana"/>
          <w:sz w:val="18"/>
          <w:szCs w:val="18"/>
        </w:rPr>
        <w:t>2</w:t>
      </w:r>
      <w:r w:rsidR="00BE006C">
        <w:rPr>
          <w:rFonts w:ascii="Verdana" w:hAnsi="Verdana"/>
          <w:sz w:val="18"/>
          <w:szCs w:val="18"/>
        </w:rPr>
        <w:t>3</w:t>
      </w:r>
      <w:r w:rsidR="00645790">
        <w:rPr>
          <w:rFonts w:ascii="Verdana" w:hAnsi="Verdana"/>
          <w:sz w:val="18"/>
          <w:szCs w:val="18"/>
        </w:rPr>
        <w:t>.</w:t>
      </w:r>
      <w:r w:rsidRPr="00D00A13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>Table</w:t>
      </w:r>
      <w:r w:rsidRPr="00D00A1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2</w:t>
      </w:r>
      <w:r w:rsidRPr="00D00A13">
        <w:rPr>
          <w:rFonts w:ascii="Verdana" w:hAnsi="Verdana"/>
          <w:sz w:val="18"/>
          <w:szCs w:val="18"/>
        </w:rPr>
        <w:t xml:space="preserve">) </w:t>
      </w:r>
    </w:p>
    <w:p w14:paraId="239F5B2B" w14:textId="77777777" w:rsidR="00887379" w:rsidRDefault="00887379" w:rsidP="00205772">
      <w:pPr>
        <w:rPr>
          <w:rFonts w:ascii="Verdana" w:hAnsi="Verdana"/>
          <w:b/>
          <w:caps/>
          <w:sz w:val="18"/>
          <w:szCs w:val="18"/>
          <w:u w:val="single"/>
        </w:rPr>
      </w:pPr>
    </w:p>
    <w:p w14:paraId="154AE6A1" w14:textId="378B9608" w:rsidR="00BE006C" w:rsidRPr="00205772" w:rsidRDefault="00887379" w:rsidP="00205772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205772">
        <w:rPr>
          <w:rFonts w:ascii="Verdana" w:eastAsia="Malgun Gothic" w:hAnsi="Verdana" w:cs="Arial"/>
          <w:b/>
          <w:bCs/>
          <w:sz w:val="18"/>
          <w:szCs w:val="18"/>
          <w:u w:val="single"/>
        </w:rPr>
        <w:lastRenderedPageBreak/>
        <w:t>I</w:t>
      </w:r>
      <w:r w:rsidR="00205772">
        <w:rPr>
          <w:rFonts w:ascii="Verdana" w:eastAsia="Malgun Gothic" w:hAnsi="Verdana" w:cs="Arial"/>
          <w:b/>
          <w:bCs/>
          <w:sz w:val="18"/>
          <w:szCs w:val="18"/>
          <w:u w:val="single"/>
        </w:rPr>
        <w:t>CT</w:t>
      </w:r>
      <w:r w:rsidRPr="00205772">
        <w:rPr>
          <w:rFonts w:ascii="Verdana" w:eastAsia="Malgun Gothic" w:hAnsi="Verdana" w:cs="Arial"/>
          <w:b/>
          <w:bCs/>
          <w:sz w:val="18"/>
          <w:szCs w:val="18"/>
          <w:u w:val="single"/>
        </w:rPr>
        <w:t xml:space="preserve"> </w:t>
      </w:r>
      <w:r w:rsidR="00205772" w:rsidRPr="00205772">
        <w:rPr>
          <w:rFonts w:ascii="Verdana" w:eastAsia="Malgun Gothic" w:hAnsi="Verdana" w:cs="Arial"/>
          <w:b/>
          <w:bCs/>
          <w:sz w:val="18"/>
          <w:szCs w:val="18"/>
          <w:u w:val="single"/>
        </w:rPr>
        <w:t>S</w:t>
      </w:r>
      <w:r w:rsidRPr="00205772">
        <w:rPr>
          <w:rFonts w:ascii="Verdana" w:eastAsia="Malgun Gothic" w:hAnsi="Verdana" w:cs="Arial"/>
          <w:b/>
          <w:bCs/>
          <w:sz w:val="18"/>
          <w:szCs w:val="18"/>
          <w:u w:val="single"/>
        </w:rPr>
        <w:t>ecurity</w:t>
      </w:r>
      <w:r w:rsidR="00BE006C" w:rsidRPr="00205772">
        <w:rPr>
          <w:rFonts w:ascii="Verdana" w:eastAsia="Malgun Gothic" w:hAnsi="Verdana" w:cs="Arial"/>
          <w:b/>
          <w:bCs/>
          <w:sz w:val="18"/>
          <w:szCs w:val="18"/>
          <w:u w:val="single"/>
        </w:rPr>
        <w:t xml:space="preserve"> </w:t>
      </w:r>
    </w:p>
    <w:p w14:paraId="7EE187C9" w14:textId="77777777" w:rsidR="00DB114F" w:rsidRDefault="00DB114F" w:rsidP="00205772">
      <w:pPr>
        <w:jc w:val="both"/>
        <w:rPr>
          <w:rFonts w:ascii="Verdana" w:hAnsi="Verdana"/>
          <w:sz w:val="18"/>
          <w:szCs w:val="18"/>
        </w:rPr>
      </w:pPr>
    </w:p>
    <w:p w14:paraId="0F249404" w14:textId="71E87BC7" w:rsidR="00BE006C" w:rsidRDefault="00BE006C" w:rsidP="00205772">
      <w:pPr>
        <w:jc w:val="both"/>
        <w:rPr>
          <w:rFonts w:ascii="Verdana" w:hAnsi="Verdana"/>
          <w:sz w:val="18"/>
          <w:szCs w:val="18"/>
        </w:rPr>
      </w:pPr>
      <w:r w:rsidRPr="00E304F1">
        <w:rPr>
          <w:rFonts w:ascii="Verdana" w:hAnsi="Verdana"/>
          <w:sz w:val="18"/>
          <w:szCs w:val="18"/>
        </w:rPr>
        <w:t xml:space="preserve">ICT security </w:t>
      </w:r>
      <w:r w:rsidR="00AA064C">
        <w:rPr>
          <w:rFonts w:ascii="Verdana" w:hAnsi="Verdana"/>
          <w:sz w:val="18"/>
          <w:szCs w:val="18"/>
        </w:rPr>
        <w:t xml:space="preserve">refers to the </w:t>
      </w:r>
      <w:r w:rsidRPr="00E304F1">
        <w:rPr>
          <w:rFonts w:ascii="Verdana" w:hAnsi="Verdana"/>
          <w:sz w:val="18"/>
          <w:szCs w:val="18"/>
        </w:rPr>
        <w:t xml:space="preserve">measures, controls and procedures applied on </w:t>
      </w:r>
      <w:r w:rsidR="007412DB">
        <w:rPr>
          <w:rFonts w:ascii="Verdana" w:hAnsi="Verdana"/>
          <w:sz w:val="18"/>
          <w:szCs w:val="18"/>
        </w:rPr>
        <w:t xml:space="preserve">an </w:t>
      </w:r>
      <w:r w:rsidRPr="00E304F1">
        <w:rPr>
          <w:rFonts w:ascii="Verdana" w:hAnsi="Verdana"/>
          <w:sz w:val="18"/>
          <w:szCs w:val="18"/>
        </w:rPr>
        <w:t xml:space="preserve">enterprise’s ICT systems to ensure integrity, authenticity, availability and confidentiality of </w:t>
      </w:r>
      <w:r w:rsidR="007412DB">
        <w:rPr>
          <w:rFonts w:ascii="Verdana" w:hAnsi="Verdana"/>
          <w:sz w:val="18"/>
          <w:szCs w:val="18"/>
        </w:rPr>
        <w:t xml:space="preserve">the </w:t>
      </w:r>
      <w:r w:rsidRPr="00E304F1">
        <w:rPr>
          <w:rFonts w:ascii="Verdana" w:hAnsi="Verdana"/>
          <w:sz w:val="18"/>
          <w:szCs w:val="18"/>
        </w:rPr>
        <w:t>enterprise’s data and systems.</w:t>
      </w:r>
    </w:p>
    <w:p w14:paraId="094F0731" w14:textId="77777777" w:rsidR="00BE006C" w:rsidRPr="00D00A13" w:rsidRDefault="00BE006C" w:rsidP="00205772">
      <w:pPr>
        <w:jc w:val="both"/>
        <w:rPr>
          <w:rFonts w:ascii="Verdana" w:hAnsi="Verdana"/>
          <w:sz w:val="18"/>
          <w:szCs w:val="18"/>
        </w:rPr>
      </w:pPr>
    </w:p>
    <w:p w14:paraId="37D39CF2" w14:textId="7629D271" w:rsidR="00BE006C" w:rsidRDefault="00BE006C" w:rsidP="00BE006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most common </w:t>
      </w:r>
      <w:r w:rsidR="00101C21">
        <w:rPr>
          <w:rFonts w:ascii="Verdana" w:hAnsi="Verdana"/>
          <w:sz w:val="18"/>
          <w:szCs w:val="18"/>
        </w:rPr>
        <w:t xml:space="preserve">ICT security measures </w:t>
      </w:r>
      <w:r>
        <w:rPr>
          <w:rFonts w:ascii="Verdana" w:hAnsi="Verdana"/>
          <w:sz w:val="18"/>
          <w:szCs w:val="18"/>
        </w:rPr>
        <w:t xml:space="preserve">applied by enterprises are: </w:t>
      </w:r>
      <w:r w:rsidRPr="008E6BE9">
        <w:rPr>
          <w:rFonts w:ascii="Verdana" w:hAnsi="Verdana"/>
          <w:sz w:val="18"/>
          <w:szCs w:val="18"/>
        </w:rPr>
        <w:t xml:space="preserve">authentication via strong password </w:t>
      </w:r>
      <w:r>
        <w:rPr>
          <w:rFonts w:ascii="Verdana" w:hAnsi="Verdana"/>
          <w:sz w:val="18"/>
          <w:szCs w:val="18"/>
        </w:rPr>
        <w:t>(95,0%), d</w:t>
      </w:r>
      <w:r w:rsidRPr="008E6BE9">
        <w:rPr>
          <w:rFonts w:ascii="Verdana" w:hAnsi="Verdana"/>
          <w:sz w:val="18"/>
          <w:szCs w:val="18"/>
        </w:rPr>
        <w:t>ata backup to a separate location (including backup to the cloud)</w:t>
      </w:r>
      <w:r>
        <w:rPr>
          <w:rFonts w:ascii="Verdana" w:hAnsi="Verdana"/>
          <w:sz w:val="18"/>
          <w:szCs w:val="18"/>
        </w:rPr>
        <w:t xml:space="preserve"> (90,0%), n</w:t>
      </w:r>
      <w:r w:rsidRPr="008E6BE9">
        <w:rPr>
          <w:rFonts w:ascii="Verdana" w:hAnsi="Verdana"/>
          <w:sz w:val="18"/>
          <w:szCs w:val="18"/>
        </w:rPr>
        <w:t>etwork access control (management of user rights in enterprise’s network)</w:t>
      </w:r>
      <w:r>
        <w:rPr>
          <w:rFonts w:ascii="Verdana" w:hAnsi="Verdana"/>
          <w:sz w:val="18"/>
          <w:szCs w:val="18"/>
        </w:rPr>
        <w:t xml:space="preserve"> (73,9%)</w:t>
      </w:r>
      <w:r w:rsidR="005008FF" w:rsidRPr="00A81DBC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VPN (Virtual Private Network) (67,3%)</w:t>
      </w:r>
      <w:r w:rsidR="00101C21">
        <w:rPr>
          <w:rFonts w:ascii="Verdana" w:hAnsi="Verdana"/>
          <w:sz w:val="18"/>
          <w:szCs w:val="18"/>
        </w:rPr>
        <w:t xml:space="preserve"> and ICT security monitoring system used to detect suspicious activity </w:t>
      </w:r>
      <w:r w:rsidR="003608AE">
        <w:rPr>
          <w:rFonts w:ascii="Verdana" w:hAnsi="Verdana"/>
          <w:sz w:val="18"/>
          <w:szCs w:val="18"/>
        </w:rPr>
        <w:t>(e.g. intrusion detection or prevention systems) (56,0%)</w:t>
      </w:r>
      <w:r w:rsidR="00AA064C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(Figure </w:t>
      </w:r>
      <w:r w:rsidR="00631CC1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)</w:t>
      </w:r>
    </w:p>
    <w:p w14:paraId="1E321388" w14:textId="4DA61EBF" w:rsidR="00A25184" w:rsidRDefault="00DB114F" w:rsidP="00DB114F">
      <w:pPr>
        <w:spacing w:before="120" w:after="120"/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30C095E0" wp14:editId="19DCFB6C">
            <wp:extent cx="6127115" cy="2712720"/>
            <wp:effectExtent l="0" t="0" r="6985" b="0"/>
            <wp:docPr id="9114426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90F645" w14:textId="77777777" w:rsidR="00205772" w:rsidRPr="00205772" w:rsidRDefault="00205772" w:rsidP="0020577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CA94B05" w14:textId="2FF7331B" w:rsidR="00E62313" w:rsidRPr="00205772" w:rsidRDefault="00E62313" w:rsidP="00205772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205772">
        <w:rPr>
          <w:rFonts w:ascii="Verdana" w:eastAsia="Malgun Gothic" w:hAnsi="Verdana" w:cs="Arial"/>
          <w:b/>
          <w:bCs/>
          <w:sz w:val="18"/>
          <w:szCs w:val="18"/>
          <w:u w:val="single"/>
        </w:rPr>
        <w:t xml:space="preserve">Artificial </w:t>
      </w:r>
      <w:r w:rsidR="00205772">
        <w:rPr>
          <w:rFonts w:ascii="Verdana" w:eastAsia="Malgun Gothic" w:hAnsi="Verdana" w:cs="Arial"/>
          <w:b/>
          <w:bCs/>
          <w:sz w:val="18"/>
          <w:szCs w:val="18"/>
          <w:u w:val="single"/>
        </w:rPr>
        <w:t>I</w:t>
      </w:r>
      <w:r w:rsidRPr="00205772">
        <w:rPr>
          <w:rFonts w:ascii="Verdana" w:eastAsia="Malgun Gothic" w:hAnsi="Verdana" w:cs="Arial"/>
          <w:b/>
          <w:bCs/>
          <w:sz w:val="18"/>
          <w:szCs w:val="18"/>
          <w:u w:val="single"/>
        </w:rPr>
        <w:t>ntelligence</w:t>
      </w:r>
    </w:p>
    <w:p w14:paraId="48617AAD" w14:textId="77777777" w:rsidR="00205772" w:rsidRDefault="00205772" w:rsidP="00205772">
      <w:pPr>
        <w:jc w:val="both"/>
        <w:rPr>
          <w:rFonts w:ascii="Verdana" w:hAnsi="Verdana"/>
          <w:sz w:val="18"/>
          <w:szCs w:val="18"/>
          <w:lang w:val="el-GR"/>
        </w:rPr>
      </w:pPr>
    </w:p>
    <w:p w14:paraId="096BDD27" w14:textId="77777777" w:rsidR="00205772" w:rsidRDefault="007412DB" w:rsidP="00205772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</w:rPr>
        <w:t xml:space="preserve">In 2024, </w:t>
      </w:r>
      <w:r w:rsidR="00E62313">
        <w:rPr>
          <w:rFonts w:ascii="Verdana" w:hAnsi="Verdana"/>
          <w:sz w:val="18"/>
          <w:szCs w:val="18"/>
        </w:rPr>
        <w:t>7</w:t>
      </w:r>
      <w:r w:rsidR="00E62313" w:rsidRPr="0045280A">
        <w:rPr>
          <w:rFonts w:ascii="Verdana" w:hAnsi="Verdana"/>
          <w:sz w:val="18"/>
          <w:szCs w:val="18"/>
        </w:rPr>
        <w:t>,</w:t>
      </w:r>
      <w:r w:rsidR="00E62313">
        <w:rPr>
          <w:rFonts w:ascii="Verdana" w:hAnsi="Verdana"/>
          <w:sz w:val="18"/>
          <w:szCs w:val="18"/>
        </w:rPr>
        <w:t>9</w:t>
      </w:r>
      <w:r w:rsidR="00E62313" w:rsidRPr="0045280A">
        <w:rPr>
          <w:rFonts w:ascii="Verdana" w:hAnsi="Verdana"/>
          <w:sz w:val="18"/>
          <w:szCs w:val="18"/>
        </w:rPr>
        <w:t xml:space="preserve">% of </w:t>
      </w:r>
      <w:r w:rsidR="00E62313">
        <w:rPr>
          <w:rFonts w:ascii="Verdana" w:hAnsi="Verdana"/>
          <w:sz w:val="18"/>
          <w:szCs w:val="18"/>
        </w:rPr>
        <w:t xml:space="preserve">all </w:t>
      </w:r>
      <w:r w:rsidR="00E62313" w:rsidRPr="0045280A">
        <w:rPr>
          <w:rFonts w:ascii="Verdana" w:hAnsi="Verdana"/>
          <w:sz w:val="18"/>
          <w:szCs w:val="18"/>
        </w:rPr>
        <w:t xml:space="preserve">enterprises </w:t>
      </w:r>
      <w:r w:rsidR="00437127">
        <w:rPr>
          <w:rFonts w:ascii="Verdana" w:hAnsi="Verdana"/>
          <w:sz w:val="18"/>
          <w:szCs w:val="18"/>
        </w:rPr>
        <w:t xml:space="preserve">in Cyprus </w:t>
      </w:r>
      <w:r w:rsidR="00E62313" w:rsidRPr="0045280A">
        <w:rPr>
          <w:rFonts w:ascii="Verdana" w:hAnsi="Verdana"/>
          <w:sz w:val="18"/>
          <w:szCs w:val="18"/>
        </w:rPr>
        <w:t>used Artificial Intelligence</w:t>
      </w:r>
      <w:r w:rsidR="00437127">
        <w:rPr>
          <w:rFonts w:ascii="Verdana" w:hAnsi="Verdana"/>
          <w:sz w:val="18"/>
          <w:szCs w:val="18"/>
        </w:rPr>
        <w:t xml:space="preserve"> (AI)</w:t>
      </w:r>
      <w:r w:rsidR="00E62313" w:rsidRPr="0045280A">
        <w:rPr>
          <w:rFonts w:ascii="Verdana" w:hAnsi="Verdana"/>
          <w:sz w:val="18"/>
          <w:szCs w:val="18"/>
        </w:rPr>
        <w:t xml:space="preserve"> </w:t>
      </w:r>
      <w:r w:rsidR="00E62313">
        <w:rPr>
          <w:rFonts w:ascii="Verdana" w:hAnsi="Verdana"/>
          <w:sz w:val="18"/>
          <w:szCs w:val="18"/>
        </w:rPr>
        <w:t>technologies</w:t>
      </w:r>
      <w:r w:rsidR="00437127">
        <w:rPr>
          <w:rFonts w:ascii="Verdana" w:hAnsi="Verdana"/>
          <w:sz w:val="18"/>
          <w:szCs w:val="18"/>
        </w:rPr>
        <w:t xml:space="preserve"> </w:t>
      </w:r>
      <w:r w:rsidR="00DD3F5F">
        <w:rPr>
          <w:rFonts w:ascii="Verdana" w:hAnsi="Verdana"/>
          <w:sz w:val="18"/>
          <w:szCs w:val="18"/>
        </w:rPr>
        <w:t>compared to 4,7% in 2023</w:t>
      </w:r>
      <w:r w:rsidR="00E62313" w:rsidRPr="0045280A">
        <w:rPr>
          <w:rFonts w:ascii="Verdana" w:hAnsi="Verdana"/>
          <w:sz w:val="18"/>
          <w:szCs w:val="18"/>
        </w:rPr>
        <w:t xml:space="preserve">. </w:t>
      </w:r>
      <w:r w:rsidR="00E62313">
        <w:rPr>
          <w:rFonts w:ascii="Verdana" w:hAnsi="Verdana"/>
          <w:sz w:val="18"/>
          <w:szCs w:val="18"/>
        </w:rPr>
        <w:t>34</w:t>
      </w:r>
      <w:r w:rsidR="00E62313" w:rsidRPr="0045280A">
        <w:rPr>
          <w:rFonts w:ascii="Verdana" w:hAnsi="Verdana"/>
          <w:sz w:val="18"/>
          <w:szCs w:val="18"/>
        </w:rPr>
        <w:t>,</w:t>
      </w:r>
      <w:r w:rsidR="00E62313">
        <w:rPr>
          <w:rFonts w:ascii="Verdana" w:hAnsi="Verdana"/>
          <w:sz w:val="18"/>
          <w:szCs w:val="18"/>
        </w:rPr>
        <w:t>9</w:t>
      </w:r>
      <w:r w:rsidR="00E62313" w:rsidRPr="0045280A">
        <w:rPr>
          <w:rFonts w:ascii="Verdana" w:hAnsi="Verdana"/>
          <w:sz w:val="18"/>
          <w:szCs w:val="18"/>
        </w:rPr>
        <w:t xml:space="preserve">% of large size enterprises use AI, </w:t>
      </w:r>
      <w:r w:rsidR="00E62313">
        <w:rPr>
          <w:rFonts w:ascii="Verdana" w:hAnsi="Verdana"/>
          <w:sz w:val="18"/>
          <w:szCs w:val="18"/>
        </w:rPr>
        <w:t>14</w:t>
      </w:r>
      <w:r w:rsidR="00E62313" w:rsidRPr="0045280A">
        <w:rPr>
          <w:rFonts w:ascii="Verdana" w:hAnsi="Verdana"/>
          <w:sz w:val="18"/>
          <w:szCs w:val="18"/>
        </w:rPr>
        <w:t>,</w:t>
      </w:r>
      <w:r w:rsidR="00E62313">
        <w:rPr>
          <w:rFonts w:ascii="Verdana" w:hAnsi="Verdana"/>
          <w:sz w:val="18"/>
          <w:szCs w:val="18"/>
        </w:rPr>
        <w:t>3</w:t>
      </w:r>
      <w:r w:rsidR="00E62313" w:rsidRPr="0045280A">
        <w:rPr>
          <w:rFonts w:ascii="Verdana" w:hAnsi="Verdana"/>
          <w:sz w:val="18"/>
          <w:szCs w:val="18"/>
        </w:rPr>
        <w:t xml:space="preserve">% of medium enterprises and </w:t>
      </w:r>
      <w:r w:rsidR="00E62313">
        <w:rPr>
          <w:rFonts w:ascii="Verdana" w:hAnsi="Verdana"/>
          <w:sz w:val="18"/>
          <w:szCs w:val="18"/>
        </w:rPr>
        <w:t>6</w:t>
      </w:r>
      <w:r w:rsidR="00E62313" w:rsidRPr="0045280A">
        <w:rPr>
          <w:rFonts w:ascii="Verdana" w:hAnsi="Verdana"/>
          <w:sz w:val="18"/>
          <w:szCs w:val="18"/>
        </w:rPr>
        <w:t>,</w:t>
      </w:r>
      <w:r w:rsidR="00E62313">
        <w:rPr>
          <w:rFonts w:ascii="Verdana" w:hAnsi="Verdana"/>
          <w:sz w:val="18"/>
          <w:szCs w:val="18"/>
        </w:rPr>
        <w:t>3</w:t>
      </w:r>
      <w:r w:rsidR="00E62313" w:rsidRPr="0045280A">
        <w:rPr>
          <w:rFonts w:ascii="Verdana" w:hAnsi="Verdana"/>
          <w:sz w:val="18"/>
          <w:szCs w:val="18"/>
        </w:rPr>
        <w:t>% of small enterprises</w:t>
      </w:r>
      <w:r w:rsidR="00E62313">
        <w:rPr>
          <w:rFonts w:ascii="Verdana" w:hAnsi="Verdana"/>
          <w:sz w:val="18"/>
          <w:szCs w:val="18"/>
        </w:rPr>
        <w:t>.</w:t>
      </w:r>
      <w:r w:rsidR="00892B2B">
        <w:rPr>
          <w:rFonts w:ascii="Verdana" w:hAnsi="Verdana"/>
          <w:sz w:val="18"/>
          <w:szCs w:val="18"/>
        </w:rPr>
        <w:t xml:space="preserve"> (Figure 4)</w:t>
      </w:r>
    </w:p>
    <w:p w14:paraId="7A0E6A65" w14:textId="11306A54" w:rsidR="00437127" w:rsidRDefault="00437127" w:rsidP="0020577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061B4C9C" w14:textId="4AD7E51E" w:rsidR="00E62313" w:rsidRPr="0045280A" w:rsidRDefault="00E62313" w:rsidP="00205772">
      <w:pPr>
        <w:jc w:val="both"/>
        <w:rPr>
          <w:rFonts w:ascii="Verdana" w:hAnsi="Verdana"/>
          <w:sz w:val="18"/>
          <w:szCs w:val="18"/>
        </w:rPr>
      </w:pPr>
      <w:r w:rsidRPr="0045280A">
        <w:rPr>
          <w:rFonts w:ascii="Verdana" w:hAnsi="Verdana"/>
          <w:sz w:val="18"/>
          <w:szCs w:val="18"/>
        </w:rPr>
        <w:t xml:space="preserve">AI refers to systems that use technologies such as text mining, computer vision, speech recognition, natural language generation, machine learning, deep learning to gather and/or use data to predict, recommend or decide, with varying levels of autonomy, the best action to achieve specific goals. </w:t>
      </w:r>
      <w:r w:rsidR="00437127">
        <w:rPr>
          <w:rFonts w:ascii="Verdana" w:hAnsi="Verdana"/>
          <w:sz w:val="18"/>
          <w:szCs w:val="18"/>
        </w:rPr>
        <w:t xml:space="preserve"> </w:t>
      </w:r>
    </w:p>
    <w:p w14:paraId="5AC61B9B" w14:textId="3A016A79" w:rsidR="00C10F9E" w:rsidRPr="00B333B9" w:rsidRDefault="00E62313" w:rsidP="00C10F9E">
      <w:p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adoption of </w:t>
      </w:r>
      <w:r w:rsidRPr="00D048EC">
        <w:rPr>
          <w:rFonts w:ascii="Verdana" w:hAnsi="Verdana"/>
          <w:sz w:val="18"/>
          <w:szCs w:val="18"/>
        </w:rPr>
        <w:t xml:space="preserve">AI </w:t>
      </w:r>
      <w:r>
        <w:rPr>
          <w:rFonts w:ascii="Verdana" w:hAnsi="Verdana"/>
          <w:sz w:val="18"/>
          <w:szCs w:val="18"/>
        </w:rPr>
        <w:t xml:space="preserve">technologies </w:t>
      </w:r>
      <w:r w:rsidRPr="00D048EC">
        <w:rPr>
          <w:rFonts w:ascii="Verdana" w:hAnsi="Verdana"/>
          <w:sz w:val="18"/>
          <w:szCs w:val="18"/>
        </w:rPr>
        <w:t xml:space="preserve">is growing steadily across </w:t>
      </w:r>
      <w:r>
        <w:rPr>
          <w:rFonts w:ascii="Verdana" w:hAnsi="Verdana"/>
          <w:sz w:val="18"/>
          <w:szCs w:val="18"/>
        </w:rPr>
        <w:t xml:space="preserve">enterprises </w:t>
      </w:r>
      <w:r w:rsidRPr="00D048EC">
        <w:rPr>
          <w:rFonts w:ascii="Verdana" w:hAnsi="Verdana"/>
          <w:sz w:val="18"/>
          <w:szCs w:val="18"/>
        </w:rPr>
        <w:t>of all sizes, with large</w:t>
      </w:r>
      <w:r>
        <w:rPr>
          <w:rFonts w:ascii="Verdana" w:hAnsi="Verdana"/>
          <w:sz w:val="18"/>
          <w:szCs w:val="18"/>
        </w:rPr>
        <w:t xml:space="preserve"> enterprises</w:t>
      </w:r>
      <w:r w:rsidRPr="00D048EC">
        <w:rPr>
          <w:rFonts w:ascii="Verdana" w:hAnsi="Verdana"/>
          <w:sz w:val="18"/>
          <w:szCs w:val="18"/>
        </w:rPr>
        <w:t xml:space="preserve"> leading the </w:t>
      </w:r>
      <w:r>
        <w:rPr>
          <w:rFonts w:ascii="Verdana" w:hAnsi="Verdana"/>
          <w:sz w:val="18"/>
          <w:szCs w:val="18"/>
        </w:rPr>
        <w:t xml:space="preserve">way. </w:t>
      </w:r>
      <w:r w:rsidRPr="00D048EC">
        <w:rPr>
          <w:rFonts w:ascii="Verdana" w:hAnsi="Verdana"/>
          <w:sz w:val="18"/>
          <w:szCs w:val="18"/>
        </w:rPr>
        <w:t>Large enterprises have the highest rate of AI adoption. In 2021, 13% of large enterprises used AI</w:t>
      </w:r>
      <w:r>
        <w:rPr>
          <w:rFonts w:ascii="Verdana" w:hAnsi="Verdana"/>
          <w:sz w:val="18"/>
          <w:szCs w:val="18"/>
        </w:rPr>
        <w:t xml:space="preserve"> technologies</w:t>
      </w:r>
      <w:r w:rsidRPr="00D048EC">
        <w:rPr>
          <w:rFonts w:ascii="Verdana" w:hAnsi="Verdana"/>
          <w:sz w:val="18"/>
          <w:szCs w:val="18"/>
        </w:rPr>
        <w:t>, increasing to 15</w:t>
      </w:r>
      <w:r w:rsidR="007412DB">
        <w:rPr>
          <w:rFonts w:ascii="Verdana" w:hAnsi="Verdana"/>
          <w:sz w:val="18"/>
          <w:szCs w:val="18"/>
        </w:rPr>
        <w:t>,</w:t>
      </w:r>
      <w:r w:rsidRPr="00D048EC">
        <w:rPr>
          <w:rFonts w:ascii="Verdana" w:hAnsi="Verdana"/>
          <w:sz w:val="18"/>
          <w:szCs w:val="18"/>
        </w:rPr>
        <w:t>5% in 2023 and to 34</w:t>
      </w:r>
      <w:r w:rsidR="007412DB">
        <w:rPr>
          <w:rFonts w:ascii="Verdana" w:hAnsi="Verdana"/>
          <w:sz w:val="18"/>
          <w:szCs w:val="18"/>
        </w:rPr>
        <w:t>,</w:t>
      </w:r>
      <w:r w:rsidRPr="00D048EC">
        <w:rPr>
          <w:rFonts w:ascii="Verdana" w:hAnsi="Verdana"/>
          <w:sz w:val="18"/>
          <w:szCs w:val="18"/>
        </w:rPr>
        <w:t>9% in 2024.</w:t>
      </w:r>
      <w:r>
        <w:rPr>
          <w:rFonts w:ascii="Verdana" w:hAnsi="Verdana"/>
          <w:sz w:val="18"/>
          <w:szCs w:val="18"/>
        </w:rPr>
        <w:t xml:space="preserve"> </w:t>
      </w:r>
      <w:r w:rsidRPr="00B333B9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Figure</w:t>
      </w:r>
      <w:r w:rsidRPr="00B333B9">
        <w:rPr>
          <w:rFonts w:ascii="Verdana" w:hAnsi="Verdana"/>
          <w:sz w:val="18"/>
          <w:szCs w:val="18"/>
        </w:rPr>
        <w:t xml:space="preserve"> </w:t>
      </w:r>
      <w:r w:rsidR="00892B2B" w:rsidRPr="00B333B9">
        <w:rPr>
          <w:rFonts w:ascii="Verdana" w:hAnsi="Verdana"/>
          <w:sz w:val="18"/>
          <w:szCs w:val="18"/>
        </w:rPr>
        <w:t>4</w:t>
      </w:r>
      <w:r w:rsidRPr="00B333B9">
        <w:rPr>
          <w:rFonts w:ascii="Verdana" w:hAnsi="Verdana"/>
          <w:sz w:val="18"/>
          <w:szCs w:val="18"/>
        </w:rPr>
        <w:t xml:space="preserve">) </w:t>
      </w:r>
    </w:p>
    <w:p w14:paraId="5A229E0E" w14:textId="77777777" w:rsidR="00C10F9E" w:rsidRPr="00B333B9" w:rsidRDefault="00C10F9E" w:rsidP="00C10F9E">
      <w:pPr>
        <w:jc w:val="both"/>
        <w:rPr>
          <w:rFonts w:ascii="Verdana" w:hAnsi="Verdana"/>
          <w:sz w:val="18"/>
          <w:szCs w:val="18"/>
        </w:rPr>
      </w:pPr>
    </w:p>
    <w:p w14:paraId="4BD0F48D" w14:textId="02927698" w:rsidR="00A25184" w:rsidRDefault="00DB114F" w:rsidP="00DB114F">
      <w:pPr>
        <w:spacing w:before="120" w:after="120"/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</w:rPr>
        <w:drawing>
          <wp:inline distT="0" distB="0" distL="0" distR="0" wp14:anchorId="345B3598" wp14:editId="4E21D26D">
            <wp:extent cx="6127115" cy="2926080"/>
            <wp:effectExtent l="0" t="0" r="6985" b="7620"/>
            <wp:docPr id="100973953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292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7613C3" w14:textId="77777777" w:rsidR="003608AE" w:rsidRDefault="003608AE" w:rsidP="008F4BDC">
      <w:pPr>
        <w:spacing w:before="120"/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9812" w:type="dxa"/>
        <w:jc w:val="center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4482"/>
        <w:gridCol w:w="793"/>
        <w:gridCol w:w="537"/>
        <w:gridCol w:w="200"/>
        <w:gridCol w:w="728"/>
        <w:gridCol w:w="1057"/>
        <w:gridCol w:w="992"/>
        <w:gridCol w:w="1023"/>
      </w:tblGrid>
      <w:tr w:rsidR="00BF5F0A" w:rsidRPr="00B86583" w14:paraId="457A1083" w14:textId="77777777" w:rsidTr="00DB114F">
        <w:trPr>
          <w:trHeight w:val="376"/>
          <w:jc w:val="center"/>
        </w:trPr>
        <w:tc>
          <w:tcPr>
            <w:tcW w:w="4482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57A44FA" w14:textId="77777777" w:rsidR="00BF5F0A" w:rsidRPr="00696AC4" w:rsidRDefault="00BF5F0A" w:rsidP="00973AE9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55316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lastRenderedPageBreak/>
              <w:t>Table</w:t>
            </w:r>
            <w:r w:rsidRPr="00B8658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EB4E771" w14:textId="77777777" w:rsidR="00BF5F0A" w:rsidRPr="00553164" w:rsidRDefault="00BF5F0A" w:rsidP="00973AE9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D1F8B81" w14:textId="77777777" w:rsidR="00BF5F0A" w:rsidRPr="00553164" w:rsidRDefault="00BF5F0A" w:rsidP="00973AE9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E37A935" w14:textId="77777777" w:rsidR="00BF5F0A" w:rsidRPr="00553164" w:rsidRDefault="00BF5F0A" w:rsidP="00973AE9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8632BD2" w14:textId="77777777" w:rsidR="00BF5F0A" w:rsidRPr="00553164" w:rsidRDefault="00BF5F0A" w:rsidP="00973AE9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F9501C4" w14:textId="77777777" w:rsidR="00BF5F0A" w:rsidRPr="00553164" w:rsidRDefault="00BF5F0A" w:rsidP="00973AE9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27173F3" w14:textId="77777777" w:rsidR="00BF5F0A" w:rsidRPr="00553164" w:rsidRDefault="00BF5F0A" w:rsidP="00973AE9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</w:tr>
      <w:tr w:rsidR="00BF5F0A" w:rsidRPr="00553164" w14:paraId="2102B495" w14:textId="77777777" w:rsidTr="00DB114F">
        <w:trPr>
          <w:trHeight w:val="617"/>
          <w:jc w:val="center"/>
        </w:trPr>
        <w:tc>
          <w:tcPr>
            <w:tcW w:w="44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6D84641" w14:textId="345AF793" w:rsidR="00BF5F0A" w:rsidRDefault="00107382" w:rsidP="00973AE9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Advertising over the i</w:t>
            </w:r>
            <w:r w:rsidR="00BF5F0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nternet </w:t>
            </w:r>
          </w:p>
          <w:p w14:paraId="620C358E" w14:textId="4DB48980" w:rsidR="00BF5F0A" w:rsidRPr="00D043E8" w:rsidRDefault="00BF5F0A" w:rsidP="00973AE9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043E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(% on total number of enterprises)</w:t>
            </w:r>
          </w:p>
        </w:tc>
        <w:tc>
          <w:tcPr>
            <w:tcW w:w="79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96F71DD" w14:textId="77777777" w:rsidR="00BF5F0A" w:rsidRPr="00E951C3" w:rsidRDefault="00BF5F0A" w:rsidP="00973AE9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36FE6A2" w14:textId="6C0AF011" w:rsidR="00BF5F0A" w:rsidRPr="001B44ED" w:rsidRDefault="00BF5F0A" w:rsidP="00973AE9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6EF82EF" w14:textId="13EDBFD2" w:rsidR="00BF5F0A" w:rsidRPr="00B6762B" w:rsidRDefault="00BF5F0A" w:rsidP="00973AE9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55316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</w:t>
            </w:r>
            <w:r w:rsidR="0010738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16</w:t>
            </w:r>
          </w:p>
        </w:tc>
        <w:tc>
          <w:tcPr>
            <w:tcW w:w="105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D7ED97F" w14:textId="251E6095" w:rsidR="00BF5F0A" w:rsidRPr="00B6762B" w:rsidRDefault="00BF5F0A" w:rsidP="00973AE9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</w:t>
            </w:r>
            <w:r w:rsidR="0010738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66AD2B3" w14:textId="77777777" w:rsidR="00BF5F0A" w:rsidRPr="0057636D" w:rsidRDefault="00BF5F0A" w:rsidP="00973AE9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02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B21F6B8" w14:textId="77777777" w:rsidR="00BF5F0A" w:rsidRPr="00826B62" w:rsidRDefault="00BF5F0A" w:rsidP="00973AE9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2024</w:t>
            </w:r>
          </w:p>
        </w:tc>
      </w:tr>
      <w:tr w:rsidR="00107382" w:rsidRPr="00553164" w14:paraId="31669BF0" w14:textId="77777777" w:rsidTr="00DB114F">
        <w:trPr>
          <w:trHeight w:val="417"/>
          <w:jc w:val="center"/>
        </w:trPr>
        <w:tc>
          <w:tcPr>
            <w:tcW w:w="6012" w:type="dxa"/>
            <w:gridSpan w:val="4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7D5B" w14:textId="55F960E2" w:rsidR="00107382" w:rsidRPr="005C447C" w:rsidRDefault="00107382" w:rsidP="00A81DBC">
            <w:pPr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10738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Enterprises paying to advertise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over</w:t>
            </w:r>
            <w:r w:rsidRPr="0010738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the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  <w:r w:rsidRPr="0010738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nternet</w:t>
            </w:r>
          </w:p>
        </w:tc>
        <w:tc>
          <w:tcPr>
            <w:tcW w:w="728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5C275" w14:textId="37AE0793" w:rsidR="00107382" w:rsidRPr="005C447C" w:rsidRDefault="00107382" w:rsidP="00DB114F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25,0</w:t>
            </w:r>
          </w:p>
        </w:tc>
        <w:tc>
          <w:tcPr>
            <w:tcW w:w="1057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1D766" w14:textId="52261E59" w:rsidR="00107382" w:rsidRPr="005C447C" w:rsidRDefault="00107382" w:rsidP="00DB114F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32,9</w:t>
            </w:r>
          </w:p>
        </w:tc>
        <w:tc>
          <w:tcPr>
            <w:tcW w:w="992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1362E" w14:textId="000E0A69" w:rsidR="00107382" w:rsidRPr="005C447C" w:rsidRDefault="00107382" w:rsidP="00DB114F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43,5</w:t>
            </w:r>
          </w:p>
        </w:tc>
        <w:tc>
          <w:tcPr>
            <w:tcW w:w="1023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8392F" w14:textId="57147CAB" w:rsidR="00107382" w:rsidRPr="00826B62" w:rsidRDefault="00107382" w:rsidP="00DB114F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49,4</w:t>
            </w:r>
          </w:p>
        </w:tc>
      </w:tr>
      <w:tr w:rsidR="00107382" w:rsidRPr="00553164" w14:paraId="7B953D20" w14:textId="77777777" w:rsidTr="00DB114F">
        <w:trPr>
          <w:trHeight w:val="701"/>
          <w:jc w:val="center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82A6" w14:textId="09D325B4" w:rsidR="00107382" w:rsidRPr="005C447C" w:rsidRDefault="00107382" w:rsidP="00A81DBC">
            <w:pPr>
              <w:jc w:val="both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10738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Enterprises paying to advertise o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ver</w:t>
            </w:r>
            <w:r w:rsidRPr="0010738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the </w:t>
            </w:r>
            <w:r w:rsidR="00C10F9E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  <w:r w:rsidRPr="0010738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nternet </w:t>
            </w:r>
            <w:r w:rsidR="00B1036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b</w:t>
            </w:r>
            <w:r w:rsidRPr="0010738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ased on content or keywords searched by users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BD3B4" w14:textId="440C32F4" w:rsidR="00107382" w:rsidRPr="005C447C" w:rsidRDefault="00107382" w:rsidP="00DB114F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17,5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5591D" w14:textId="28626DBB" w:rsidR="00107382" w:rsidRPr="005C447C" w:rsidRDefault="00107382" w:rsidP="00DB114F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87444" w14:textId="5E04E153" w:rsidR="00107382" w:rsidRPr="005C447C" w:rsidRDefault="00107382" w:rsidP="00DB114F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33,0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14086" w14:textId="44F17D92" w:rsidR="00107382" w:rsidRPr="00826B62" w:rsidRDefault="00107382" w:rsidP="00DB114F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38,4</w:t>
            </w:r>
          </w:p>
        </w:tc>
      </w:tr>
      <w:tr w:rsidR="00107382" w:rsidRPr="00553164" w14:paraId="75F3D439" w14:textId="77777777" w:rsidTr="00DB114F">
        <w:trPr>
          <w:trHeight w:val="839"/>
          <w:jc w:val="center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13EF4" w14:textId="60EFF89F" w:rsidR="00107382" w:rsidRDefault="00107382" w:rsidP="00A81DBC">
            <w:pPr>
              <w:jc w:val="both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10738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Enterprises paying to advertise on the </w:t>
            </w:r>
            <w:r w:rsidR="00C10F9E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  <w:r w:rsidRPr="0010738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nternet </w:t>
            </w:r>
            <w:r w:rsidR="00B1036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b</w:t>
            </w:r>
            <w:r w:rsidRPr="0010738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ased on the tracking of internet users' past activities or profile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8EBFD" w14:textId="2E6717A9" w:rsidR="00107382" w:rsidRDefault="00107382" w:rsidP="00DB114F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12,1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20F1F" w14:textId="221B278A" w:rsidR="00107382" w:rsidRDefault="00107382" w:rsidP="00DB114F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AD34F" w14:textId="32C6DF8D" w:rsidR="00107382" w:rsidRDefault="00107382" w:rsidP="00DB114F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21,8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3645" w14:textId="72ECCA34" w:rsidR="00107382" w:rsidRDefault="00107382" w:rsidP="00DB114F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28,7</w:t>
            </w:r>
          </w:p>
        </w:tc>
      </w:tr>
      <w:tr w:rsidR="00107382" w:rsidRPr="00553164" w14:paraId="573208CC" w14:textId="77777777" w:rsidTr="00DB114F">
        <w:trPr>
          <w:trHeight w:val="709"/>
          <w:jc w:val="center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vAlign w:val="center"/>
          </w:tcPr>
          <w:p w14:paraId="6332039B" w14:textId="07D933B6" w:rsidR="00107382" w:rsidRPr="005C447C" w:rsidRDefault="00107382" w:rsidP="00A81DBC">
            <w:pPr>
              <w:jc w:val="both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10738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Enterprises paying to advertise on the </w:t>
            </w:r>
            <w:r w:rsidR="00C10F9E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  <w:r w:rsidRPr="0010738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nternet </w:t>
            </w:r>
            <w:r w:rsidR="00B1036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b</w:t>
            </w:r>
            <w:r w:rsidRPr="0010738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ased on the geolocation of internet users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vAlign w:val="center"/>
          </w:tcPr>
          <w:p w14:paraId="10C14321" w14:textId="4BB360F5" w:rsidR="00107382" w:rsidRPr="005C447C" w:rsidRDefault="00107382" w:rsidP="00DB114F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13,3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vAlign w:val="center"/>
          </w:tcPr>
          <w:p w14:paraId="6138F917" w14:textId="104A2C0F" w:rsidR="00107382" w:rsidRPr="005C447C" w:rsidRDefault="00107382" w:rsidP="00DB114F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vAlign w:val="center"/>
          </w:tcPr>
          <w:p w14:paraId="61B8D8B8" w14:textId="68B698C7" w:rsidR="00107382" w:rsidRPr="005C447C" w:rsidRDefault="00107382" w:rsidP="00DB114F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28,5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vAlign w:val="center"/>
          </w:tcPr>
          <w:p w14:paraId="0B5F043B" w14:textId="2DC46CAB" w:rsidR="00107382" w:rsidRPr="00107382" w:rsidRDefault="00107382" w:rsidP="00DB114F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43,5</w:t>
            </w:r>
          </w:p>
        </w:tc>
      </w:tr>
    </w:tbl>
    <w:p w14:paraId="7106C7DF" w14:textId="77777777" w:rsidR="005308DA" w:rsidRDefault="005308DA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153E755" w14:textId="77777777" w:rsidR="00A25184" w:rsidRDefault="00A25184" w:rsidP="005308DA">
      <w:pPr>
        <w:rPr>
          <w:rFonts w:ascii="Verdana" w:eastAsia="Malgun Gothic" w:hAnsi="Verdana" w:cs="Arial"/>
          <w:b/>
          <w:u w:val="single"/>
        </w:rPr>
      </w:pPr>
    </w:p>
    <w:tbl>
      <w:tblPr>
        <w:tblW w:w="5101" w:type="pct"/>
        <w:jc w:val="center"/>
        <w:tblLook w:val="04A0" w:firstRow="1" w:lastRow="0" w:firstColumn="1" w:lastColumn="0" w:noHBand="0" w:noVBand="1"/>
      </w:tblPr>
      <w:tblGrid>
        <w:gridCol w:w="4432"/>
        <w:gridCol w:w="560"/>
        <w:gridCol w:w="270"/>
        <w:gridCol w:w="354"/>
        <w:gridCol w:w="1045"/>
        <w:gridCol w:w="1035"/>
        <w:gridCol w:w="1092"/>
        <w:gridCol w:w="994"/>
      </w:tblGrid>
      <w:tr w:rsidR="00BF5F0A" w:rsidRPr="00EA3FD6" w14:paraId="7A937715" w14:textId="77777777" w:rsidTr="00600011">
        <w:trPr>
          <w:trHeight w:val="389"/>
          <w:jc w:val="center"/>
        </w:trPr>
        <w:tc>
          <w:tcPr>
            <w:tcW w:w="5000" w:type="pct"/>
            <w:gridSpan w:val="8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7591EF3A" w14:textId="77777777" w:rsidR="00BF5F0A" w:rsidRPr="00EA3FD6" w:rsidRDefault="00BF5F0A" w:rsidP="00973AE9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EA3FD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Table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</w:p>
        </w:tc>
      </w:tr>
      <w:tr w:rsidR="00BF5F0A" w:rsidRPr="00EA3FD6" w14:paraId="4E94C1B8" w14:textId="77777777" w:rsidTr="00600011">
        <w:trPr>
          <w:trHeight w:val="905"/>
          <w:jc w:val="center"/>
        </w:trPr>
        <w:tc>
          <w:tcPr>
            <w:tcW w:w="2266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064C59F1" w14:textId="77777777" w:rsidR="00BF5F0A" w:rsidRDefault="00BF5F0A" w:rsidP="00973AE9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ICT specialists </w:t>
            </w:r>
          </w:p>
          <w:p w14:paraId="3A232906" w14:textId="121CF274" w:rsidR="00BF5F0A" w:rsidRPr="000C15A7" w:rsidRDefault="00BF5F0A" w:rsidP="00973AE9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C15A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(% on </w:t>
            </w:r>
            <w:r w:rsidR="007412DB">
              <w:rPr>
                <w:rFonts w:ascii="Verdana" w:eastAsia="Malgun Gothic" w:hAnsi="Verdana" w:cs="Arial"/>
                <w:bCs/>
                <w:color w:val="365F91"/>
                <w:sz w:val="18"/>
                <w:szCs w:val="18"/>
              </w:rPr>
              <w:t>total</w:t>
            </w:r>
            <w:r w:rsidRPr="000C15A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number of enterprises)</w:t>
            </w:r>
          </w:p>
        </w:tc>
        <w:tc>
          <w:tcPr>
            <w:tcW w:w="286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71E9A70A" w14:textId="77777777" w:rsidR="00BF5F0A" w:rsidRPr="00EA3FD6" w:rsidRDefault="00BF5F0A" w:rsidP="00973AE9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2BBA1EFF" w14:textId="77777777" w:rsidR="00BF5F0A" w:rsidRPr="00EA3FD6" w:rsidRDefault="00BF5F0A" w:rsidP="00973AE9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1E43F9ED" w14:textId="77777777" w:rsidR="00BF5F0A" w:rsidRPr="00C4008B" w:rsidRDefault="00BF5F0A" w:rsidP="00973AE9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30D7B20B" w14:textId="77777777" w:rsidR="00BF5F0A" w:rsidRPr="00C4008B" w:rsidRDefault="00BF5F0A" w:rsidP="00DD3F5F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529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15BE263D" w14:textId="77777777" w:rsidR="00DD3F5F" w:rsidRDefault="00DD3F5F" w:rsidP="00DD3F5F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  <w:p w14:paraId="0C4C2151" w14:textId="0A18CED9" w:rsidR="00BF5F0A" w:rsidRDefault="00BF5F0A" w:rsidP="00DD3F5F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Small</w:t>
            </w:r>
          </w:p>
          <w:p w14:paraId="28F6925F" w14:textId="77777777" w:rsidR="00DD3F5F" w:rsidRDefault="00DD3F5F" w:rsidP="00DD3F5F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(10-49 empl.)</w:t>
            </w:r>
          </w:p>
          <w:p w14:paraId="5DD62BA2" w14:textId="0C539C18" w:rsidR="00DD3F5F" w:rsidRPr="00C4008B" w:rsidRDefault="00DD3F5F" w:rsidP="00DD3F5F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7C54C54F" w14:textId="5E766042" w:rsidR="00BF5F0A" w:rsidRPr="00EA3FD6" w:rsidRDefault="00BF5F0A" w:rsidP="00DD3F5F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Medium</w:t>
            </w:r>
            <w:r w:rsidR="00DD3F5F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(50-249 empl.)</w:t>
            </w:r>
          </w:p>
        </w:tc>
        <w:tc>
          <w:tcPr>
            <w:tcW w:w="508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5B225146" w14:textId="586DDF35" w:rsidR="00BF5F0A" w:rsidRPr="00396B90" w:rsidRDefault="00BF5F0A" w:rsidP="00DD3F5F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Large</w:t>
            </w:r>
            <w:r w:rsidR="00DD3F5F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(250+ empl.)</w:t>
            </w:r>
          </w:p>
        </w:tc>
      </w:tr>
      <w:tr w:rsidR="004974AC" w:rsidRPr="00F34133" w14:paraId="54A2F9D8" w14:textId="77777777" w:rsidTr="00600011">
        <w:trPr>
          <w:trHeight w:val="374"/>
          <w:jc w:val="center"/>
        </w:trPr>
        <w:tc>
          <w:tcPr>
            <w:tcW w:w="2871" w:type="pct"/>
            <w:gridSpan w:val="4"/>
            <w:tcBorders>
              <w:top w:val="single" w:sz="4" w:space="0" w:color="4472C4" w:themeColor="accent1"/>
            </w:tcBorders>
            <w:shd w:val="clear" w:color="auto" w:fill="auto"/>
            <w:vAlign w:val="center"/>
          </w:tcPr>
          <w:p w14:paraId="3BD8A123" w14:textId="77777777" w:rsidR="00645790" w:rsidRPr="00EA3FD6" w:rsidRDefault="00645790" w:rsidP="00A81DBC">
            <w:pPr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Enterprises employing ICT specialists</w:t>
            </w:r>
          </w:p>
        </w:tc>
        <w:tc>
          <w:tcPr>
            <w:tcW w:w="534" w:type="pct"/>
            <w:tcBorders>
              <w:top w:val="single" w:sz="4" w:space="0" w:color="4472C4" w:themeColor="accent1"/>
            </w:tcBorders>
            <w:shd w:val="clear" w:color="auto" w:fill="auto"/>
            <w:vAlign w:val="center"/>
          </w:tcPr>
          <w:p w14:paraId="00AA87C5" w14:textId="2290E052" w:rsidR="00645790" w:rsidRPr="00645790" w:rsidRDefault="00645790" w:rsidP="00600011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27,5</w:t>
            </w:r>
          </w:p>
        </w:tc>
        <w:tc>
          <w:tcPr>
            <w:tcW w:w="529" w:type="pct"/>
            <w:tcBorders>
              <w:top w:val="single" w:sz="4" w:space="0" w:color="4472C4" w:themeColor="accent1"/>
            </w:tcBorders>
            <w:shd w:val="clear" w:color="auto" w:fill="auto"/>
            <w:vAlign w:val="center"/>
          </w:tcPr>
          <w:p w14:paraId="2927520E" w14:textId="65C3FE3D" w:rsidR="00645790" w:rsidRP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22,8</w:t>
            </w:r>
          </w:p>
        </w:tc>
        <w:tc>
          <w:tcPr>
            <w:tcW w:w="558" w:type="pct"/>
            <w:tcBorders>
              <w:top w:val="single" w:sz="4" w:space="0" w:color="4472C4" w:themeColor="accent1"/>
            </w:tcBorders>
            <w:shd w:val="clear" w:color="auto" w:fill="auto"/>
            <w:vAlign w:val="center"/>
          </w:tcPr>
          <w:p w14:paraId="6483B37C" w14:textId="540384B1" w:rsidR="00645790" w:rsidRP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49,6</w:t>
            </w:r>
          </w:p>
        </w:tc>
        <w:tc>
          <w:tcPr>
            <w:tcW w:w="508" w:type="pct"/>
            <w:tcBorders>
              <w:top w:val="single" w:sz="4" w:space="0" w:color="4472C4" w:themeColor="accent1"/>
            </w:tcBorders>
            <w:shd w:val="clear" w:color="auto" w:fill="auto"/>
            <w:vAlign w:val="center"/>
          </w:tcPr>
          <w:p w14:paraId="2B897D91" w14:textId="5F43734E" w:rsidR="00645790" w:rsidRP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85,8</w:t>
            </w:r>
          </w:p>
        </w:tc>
      </w:tr>
      <w:tr w:rsidR="004974AC" w:rsidRPr="00B104C1" w14:paraId="34544292" w14:textId="77777777" w:rsidTr="00600011">
        <w:trPr>
          <w:trHeight w:val="797"/>
          <w:jc w:val="center"/>
        </w:trPr>
        <w:tc>
          <w:tcPr>
            <w:tcW w:w="2871" w:type="pct"/>
            <w:gridSpan w:val="4"/>
            <w:shd w:val="clear" w:color="auto" w:fill="auto"/>
            <w:vAlign w:val="center"/>
          </w:tcPr>
          <w:p w14:paraId="0B57A8F7" w14:textId="1779C5E7" w:rsidR="00645790" w:rsidRPr="00EA3FD6" w:rsidRDefault="00645790" w:rsidP="00A81DBC">
            <w:pPr>
              <w:jc w:val="both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EA420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Enterprises that provided any type of training to develop ICT related skills of ICT specialists employed, during </w:t>
            </w:r>
            <w:r w:rsidR="00A91AF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the previous year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3CF9C8DF" w14:textId="7DA08E25" w:rsidR="00645790" w:rsidRPr="00EA3FD6" w:rsidRDefault="00645790" w:rsidP="00600011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15,3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559BF53E" w14:textId="4D5000CC" w:rsidR="00645790" w:rsidRPr="00EA3FD6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11,9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B1C2A62" w14:textId="301935E8" w:rsidR="00645790" w:rsidRPr="00EA3FD6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31,3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292C9CA" w14:textId="76956740" w:rsidR="00645790" w:rsidRPr="00EA3FD6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59,4</w:t>
            </w:r>
          </w:p>
        </w:tc>
      </w:tr>
      <w:tr w:rsidR="004974AC" w:rsidRPr="00B104C1" w14:paraId="1AE9E05F" w14:textId="77777777" w:rsidTr="00600011">
        <w:trPr>
          <w:trHeight w:val="558"/>
          <w:jc w:val="center"/>
        </w:trPr>
        <w:tc>
          <w:tcPr>
            <w:tcW w:w="2871" w:type="pct"/>
            <w:gridSpan w:val="4"/>
            <w:shd w:val="clear" w:color="auto" w:fill="auto"/>
            <w:vAlign w:val="center"/>
          </w:tcPr>
          <w:p w14:paraId="1F8A9C01" w14:textId="67625E44" w:rsidR="00645790" w:rsidRPr="00EA3FD6" w:rsidRDefault="00645790" w:rsidP="00A81DBC">
            <w:pPr>
              <w:jc w:val="both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EA420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Enterprises that provided any type of training to develop ICT related skills of other persons employed, </w:t>
            </w:r>
            <w:r w:rsidR="00A91AF2" w:rsidRPr="00A91AF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during the previous year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238F9859" w14:textId="0E638A79" w:rsidR="00645790" w:rsidRDefault="00645790" w:rsidP="00600011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27,0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56D45AD5" w14:textId="4A90311F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22,7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BAD88AE" w14:textId="18A9279C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47,9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B6132E2" w14:textId="2C35EA28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78,3</w:t>
            </w:r>
          </w:p>
        </w:tc>
      </w:tr>
      <w:tr w:rsidR="004974AC" w:rsidRPr="00B104C1" w14:paraId="29BF259D" w14:textId="77777777" w:rsidTr="00600011">
        <w:trPr>
          <w:trHeight w:val="558"/>
          <w:jc w:val="center"/>
        </w:trPr>
        <w:tc>
          <w:tcPr>
            <w:tcW w:w="2871" w:type="pct"/>
            <w:gridSpan w:val="4"/>
            <w:shd w:val="clear" w:color="auto" w:fill="auto"/>
            <w:vAlign w:val="center"/>
          </w:tcPr>
          <w:p w14:paraId="19514EF1" w14:textId="60E69E56" w:rsidR="00645790" w:rsidRPr="00EA3FD6" w:rsidRDefault="00645790" w:rsidP="00A81DBC">
            <w:pPr>
              <w:jc w:val="both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EA420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Enterprises that recruited or tried to recruit ICT specialists</w:t>
            </w:r>
            <w:r w:rsidR="004974AC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,</w:t>
            </w:r>
            <w:r w:rsidRPr="00EA420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="00A91AF2" w:rsidRPr="00A91AF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during the previous year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5F4E3064" w14:textId="5403C3BF" w:rsidR="00645790" w:rsidRDefault="00645790" w:rsidP="00600011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12,2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55A3590C" w14:textId="5F128FB1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9,7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69C10B3" w14:textId="5FD003AE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23,0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C39A015" w14:textId="4D42A658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49,1</w:t>
            </w:r>
          </w:p>
        </w:tc>
      </w:tr>
      <w:tr w:rsidR="004974AC" w:rsidRPr="00B104C1" w14:paraId="6F0C27A1" w14:textId="77777777" w:rsidTr="00600011">
        <w:trPr>
          <w:trHeight w:val="558"/>
          <w:jc w:val="center"/>
        </w:trPr>
        <w:tc>
          <w:tcPr>
            <w:tcW w:w="2871" w:type="pct"/>
            <w:gridSpan w:val="4"/>
            <w:shd w:val="clear" w:color="auto" w:fill="auto"/>
            <w:vAlign w:val="center"/>
          </w:tcPr>
          <w:p w14:paraId="2512C5AA" w14:textId="3224474C" w:rsidR="00645790" w:rsidRPr="00EA3FD6" w:rsidRDefault="00645790" w:rsidP="00A81DBC">
            <w:pPr>
              <w:jc w:val="both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EA420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Enterprises that had vacancies for ICT specialists that were difficult to fill</w:t>
            </w:r>
            <w:r w:rsidR="004974AC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,</w:t>
            </w:r>
            <w:r w:rsidRPr="00EA420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="00A91AF2" w:rsidRPr="00A91AF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during the previous year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5C35C520" w14:textId="0B3DB654" w:rsidR="00645790" w:rsidRDefault="00645790" w:rsidP="00600011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6,4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15D84993" w14:textId="61A865D5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4,9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58B43ED" w14:textId="7AD4EEB6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13,4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AB9A56D" w14:textId="279F2329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26,4</w:t>
            </w:r>
          </w:p>
        </w:tc>
      </w:tr>
      <w:tr w:rsidR="004974AC" w:rsidRPr="00B104C1" w14:paraId="2D96F0C0" w14:textId="77777777" w:rsidTr="00600011">
        <w:trPr>
          <w:trHeight w:val="558"/>
          <w:jc w:val="center"/>
        </w:trPr>
        <w:tc>
          <w:tcPr>
            <w:tcW w:w="2871" w:type="pct"/>
            <w:gridSpan w:val="4"/>
            <w:shd w:val="clear" w:color="auto" w:fill="auto"/>
            <w:vAlign w:val="center"/>
          </w:tcPr>
          <w:p w14:paraId="40592DF2" w14:textId="602E5C45" w:rsidR="00645790" w:rsidRPr="00EA4201" w:rsidRDefault="00645790" w:rsidP="00A81DBC">
            <w:p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EA420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Enterprises that faced difficulties to recruit ICT</w:t>
            </w:r>
            <w:r w:rsidR="004974AC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specialists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="00A91AF2" w:rsidRPr="00A91AF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during the previous year</w:t>
            </w:r>
            <w:r w:rsidR="004974AC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,</w:t>
            </w:r>
            <w:r w:rsidRPr="00EA420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due to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: </w:t>
            </w:r>
            <w:r w:rsidRPr="00EA420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38446A77" w14:textId="72D66B41" w:rsidR="00645790" w:rsidRDefault="00645790" w:rsidP="00600011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3B530FF" w14:textId="1BA3B7FF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49257157" w14:textId="44701A0A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C79F41E" w14:textId="027E5ADA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</w:p>
        </w:tc>
      </w:tr>
      <w:tr w:rsidR="004974AC" w:rsidRPr="00B104C1" w14:paraId="4A242DFD" w14:textId="77777777" w:rsidTr="00600011">
        <w:trPr>
          <w:trHeight w:val="334"/>
          <w:jc w:val="center"/>
        </w:trPr>
        <w:tc>
          <w:tcPr>
            <w:tcW w:w="2871" w:type="pct"/>
            <w:gridSpan w:val="4"/>
            <w:shd w:val="clear" w:color="auto" w:fill="auto"/>
            <w:vAlign w:val="center"/>
          </w:tcPr>
          <w:p w14:paraId="129EC507" w14:textId="77777777" w:rsidR="00645790" w:rsidRPr="007D60AE" w:rsidRDefault="00645790" w:rsidP="00A81DB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7D60AE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lack of applications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6FF957C2" w14:textId="162C9137" w:rsidR="00645790" w:rsidRDefault="00645790" w:rsidP="00600011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4,6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4BA8B2D9" w14:textId="0C5142C4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3,5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1E214F6" w14:textId="206B77D5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9,8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94AEAF2" w14:textId="30C45932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17,9</w:t>
            </w:r>
          </w:p>
        </w:tc>
      </w:tr>
      <w:tr w:rsidR="004974AC" w:rsidRPr="00B104C1" w14:paraId="3038D259" w14:textId="77777777" w:rsidTr="00600011">
        <w:trPr>
          <w:trHeight w:val="424"/>
          <w:jc w:val="center"/>
        </w:trPr>
        <w:tc>
          <w:tcPr>
            <w:tcW w:w="2871" w:type="pct"/>
            <w:gridSpan w:val="4"/>
            <w:shd w:val="clear" w:color="auto" w:fill="auto"/>
            <w:vAlign w:val="center"/>
          </w:tcPr>
          <w:p w14:paraId="69052849" w14:textId="77777777" w:rsidR="00645790" w:rsidRPr="007D60AE" w:rsidRDefault="00645790" w:rsidP="00A81DB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7D60AE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applicants' lack of relevant ICT related qualifications from education and/or training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05E76F82" w14:textId="18D0C58B" w:rsidR="00645790" w:rsidRDefault="00645790" w:rsidP="00600011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4,7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1AAD92CA" w14:textId="0C3B324D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3,5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FE50A94" w14:textId="27CEBEEB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10,3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0D39645" w14:textId="3FFB6EB5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17,9</w:t>
            </w:r>
          </w:p>
        </w:tc>
      </w:tr>
      <w:tr w:rsidR="004974AC" w:rsidRPr="00B104C1" w14:paraId="1757A5F6" w14:textId="77777777" w:rsidTr="00600011">
        <w:trPr>
          <w:trHeight w:val="416"/>
          <w:jc w:val="center"/>
        </w:trPr>
        <w:tc>
          <w:tcPr>
            <w:tcW w:w="2871" w:type="pct"/>
            <w:gridSpan w:val="4"/>
            <w:shd w:val="clear" w:color="auto" w:fill="auto"/>
            <w:vAlign w:val="center"/>
          </w:tcPr>
          <w:p w14:paraId="0EEA6EC9" w14:textId="77777777" w:rsidR="00645790" w:rsidRPr="007D60AE" w:rsidRDefault="00645790" w:rsidP="00A81DB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7D60AE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applicants' lack of relevant work experience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52A8CF50" w14:textId="57861D25" w:rsidR="00645790" w:rsidRDefault="00645790" w:rsidP="00600011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4,4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126160B" w14:textId="0EBE60B0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3,2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D285FA4" w14:textId="06713010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10,2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0E9E089" w14:textId="1B28BE1C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18,9</w:t>
            </w:r>
          </w:p>
        </w:tc>
      </w:tr>
      <w:tr w:rsidR="004974AC" w:rsidRPr="00B104C1" w14:paraId="2C200140" w14:textId="77777777" w:rsidTr="00600011">
        <w:trPr>
          <w:trHeight w:val="280"/>
          <w:jc w:val="center"/>
        </w:trPr>
        <w:tc>
          <w:tcPr>
            <w:tcW w:w="2871" w:type="pct"/>
            <w:gridSpan w:val="4"/>
            <w:shd w:val="clear" w:color="auto" w:fill="auto"/>
            <w:vAlign w:val="center"/>
          </w:tcPr>
          <w:p w14:paraId="18869F11" w14:textId="77777777" w:rsidR="00645790" w:rsidRPr="007D60AE" w:rsidRDefault="00645790" w:rsidP="00A81DB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7D60AE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applicants' salary expectations being too high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7F911AB3" w14:textId="1FC8A018" w:rsidR="00645790" w:rsidRDefault="00645790" w:rsidP="00600011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4,7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7CBA48D3" w14:textId="5020F27D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3,6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188B3FA" w14:textId="6FD9900F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8,8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46D31E5" w14:textId="10DEB171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24,5</w:t>
            </w:r>
          </w:p>
        </w:tc>
      </w:tr>
      <w:tr w:rsidR="00645790" w:rsidRPr="00B104C1" w14:paraId="32A4F37A" w14:textId="77777777" w:rsidTr="00600011">
        <w:trPr>
          <w:trHeight w:val="558"/>
          <w:jc w:val="center"/>
        </w:trPr>
        <w:tc>
          <w:tcPr>
            <w:tcW w:w="2871" w:type="pct"/>
            <w:gridSpan w:val="4"/>
            <w:shd w:val="clear" w:color="auto" w:fill="auto"/>
            <w:vAlign w:val="center"/>
          </w:tcPr>
          <w:p w14:paraId="62DCACAB" w14:textId="77777777" w:rsidR="00645790" w:rsidRDefault="00645790" w:rsidP="00A81DBC">
            <w:pPr>
              <w:jc w:val="both"/>
              <w:rPr>
                <w:rFonts w:ascii="Verdana" w:hAnsi="Verdana" w:cs="Arial"/>
                <w:color w:val="365F91"/>
                <w:sz w:val="18"/>
                <w:szCs w:val="18"/>
              </w:rPr>
            </w:pPr>
          </w:p>
          <w:p w14:paraId="46D913B5" w14:textId="5F450816" w:rsidR="00645790" w:rsidRPr="00EA3FD6" w:rsidRDefault="00645790" w:rsidP="00A81DBC">
            <w:pPr>
              <w:jc w:val="both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EA4201">
              <w:rPr>
                <w:rFonts w:ascii="Verdana" w:hAnsi="Verdana" w:cs="Arial"/>
                <w:color w:val="365F91"/>
                <w:sz w:val="18"/>
                <w:szCs w:val="18"/>
              </w:rPr>
              <w:t xml:space="preserve">ICT functions of the enterprise during the previous </w:t>
            </w:r>
            <w:r w:rsidR="008028D4" w:rsidRPr="00EA4201">
              <w:rPr>
                <w:rFonts w:ascii="Verdana" w:hAnsi="Verdana" w:cs="Arial"/>
                <w:color w:val="365F91"/>
                <w:sz w:val="18"/>
                <w:szCs w:val="18"/>
              </w:rPr>
              <w:t>year performed</w:t>
            </w:r>
            <w:r w:rsidRPr="00EA4201">
              <w:rPr>
                <w:rFonts w:ascii="Verdana" w:hAnsi="Verdana" w:cs="Arial"/>
                <w:color w:val="365F91"/>
                <w:sz w:val="18"/>
                <w:szCs w:val="18"/>
              </w:rPr>
              <w:t xml:space="preserve"> by own employees (incl. those employed in parent or affiliate enterprises)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10D5DCB3" w14:textId="1009D024" w:rsidR="00645790" w:rsidRDefault="00645790" w:rsidP="00600011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40,9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77807F9D" w14:textId="2A29977D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36,9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7AC99E8" w14:textId="19BCA7DF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59,8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3991419" w14:textId="68A4B33E" w:rsidR="00645790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93,4</w:t>
            </w:r>
          </w:p>
        </w:tc>
      </w:tr>
      <w:tr w:rsidR="004974AC" w:rsidRPr="00B104C1" w14:paraId="2606EA31" w14:textId="77777777" w:rsidTr="00600011">
        <w:trPr>
          <w:trHeight w:val="562"/>
          <w:jc w:val="center"/>
        </w:trPr>
        <w:tc>
          <w:tcPr>
            <w:tcW w:w="2871" w:type="pct"/>
            <w:gridSpan w:val="4"/>
            <w:shd w:val="clear" w:color="auto" w:fill="auto"/>
            <w:vAlign w:val="center"/>
          </w:tcPr>
          <w:p w14:paraId="7D1D547A" w14:textId="01280444" w:rsidR="00645790" w:rsidRPr="00EA3FD6" w:rsidRDefault="00645790" w:rsidP="00A81DBC">
            <w:pPr>
              <w:jc w:val="both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EA420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ICT functions of the enterprise during the previous </w:t>
            </w:r>
            <w:r w:rsidR="008028D4" w:rsidRPr="00EA420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year performed</w:t>
            </w:r>
            <w:r w:rsidRPr="00EA420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by external suppliers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693EBF42" w14:textId="0F75E117" w:rsidR="00645790" w:rsidRPr="00EA3FD6" w:rsidRDefault="00645790" w:rsidP="00600011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84,5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273C3965" w14:textId="61383FC5" w:rsidR="00645790" w:rsidRPr="00EA3FD6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84,8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C72992E" w14:textId="24077643" w:rsidR="00645790" w:rsidRPr="00EA3FD6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84,2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36B4A1B" w14:textId="77777777" w:rsidR="00645790" w:rsidRPr="00EA3FD6" w:rsidRDefault="00645790" w:rsidP="00600011">
            <w:pPr>
              <w:ind w:right="113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77,4</w:t>
            </w:r>
          </w:p>
        </w:tc>
      </w:tr>
      <w:tr w:rsidR="00892B2B" w:rsidRPr="00B104C1" w14:paraId="46BCC69A" w14:textId="77777777" w:rsidTr="00600011">
        <w:trPr>
          <w:trHeight w:val="144"/>
          <w:jc w:val="center"/>
        </w:trPr>
        <w:tc>
          <w:tcPr>
            <w:tcW w:w="2871" w:type="pct"/>
            <w:gridSpan w:val="4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6D34F4F4" w14:textId="77777777" w:rsidR="00892B2B" w:rsidRPr="00EA4201" w:rsidRDefault="00892B2B" w:rsidP="00645790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4" w:space="0" w:color="4472C4" w:themeColor="accent1"/>
            </w:tcBorders>
            <w:shd w:val="clear" w:color="auto" w:fill="auto"/>
            <w:vAlign w:val="bottom"/>
          </w:tcPr>
          <w:p w14:paraId="23A63478" w14:textId="77777777" w:rsidR="00892B2B" w:rsidRPr="00645790" w:rsidRDefault="00892B2B" w:rsidP="00645790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529" w:type="pct"/>
            <w:tcBorders>
              <w:bottom w:val="single" w:sz="4" w:space="0" w:color="4472C4" w:themeColor="accent1"/>
            </w:tcBorders>
            <w:shd w:val="clear" w:color="auto" w:fill="auto"/>
            <w:vAlign w:val="bottom"/>
          </w:tcPr>
          <w:p w14:paraId="3A37B4F0" w14:textId="77777777" w:rsidR="00892B2B" w:rsidRPr="00645790" w:rsidRDefault="00892B2B" w:rsidP="00645790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558" w:type="pct"/>
            <w:tcBorders>
              <w:bottom w:val="single" w:sz="4" w:space="0" w:color="4472C4" w:themeColor="accent1"/>
            </w:tcBorders>
            <w:shd w:val="clear" w:color="auto" w:fill="auto"/>
            <w:vAlign w:val="bottom"/>
          </w:tcPr>
          <w:p w14:paraId="062530C2" w14:textId="77777777" w:rsidR="00892B2B" w:rsidRPr="00645790" w:rsidRDefault="00892B2B" w:rsidP="00645790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508" w:type="pct"/>
            <w:tcBorders>
              <w:bottom w:val="single" w:sz="4" w:space="0" w:color="4472C4" w:themeColor="accent1"/>
            </w:tcBorders>
            <w:shd w:val="clear" w:color="auto" w:fill="auto"/>
            <w:vAlign w:val="bottom"/>
          </w:tcPr>
          <w:p w14:paraId="5BCC4696" w14:textId="77777777" w:rsidR="00892B2B" w:rsidRPr="00645790" w:rsidRDefault="00892B2B" w:rsidP="00645790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</w:p>
        </w:tc>
      </w:tr>
    </w:tbl>
    <w:p w14:paraId="09BEBE29" w14:textId="77777777" w:rsidR="00BF5F0A" w:rsidRDefault="00BF5F0A" w:rsidP="00BF5F0A">
      <w:pPr>
        <w:jc w:val="both"/>
        <w:rPr>
          <w:rFonts w:ascii="Verdana" w:eastAsia="Malgun Gothic" w:hAnsi="Verdana" w:cs="Arial"/>
          <w:b/>
          <w:u w:val="single"/>
        </w:rPr>
      </w:pPr>
    </w:p>
    <w:p w14:paraId="4FE770BA" w14:textId="77777777" w:rsidR="00A25184" w:rsidRDefault="00A25184" w:rsidP="00F61699">
      <w:pPr>
        <w:jc w:val="center"/>
        <w:rPr>
          <w:rFonts w:ascii="Verdana" w:eastAsia="Malgun Gothic" w:hAnsi="Verdana" w:cs="Arial"/>
          <w:b/>
          <w:u w:val="single"/>
        </w:rPr>
      </w:pPr>
    </w:p>
    <w:p w14:paraId="31541555" w14:textId="77777777" w:rsidR="00A25184" w:rsidRDefault="00A25184" w:rsidP="00F61699">
      <w:pPr>
        <w:jc w:val="center"/>
        <w:rPr>
          <w:rFonts w:ascii="Verdana" w:eastAsia="Malgun Gothic" w:hAnsi="Verdana" w:cs="Arial"/>
          <w:b/>
          <w:u w:val="single"/>
        </w:rPr>
      </w:pPr>
    </w:p>
    <w:p w14:paraId="7A57A3CB" w14:textId="77777777" w:rsidR="00A25184" w:rsidRPr="000D7B0F" w:rsidRDefault="00A25184" w:rsidP="00F61699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365D80A0" w14:textId="77777777" w:rsidR="00A25184" w:rsidRDefault="00A25184" w:rsidP="00F61699">
      <w:pPr>
        <w:jc w:val="center"/>
        <w:rPr>
          <w:rFonts w:ascii="Verdana" w:eastAsia="Malgun Gothic" w:hAnsi="Verdana" w:cs="Arial"/>
          <w:b/>
          <w:u w:val="single"/>
        </w:rPr>
      </w:pPr>
    </w:p>
    <w:p w14:paraId="22DCF54A" w14:textId="77777777" w:rsidR="00A25184" w:rsidRDefault="00A25184" w:rsidP="00F61699">
      <w:pPr>
        <w:jc w:val="center"/>
        <w:rPr>
          <w:rFonts w:ascii="Verdana" w:eastAsia="Malgun Gothic" w:hAnsi="Verdana" w:cs="Arial"/>
          <w:b/>
          <w:u w:val="single"/>
        </w:rPr>
      </w:pPr>
    </w:p>
    <w:p w14:paraId="2225CA5A" w14:textId="77777777" w:rsidR="00F127CF" w:rsidRDefault="00F127CF" w:rsidP="00F61699">
      <w:pPr>
        <w:jc w:val="center"/>
        <w:rPr>
          <w:rFonts w:ascii="Verdana" w:eastAsia="Malgun Gothic" w:hAnsi="Verdana" w:cs="Arial"/>
          <w:b/>
          <w:u w:val="single"/>
        </w:rPr>
      </w:pPr>
    </w:p>
    <w:p w14:paraId="4B3FBEBC" w14:textId="77777777" w:rsidR="00A25184" w:rsidRDefault="00A25184" w:rsidP="00F61699">
      <w:pPr>
        <w:jc w:val="center"/>
        <w:rPr>
          <w:rFonts w:ascii="Verdana" w:eastAsia="Malgun Gothic" w:hAnsi="Verdana" w:cs="Arial"/>
          <w:b/>
          <w:u w:val="single"/>
        </w:rPr>
      </w:pPr>
    </w:p>
    <w:p w14:paraId="745AE177" w14:textId="77777777" w:rsidR="00A25184" w:rsidRDefault="00A25184" w:rsidP="00F61699">
      <w:pPr>
        <w:jc w:val="center"/>
        <w:rPr>
          <w:rFonts w:ascii="Verdana" w:eastAsia="Malgun Gothic" w:hAnsi="Verdana" w:cs="Arial"/>
          <w:b/>
          <w:u w:val="single"/>
        </w:rPr>
      </w:pPr>
    </w:p>
    <w:p w14:paraId="5883BF62" w14:textId="77777777" w:rsidR="00A25184" w:rsidRDefault="00A25184" w:rsidP="00F61699">
      <w:pPr>
        <w:jc w:val="center"/>
        <w:rPr>
          <w:rFonts w:ascii="Verdana" w:eastAsia="Malgun Gothic" w:hAnsi="Verdana" w:cs="Arial"/>
          <w:b/>
          <w:u w:val="single"/>
        </w:rPr>
      </w:pPr>
    </w:p>
    <w:p w14:paraId="6D201871" w14:textId="1B7A14C6" w:rsidR="00F61699" w:rsidRPr="004E2A21" w:rsidRDefault="00F61699" w:rsidP="00F61699">
      <w:pPr>
        <w:jc w:val="center"/>
        <w:rPr>
          <w:rFonts w:ascii="Verdana" w:eastAsia="Malgun Gothic" w:hAnsi="Verdana" w:cs="Arial"/>
          <w:b/>
          <w:u w:val="single"/>
        </w:rPr>
      </w:pPr>
      <w:r w:rsidRPr="004E2A21">
        <w:rPr>
          <w:rFonts w:ascii="Verdana" w:eastAsia="Malgun Gothic" w:hAnsi="Verdana" w:cs="Arial"/>
          <w:b/>
          <w:u w:val="single"/>
        </w:rPr>
        <w:lastRenderedPageBreak/>
        <w:t>METHODOLOGICAL NOTES</w:t>
      </w:r>
    </w:p>
    <w:p w14:paraId="03568FB1" w14:textId="77777777" w:rsidR="00F61699" w:rsidRPr="004E2A21" w:rsidRDefault="00F61699" w:rsidP="00F616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35B151B" w14:textId="77777777" w:rsidR="00F61699" w:rsidRPr="004E2A21" w:rsidRDefault="00F61699" w:rsidP="00F61699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4E2A21">
        <w:rPr>
          <w:rFonts w:ascii="Verdana" w:eastAsia="Malgun Gothic" w:hAnsi="Verdana" w:cs="Arial"/>
          <w:b/>
          <w:sz w:val="18"/>
          <w:szCs w:val="18"/>
          <w:u w:val="single"/>
        </w:rPr>
        <w:t>Aim</w:t>
      </w:r>
    </w:p>
    <w:p w14:paraId="58455EEF" w14:textId="77777777" w:rsidR="00F61699" w:rsidRPr="004E2A21" w:rsidRDefault="00F61699" w:rsidP="00F616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EE69928" w14:textId="10822DE5" w:rsidR="00F61699" w:rsidRPr="004E2A21" w:rsidRDefault="00F61699" w:rsidP="00F61699">
      <w:pPr>
        <w:jc w:val="both"/>
        <w:rPr>
          <w:rFonts w:ascii="Verdana" w:eastAsia="Malgun Gothic" w:hAnsi="Verdana" w:cs="Arial"/>
          <w:sz w:val="18"/>
          <w:szCs w:val="18"/>
        </w:rPr>
      </w:pPr>
      <w:r w:rsidRPr="00F61699">
        <w:rPr>
          <w:rFonts w:ascii="Verdana" w:eastAsia="Malgun Gothic" w:hAnsi="Verdana" w:cs="Arial"/>
          <w:sz w:val="18"/>
          <w:szCs w:val="18"/>
        </w:rPr>
        <w:t xml:space="preserve">The aim of the survey is to collect data about the use of information and communication technologies by enterprises, the access and use of the internet, e-commerce, </w:t>
      </w:r>
      <w:r w:rsidR="00892B2B">
        <w:rPr>
          <w:rFonts w:ascii="Verdana" w:eastAsia="Malgun Gothic" w:hAnsi="Verdana" w:cs="Arial"/>
          <w:sz w:val="18"/>
          <w:szCs w:val="18"/>
        </w:rPr>
        <w:t>ICT specialists and skills, ICT security</w:t>
      </w:r>
      <w:r w:rsidR="003441D1">
        <w:rPr>
          <w:rFonts w:ascii="Verdana" w:eastAsia="Malgun Gothic" w:hAnsi="Verdana" w:cs="Arial"/>
          <w:sz w:val="18"/>
          <w:szCs w:val="18"/>
        </w:rPr>
        <w:t xml:space="preserve"> and the</w:t>
      </w:r>
      <w:r w:rsidRPr="00F61699">
        <w:rPr>
          <w:rFonts w:ascii="Verdana" w:eastAsia="Malgun Gothic" w:hAnsi="Verdana" w:cs="Arial"/>
          <w:sz w:val="18"/>
          <w:szCs w:val="18"/>
        </w:rPr>
        <w:t xml:space="preserve"> use of </w:t>
      </w:r>
      <w:r w:rsidR="00602CB3">
        <w:rPr>
          <w:rFonts w:ascii="Verdana" w:eastAsia="Malgun Gothic" w:hAnsi="Verdana" w:cs="Arial"/>
          <w:sz w:val="18"/>
          <w:szCs w:val="18"/>
        </w:rPr>
        <w:t xml:space="preserve">artificial intelligence. </w:t>
      </w:r>
      <w:r w:rsidRPr="00F61699">
        <w:rPr>
          <w:rFonts w:ascii="Verdana" w:eastAsia="Malgun Gothic" w:hAnsi="Verdana" w:cs="Arial"/>
          <w:sz w:val="18"/>
          <w:szCs w:val="18"/>
        </w:rPr>
        <w:t>The</w:t>
      </w:r>
      <w:r w:rsidR="00617740">
        <w:rPr>
          <w:rFonts w:ascii="Verdana" w:eastAsia="Malgun Gothic" w:hAnsi="Verdana" w:cs="Arial"/>
          <w:sz w:val="18"/>
          <w:szCs w:val="18"/>
        </w:rPr>
        <w:t>se</w:t>
      </w:r>
      <w:r w:rsidRPr="00F61699">
        <w:rPr>
          <w:rFonts w:ascii="Verdana" w:eastAsia="Malgun Gothic" w:hAnsi="Verdana" w:cs="Arial"/>
          <w:sz w:val="18"/>
          <w:szCs w:val="18"/>
        </w:rPr>
        <w:t xml:space="preserve"> data are necessary for the implementation of policy program</w:t>
      </w:r>
      <w:r w:rsidR="00B10363">
        <w:rPr>
          <w:rFonts w:ascii="Verdana" w:eastAsia="Malgun Gothic" w:hAnsi="Verdana" w:cs="Arial"/>
          <w:sz w:val="18"/>
          <w:szCs w:val="18"/>
        </w:rPr>
        <w:t>me</w:t>
      </w:r>
      <w:r w:rsidRPr="00F61699">
        <w:rPr>
          <w:rFonts w:ascii="Verdana" w:eastAsia="Malgun Gothic" w:hAnsi="Verdana" w:cs="Arial"/>
          <w:sz w:val="18"/>
          <w:szCs w:val="18"/>
        </w:rPr>
        <w:t>s</w:t>
      </w:r>
      <w:r w:rsidR="00617740">
        <w:rPr>
          <w:rFonts w:ascii="Verdana" w:eastAsia="Malgun Gothic" w:hAnsi="Verdana" w:cs="Arial"/>
          <w:sz w:val="18"/>
          <w:szCs w:val="18"/>
        </w:rPr>
        <w:t>,</w:t>
      </w:r>
      <w:r w:rsidRPr="00F61699">
        <w:rPr>
          <w:rFonts w:ascii="Verdana" w:eastAsia="Malgun Gothic" w:hAnsi="Verdana" w:cs="Arial"/>
          <w:sz w:val="18"/>
          <w:szCs w:val="18"/>
        </w:rPr>
        <w:t xml:space="preserve"> both</w:t>
      </w:r>
      <w:r w:rsidR="00617740">
        <w:rPr>
          <w:rFonts w:ascii="Verdana" w:eastAsia="Malgun Gothic" w:hAnsi="Verdana" w:cs="Arial"/>
          <w:sz w:val="18"/>
          <w:szCs w:val="18"/>
        </w:rPr>
        <w:t xml:space="preserve"> for</w:t>
      </w:r>
      <w:r w:rsidRPr="00F61699">
        <w:rPr>
          <w:rFonts w:ascii="Verdana" w:eastAsia="Malgun Gothic" w:hAnsi="Verdana" w:cs="Arial"/>
          <w:sz w:val="18"/>
          <w:szCs w:val="18"/>
        </w:rPr>
        <w:t xml:space="preserve"> the </w:t>
      </w:r>
      <w:r w:rsidR="00B10363">
        <w:rPr>
          <w:rFonts w:ascii="Verdana" w:eastAsia="Malgun Gothic" w:hAnsi="Verdana" w:cs="Arial"/>
          <w:sz w:val="18"/>
          <w:szCs w:val="18"/>
        </w:rPr>
        <w:t>g</w:t>
      </w:r>
      <w:r w:rsidRPr="00F61699">
        <w:rPr>
          <w:rFonts w:ascii="Verdana" w:eastAsia="Malgun Gothic" w:hAnsi="Verdana" w:cs="Arial"/>
          <w:sz w:val="18"/>
          <w:szCs w:val="18"/>
        </w:rPr>
        <w:t xml:space="preserve">overnment and the </w:t>
      </w:r>
      <w:r w:rsidR="00617740">
        <w:rPr>
          <w:rFonts w:ascii="Verdana" w:eastAsia="Malgun Gothic" w:hAnsi="Verdana" w:cs="Arial"/>
          <w:sz w:val="18"/>
          <w:szCs w:val="18"/>
        </w:rPr>
        <w:t>p</w:t>
      </w:r>
      <w:r w:rsidRPr="00F61699">
        <w:rPr>
          <w:rFonts w:ascii="Verdana" w:eastAsia="Malgun Gothic" w:hAnsi="Verdana" w:cs="Arial"/>
          <w:sz w:val="18"/>
          <w:szCs w:val="18"/>
        </w:rPr>
        <w:t xml:space="preserve">rivate </w:t>
      </w:r>
      <w:r w:rsidR="00617740">
        <w:rPr>
          <w:rFonts w:ascii="Verdana" w:eastAsia="Malgun Gothic" w:hAnsi="Verdana" w:cs="Arial"/>
          <w:sz w:val="18"/>
          <w:szCs w:val="18"/>
        </w:rPr>
        <w:t>s</w:t>
      </w:r>
      <w:r w:rsidRPr="00F61699">
        <w:rPr>
          <w:rFonts w:ascii="Verdana" w:eastAsia="Malgun Gothic" w:hAnsi="Verdana" w:cs="Arial"/>
          <w:sz w:val="18"/>
          <w:szCs w:val="18"/>
        </w:rPr>
        <w:t>ector.</w:t>
      </w:r>
      <w:r w:rsidR="000D3194">
        <w:rPr>
          <w:rFonts w:ascii="Verdana" w:eastAsia="Malgun Gothic" w:hAnsi="Verdana" w:cs="Arial"/>
          <w:sz w:val="18"/>
          <w:szCs w:val="18"/>
        </w:rPr>
        <w:t xml:space="preserve"> </w:t>
      </w:r>
      <w:r w:rsidR="000D3194" w:rsidRPr="00602CB3">
        <w:rPr>
          <w:rFonts w:ascii="Verdana" w:eastAsia="Malgun Gothic" w:hAnsi="Verdana" w:cs="Arial"/>
          <w:sz w:val="18"/>
          <w:szCs w:val="18"/>
        </w:rPr>
        <w:t xml:space="preserve">The </w:t>
      </w:r>
      <w:r w:rsidR="00617740">
        <w:rPr>
          <w:rFonts w:ascii="Verdana" w:eastAsia="Malgun Gothic" w:hAnsi="Verdana" w:cs="Arial"/>
          <w:sz w:val="18"/>
          <w:szCs w:val="18"/>
        </w:rPr>
        <w:t xml:space="preserve">survey </w:t>
      </w:r>
      <w:r w:rsidR="000D3194" w:rsidRPr="00602CB3">
        <w:rPr>
          <w:rFonts w:ascii="Verdana" w:eastAsia="Malgun Gothic" w:hAnsi="Verdana" w:cs="Arial"/>
          <w:sz w:val="18"/>
          <w:szCs w:val="18"/>
        </w:rPr>
        <w:t>is co-funded by the European Union</w:t>
      </w:r>
      <w:r w:rsidR="00DD3F5F">
        <w:rPr>
          <w:rFonts w:ascii="Verdana" w:eastAsia="Malgun Gothic" w:hAnsi="Verdana" w:cs="Arial"/>
          <w:sz w:val="18"/>
          <w:szCs w:val="18"/>
        </w:rPr>
        <w:t xml:space="preserve"> </w:t>
      </w:r>
      <w:r w:rsidR="005E3154">
        <w:rPr>
          <w:rFonts w:ascii="Verdana" w:eastAsia="Malgun Gothic" w:hAnsi="Verdana" w:cs="Arial"/>
          <w:sz w:val="18"/>
          <w:szCs w:val="18"/>
        </w:rPr>
        <w:t>and is</w:t>
      </w:r>
      <w:r w:rsidR="00DD3F5F">
        <w:rPr>
          <w:rFonts w:ascii="Verdana" w:eastAsia="Malgun Gothic" w:hAnsi="Verdana" w:cs="Arial"/>
          <w:sz w:val="18"/>
          <w:szCs w:val="18"/>
        </w:rPr>
        <w:t xml:space="preserve"> carried out simultaneously in all EU Member States</w:t>
      </w:r>
      <w:r w:rsidR="000D3194" w:rsidRPr="00602CB3">
        <w:rPr>
          <w:rFonts w:ascii="Verdana" w:eastAsia="Malgun Gothic" w:hAnsi="Verdana" w:cs="Arial"/>
          <w:sz w:val="18"/>
          <w:szCs w:val="18"/>
        </w:rPr>
        <w:t>.</w:t>
      </w:r>
      <w:r w:rsidR="000D3194">
        <w:rPr>
          <w:rFonts w:ascii="Verdana" w:eastAsia="Malgun Gothic" w:hAnsi="Verdana" w:cs="Arial"/>
          <w:sz w:val="18"/>
          <w:szCs w:val="18"/>
        </w:rPr>
        <w:t xml:space="preserve"> </w:t>
      </w:r>
    </w:p>
    <w:p w14:paraId="4F8E8173" w14:textId="77777777" w:rsidR="00F61699" w:rsidRPr="004E2A21" w:rsidRDefault="00F61699" w:rsidP="00F616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9090487" w14:textId="77777777" w:rsidR="00F61699" w:rsidRPr="004E2A21" w:rsidRDefault="00F61699" w:rsidP="00F61699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4E2A21">
        <w:rPr>
          <w:rFonts w:ascii="Verdana" w:eastAsia="Malgun Gothic" w:hAnsi="Verdana" w:cs="Arial"/>
          <w:b/>
          <w:sz w:val="18"/>
          <w:szCs w:val="18"/>
          <w:u w:val="single"/>
        </w:rPr>
        <w:t>Coverage</w:t>
      </w:r>
    </w:p>
    <w:p w14:paraId="59FF6A29" w14:textId="77777777" w:rsidR="00F61699" w:rsidRPr="004E2A21" w:rsidRDefault="00F61699" w:rsidP="00F616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6988CCC" w14:textId="7396647C" w:rsidR="00F61699" w:rsidRPr="004E2A21" w:rsidRDefault="00F61699" w:rsidP="00F61699">
      <w:pPr>
        <w:spacing w:after="80"/>
        <w:jc w:val="both"/>
        <w:rPr>
          <w:rFonts w:ascii="Verdana" w:hAnsi="Verdana"/>
          <w:sz w:val="18"/>
          <w:szCs w:val="18"/>
        </w:rPr>
      </w:pPr>
      <w:r w:rsidRPr="004E2A21">
        <w:rPr>
          <w:rFonts w:ascii="Verdana" w:hAnsi="Verdana"/>
          <w:sz w:val="18"/>
          <w:szCs w:val="18"/>
        </w:rPr>
        <w:t xml:space="preserve">The survey </w:t>
      </w:r>
      <w:r w:rsidR="00B10363">
        <w:rPr>
          <w:rFonts w:ascii="Verdana" w:hAnsi="Verdana"/>
          <w:sz w:val="18"/>
          <w:szCs w:val="18"/>
        </w:rPr>
        <w:t>was carried out</w:t>
      </w:r>
      <w:r w:rsidRPr="004E2A21">
        <w:rPr>
          <w:rFonts w:ascii="Verdana" w:hAnsi="Verdana"/>
          <w:sz w:val="18"/>
          <w:szCs w:val="18"/>
        </w:rPr>
        <w:t xml:space="preserve"> during </w:t>
      </w:r>
      <w:r>
        <w:rPr>
          <w:rFonts w:ascii="Verdana" w:hAnsi="Verdana"/>
          <w:sz w:val="18"/>
          <w:szCs w:val="18"/>
        </w:rPr>
        <w:t>February</w:t>
      </w:r>
      <w:r w:rsidRPr="004E2A21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>June</w:t>
      </w:r>
      <w:r w:rsidRPr="004E2A21">
        <w:rPr>
          <w:rFonts w:ascii="Verdana" w:hAnsi="Verdana"/>
          <w:sz w:val="18"/>
          <w:szCs w:val="18"/>
        </w:rPr>
        <w:t xml:space="preserve"> 202</w:t>
      </w:r>
      <w:r w:rsidR="003441D1">
        <w:rPr>
          <w:rFonts w:ascii="Verdana" w:hAnsi="Verdana"/>
          <w:sz w:val="18"/>
          <w:szCs w:val="18"/>
        </w:rPr>
        <w:t>4</w:t>
      </w:r>
      <w:r w:rsidRPr="004E2A21">
        <w:rPr>
          <w:rFonts w:ascii="Verdana" w:hAnsi="Verdana"/>
          <w:sz w:val="18"/>
          <w:szCs w:val="18"/>
        </w:rPr>
        <w:t xml:space="preserve"> and covered </w:t>
      </w:r>
      <w:r w:rsidR="00B10363">
        <w:rPr>
          <w:rFonts w:ascii="Verdana" w:hAnsi="Verdana"/>
          <w:sz w:val="18"/>
          <w:szCs w:val="18"/>
        </w:rPr>
        <w:t>around</w:t>
      </w:r>
      <w:r>
        <w:rPr>
          <w:rFonts w:ascii="Verdana" w:hAnsi="Verdana"/>
          <w:sz w:val="18"/>
          <w:szCs w:val="18"/>
        </w:rPr>
        <w:t xml:space="preserve"> </w:t>
      </w:r>
      <w:r w:rsidR="000D7B0F" w:rsidRPr="000D7B0F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.</w:t>
      </w:r>
      <w:r w:rsidR="003441D1">
        <w:rPr>
          <w:rFonts w:ascii="Verdana" w:hAnsi="Verdana"/>
          <w:sz w:val="18"/>
          <w:szCs w:val="18"/>
        </w:rPr>
        <w:t>950</w:t>
      </w:r>
      <w:r w:rsidRPr="004E2A21">
        <w:rPr>
          <w:rFonts w:ascii="Verdana" w:hAnsi="Verdana"/>
          <w:sz w:val="18"/>
          <w:szCs w:val="18"/>
        </w:rPr>
        <w:t xml:space="preserve"> enterprises with 10 or more </w:t>
      </w:r>
      <w:r>
        <w:rPr>
          <w:rFonts w:ascii="Verdana" w:hAnsi="Verdana"/>
          <w:sz w:val="18"/>
          <w:szCs w:val="18"/>
        </w:rPr>
        <w:t>persons</w:t>
      </w:r>
      <w:r w:rsidRPr="004E2A21">
        <w:rPr>
          <w:rFonts w:ascii="Verdana" w:hAnsi="Verdana"/>
          <w:sz w:val="18"/>
          <w:szCs w:val="18"/>
        </w:rPr>
        <w:t xml:space="preserve"> </w:t>
      </w:r>
      <w:r w:rsidR="00B10363">
        <w:rPr>
          <w:rFonts w:ascii="Verdana" w:hAnsi="Verdana"/>
          <w:sz w:val="18"/>
          <w:szCs w:val="18"/>
        </w:rPr>
        <w:t xml:space="preserve">employed </w:t>
      </w:r>
      <w:r w:rsidRPr="004E2A21">
        <w:rPr>
          <w:rFonts w:ascii="Verdana" w:hAnsi="Verdana"/>
          <w:sz w:val="18"/>
          <w:szCs w:val="18"/>
        </w:rPr>
        <w:t xml:space="preserve">in the following economic activities: </w:t>
      </w:r>
    </w:p>
    <w:tbl>
      <w:tblPr>
        <w:tblW w:w="8647" w:type="dxa"/>
        <w:tblInd w:w="675" w:type="dxa"/>
        <w:tblLook w:val="01E0" w:firstRow="1" w:lastRow="1" w:firstColumn="1" w:lastColumn="1" w:noHBand="0" w:noVBand="0"/>
      </w:tblPr>
      <w:tblGrid>
        <w:gridCol w:w="1560"/>
        <w:gridCol w:w="7087"/>
      </w:tblGrid>
      <w:tr w:rsidR="00F61699" w:rsidRPr="004E2A21" w14:paraId="4F487E97" w14:textId="77777777" w:rsidTr="00BE73E2">
        <w:tc>
          <w:tcPr>
            <w:tcW w:w="1560" w:type="dxa"/>
          </w:tcPr>
          <w:p w14:paraId="21C96742" w14:textId="77777777" w:rsidR="00852317" w:rsidRDefault="00852317" w:rsidP="00BE73E2">
            <w:pPr>
              <w:spacing w:after="8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D2904E1" w14:textId="6FB22F31" w:rsidR="00F61699" w:rsidRPr="004E2A21" w:rsidRDefault="00F61699" w:rsidP="00BE73E2">
            <w:pPr>
              <w:spacing w:after="8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E2A21">
              <w:rPr>
                <w:rFonts w:ascii="Verdana" w:hAnsi="Verdana"/>
                <w:b/>
                <w:sz w:val="18"/>
                <w:szCs w:val="18"/>
              </w:rPr>
              <w:t>NACE Rev.2</w:t>
            </w:r>
          </w:p>
        </w:tc>
        <w:tc>
          <w:tcPr>
            <w:tcW w:w="7087" w:type="dxa"/>
          </w:tcPr>
          <w:p w14:paraId="61FA7EFF" w14:textId="77777777" w:rsidR="00852317" w:rsidRDefault="00852317" w:rsidP="00BE73E2">
            <w:pPr>
              <w:spacing w:after="8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9AD0FEC" w14:textId="468B1D94" w:rsidR="00F61699" w:rsidRPr="004E2A21" w:rsidRDefault="00F61699" w:rsidP="00BE73E2">
            <w:pPr>
              <w:spacing w:after="8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E2A21">
              <w:rPr>
                <w:rFonts w:ascii="Verdana" w:hAnsi="Verdana"/>
                <w:b/>
                <w:sz w:val="18"/>
                <w:szCs w:val="18"/>
              </w:rPr>
              <w:t xml:space="preserve">Description </w:t>
            </w:r>
          </w:p>
        </w:tc>
      </w:tr>
      <w:tr w:rsidR="00F61699" w:rsidRPr="004E2A21" w14:paraId="13088173" w14:textId="77777777" w:rsidTr="00BE73E2">
        <w:tc>
          <w:tcPr>
            <w:tcW w:w="1560" w:type="dxa"/>
          </w:tcPr>
          <w:p w14:paraId="2B2D46FD" w14:textId="77777777" w:rsidR="00F61699" w:rsidRPr="004E2A21" w:rsidRDefault="00F61699" w:rsidP="00BE73E2">
            <w:pPr>
              <w:spacing w:after="80"/>
              <w:jc w:val="center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7087" w:type="dxa"/>
          </w:tcPr>
          <w:p w14:paraId="0309337A" w14:textId="77777777" w:rsidR="00F61699" w:rsidRPr="004E2A21" w:rsidRDefault="00F61699" w:rsidP="00BE73E2">
            <w:pPr>
              <w:spacing w:after="80"/>
              <w:jc w:val="both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Manufacturing</w:t>
            </w:r>
          </w:p>
        </w:tc>
      </w:tr>
      <w:tr w:rsidR="00F61699" w:rsidRPr="004E2A21" w14:paraId="01BFFE3C" w14:textId="77777777" w:rsidTr="00BE73E2">
        <w:tc>
          <w:tcPr>
            <w:tcW w:w="1560" w:type="dxa"/>
          </w:tcPr>
          <w:p w14:paraId="485AE01C" w14:textId="77777777" w:rsidR="00F61699" w:rsidRPr="004E2A21" w:rsidRDefault="00F61699" w:rsidP="00BE73E2">
            <w:pPr>
              <w:spacing w:after="80"/>
              <w:jc w:val="center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7087" w:type="dxa"/>
          </w:tcPr>
          <w:p w14:paraId="61548004" w14:textId="77777777" w:rsidR="00F61699" w:rsidRPr="004E2A21" w:rsidRDefault="00F61699" w:rsidP="00BE73E2">
            <w:pPr>
              <w:spacing w:after="80"/>
              <w:jc w:val="both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Electricity, Gas, Steam and Air Conditioning Supply</w:t>
            </w:r>
          </w:p>
        </w:tc>
      </w:tr>
      <w:tr w:rsidR="00F61699" w:rsidRPr="004E2A21" w14:paraId="415668AC" w14:textId="77777777" w:rsidTr="00BE73E2">
        <w:tc>
          <w:tcPr>
            <w:tcW w:w="1560" w:type="dxa"/>
          </w:tcPr>
          <w:p w14:paraId="3D890309" w14:textId="77777777" w:rsidR="00F61699" w:rsidRPr="004E2A21" w:rsidRDefault="00F61699" w:rsidP="00BE73E2">
            <w:pPr>
              <w:spacing w:after="80"/>
              <w:jc w:val="center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7087" w:type="dxa"/>
          </w:tcPr>
          <w:p w14:paraId="4C4655CD" w14:textId="77777777" w:rsidR="00F61699" w:rsidRPr="004E2A21" w:rsidRDefault="00F61699" w:rsidP="00BE73E2">
            <w:pPr>
              <w:spacing w:after="80"/>
              <w:jc w:val="both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Water Supply, Sewerage, Waste Management and Remediation Activities</w:t>
            </w:r>
          </w:p>
        </w:tc>
      </w:tr>
      <w:tr w:rsidR="00F61699" w:rsidRPr="004E2A21" w14:paraId="1D8F7F5F" w14:textId="77777777" w:rsidTr="00BE73E2">
        <w:tc>
          <w:tcPr>
            <w:tcW w:w="1560" w:type="dxa"/>
          </w:tcPr>
          <w:p w14:paraId="2AFA681A" w14:textId="77777777" w:rsidR="00F61699" w:rsidRPr="004E2A21" w:rsidRDefault="00F61699" w:rsidP="00BE73E2">
            <w:pPr>
              <w:spacing w:after="80"/>
              <w:jc w:val="center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F</w:t>
            </w:r>
          </w:p>
        </w:tc>
        <w:tc>
          <w:tcPr>
            <w:tcW w:w="7087" w:type="dxa"/>
          </w:tcPr>
          <w:p w14:paraId="63786A36" w14:textId="77777777" w:rsidR="00F61699" w:rsidRPr="004E2A21" w:rsidRDefault="00F61699" w:rsidP="00BE73E2">
            <w:pPr>
              <w:spacing w:after="80"/>
              <w:jc w:val="both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Construction</w:t>
            </w:r>
          </w:p>
        </w:tc>
      </w:tr>
      <w:tr w:rsidR="00F61699" w:rsidRPr="004E2A21" w14:paraId="38EB67E3" w14:textId="77777777" w:rsidTr="00BE73E2">
        <w:tc>
          <w:tcPr>
            <w:tcW w:w="1560" w:type="dxa"/>
          </w:tcPr>
          <w:p w14:paraId="25162C9D" w14:textId="77777777" w:rsidR="00F61699" w:rsidRPr="004E2A21" w:rsidRDefault="00F61699" w:rsidP="00BE73E2">
            <w:pPr>
              <w:spacing w:after="80"/>
              <w:jc w:val="center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G</w:t>
            </w:r>
          </w:p>
        </w:tc>
        <w:tc>
          <w:tcPr>
            <w:tcW w:w="7087" w:type="dxa"/>
          </w:tcPr>
          <w:p w14:paraId="2E02B520" w14:textId="311FA1AD" w:rsidR="00F61699" w:rsidRPr="004E2A21" w:rsidRDefault="00F61699" w:rsidP="00CC2AE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Wholesale and Retail Trade. Repair of motor vehicles, motorcycles</w:t>
            </w:r>
          </w:p>
        </w:tc>
      </w:tr>
      <w:tr w:rsidR="00F61699" w:rsidRPr="004E2A21" w14:paraId="219227C7" w14:textId="77777777" w:rsidTr="00BE73E2">
        <w:tc>
          <w:tcPr>
            <w:tcW w:w="1560" w:type="dxa"/>
          </w:tcPr>
          <w:p w14:paraId="39FD5272" w14:textId="77777777" w:rsidR="00F61699" w:rsidRPr="004E2A21" w:rsidRDefault="00F61699" w:rsidP="00BE73E2">
            <w:pPr>
              <w:spacing w:after="80"/>
              <w:jc w:val="center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  <w:lang w:val="el-GR"/>
              </w:rPr>
              <w:t>Η</w:t>
            </w:r>
          </w:p>
        </w:tc>
        <w:tc>
          <w:tcPr>
            <w:tcW w:w="7087" w:type="dxa"/>
          </w:tcPr>
          <w:p w14:paraId="4650B73B" w14:textId="77777777" w:rsidR="00F61699" w:rsidRPr="004E2A21" w:rsidRDefault="00F61699" w:rsidP="00BE73E2">
            <w:pPr>
              <w:spacing w:after="80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Transport and Storage</w:t>
            </w:r>
          </w:p>
        </w:tc>
      </w:tr>
      <w:tr w:rsidR="00F61699" w:rsidRPr="004E2A21" w14:paraId="306DFCE1" w14:textId="77777777" w:rsidTr="00BE73E2">
        <w:tc>
          <w:tcPr>
            <w:tcW w:w="1560" w:type="dxa"/>
          </w:tcPr>
          <w:p w14:paraId="7F0CD2DC" w14:textId="77777777" w:rsidR="00F61699" w:rsidRPr="004E2A21" w:rsidRDefault="00F61699" w:rsidP="00BE73E2">
            <w:pPr>
              <w:spacing w:after="80"/>
              <w:jc w:val="center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I</w:t>
            </w:r>
          </w:p>
        </w:tc>
        <w:tc>
          <w:tcPr>
            <w:tcW w:w="7087" w:type="dxa"/>
          </w:tcPr>
          <w:p w14:paraId="2A022C66" w14:textId="77777777" w:rsidR="00F61699" w:rsidRPr="004E2A21" w:rsidRDefault="00F61699" w:rsidP="00BE73E2">
            <w:pPr>
              <w:spacing w:after="80"/>
              <w:jc w:val="both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Accommodation and Food Service Activities</w:t>
            </w:r>
          </w:p>
        </w:tc>
      </w:tr>
      <w:tr w:rsidR="00F61699" w:rsidRPr="004E2A21" w14:paraId="29DF8205" w14:textId="77777777" w:rsidTr="00BE73E2">
        <w:tc>
          <w:tcPr>
            <w:tcW w:w="1560" w:type="dxa"/>
          </w:tcPr>
          <w:p w14:paraId="068B0395" w14:textId="77777777" w:rsidR="00F61699" w:rsidRPr="004E2A21" w:rsidRDefault="00F61699" w:rsidP="00BE73E2">
            <w:pPr>
              <w:spacing w:after="80"/>
              <w:jc w:val="center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J</w:t>
            </w:r>
          </w:p>
        </w:tc>
        <w:tc>
          <w:tcPr>
            <w:tcW w:w="7087" w:type="dxa"/>
          </w:tcPr>
          <w:p w14:paraId="1E151551" w14:textId="77777777" w:rsidR="00F61699" w:rsidRPr="004E2A21" w:rsidRDefault="00F61699" w:rsidP="00BE73E2">
            <w:pPr>
              <w:spacing w:after="80"/>
              <w:jc w:val="both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Information and Communication</w:t>
            </w:r>
          </w:p>
        </w:tc>
      </w:tr>
      <w:tr w:rsidR="00F61699" w:rsidRPr="004E2A21" w14:paraId="21DA567D" w14:textId="77777777" w:rsidTr="00BE73E2">
        <w:tc>
          <w:tcPr>
            <w:tcW w:w="1560" w:type="dxa"/>
          </w:tcPr>
          <w:p w14:paraId="7E8BB921" w14:textId="77777777" w:rsidR="00F61699" w:rsidRPr="004E2A21" w:rsidRDefault="00F61699" w:rsidP="00BE73E2">
            <w:pPr>
              <w:spacing w:after="80"/>
              <w:jc w:val="center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L</w:t>
            </w:r>
          </w:p>
        </w:tc>
        <w:tc>
          <w:tcPr>
            <w:tcW w:w="7087" w:type="dxa"/>
          </w:tcPr>
          <w:p w14:paraId="514A137C" w14:textId="77777777" w:rsidR="00F61699" w:rsidRPr="004E2A21" w:rsidRDefault="00F61699" w:rsidP="00BE73E2">
            <w:pPr>
              <w:spacing w:after="80"/>
              <w:jc w:val="both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Real Estate Activities</w:t>
            </w:r>
          </w:p>
        </w:tc>
      </w:tr>
      <w:tr w:rsidR="00F61699" w:rsidRPr="004E2A21" w14:paraId="1B05C2A9" w14:textId="77777777" w:rsidTr="00BE73E2">
        <w:tc>
          <w:tcPr>
            <w:tcW w:w="1560" w:type="dxa"/>
          </w:tcPr>
          <w:p w14:paraId="5034B61A" w14:textId="77777777" w:rsidR="00F61699" w:rsidRPr="004E2A21" w:rsidRDefault="00F61699" w:rsidP="00BE73E2">
            <w:pPr>
              <w:spacing w:after="80"/>
              <w:jc w:val="center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7087" w:type="dxa"/>
          </w:tcPr>
          <w:p w14:paraId="113AE23C" w14:textId="77777777" w:rsidR="00F61699" w:rsidRPr="004E2A21" w:rsidRDefault="00F61699" w:rsidP="00BE73E2">
            <w:pPr>
              <w:spacing w:after="80"/>
              <w:jc w:val="both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Professional, Scientific and Technical Activities</w:t>
            </w:r>
          </w:p>
        </w:tc>
      </w:tr>
      <w:tr w:rsidR="00F61699" w:rsidRPr="004E2A21" w14:paraId="3B82DCA6" w14:textId="77777777" w:rsidTr="00BE73E2">
        <w:tc>
          <w:tcPr>
            <w:tcW w:w="1560" w:type="dxa"/>
          </w:tcPr>
          <w:p w14:paraId="47097CF9" w14:textId="77777777" w:rsidR="00F61699" w:rsidRPr="004E2A21" w:rsidRDefault="00F61699" w:rsidP="00BE73E2">
            <w:pPr>
              <w:spacing w:after="80"/>
              <w:jc w:val="center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7087" w:type="dxa"/>
          </w:tcPr>
          <w:p w14:paraId="520C4368" w14:textId="77777777" w:rsidR="00F61699" w:rsidRPr="004E2A21" w:rsidRDefault="00F61699" w:rsidP="00BE73E2">
            <w:pPr>
              <w:spacing w:after="80"/>
              <w:jc w:val="both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Administrative and Support Service Activities</w:t>
            </w:r>
          </w:p>
        </w:tc>
      </w:tr>
      <w:tr w:rsidR="00F61699" w:rsidRPr="004E2A21" w14:paraId="1D987052" w14:textId="77777777" w:rsidTr="00BE73E2">
        <w:tc>
          <w:tcPr>
            <w:tcW w:w="1560" w:type="dxa"/>
          </w:tcPr>
          <w:p w14:paraId="2657AD6A" w14:textId="77777777" w:rsidR="00F61699" w:rsidRPr="004E2A21" w:rsidRDefault="00F61699" w:rsidP="00BE73E2">
            <w:pPr>
              <w:spacing w:after="80"/>
              <w:jc w:val="center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7087" w:type="dxa"/>
          </w:tcPr>
          <w:p w14:paraId="0CA47E92" w14:textId="77777777" w:rsidR="00F61699" w:rsidRPr="004E2A21" w:rsidRDefault="00F61699" w:rsidP="00BE73E2">
            <w:pPr>
              <w:spacing w:after="80"/>
              <w:jc w:val="both"/>
              <w:rPr>
                <w:rFonts w:ascii="Verdana" w:hAnsi="Verdana"/>
                <w:sz w:val="18"/>
                <w:szCs w:val="18"/>
              </w:rPr>
            </w:pPr>
            <w:r w:rsidRPr="004E2A21">
              <w:rPr>
                <w:rFonts w:ascii="Verdana" w:hAnsi="Verdana"/>
                <w:sz w:val="18"/>
                <w:szCs w:val="18"/>
              </w:rPr>
              <w:t>Other Service Activities</w:t>
            </w:r>
          </w:p>
        </w:tc>
      </w:tr>
    </w:tbl>
    <w:p w14:paraId="7C19C5FD" w14:textId="77777777" w:rsidR="00F61699" w:rsidRDefault="00F61699" w:rsidP="00F616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0326B4" w14:textId="77777777" w:rsidR="003441D1" w:rsidRPr="004E2A21" w:rsidRDefault="003441D1" w:rsidP="00F616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BD6BF21" w14:textId="615DC70B" w:rsidR="00F61699" w:rsidRPr="004E2A21" w:rsidRDefault="00F61699" w:rsidP="00F61699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4E2A21">
        <w:rPr>
          <w:rFonts w:ascii="Verdana" w:eastAsia="Malgun Gothic" w:hAnsi="Verdana" w:cs="Arial"/>
          <w:b/>
          <w:sz w:val="18"/>
          <w:szCs w:val="18"/>
          <w:u w:val="single"/>
        </w:rPr>
        <w:t>Sampling</w:t>
      </w:r>
    </w:p>
    <w:p w14:paraId="60BCBAC9" w14:textId="6B99D4DE" w:rsidR="00F61699" w:rsidRPr="004E2A21" w:rsidRDefault="00F61699" w:rsidP="00F61699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F</w:t>
      </w:r>
      <w:r w:rsidRPr="00883055">
        <w:rPr>
          <w:rFonts w:ascii="Verdana" w:eastAsia="Malgun Gothic" w:hAnsi="Verdana" w:cs="Arial"/>
          <w:sz w:val="18"/>
          <w:szCs w:val="18"/>
        </w:rPr>
        <w:t>or the year 202</w:t>
      </w:r>
      <w:r w:rsidR="003441D1">
        <w:rPr>
          <w:rFonts w:ascii="Verdana" w:eastAsia="Malgun Gothic" w:hAnsi="Verdana" w:cs="Arial"/>
          <w:sz w:val="18"/>
          <w:szCs w:val="18"/>
        </w:rPr>
        <w:t>4</w:t>
      </w:r>
      <w:r w:rsidRPr="00883055">
        <w:rPr>
          <w:rFonts w:ascii="Verdana" w:eastAsia="Malgun Gothic" w:hAnsi="Verdana" w:cs="Arial"/>
          <w:sz w:val="18"/>
          <w:szCs w:val="18"/>
        </w:rPr>
        <w:t xml:space="preserve"> all small, medium and large enterprises with 10 or more </w:t>
      </w:r>
      <w:r>
        <w:rPr>
          <w:rFonts w:ascii="Verdana" w:eastAsia="Malgun Gothic" w:hAnsi="Verdana" w:cs="Arial"/>
          <w:sz w:val="18"/>
          <w:szCs w:val="18"/>
        </w:rPr>
        <w:t>employed persons</w:t>
      </w:r>
      <w:r w:rsidRPr="00883055">
        <w:rPr>
          <w:rFonts w:ascii="Verdana" w:eastAsia="Malgun Gothic" w:hAnsi="Verdana" w:cs="Arial"/>
          <w:sz w:val="18"/>
          <w:szCs w:val="18"/>
        </w:rPr>
        <w:t xml:space="preserve"> and self-employed persons</w:t>
      </w:r>
      <w:r>
        <w:rPr>
          <w:rFonts w:ascii="Verdana" w:eastAsia="Malgun Gothic" w:hAnsi="Verdana" w:cs="Arial"/>
          <w:sz w:val="18"/>
          <w:szCs w:val="18"/>
        </w:rPr>
        <w:t xml:space="preserve"> were covered</w:t>
      </w:r>
      <w:r w:rsidR="00617740">
        <w:rPr>
          <w:rFonts w:ascii="Verdana" w:eastAsia="Malgun Gothic" w:hAnsi="Verdana" w:cs="Arial"/>
          <w:sz w:val="18"/>
          <w:szCs w:val="18"/>
        </w:rPr>
        <w:t xml:space="preserve"> on a </w:t>
      </w:r>
      <w:r w:rsidR="001F7AD0" w:rsidRPr="00883055">
        <w:rPr>
          <w:rFonts w:ascii="Verdana" w:eastAsia="Malgun Gothic" w:hAnsi="Verdana" w:cs="Arial"/>
          <w:sz w:val="18"/>
          <w:szCs w:val="18"/>
        </w:rPr>
        <w:t>census</w:t>
      </w:r>
      <w:r w:rsidR="00617740">
        <w:rPr>
          <w:rFonts w:ascii="Verdana" w:eastAsia="Malgun Gothic" w:hAnsi="Verdana" w:cs="Arial"/>
          <w:sz w:val="18"/>
          <w:szCs w:val="18"/>
        </w:rPr>
        <w:t xml:space="preserve"> basis.</w:t>
      </w:r>
      <w:r w:rsidRPr="00883055">
        <w:rPr>
          <w:rFonts w:ascii="Verdana" w:eastAsia="Malgun Gothic" w:hAnsi="Verdana" w:cs="Arial"/>
          <w:sz w:val="18"/>
          <w:szCs w:val="18"/>
        </w:rPr>
        <w:t xml:space="preserve"> In the </w:t>
      </w:r>
      <w:r w:rsidR="00617740">
        <w:rPr>
          <w:rFonts w:ascii="Verdana" w:eastAsia="Malgun Gothic" w:hAnsi="Verdana" w:cs="Arial"/>
          <w:sz w:val="18"/>
          <w:szCs w:val="18"/>
        </w:rPr>
        <w:t xml:space="preserve">population </w:t>
      </w:r>
      <w:r w:rsidRPr="00883055">
        <w:rPr>
          <w:rFonts w:ascii="Verdana" w:eastAsia="Malgun Gothic" w:hAnsi="Verdana" w:cs="Arial"/>
          <w:sz w:val="18"/>
          <w:szCs w:val="18"/>
        </w:rPr>
        <w:t xml:space="preserve">there were </w:t>
      </w:r>
      <w:r>
        <w:rPr>
          <w:rFonts w:ascii="Verdana" w:eastAsia="Malgun Gothic" w:hAnsi="Verdana" w:cs="Arial"/>
          <w:sz w:val="18"/>
          <w:szCs w:val="18"/>
        </w:rPr>
        <w:t>32</w:t>
      </w:r>
      <w:r w:rsidRPr="00883055">
        <w:rPr>
          <w:rFonts w:ascii="Verdana" w:eastAsia="Malgun Gothic" w:hAnsi="Verdana" w:cs="Arial"/>
          <w:sz w:val="18"/>
          <w:szCs w:val="18"/>
        </w:rPr>
        <w:t xml:space="preserve"> </w:t>
      </w:r>
      <w:r w:rsidR="00B333B9">
        <w:rPr>
          <w:rFonts w:ascii="Verdana" w:eastAsia="Malgun Gothic" w:hAnsi="Verdana" w:cs="Arial"/>
          <w:sz w:val="18"/>
          <w:szCs w:val="18"/>
        </w:rPr>
        <w:t>economic activity</w:t>
      </w:r>
      <w:r w:rsidRPr="00883055">
        <w:rPr>
          <w:rFonts w:ascii="Verdana" w:eastAsia="Malgun Gothic" w:hAnsi="Verdana" w:cs="Arial"/>
          <w:sz w:val="18"/>
          <w:szCs w:val="18"/>
        </w:rPr>
        <w:t xml:space="preserve"> group</w:t>
      </w:r>
      <w:r w:rsidR="001F7AD0">
        <w:rPr>
          <w:rFonts w:ascii="Verdana" w:eastAsia="Malgun Gothic" w:hAnsi="Verdana" w:cs="Arial"/>
          <w:sz w:val="18"/>
          <w:szCs w:val="18"/>
        </w:rPr>
        <w:t>ings</w:t>
      </w:r>
      <w:r w:rsidRPr="00883055">
        <w:rPr>
          <w:rFonts w:ascii="Verdana" w:eastAsia="Malgun Gothic" w:hAnsi="Verdana" w:cs="Arial"/>
          <w:sz w:val="18"/>
          <w:szCs w:val="18"/>
        </w:rPr>
        <w:t xml:space="preserve"> and 3 </w:t>
      </w:r>
      <w:r w:rsidR="00063430">
        <w:rPr>
          <w:rFonts w:ascii="Verdana" w:eastAsia="Malgun Gothic" w:hAnsi="Verdana" w:cs="Arial"/>
          <w:sz w:val="18"/>
          <w:szCs w:val="18"/>
        </w:rPr>
        <w:t xml:space="preserve">enterprise </w:t>
      </w:r>
      <w:r w:rsidRPr="00883055">
        <w:rPr>
          <w:rFonts w:ascii="Verdana" w:eastAsia="Malgun Gothic" w:hAnsi="Verdana" w:cs="Arial"/>
          <w:sz w:val="18"/>
          <w:szCs w:val="18"/>
        </w:rPr>
        <w:t>size groups</w:t>
      </w:r>
      <w:r w:rsidR="00063430">
        <w:rPr>
          <w:rFonts w:ascii="Verdana" w:eastAsia="Malgun Gothic" w:hAnsi="Verdana" w:cs="Arial"/>
          <w:sz w:val="18"/>
          <w:szCs w:val="18"/>
        </w:rPr>
        <w:t xml:space="preserve"> based on the </w:t>
      </w:r>
      <w:r w:rsidR="00B333B9">
        <w:rPr>
          <w:rFonts w:ascii="Verdana" w:eastAsia="Malgun Gothic" w:hAnsi="Verdana" w:cs="Arial"/>
          <w:sz w:val="18"/>
          <w:szCs w:val="18"/>
        </w:rPr>
        <w:t xml:space="preserve">number of </w:t>
      </w:r>
      <w:r w:rsidR="00063430">
        <w:rPr>
          <w:rFonts w:ascii="Verdana" w:eastAsia="Malgun Gothic" w:hAnsi="Verdana" w:cs="Arial"/>
          <w:sz w:val="18"/>
          <w:szCs w:val="18"/>
        </w:rPr>
        <w:t>persons employed</w:t>
      </w:r>
      <w:r w:rsidR="00617740">
        <w:rPr>
          <w:rFonts w:ascii="Verdana" w:eastAsia="Malgun Gothic" w:hAnsi="Verdana" w:cs="Arial"/>
          <w:sz w:val="18"/>
          <w:szCs w:val="18"/>
        </w:rPr>
        <w:t>: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="001F7AD0">
        <w:rPr>
          <w:rFonts w:ascii="Verdana" w:eastAsia="Malgun Gothic" w:hAnsi="Verdana" w:cs="Arial"/>
          <w:sz w:val="18"/>
          <w:szCs w:val="18"/>
        </w:rPr>
        <w:t>s</w:t>
      </w:r>
      <w:r w:rsidRPr="004E2A21">
        <w:rPr>
          <w:rFonts w:ascii="Verdana" w:eastAsia="Malgun Gothic" w:hAnsi="Verdana" w:cs="Arial"/>
          <w:sz w:val="18"/>
          <w:szCs w:val="18"/>
        </w:rPr>
        <w:t xml:space="preserve">mall (10-49 </w:t>
      </w:r>
      <w:r>
        <w:rPr>
          <w:rFonts w:ascii="Verdana" w:eastAsia="Malgun Gothic" w:hAnsi="Verdana" w:cs="Arial"/>
          <w:sz w:val="18"/>
          <w:szCs w:val="18"/>
        </w:rPr>
        <w:t>persons</w:t>
      </w:r>
      <w:r w:rsidR="001F7AD0" w:rsidRPr="001F7AD0">
        <w:rPr>
          <w:rFonts w:ascii="Verdana" w:eastAsia="Malgun Gothic" w:hAnsi="Verdana" w:cs="Arial"/>
          <w:sz w:val="18"/>
          <w:szCs w:val="18"/>
        </w:rPr>
        <w:t xml:space="preserve"> </w:t>
      </w:r>
      <w:r w:rsidR="001F7AD0">
        <w:rPr>
          <w:rFonts w:ascii="Verdana" w:eastAsia="Malgun Gothic" w:hAnsi="Verdana" w:cs="Arial"/>
          <w:sz w:val="18"/>
          <w:szCs w:val="18"/>
        </w:rPr>
        <w:t>employed</w:t>
      </w:r>
      <w:r w:rsidRPr="004E2A21">
        <w:rPr>
          <w:rFonts w:ascii="Verdana" w:eastAsia="Malgun Gothic" w:hAnsi="Verdana" w:cs="Arial"/>
          <w:sz w:val="18"/>
          <w:szCs w:val="18"/>
        </w:rPr>
        <w:t xml:space="preserve">), </w:t>
      </w:r>
      <w:r w:rsidR="001F7AD0">
        <w:rPr>
          <w:rFonts w:ascii="Verdana" w:eastAsia="Malgun Gothic" w:hAnsi="Verdana" w:cs="Arial"/>
          <w:sz w:val="18"/>
          <w:szCs w:val="18"/>
        </w:rPr>
        <w:t>m</w:t>
      </w:r>
      <w:r w:rsidRPr="004E2A21">
        <w:rPr>
          <w:rFonts w:ascii="Verdana" w:eastAsia="Malgun Gothic" w:hAnsi="Verdana" w:cs="Arial"/>
          <w:sz w:val="18"/>
          <w:szCs w:val="18"/>
        </w:rPr>
        <w:t xml:space="preserve">edium (50-249 </w:t>
      </w:r>
      <w:r w:rsidR="001F7AD0">
        <w:rPr>
          <w:rFonts w:ascii="Verdana" w:eastAsia="Malgun Gothic" w:hAnsi="Verdana" w:cs="Arial"/>
          <w:sz w:val="18"/>
          <w:szCs w:val="18"/>
        </w:rPr>
        <w:t xml:space="preserve">persons </w:t>
      </w:r>
      <w:r>
        <w:rPr>
          <w:rFonts w:ascii="Verdana" w:eastAsia="Malgun Gothic" w:hAnsi="Verdana" w:cs="Arial"/>
          <w:sz w:val="18"/>
          <w:szCs w:val="18"/>
        </w:rPr>
        <w:t>employed</w:t>
      </w:r>
      <w:r w:rsidRPr="004E2A21">
        <w:rPr>
          <w:rFonts w:ascii="Verdana" w:eastAsia="Malgun Gothic" w:hAnsi="Verdana" w:cs="Arial"/>
          <w:sz w:val="18"/>
          <w:szCs w:val="18"/>
        </w:rPr>
        <w:t xml:space="preserve">) and </w:t>
      </w:r>
      <w:r w:rsidR="001F7AD0">
        <w:rPr>
          <w:rFonts w:ascii="Verdana" w:eastAsia="Malgun Gothic" w:hAnsi="Verdana" w:cs="Arial"/>
          <w:sz w:val="18"/>
          <w:szCs w:val="18"/>
        </w:rPr>
        <w:t>l</w:t>
      </w:r>
      <w:r w:rsidRPr="004E2A21">
        <w:rPr>
          <w:rFonts w:ascii="Verdana" w:eastAsia="Malgun Gothic" w:hAnsi="Verdana" w:cs="Arial"/>
          <w:sz w:val="18"/>
          <w:szCs w:val="18"/>
        </w:rPr>
        <w:t xml:space="preserve">arge (250+ </w:t>
      </w:r>
      <w:r>
        <w:rPr>
          <w:rFonts w:ascii="Verdana" w:eastAsia="Malgun Gothic" w:hAnsi="Verdana" w:cs="Arial"/>
          <w:sz w:val="18"/>
          <w:szCs w:val="18"/>
        </w:rPr>
        <w:t>persons</w:t>
      </w:r>
      <w:r w:rsidR="001F7AD0" w:rsidRPr="001F7AD0">
        <w:rPr>
          <w:rFonts w:ascii="Verdana" w:eastAsia="Malgun Gothic" w:hAnsi="Verdana" w:cs="Arial"/>
          <w:sz w:val="18"/>
          <w:szCs w:val="18"/>
        </w:rPr>
        <w:t xml:space="preserve"> </w:t>
      </w:r>
      <w:r w:rsidR="001F7AD0">
        <w:rPr>
          <w:rFonts w:ascii="Verdana" w:eastAsia="Malgun Gothic" w:hAnsi="Verdana" w:cs="Arial"/>
          <w:sz w:val="18"/>
          <w:szCs w:val="18"/>
        </w:rPr>
        <w:t>employed</w:t>
      </w:r>
      <w:r w:rsidRPr="004E2A21">
        <w:rPr>
          <w:rFonts w:ascii="Verdana" w:eastAsia="Malgun Gothic" w:hAnsi="Verdana" w:cs="Arial"/>
          <w:sz w:val="18"/>
          <w:szCs w:val="18"/>
        </w:rPr>
        <w:t>).</w:t>
      </w:r>
    </w:p>
    <w:p w14:paraId="4356A8D4" w14:textId="77777777" w:rsidR="00F61699" w:rsidRPr="004E2A21" w:rsidRDefault="00F61699" w:rsidP="00F616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E97B7DC" w14:textId="77777777" w:rsidR="00F61699" w:rsidRPr="004E2A21" w:rsidRDefault="00F61699" w:rsidP="00F616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D7573DF" w14:textId="77777777" w:rsidR="00F61699" w:rsidRPr="004E2A21" w:rsidRDefault="00F61699" w:rsidP="00F61699">
      <w:pPr>
        <w:jc w:val="both"/>
        <w:rPr>
          <w:rFonts w:ascii="Verdana" w:eastAsia="Malgun Gothic" w:hAnsi="Verdana" w:cs="Arial"/>
          <w:b/>
          <w:sz w:val="18"/>
          <w:szCs w:val="18"/>
        </w:rPr>
      </w:pPr>
      <w:r w:rsidRPr="004E2A21">
        <w:rPr>
          <w:rFonts w:ascii="Verdana" w:eastAsia="Malgun Gothic" w:hAnsi="Verdana" w:cs="Arial"/>
          <w:b/>
          <w:sz w:val="18"/>
          <w:szCs w:val="18"/>
          <w:u w:val="single"/>
        </w:rPr>
        <w:t>Data Collection</w:t>
      </w:r>
    </w:p>
    <w:p w14:paraId="30AD93C7" w14:textId="434803C8" w:rsidR="00F61699" w:rsidRPr="004E2A21" w:rsidRDefault="00F61699" w:rsidP="00F61699">
      <w:pPr>
        <w:jc w:val="both"/>
        <w:rPr>
          <w:rFonts w:ascii="Verdana" w:eastAsia="Malgun Gothic" w:hAnsi="Verdana" w:cs="Arial"/>
          <w:sz w:val="18"/>
          <w:szCs w:val="18"/>
        </w:rPr>
      </w:pPr>
      <w:r w:rsidRPr="004E2A21">
        <w:rPr>
          <w:rFonts w:ascii="Verdana" w:eastAsia="Malgun Gothic" w:hAnsi="Verdana" w:cs="Arial"/>
          <w:sz w:val="18"/>
          <w:szCs w:val="18"/>
        </w:rPr>
        <w:t xml:space="preserve">The data collection was conducted with the use of a web-based questionnaire.  </w:t>
      </w:r>
    </w:p>
    <w:p w14:paraId="0E0B0726" w14:textId="77777777" w:rsidR="00F61699" w:rsidRPr="004E2A21" w:rsidRDefault="00F61699" w:rsidP="00F616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81DE5B7" w14:textId="77777777" w:rsidR="00F61699" w:rsidRPr="004E2A21" w:rsidRDefault="00F61699" w:rsidP="00F616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027E11" w14:textId="77777777" w:rsidR="00F61699" w:rsidRPr="004E2A21" w:rsidRDefault="00F61699" w:rsidP="00F61699">
      <w:pPr>
        <w:jc w:val="both"/>
        <w:rPr>
          <w:rFonts w:ascii="Verdana" w:eastAsia="Malgun Gothic" w:hAnsi="Verdana" w:cs="Arial"/>
          <w:b/>
          <w:sz w:val="18"/>
          <w:szCs w:val="18"/>
        </w:rPr>
      </w:pPr>
      <w:r w:rsidRPr="004E2A21">
        <w:rPr>
          <w:rFonts w:ascii="Verdana" w:eastAsia="Malgun Gothic" w:hAnsi="Verdana" w:cs="Arial"/>
          <w:b/>
          <w:sz w:val="18"/>
          <w:szCs w:val="18"/>
          <w:u w:val="single"/>
        </w:rPr>
        <w:t>Reference Period</w:t>
      </w:r>
    </w:p>
    <w:p w14:paraId="0CCB006B" w14:textId="1F833A4C" w:rsidR="00F61699" w:rsidRPr="004E2A21" w:rsidRDefault="00F61699" w:rsidP="00F61699">
      <w:pPr>
        <w:jc w:val="both"/>
        <w:rPr>
          <w:rFonts w:ascii="Verdana" w:eastAsia="Malgun Gothic" w:hAnsi="Verdana" w:cs="Arial"/>
          <w:sz w:val="18"/>
          <w:szCs w:val="18"/>
        </w:rPr>
      </w:pPr>
      <w:r w:rsidRPr="004E2A21">
        <w:rPr>
          <w:rFonts w:ascii="Verdana" w:eastAsia="Malgun Gothic" w:hAnsi="Verdana" w:cs="Arial"/>
          <w:sz w:val="18"/>
          <w:szCs w:val="18"/>
        </w:rPr>
        <w:t>The data refer to 20</w:t>
      </w:r>
      <w:r>
        <w:rPr>
          <w:rFonts w:ascii="Verdana" w:eastAsia="Malgun Gothic" w:hAnsi="Verdana" w:cs="Arial"/>
          <w:sz w:val="18"/>
          <w:szCs w:val="18"/>
        </w:rPr>
        <w:t>2</w:t>
      </w:r>
      <w:r w:rsidR="003441D1">
        <w:rPr>
          <w:rFonts w:ascii="Verdana" w:eastAsia="Malgun Gothic" w:hAnsi="Verdana" w:cs="Arial"/>
          <w:sz w:val="18"/>
          <w:szCs w:val="18"/>
        </w:rPr>
        <w:t>4</w:t>
      </w:r>
      <w:r w:rsidR="00A24243">
        <w:rPr>
          <w:rFonts w:ascii="Verdana" w:eastAsia="Malgun Gothic" w:hAnsi="Verdana" w:cs="Arial"/>
          <w:sz w:val="18"/>
          <w:szCs w:val="18"/>
        </w:rPr>
        <w:t>,</w:t>
      </w:r>
      <w:r w:rsidRPr="004E2A21">
        <w:rPr>
          <w:rFonts w:ascii="Verdana" w:eastAsia="Malgun Gothic" w:hAnsi="Verdana" w:cs="Arial"/>
          <w:sz w:val="18"/>
          <w:szCs w:val="18"/>
        </w:rPr>
        <w:t xml:space="preserve"> unless otherwise stated. </w:t>
      </w:r>
    </w:p>
    <w:p w14:paraId="62DBD273" w14:textId="77777777" w:rsidR="00F61699" w:rsidRPr="004E2A21" w:rsidRDefault="00F61699" w:rsidP="00F616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6256DDB" w14:textId="77777777" w:rsidR="00F61699" w:rsidRPr="004E2A21" w:rsidRDefault="00F61699" w:rsidP="00F616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4F42981" w14:textId="77777777" w:rsidR="00F61699" w:rsidRPr="004E2A21" w:rsidRDefault="00F61699" w:rsidP="00F61699">
      <w:pPr>
        <w:jc w:val="both"/>
        <w:rPr>
          <w:rFonts w:ascii="Verdana" w:eastAsia="Malgun Gothic" w:hAnsi="Verdana" w:cs="Arial"/>
          <w:b/>
          <w:sz w:val="18"/>
          <w:szCs w:val="18"/>
        </w:rPr>
      </w:pPr>
      <w:r w:rsidRPr="004E2A21">
        <w:rPr>
          <w:rFonts w:ascii="Verdana" w:eastAsia="Malgun Gothic" w:hAnsi="Verdana" w:cs="Arial"/>
          <w:b/>
          <w:sz w:val="18"/>
          <w:szCs w:val="18"/>
          <w:u w:val="single"/>
        </w:rPr>
        <w:t>Definitions</w:t>
      </w:r>
    </w:p>
    <w:p w14:paraId="72119B40" w14:textId="77777777" w:rsidR="003441D1" w:rsidRDefault="003441D1" w:rsidP="00E72B58">
      <w:pPr>
        <w:autoSpaceDE w:val="0"/>
        <w:autoSpaceDN w:val="0"/>
        <w:adjustRightInd w:val="0"/>
        <w:spacing w:before="80" w:after="80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773C65F" w14:textId="172E9B89" w:rsidR="00E72B58" w:rsidRPr="00EF12B3" w:rsidRDefault="00E72B58" w:rsidP="00E72B58">
      <w:pPr>
        <w:autoSpaceDE w:val="0"/>
        <w:autoSpaceDN w:val="0"/>
        <w:adjustRightInd w:val="0"/>
        <w:spacing w:before="80" w:after="80"/>
        <w:jc w:val="both"/>
        <w:rPr>
          <w:rFonts w:ascii="Verdana" w:hAnsi="Verdana" w:cs="Verdana"/>
          <w:color w:val="000000"/>
          <w:sz w:val="18"/>
          <w:szCs w:val="18"/>
        </w:rPr>
      </w:pPr>
      <w:r w:rsidRPr="00E72B58">
        <w:rPr>
          <w:rFonts w:ascii="Verdana" w:hAnsi="Verdana" w:cs="Verdana"/>
          <w:b/>
          <w:bCs/>
          <w:color w:val="000000"/>
          <w:sz w:val="18"/>
          <w:szCs w:val="18"/>
        </w:rPr>
        <w:t>Application (App):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F12B3">
        <w:rPr>
          <w:rFonts w:ascii="Verdana" w:hAnsi="Verdana" w:cs="Verdana"/>
          <w:color w:val="000000"/>
          <w:sz w:val="18"/>
          <w:szCs w:val="18"/>
        </w:rPr>
        <w:t xml:space="preserve">A mobile app, short for mobile application or just app, is application software designed for a specific purpose (e.g. entertainment, shopping, etc.), downloaded and used on computers depending on their operating system (e.g. portable devices such as </w:t>
      </w:r>
      <w:r w:rsidRPr="005F2DA5">
        <w:rPr>
          <w:rFonts w:ascii="Verdana" w:hAnsi="Verdana" w:cs="Verdana"/>
          <w:color w:val="000000"/>
          <w:sz w:val="18"/>
          <w:szCs w:val="18"/>
        </w:rPr>
        <w:t xml:space="preserve">tablets, </w:t>
      </w:r>
      <w:r w:rsidR="00A24243">
        <w:rPr>
          <w:rFonts w:ascii="Verdana" w:hAnsi="Verdana" w:cs="Verdana"/>
          <w:color w:val="000000"/>
          <w:sz w:val="18"/>
          <w:szCs w:val="18"/>
        </w:rPr>
        <w:t>s</w:t>
      </w:r>
      <w:r w:rsidRPr="005F2DA5">
        <w:rPr>
          <w:rFonts w:ascii="Verdana" w:hAnsi="Verdana" w:cs="Verdana"/>
          <w:color w:val="000000"/>
          <w:sz w:val="18"/>
          <w:szCs w:val="18"/>
        </w:rPr>
        <w:t>martphones, etc.)</w:t>
      </w:r>
      <w:r w:rsidRPr="00EF12B3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32A4FD1A" w14:textId="77777777" w:rsidR="00E72B58" w:rsidRDefault="00E72B58" w:rsidP="00F61699">
      <w:pPr>
        <w:spacing w:line="264" w:lineRule="auto"/>
        <w:jc w:val="both"/>
        <w:rPr>
          <w:rFonts w:ascii="Verdana" w:eastAsia="Malgun Gothic" w:hAnsi="Verdana" w:cs="Arial"/>
          <w:b/>
          <w:sz w:val="18"/>
          <w:szCs w:val="18"/>
        </w:rPr>
      </w:pPr>
    </w:p>
    <w:p w14:paraId="20468C21" w14:textId="0788312D" w:rsidR="003441D1" w:rsidRPr="003441D1" w:rsidRDefault="003441D1" w:rsidP="00F61699">
      <w:pPr>
        <w:spacing w:line="264" w:lineRule="auto"/>
        <w:jc w:val="both"/>
        <w:rPr>
          <w:rFonts w:ascii="Verdana" w:eastAsia="Malgun Gothic" w:hAnsi="Verdana" w:cs="Arial"/>
          <w:bCs/>
          <w:sz w:val="18"/>
          <w:szCs w:val="18"/>
        </w:rPr>
      </w:pPr>
      <w:r>
        <w:rPr>
          <w:rFonts w:ascii="Verdana" w:eastAsia="Malgun Gothic" w:hAnsi="Verdana" w:cs="Arial"/>
          <w:b/>
          <w:sz w:val="18"/>
          <w:szCs w:val="18"/>
        </w:rPr>
        <w:t xml:space="preserve">Autentication: </w:t>
      </w:r>
      <w:r w:rsidRPr="003441D1">
        <w:rPr>
          <w:rFonts w:ascii="Verdana" w:eastAsia="Malgun Gothic" w:hAnsi="Verdana" w:cs="Arial"/>
          <w:bCs/>
          <w:sz w:val="18"/>
          <w:szCs w:val="18"/>
        </w:rPr>
        <w:t>Authentication is a way to ascertain that a user is who they claim to be. This is usually performed by presenting one or more challenges to the user.</w:t>
      </w:r>
    </w:p>
    <w:p w14:paraId="747CCD95" w14:textId="77777777" w:rsidR="003441D1" w:rsidRDefault="003441D1" w:rsidP="00F61699">
      <w:pPr>
        <w:spacing w:line="264" w:lineRule="auto"/>
        <w:jc w:val="both"/>
        <w:rPr>
          <w:rFonts w:ascii="Verdana" w:eastAsia="Malgun Gothic" w:hAnsi="Verdana" w:cs="Arial"/>
          <w:b/>
          <w:sz w:val="18"/>
          <w:szCs w:val="18"/>
        </w:rPr>
      </w:pPr>
    </w:p>
    <w:p w14:paraId="6E385228" w14:textId="504A0F4A" w:rsidR="00E72B58" w:rsidRDefault="00E72B58" w:rsidP="00E72B58">
      <w:pPr>
        <w:spacing w:line="264" w:lineRule="auto"/>
        <w:jc w:val="both"/>
        <w:rPr>
          <w:rFonts w:ascii="Verdana" w:eastAsia="Malgun Gothic" w:hAnsi="Verdana" w:cs="Arial"/>
          <w:sz w:val="18"/>
          <w:szCs w:val="18"/>
        </w:rPr>
      </w:pPr>
      <w:r w:rsidRPr="004E2A21">
        <w:rPr>
          <w:rFonts w:ascii="Verdana" w:eastAsia="Malgun Gothic" w:hAnsi="Verdana" w:cs="Arial"/>
          <w:b/>
          <w:sz w:val="18"/>
          <w:szCs w:val="18"/>
        </w:rPr>
        <w:t>Electronic commerce (e-</w:t>
      </w:r>
      <w:r w:rsidR="00A24243">
        <w:rPr>
          <w:rFonts w:ascii="Verdana" w:eastAsia="Malgun Gothic" w:hAnsi="Verdana" w:cs="Arial"/>
          <w:b/>
          <w:sz w:val="18"/>
          <w:szCs w:val="18"/>
        </w:rPr>
        <w:t>c</w:t>
      </w:r>
      <w:r w:rsidRPr="004E2A21">
        <w:rPr>
          <w:rFonts w:ascii="Verdana" w:eastAsia="Malgun Gothic" w:hAnsi="Verdana" w:cs="Arial"/>
          <w:b/>
          <w:sz w:val="18"/>
          <w:szCs w:val="18"/>
        </w:rPr>
        <w:t>ommerce):</w:t>
      </w:r>
      <w:r w:rsidRPr="004E2A21">
        <w:rPr>
          <w:rFonts w:ascii="Verdana" w:eastAsia="Malgun Gothic" w:hAnsi="Verdana" w:cs="Arial"/>
          <w:sz w:val="18"/>
          <w:szCs w:val="18"/>
        </w:rPr>
        <w:t xml:space="preserve"> An e-</w:t>
      </w:r>
      <w:r w:rsidR="00A24243">
        <w:rPr>
          <w:rFonts w:ascii="Verdana" w:eastAsia="Malgun Gothic" w:hAnsi="Verdana" w:cs="Arial"/>
          <w:sz w:val="18"/>
          <w:szCs w:val="18"/>
        </w:rPr>
        <w:t>c</w:t>
      </w:r>
      <w:r w:rsidRPr="004E2A21">
        <w:rPr>
          <w:rFonts w:ascii="Verdana" w:eastAsia="Malgun Gothic" w:hAnsi="Verdana" w:cs="Arial"/>
          <w:sz w:val="18"/>
          <w:szCs w:val="18"/>
        </w:rPr>
        <w:t>ommerce transaction is the sale or purchase of goods or services, conducted over computer networks by methods specifically designed for the purpose of receiving or placing</w:t>
      </w:r>
      <w:r w:rsidR="00A24243">
        <w:rPr>
          <w:rFonts w:ascii="Verdana" w:eastAsia="Malgun Gothic" w:hAnsi="Verdana" w:cs="Arial"/>
          <w:sz w:val="18"/>
          <w:szCs w:val="18"/>
        </w:rPr>
        <w:t xml:space="preserve"> </w:t>
      </w:r>
      <w:r w:rsidRPr="004E2A21">
        <w:rPr>
          <w:rFonts w:ascii="Verdana" w:eastAsia="Malgun Gothic" w:hAnsi="Verdana" w:cs="Arial"/>
          <w:sz w:val="18"/>
          <w:szCs w:val="18"/>
        </w:rPr>
        <w:t>orders.</w:t>
      </w:r>
    </w:p>
    <w:p w14:paraId="4EEE13CA" w14:textId="77777777" w:rsidR="007A7C0E" w:rsidRDefault="007A7C0E" w:rsidP="00E72B58">
      <w:pPr>
        <w:spacing w:line="264" w:lineRule="auto"/>
        <w:jc w:val="both"/>
        <w:rPr>
          <w:rFonts w:ascii="Verdana" w:eastAsia="Malgun Gothic" w:hAnsi="Verdana" w:cs="Arial"/>
          <w:sz w:val="18"/>
          <w:szCs w:val="18"/>
        </w:rPr>
      </w:pPr>
    </w:p>
    <w:p w14:paraId="33496567" w14:textId="77777777" w:rsidR="007E436B" w:rsidRDefault="007E436B" w:rsidP="007E436B">
      <w:pPr>
        <w:pStyle w:val="Normal13pt"/>
        <w:spacing w:line="240" w:lineRule="auto"/>
        <w:ind w:left="0"/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</w:pPr>
      <w:r w:rsidRPr="00526CAD">
        <w:rPr>
          <w:rFonts w:ascii="Verdana" w:eastAsia="Malgun Gothic" w:hAnsi="Verdana" w:cs="Arial"/>
          <w:sz w:val="18"/>
          <w:szCs w:val="18"/>
          <w:u w:val="none"/>
          <w:lang w:val="en-US"/>
        </w:rPr>
        <w:t>ICT specialists:</w:t>
      </w:r>
      <w:r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  <w:t xml:space="preserve"> Employees for whom ICT is their main job. For example, they are responsible for the development, operation or maintenance of ICT systems or applications.  </w:t>
      </w:r>
    </w:p>
    <w:p w14:paraId="21C3EAF9" w14:textId="77777777" w:rsidR="007E436B" w:rsidRDefault="007E436B" w:rsidP="007E436B">
      <w:pPr>
        <w:pStyle w:val="Normal13pt"/>
        <w:spacing w:line="240" w:lineRule="auto"/>
        <w:ind w:left="0"/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</w:pPr>
    </w:p>
    <w:p w14:paraId="741A2207" w14:textId="77777777" w:rsidR="007E436B" w:rsidRDefault="007E436B" w:rsidP="007E436B">
      <w:pPr>
        <w:pStyle w:val="Normal13pt"/>
        <w:spacing w:line="240" w:lineRule="auto"/>
        <w:ind w:left="0"/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</w:pPr>
      <w:r w:rsidRPr="003441D1">
        <w:rPr>
          <w:rFonts w:ascii="Verdana" w:eastAsia="Malgun Gothic" w:hAnsi="Verdana" w:cs="Arial"/>
          <w:sz w:val="18"/>
          <w:szCs w:val="18"/>
          <w:u w:val="none"/>
          <w:lang w:val="en-US"/>
        </w:rPr>
        <w:lastRenderedPageBreak/>
        <w:t>Internet:</w:t>
      </w:r>
      <w:r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  <w:t xml:space="preserve"> t</w:t>
      </w:r>
      <w:r w:rsidRPr="003441D1"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  <w:t xml:space="preserve">he internet is a global system of interconnected computer networks that use the standard internet Protocol Suite (TCP/IP) to serve billions of users worldwide. </w:t>
      </w:r>
    </w:p>
    <w:p w14:paraId="46AACD42" w14:textId="77777777" w:rsidR="007A7C0E" w:rsidRDefault="007A7C0E" w:rsidP="00E72B58">
      <w:pPr>
        <w:spacing w:line="264" w:lineRule="auto"/>
        <w:jc w:val="both"/>
        <w:rPr>
          <w:rFonts w:ascii="Verdana" w:eastAsia="Malgun Gothic" w:hAnsi="Verdana" w:cs="Arial"/>
          <w:sz w:val="18"/>
          <w:szCs w:val="18"/>
        </w:rPr>
      </w:pPr>
    </w:p>
    <w:p w14:paraId="493F5689" w14:textId="148261AD" w:rsidR="007A7C0E" w:rsidRDefault="007A7C0E" w:rsidP="007A7C0E">
      <w:pPr>
        <w:spacing w:line="264" w:lineRule="auto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b/>
          <w:bCs/>
          <w:sz w:val="18"/>
          <w:szCs w:val="18"/>
        </w:rPr>
        <w:t>Marketplace (e-</w:t>
      </w:r>
      <w:r w:rsidR="00B333B9">
        <w:rPr>
          <w:rFonts w:ascii="Verdana" w:eastAsia="Malgun Gothic" w:hAnsi="Verdana" w:cs="Arial"/>
          <w:b/>
          <w:bCs/>
          <w:sz w:val="18"/>
          <w:szCs w:val="18"/>
        </w:rPr>
        <w:t>c</w:t>
      </w:r>
      <w:r>
        <w:rPr>
          <w:rFonts w:ascii="Verdana" w:eastAsia="Malgun Gothic" w:hAnsi="Verdana" w:cs="Arial"/>
          <w:b/>
          <w:bCs/>
          <w:sz w:val="18"/>
          <w:szCs w:val="18"/>
        </w:rPr>
        <w:t xml:space="preserve">ommerce marketplace): </w:t>
      </w:r>
      <w:r>
        <w:rPr>
          <w:rFonts w:ascii="Verdana" w:eastAsia="Malgun Gothic" w:hAnsi="Verdana" w:cs="Arial"/>
          <w:sz w:val="18"/>
          <w:szCs w:val="18"/>
        </w:rPr>
        <w:t>t</w:t>
      </w:r>
      <w:r w:rsidRPr="007A7C0E">
        <w:rPr>
          <w:rFonts w:ascii="Verdana" w:eastAsia="Malgun Gothic" w:hAnsi="Verdana" w:cs="Arial"/>
          <w:sz w:val="18"/>
          <w:szCs w:val="18"/>
        </w:rPr>
        <w:t xml:space="preserve">he term "e-commerce marketplace" refers to websites or apps used by several enterprises for trading products e.g. Booking, eBay, Amazon, Amazon Business, Alibaba, Rakuten, etc.  </w:t>
      </w:r>
    </w:p>
    <w:p w14:paraId="561AC599" w14:textId="77777777" w:rsidR="007E436B" w:rsidRDefault="007E436B" w:rsidP="007A7C0E">
      <w:pPr>
        <w:spacing w:line="264" w:lineRule="auto"/>
        <w:jc w:val="both"/>
        <w:rPr>
          <w:rFonts w:ascii="Verdana" w:eastAsia="Malgun Gothic" w:hAnsi="Verdana" w:cs="Arial"/>
          <w:sz w:val="18"/>
          <w:szCs w:val="18"/>
        </w:rPr>
      </w:pPr>
    </w:p>
    <w:p w14:paraId="22819949" w14:textId="68E9F646" w:rsidR="007A7C0E" w:rsidRDefault="007A7C0E" w:rsidP="007A7C0E">
      <w:pPr>
        <w:jc w:val="both"/>
        <w:rPr>
          <w:rFonts w:ascii="Verdana" w:eastAsia="Malgun Gothic" w:hAnsi="Verdana" w:cs="Arial"/>
          <w:bCs/>
          <w:sz w:val="18"/>
          <w:szCs w:val="18"/>
        </w:rPr>
      </w:pPr>
      <w:r w:rsidRPr="007A7C0E">
        <w:rPr>
          <w:rFonts w:ascii="Verdana" w:eastAsia="Malgun Gothic" w:hAnsi="Verdana" w:cs="Arial"/>
          <w:b/>
          <w:sz w:val="18"/>
          <w:szCs w:val="18"/>
        </w:rPr>
        <w:t>Machine learning (incl. deep learning)</w:t>
      </w:r>
      <w:r>
        <w:rPr>
          <w:rFonts w:ascii="Verdana" w:eastAsia="Malgun Gothic" w:hAnsi="Verdana" w:cs="Arial"/>
          <w:b/>
          <w:sz w:val="18"/>
          <w:szCs w:val="18"/>
        </w:rPr>
        <w:t xml:space="preserve">: </w:t>
      </w:r>
      <w:r w:rsidRPr="007A7C0E">
        <w:rPr>
          <w:rFonts w:ascii="Verdana" w:eastAsia="Malgun Gothic" w:hAnsi="Verdana" w:cs="Arial"/>
          <w:bCs/>
          <w:sz w:val="18"/>
          <w:szCs w:val="18"/>
        </w:rPr>
        <w:t>Machine learning involves ‘training’ a computer model to better perform an automated task, e.g. pattern recognition.</w:t>
      </w:r>
    </w:p>
    <w:p w14:paraId="60E244AF" w14:textId="77777777" w:rsidR="007A7C0E" w:rsidRPr="007A7C0E" w:rsidRDefault="007A7C0E" w:rsidP="007A7C0E">
      <w:pPr>
        <w:jc w:val="both"/>
        <w:rPr>
          <w:rFonts w:ascii="Verdana" w:eastAsia="Malgun Gothic" w:hAnsi="Verdana" w:cs="Arial"/>
          <w:b/>
          <w:sz w:val="18"/>
          <w:szCs w:val="18"/>
        </w:rPr>
      </w:pPr>
    </w:p>
    <w:p w14:paraId="6371CC22" w14:textId="77777777" w:rsidR="007A7C0E" w:rsidRDefault="007A7C0E" w:rsidP="007A7C0E">
      <w:pPr>
        <w:jc w:val="both"/>
        <w:rPr>
          <w:rFonts w:ascii="Verdana" w:eastAsia="Malgun Gothic" w:hAnsi="Verdana" w:cs="Arial"/>
          <w:bCs/>
          <w:sz w:val="18"/>
          <w:szCs w:val="18"/>
        </w:rPr>
      </w:pPr>
      <w:r w:rsidRPr="007A7C0E">
        <w:rPr>
          <w:rFonts w:ascii="Verdana" w:eastAsia="Malgun Gothic" w:hAnsi="Verdana" w:cs="Arial"/>
          <w:b/>
          <w:sz w:val="18"/>
          <w:szCs w:val="18"/>
        </w:rPr>
        <w:t>Natural language generation (NLG)</w:t>
      </w:r>
      <w:r>
        <w:rPr>
          <w:rFonts w:ascii="Verdana" w:eastAsia="Malgun Gothic" w:hAnsi="Verdana" w:cs="Arial"/>
          <w:b/>
          <w:sz w:val="18"/>
          <w:szCs w:val="18"/>
        </w:rPr>
        <w:t xml:space="preserve">: </w:t>
      </w:r>
      <w:r w:rsidRPr="007A7C0E">
        <w:rPr>
          <w:rFonts w:ascii="Verdana" w:eastAsia="Malgun Gothic" w:hAnsi="Verdana" w:cs="Arial"/>
          <w:bCs/>
          <w:sz w:val="18"/>
          <w:szCs w:val="18"/>
        </w:rPr>
        <w:t>Natural language generation is the ability for a computer program to convert data into natural language representation.</w:t>
      </w:r>
    </w:p>
    <w:p w14:paraId="1FB11709" w14:textId="77777777" w:rsidR="007A7C0E" w:rsidRPr="007A7C0E" w:rsidRDefault="007A7C0E" w:rsidP="007A7C0E">
      <w:pPr>
        <w:jc w:val="both"/>
        <w:rPr>
          <w:rFonts w:ascii="Verdana" w:eastAsia="Malgun Gothic" w:hAnsi="Verdana" w:cs="Arial"/>
          <w:b/>
          <w:sz w:val="18"/>
          <w:szCs w:val="18"/>
        </w:rPr>
      </w:pPr>
    </w:p>
    <w:p w14:paraId="67CD7036" w14:textId="77777777" w:rsidR="007A7C0E" w:rsidRDefault="007A7C0E" w:rsidP="007A7C0E">
      <w:pPr>
        <w:jc w:val="both"/>
        <w:rPr>
          <w:rFonts w:ascii="Verdana" w:eastAsia="Malgun Gothic" w:hAnsi="Verdana" w:cs="Arial"/>
          <w:bCs/>
          <w:sz w:val="18"/>
          <w:szCs w:val="18"/>
        </w:rPr>
      </w:pPr>
      <w:r w:rsidRPr="007A7C0E">
        <w:rPr>
          <w:rFonts w:ascii="Verdana" w:eastAsia="Malgun Gothic" w:hAnsi="Verdana" w:cs="Arial"/>
          <w:b/>
          <w:sz w:val="18"/>
          <w:szCs w:val="18"/>
        </w:rPr>
        <w:t>Natural language processing (NLP)</w:t>
      </w:r>
      <w:r>
        <w:rPr>
          <w:rFonts w:ascii="Verdana" w:eastAsia="Malgun Gothic" w:hAnsi="Verdana" w:cs="Arial"/>
          <w:b/>
          <w:sz w:val="18"/>
          <w:szCs w:val="18"/>
        </w:rPr>
        <w:t xml:space="preserve">: </w:t>
      </w:r>
      <w:r w:rsidRPr="007A7C0E">
        <w:rPr>
          <w:rFonts w:ascii="Verdana" w:eastAsia="Malgun Gothic" w:hAnsi="Verdana" w:cs="Arial"/>
          <w:bCs/>
          <w:sz w:val="18"/>
          <w:szCs w:val="18"/>
        </w:rPr>
        <w:t>Natural language processing is the ability for a computer program to understand human language as it is spoken.</w:t>
      </w:r>
    </w:p>
    <w:p w14:paraId="0DBC9A89" w14:textId="77777777" w:rsidR="00E72B58" w:rsidRDefault="00E72B58" w:rsidP="00E72B58">
      <w:pPr>
        <w:jc w:val="both"/>
        <w:rPr>
          <w:rFonts w:ascii="Verdana" w:eastAsia="Malgun Gothic" w:hAnsi="Verdana" w:cs="Arial"/>
          <w:b/>
          <w:sz w:val="18"/>
          <w:szCs w:val="18"/>
        </w:rPr>
      </w:pPr>
    </w:p>
    <w:p w14:paraId="6C661494" w14:textId="28C72D5A" w:rsidR="00F61699" w:rsidRPr="004E2A21" w:rsidRDefault="007A7C0E" w:rsidP="007A7C0E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b/>
          <w:bCs/>
          <w:sz w:val="18"/>
          <w:szCs w:val="18"/>
        </w:rPr>
        <w:t xml:space="preserve">Sales via website (web sales): </w:t>
      </w:r>
      <w:r>
        <w:rPr>
          <w:rFonts w:ascii="Verdana" w:eastAsia="Malgun Gothic" w:hAnsi="Verdana" w:cs="Arial"/>
          <w:sz w:val="18"/>
          <w:szCs w:val="18"/>
        </w:rPr>
        <w:t>w</w:t>
      </w:r>
      <w:r w:rsidRPr="007A7C0E">
        <w:rPr>
          <w:rFonts w:ascii="Verdana" w:eastAsia="Malgun Gothic" w:hAnsi="Verdana" w:cs="Arial"/>
          <w:sz w:val="18"/>
          <w:szCs w:val="18"/>
        </w:rPr>
        <w:t xml:space="preserve">eb sales are sales made via an online store (web shop), via web forms on a website or extranet, or apps. </w:t>
      </w:r>
    </w:p>
    <w:p w14:paraId="4FDD6B1D" w14:textId="77777777" w:rsidR="007A7C0E" w:rsidRDefault="007A7C0E" w:rsidP="007A7C0E">
      <w:pPr>
        <w:jc w:val="both"/>
        <w:rPr>
          <w:rFonts w:ascii="Verdana" w:eastAsia="Malgun Gothic" w:hAnsi="Verdana" w:cs="Arial"/>
          <w:b/>
          <w:sz w:val="18"/>
          <w:szCs w:val="18"/>
        </w:rPr>
      </w:pPr>
    </w:p>
    <w:p w14:paraId="524DAE04" w14:textId="7299BFC2" w:rsidR="007A7C0E" w:rsidRDefault="007A7C0E" w:rsidP="007A7C0E">
      <w:pPr>
        <w:jc w:val="both"/>
        <w:rPr>
          <w:rFonts w:ascii="Verdana" w:eastAsia="Malgun Gothic" w:hAnsi="Verdana" w:cs="Arial"/>
          <w:b/>
          <w:sz w:val="18"/>
          <w:szCs w:val="18"/>
        </w:rPr>
      </w:pPr>
      <w:r w:rsidRPr="007A7C0E">
        <w:rPr>
          <w:rFonts w:ascii="Verdana" w:eastAsia="Malgun Gothic" w:hAnsi="Verdana" w:cs="Arial"/>
          <w:b/>
          <w:sz w:val="18"/>
          <w:szCs w:val="18"/>
        </w:rPr>
        <w:t xml:space="preserve">Speech </w:t>
      </w:r>
      <w:r w:rsidR="00B333B9">
        <w:rPr>
          <w:rFonts w:ascii="Verdana" w:eastAsia="Malgun Gothic" w:hAnsi="Verdana" w:cs="Arial"/>
          <w:b/>
          <w:sz w:val="18"/>
          <w:szCs w:val="18"/>
        </w:rPr>
        <w:t>r</w:t>
      </w:r>
      <w:r w:rsidRPr="007A7C0E">
        <w:rPr>
          <w:rFonts w:ascii="Verdana" w:eastAsia="Malgun Gothic" w:hAnsi="Verdana" w:cs="Arial"/>
          <w:b/>
          <w:sz w:val="18"/>
          <w:szCs w:val="18"/>
        </w:rPr>
        <w:t>ecognition</w:t>
      </w:r>
      <w:r>
        <w:rPr>
          <w:rFonts w:ascii="Verdana" w:eastAsia="Malgun Gothic" w:hAnsi="Verdana" w:cs="Arial"/>
          <w:b/>
          <w:sz w:val="18"/>
          <w:szCs w:val="18"/>
        </w:rPr>
        <w:t>:</w:t>
      </w:r>
      <w:r w:rsidRPr="007A7C0E">
        <w:rPr>
          <w:rFonts w:ascii="Verdana" w:eastAsia="Malgun Gothic" w:hAnsi="Verdana" w:cs="Arial"/>
          <w:b/>
          <w:sz w:val="18"/>
          <w:szCs w:val="18"/>
        </w:rPr>
        <w:tab/>
      </w:r>
      <w:r w:rsidR="00B333B9">
        <w:rPr>
          <w:rFonts w:ascii="Verdana" w:eastAsia="Malgun Gothic" w:hAnsi="Verdana" w:cs="Arial"/>
          <w:b/>
          <w:sz w:val="18"/>
          <w:szCs w:val="18"/>
        </w:rPr>
        <w:t xml:space="preserve"> </w:t>
      </w:r>
      <w:r w:rsidRPr="007A7C0E">
        <w:rPr>
          <w:rFonts w:ascii="Verdana" w:eastAsia="Malgun Gothic" w:hAnsi="Verdana" w:cs="Arial"/>
          <w:bCs/>
          <w:sz w:val="18"/>
          <w:szCs w:val="18"/>
        </w:rPr>
        <w:t>Speech recognition is the ability of a machine or program to identify words and phrases in spoken language and convert them to a machine-readable format</w:t>
      </w:r>
      <w:r w:rsidR="00FA57C1">
        <w:rPr>
          <w:rFonts w:ascii="Verdana" w:eastAsia="Malgun Gothic" w:hAnsi="Verdana" w:cs="Arial"/>
          <w:bCs/>
          <w:sz w:val="18"/>
          <w:szCs w:val="18"/>
        </w:rPr>
        <w:t>.</w:t>
      </w:r>
    </w:p>
    <w:p w14:paraId="34A98A0C" w14:textId="77777777" w:rsidR="007A7C0E" w:rsidRDefault="007A7C0E" w:rsidP="00F61699">
      <w:pPr>
        <w:jc w:val="both"/>
        <w:rPr>
          <w:rFonts w:ascii="Verdana" w:eastAsia="Malgun Gothic" w:hAnsi="Verdana" w:cs="Arial"/>
          <w:b/>
          <w:sz w:val="18"/>
          <w:szCs w:val="18"/>
        </w:rPr>
      </w:pPr>
    </w:p>
    <w:p w14:paraId="014213B2" w14:textId="77777777" w:rsidR="00F61699" w:rsidRPr="004E2A21" w:rsidRDefault="00F61699" w:rsidP="00F616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EFA4291" w14:textId="77777777" w:rsidR="00F61699" w:rsidRPr="00D16ABC" w:rsidRDefault="00F61699" w:rsidP="00F61699">
      <w:pPr>
        <w:rPr>
          <w:rFonts w:ascii="Verdana" w:hAnsi="Verdana"/>
          <w:b/>
          <w:i/>
          <w:sz w:val="18"/>
          <w:szCs w:val="18"/>
          <w:lang w:val="en-GB"/>
        </w:rPr>
      </w:pPr>
      <w:r w:rsidRPr="00D16ABC">
        <w:rPr>
          <w:rFonts w:ascii="Verdana" w:hAnsi="Verdana"/>
          <w:b/>
          <w:i/>
          <w:sz w:val="18"/>
          <w:szCs w:val="18"/>
          <w:lang w:val="en-GB"/>
        </w:rPr>
        <w:t xml:space="preserve">For more information: </w:t>
      </w:r>
    </w:p>
    <w:p w14:paraId="41D8A9A4" w14:textId="77777777" w:rsidR="00F61699" w:rsidRPr="00D16ABC" w:rsidRDefault="00F61699" w:rsidP="00F61699">
      <w:pPr>
        <w:rPr>
          <w:rFonts w:ascii="Verdana" w:hAnsi="Verdana"/>
          <w:sz w:val="18"/>
          <w:szCs w:val="18"/>
        </w:rPr>
      </w:pPr>
      <w:r w:rsidRPr="00D16ABC"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12" w:history="1">
        <w:r w:rsidRPr="00600011">
          <w:rPr>
            <w:rFonts w:ascii="Verdana" w:hAnsi="Verdana"/>
            <w:color w:val="0000FF"/>
            <w:sz w:val="18"/>
            <w:szCs w:val="18"/>
            <w:u w:val="single"/>
            <w:lang w:val="en-GB"/>
          </w:rPr>
          <w:t>Information Society</w:t>
        </w:r>
      </w:hyperlink>
    </w:p>
    <w:p w14:paraId="2FF0CC46" w14:textId="77777777" w:rsidR="00F61699" w:rsidRPr="00D16ABC" w:rsidRDefault="00F61699" w:rsidP="00F61699">
      <w:pPr>
        <w:rPr>
          <w:rFonts w:ascii="Verdana" w:hAnsi="Verdana"/>
          <w:sz w:val="18"/>
          <w:szCs w:val="18"/>
        </w:rPr>
      </w:pPr>
      <w:hyperlink r:id="rId13" w:history="1">
        <w:r w:rsidRPr="00600011">
          <w:rPr>
            <w:rFonts w:ascii="Verdana" w:hAnsi="Verdana"/>
            <w:color w:val="0000FF"/>
            <w:sz w:val="18"/>
            <w:szCs w:val="18"/>
            <w:u w:val="single"/>
          </w:rPr>
          <w:t>CYSTAT-DB</w:t>
        </w:r>
      </w:hyperlink>
      <w:r w:rsidRPr="00D16ABC">
        <w:rPr>
          <w:rFonts w:ascii="Verdana" w:hAnsi="Verdana"/>
          <w:sz w:val="18"/>
          <w:szCs w:val="18"/>
        </w:rPr>
        <w:t xml:space="preserve"> (Online Database) </w:t>
      </w:r>
    </w:p>
    <w:p w14:paraId="43D96F26" w14:textId="6567D5D8" w:rsidR="00F61699" w:rsidRPr="00600011" w:rsidRDefault="00E62BFE" w:rsidP="00F61699">
      <w:pPr>
        <w:jc w:val="both"/>
        <w:rPr>
          <w:rFonts w:ascii="Verdana" w:hAnsi="Verdana"/>
          <w:color w:val="0000FF"/>
          <w:sz w:val="18"/>
          <w:szCs w:val="18"/>
          <w:u w:val="single"/>
          <w:lang w:val="en-GB"/>
        </w:rPr>
      </w:pPr>
      <w:hyperlink r:id="rId14" w:tooltip="Infographic" w:history="1">
        <w:r w:rsidRPr="00600011">
          <w:rPr>
            <w:rFonts w:ascii="Verdana" w:hAnsi="Verdana"/>
            <w:color w:val="0000FF"/>
            <w:sz w:val="18"/>
            <w:szCs w:val="18"/>
            <w:u w:val="single"/>
            <w:lang w:val="en-GB"/>
          </w:rPr>
          <w:t>Infographic</w:t>
        </w:r>
      </w:hyperlink>
    </w:p>
    <w:p w14:paraId="13F9560A" w14:textId="44C916C2" w:rsidR="00E62BFE" w:rsidRDefault="00E21B65" w:rsidP="00F61699">
      <w:pPr>
        <w:jc w:val="both"/>
        <w:rPr>
          <w:rStyle w:val="Hyperlink"/>
          <w:rFonts w:ascii="Verdana" w:eastAsia="Times New Roman" w:hAnsi="Verdana"/>
          <w:sz w:val="18"/>
          <w:szCs w:val="18"/>
        </w:rPr>
      </w:pPr>
      <w:hyperlink r:id="rId15" w:history="1">
        <w:r w:rsidRPr="00E21B65">
          <w:rPr>
            <w:rStyle w:val="Hyperlink"/>
            <w:rFonts w:ascii="Verdana" w:eastAsia="Times New Roman" w:hAnsi="Verdana"/>
            <w:sz w:val="18"/>
            <w:szCs w:val="18"/>
          </w:rPr>
          <w:t>Methodological Information</w:t>
        </w:r>
      </w:hyperlink>
    </w:p>
    <w:p w14:paraId="2D622FA7" w14:textId="76DA2CFA" w:rsidR="008B03FD" w:rsidRPr="0038641D" w:rsidRDefault="008B03FD" w:rsidP="00F61699">
      <w:pPr>
        <w:jc w:val="both"/>
        <w:rPr>
          <w:rFonts w:ascii="Verdana" w:eastAsia="Times New Roman" w:hAnsi="Verdana"/>
          <w:sz w:val="18"/>
          <w:szCs w:val="18"/>
        </w:rPr>
      </w:pPr>
      <w:hyperlink r:id="rId16" w:tooltip="Summary Results" w:history="1">
        <w:r w:rsidRPr="008B03FD">
          <w:rPr>
            <w:rStyle w:val="Hyperlink"/>
            <w:rFonts w:ascii="Verdana" w:eastAsia="Times New Roman" w:hAnsi="Verdana"/>
            <w:sz w:val="18"/>
            <w:szCs w:val="18"/>
          </w:rPr>
          <w:t xml:space="preserve">Summary </w:t>
        </w:r>
        <w:r w:rsidR="00600011">
          <w:rPr>
            <w:rStyle w:val="Hyperlink"/>
            <w:rFonts w:ascii="Verdana" w:eastAsia="Times New Roman" w:hAnsi="Verdana"/>
            <w:sz w:val="18"/>
            <w:szCs w:val="18"/>
          </w:rPr>
          <w:t>R</w:t>
        </w:r>
        <w:r w:rsidRPr="008B03FD">
          <w:rPr>
            <w:rStyle w:val="Hyperlink"/>
            <w:rFonts w:ascii="Verdana" w:eastAsia="Times New Roman" w:hAnsi="Verdana"/>
            <w:sz w:val="18"/>
            <w:szCs w:val="18"/>
          </w:rPr>
          <w:t>esults</w:t>
        </w:r>
      </w:hyperlink>
    </w:p>
    <w:p w14:paraId="249E4FC4" w14:textId="77777777" w:rsidR="0038641D" w:rsidRPr="00DF5804" w:rsidRDefault="0038641D" w:rsidP="00F61699">
      <w:pPr>
        <w:jc w:val="both"/>
        <w:rPr>
          <w:rFonts w:ascii="Verdana" w:eastAsia="Times New Roman" w:hAnsi="Verdana"/>
          <w:sz w:val="18"/>
          <w:szCs w:val="18"/>
          <w:highlight w:val="yellow"/>
        </w:rPr>
      </w:pPr>
    </w:p>
    <w:p w14:paraId="0789D6DB" w14:textId="685A65E3" w:rsidR="00F61699" w:rsidRPr="00D16ABC" w:rsidRDefault="00F61699" w:rsidP="00F61699">
      <w:r>
        <w:rPr>
          <w:rFonts w:ascii="Verdana" w:eastAsia="Malgun Gothic" w:hAnsi="Verdana" w:cs="Arial"/>
          <w:b/>
          <w:sz w:val="18"/>
          <w:szCs w:val="18"/>
        </w:rPr>
        <w:t xml:space="preserve">Data up to 2020 are available in </w:t>
      </w:r>
      <w:r w:rsidR="00A24243">
        <w:rPr>
          <w:rFonts w:ascii="Verdana" w:eastAsia="Malgun Gothic" w:hAnsi="Verdana" w:cs="Arial"/>
          <w:b/>
          <w:sz w:val="18"/>
          <w:szCs w:val="18"/>
        </w:rPr>
        <w:t>E</w:t>
      </w:r>
      <w:r>
        <w:rPr>
          <w:rFonts w:ascii="Verdana" w:eastAsia="Malgun Gothic" w:hAnsi="Verdana" w:cs="Arial"/>
          <w:b/>
          <w:sz w:val="18"/>
          <w:szCs w:val="18"/>
        </w:rPr>
        <w:t xml:space="preserve">xcel format under </w:t>
      </w:r>
      <w:hyperlink r:id="rId17" w:history="1">
        <w:r w:rsidRPr="00600011">
          <w:rPr>
            <w:rFonts w:ascii="Verdana" w:hAnsi="Verdana"/>
            <w:color w:val="0000FF"/>
            <w:sz w:val="18"/>
            <w:szCs w:val="18"/>
            <w:u w:val="single"/>
          </w:rPr>
          <w:t>Predefined Tables</w:t>
        </w:r>
      </w:hyperlink>
      <w:r w:rsidRPr="00D16ABC">
        <w:rPr>
          <w:rFonts w:ascii="Verdana" w:hAnsi="Verdana"/>
          <w:sz w:val="18"/>
          <w:szCs w:val="18"/>
        </w:rPr>
        <w:t xml:space="preserve"> </w:t>
      </w:r>
    </w:p>
    <w:p w14:paraId="13F428CC" w14:textId="77777777" w:rsidR="00F61699" w:rsidRPr="00DF5804" w:rsidRDefault="00F61699" w:rsidP="00F61699">
      <w:pPr>
        <w:jc w:val="both"/>
        <w:rPr>
          <w:rFonts w:ascii="Verdana" w:eastAsia="Times New Roman" w:hAnsi="Verdana"/>
          <w:sz w:val="18"/>
          <w:szCs w:val="18"/>
          <w:highlight w:val="yellow"/>
        </w:rPr>
      </w:pPr>
    </w:p>
    <w:p w14:paraId="18CDE7BD" w14:textId="77777777" w:rsidR="00F61699" w:rsidRPr="00F61699" w:rsidRDefault="00F61699" w:rsidP="00F61699">
      <w:pPr>
        <w:jc w:val="both"/>
        <w:rPr>
          <w:rFonts w:ascii="Verdana" w:eastAsia="Times New Roman" w:hAnsi="Verdana"/>
          <w:sz w:val="18"/>
          <w:szCs w:val="18"/>
          <w:highlight w:val="yellow"/>
          <w:lang w:val="pt-PT"/>
        </w:rPr>
      </w:pPr>
      <w:r w:rsidRPr="00F61699">
        <w:rPr>
          <w:rFonts w:ascii="Verdana" w:eastAsia="Malgun Gothic" w:hAnsi="Verdana" w:cs="Arial"/>
          <w:i/>
          <w:sz w:val="18"/>
          <w:szCs w:val="18"/>
          <w:u w:val="single"/>
          <w:lang w:val="pt-PT"/>
        </w:rPr>
        <w:t>Contact</w:t>
      </w:r>
    </w:p>
    <w:p w14:paraId="2E3FF808" w14:textId="77777777" w:rsidR="00F61699" w:rsidRPr="00F61699" w:rsidRDefault="00F61699" w:rsidP="00F61699">
      <w:pPr>
        <w:ind w:right="-79"/>
        <w:jc w:val="both"/>
        <w:rPr>
          <w:rFonts w:ascii="Verdana" w:eastAsia="Malgun Gothic" w:hAnsi="Verdana" w:cs="Arial"/>
          <w:sz w:val="18"/>
          <w:szCs w:val="18"/>
          <w:lang w:val="pt-PT"/>
        </w:rPr>
      </w:pPr>
      <w:r w:rsidRPr="00F61699">
        <w:rPr>
          <w:rFonts w:ascii="Verdana" w:eastAsia="Malgun Gothic" w:hAnsi="Verdana" w:cs="Arial"/>
          <w:sz w:val="18"/>
          <w:szCs w:val="18"/>
          <w:lang w:val="pt-PT"/>
        </w:rPr>
        <w:t xml:space="preserve">Constantinos Minas: Tel.: +35722602112, Email: </w:t>
      </w:r>
      <w:hyperlink r:id="rId18" w:history="1">
        <w:r w:rsidRPr="00F61699">
          <w:rPr>
            <w:rFonts w:ascii="Verdana" w:eastAsia="Malgun Gothic" w:hAnsi="Verdana" w:cs="Arial"/>
            <w:color w:val="0000FF"/>
            <w:sz w:val="18"/>
            <w:szCs w:val="18"/>
            <w:u w:val="single"/>
            <w:lang w:val="pt-PT"/>
          </w:rPr>
          <w:t>cmina@cystat.mof.gov.cy</w:t>
        </w:r>
      </w:hyperlink>
    </w:p>
    <w:p w14:paraId="1D3DF436" w14:textId="68BD5D1C" w:rsidR="00C26329" w:rsidRDefault="00C26329" w:rsidP="00F86A70">
      <w:pPr>
        <w:ind w:right="-79"/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669B579D" w14:textId="77777777" w:rsidR="00DB0B6D" w:rsidRDefault="00DB0B6D" w:rsidP="00F86A70">
      <w:pPr>
        <w:ind w:right="-79"/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719E5BAA" w14:textId="77777777" w:rsidR="00045D0B" w:rsidRDefault="00045D0B" w:rsidP="00F86A70">
      <w:pPr>
        <w:ind w:right="-79"/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064259A" w14:textId="77777777" w:rsidR="00045D0B" w:rsidRPr="00BF5F0A" w:rsidRDefault="00045D0B" w:rsidP="00F86A70">
      <w:pPr>
        <w:ind w:right="-79"/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045D0B" w:rsidRPr="00BF5F0A" w:rsidSect="005938ED">
      <w:headerReference w:type="default" r:id="rId19"/>
      <w:footerReference w:type="default" r:id="rId20"/>
      <w:headerReference w:type="first" r:id="rId21"/>
      <w:footerReference w:type="first" r:id="rId22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131F2" w14:textId="77777777" w:rsidR="00535139" w:rsidRDefault="00535139" w:rsidP="00FB398F">
      <w:r>
        <w:separator/>
      </w:r>
    </w:p>
  </w:endnote>
  <w:endnote w:type="continuationSeparator" w:id="0">
    <w:p w14:paraId="7C8ECB2A" w14:textId="77777777" w:rsidR="00535139" w:rsidRDefault="00535139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CE26" w14:textId="56BA3F03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Karaoli Str., 1444 Nicosia, Cyprus</w:t>
    </w:r>
  </w:p>
  <w:p w14:paraId="5BFB5428" w14:textId="111B6790" w:rsidR="0060256A" w:rsidRPr="00B448D3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r w:rsidRPr="00B448D3">
      <w:rPr>
        <w:rFonts w:ascii="Arial" w:hAnsi="Arial" w:cs="Arial"/>
        <w:i/>
        <w:iCs/>
        <w:sz w:val="16"/>
        <w:szCs w:val="16"/>
        <w:lang w:val="pt-PT"/>
      </w:rPr>
      <w:t xml:space="preserve">Tel.:  22 602129, </w:t>
    </w:r>
    <w:r w:rsidR="0060256A" w:rsidRPr="00B448D3">
      <w:rPr>
        <w:rFonts w:ascii="Arial" w:hAnsi="Arial" w:cs="Arial"/>
        <w:i/>
        <w:iCs/>
        <w:sz w:val="16"/>
        <w:szCs w:val="16"/>
        <w:lang w:val="pt-PT"/>
      </w:rPr>
      <w:t>Fax: 22 661313, 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C8EF1" w14:textId="77777777" w:rsidR="00535139" w:rsidRDefault="00535139" w:rsidP="00FB398F">
      <w:r>
        <w:separator/>
      </w:r>
    </w:p>
  </w:footnote>
  <w:footnote w:type="continuationSeparator" w:id="0">
    <w:p w14:paraId="4748A374" w14:textId="77777777" w:rsidR="00535139" w:rsidRDefault="00535139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4DBEFF7B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5D84204"/>
    <w:multiLevelType w:val="hybridMultilevel"/>
    <w:tmpl w:val="E98ACF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1842467">
    <w:abstractNumId w:val="5"/>
  </w:num>
  <w:num w:numId="2" w16cid:durableId="1767842237">
    <w:abstractNumId w:val="1"/>
  </w:num>
  <w:num w:numId="3" w16cid:durableId="2121873716">
    <w:abstractNumId w:val="2"/>
  </w:num>
  <w:num w:numId="4" w16cid:durableId="732003130">
    <w:abstractNumId w:val="4"/>
  </w:num>
  <w:num w:numId="5" w16cid:durableId="139854295">
    <w:abstractNumId w:val="0"/>
  </w:num>
  <w:num w:numId="6" w16cid:durableId="1312522173">
    <w:abstractNumId w:val="6"/>
  </w:num>
  <w:num w:numId="7" w16cid:durableId="1639650507">
    <w:abstractNumId w:val="7"/>
  </w:num>
  <w:num w:numId="8" w16cid:durableId="1405491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6AC"/>
    <w:rsid w:val="00004F86"/>
    <w:rsid w:val="0000542E"/>
    <w:rsid w:val="00013E40"/>
    <w:rsid w:val="000161B1"/>
    <w:rsid w:val="00025172"/>
    <w:rsid w:val="00025A39"/>
    <w:rsid w:val="00027853"/>
    <w:rsid w:val="00030E18"/>
    <w:rsid w:val="00031D32"/>
    <w:rsid w:val="00032F7F"/>
    <w:rsid w:val="0003603D"/>
    <w:rsid w:val="00036FA9"/>
    <w:rsid w:val="00045088"/>
    <w:rsid w:val="00045A06"/>
    <w:rsid w:val="00045D0B"/>
    <w:rsid w:val="00050391"/>
    <w:rsid w:val="00055291"/>
    <w:rsid w:val="000563D3"/>
    <w:rsid w:val="00057E44"/>
    <w:rsid w:val="00061299"/>
    <w:rsid w:val="00063430"/>
    <w:rsid w:val="00070576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1BF8"/>
    <w:rsid w:val="000A2B5C"/>
    <w:rsid w:val="000A3601"/>
    <w:rsid w:val="000A65A8"/>
    <w:rsid w:val="000A6FA8"/>
    <w:rsid w:val="000B6F3B"/>
    <w:rsid w:val="000C3399"/>
    <w:rsid w:val="000C4E72"/>
    <w:rsid w:val="000D05AE"/>
    <w:rsid w:val="000D1E7A"/>
    <w:rsid w:val="000D3194"/>
    <w:rsid w:val="000D7B0F"/>
    <w:rsid w:val="000E24B1"/>
    <w:rsid w:val="000E2735"/>
    <w:rsid w:val="000E32D6"/>
    <w:rsid w:val="000E57F2"/>
    <w:rsid w:val="000E72A7"/>
    <w:rsid w:val="000F1162"/>
    <w:rsid w:val="000F2C96"/>
    <w:rsid w:val="000F3467"/>
    <w:rsid w:val="000F38DE"/>
    <w:rsid w:val="000F5D6C"/>
    <w:rsid w:val="000F66A1"/>
    <w:rsid w:val="00101C21"/>
    <w:rsid w:val="00102646"/>
    <w:rsid w:val="00106852"/>
    <w:rsid w:val="00107382"/>
    <w:rsid w:val="00110F9D"/>
    <w:rsid w:val="00114A67"/>
    <w:rsid w:val="00122143"/>
    <w:rsid w:val="0012480C"/>
    <w:rsid w:val="001253B6"/>
    <w:rsid w:val="00127320"/>
    <w:rsid w:val="00127456"/>
    <w:rsid w:val="00127AE2"/>
    <w:rsid w:val="001312D8"/>
    <w:rsid w:val="0013137B"/>
    <w:rsid w:val="00147318"/>
    <w:rsid w:val="0015118B"/>
    <w:rsid w:val="001519CE"/>
    <w:rsid w:val="00161CF3"/>
    <w:rsid w:val="00162C00"/>
    <w:rsid w:val="001639EF"/>
    <w:rsid w:val="0016589F"/>
    <w:rsid w:val="00166FC4"/>
    <w:rsid w:val="001709D8"/>
    <w:rsid w:val="00176558"/>
    <w:rsid w:val="0017756A"/>
    <w:rsid w:val="0017769A"/>
    <w:rsid w:val="001813E5"/>
    <w:rsid w:val="00183DFC"/>
    <w:rsid w:val="00184384"/>
    <w:rsid w:val="00186717"/>
    <w:rsid w:val="00187FFC"/>
    <w:rsid w:val="001A2018"/>
    <w:rsid w:val="001A3DD4"/>
    <w:rsid w:val="001B033C"/>
    <w:rsid w:val="001B2C39"/>
    <w:rsid w:val="001B3675"/>
    <w:rsid w:val="001B44ED"/>
    <w:rsid w:val="001B54AB"/>
    <w:rsid w:val="001B5E10"/>
    <w:rsid w:val="001B6AB3"/>
    <w:rsid w:val="001B73D5"/>
    <w:rsid w:val="001C0681"/>
    <w:rsid w:val="001C14B9"/>
    <w:rsid w:val="001C62B3"/>
    <w:rsid w:val="001C7C8C"/>
    <w:rsid w:val="001D0D6A"/>
    <w:rsid w:val="001D20A4"/>
    <w:rsid w:val="001E00D1"/>
    <w:rsid w:val="001E0E58"/>
    <w:rsid w:val="001E14F3"/>
    <w:rsid w:val="001E15ED"/>
    <w:rsid w:val="001E27E4"/>
    <w:rsid w:val="001E61AA"/>
    <w:rsid w:val="001E7D09"/>
    <w:rsid w:val="001F31B5"/>
    <w:rsid w:val="001F7AD0"/>
    <w:rsid w:val="00200D98"/>
    <w:rsid w:val="0020309E"/>
    <w:rsid w:val="00205772"/>
    <w:rsid w:val="00205BA0"/>
    <w:rsid w:val="00210B58"/>
    <w:rsid w:val="00215807"/>
    <w:rsid w:val="00222423"/>
    <w:rsid w:val="00225B28"/>
    <w:rsid w:val="002313AC"/>
    <w:rsid w:val="00235FB2"/>
    <w:rsid w:val="002377D8"/>
    <w:rsid w:val="00237BC1"/>
    <w:rsid w:val="002430B4"/>
    <w:rsid w:val="002447D0"/>
    <w:rsid w:val="002454C5"/>
    <w:rsid w:val="002457DD"/>
    <w:rsid w:val="00245E19"/>
    <w:rsid w:val="0024685F"/>
    <w:rsid w:val="00246AEB"/>
    <w:rsid w:val="00250005"/>
    <w:rsid w:val="0025254F"/>
    <w:rsid w:val="0025477D"/>
    <w:rsid w:val="0025566D"/>
    <w:rsid w:val="0025595C"/>
    <w:rsid w:val="00257149"/>
    <w:rsid w:val="002576E7"/>
    <w:rsid w:val="00260357"/>
    <w:rsid w:val="0026234D"/>
    <w:rsid w:val="00264F04"/>
    <w:rsid w:val="00267554"/>
    <w:rsid w:val="0027122D"/>
    <w:rsid w:val="00282485"/>
    <w:rsid w:val="0028338F"/>
    <w:rsid w:val="00285C24"/>
    <w:rsid w:val="002915C4"/>
    <w:rsid w:val="002A1D1C"/>
    <w:rsid w:val="002A3073"/>
    <w:rsid w:val="002A4D64"/>
    <w:rsid w:val="002B6554"/>
    <w:rsid w:val="002D05F0"/>
    <w:rsid w:val="002D7D4A"/>
    <w:rsid w:val="002E1906"/>
    <w:rsid w:val="002E2955"/>
    <w:rsid w:val="002E3846"/>
    <w:rsid w:val="002E3F78"/>
    <w:rsid w:val="002E5D18"/>
    <w:rsid w:val="002E6B13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6C36"/>
    <w:rsid w:val="00343815"/>
    <w:rsid w:val="00343A2B"/>
    <w:rsid w:val="003441D1"/>
    <w:rsid w:val="003468CB"/>
    <w:rsid w:val="00351B6E"/>
    <w:rsid w:val="003522BB"/>
    <w:rsid w:val="00352F6C"/>
    <w:rsid w:val="003556EA"/>
    <w:rsid w:val="003608AE"/>
    <w:rsid w:val="00364377"/>
    <w:rsid w:val="00377ABB"/>
    <w:rsid w:val="003854F5"/>
    <w:rsid w:val="0038641D"/>
    <w:rsid w:val="00386FC7"/>
    <w:rsid w:val="00390A32"/>
    <w:rsid w:val="00396C89"/>
    <w:rsid w:val="003A40F2"/>
    <w:rsid w:val="003A50D1"/>
    <w:rsid w:val="003B196D"/>
    <w:rsid w:val="003B2710"/>
    <w:rsid w:val="003B4608"/>
    <w:rsid w:val="003B5B4F"/>
    <w:rsid w:val="003C1B8E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E311D"/>
    <w:rsid w:val="003E7270"/>
    <w:rsid w:val="003F49E4"/>
    <w:rsid w:val="003F4D2F"/>
    <w:rsid w:val="003F5E32"/>
    <w:rsid w:val="003F75F6"/>
    <w:rsid w:val="00404670"/>
    <w:rsid w:val="00414CA0"/>
    <w:rsid w:val="00415F07"/>
    <w:rsid w:val="00422F54"/>
    <w:rsid w:val="00431516"/>
    <w:rsid w:val="004361B3"/>
    <w:rsid w:val="00437127"/>
    <w:rsid w:val="0044249D"/>
    <w:rsid w:val="0044379F"/>
    <w:rsid w:val="00446FB1"/>
    <w:rsid w:val="0046078F"/>
    <w:rsid w:val="00463214"/>
    <w:rsid w:val="0046434D"/>
    <w:rsid w:val="004656FA"/>
    <w:rsid w:val="00471D77"/>
    <w:rsid w:val="00474E33"/>
    <w:rsid w:val="00475587"/>
    <w:rsid w:val="00480BC2"/>
    <w:rsid w:val="004929C2"/>
    <w:rsid w:val="00492FF1"/>
    <w:rsid w:val="00493FDD"/>
    <w:rsid w:val="0049586B"/>
    <w:rsid w:val="004974AC"/>
    <w:rsid w:val="004A3E4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2393"/>
    <w:rsid w:val="004E239A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08FF"/>
    <w:rsid w:val="00505503"/>
    <w:rsid w:val="00505B09"/>
    <w:rsid w:val="0051107B"/>
    <w:rsid w:val="00512F9C"/>
    <w:rsid w:val="005162B6"/>
    <w:rsid w:val="0051652E"/>
    <w:rsid w:val="00527CDB"/>
    <w:rsid w:val="005308DA"/>
    <w:rsid w:val="005317FB"/>
    <w:rsid w:val="005341C9"/>
    <w:rsid w:val="00535139"/>
    <w:rsid w:val="005369CA"/>
    <w:rsid w:val="00536DE9"/>
    <w:rsid w:val="00540668"/>
    <w:rsid w:val="00541E08"/>
    <w:rsid w:val="00546E69"/>
    <w:rsid w:val="005552FB"/>
    <w:rsid w:val="0055789A"/>
    <w:rsid w:val="005652D1"/>
    <w:rsid w:val="005660A0"/>
    <w:rsid w:val="00566A4F"/>
    <w:rsid w:val="00567D64"/>
    <w:rsid w:val="00572BC2"/>
    <w:rsid w:val="0057636D"/>
    <w:rsid w:val="005938ED"/>
    <w:rsid w:val="0059469D"/>
    <w:rsid w:val="0059478C"/>
    <w:rsid w:val="00596766"/>
    <w:rsid w:val="005978D4"/>
    <w:rsid w:val="005A2345"/>
    <w:rsid w:val="005B2A67"/>
    <w:rsid w:val="005B379F"/>
    <w:rsid w:val="005B3DCD"/>
    <w:rsid w:val="005B4AD4"/>
    <w:rsid w:val="005B5CC7"/>
    <w:rsid w:val="005C2798"/>
    <w:rsid w:val="005C36C3"/>
    <w:rsid w:val="005C56EE"/>
    <w:rsid w:val="005C5D4B"/>
    <w:rsid w:val="005D0CEE"/>
    <w:rsid w:val="005D1714"/>
    <w:rsid w:val="005D1B4A"/>
    <w:rsid w:val="005D2D39"/>
    <w:rsid w:val="005D7638"/>
    <w:rsid w:val="005E3154"/>
    <w:rsid w:val="005F12F5"/>
    <w:rsid w:val="005F405A"/>
    <w:rsid w:val="005F4B4F"/>
    <w:rsid w:val="005F7C7D"/>
    <w:rsid w:val="00600011"/>
    <w:rsid w:val="0060256A"/>
    <w:rsid w:val="00602CB3"/>
    <w:rsid w:val="006044B7"/>
    <w:rsid w:val="006071CE"/>
    <w:rsid w:val="006075B5"/>
    <w:rsid w:val="0061018C"/>
    <w:rsid w:val="0061094E"/>
    <w:rsid w:val="00613440"/>
    <w:rsid w:val="00613BE3"/>
    <w:rsid w:val="00614791"/>
    <w:rsid w:val="00614798"/>
    <w:rsid w:val="00617740"/>
    <w:rsid w:val="0062327B"/>
    <w:rsid w:val="00623511"/>
    <w:rsid w:val="00626460"/>
    <w:rsid w:val="00631CC1"/>
    <w:rsid w:val="00632777"/>
    <w:rsid w:val="00633750"/>
    <w:rsid w:val="00634491"/>
    <w:rsid w:val="0063679C"/>
    <w:rsid w:val="00637055"/>
    <w:rsid w:val="00641D59"/>
    <w:rsid w:val="00644507"/>
    <w:rsid w:val="00645790"/>
    <w:rsid w:val="00646708"/>
    <w:rsid w:val="00646880"/>
    <w:rsid w:val="006479C3"/>
    <w:rsid w:val="00647D2A"/>
    <w:rsid w:val="00650C27"/>
    <w:rsid w:val="006537BB"/>
    <w:rsid w:val="0065711B"/>
    <w:rsid w:val="006619E6"/>
    <w:rsid w:val="006625F4"/>
    <w:rsid w:val="00671785"/>
    <w:rsid w:val="00672BA9"/>
    <w:rsid w:val="00673005"/>
    <w:rsid w:val="006804BE"/>
    <w:rsid w:val="00684157"/>
    <w:rsid w:val="00687CC4"/>
    <w:rsid w:val="0069008E"/>
    <w:rsid w:val="0069087E"/>
    <w:rsid w:val="00691191"/>
    <w:rsid w:val="006925C4"/>
    <w:rsid w:val="0069309C"/>
    <w:rsid w:val="006A02B7"/>
    <w:rsid w:val="006A1D11"/>
    <w:rsid w:val="006B46D5"/>
    <w:rsid w:val="006B46F4"/>
    <w:rsid w:val="006C0F79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0E16"/>
    <w:rsid w:val="00702F26"/>
    <w:rsid w:val="0070313E"/>
    <w:rsid w:val="00703799"/>
    <w:rsid w:val="00705C5C"/>
    <w:rsid w:val="00711475"/>
    <w:rsid w:val="0072548A"/>
    <w:rsid w:val="007277A6"/>
    <w:rsid w:val="007412DB"/>
    <w:rsid w:val="007437AB"/>
    <w:rsid w:val="007534F8"/>
    <w:rsid w:val="007545AD"/>
    <w:rsid w:val="00763722"/>
    <w:rsid w:val="00764BC1"/>
    <w:rsid w:val="00770869"/>
    <w:rsid w:val="007738AA"/>
    <w:rsid w:val="00780A62"/>
    <w:rsid w:val="007816E9"/>
    <w:rsid w:val="00783241"/>
    <w:rsid w:val="007838EC"/>
    <w:rsid w:val="00784BDC"/>
    <w:rsid w:val="0078724A"/>
    <w:rsid w:val="00792F28"/>
    <w:rsid w:val="0079543F"/>
    <w:rsid w:val="00795880"/>
    <w:rsid w:val="007A4367"/>
    <w:rsid w:val="007A7C0E"/>
    <w:rsid w:val="007B0867"/>
    <w:rsid w:val="007B1AC1"/>
    <w:rsid w:val="007B5A08"/>
    <w:rsid w:val="007B693D"/>
    <w:rsid w:val="007B79E4"/>
    <w:rsid w:val="007D096F"/>
    <w:rsid w:val="007D2936"/>
    <w:rsid w:val="007D60AE"/>
    <w:rsid w:val="007E041B"/>
    <w:rsid w:val="007E199A"/>
    <w:rsid w:val="007E2415"/>
    <w:rsid w:val="007E39F3"/>
    <w:rsid w:val="007E436B"/>
    <w:rsid w:val="007E519B"/>
    <w:rsid w:val="007E68F4"/>
    <w:rsid w:val="007F235A"/>
    <w:rsid w:val="007F31BA"/>
    <w:rsid w:val="007F4078"/>
    <w:rsid w:val="0080014B"/>
    <w:rsid w:val="00801793"/>
    <w:rsid w:val="008028D4"/>
    <w:rsid w:val="00802BE6"/>
    <w:rsid w:val="00803642"/>
    <w:rsid w:val="00806EA2"/>
    <w:rsid w:val="008126B9"/>
    <w:rsid w:val="00812A2B"/>
    <w:rsid w:val="008147D0"/>
    <w:rsid w:val="00814A4C"/>
    <w:rsid w:val="00824375"/>
    <w:rsid w:val="00826B62"/>
    <w:rsid w:val="00831AAB"/>
    <w:rsid w:val="00833016"/>
    <w:rsid w:val="0083574E"/>
    <w:rsid w:val="00835B7C"/>
    <w:rsid w:val="0083640C"/>
    <w:rsid w:val="00836570"/>
    <w:rsid w:val="0084157B"/>
    <w:rsid w:val="008428A9"/>
    <w:rsid w:val="00842BFB"/>
    <w:rsid w:val="00846B85"/>
    <w:rsid w:val="00846C20"/>
    <w:rsid w:val="00847DC3"/>
    <w:rsid w:val="00847F49"/>
    <w:rsid w:val="00852317"/>
    <w:rsid w:val="008535C5"/>
    <w:rsid w:val="00853765"/>
    <w:rsid w:val="0085516F"/>
    <w:rsid w:val="00861278"/>
    <w:rsid w:val="00867186"/>
    <w:rsid w:val="00870AF6"/>
    <w:rsid w:val="008804C8"/>
    <w:rsid w:val="00881268"/>
    <w:rsid w:val="0088394A"/>
    <w:rsid w:val="008860BD"/>
    <w:rsid w:val="00887379"/>
    <w:rsid w:val="00887399"/>
    <w:rsid w:val="0088779E"/>
    <w:rsid w:val="008912AF"/>
    <w:rsid w:val="008916E5"/>
    <w:rsid w:val="00892114"/>
    <w:rsid w:val="00892B2B"/>
    <w:rsid w:val="00892CB9"/>
    <w:rsid w:val="00893203"/>
    <w:rsid w:val="008935CB"/>
    <w:rsid w:val="008A1E42"/>
    <w:rsid w:val="008A6E36"/>
    <w:rsid w:val="008B03FD"/>
    <w:rsid w:val="008B0E7E"/>
    <w:rsid w:val="008B5FF0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4BDC"/>
    <w:rsid w:val="008F61BA"/>
    <w:rsid w:val="008F6E3C"/>
    <w:rsid w:val="008F7C55"/>
    <w:rsid w:val="0090338C"/>
    <w:rsid w:val="009104D1"/>
    <w:rsid w:val="00914A23"/>
    <w:rsid w:val="00930754"/>
    <w:rsid w:val="00931164"/>
    <w:rsid w:val="00932FDF"/>
    <w:rsid w:val="00934F68"/>
    <w:rsid w:val="009355AC"/>
    <w:rsid w:val="00935F38"/>
    <w:rsid w:val="00937586"/>
    <w:rsid w:val="009409F8"/>
    <w:rsid w:val="00941E41"/>
    <w:rsid w:val="00947889"/>
    <w:rsid w:val="00947E49"/>
    <w:rsid w:val="00954215"/>
    <w:rsid w:val="0096088A"/>
    <w:rsid w:val="00960E98"/>
    <w:rsid w:val="00963A82"/>
    <w:rsid w:val="00972912"/>
    <w:rsid w:val="00972CA0"/>
    <w:rsid w:val="00976D1F"/>
    <w:rsid w:val="00981C81"/>
    <w:rsid w:val="0098652A"/>
    <w:rsid w:val="00992209"/>
    <w:rsid w:val="009A035F"/>
    <w:rsid w:val="009A2D24"/>
    <w:rsid w:val="009A456C"/>
    <w:rsid w:val="009A4B24"/>
    <w:rsid w:val="009B00E0"/>
    <w:rsid w:val="009B0B25"/>
    <w:rsid w:val="009B292A"/>
    <w:rsid w:val="009B76D5"/>
    <w:rsid w:val="009C165D"/>
    <w:rsid w:val="009C37F7"/>
    <w:rsid w:val="009C3CEA"/>
    <w:rsid w:val="009C583D"/>
    <w:rsid w:val="009D2611"/>
    <w:rsid w:val="009D3987"/>
    <w:rsid w:val="009D3CAC"/>
    <w:rsid w:val="009D79D2"/>
    <w:rsid w:val="009E247C"/>
    <w:rsid w:val="009E31BA"/>
    <w:rsid w:val="009F0528"/>
    <w:rsid w:val="009F0806"/>
    <w:rsid w:val="009F0B47"/>
    <w:rsid w:val="009F233B"/>
    <w:rsid w:val="00A035EE"/>
    <w:rsid w:val="00A05D16"/>
    <w:rsid w:val="00A0659F"/>
    <w:rsid w:val="00A079BA"/>
    <w:rsid w:val="00A13400"/>
    <w:rsid w:val="00A24243"/>
    <w:rsid w:val="00A25184"/>
    <w:rsid w:val="00A30FB5"/>
    <w:rsid w:val="00A31A59"/>
    <w:rsid w:val="00A33875"/>
    <w:rsid w:val="00A360A1"/>
    <w:rsid w:val="00A402B3"/>
    <w:rsid w:val="00A544B7"/>
    <w:rsid w:val="00A618CF"/>
    <w:rsid w:val="00A62186"/>
    <w:rsid w:val="00A624F1"/>
    <w:rsid w:val="00A62770"/>
    <w:rsid w:val="00A62EEB"/>
    <w:rsid w:val="00A660FF"/>
    <w:rsid w:val="00A6625A"/>
    <w:rsid w:val="00A70BD0"/>
    <w:rsid w:val="00A73395"/>
    <w:rsid w:val="00A81DBC"/>
    <w:rsid w:val="00A82B4C"/>
    <w:rsid w:val="00A85F49"/>
    <w:rsid w:val="00A91AF2"/>
    <w:rsid w:val="00A93A4C"/>
    <w:rsid w:val="00A94D5D"/>
    <w:rsid w:val="00A96713"/>
    <w:rsid w:val="00A97923"/>
    <w:rsid w:val="00AA064C"/>
    <w:rsid w:val="00AA1D9B"/>
    <w:rsid w:val="00AA2543"/>
    <w:rsid w:val="00AA3804"/>
    <w:rsid w:val="00AA55C2"/>
    <w:rsid w:val="00AB0ACA"/>
    <w:rsid w:val="00AB1D41"/>
    <w:rsid w:val="00AB4E7C"/>
    <w:rsid w:val="00AC5E9A"/>
    <w:rsid w:val="00AC704B"/>
    <w:rsid w:val="00AC75F2"/>
    <w:rsid w:val="00AD553E"/>
    <w:rsid w:val="00AD5848"/>
    <w:rsid w:val="00AE5ADA"/>
    <w:rsid w:val="00AF6145"/>
    <w:rsid w:val="00B01386"/>
    <w:rsid w:val="00B01BB5"/>
    <w:rsid w:val="00B04AF4"/>
    <w:rsid w:val="00B05214"/>
    <w:rsid w:val="00B0736F"/>
    <w:rsid w:val="00B10363"/>
    <w:rsid w:val="00B15B6B"/>
    <w:rsid w:val="00B2025F"/>
    <w:rsid w:val="00B2409C"/>
    <w:rsid w:val="00B30D97"/>
    <w:rsid w:val="00B31738"/>
    <w:rsid w:val="00B3181A"/>
    <w:rsid w:val="00B333B9"/>
    <w:rsid w:val="00B34A76"/>
    <w:rsid w:val="00B35A7C"/>
    <w:rsid w:val="00B448D3"/>
    <w:rsid w:val="00B450D1"/>
    <w:rsid w:val="00B53D47"/>
    <w:rsid w:val="00B54A25"/>
    <w:rsid w:val="00B618C3"/>
    <w:rsid w:val="00B63652"/>
    <w:rsid w:val="00B668B0"/>
    <w:rsid w:val="00B70F5C"/>
    <w:rsid w:val="00B71873"/>
    <w:rsid w:val="00B73969"/>
    <w:rsid w:val="00B75AE5"/>
    <w:rsid w:val="00B7642D"/>
    <w:rsid w:val="00B800C0"/>
    <w:rsid w:val="00B8132B"/>
    <w:rsid w:val="00B84C5A"/>
    <w:rsid w:val="00B853BC"/>
    <w:rsid w:val="00B858F5"/>
    <w:rsid w:val="00B85ADA"/>
    <w:rsid w:val="00B904E0"/>
    <w:rsid w:val="00B93668"/>
    <w:rsid w:val="00BA68C6"/>
    <w:rsid w:val="00BB12F1"/>
    <w:rsid w:val="00BB16A7"/>
    <w:rsid w:val="00BB276E"/>
    <w:rsid w:val="00BB3FEE"/>
    <w:rsid w:val="00BB5EB0"/>
    <w:rsid w:val="00BB7A27"/>
    <w:rsid w:val="00BC1E17"/>
    <w:rsid w:val="00BC245A"/>
    <w:rsid w:val="00BC340C"/>
    <w:rsid w:val="00BD16FA"/>
    <w:rsid w:val="00BD41C3"/>
    <w:rsid w:val="00BD488B"/>
    <w:rsid w:val="00BD7CCC"/>
    <w:rsid w:val="00BE002A"/>
    <w:rsid w:val="00BE006C"/>
    <w:rsid w:val="00BE1BC9"/>
    <w:rsid w:val="00BE5CDA"/>
    <w:rsid w:val="00BE608F"/>
    <w:rsid w:val="00BF23BB"/>
    <w:rsid w:val="00BF33DD"/>
    <w:rsid w:val="00BF5755"/>
    <w:rsid w:val="00BF5F0A"/>
    <w:rsid w:val="00BF684B"/>
    <w:rsid w:val="00C016F3"/>
    <w:rsid w:val="00C02F42"/>
    <w:rsid w:val="00C10F9E"/>
    <w:rsid w:val="00C15193"/>
    <w:rsid w:val="00C1554D"/>
    <w:rsid w:val="00C15609"/>
    <w:rsid w:val="00C15F6A"/>
    <w:rsid w:val="00C17873"/>
    <w:rsid w:val="00C23EA7"/>
    <w:rsid w:val="00C256F3"/>
    <w:rsid w:val="00C26329"/>
    <w:rsid w:val="00C270A2"/>
    <w:rsid w:val="00C315B5"/>
    <w:rsid w:val="00C32D3A"/>
    <w:rsid w:val="00C33EAF"/>
    <w:rsid w:val="00C34548"/>
    <w:rsid w:val="00C35E28"/>
    <w:rsid w:val="00C426AF"/>
    <w:rsid w:val="00C469C1"/>
    <w:rsid w:val="00C50659"/>
    <w:rsid w:val="00C51B39"/>
    <w:rsid w:val="00C527AB"/>
    <w:rsid w:val="00C52AF2"/>
    <w:rsid w:val="00C5338A"/>
    <w:rsid w:val="00C54EF9"/>
    <w:rsid w:val="00C56BBF"/>
    <w:rsid w:val="00C572AA"/>
    <w:rsid w:val="00C57A9A"/>
    <w:rsid w:val="00C6016A"/>
    <w:rsid w:val="00C60B3F"/>
    <w:rsid w:val="00C61AD7"/>
    <w:rsid w:val="00C623EB"/>
    <w:rsid w:val="00C6258A"/>
    <w:rsid w:val="00C64C6B"/>
    <w:rsid w:val="00C65138"/>
    <w:rsid w:val="00C66F2E"/>
    <w:rsid w:val="00C6785C"/>
    <w:rsid w:val="00C70319"/>
    <w:rsid w:val="00C70FD1"/>
    <w:rsid w:val="00C733AA"/>
    <w:rsid w:val="00C83027"/>
    <w:rsid w:val="00C84B8A"/>
    <w:rsid w:val="00C85692"/>
    <w:rsid w:val="00C85E65"/>
    <w:rsid w:val="00C87CA1"/>
    <w:rsid w:val="00C911B4"/>
    <w:rsid w:val="00C91B3B"/>
    <w:rsid w:val="00C94262"/>
    <w:rsid w:val="00C976E1"/>
    <w:rsid w:val="00CA053A"/>
    <w:rsid w:val="00CA148E"/>
    <w:rsid w:val="00CA3A9A"/>
    <w:rsid w:val="00CB55F9"/>
    <w:rsid w:val="00CB6BC1"/>
    <w:rsid w:val="00CB7021"/>
    <w:rsid w:val="00CB7040"/>
    <w:rsid w:val="00CC2AED"/>
    <w:rsid w:val="00CD24A7"/>
    <w:rsid w:val="00CD3294"/>
    <w:rsid w:val="00CD3B88"/>
    <w:rsid w:val="00CD4524"/>
    <w:rsid w:val="00CD784D"/>
    <w:rsid w:val="00CF40F8"/>
    <w:rsid w:val="00CF48BB"/>
    <w:rsid w:val="00CF7D66"/>
    <w:rsid w:val="00D008DA"/>
    <w:rsid w:val="00D02B7D"/>
    <w:rsid w:val="00D0416F"/>
    <w:rsid w:val="00D05851"/>
    <w:rsid w:val="00D10FED"/>
    <w:rsid w:val="00D11736"/>
    <w:rsid w:val="00D12EE8"/>
    <w:rsid w:val="00D13D29"/>
    <w:rsid w:val="00D15FF1"/>
    <w:rsid w:val="00D167F4"/>
    <w:rsid w:val="00D2092A"/>
    <w:rsid w:val="00D2216D"/>
    <w:rsid w:val="00D25A78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150E"/>
    <w:rsid w:val="00D55B39"/>
    <w:rsid w:val="00D57D3E"/>
    <w:rsid w:val="00D63D27"/>
    <w:rsid w:val="00D843F4"/>
    <w:rsid w:val="00DB0B6D"/>
    <w:rsid w:val="00DB114F"/>
    <w:rsid w:val="00DB2437"/>
    <w:rsid w:val="00DC23CF"/>
    <w:rsid w:val="00DC6562"/>
    <w:rsid w:val="00DD3F5F"/>
    <w:rsid w:val="00DD5173"/>
    <w:rsid w:val="00DE130D"/>
    <w:rsid w:val="00DE24CF"/>
    <w:rsid w:val="00DE407C"/>
    <w:rsid w:val="00DE7C7D"/>
    <w:rsid w:val="00DF2992"/>
    <w:rsid w:val="00DF2D0C"/>
    <w:rsid w:val="00E01B9D"/>
    <w:rsid w:val="00E01C2A"/>
    <w:rsid w:val="00E04F5E"/>
    <w:rsid w:val="00E0522E"/>
    <w:rsid w:val="00E106F1"/>
    <w:rsid w:val="00E120F4"/>
    <w:rsid w:val="00E155F9"/>
    <w:rsid w:val="00E17172"/>
    <w:rsid w:val="00E21B65"/>
    <w:rsid w:val="00E3181C"/>
    <w:rsid w:val="00E3280A"/>
    <w:rsid w:val="00E372AF"/>
    <w:rsid w:val="00E37D68"/>
    <w:rsid w:val="00E40EAE"/>
    <w:rsid w:val="00E436AC"/>
    <w:rsid w:val="00E44FF8"/>
    <w:rsid w:val="00E5066A"/>
    <w:rsid w:val="00E516A8"/>
    <w:rsid w:val="00E52CF9"/>
    <w:rsid w:val="00E62313"/>
    <w:rsid w:val="00E62BFE"/>
    <w:rsid w:val="00E62DF9"/>
    <w:rsid w:val="00E63F34"/>
    <w:rsid w:val="00E6715A"/>
    <w:rsid w:val="00E72B58"/>
    <w:rsid w:val="00E75DC9"/>
    <w:rsid w:val="00E81610"/>
    <w:rsid w:val="00E84910"/>
    <w:rsid w:val="00E85B28"/>
    <w:rsid w:val="00E86684"/>
    <w:rsid w:val="00E91976"/>
    <w:rsid w:val="00E947A6"/>
    <w:rsid w:val="00E97FC7"/>
    <w:rsid w:val="00EA0690"/>
    <w:rsid w:val="00EA3956"/>
    <w:rsid w:val="00EA4201"/>
    <w:rsid w:val="00EA5571"/>
    <w:rsid w:val="00EC02A5"/>
    <w:rsid w:val="00EC176B"/>
    <w:rsid w:val="00EC33CD"/>
    <w:rsid w:val="00EC5BE5"/>
    <w:rsid w:val="00ED0500"/>
    <w:rsid w:val="00ED2650"/>
    <w:rsid w:val="00ED721A"/>
    <w:rsid w:val="00ED7D22"/>
    <w:rsid w:val="00EE393D"/>
    <w:rsid w:val="00EF01CF"/>
    <w:rsid w:val="00EF6A66"/>
    <w:rsid w:val="00EF7AF9"/>
    <w:rsid w:val="00F0136C"/>
    <w:rsid w:val="00F01495"/>
    <w:rsid w:val="00F0189F"/>
    <w:rsid w:val="00F01EE6"/>
    <w:rsid w:val="00F063AB"/>
    <w:rsid w:val="00F10138"/>
    <w:rsid w:val="00F127CF"/>
    <w:rsid w:val="00F13F92"/>
    <w:rsid w:val="00F17561"/>
    <w:rsid w:val="00F22ECA"/>
    <w:rsid w:val="00F240E8"/>
    <w:rsid w:val="00F244FA"/>
    <w:rsid w:val="00F3363A"/>
    <w:rsid w:val="00F366A2"/>
    <w:rsid w:val="00F44F43"/>
    <w:rsid w:val="00F450E1"/>
    <w:rsid w:val="00F50DF4"/>
    <w:rsid w:val="00F57AFE"/>
    <w:rsid w:val="00F61699"/>
    <w:rsid w:val="00F6278E"/>
    <w:rsid w:val="00F63C41"/>
    <w:rsid w:val="00F63E96"/>
    <w:rsid w:val="00F701E3"/>
    <w:rsid w:val="00F71F8C"/>
    <w:rsid w:val="00F80362"/>
    <w:rsid w:val="00F8143B"/>
    <w:rsid w:val="00F86A70"/>
    <w:rsid w:val="00F86AD4"/>
    <w:rsid w:val="00F92EE4"/>
    <w:rsid w:val="00F9747D"/>
    <w:rsid w:val="00FA0113"/>
    <w:rsid w:val="00FA12B2"/>
    <w:rsid w:val="00FA57C1"/>
    <w:rsid w:val="00FA57E5"/>
    <w:rsid w:val="00FA7610"/>
    <w:rsid w:val="00FB02BD"/>
    <w:rsid w:val="00FB398F"/>
    <w:rsid w:val="00FB4EF8"/>
    <w:rsid w:val="00FB5F33"/>
    <w:rsid w:val="00FB6692"/>
    <w:rsid w:val="00FB78DD"/>
    <w:rsid w:val="00FC125E"/>
    <w:rsid w:val="00FC3EF3"/>
    <w:rsid w:val="00FD2049"/>
    <w:rsid w:val="00FD2140"/>
    <w:rsid w:val="00FD5BDE"/>
    <w:rsid w:val="00FD68EC"/>
    <w:rsid w:val="00FE0476"/>
    <w:rsid w:val="00FE24A5"/>
    <w:rsid w:val="00FE28E4"/>
    <w:rsid w:val="00FE31E5"/>
    <w:rsid w:val="00FF162B"/>
    <w:rsid w:val="00FF18EC"/>
    <w:rsid w:val="00FF19AD"/>
    <w:rsid w:val="00FF1EB5"/>
    <w:rsid w:val="00FF292D"/>
    <w:rsid w:val="00FF298D"/>
    <w:rsid w:val="00FF37C8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A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55F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ystatdb.cystat.gov.cy/pxweb/en/8.CYSTAT-DB/8.CYSTAT-DB__Information%20Society__" TargetMode="External"/><Relationship Id="rId18" Type="http://schemas.openxmlformats.org/officeDocument/2006/relationships/hyperlink" Target="mailto:cmina@cystat.mof.gov.cy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SubthemeStatistics?s=40" TargetMode="External"/><Relationship Id="rId17" Type="http://schemas.openxmlformats.org/officeDocument/2006/relationships/hyperlink" Target="https://www.cystat.gov.cy/en/KeyFiguresList?s=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ystat.gov.cy/en/PublicationList?s=4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ystat.gov.cy/en/MethodologicalDetails?m=2028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ystat.gov.cy/en/Infographics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98AC-E320-4DF1-B64B-B1201589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11630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9</cp:revision>
  <cp:lastPrinted>2022-11-15T09:12:00Z</cp:lastPrinted>
  <dcterms:created xsi:type="dcterms:W3CDTF">2024-12-02T06:19:00Z</dcterms:created>
  <dcterms:modified xsi:type="dcterms:W3CDTF">2024-12-03T09:54:00Z</dcterms:modified>
</cp:coreProperties>
</file>