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EF75" w14:textId="65DC17AB" w:rsidR="001712CF" w:rsidRPr="001255BF" w:rsidRDefault="00C01A08" w:rsidP="0064531A">
      <w:pPr>
        <w:jc w:val="right"/>
        <w:rPr>
          <w:rFonts w:ascii="Verdana" w:hAnsi="Verdana" w:cs="Arial"/>
          <w:sz w:val="18"/>
          <w:szCs w:val="18"/>
          <w:lang w:val="el-GR"/>
        </w:rPr>
      </w:pPr>
      <w:r w:rsidRPr="001255BF">
        <w:rPr>
          <w:rFonts w:ascii="Verdana" w:hAnsi="Verdana" w:cs="Arial"/>
          <w:sz w:val="18"/>
          <w:szCs w:val="18"/>
          <w:lang w:val="el-GR"/>
        </w:rPr>
        <w:t>4</w:t>
      </w:r>
      <w:r w:rsidR="0064531A">
        <w:rPr>
          <w:rFonts w:ascii="Verdana" w:hAnsi="Verdana" w:cs="Arial"/>
          <w:sz w:val="18"/>
          <w:szCs w:val="18"/>
          <w:lang w:val="el-GR"/>
        </w:rPr>
        <w:t xml:space="preserve"> Δεκεμβρίου, 202</w:t>
      </w:r>
      <w:r w:rsidRPr="001255BF">
        <w:rPr>
          <w:rFonts w:ascii="Verdana" w:hAnsi="Verdana" w:cs="Arial"/>
          <w:sz w:val="18"/>
          <w:szCs w:val="18"/>
          <w:lang w:val="el-GR"/>
        </w:rPr>
        <w:t>5</w:t>
      </w:r>
    </w:p>
    <w:p w14:paraId="6F0E521A" w14:textId="13709919" w:rsidR="001712CF" w:rsidRDefault="001712CF" w:rsidP="000E4CB0">
      <w:pPr>
        <w:jc w:val="both"/>
        <w:rPr>
          <w:rFonts w:ascii="Verdana" w:hAnsi="Verdana" w:cs="Arial"/>
          <w:sz w:val="18"/>
          <w:szCs w:val="18"/>
          <w:lang w:val="el-GR"/>
        </w:rPr>
      </w:pPr>
    </w:p>
    <w:p w14:paraId="4A3EE097" w14:textId="20B59F75" w:rsidR="001712CF" w:rsidRDefault="0064531A" w:rsidP="0064531A">
      <w:pPr>
        <w:jc w:val="center"/>
        <w:rPr>
          <w:rFonts w:ascii="Verdana" w:hAnsi="Verdana" w:cs="Arial"/>
          <w:b/>
          <w:bCs/>
          <w:caps/>
          <w:sz w:val="24"/>
          <w:szCs w:val="24"/>
          <w:lang w:val="el-GR"/>
        </w:rPr>
      </w:pPr>
      <w:r w:rsidRPr="0064531A">
        <w:rPr>
          <w:rFonts w:ascii="Verdana" w:hAnsi="Verdana" w:cs="Arial"/>
          <w:b/>
          <w:bCs/>
          <w:caps/>
          <w:sz w:val="24"/>
          <w:szCs w:val="24"/>
          <w:lang w:val="el-GR"/>
        </w:rPr>
        <w:t>Δελτίο Τύπου</w:t>
      </w:r>
    </w:p>
    <w:p w14:paraId="2A5E9F17" w14:textId="0B0A023C" w:rsidR="0064531A" w:rsidRDefault="0064531A" w:rsidP="0064531A">
      <w:pPr>
        <w:jc w:val="center"/>
        <w:rPr>
          <w:rFonts w:ascii="Verdana" w:hAnsi="Verdana" w:cs="Arial"/>
          <w:b/>
          <w:bCs/>
          <w:caps/>
          <w:sz w:val="24"/>
          <w:szCs w:val="24"/>
          <w:lang w:val="el-GR"/>
        </w:rPr>
      </w:pPr>
    </w:p>
    <w:p w14:paraId="1A047936" w14:textId="736682EF" w:rsidR="0064531A" w:rsidRPr="00C01A08" w:rsidRDefault="0064531A" w:rsidP="006C7B0F">
      <w:pPr>
        <w:jc w:val="center"/>
        <w:rPr>
          <w:rFonts w:ascii="Verdana" w:hAnsi="Verdana" w:cs="Arial"/>
          <w:caps/>
          <w:u w:val="single"/>
          <w:lang w:val="el-GR"/>
        </w:rPr>
      </w:pPr>
      <w:r w:rsidRPr="000D43BA">
        <w:rPr>
          <w:rFonts w:ascii="Verdana" w:hAnsi="Verdana" w:cs="Arial"/>
          <w:caps/>
          <w:u w:val="single"/>
          <w:lang w:val="el-GR"/>
        </w:rPr>
        <w:t>ΑΠΟΤΕΛΕΣΜΑΤΑ ΕΡΕΥΝΑΣ ΧΡΗΣΗΣ ΤΕΧΝΟΛΟΓΙΩΝ ΠΛΗΡΟΦΟΡΙΚΗΣ ΚΑΙ ΕΠΙΚΟΙΝΩΝΙΩΝ</w:t>
      </w:r>
      <w:r w:rsidR="00D61574" w:rsidRPr="000D43BA">
        <w:rPr>
          <w:rFonts w:ascii="Verdana" w:hAnsi="Verdana" w:cs="Arial"/>
          <w:caps/>
          <w:u w:val="single"/>
          <w:lang w:val="el-GR"/>
        </w:rPr>
        <w:t xml:space="preserve"> (Τ</w:t>
      </w:r>
      <w:r w:rsidR="00910F25" w:rsidRPr="000D43BA">
        <w:rPr>
          <w:rFonts w:ascii="Verdana" w:hAnsi="Verdana" w:cs="Arial"/>
          <w:caps/>
          <w:u w:val="single"/>
          <w:lang w:val="el-GR"/>
        </w:rPr>
        <w:t>πε</w:t>
      </w:r>
      <w:r w:rsidR="00D61574" w:rsidRPr="000D43BA">
        <w:rPr>
          <w:rFonts w:ascii="Verdana" w:hAnsi="Verdana" w:cs="Arial"/>
          <w:caps/>
          <w:u w:val="single"/>
          <w:lang w:val="el-GR"/>
        </w:rPr>
        <w:t>)</w:t>
      </w:r>
      <w:r w:rsidRPr="000D43BA">
        <w:rPr>
          <w:rFonts w:ascii="Verdana" w:hAnsi="Verdana" w:cs="Arial"/>
          <w:caps/>
          <w:u w:val="single"/>
          <w:lang w:val="el-GR"/>
        </w:rPr>
        <w:t xml:space="preserve"> ΚΑΙ ΗΛΕΚΤΡΟΝΙΚΟΥ ΕΜΠΟΡΙΟΥ ΣΤΙΣ ΕΠΙΧΕΙΡΗΣΕΙΣ </w:t>
      </w:r>
      <w:r w:rsidRPr="005321EB">
        <w:rPr>
          <w:rFonts w:ascii="Verdana" w:hAnsi="Verdana" w:cs="Arial"/>
          <w:caps/>
          <w:u w:val="single"/>
          <w:lang w:val="el-GR"/>
        </w:rPr>
        <w:t>202</w:t>
      </w:r>
      <w:r w:rsidR="00C01A08" w:rsidRPr="005321EB">
        <w:rPr>
          <w:rFonts w:ascii="Verdana" w:hAnsi="Verdana" w:cs="Arial"/>
          <w:caps/>
          <w:u w:val="single"/>
          <w:lang w:val="el-GR"/>
        </w:rPr>
        <w:t>5</w:t>
      </w:r>
    </w:p>
    <w:p w14:paraId="18F3662A" w14:textId="4CA32A8E" w:rsidR="00E068C8" w:rsidRPr="00C01A08" w:rsidRDefault="00E068C8" w:rsidP="000E4CB0">
      <w:pPr>
        <w:jc w:val="both"/>
        <w:rPr>
          <w:rFonts w:ascii="Verdana" w:hAnsi="Verdana" w:cs="Arial"/>
          <w:sz w:val="18"/>
          <w:szCs w:val="18"/>
          <w:lang w:val="el-GR"/>
        </w:rPr>
      </w:pPr>
    </w:p>
    <w:p w14:paraId="55B5BEFB" w14:textId="6E9EA778" w:rsidR="00C01A08" w:rsidRPr="007325BE" w:rsidRDefault="00C01A08" w:rsidP="00C01A08">
      <w:pPr>
        <w:jc w:val="both"/>
        <w:rPr>
          <w:rFonts w:ascii="Verdana" w:eastAsia="Malgun Gothic" w:hAnsi="Verdana" w:cs="Arial"/>
          <w:b/>
          <w:sz w:val="18"/>
          <w:szCs w:val="18"/>
          <w:u w:val="single"/>
          <w:lang w:val="el-GR"/>
        </w:rPr>
      </w:pPr>
      <w:r w:rsidRPr="007325BE">
        <w:rPr>
          <w:rFonts w:ascii="Verdana" w:eastAsia="Malgun Gothic" w:hAnsi="Verdana" w:cs="Arial"/>
          <w:b/>
          <w:sz w:val="18"/>
          <w:szCs w:val="18"/>
          <w:u w:val="single"/>
          <w:lang w:val="el-GR"/>
        </w:rPr>
        <w:t xml:space="preserve">Ταχύτητα </w:t>
      </w:r>
      <w:r w:rsidR="007325BE">
        <w:rPr>
          <w:rFonts w:ascii="Verdana" w:eastAsia="Malgun Gothic" w:hAnsi="Verdana" w:cs="Arial"/>
          <w:b/>
          <w:sz w:val="18"/>
          <w:szCs w:val="18"/>
          <w:u w:val="single"/>
          <w:lang w:val="el-GR"/>
        </w:rPr>
        <w:t>Μ</w:t>
      </w:r>
      <w:r w:rsidRPr="007325BE">
        <w:rPr>
          <w:rFonts w:ascii="Verdana" w:eastAsia="Malgun Gothic" w:hAnsi="Verdana" w:cs="Arial"/>
          <w:b/>
          <w:sz w:val="18"/>
          <w:szCs w:val="18"/>
          <w:u w:val="single"/>
          <w:lang w:val="el-GR"/>
        </w:rPr>
        <w:t xml:space="preserve">εταφοράς </w:t>
      </w:r>
      <w:r w:rsidR="007325BE">
        <w:rPr>
          <w:rFonts w:ascii="Verdana" w:eastAsia="Malgun Gothic" w:hAnsi="Verdana" w:cs="Arial"/>
          <w:b/>
          <w:sz w:val="18"/>
          <w:szCs w:val="18"/>
          <w:u w:val="single"/>
          <w:lang w:val="el-GR"/>
        </w:rPr>
        <w:t>Δ</w:t>
      </w:r>
      <w:r w:rsidRPr="007325BE">
        <w:rPr>
          <w:rFonts w:ascii="Verdana" w:eastAsia="Malgun Gothic" w:hAnsi="Verdana" w:cs="Arial"/>
          <w:b/>
          <w:sz w:val="18"/>
          <w:szCs w:val="18"/>
          <w:u w:val="single"/>
          <w:lang w:val="el-GR"/>
        </w:rPr>
        <w:t xml:space="preserve">εδομένων στο </w:t>
      </w:r>
      <w:r w:rsidR="007325BE">
        <w:rPr>
          <w:rFonts w:ascii="Verdana" w:eastAsia="Malgun Gothic" w:hAnsi="Verdana" w:cs="Arial"/>
          <w:b/>
          <w:sz w:val="18"/>
          <w:szCs w:val="18"/>
          <w:u w:val="single"/>
          <w:lang w:val="el-GR"/>
        </w:rPr>
        <w:t>Δ</w:t>
      </w:r>
      <w:r w:rsidRPr="007325BE">
        <w:rPr>
          <w:rFonts w:ascii="Verdana" w:eastAsia="Malgun Gothic" w:hAnsi="Verdana" w:cs="Arial"/>
          <w:b/>
          <w:sz w:val="18"/>
          <w:szCs w:val="18"/>
          <w:u w:val="single"/>
          <w:lang w:val="el-GR"/>
        </w:rPr>
        <w:t>ιαδίκτυο</w:t>
      </w:r>
    </w:p>
    <w:p w14:paraId="386C89C3" w14:textId="77777777" w:rsidR="00C01A08" w:rsidRDefault="00C01A08" w:rsidP="00C01A08">
      <w:pPr>
        <w:jc w:val="both"/>
        <w:rPr>
          <w:rFonts w:ascii="Verdana" w:eastAsia="Malgun Gothic" w:hAnsi="Verdana" w:cs="Arial"/>
          <w:b/>
          <w:sz w:val="18"/>
          <w:szCs w:val="18"/>
          <w:u w:val="single"/>
          <w:lang w:val="el-GR"/>
        </w:rPr>
      </w:pPr>
    </w:p>
    <w:p w14:paraId="36EDCADE" w14:textId="03B72701" w:rsidR="00C01A08" w:rsidRDefault="0025386E" w:rsidP="00C01A08">
      <w:pPr>
        <w:jc w:val="both"/>
        <w:rPr>
          <w:rFonts w:ascii="Verdana" w:eastAsia="Malgun Gothic" w:hAnsi="Verdana" w:cs="Arial"/>
          <w:sz w:val="18"/>
          <w:szCs w:val="18"/>
          <w:lang w:val="el-GR"/>
        </w:rPr>
      </w:pPr>
      <w:r>
        <w:rPr>
          <w:rFonts w:ascii="Verdana" w:eastAsia="Malgun Gothic" w:hAnsi="Verdana" w:cs="Arial"/>
          <w:bCs/>
          <w:sz w:val="18"/>
          <w:szCs w:val="18"/>
          <w:lang w:val="el-GR"/>
        </w:rPr>
        <w:t>Σταθερή σ</w:t>
      </w:r>
      <w:r w:rsidR="00C01A08">
        <w:rPr>
          <w:rFonts w:ascii="Verdana" w:eastAsia="Malgun Gothic" w:hAnsi="Verdana" w:cs="Arial"/>
          <w:bCs/>
          <w:sz w:val="18"/>
          <w:szCs w:val="18"/>
          <w:lang w:val="el-GR"/>
        </w:rPr>
        <w:t>ύνδεση με το διαδίκτυο έχει το 9</w:t>
      </w:r>
      <w:r>
        <w:rPr>
          <w:rFonts w:ascii="Verdana" w:eastAsia="Malgun Gothic" w:hAnsi="Verdana" w:cs="Arial"/>
          <w:bCs/>
          <w:sz w:val="18"/>
          <w:szCs w:val="18"/>
          <w:lang w:val="el-GR"/>
        </w:rPr>
        <w:t>8</w:t>
      </w:r>
      <w:r w:rsidR="00C01A08">
        <w:rPr>
          <w:rFonts w:ascii="Verdana" w:eastAsia="Malgun Gothic" w:hAnsi="Verdana" w:cs="Arial"/>
          <w:bCs/>
          <w:sz w:val="18"/>
          <w:szCs w:val="18"/>
          <w:lang w:val="el-GR"/>
        </w:rPr>
        <w:t>,</w:t>
      </w:r>
      <w:r>
        <w:rPr>
          <w:rFonts w:ascii="Verdana" w:eastAsia="Malgun Gothic" w:hAnsi="Verdana" w:cs="Arial"/>
          <w:bCs/>
          <w:sz w:val="18"/>
          <w:szCs w:val="18"/>
          <w:lang w:val="el-GR"/>
        </w:rPr>
        <w:t>2</w:t>
      </w:r>
      <w:r w:rsidR="00C01A08">
        <w:rPr>
          <w:rFonts w:ascii="Verdana" w:eastAsia="Malgun Gothic" w:hAnsi="Verdana" w:cs="Arial"/>
          <w:bCs/>
          <w:sz w:val="18"/>
          <w:szCs w:val="18"/>
          <w:lang w:val="el-GR"/>
        </w:rPr>
        <w:t xml:space="preserve">% των επιχειρήσεων. </w:t>
      </w:r>
      <w:r w:rsidR="00C01A08">
        <w:rPr>
          <w:rFonts w:ascii="Verdana" w:eastAsia="Malgun Gothic" w:hAnsi="Verdana" w:cs="Arial"/>
          <w:sz w:val="18"/>
          <w:szCs w:val="18"/>
          <w:lang w:val="el-GR"/>
        </w:rPr>
        <w:t xml:space="preserve">Οι </w:t>
      </w:r>
      <w:r w:rsidR="00C01A08" w:rsidRPr="0038526F">
        <w:rPr>
          <w:rFonts w:ascii="Verdana" w:eastAsia="Malgun Gothic" w:hAnsi="Verdana" w:cs="Arial"/>
          <w:sz w:val="18"/>
          <w:szCs w:val="18"/>
          <w:lang w:val="el-GR"/>
        </w:rPr>
        <w:t xml:space="preserve">συνδέσεις </w:t>
      </w:r>
      <w:r w:rsidR="004B0C1B">
        <w:rPr>
          <w:rFonts w:ascii="Verdana" w:eastAsia="Malgun Gothic" w:hAnsi="Verdana" w:cs="Arial"/>
          <w:sz w:val="18"/>
          <w:szCs w:val="18"/>
          <w:lang w:val="el-GR"/>
        </w:rPr>
        <w:t>δ</w:t>
      </w:r>
      <w:r w:rsidR="00C01A08" w:rsidRPr="0038526F">
        <w:rPr>
          <w:rFonts w:ascii="Verdana" w:eastAsia="Malgun Gothic" w:hAnsi="Verdana" w:cs="Arial"/>
          <w:sz w:val="18"/>
          <w:szCs w:val="18"/>
          <w:lang w:val="el-GR"/>
        </w:rPr>
        <w:t>ιαδικτύου υψηλής ταχύτητας (100 Mbit/s ή περισσότερο) έχ</w:t>
      </w:r>
      <w:r w:rsidR="00C01A08">
        <w:rPr>
          <w:rFonts w:ascii="Verdana" w:eastAsia="Malgun Gothic" w:hAnsi="Verdana" w:cs="Arial"/>
          <w:sz w:val="18"/>
          <w:szCs w:val="18"/>
          <w:lang w:val="el-GR"/>
        </w:rPr>
        <w:t>ουν</w:t>
      </w:r>
      <w:r w:rsidR="00C01A08" w:rsidRPr="0038526F">
        <w:rPr>
          <w:rFonts w:ascii="Verdana" w:eastAsia="Malgun Gothic" w:hAnsi="Verdana" w:cs="Arial"/>
          <w:sz w:val="18"/>
          <w:szCs w:val="18"/>
          <w:lang w:val="el-GR"/>
        </w:rPr>
        <w:t xml:space="preserve"> αυξηθεί σημαντικά </w:t>
      </w:r>
      <w:r w:rsidR="00C01A08">
        <w:rPr>
          <w:rFonts w:ascii="Verdana" w:eastAsia="Malgun Gothic" w:hAnsi="Verdana" w:cs="Arial"/>
          <w:sz w:val="18"/>
          <w:szCs w:val="18"/>
          <w:lang w:val="el-GR"/>
        </w:rPr>
        <w:t xml:space="preserve">κατά τα τελευταία </w:t>
      </w:r>
      <w:r w:rsidR="00C01A08" w:rsidRPr="0038526F">
        <w:rPr>
          <w:rFonts w:ascii="Verdana" w:eastAsia="Malgun Gothic" w:hAnsi="Verdana" w:cs="Arial"/>
          <w:sz w:val="18"/>
          <w:szCs w:val="18"/>
          <w:lang w:val="el-GR"/>
        </w:rPr>
        <w:t>χρόνια. Το 202</w:t>
      </w:r>
      <w:r>
        <w:rPr>
          <w:rFonts w:ascii="Verdana" w:eastAsia="Malgun Gothic" w:hAnsi="Verdana" w:cs="Arial"/>
          <w:sz w:val="18"/>
          <w:szCs w:val="18"/>
          <w:lang w:val="el-GR"/>
        </w:rPr>
        <w:t>5</w:t>
      </w:r>
      <w:r w:rsidR="00C01A08" w:rsidRPr="0038526F">
        <w:rPr>
          <w:rFonts w:ascii="Verdana" w:eastAsia="Malgun Gothic" w:hAnsi="Verdana" w:cs="Arial"/>
          <w:sz w:val="18"/>
          <w:szCs w:val="18"/>
          <w:lang w:val="el-GR"/>
        </w:rPr>
        <w:t xml:space="preserve">, </w:t>
      </w:r>
      <w:r>
        <w:rPr>
          <w:rFonts w:ascii="Verdana" w:eastAsia="Malgun Gothic" w:hAnsi="Verdana" w:cs="Arial"/>
          <w:sz w:val="18"/>
          <w:szCs w:val="18"/>
          <w:lang w:val="el-GR"/>
        </w:rPr>
        <w:t>87</w:t>
      </w:r>
      <w:r w:rsidR="00C01A08" w:rsidRPr="00BE16C3">
        <w:rPr>
          <w:rFonts w:ascii="Verdana" w:eastAsia="Malgun Gothic" w:hAnsi="Verdana" w:cs="Arial"/>
          <w:sz w:val="18"/>
          <w:szCs w:val="18"/>
          <w:lang w:val="el-GR"/>
        </w:rPr>
        <w:t>,</w:t>
      </w:r>
      <w:r>
        <w:rPr>
          <w:rFonts w:ascii="Verdana" w:eastAsia="Malgun Gothic" w:hAnsi="Verdana" w:cs="Arial"/>
          <w:sz w:val="18"/>
          <w:szCs w:val="18"/>
          <w:lang w:val="el-GR"/>
        </w:rPr>
        <w:t>3</w:t>
      </w:r>
      <w:r w:rsidR="00C01A08" w:rsidRPr="00BE16C3">
        <w:rPr>
          <w:rFonts w:ascii="Verdana" w:eastAsia="Malgun Gothic" w:hAnsi="Verdana" w:cs="Arial"/>
          <w:sz w:val="18"/>
          <w:szCs w:val="18"/>
          <w:lang w:val="el-GR"/>
        </w:rPr>
        <w:t xml:space="preserve">% </w:t>
      </w:r>
      <w:r w:rsidR="00C01A08">
        <w:rPr>
          <w:rFonts w:ascii="Verdana" w:eastAsia="Malgun Gothic" w:hAnsi="Verdana" w:cs="Arial"/>
          <w:sz w:val="18"/>
          <w:szCs w:val="18"/>
          <w:lang w:val="el-GR"/>
        </w:rPr>
        <w:t xml:space="preserve">των επιχειρήσεων </w:t>
      </w:r>
      <w:r w:rsidR="00C01A08" w:rsidRPr="00225F10">
        <w:rPr>
          <w:rFonts w:ascii="Verdana" w:eastAsia="Malgun Gothic" w:hAnsi="Verdana" w:cs="Arial"/>
          <w:sz w:val="18"/>
          <w:szCs w:val="18"/>
          <w:lang w:val="el-GR"/>
        </w:rPr>
        <w:t>έχουν σύνδεση στο διαδίκτυο με ταχύτητες</w:t>
      </w:r>
      <w:r w:rsidR="00C01A08" w:rsidRPr="00225F10">
        <w:rPr>
          <w:lang w:val="el-GR"/>
        </w:rPr>
        <w:t xml:space="preserve"> </w:t>
      </w:r>
      <w:r w:rsidR="00C01A08" w:rsidRPr="00225F10">
        <w:rPr>
          <w:rFonts w:ascii="Verdana" w:eastAsia="Malgun Gothic" w:hAnsi="Verdana" w:cs="Arial"/>
          <w:sz w:val="18"/>
          <w:szCs w:val="18"/>
          <w:lang w:val="el-GR"/>
        </w:rPr>
        <w:t>σύνδεσης υψηλότερες από 100Mbit/s</w:t>
      </w:r>
      <w:r w:rsidR="00C01A08">
        <w:rPr>
          <w:rFonts w:ascii="Verdana" w:eastAsia="Malgun Gothic" w:hAnsi="Verdana" w:cs="Arial"/>
          <w:sz w:val="18"/>
          <w:szCs w:val="18"/>
          <w:lang w:val="el-GR"/>
        </w:rPr>
        <w:t xml:space="preserve"> σε σύγκριση με </w:t>
      </w:r>
      <w:r>
        <w:rPr>
          <w:rFonts w:ascii="Verdana" w:eastAsia="Malgun Gothic" w:hAnsi="Verdana" w:cs="Arial"/>
          <w:sz w:val="18"/>
          <w:szCs w:val="18"/>
          <w:lang w:val="el-GR"/>
        </w:rPr>
        <w:t>44</w:t>
      </w:r>
      <w:r w:rsidR="00C01A08">
        <w:rPr>
          <w:rFonts w:ascii="Verdana" w:eastAsia="Malgun Gothic" w:hAnsi="Verdana" w:cs="Arial"/>
          <w:sz w:val="18"/>
          <w:szCs w:val="18"/>
          <w:lang w:val="el-GR"/>
        </w:rPr>
        <w:t>,</w:t>
      </w:r>
      <w:r>
        <w:rPr>
          <w:rFonts w:ascii="Verdana" w:eastAsia="Malgun Gothic" w:hAnsi="Verdana" w:cs="Arial"/>
          <w:sz w:val="18"/>
          <w:szCs w:val="18"/>
          <w:lang w:val="el-GR"/>
        </w:rPr>
        <w:t>8</w:t>
      </w:r>
      <w:r w:rsidR="00C01A08">
        <w:rPr>
          <w:rFonts w:ascii="Verdana" w:eastAsia="Malgun Gothic" w:hAnsi="Verdana" w:cs="Arial"/>
          <w:sz w:val="18"/>
          <w:szCs w:val="18"/>
          <w:lang w:val="el-GR"/>
        </w:rPr>
        <w:t>% το 20</w:t>
      </w:r>
      <w:r>
        <w:rPr>
          <w:rFonts w:ascii="Verdana" w:eastAsia="Malgun Gothic" w:hAnsi="Verdana" w:cs="Arial"/>
          <w:sz w:val="18"/>
          <w:szCs w:val="18"/>
          <w:lang w:val="el-GR"/>
        </w:rPr>
        <w:t>21</w:t>
      </w:r>
      <w:r w:rsidR="00C01A08" w:rsidRPr="00225F10">
        <w:rPr>
          <w:rFonts w:ascii="Verdana" w:eastAsia="Malgun Gothic" w:hAnsi="Verdana" w:cs="Arial"/>
          <w:sz w:val="18"/>
          <w:szCs w:val="18"/>
          <w:lang w:val="el-GR"/>
        </w:rPr>
        <w:t>.</w:t>
      </w:r>
      <w:r w:rsidR="00C01A08">
        <w:rPr>
          <w:rFonts w:ascii="Verdana" w:eastAsia="Malgun Gothic" w:hAnsi="Verdana" w:cs="Arial"/>
          <w:sz w:val="18"/>
          <w:szCs w:val="18"/>
          <w:lang w:val="el-GR"/>
        </w:rPr>
        <w:t xml:space="preserve"> (Πίνακας 1)</w:t>
      </w:r>
    </w:p>
    <w:p w14:paraId="5B8C75FF" w14:textId="77777777" w:rsidR="00C01A08" w:rsidRDefault="00C01A08" w:rsidP="00C01A08">
      <w:pPr>
        <w:jc w:val="both"/>
        <w:rPr>
          <w:rFonts w:ascii="Verdana" w:eastAsia="Malgun Gothic" w:hAnsi="Verdana" w:cs="Arial"/>
          <w:sz w:val="18"/>
          <w:szCs w:val="18"/>
          <w:lang w:val="el-GR"/>
        </w:rPr>
      </w:pPr>
    </w:p>
    <w:p w14:paraId="67C8D0A2" w14:textId="26C69A8B" w:rsidR="00E96E18" w:rsidRPr="006E7BF6" w:rsidRDefault="0025386E" w:rsidP="0025386E">
      <w:pPr>
        <w:jc w:val="both"/>
        <w:rPr>
          <w:rFonts w:ascii="Verdana" w:hAnsi="Verdana"/>
          <w:sz w:val="18"/>
          <w:szCs w:val="18"/>
          <w:lang w:val="el-GR"/>
        </w:rPr>
      </w:pPr>
      <w:r w:rsidRPr="0025386E">
        <w:rPr>
          <w:rFonts w:ascii="Verdana" w:eastAsia="Malgun Gothic" w:hAnsi="Verdana" w:cs="Arial"/>
          <w:sz w:val="18"/>
          <w:szCs w:val="18"/>
          <w:lang w:val="el-GR"/>
        </w:rPr>
        <w:t xml:space="preserve">Για το 2025, η πιο δημοφιλής ταχύτητα μεταφοράς δεδομένων στην Κύπρο ήταν μεταξύ 100 και 500 Mbit/s (36,5% όλων των επιχειρήσεων). Οι επιχειρήσεις με μέγιστη ταχύτητα μεταφοράς δεδομένων μεγαλύτερη από 1 Gbit/s ήταν η δεύτερη πιο δημοφιλής, με 26,2%. Οι επιχειρήσεις με ταχύτητα τουλάχιστον 500 Mbit/s αλλά λιγότερο από 1 Gbit/s και οι επιχειρήσεις με ταχύτητα τουλάχιστον 30 Mbit/s αλλά λιγότερο από 100 Mbit/s ακολουθούν με 24,6% και 8,9% αντίστοιχα. </w:t>
      </w:r>
      <w:r w:rsidR="00576FBF">
        <w:rPr>
          <w:rFonts w:ascii="Verdana" w:eastAsia="Malgun Gothic" w:hAnsi="Verdana" w:cs="Arial"/>
          <w:sz w:val="18"/>
          <w:szCs w:val="18"/>
          <w:lang w:val="el-GR"/>
        </w:rPr>
        <w:t xml:space="preserve">Οι </w:t>
      </w:r>
      <w:r w:rsidRPr="0025386E">
        <w:rPr>
          <w:rFonts w:ascii="Verdana" w:eastAsia="Malgun Gothic" w:hAnsi="Verdana" w:cs="Arial"/>
          <w:sz w:val="18"/>
          <w:szCs w:val="18"/>
          <w:lang w:val="el-GR"/>
        </w:rPr>
        <w:t>λιγότερο δημοφιλείς ταχύτητες είναι οι κάτω των 30 Mbit/s με 2,0%</w:t>
      </w:r>
      <w:r w:rsidR="00C01A08">
        <w:rPr>
          <w:rFonts w:ascii="Verdana" w:eastAsia="Malgun Gothic" w:hAnsi="Verdana" w:cs="Arial"/>
          <w:sz w:val="18"/>
          <w:szCs w:val="18"/>
          <w:lang w:val="el-GR"/>
        </w:rPr>
        <w:t>.</w:t>
      </w:r>
      <w:r w:rsidR="00C01A08" w:rsidRPr="002A15E3">
        <w:rPr>
          <w:rFonts w:ascii="Verdana" w:eastAsia="Malgun Gothic" w:hAnsi="Verdana" w:cs="Arial"/>
          <w:sz w:val="18"/>
          <w:szCs w:val="18"/>
          <w:lang w:val="el-GR"/>
        </w:rPr>
        <w:t xml:space="preserve"> </w:t>
      </w:r>
      <w:r w:rsidR="00E96E18" w:rsidRPr="005202DB">
        <w:rPr>
          <w:rFonts w:ascii="Verdana" w:hAnsi="Verdana"/>
          <w:sz w:val="18"/>
          <w:szCs w:val="18"/>
          <w:lang w:val="el-GR"/>
        </w:rPr>
        <w:t>(</w:t>
      </w:r>
      <w:r w:rsidR="00E96E18">
        <w:rPr>
          <w:rFonts w:ascii="Verdana" w:hAnsi="Verdana"/>
          <w:sz w:val="18"/>
          <w:szCs w:val="18"/>
          <w:lang w:val="el-GR"/>
        </w:rPr>
        <w:t>Διάγραμμα</w:t>
      </w:r>
      <w:r w:rsidR="00E96E18" w:rsidRPr="005202DB">
        <w:rPr>
          <w:rFonts w:ascii="Verdana" w:hAnsi="Verdana"/>
          <w:sz w:val="18"/>
          <w:szCs w:val="18"/>
          <w:lang w:val="el-GR"/>
        </w:rPr>
        <w:t xml:space="preserve"> </w:t>
      </w:r>
      <w:r w:rsidR="00E96E18">
        <w:rPr>
          <w:rFonts w:ascii="Verdana" w:hAnsi="Verdana"/>
          <w:sz w:val="18"/>
          <w:szCs w:val="18"/>
          <w:lang w:val="el-GR"/>
        </w:rPr>
        <w:t>1</w:t>
      </w:r>
      <w:r w:rsidR="00E96E18" w:rsidRPr="005202DB">
        <w:rPr>
          <w:rFonts w:ascii="Verdana" w:hAnsi="Verdana"/>
          <w:sz w:val="18"/>
          <w:szCs w:val="18"/>
          <w:lang w:val="el-GR"/>
        </w:rPr>
        <w:t>)</w:t>
      </w:r>
    </w:p>
    <w:p w14:paraId="04C67A70" w14:textId="77777777" w:rsidR="00E96E18" w:rsidRPr="006E7BF6" w:rsidRDefault="00E96E18" w:rsidP="000E4CB0">
      <w:pPr>
        <w:jc w:val="both"/>
        <w:rPr>
          <w:rFonts w:ascii="Verdana" w:hAnsi="Verdana" w:cs="Arial"/>
          <w:sz w:val="18"/>
          <w:szCs w:val="18"/>
          <w:lang w:val="el-GR"/>
        </w:rPr>
      </w:pPr>
    </w:p>
    <w:p w14:paraId="454CFB36" w14:textId="611B63BA" w:rsidR="00E96E18" w:rsidRPr="00704D61" w:rsidRDefault="00704D61" w:rsidP="00A136E2">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49F4FD65" wp14:editId="74439E43">
            <wp:extent cx="6059805" cy="3213100"/>
            <wp:effectExtent l="0" t="0" r="0" b="6350"/>
            <wp:docPr id="1853073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213100"/>
                    </a:xfrm>
                    <a:prstGeom prst="rect">
                      <a:avLst/>
                    </a:prstGeom>
                    <a:noFill/>
                  </pic:spPr>
                </pic:pic>
              </a:graphicData>
            </a:graphic>
          </wp:inline>
        </w:drawing>
      </w:r>
    </w:p>
    <w:p w14:paraId="22B73754" w14:textId="77777777" w:rsidR="00E96E18" w:rsidRPr="00704D61" w:rsidRDefault="00E96E18" w:rsidP="000E4CB0">
      <w:pPr>
        <w:jc w:val="both"/>
        <w:rPr>
          <w:rFonts w:ascii="Verdana" w:hAnsi="Verdana" w:cs="Arial"/>
          <w:sz w:val="18"/>
          <w:szCs w:val="18"/>
          <w:lang w:val="el-GR"/>
        </w:rPr>
      </w:pPr>
    </w:p>
    <w:p w14:paraId="7FE8B807" w14:textId="683CB92A" w:rsidR="00D01570" w:rsidRPr="00096E2C" w:rsidRDefault="00D01570" w:rsidP="00454B95">
      <w:pPr>
        <w:jc w:val="both"/>
        <w:rPr>
          <w:rFonts w:ascii="Verdana" w:eastAsia="Malgun Gothic" w:hAnsi="Verdana" w:cs="Arial"/>
          <w:b/>
          <w:sz w:val="18"/>
          <w:szCs w:val="18"/>
          <w:u w:val="single"/>
          <w:lang w:val="el-GR"/>
        </w:rPr>
      </w:pPr>
      <w:r w:rsidRPr="00096E2C">
        <w:rPr>
          <w:rFonts w:ascii="Verdana" w:eastAsia="Malgun Gothic" w:hAnsi="Verdana" w:cs="Arial"/>
          <w:b/>
          <w:sz w:val="18"/>
          <w:szCs w:val="18"/>
          <w:u w:val="single"/>
          <w:lang w:val="el-GR"/>
        </w:rPr>
        <w:t xml:space="preserve">Ηλεκτρονικό </w:t>
      </w:r>
      <w:r w:rsidR="00096E2C">
        <w:rPr>
          <w:rFonts w:ascii="Verdana" w:eastAsia="Malgun Gothic" w:hAnsi="Verdana" w:cs="Arial"/>
          <w:b/>
          <w:sz w:val="18"/>
          <w:szCs w:val="18"/>
          <w:u w:val="single"/>
          <w:lang w:val="el-GR"/>
        </w:rPr>
        <w:t>Ε</w:t>
      </w:r>
      <w:r w:rsidR="000D43BA" w:rsidRPr="00096E2C">
        <w:rPr>
          <w:rFonts w:ascii="Verdana" w:eastAsia="Malgun Gothic" w:hAnsi="Verdana" w:cs="Arial"/>
          <w:b/>
          <w:sz w:val="18"/>
          <w:szCs w:val="18"/>
          <w:u w:val="single"/>
          <w:lang w:val="el-GR"/>
        </w:rPr>
        <w:t>μπόριο (</w:t>
      </w:r>
      <w:r w:rsidR="00096E2C">
        <w:rPr>
          <w:rFonts w:ascii="Verdana" w:eastAsia="Malgun Gothic" w:hAnsi="Verdana" w:cs="Arial"/>
          <w:b/>
          <w:sz w:val="18"/>
          <w:szCs w:val="18"/>
          <w:u w:val="single"/>
          <w:lang w:val="el-GR"/>
        </w:rPr>
        <w:t>Π</w:t>
      </w:r>
      <w:r w:rsidR="00866283" w:rsidRPr="00096E2C">
        <w:rPr>
          <w:rFonts w:ascii="Verdana" w:eastAsia="Malgun Gothic" w:hAnsi="Verdana" w:cs="Arial"/>
          <w:b/>
          <w:sz w:val="18"/>
          <w:szCs w:val="18"/>
          <w:u w:val="single"/>
          <w:lang w:val="el-GR"/>
        </w:rPr>
        <w:t>ωλήσεις</w:t>
      </w:r>
      <w:r w:rsidR="000D43BA" w:rsidRPr="00096E2C">
        <w:rPr>
          <w:rFonts w:ascii="Verdana" w:eastAsia="Malgun Gothic" w:hAnsi="Verdana" w:cs="Arial"/>
          <w:b/>
          <w:sz w:val="18"/>
          <w:szCs w:val="18"/>
          <w:u w:val="single"/>
          <w:lang w:val="el-GR"/>
        </w:rPr>
        <w:t>)</w:t>
      </w:r>
    </w:p>
    <w:p w14:paraId="1C72A0B5" w14:textId="77777777" w:rsidR="006D0ACD" w:rsidRPr="00704D61" w:rsidRDefault="006D0ACD" w:rsidP="006D0ACD">
      <w:pPr>
        <w:jc w:val="both"/>
        <w:rPr>
          <w:rFonts w:ascii="Verdana" w:hAnsi="Verdana"/>
          <w:sz w:val="18"/>
          <w:szCs w:val="18"/>
          <w:lang w:val="el-GR"/>
        </w:rPr>
      </w:pPr>
    </w:p>
    <w:p w14:paraId="735CD8D1" w14:textId="2918188D" w:rsidR="001274DC" w:rsidRPr="00C22940" w:rsidRDefault="00D01570" w:rsidP="006D0ACD">
      <w:pPr>
        <w:jc w:val="both"/>
        <w:rPr>
          <w:rFonts w:ascii="Verdana" w:hAnsi="Verdana"/>
          <w:sz w:val="18"/>
          <w:szCs w:val="18"/>
          <w:lang w:val="el-GR"/>
        </w:rPr>
      </w:pPr>
      <w:r w:rsidRPr="00C22940">
        <w:rPr>
          <w:rFonts w:ascii="Verdana" w:hAnsi="Verdana"/>
          <w:sz w:val="18"/>
          <w:szCs w:val="18"/>
          <w:lang w:val="el-GR"/>
        </w:rPr>
        <w:t>Κατά το 202</w:t>
      </w:r>
      <w:r w:rsidR="001255BF">
        <w:rPr>
          <w:rFonts w:ascii="Verdana" w:hAnsi="Verdana"/>
          <w:sz w:val="18"/>
          <w:szCs w:val="18"/>
          <w:lang w:val="el-GR"/>
        </w:rPr>
        <w:t>4</w:t>
      </w:r>
      <w:r w:rsidRPr="00C22940">
        <w:rPr>
          <w:rFonts w:ascii="Verdana" w:hAnsi="Verdana"/>
          <w:sz w:val="18"/>
          <w:szCs w:val="18"/>
          <w:lang w:val="el-GR"/>
        </w:rPr>
        <w:t xml:space="preserve">, </w:t>
      </w:r>
      <w:r w:rsidRPr="00AA788D">
        <w:rPr>
          <w:rFonts w:ascii="Verdana" w:hAnsi="Verdana"/>
          <w:sz w:val="18"/>
          <w:szCs w:val="18"/>
          <w:lang w:val="el-GR"/>
        </w:rPr>
        <w:t>2</w:t>
      </w:r>
      <w:r w:rsidR="001C6B5E">
        <w:rPr>
          <w:rFonts w:ascii="Verdana" w:hAnsi="Verdana"/>
          <w:sz w:val="18"/>
          <w:szCs w:val="18"/>
          <w:lang w:val="el-GR"/>
        </w:rPr>
        <w:t>3</w:t>
      </w:r>
      <w:r w:rsidRPr="00C22940">
        <w:rPr>
          <w:rFonts w:ascii="Verdana" w:hAnsi="Verdana"/>
          <w:sz w:val="18"/>
          <w:szCs w:val="18"/>
          <w:lang w:val="el-GR"/>
        </w:rPr>
        <w:t>,</w:t>
      </w:r>
      <w:r w:rsidR="001255BF">
        <w:rPr>
          <w:rFonts w:ascii="Verdana" w:hAnsi="Verdana"/>
          <w:sz w:val="18"/>
          <w:szCs w:val="18"/>
          <w:lang w:val="el-GR"/>
        </w:rPr>
        <w:t>9</w:t>
      </w:r>
      <w:r w:rsidRPr="00C22940">
        <w:rPr>
          <w:rFonts w:ascii="Verdana" w:hAnsi="Verdana"/>
          <w:sz w:val="18"/>
          <w:szCs w:val="18"/>
          <w:lang w:val="el-GR"/>
        </w:rPr>
        <w:t>% των επιχειρήσεων έλαβαν παραγγελίες μέσω δικτύων υπολογιστών (εξαιρούνται τα δακτυλογραφημένα e-</w:t>
      </w:r>
      <w:proofErr w:type="spellStart"/>
      <w:r w:rsidRPr="00C22940">
        <w:rPr>
          <w:rFonts w:ascii="Verdana" w:hAnsi="Verdana"/>
          <w:sz w:val="18"/>
          <w:szCs w:val="18"/>
          <w:lang w:val="el-GR"/>
        </w:rPr>
        <w:t>mails</w:t>
      </w:r>
      <w:proofErr w:type="spellEnd"/>
      <w:r w:rsidRPr="00C22940">
        <w:rPr>
          <w:rFonts w:ascii="Verdana" w:hAnsi="Verdana"/>
          <w:sz w:val="18"/>
          <w:szCs w:val="18"/>
          <w:lang w:val="el-GR"/>
        </w:rPr>
        <w:t>).</w:t>
      </w:r>
      <w:r w:rsidR="007D6CB6" w:rsidRPr="007D6CB6">
        <w:rPr>
          <w:rFonts w:ascii="Verdana" w:hAnsi="Verdana"/>
          <w:sz w:val="18"/>
          <w:szCs w:val="18"/>
          <w:lang w:val="el-GR"/>
        </w:rPr>
        <w:t xml:space="preserve"> </w:t>
      </w:r>
      <w:r w:rsidR="005D656F">
        <w:rPr>
          <w:rFonts w:ascii="Verdana" w:hAnsi="Verdana"/>
          <w:sz w:val="18"/>
          <w:szCs w:val="18"/>
          <w:lang w:val="el-GR"/>
        </w:rPr>
        <w:t xml:space="preserve">Το </w:t>
      </w:r>
      <w:r w:rsidRPr="00AA788D">
        <w:rPr>
          <w:rFonts w:ascii="Verdana" w:hAnsi="Verdana"/>
          <w:sz w:val="18"/>
          <w:szCs w:val="18"/>
          <w:lang w:val="el-GR"/>
        </w:rPr>
        <w:t>2</w:t>
      </w:r>
      <w:r w:rsidR="001255BF">
        <w:rPr>
          <w:rFonts w:ascii="Verdana" w:hAnsi="Verdana"/>
          <w:sz w:val="18"/>
          <w:szCs w:val="18"/>
          <w:lang w:val="el-GR"/>
        </w:rPr>
        <w:t>3</w:t>
      </w:r>
      <w:r w:rsidRPr="00C22940">
        <w:rPr>
          <w:rFonts w:ascii="Verdana" w:hAnsi="Verdana"/>
          <w:sz w:val="18"/>
          <w:szCs w:val="18"/>
          <w:lang w:val="el-GR"/>
        </w:rPr>
        <w:t>,</w:t>
      </w:r>
      <w:r w:rsidR="001255BF">
        <w:rPr>
          <w:rFonts w:ascii="Verdana" w:hAnsi="Verdana"/>
          <w:sz w:val="18"/>
          <w:szCs w:val="18"/>
          <w:lang w:val="el-GR"/>
        </w:rPr>
        <w:t>0</w:t>
      </w:r>
      <w:r w:rsidRPr="00C22940">
        <w:rPr>
          <w:rFonts w:ascii="Verdana" w:hAnsi="Verdana"/>
          <w:sz w:val="18"/>
          <w:szCs w:val="18"/>
          <w:lang w:val="el-GR"/>
        </w:rPr>
        <w:t xml:space="preserve">% των επιχειρήσεων έλαβαν παραγγελίες μέσω ιστότοπων ή </w:t>
      </w:r>
      <w:r>
        <w:rPr>
          <w:rFonts w:ascii="Verdana" w:hAnsi="Verdana"/>
          <w:sz w:val="18"/>
          <w:szCs w:val="18"/>
          <w:lang w:val="el-GR"/>
        </w:rPr>
        <w:t>εφαρμογών</w:t>
      </w:r>
      <w:r w:rsidRPr="00C22940">
        <w:rPr>
          <w:rFonts w:ascii="Verdana" w:hAnsi="Verdana"/>
          <w:sz w:val="18"/>
          <w:szCs w:val="18"/>
          <w:lang w:val="el-GR"/>
        </w:rPr>
        <w:t xml:space="preserve"> και</w:t>
      </w:r>
      <w:r w:rsidR="005D656F">
        <w:rPr>
          <w:rFonts w:ascii="Verdana" w:hAnsi="Verdana"/>
          <w:sz w:val="18"/>
          <w:szCs w:val="18"/>
          <w:lang w:val="el-GR"/>
        </w:rPr>
        <w:t xml:space="preserve"> το</w:t>
      </w:r>
      <w:r w:rsidRPr="00C22940">
        <w:rPr>
          <w:rFonts w:ascii="Verdana" w:hAnsi="Verdana"/>
          <w:sz w:val="18"/>
          <w:szCs w:val="18"/>
          <w:lang w:val="el-GR"/>
        </w:rPr>
        <w:t xml:space="preserve"> </w:t>
      </w:r>
      <w:r w:rsidR="001255BF">
        <w:rPr>
          <w:rFonts w:ascii="Verdana" w:hAnsi="Verdana"/>
          <w:sz w:val="18"/>
          <w:szCs w:val="18"/>
          <w:lang w:val="el-GR"/>
        </w:rPr>
        <w:t>1</w:t>
      </w:r>
      <w:r w:rsidRPr="00C22940">
        <w:rPr>
          <w:rFonts w:ascii="Verdana" w:hAnsi="Verdana"/>
          <w:sz w:val="18"/>
          <w:szCs w:val="18"/>
          <w:lang w:val="el-GR"/>
        </w:rPr>
        <w:t>,</w:t>
      </w:r>
      <w:r w:rsidR="001255BF">
        <w:rPr>
          <w:rFonts w:ascii="Verdana" w:hAnsi="Verdana"/>
          <w:sz w:val="18"/>
          <w:szCs w:val="18"/>
          <w:lang w:val="el-GR"/>
        </w:rPr>
        <w:t>9</w:t>
      </w:r>
      <w:r w:rsidRPr="00C22940">
        <w:rPr>
          <w:rFonts w:ascii="Verdana" w:hAnsi="Verdana"/>
          <w:sz w:val="18"/>
          <w:szCs w:val="18"/>
          <w:lang w:val="el-GR"/>
        </w:rPr>
        <w:t>% μέσω μηνυμάτων τύπου “EDI</w:t>
      </w:r>
      <w:r w:rsidRPr="001D23C3">
        <w:rPr>
          <w:rFonts w:ascii="Verdana" w:hAnsi="Verdana"/>
          <w:sz w:val="18"/>
          <w:szCs w:val="18"/>
          <w:lang w:val="el-GR"/>
        </w:rPr>
        <w:t>”</w:t>
      </w:r>
      <w:r w:rsidRPr="001D23C3">
        <w:rPr>
          <w:lang w:val="el-GR"/>
        </w:rPr>
        <w:t xml:space="preserve"> (</w:t>
      </w:r>
      <w:proofErr w:type="spellStart"/>
      <w:r w:rsidRPr="001D23C3">
        <w:rPr>
          <w:rFonts w:ascii="Verdana" w:hAnsi="Verdana"/>
          <w:sz w:val="18"/>
          <w:szCs w:val="18"/>
          <w:lang w:val="el-GR"/>
        </w:rPr>
        <w:t>Electronic</w:t>
      </w:r>
      <w:proofErr w:type="spellEnd"/>
      <w:r w:rsidRPr="001D23C3">
        <w:rPr>
          <w:rFonts w:ascii="Verdana" w:hAnsi="Verdana"/>
          <w:sz w:val="18"/>
          <w:szCs w:val="18"/>
          <w:lang w:val="el-GR"/>
        </w:rPr>
        <w:t xml:space="preserve"> </w:t>
      </w:r>
      <w:proofErr w:type="spellStart"/>
      <w:r w:rsidRPr="001D23C3">
        <w:rPr>
          <w:rFonts w:ascii="Verdana" w:hAnsi="Verdana"/>
          <w:sz w:val="18"/>
          <w:szCs w:val="18"/>
          <w:lang w:val="el-GR"/>
        </w:rPr>
        <w:t>Data</w:t>
      </w:r>
      <w:proofErr w:type="spellEnd"/>
      <w:r w:rsidRPr="001D23C3">
        <w:rPr>
          <w:rFonts w:ascii="Verdana" w:hAnsi="Verdana"/>
          <w:sz w:val="18"/>
          <w:szCs w:val="18"/>
          <w:lang w:val="el-GR"/>
        </w:rPr>
        <w:t xml:space="preserve"> </w:t>
      </w:r>
      <w:proofErr w:type="spellStart"/>
      <w:r w:rsidRPr="001D23C3">
        <w:rPr>
          <w:rFonts w:ascii="Verdana" w:hAnsi="Verdana"/>
          <w:sz w:val="18"/>
          <w:szCs w:val="18"/>
          <w:lang w:val="el-GR"/>
        </w:rPr>
        <w:t>Interchange</w:t>
      </w:r>
      <w:proofErr w:type="spellEnd"/>
      <w:r w:rsidRPr="001D23C3">
        <w:rPr>
          <w:rFonts w:ascii="Verdana" w:hAnsi="Verdana"/>
          <w:sz w:val="18"/>
          <w:szCs w:val="18"/>
          <w:lang w:val="el-GR"/>
        </w:rPr>
        <w:t>)</w:t>
      </w:r>
      <w:r w:rsidRPr="00C22940">
        <w:rPr>
          <w:rFonts w:ascii="Verdana" w:hAnsi="Verdana"/>
          <w:sz w:val="18"/>
          <w:szCs w:val="18"/>
          <w:lang w:val="el-GR"/>
        </w:rPr>
        <w:t>. Το 1</w:t>
      </w:r>
      <w:r w:rsidR="00866283">
        <w:rPr>
          <w:rFonts w:ascii="Verdana" w:hAnsi="Verdana"/>
          <w:sz w:val="18"/>
          <w:szCs w:val="18"/>
          <w:lang w:val="el-GR"/>
        </w:rPr>
        <w:t>7</w:t>
      </w:r>
      <w:r w:rsidRPr="00C22940">
        <w:rPr>
          <w:rFonts w:ascii="Verdana" w:hAnsi="Verdana"/>
          <w:sz w:val="18"/>
          <w:szCs w:val="18"/>
          <w:lang w:val="el-GR"/>
        </w:rPr>
        <w:t>,</w:t>
      </w:r>
      <w:r w:rsidR="00866283">
        <w:rPr>
          <w:rFonts w:ascii="Verdana" w:hAnsi="Verdana"/>
          <w:sz w:val="18"/>
          <w:szCs w:val="18"/>
          <w:lang w:val="el-GR"/>
        </w:rPr>
        <w:t>1</w:t>
      </w:r>
      <w:r w:rsidRPr="00C22940">
        <w:rPr>
          <w:rFonts w:ascii="Verdana" w:hAnsi="Verdana"/>
          <w:sz w:val="18"/>
          <w:szCs w:val="18"/>
          <w:lang w:val="el-GR"/>
        </w:rPr>
        <w:t xml:space="preserve">% των επιχειρήσεων έλαβε παραγγελίες για προϊόντα ή υπηρεσίες μέσω των ιστότοπων  ή εφαρμογών της ίδιας της επιχείρησης, ενώ το </w:t>
      </w:r>
      <w:r>
        <w:rPr>
          <w:rFonts w:ascii="Verdana" w:hAnsi="Verdana"/>
          <w:sz w:val="18"/>
          <w:szCs w:val="18"/>
          <w:lang w:val="el-GR"/>
        </w:rPr>
        <w:t>1</w:t>
      </w:r>
      <w:r w:rsidR="00866283">
        <w:rPr>
          <w:rFonts w:ascii="Verdana" w:hAnsi="Verdana"/>
          <w:sz w:val="18"/>
          <w:szCs w:val="18"/>
          <w:lang w:val="el-GR"/>
        </w:rPr>
        <w:t>4</w:t>
      </w:r>
      <w:r w:rsidRPr="00C22940">
        <w:rPr>
          <w:rFonts w:ascii="Verdana" w:hAnsi="Verdana"/>
          <w:sz w:val="18"/>
          <w:szCs w:val="18"/>
          <w:lang w:val="el-GR"/>
        </w:rPr>
        <w:t>,</w:t>
      </w:r>
      <w:r w:rsidR="001255BF">
        <w:rPr>
          <w:rFonts w:ascii="Verdana" w:hAnsi="Verdana"/>
          <w:sz w:val="18"/>
          <w:szCs w:val="18"/>
          <w:lang w:val="el-GR"/>
        </w:rPr>
        <w:t>1</w:t>
      </w:r>
      <w:r w:rsidRPr="00C22940">
        <w:rPr>
          <w:rFonts w:ascii="Verdana" w:hAnsi="Verdana"/>
          <w:sz w:val="18"/>
          <w:szCs w:val="18"/>
          <w:lang w:val="el-GR"/>
        </w:rPr>
        <w:t>% έλαβε παραγγελίες μέσω ιστότοπων ηλεκτρονικής αγοράς ή εφαρμογών που χρησιμοποιούνται από διάφορες  επιχειρήσεις για εμπορία προϊόντων</w:t>
      </w:r>
      <w:r>
        <w:rPr>
          <w:rFonts w:ascii="Verdana" w:hAnsi="Verdana"/>
          <w:sz w:val="18"/>
          <w:szCs w:val="18"/>
          <w:lang w:val="el-GR"/>
        </w:rPr>
        <w:t>.</w:t>
      </w:r>
      <w:r w:rsidRPr="00D01570">
        <w:rPr>
          <w:rFonts w:ascii="Verdana" w:hAnsi="Verdana"/>
          <w:sz w:val="18"/>
          <w:szCs w:val="18"/>
          <w:lang w:val="el-GR"/>
        </w:rPr>
        <w:t xml:space="preserve"> </w:t>
      </w:r>
      <w:r>
        <w:rPr>
          <w:rFonts w:ascii="Verdana" w:hAnsi="Verdana"/>
          <w:sz w:val="18"/>
          <w:szCs w:val="18"/>
          <w:lang w:val="el-GR"/>
        </w:rPr>
        <w:t xml:space="preserve">Το </w:t>
      </w:r>
      <w:r w:rsidR="001C6B5E">
        <w:rPr>
          <w:rFonts w:ascii="Verdana" w:hAnsi="Verdana"/>
          <w:sz w:val="18"/>
          <w:szCs w:val="18"/>
          <w:lang w:val="el-GR"/>
        </w:rPr>
        <w:t>2</w:t>
      </w:r>
      <w:r w:rsidR="00866283">
        <w:rPr>
          <w:rFonts w:ascii="Verdana" w:hAnsi="Verdana"/>
          <w:sz w:val="18"/>
          <w:szCs w:val="18"/>
          <w:lang w:val="el-GR"/>
        </w:rPr>
        <w:t>1</w:t>
      </w:r>
      <w:r>
        <w:rPr>
          <w:rFonts w:ascii="Verdana" w:hAnsi="Verdana"/>
          <w:sz w:val="18"/>
          <w:szCs w:val="18"/>
          <w:lang w:val="el-GR"/>
        </w:rPr>
        <w:t>,</w:t>
      </w:r>
      <w:r w:rsidR="001255BF">
        <w:rPr>
          <w:rFonts w:ascii="Verdana" w:hAnsi="Verdana"/>
          <w:sz w:val="18"/>
          <w:szCs w:val="18"/>
          <w:lang w:val="el-GR"/>
        </w:rPr>
        <w:t>9</w:t>
      </w:r>
      <w:r>
        <w:rPr>
          <w:rFonts w:ascii="Verdana" w:hAnsi="Verdana"/>
          <w:sz w:val="18"/>
          <w:szCs w:val="18"/>
          <w:lang w:val="el-GR"/>
        </w:rPr>
        <w:t>% των επιχειρήσεων έλαβε παραγγελίες για αγαθά ή υπηρεσίες μέσω ιστότοπων ή εφαρμογών από ιδιώτες καταναλωτές σε σύγκριση με 1</w:t>
      </w:r>
      <w:r w:rsidR="001255BF">
        <w:rPr>
          <w:rFonts w:ascii="Verdana" w:hAnsi="Verdana"/>
          <w:sz w:val="18"/>
          <w:szCs w:val="18"/>
          <w:lang w:val="el-GR"/>
        </w:rPr>
        <w:t>0</w:t>
      </w:r>
      <w:r>
        <w:rPr>
          <w:rFonts w:ascii="Verdana" w:hAnsi="Verdana"/>
          <w:sz w:val="18"/>
          <w:szCs w:val="18"/>
          <w:lang w:val="el-GR"/>
        </w:rPr>
        <w:t>,</w:t>
      </w:r>
      <w:r w:rsidR="001255BF">
        <w:rPr>
          <w:rFonts w:ascii="Verdana" w:hAnsi="Verdana"/>
          <w:sz w:val="18"/>
          <w:szCs w:val="18"/>
          <w:lang w:val="el-GR"/>
        </w:rPr>
        <w:t>0</w:t>
      </w:r>
      <w:r>
        <w:rPr>
          <w:rFonts w:ascii="Verdana" w:hAnsi="Verdana"/>
          <w:sz w:val="18"/>
          <w:szCs w:val="18"/>
          <w:lang w:val="el-GR"/>
        </w:rPr>
        <w:t xml:space="preserve">% των επιχειρήσεων που έλαβαν παραγγελίες από </w:t>
      </w:r>
      <w:r w:rsidRPr="002550C5">
        <w:rPr>
          <w:rFonts w:ascii="Verdana" w:hAnsi="Verdana"/>
          <w:sz w:val="18"/>
          <w:szCs w:val="18"/>
          <w:lang w:val="el-GR"/>
        </w:rPr>
        <w:t>άλλες επιχειρήσεις</w:t>
      </w:r>
      <w:r>
        <w:rPr>
          <w:rFonts w:ascii="Verdana" w:hAnsi="Verdana"/>
          <w:sz w:val="18"/>
          <w:szCs w:val="18"/>
          <w:lang w:val="el-GR"/>
        </w:rPr>
        <w:t xml:space="preserve"> ή/</w:t>
      </w:r>
      <w:r w:rsidRPr="002550C5">
        <w:rPr>
          <w:rFonts w:ascii="Verdana" w:hAnsi="Verdana"/>
          <w:sz w:val="18"/>
          <w:szCs w:val="18"/>
          <w:lang w:val="el-GR"/>
        </w:rPr>
        <w:t>και δημόσιες αρχές</w:t>
      </w:r>
      <w:r>
        <w:rPr>
          <w:rFonts w:ascii="Verdana" w:hAnsi="Verdana"/>
          <w:sz w:val="18"/>
          <w:szCs w:val="18"/>
          <w:lang w:val="el-GR"/>
        </w:rPr>
        <w:t xml:space="preserve">. </w:t>
      </w:r>
      <w:r w:rsidRPr="00C22940">
        <w:rPr>
          <w:rFonts w:ascii="Verdana" w:hAnsi="Verdana"/>
          <w:sz w:val="18"/>
          <w:szCs w:val="18"/>
          <w:lang w:val="el-GR"/>
        </w:rPr>
        <w:t xml:space="preserve">(Διάγραμμα </w:t>
      </w:r>
      <w:r w:rsidR="00866283">
        <w:rPr>
          <w:rFonts w:ascii="Verdana" w:hAnsi="Verdana"/>
          <w:sz w:val="18"/>
          <w:szCs w:val="18"/>
          <w:lang w:val="el-GR"/>
        </w:rPr>
        <w:t>2</w:t>
      </w:r>
      <w:r w:rsidRPr="00C22940">
        <w:rPr>
          <w:rFonts w:ascii="Verdana" w:hAnsi="Verdana"/>
          <w:sz w:val="18"/>
          <w:szCs w:val="18"/>
          <w:lang w:val="el-GR"/>
        </w:rPr>
        <w:t>)</w:t>
      </w:r>
    </w:p>
    <w:p w14:paraId="0840A04C" w14:textId="3318DE33" w:rsidR="00D01570" w:rsidRDefault="00D01570" w:rsidP="00C01A08">
      <w:pPr>
        <w:tabs>
          <w:tab w:val="left" w:pos="7725"/>
        </w:tabs>
        <w:rPr>
          <w:rFonts w:ascii="Verdana" w:hAnsi="Verdana"/>
          <w:noProof/>
          <w:sz w:val="18"/>
          <w:szCs w:val="18"/>
          <w:lang w:val="el-GR"/>
        </w:rPr>
      </w:pPr>
    </w:p>
    <w:p w14:paraId="17346CC4" w14:textId="04EBC828" w:rsidR="00DB0684" w:rsidRPr="00DB0684" w:rsidRDefault="00D657E6" w:rsidP="00DB0684">
      <w:pPr>
        <w:tabs>
          <w:tab w:val="left" w:pos="7725"/>
        </w:tabs>
        <w:jc w:val="center"/>
        <w:rPr>
          <w:rFonts w:ascii="Verdana" w:hAnsi="Verdana"/>
          <w:sz w:val="18"/>
          <w:szCs w:val="18"/>
          <w:lang w:val="el-GR"/>
        </w:rPr>
      </w:pPr>
      <w:r>
        <w:rPr>
          <w:rFonts w:ascii="Verdana" w:hAnsi="Verdana"/>
          <w:noProof/>
          <w:sz w:val="18"/>
          <w:szCs w:val="18"/>
          <w:lang w:val="el-GR"/>
        </w:rPr>
        <w:lastRenderedPageBreak/>
        <w:drawing>
          <wp:inline distT="0" distB="0" distL="0" distR="0" wp14:anchorId="44A01569" wp14:editId="046DD75D">
            <wp:extent cx="6059805" cy="4511675"/>
            <wp:effectExtent l="0" t="0" r="0" b="3175"/>
            <wp:docPr id="8492801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511675"/>
                    </a:xfrm>
                    <a:prstGeom prst="rect">
                      <a:avLst/>
                    </a:prstGeom>
                    <a:noFill/>
                  </pic:spPr>
                </pic:pic>
              </a:graphicData>
            </a:graphic>
          </wp:inline>
        </w:drawing>
      </w:r>
    </w:p>
    <w:p w14:paraId="71E7443A" w14:textId="77777777" w:rsidR="00EA2190" w:rsidRDefault="00EA2190" w:rsidP="00D01570">
      <w:pPr>
        <w:tabs>
          <w:tab w:val="left" w:pos="7725"/>
        </w:tabs>
        <w:jc w:val="both"/>
        <w:rPr>
          <w:rFonts w:ascii="Verdana" w:hAnsi="Verdana"/>
          <w:sz w:val="18"/>
          <w:szCs w:val="18"/>
          <w:lang w:val="el-GR"/>
        </w:rPr>
      </w:pPr>
    </w:p>
    <w:p w14:paraId="5C49CF53" w14:textId="2905DDB7" w:rsidR="00C60952" w:rsidRPr="00096E2C" w:rsidRDefault="00C60952" w:rsidP="000D43BA">
      <w:pPr>
        <w:jc w:val="both"/>
        <w:rPr>
          <w:rFonts w:ascii="Verdana" w:eastAsia="Malgun Gothic" w:hAnsi="Verdana" w:cs="Arial"/>
          <w:b/>
          <w:sz w:val="18"/>
          <w:szCs w:val="18"/>
          <w:u w:val="single"/>
          <w:lang w:val="el-GR"/>
        </w:rPr>
      </w:pPr>
      <w:r w:rsidRPr="00096E2C">
        <w:rPr>
          <w:rFonts w:ascii="Verdana" w:eastAsia="Malgun Gothic" w:hAnsi="Verdana" w:cs="Arial"/>
          <w:b/>
          <w:sz w:val="18"/>
          <w:szCs w:val="18"/>
          <w:u w:val="single"/>
          <w:lang w:val="el-GR"/>
        </w:rPr>
        <w:t xml:space="preserve">Τεχνητή </w:t>
      </w:r>
      <w:r w:rsidR="00096E2C">
        <w:rPr>
          <w:rFonts w:ascii="Verdana" w:eastAsia="Malgun Gothic" w:hAnsi="Verdana" w:cs="Arial"/>
          <w:b/>
          <w:sz w:val="18"/>
          <w:szCs w:val="18"/>
          <w:u w:val="single"/>
          <w:lang w:val="el-GR"/>
        </w:rPr>
        <w:t>Ν</w:t>
      </w:r>
      <w:r w:rsidR="000D43BA" w:rsidRPr="00096E2C">
        <w:rPr>
          <w:rFonts w:ascii="Verdana" w:eastAsia="Malgun Gothic" w:hAnsi="Verdana" w:cs="Arial"/>
          <w:b/>
          <w:sz w:val="18"/>
          <w:szCs w:val="18"/>
          <w:u w:val="single"/>
          <w:lang w:val="el-GR"/>
        </w:rPr>
        <w:t>οημοσύνη (</w:t>
      </w:r>
      <w:r w:rsidR="00096E2C">
        <w:rPr>
          <w:rFonts w:ascii="Verdana" w:eastAsia="Malgun Gothic" w:hAnsi="Verdana" w:cs="Arial"/>
          <w:b/>
          <w:sz w:val="18"/>
          <w:szCs w:val="18"/>
          <w:u w:val="single"/>
        </w:rPr>
        <w:t>A</w:t>
      </w:r>
      <w:proofErr w:type="spellStart"/>
      <w:r w:rsidR="00F20F61" w:rsidRPr="00096E2C">
        <w:rPr>
          <w:rFonts w:ascii="Verdana" w:eastAsia="Malgun Gothic" w:hAnsi="Verdana" w:cs="Arial"/>
          <w:b/>
          <w:sz w:val="18"/>
          <w:szCs w:val="18"/>
          <w:u w:val="single"/>
          <w:lang w:val="el-GR"/>
        </w:rPr>
        <w:t>rtificial</w:t>
      </w:r>
      <w:proofErr w:type="spellEnd"/>
      <w:r w:rsidR="000D43BA" w:rsidRPr="00096E2C">
        <w:rPr>
          <w:rFonts w:ascii="Verdana" w:eastAsia="Malgun Gothic" w:hAnsi="Verdana" w:cs="Arial"/>
          <w:b/>
          <w:sz w:val="18"/>
          <w:szCs w:val="18"/>
          <w:u w:val="single"/>
          <w:lang w:val="el-GR"/>
        </w:rPr>
        <w:t xml:space="preserve"> </w:t>
      </w:r>
      <w:r w:rsidR="00096E2C">
        <w:rPr>
          <w:rFonts w:ascii="Verdana" w:eastAsia="Malgun Gothic" w:hAnsi="Verdana" w:cs="Arial"/>
          <w:b/>
          <w:sz w:val="18"/>
          <w:szCs w:val="18"/>
          <w:u w:val="single"/>
        </w:rPr>
        <w:t>I</w:t>
      </w:r>
      <w:proofErr w:type="spellStart"/>
      <w:r w:rsidR="00F20F61" w:rsidRPr="00096E2C">
        <w:rPr>
          <w:rFonts w:ascii="Verdana" w:eastAsia="Malgun Gothic" w:hAnsi="Verdana" w:cs="Arial"/>
          <w:b/>
          <w:sz w:val="18"/>
          <w:szCs w:val="18"/>
          <w:u w:val="single"/>
          <w:lang w:val="el-GR"/>
        </w:rPr>
        <w:t>ntelligence</w:t>
      </w:r>
      <w:proofErr w:type="spellEnd"/>
      <w:r w:rsidR="000D43BA" w:rsidRPr="00096E2C">
        <w:rPr>
          <w:rFonts w:ascii="Verdana" w:eastAsia="Malgun Gothic" w:hAnsi="Verdana" w:cs="Arial"/>
          <w:b/>
          <w:sz w:val="18"/>
          <w:szCs w:val="18"/>
          <w:u w:val="single"/>
          <w:lang w:val="el-GR"/>
        </w:rPr>
        <w:t>)</w:t>
      </w:r>
    </w:p>
    <w:p w14:paraId="036F6E87" w14:textId="77777777" w:rsidR="00DB0684" w:rsidRDefault="00DB0684" w:rsidP="00DB0684">
      <w:pPr>
        <w:jc w:val="both"/>
        <w:rPr>
          <w:rFonts w:ascii="Verdana" w:hAnsi="Verdana"/>
          <w:sz w:val="18"/>
          <w:szCs w:val="18"/>
          <w:lang w:val="el-GR"/>
        </w:rPr>
      </w:pPr>
    </w:p>
    <w:p w14:paraId="07567195" w14:textId="65E7A9F1" w:rsidR="00C60952" w:rsidRPr="00A1596C" w:rsidRDefault="00E16322" w:rsidP="00DB0684">
      <w:pPr>
        <w:jc w:val="both"/>
        <w:rPr>
          <w:rFonts w:ascii="Verdana" w:hAnsi="Verdana"/>
          <w:sz w:val="18"/>
          <w:szCs w:val="18"/>
          <w:lang w:val="el-GR"/>
        </w:rPr>
      </w:pPr>
      <w:r w:rsidRPr="00E16322">
        <w:rPr>
          <w:rFonts w:ascii="Verdana" w:hAnsi="Verdana"/>
          <w:sz w:val="18"/>
          <w:szCs w:val="18"/>
          <w:lang w:val="el-GR"/>
        </w:rPr>
        <w:t>Κατά το 2025, το 9,3% των επιχειρήσεων</w:t>
      </w:r>
      <w:r w:rsidR="00853921" w:rsidRPr="00853921">
        <w:rPr>
          <w:lang w:val="el-GR"/>
        </w:rPr>
        <w:t xml:space="preserve"> </w:t>
      </w:r>
      <w:r w:rsidR="00853921" w:rsidRPr="00853921">
        <w:rPr>
          <w:rFonts w:ascii="Verdana" w:hAnsi="Verdana"/>
          <w:sz w:val="18"/>
          <w:szCs w:val="18"/>
          <w:lang w:val="el-GR"/>
        </w:rPr>
        <w:t>στην Κύπρο</w:t>
      </w:r>
      <w:r w:rsidRPr="00E16322">
        <w:rPr>
          <w:rFonts w:ascii="Verdana" w:hAnsi="Verdana"/>
          <w:sz w:val="18"/>
          <w:szCs w:val="18"/>
          <w:lang w:val="el-GR"/>
        </w:rPr>
        <w:t xml:space="preserve"> χρησιμοποίησε κάποια τεχνολογία </w:t>
      </w:r>
      <w:r w:rsidR="00853921">
        <w:rPr>
          <w:rFonts w:ascii="Verdana" w:hAnsi="Verdana"/>
          <w:sz w:val="18"/>
          <w:szCs w:val="18"/>
          <w:lang w:val="el-GR"/>
        </w:rPr>
        <w:t>τ</w:t>
      </w:r>
      <w:r w:rsidRPr="00E16322">
        <w:rPr>
          <w:rFonts w:ascii="Verdana" w:hAnsi="Verdana"/>
          <w:sz w:val="18"/>
          <w:szCs w:val="18"/>
          <w:lang w:val="el-GR"/>
        </w:rPr>
        <w:t xml:space="preserve">εχνητής </w:t>
      </w:r>
      <w:r w:rsidR="00853921">
        <w:rPr>
          <w:rFonts w:ascii="Verdana" w:hAnsi="Verdana"/>
          <w:sz w:val="18"/>
          <w:szCs w:val="18"/>
          <w:lang w:val="el-GR"/>
        </w:rPr>
        <w:t>ν</w:t>
      </w:r>
      <w:r w:rsidRPr="00E16322">
        <w:rPr>
          <w:rFonts w:ascii="Verdana" w:hAnsi="Verdana"/>
          <w:sz w:val="18"/>
          <w:szCs w:val="18"/>
          <w:lang w:val="el-GR"/>
        </w:rPr>
        <w:t>οημοσύνης</w:t>
      </w:r>
      <w:r>
        <w:rPr>
          <w:rFonts w:ascii="Verdana" w:hAnsi="Verdana"/>
          <w:sz w:val="18"/>
          <w:szCs w:val="18"/>
          <w:lang w:val="el-GR"/>
        </w:rPr>
        <w:t xml:space="preserve"> σε σύγκριση με 2,6% το 2021</w:t>
      </w:r>
      <w:r w:rsidRPr="00E16322">
        <w:rPr>
          <w:rFonts w:ascii="Verdana" w:hAnsi="Verdana"/>
          <w:sz w:val="18"/>
          <w:szCs w:val="18"/>
          <w:lang w:val="el-GR"/>
        </w:rPr>
        <w:t>. Το 35,1% των μεγάλων επιχειρήσεων κάνει χρήση τεχνολογιών τεχνητής νοημοσύνης, το 15,3% των μεσαίων και το 7,7% των μικρών</w:t>
      </w:r>
      <w:r w:rsidR="001274DC">
        <w:rPr>
          <w:rFonts w:ascii="Verdana" w:hAnsi="Verdana"/>
          <w:sz w:val="18"/>
          <w:szCs w:val="18"/>
          <w:lang w:val="el-GR"/>
        </w:rPr>
        <w:t xml:space="preserve">. </w:t>
      </w:r>
      <w:r w:rsidR="00C60952" w:rsidRPr="00244B0A">
        <w:rPr>
          <w:rFonts w:ascii="Verdana" w:hAnsi="Verdana"/>
          <w:sz w:val="18"/>
          <w:szCs w:val="18"/>
          <w:lang w:val="el-GR"/>
        </w:rPr>
        <w:t xml:space="preserve">(Διάγραμμα </w:t>
      </w:r>
      <w:r w:rsidR="00853921">
        <w:rPr>
          <w:rFonts w:ascii="Verdana" w:hAnsi="Verdana"/>
          <w:sz w:val="18"/>
          <w:szCs w:val="18"/>
          <w:lang w:val="el-GR"/>
        </w:rPr>
        <w:t>3</w:t>
      </w:r>
      <w:r w:rsidR="00C60952" w:rsidRPr="00244B0A">
        <w:rPr>
          <w:rFonts w:ascii="Verdana" w:hAnsi="Verdana"/>
          <w:sz w:val="18"/>
          <w:szCs w:val="18"/>
          <w:lang w:val="el-GR"/>
        </w:rPr>
        <w:t>)</w:t>
      </w:r>
    </w:p>
    <w:p w14:paraId="4BC594D0" w14:textId="40699215" w:rsidR="00E96E18" w:rsidRPr="00A92BB5" w:rsidRDefault="00E96E18" w:rsidP="00DB0684">
      <w:pPr>
        <w:jc w:val="both"/>
        <w:rPr>
          <w:rFonts w:ascii="Verdana" w:hAnsi="Verdana"/>
          <w:sz w:val="18"/>
          <w:szCs w:val="18"/>
          <w:lang w:val="el-GR"/>
        </w:rPr>
      </w:pPr>
      <w:r w:rsidRPr="00A92BB5">
        <w:rPr>
          <w:rFonts w:ascii="Verdana" w:hAnsi="Verdana"/>
          <w:sz w:val="18"/>
          <w:szCs w:val="18"/>
          <w:lang w:val="el-GR"/>
        </w:rPr>
        <w:t xml:space="preserve">Η τεχνητή νοημοσύνη αναφέρεται σε συστήματα που χρησιμοποιούν τεχνολογίες όπως text mining, computer vision, αναγνώριση ομιλίας, παραγωγή φυσικής γλώσσας, machine learning και deep learning για τη συλλογή και τη χρήση δεδομένων με αυτονομία, για την πρόβλεψη και τη λήψη των καλύτερων δυνατών αποφάσεων </w:t>
      </w:r>
      <w:r>
        <w:rPr>
          <w:rFonts w:ascii="Verdana" w:hAnsi="Verdana"/>
          <w:sz w:val="18"/>
          <w:szCs w:val="18"/>
          <w:lang w:val="el-GR"/>
        </w:rPr>
        <w:t xml:space="preserve">με σκοπό </w:t>
      </w:r>
      <w:r w:rsidRPr="00A92BB5">
        <w:rPr>
          <w:rFonts w:ascii="Verdana" w:hAnsi="Verdana"/>
          <w:sz w:val="18"/>
          <w:szCs w:val="18"/>
          <w:lang w:val="el-GR"/>
        </w:rPr>
        <w:t>την επίτευξη συγκεκριμένων στόχων.</w:t>
      </w:r>
    </w:p>
    <w:p w14:paraId="72B2E727" w14:textId="42A76C6E" w:rsidR="00E96E18" w:rsidRDefault="004C4C51" w:rsidP="00DB0684">
      <w:pPr>
        <w:jc w:val="both"/>
        <w:rPr>
          <w:rFonts w:ascii="Verdana" w:hAnsi="Verdana"/>
          <w:sz w:val="18"/>
          <w:szCs w:val="18"/>
          <w:lang w:val="el-GR"/>
        </w:rPr>
      </w:pPr>
      <w:r w:rsidRPr="004C4C51">
        <w:rPr>
          <w:rFonts w:ascii="Verdana" w:hAnsi="Verdana"/>
          <w:sz w:val="18"/>
          <w:szCs w:val="18"/>
          <w:lang w:val="el-GR"/>
        </w:rPr>
        <w:t>Η υιοθέτηση τεχνολογιών τεχνητής νοημοσύνης αυξάνεται σταθερά σε όλες τις επιχειρήσεις, ανεξαρτήτως του μεγέθους τους. Σε σύγκριση με το 2021, όταν η χρήση τεχνολογιών τεχνητής νοημοσύνης μετρήθηκε για πρώτη φορά, η χρήση τους από τις μεγάλες επιχειρήσεις αυξήθηκε από 13,0% σε 35,1% το 2025. Η χρήση τεχνολογιών τεχνητής νοημοσύνης από τις μεσαίες επιχειρήσεις αυξήθηκε από 5,4% το 2021 σε 15,3% το 2025. Στις μικρές επιχειρήσεις, το ποσοστό αυτό αυξήθηκε από 1,9% σε 7,7%</w:t>
      </w:r>
      <w:r w:rsidR="00245599">
        <w:rPr>
          <w:rFonts w:ascii="Verdana" w:hAnsi="Verdana"/>
          <w:sz w:val="18"/>
          <w:szCs w:val="18"/>
          <w:lang w:val="el-GR"/>
        </w:rPr>
        <w:t>.</w:t>
      </w:r>
      <w:r w:rsidR="00E96E18">
        <w:rPr>
          <w:rFonts w:ascii="Verdana" w:hAnsi="Verdana"/>
          <w:sz w:val="18"/>
          <w:szCs w:val="18"/>
          <w:lang w:val="el-GR"/>
        </w:rPr>
        <w:t xml:space="preserve"> </w:t>
      </w:r>
      <w:r w:rsidR="00E96E18" w:rsidRPr="00A25914">
        <w:rPr>
          <w:rFonts w:ascii="Verdana" w:hAnsi="Verdana"/>
          <w:sz w:val="18"/>
          <w:szCs w:val="18"/>
          <w:lang w:val="el-GR"/>
        </w:rPr>
        <w:t xml:space="preserve">(Διάγραμμα </w:t>
      </w:r>
      <w:r w:rsidR="00853921">
        <w:rPr>
          <w:rFonts w:ascii="Verdana" w:hAnsi="Verdana"/>
          <w:sz w:val="18"/>
          <w:szCs w:val="18"/>
          <w:lang w:val="el-GR"/>
        </w:rPr>
        <w:t>3</w:t>
      </w:r>
      <w:r w:rsidR="00E96E18" w:rsidRPr="00A25914">
        <w:rPr>
          <w:rFonts w:ascii="Verdana" w:hAnsi="Verdana"/>
          <w:sz w:val="18"/>
          <w:szCs w:val="18"/>
          <w:lang w:val="el-GR"/>
        </w:rPr>
        <w:t>)</w:t>
      </w:r>
      <w:r w:rsidR="00E96E18" w:rsidRPr="001D38EF">
        <w:rPr>
          <w:rFonts w:ascii="Verdana" w:hAnsi="Verdana"/>
          <w:sz w:val="18"/>
          <w:szCs w:val="18"/>
          <w:lang w:val="el-GR"/>
        </w:rPr>
        <w:t xml:space="preserve"> </w:t>
      </w:r>
    </w:p>
    <w:p w14:paraId="7141019C" w14:textId="77777777" w:rsidR="00DB0684" w:rsidRDefault="00DB0684" w:rsidP="00DB0684">
      <w:pPr>
        <w:jc w:val="both"/>
        <w:rPr>
          <w:rFonts w:ascii="Verdana" w:hAnsi="Verdana"/>
          <w:sz w:val="18"/>
          <w:szCs w:val="18"/>
          <w:lang w:val="el-GR"/>
        </w:rPr>
      </w:pPr>
    </w:p>
    <w:p w14:paraId="16641752" w14:textId="53014031" w:rsidR="00E96E18" w:rsidRPr="00C01A08" w:rsidRDefault="00DB0684" w:rsidP="00DB0684">
      <w:pPr>
        <w:jc w:val="center"/>
        <w:rPr>
          <w:rFonts w:ascii="Verdana" w:hAnsi="Verdana" w:cs="Arial"/>
          <w:sz w:val="18"/>
          <w:szCs w:val="18"/>
        </w:rPr>
      </w:pPr>
      <w:r>
        <w:rPr>
          <w:rFonts w:ascii="Verdana" w:hAnsi="Verdana" w:cs="Arial"/>
          <w:noProof/>
          <w:sz w:val="18"/>
          <w:szCs w:val="18"/>
        </w:rPr>
        <w:drawing>
          <wp:inline distT="0" distB="0" distL="0" distR="0" wp14:anchorId="304CE8E8" wp14:editId="0D42B408">
            <wp:extent cx="6059805" cy="2712720"/>
            <wp:effectExtent l="0" t="0" r="0" b="0"/>
            <wp:docPr id="18512815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805" cy="2712720"/>
                    </a:xfrm>
                    <a:prstGeom prst="rect">
                      <a:avLst/>
                    </a:prstGeom>
                    <a:noFill/>
                  </pic:spPr>
                </pic:pic>
              </a:graphicData>
            </a:graphic>
          </wp:inline>
        </w:drawing>
      </w:r>
    </w:p>
    <w:p w14:paraId="541D5010" w14:textId="77777777" w:rsidR="00E96E18" w:rsidRDefault="00E96E18" w:rsidP="000E4CB0">
      <w:pPr>
        <w:jc w:val="both"/>
        <w:rPr>
          <w:rFonts w:ascii="Verdana" w:hAnsi="Verdana" w:cs="Arial"/>
          <w:sz w:val="18"/>
          <w:szCs w:val="18"/>
        </w:rPr>
      </w:pPr>
    </w:p>
    <w:p w14:paraId="22919442" w14:textId="32D173FD" w:rsidR="00C01A08" w:rsidRPr="00096E2C" w:rsidRDefault="00C01A08" w:rsidP="00C01A08">
      <w:pPr>
        <w:jc w:val="both"/>
        <w:rPr>
          <w:rFonts w:ascii="Verdana" w:eastAsia="Malgun Gothic" w:hAnsi="Verdana" w:cs="Arial"/>
          <w:b/>
          <w:sz w:val="18"/>
          <w:szCs w:val="18"/>
          <w:u w:val="single"/>
          <w:lang w:val="el-GR"/>
        </w:rPr>
      </w:pPr>
      <w:r w:rsidRPr="00096E2C">
        <w:rPr>
          <w:rFonts w:ascii="Verdana" w:eastAsia="Malgun Gothic" w:hAnsi="Verdana" w:cs="Arial"/>
          <w:b/>
          <w:sz w:val="18"/>
          <w:szCs w:val="18"/>
          <w:u w:val="single"/>
          <w:lang w:val="el-GR"/>
        </w:rPr>
        <w:t xml:space="preserve">Χρήση </w:t>
      </w:r>
      <w:r w:rsidR="00096E2C">
        <w:rPr>
          <w:rFonts w:ascii="Verdana" w:eastAsia="Malgun Gothic" w:hAnsi="Verdana" w:cs="Arial"/>
          <w:b/>
          <w:sz w:val="18"/>
          <w:szCs w:val="18"/>
          <w:u w:val="single"/>
          <w:lang w:val="el-GR"/>
        </w:rPr>
        <w:t>Ε</w:t>
      </w:r>
      <w:r w:rsidRPr="00096E2C">
        <w:rPr>
          <w:rFonts w:ascii="Verdana" w:eastAsia="Malgun Gothic" w:hAnsi="Verdana" w:cs="Arial"/>
          <w:b/>
          <w:sz w:val="18"/>
          <w:szCs w:val="18"/>
          <w:u w:val="single"/>
          <w:lang w:val="el-GR"/>
        </w:rPr>
        <w:t xml:space="preserve">πιχειρηματικού </w:t>
      </w:r>
      <w:r w:rsidR="00096E2C">
        <w:rPr>
          <w:rFonts w:ascii="Verdana" w:eastAsia="Malgun Gothic" w:hAnsi="Verdana" w:cs="Arial"/>
          <w:b/>
          <w:sz w:val="18"/>
          <w:szCs w:val="18"/>
          <w:u w:val="single"/>
          <w:lang w:val="el-GR"/>
        </w:rPr>
        <w:t>Λ</w:t>
      </w:r>
      <w:r w:rsidRPr="00096E2C">
        <w:rPr>
          <w:rFonts w:ascii="Verdana" w:eastAsia="Malgun Gothic" w:hAnsi="Verdana" w:cs="Arial"/>
          <w:b/>
          <w:sz w:val="18"/>
          <w:szCs w:val="18"/>
          <w:u w:val="single"/>
          <w:lang w:val="el-GR"/>
        </w:rPr>
        <w:t xml:space="preserve">ογισμικού και </w:t>
      </w:r>
      <w:r w:rsidR="00096E2C">
        <w:rPr>
          <w:rFonts w:ascii="Verdana" w:eastAsia="Malgun Gothic" w:hAnsi="Verdana" w:cs="Arial"/>
          <w:b/>
          <w:sz w:val="18"/>
          <w:szCs w:val="18"/>
          <w:u w:val="single"/>
          <w:lang w:val="el-GR"/>
        </w:rPr>
        <w:t>Α</w:t>
      </w:r>
      <w:r w:rsidRPr="00096E2C">
        <w:rPr>
          <w:rFonts w:ascii="Verdana" w:eastAsia="Malgun Gothic" w:hAnsi="Verdana" w:cs="Arial"/>
          <w:b/>
          <w:sz w:val="18"/>
          <w:szCs w:val="18"/>
          <w:u w:val="single"/>
          <w:lang w:val="el-GR"/>
        </w:rPr>
        <w:t xml:space="preserve">νάλυση </w:t>
      </w:r>
      <w:r w:rsidR="00096E2C">
        <w:rPr>
          <w:rFonts w:ascii="Verdana" w:eastAsia="Malgun Gothic" w:hAnsi="Verdana" w:cs="Arial"/>
          <w:b/>
          <w:sz w:val="18"/>
          <w:szCs w:val="18"/>
          <w:u w:val="single"/>
          <w:lang w:val="el-GR"/>
        </w:rPr>
        <w:t>Δ</w:t>
      </w:r>
      <w:r w:rsidRPr="00096E2C">
        <w:rPr>
          <w:rFonts w:ascii="Verdana" w:eastAsia="Malgun Gothic" w:hAnsi="Verdana" w:cs="Arial"/>
          <w:b/>
          <w:sz w:val="18"/>
          <w:szCs w:val="18"/>
          <w:u w:val="single"/>
          <w:lang w:val="el-GR"/>
        </w:rPr>
        <w:t>εδομένων (</w:t>
      </w:r>
      <w:r w:rsidR="00096E2C">
        <w:rPr>
          <w:rFonts w:ascii="Verdana" w:eastAsia="Malgun Gothic" w:hAnsi="Verdana" w:cs="Arial"/>
          <w:b/>
          <w:sz w:val="18"/>
          <w:szCs w:val="18"/>
          <w:u w:val="single"/>
        </w:rPr>
        <w:t>D</w:t>
      </w:r>
      <w:proofErr w:type="spellStart"/>
      <w:r w:rsidRPr="00096E2C">
        <w:rPr>
          <w:rFonts w:ascii="Verdana" w:eastAsia="Malgun Gothic" w:hAnsi="Verdana" w:cs="Arial"/>
          <w:b/>
          <w:sz w:val="18"/>
          <w:szCs w:val="18"/>
          <w:u w:val="single"/>
          <w:lang w:val="el-GR"/>
        </w:rPr>
        <w:t>ata</w:t>
      </w:r>
      <w:proofErr w:type="spellEnd"/>
      <w:r w:rsidRPr="00096E2C">
        <w:rPr>
          <w:rFonts w:ascii="Verdana" w:eastAsia="Malgun Gothic" w:hAnsi="Verdana" w:cs="Arial"/>
          <w:b/>
          <w:sz w:val="18"/>
          <w:szCs w:val="18"/>
          <w:u w:val="single"/>
          <w:lang w:val="el-GR"/>
        </w:rPr>
        <w:t xml:space="preserve"> </w:t>
      </w:r>
      <w:r w:rsidR="00096E2C">
        <w:rPr>
          <w:rFonts w:ascii="Verdana" w:eastAsia="Malgun Gothic" w:hAnsi="Verdana" w:cs="Arial"/>
          <w:b/>
          <w:sz w:val="18"/>
          <w:szCs w:val="18"/>
          <w:u w:val="single"/>
        </w:rPr>
        <w:t>A</w:t>
      </w:r>
      <w:proofErr w:type="spellStart"/>
      <w:r w:rsidRPr="00096E2C">
        <w:rPr>
          <w:rFonts w:ascii="Verdana" w:eastAsia="Malgun Gothic" w:hAnsi="Verdana" w:cs="Arial"/>
          <w:b/>
          <w:sz w:val="18"/>
          <w:szCs w:val="18"/>
          <w:u w:val="single"/>
          <w:lang w:val="el-GR"/>
        </w:rPr>
        <w:t>nalytics</w:t>
      </w:r>
      <w:proofErr w:type="spellEnd"/>
      <w:r w:rsidRPr="00096E2C">
        <w:rPr>
          <w:rFonts w:ascii="Verdana" w:eastAsia="Malgun Gothic" w:hAnsi="Verdana" w:cs="Arial"/>
          <w:b/>
          <w:sz w:val="18"/>
          <w:szCs w:val="18"/>
          <w:u w:val="single"/>
          <w:lang w:val="el-GR"/>
        </w:rPr>
        <w:t>)</w:t>
      </w:r>
    </w:p>
    <w:p w14:paraId="2531EB7B" w14:textId="77777777" w:rsidR="00DB0684" w:rsidRDefault="00DB0684" w:rsidP="00DB0684">
      <w:pPr>
        <w:jc w:val="both"/>
        <w:rPr>
          <w:rFonts w:ascii="Verdana" w:hAnsi="Verdana"/>
          <w:sz w:val="18"/>
          <w:szCs w:val="18"/>
          <w:lang w:val="el-GR"/>
        </w:rPr>
      </w:pPr>
    </w:p>
    <w:p w14:paraId="45F1632B" w14:textId="3E823B83" w:rsidR="00C01A08" w:rsidRPr="001C6B5E" w:rsidRDefault="00C01A08" w:rsidP="00DB0684">
      <w:pPr>
        <w:jc w:val="both"/>
        <w:rPr>
          <w:rFonts w:ascii="Verdana" w:hAnsi="Verdana"/>
          <w:sz w:val="18"/>
          <w:szCs w:val="18"/>
          <w:lang w:val="el-GR"/>
        </w:rPr>
      </w:pPr>
      <w:r>
        <w:rPr>
          <w:rFonts w:ascii="Verdana" w:hAnsi="Verdana"/>
          <w:sz w:val="18"/>
          <w:szCs w:val="18"/>
          <w:lang w:val="el-GR"/>
        </w:rPr>
        <w:t xml:space="preserve">Το πιο δημοφιλές επιχειρηματικό λογισμικό που χρησιμοποιείται από τις επιχειρήσεις στην Κύπρο είναι το </w:t>
      </w:r>
      <w:r w:rsidRPr="001C6B5E">
        <w:rPr>
          <w:rFonts w:ascii="Verdana" w:hAnsi="Verdana"/>
          <w:sz w:val="18"/>
          <w:szCs w:val="18"/>
          <w:lang w:val="el-GR"/>
        </w:rPr>
        <w:t>ERP (Enterprise Resource Planning)</w:t>
      </w:r>
      <w:r>
        <w:rPr>
          <w:rFonts w:ascii="Verdana" w:hAnsi="Verdana"/>
          <w:sz w:val="18"/>
          <w:szCs w:val="18"/>
          <w:lang w:val="el-GR"/>
        </w:rPr>
        <w:t xml:space="preserve">. Το </w:t>
      </w:r>
      <w:r>
        <w:rPr>
          <w:rFonts w:ascii="Verdana" w:hAnsi="Verdana"/>
          <w:sz w:val="18"/>
          <w:szCs w:val="18"/>
        </w:rPr>
        <w:t>ERP</w:t>
      </w:r>
      <w:r w:rsidRPr="00D71595">
        <w:rPr>
          <w:rFonts w:ascii="Verdana" w:hAnsi="Verdana"/>
          <w:sz w:val="18"/>
          <w:szCs w:val="18"/>
          <w:lang w:val="el-GR"/>
        </w:rPr>
        <w:t xml:space="preserve"> </w:t>
      </w:r>
      <w:r w:rsidRPr="001C6B5E">
        <w:rPr>
          <w:rFonts w:ascii="Verdana" w:hAnsi="Verdana"/>
          <w:sz w:val="18"/>
          <w:szCs w:val="18"/>
          <w:lang w:val="el-GR"/>
        </w:rPr>
        <w:t xml:space="preserve">είναι </w:t>
      </w:r>
      <w:r>
        <w:rPr>
          <w:rFonts w:ascii="Verdana" w:hAnsi="Verdana"/>
          <w:sz w:val="18"/>
          <w:szCs w:val="18"/>
          <w:lang w:val="el-GR"/>
        </w:rPr>
        <w:t xml:space="preserve">ένα </w:t>
      </w:r>
      <w:r w:rsidRPr="001C6B5E">
        <w:rPr>
          <w:rFonts w:ascii="Verdana" w:hAnsi="Verdana"/>
          <w:sz w:val="18"/>
          <w:szCs w:val="18"/>
          <w:lang w:val="el-GR"/>
        </w:rPr>
        <w:t xml:space="preserve">λογισμικό που χρησιμοποιείται για τη διαχείριση </w:t>
      </w:r>
      <w:r>
        <w:rPr>
          <w:rFonts w:ascii="Verdana" w:hAnsi="Verdana"/>
          <w:sz w:val="18"/>
          <w:szCs w:val="18"/>
          <w:lang w:val="el-GR"/>
        </w:rPr>
        <w:t xml:space="preserve">των </w:t>
      </w:r>
      <w:r w:rsidRPr="001C6B5E">
        <w:rPr>
          <w:rFonts w:ascii="Verdana" w:hAnsi="Verdana"/>
          <w:sz w:val="18"/>
          <w:szCs w:val="18"/>
          <w:lang w:val="el-GR"/>
        </w:rPr>
        <w:t>πόρων</w:t>
      </w:r>
      <w:r>
        <w:rPr>
          <w:rFonts w:ascii="Verdana" w:hAnsi="Verdana"/>
          <w:sz w:val="18"/>
          <w:szCs w:val="18"/>
          <w:lang w:val="el-GR"/>
        </w:rPr>
        <w:t xml:space="preserve"> (πληροφοριών)</w:t>
      </w:r>
      <w:r w:rsidRPr="001C6B5E">
        <w:rPr>
          <w:rFonts w:ascii="Verdana" w:hAnsi="Verdana"/>
          <w:sz w:val="18"/>
          <w:szCs w:val="18"/>
          <w:lang w:val="el-GR"/>
        </w:rPr>
        <w:t xml:space="preserve"> της επιχείρησης μεταξύ των εσωτερικών τμημάτων</w:t>
      </w:r>
      <w:r>
        <w:rPr>
          <w:rFonts w:ascii="Verdana" w:hAnsi="Verdana"/>
          <w:sz w:val="18"/>
          <w:szCs w:val="18"/>
          <w:lang w:val="el-GR"/>
        </w:rPr>
        <w:t xml:space="preserve"> ή</w:t>
      </w:r>
      <w:r w:rsidRPr="001C6B5E">
        <w:rPr>
          <w:rFonts w:ascii="Verdana" w:hAnsi="Verdana"/>
          <w:sz w:val="18"/>
          <w:szCs w:val="18"/>
          <w:lang w:val="el-GR"/>
        </w:rPr>
        <w:t xml:space="preserve"> λειτουργιών της (π.χ. λογιστήριο, παραγωγή, πωλήσεις, μάρκετινγκ, κτλ.). </w:t>
      </w:r>
      <w:r>
        <w:rPr>
          <w:rFonts w:ascii="Verdana" w:hAnsi="Verdana"/>
          <w:sz w:val="18"/>
          <w:szCs w:val="18"/>
          <w:lang w:val="el-GR"/>
        </w:rPr>
        <w:t>Κατά το 202</w:t>
      </w:r>
      <w:r w:rsidR="004C4C51">
        <w:rPr>
          <w:rFonts w:ascii="Verdana" w:hAnsi="Verdana"/>
          <w:sz w:val="18"/>
          <w:szCs w:val="18"/>
          <w:lang w:val="el-GR"/>
        </w:rPr>
        <w:t>5</w:t>
      </w:r>
      <w:r>
        <w:rPr>
          <w:rFonts w:ascii="Verdana" w:hAnsi="Verdana"/>
          <w:sz w:val="18"/>
          <w:szCs w:val="18"/>
          <w:lang w:val="el-GR"/>
        </w:rPr>
        <w:t>, τ</w:t>
      </w:r>
      <w:r w:rsidRPr="001C6B5E">
        <w:rPr>
          <w:rFonts w:ascii="Verdana" w:hAnsi="Verdana"/>
          <w:sz w:val="18"/>
          <w:szCs w:val="18"/>
          <w:lang w:val="el-GR"/>
        </w:rPr>
        <w:t>ο 41,</w:t>
      </w:r>
      <w:r w:rsidR="004C4C51">
        <w:rPr>
          <w:rFonts w:ascii="Verdana" w:hAnsi="Verdana"/>
          <w:sz w:val="18"/>
          <w:szCs w:val="18"/>
          <w:lang w:val="el-GR"/>
        </w:rPr>
        <w:t>0</w:t>
      </w:r>
      <w:r w:rsidRPr="001C6B5E">
        <w:rPr>
          <w:rFonts w:ascii="Verdana" w:hAnsi="Verdana"/>
          <w:sz w:val="18"/>
          <w:szCs w:val="18"/>
          <w:lang w:val="el-GR"/>
        </w:rPr>
        <w:t xml:space="preserve">% των επιχειρήσεων </w:t>
      </w:r>
      <w:r>
        <w:rPr>
          <w:rFonts w:ascii="Verdana" w:hAnsi="Verdana"/>
          <w:sz w:val="18"/>
          <w:szCs w:val="18"/>
          <w:lang w:val="el-GR"/>
        </w:rPr>
        <w:t xml:space="preserve">στην Κύπρο </w:t>
      </w:r>
      <w:r w:rsidRPr="001C6B5E">
        <w:rPr>
          <w:rFonts w:ascii="Verdana" w:hAnsi="Verdana"/>
          <w:sz w:val="18"/>
          <w:szCs w:val="18"/>
          <w:lang w:val="el-GR"/>
        </w:rPr>
        <w:t>χρησιμοποιεί λογισμικό ERP.</w:t>
      </w:r>
      <w:r>
        <w:rPr>
          <w:rFonts w:ascii="Verdana" w:hAnsi="Verdana"/>
          <w:sz w:val="18"/>
          <w:szCs w:val="18"/>
          <w:lang w:val="el-GR"/>
        </w:rPr>
        <w:t xml:space="preserve"> (Διάγραμμα 4)</w:t>
      </w:r>
    </w:p>
    <w:p w14:paraId="5876557E" w14:textId="77777777" w:rsidR="00C01A08" w:rsidRPr="001C6B5E" w:rsidRDefault="00C01A08" w:rsidP="00DB0684">
      <w:pPr>
        <w:jc w:val="both"/>
        <w:rPr>
          <w:rFonts w:ascii="Verdana" w:hAnsi="Verdana"/>
          <w:sz w:val="18"/>
          <w:szCs w:val="18"/>
          <w:lang w:val="el-GR"/>
        </w:rPr>
      </w:pPr>
    </w:p>
    <w:p w14:paraId="4EBA99B1" w14:textId="71032AA8" w:rsidR="00C01A08" w:rsidRPr="001C6B5E" w:rsidRDefault="00C01A08" w:rsidP="00DB0684">
      <w:pPr>
        <w:jc w:val="both"/>
        <w:rPr>
          <w:rFonts w:ascii="Verdana" w:hAnsi="Verdana"/>
          <w:sz w:val="18"/>
          <w:szCs w:val="18"/>
          <w:lang w:val="el-GR"/>
        </w:rPr>
      </w:pPr>
      <w:r>
        <w:rPr>
          <w:rFonts w:ascii="Verdana" w:hAnsi="Verdana"/>
          <w:sz w:val="18"/>
          <w:szCs w:val="18"/>
          <w:lang w:val="el-GR"/>
        </w:rPr>
        <w:t>Το δεύτερο πιο δημοφιλές λογισμικό είναι το</w:t>
      </w:r>
      <w:r w:rsidRPr="00D71595">
        <w:rPr>
          <w:rFonts w:ascii="Verdana" w:hAnsi="Verdana"/>
          <w:sz w:val="18"/>
          <w:szCs w:val="18"/>
          <w:lang w:val="el-GR"/>
        </w:rPr>
        <w:t xml:space="preserve"> </w:t>
      </w:r>
      <w:r w:rsidRPr="00D71595">
        <w:rPr>
          <w:rFonts w:ascii="Verdana" w:hAnsi="Verdana"/>
          <w:sz w:val="18"/>
          <w:szCs w:val="18"/>
        </w:rPr>
        <w:t>CRM</w:t>
      </w:r>
      <w:r w:rsidRPr="00D71595">
        <w:rPr>
          <w:rFonts w:ascii="Verdana" w:hAnsi="Verdana"/>
          <w:sz w:val="18"/>
          <w:szCs w:val="18"/>
          <w:lang w:val="el-GR"/>
        </w:rPr>
        <w:t xml:space="preserve"> (</w:t>
      </w:r>
      <w:r w:rsidRPr="00D71595">
        <w:rPr>
          <w:rFonts w:ascii="Verdana" w:hAnsi="Verdana"/>
          <w:sz w:val="18"/>
          <w:szCs w:val="18"/>
        </w:rPr>
        <w:t>Customer</w:t>
      </w:r>
      <w:r w:rsidRPr="00D71595">
        <w:rPr>
          <w:rFonts w:ascii="Verdana" w:hAnsi="Verdana"/>
          <w:sz w:val="18"/>
          <w:szCs w:val="18"/>
          <w:lang w:val="el-GR"/>
        </w:rPr>
        <w:t xml:space="preserve"> </w:t>
      </w:r>
      <w:r w:rsidRPr="00D71595">
        <w:rPr>
          <w:rFonts w:ascii="Verdana" w:hAnsi="Verdana"/>
          <w:sz w:val="18"/>
          <w:szCs w:val="18"/>
        </w:rPr>
        <w:t>Relationship</w:t>
      </w:r>
      <w:r w:rsidRPr="00D71595">
        <w:rPr>
          <w:rFonts w:ascii="Verdana" w:hAnsi="Verdana"/>
          <w:sz w:val="18"/>
          <w:szCs w:val="18"/>
          <w:lang w:val="el-GR"/>
        </w:rPr>
        <w:t xml:space="preserve"> </w:t>
      </w:r>
      <w:r w:rsidRPr="00D71595">
        <w:rPr>
          <w:rFonts w:ascii="Verdana" w:hAnsi="Verdana"/>
          <w:sz w:val="18"/>
          <w:szCs w:val="18"/>
        </w:rPr>
        <w:t>Management</w:t>
      </w:r>
      <w:r w:rsidRPr="00D71595">
        <w:rPr>
          <w:rFonts w:ascii="Verdana" w:hAnsi="Verdana"/>
          <w:sz w:val="18"/>
          <w:szCs w:val="18"/>
          <w:lang w:val="el-GR"/>
        </w:rPr>
        <w:t xml:space="preserve">). </w:t>
      </w:r>
      <w:r>
        <w:rPr>
          <w:rFonts w:ascii="Verdana" w:hAnsi="Verdana"/>
          <w:sz w:val="18"/>
          <w:szCs w:val="18"/>
          <w:lang w:val="el-GR"/>
        </w:rPr>
        <w:t xml:space="preserve">Το </w:t>
      </w:r>
      <w:r>
        <w:rPr>
          <w:rFonts w:ascii="Verdana" w:hAnsi="Verdana"/>
          <w:sz w:val="18"/>
          <w:szCs w:val="18"/>
        </w:rPr>
        <w:t>CRM</w:t>
      </w:r>
      <w:r w:rsidRPr="001C6B5E">
        <w:rPr>
          <w:rFonts w:ascii="Verdana" w:hAnsi="Verdana"/>
          <w:sz w:val="18"/>
          <w:szCs w:val="18"/>
          <w:lang w:val="el-GR"/>
        </w:rPr>
        <w:t xml:space="preserve"> είναι  λογισμικό για τη διαχείριση πληροφοριών σχετικά με τους πελάτες</w:t>
      </w:r>
      <w:r>
        <w:rPr>
          <w:rFonts w:ascii="Verdana" w:hAnsi="Verdana"/>
          <w:sz w:val="18"/>
          <w:szCs w:val="18"/>
          <w:lang w:val="el-GR"/>
        </w:rPr>
        <w:t>.</w:t>
      </w:r>
      <w:r w:rsidRPr="001C6B5E">
        <w:rPr>
          <w:rFonts w:ascii="Verdana" w:hAnsi="Verdana"/>
          <w:sz w:val="18"/>
          <w:szCs w:val="18"/>
          <w:lang w:val="el-GR"/>
        </w:rPr>
        <w:t xml:space="preserve"> </w:t>
      </w:r>
      <w:r>
        <w:rPr>
          <w:rFonts w:ascii="Verdana" w:hAnsi="Verdana"/>
          <w:sz w:val="18"/>
          <w:szCs w:val="18"/>
          <w:lang w:val="el-GR"/>
        </w:rPr>
        <w:t>Δ</w:t>
      </w:r>
      <w:r w:rsidRPr="001C6B5E">
        <w:rPr>
          <w:rFonts w:ascii="Verdana" w:hAnsi="Verdana"/>
          <w:sz w:val="18"/>
          <w:szCs w:val="18"/>
          <w:lang w:val="el-GR"/>
        </w:rPr>
        <w:t xml:space="preserve">ιευκολύνει την επικοινωνία με τον πελάτη και βοηθά στην παρακολούθηση των αγοραστικών συνηθειών του. Ο πελάτης βρίσκεται στο επίκεντρο της επιχειρηματικής δραστηριότητας. Το </w:t>
      </w:r>
      <w:r w:rsidR="004C4C51">
        <w:rPr>
          <w:rFonts w:ascii="Verdana" w:hAnsi="Verdana"/>
          <w:sz w:val="18"/>
          <w:szCs w:val="18"/>
          <w:lang w:val="el-GR"/>
        </w:rPr>
        <w:t>33</w:t>
      </w:r>
      <w:r w:rsidRPr="001C6B5E">
        <w:rPr>
          <w:rFonts w:ascii="Verdana" w:hAnsi="Verdana"/>
          <w:sz w:val="18"/>
          <w:szCs w:val="18"/>
          <w:lang w:val="el-GR"/>
        </w:rPr>
        <w:t>,</w:t>
      </w:r>
      <w:r w:rsidR="004C4C51">
        <w:rPr>
          <w:rFonts w:ascii="Verdana" w:hAnsi="Verdana"/>
          <w:sz w:val="18"/>
          <w:szCs w:val="18"/>
          <w:lang w:val="el-GR"/>
        </w:rPr>
        <w:t>1</w:t>
      </w:r>
      <w:r w:rsidRPr="001C6B5E">
        <w:rPr>
          <w:rFonts w:ascii="Verdana" w:hAnsi="Verdana"/>
          <w:sz w:val="18"/>
          <w:szCs w:val="18"/>
          <w:lang w:val="el-GR"/>
        </w:rPr>
        <w:t>% όλων των επιχειρήσεων στην Κύπρο χρησιμοποιεί λογισμικό CRM</w:t>
      </w:r>
      <w:r>
        <w:rPr>
          <w:rFonts w:ascii="Verdana" w:hAnsi="Verdana"/>
          <w:sz w:val="18"/>
          <w:szCs w:val="18"/>
          <w:lang w:val="el-GR"/>
        </w:rPr>
        <w:t>.</w:t>
      </w:r>
      <w:r w:rsidRPr="001C6B5E">
        <w:rPr>
          <w:rFonts w:ascii="Verdana" w:hAnsi="Verdana"/>
          <w:sz w:val="18"/>
          <w:szCs w:val="18"/>
          <w:lang w:val="el-GR"/>
        </w:rPr>
        <w:t xml:space="preserve"> (Διάγραμμα </w:t>
      </w:r>
      <w:r>
        <w:rPr>
          <w:rFonts w:ascii="Verdana" w:hAnsi="Verdana"/>
          <w:sz w:val="18"/>
          <w:szCs w:val="18"/>
          <w:lang w:val="el-GR"/>
        </w:rPr>
        <w:t>4</w:t>
      </w:r>
      <w:r w:rsidRPr="001C6B5E">
        <w:rPr>
          <w:rFonts w:ascii="Verdana" w:hAnsi="Verdana"/>
          <w:sz w:val="18"/>
          <w:szCs w:val="18"/>
          <w:lang w:val="el-GR"/>
        </w:rPr>
        <w:t>)</w:t>
      </w:r>
    </w:p>
    <w:p w14:paraId="67A6E9C0" w14:textId="77777777" w:rsidR="00C01A08" w:rsidRPr="001C6B5E" w:rsidRDefault="00C01A08" w:rsidP="00DB0684">
      <w:pPr>
        <w:jc w:val="both"/>
        <w:rPr>
          <w:rFonts w:ascii="Verdana" w:hAnsi="Verdana"/>
          <w:sz w:val="18"/>
          <w:szCs w:val="18"/>
          <w:lang w:val="el-GR"/>
        </w:rPr>
      </w:pPr>
    </w:p>
    <w:p w14:paraId="09624B69" w14:textId="57CD6937" w:rsidR="00C01A08" w:rsidRDefault="00C01A08" w:rsidP="00DB0684">
      <w:pPr>
        <w:jc w:val="both"/>
        <w:rPr>
          <w:rFonts w:ascii="Verdana" w:hAnsi="Verdana"/>
          <w:sz w:val="18"/>
          <w:szCs w:val="18"/>
          <w:lang w:val="el-GR"/>
        </w:rPr>
      </w:pPr>
      <w:r>
        <w:rPr>
          <w:rFonts w:ascii="Verdana" w:hAnsi="Verdana"/>
          <w:sz w:val="18"/>
          <w:szCs w:val="18"/>
          <w:lang w:val="el-GR"/>
        </w:rPr>
        <w:t>Ακολουθεί</w:t>
      </w:r>
      <w:r w:rsidRPr="002F4E97">
        <w:rPr>
          <w:rFonts w:ascii="Verdana" w:hAnsi="Verdana"/>
          <w:sz w:val="18"/>
          <w:szCs w:val="18"/>
          <w:lang w:val="el-GR"/>
        </w:rPr>
        <w:t xml:space="preserve"> </w:t>
      </w:r>
      <w:r>
        <w:rPr>
          <w:rFonts w:ascii="Verdana" w:hAnsi="Verdana"/>
          <w:sz w:val="18"/>
          <w:szCs w:val="18"/>
          <w:lang w:val="el-GR"/>
        </w:rPr>
        <w:t>το</w:t>
      </w:r>
      <w:r w:rsidRPr="002F4E97">
        <w:rPr>
          <w:rFonts w:ascii="Verdana" w:hAnsi="Verdana"/>
          <w:sz w:val="18"/>
          <w:szCs w:val="18"/>
          <w:lang w:val="el-GR"/>
        </w:rPr>
        <w:t xml:space="preserve"> </w:t>
      </w:r>
      <w:r w:rsidRPr="00BA38AF">
        <w:rPr>
          <w:rFonts w:ascii="Verdana" w:hAnsi="Verdana"/>
          <w:sz w:val="18"/>
          <w:szCs w:val="18"/>
        </w:rPr>
        <w:t>BI</w:t>
      </w:r>
      <w:r w:rsidRPr="002F4E97">
        <w:rPr>
          <w:rFonts w:ascii="Verdana" w:hAnsi="Verdana"/>
          <w:sz w:val="18"/>
          <w:szCs w:val="18"/>
          <w:lang w:val="el-GR"/>
        </w:rPr>
        <w:t xml:space="preserve"> (</w:t>
      </w:r>
      <w:r w:rsidRPr="00BA38AF">
        <w:rPr>
          <w:rFonts w:ascii="Verdana" w:hAnsi="Verdana"/>
          <w:sz w:val="18"/>
          <w:szCs w:val="18"/>
        </w:rPr>
        <w:t>Business</w:t>
      </w:r>
      <w:r w:rsidRPr="002F4E97">
        <w:rPr>
          <w:rFonts w:ascii="Verdana" w:hAnsi="Verdana"/>
          <w:sz w:val="18"/>
          <w:szCs w:val="18"/>
          <w:lang w:val="el-GR"/>
        </w:rPr>
        <w:t xml:space="preserve"> </w:t>
      </w:r>
      <w:r w:rsidRPr="00BA38AF">
        <w:rPr>
          <w:rFonts w:ascii="Verdana" w:hAnsi="Verdana"/>
          <w:sz w:val="18"/>
          <w:szCs w:val="18"/>
        </w:rPr>
        <w:t>Intelligence</w:t>
      </w:r>
      <w:r w:rsidRPr="002F4E97">
        <w:rPr>
          <w:rFonts w:ascii="Verdana" w:hAnsi="Verdana"/>
          <w:sz w:val="18"/>
          <w:szCs w:val="18"/>
          <w:lang w:val="el-GR"/>
        </w:rPr>
        <w:t>)</w:t>
      </w:r>
      <w:r w:rsidR="00853921">
        <w:rPr>
          <w:rFonts w:ascii="Verdana" w:hAnsi="Verdana"/>
          <w:sz w:val="18"/>
          <w:szCs w:val="18"/>
          <w:lang w:val="el-GR"/>
        </w:rPr>
        <w:t>,</w:t>
      </w:r>
      <w:r w:rsidRPr="001C6B5E">
        <w:rPr>
          <w:rFonts w:ascii="Verdana" w:hAnsi="Verdana"/>
          <w:sz w:val="18"/>
          <w:szCs w:val="18"/>
          <w:lang w:val="el-GR"/>
        </w:rPr>
        <w:t xml:space="preserve"> για πρόσβαση και ανάλυση επιχειρηματικών πληροφοριών. Είναι λογισμικό για πρόσβαση και ανάλυση δεδομένων από εσωτερικά συστήματα πληροφορικής και εξωτερικές πηγές. Παρέχει αναλυτική παρουσίαση των ευρημάτων σε αναφορές, περιλήψεις, πίνακες, γραφήματα και χάρτες, με σκοπό να δώσει στους χρήστες λεπτομερείς πληροφορίες για τη λήψη καλύτερων αποφάσεων και καλύτερου στρατηγικού σχεδιασμού. Το 2</w:t>
      </w:r>
      <w:r w:rsidR="004C4C51">
        <w:rPr>
          <w:rFonts w:ascii="Verdana" w:hAnsi="Verdana"/>
          <w:sz w:val="18"/>
          <w:szCs w:val="18"/>
          <w:lang w:val="el-GR"/>
        </w:rPr>
        <w:t>2</w:t>
      </w:r>
      <w:r w:rsidRPr="001C6B5E">
        <w:rPr>
          <w:rFonts w:ascii="Verdana" w:hAnsi="Verdana"/>
          <w:sz w:val="18"/>
          <w:szCs w:val="18"/>
          <w:lang w:val="el-GR"/>
        </w:rPr>
        <w:t>,</w:t>
      </w:r>
      <w:r w:rsidR="004C4C51">
        <w:rPr>
          <w:rFonts w:ascii="Verdana" w:hAnsi="Verdana"/>
          <w:sz w:val="18"/>
          <w:szCs w:val="18"/>
          <w:lang w:val="el-GR"/>
        </w:rPr>
        <w:t>1</w:t>
      </w:r>
      <w:r w:rsidRPr="001C6B5E">
        <w:rPr>
          <w:rFonts w:ascii="Verdana" w:hAnsi="Verdana"/>
          <w:sz w:val="18"/>
          <w:szCs w:val="18"/>
          <w:lang w:val="el-GR"/>
        </w:rPr>
        <w:t xml:space="preserve">% όλων των επιχειρήσεων χρησιμοποιεί λογισμικό BI. </w:t>
      </w:r>
      <w:r w:rsidRPr="006637FF">
        <w:rPr>
          <w:rFonts w:ascii="Verdana" w:hAnsi="Verdana"/>
          <w:sz w:val="18"/>
          <w:szCs w:val="18"/>
          <w:lang w:val="el-GR"/>
        </w:rPr>
        <w:t>(</w:t>
      </w:r>
      <w:r>
        <w:rPr>
          <w:rFonts w:ascii="Verdana" w:hAnsi="Verdana"/>
          <w:sz w:val="18"/>
          <w:szCs w:val="18"/>
          <w:lang w:val="el-GR"/>
        </w:rPr>
        <w:t>Διάγραμμα 4</w:t>
      </w:r>
      <w:r w:rsidRPr="006637FF">
        <w:rPr>
          <w:rFonts w:ascii="Verdana" w:hAnsi="Verdana"/>
          <w:sz w:val="18"/>
          <w:szCs w:val="18"/>
          <w:lang w:val="el-GR"/>
        </w:rPr>
        <w:t xml:space="preserve">) </w:t>
      </w:r>
    </w:p>
    <w:p w14:paraId="718C065B" w14:textId="77777777" w:rsidR="004C4C51" w:rsidRDefault="004C4C51" w:rsidP="00DB0684">
      <w:pPr>
        <w:jc w:val="both"/>
        <w:rPr>
          <w:rFonts w:ascii="Verdana" w:hAnsi="Verdana"/>
          <w:sz w:val="18"/>
          <w:szCs w:val="18"/>
          <w:lang w:val="el-GR"/>
        </w:rPr>
      </w:pPr>
    </w:p>
    <w:p w14:paraId="64F69B78" w14:textId="412547AC" w:rsidR="004C4C51" w:rsidRDefault="00EA5EFD" w:rsidP="00DB0684">
      <w:pPr>
        <w:jc w:val="both"/>
        <w:rPr>
          <w:rFonts w:ascii="Verdana" w:hAnsi="Verdana"/>
          <w:sz w:val="18"/>
          <w:szCs w:val="18"/>
          <w:lang w:val="el-GR"/>
        </w:rPr>
      </w:pPr>
      <w:r w:rsidRPr="00EA5EFD">
        <w:rPr>
          <w:rFonts w:ascii="Verdana" w:hAnsi="Verdana"/>
          <w:sz w:val="18"/>
          <w:szCs w:val="18"/>
          <w:lang w:val="el-GR"/>
        </w:rPr>
        <w:t xml:space="preserve">Η χρήση οποιουδήποτε είδους επιχειρηματικού λογισμικού (ERP, CRM ή BI) σχετίζεται σε μεγάλο βαθμό με το μέγεθος της επιχείρησης. Οι μικρότερες επιχειρήσεις τείνουν να υιοθετούν αυτά τα </w:t>
      </w:r>
      <w:r w:rsidR="00101A5D">
        <w:rPr>
          <w:rFonts w:ascii="Verdana" w:hAnsi="Verdana"/>
          <w:sz w:val="18"/>
          <w:szCs w:val="18"/>
          <w:lang w:val="el-GR"/>
        </w:rPr>
        <w:t>λογισμικά</w:t>
      </w:r>
      <w:r>
        <w:rPr>
          <w:rFonts w:ascii="Verdana" w:hAnsi="Verdana"/>
          <w:sz w:val="18"/>
          <w:szCs w:val="18"/>
          <w:lang w:val="el-GR"/>
        </w:rPr>
        <w:t xml:space="preserve"> </w:t>
      </w:r>
      <w:r w:rsidRPr="00EA5EFD">
        <w:rPr>
          <w:rFonts w:ascii="Verdana" w:hAnsi="Verdana"/>
          <w:sz w:val="18"/>
          <w:szCs w:val="18"/>
          <w:lang w:val="el-GR"/>
        </w:rPr>
        <w:t>λιγότερο συχνά, ενώ οι μεσαίες επιχειρήσεις παρουσιάζουν αισθητά υψηλότερα ποσοστά χρήσης</w:t>
      </w:r>
      <w:r w:rsidR="00853921">
        <w:rPr>
          <w:rFonts w:ascii="Verdana" w:hAnsi="Verdana"/>
          <w:sz w:val="18"/>
          <w:szCs w:val="18"/>
          <w:lang w:val="el-GR"/>
        </w:rPr>
        <w:t xml:space="preserve"> και οι μεγάλες ακόμα υψηλότερα. </w:t>
      </w:r>
      <w:r w:rsidRPr="00EA5EFD">
        <w:rPr>
          <w:rFonts w:ascii="Verdana" w:hAnsi="Verdana"/>
          <w:sz w:val="18"/>
          <w:szCs w:val="18"/>
          <w:lang w:val="el-GR"/>
        </w:rPr>
        <w:t xml:space="preserve">Γενικά, όσο μεγαλύτερη είναι μια επιχείρηση, τόσο πιο πιθανό είναι να </w:t>
      </w:r>
      <w:r w:rsidR="00101A5D">
        <w:rPr>
          <w:rFonts w:ascii="Verdana" w:hAnsi="Verdana"/>
          <w:sz w:val="18"/>
          <w:szCs w:val="18"/>
          <w:lang w:val="el-GR"/>
        </w:rPr>
        <w:t>κάνει</w:t>
      </w:r>
      <w:r>
        <w:rPr>
          <w:rFonts w:ascii="Verdana" w:hAnsi="Verdana"/>
          <w:sz w:val="18"/>
          <w:szCs w:val="18"/>
          <w:lang w:val="el-GR"/>
        </w:rPr>
        <w:t xml:space="preserve"> </w:t>
      </w:r>
      <w:r w:rsidR="00101A5D">
        <w:rPr>
          <w:rFonts w:ascii="Verdana" w:hAnsi="Verdana"/>
          <w:sz w:val="18"/>
          <w:szCs w:val="18"/>
          <w:lang w:val="el-GR"/>
        </w:rPr>
        <w:t>χρήση</w:t>
      </w:r>
      <w:r>
        <w:rPr>
          <w:rFonts w:ascii="Verdana" w:hAnsi="Verdana"/>
          <w:sz w:val="18"/>
          <w:szCs w:val="18"/>
          <w:lang w:val="el-GR"/>
        </w:rPr>
        <w:t xml:space="preserve"> </w:t>
      </w:r>
      <w:r w:rsidR="00101A5D">
        <w:rPr>
          <w:rFonts w:ascii="Verdana" w:hAnsi="Verdana"/>
          <w:sz w:val="18"/>
          <w:szCs w:val="18"/>
          <w:lang w:val="el-GR"/>
        </w:rPr>
        <w:t>κάποιου</w:t>
      </w:r>
      <w:r>
        <w:rPr>
          <w:rFonts w:ascii="Verdana" w:hAnsi="Verdana"/>
          <w:sz w:val="18"/>
          <w:szCs w:val="18"/>
          <w:lang w:val="el-GR"/>
        </w:rPr>
        <w:t xml:space="preserve"> </w:t>
      </w:r>
      <w:r w:rsidR="00101A5D" w:rsidRPr="00EA5EFD">
        <w:rPr>
          <w:rFonts w:ascii="Verdana" w:hAnsi="Verdana"/>
          <w:sz w:val="18"/>
          <w:szCs w:val="18"/>
          <w:lang w:val="el-GR"/>
        </w:rPr>
        <w:t>επιχειρη</w:t>
      </w:r>
      <w:r w:rsidR="00101A5D">
        <w:rPr>
          <w:rFonts w:ascii="Verdana" w:hAnsi="Verdana"/>
          <w:sz w:val="18"/>
          <w:szCs w:val="18"/>
          <w:lang w:val="el-GR"/>
        </w:rPr>
        <w:t>ματικού</w:t>
      </w:r>
      <w:r>
        <w:rPr>
          <w:rFonts w:ascii="Verdana" w:hAnsi="Verdana"/>
          <w:sz w:val="18"/>
          <w:szCs w:val="18"/>
          <w:lang w:val="el-GR"/>
        </w:rPr>
        <w:t xml:space="preserve"> </w:t>
      </w:r>
      <w:r w:rsidR="00101A5D" w:rsidRPr="00EA5EFD">
        <w:rPr>
          <w:rFonts w:ascii="Verdana" w:hAnsi="Verdana"/>
          <w:sz w:val="18"/>
          <w:szCs w:val="18"/>
          <w:lang w:val="el-GR"/>
        </w:rPr>
        <w:t>λογισμικ</w:t>
      </w:r>
      <w:r w:rsidR="00101A5D">
        <w:rPr>
          <w:rFonts w:ascii="Verdana" w:hAnsi="Verdana"/>
          <w:sz w:val="18"/>
          <w:szCs w:val="18"/>
          <w:lang w:val="el-GR"/>
        </w:rPr>
        <w:t>ού</w:t>
      </w:r>
      <w:r w:rsidRPr="00EA5EFD">
        <w:rPr>
          <w:rFonts w:ascii="Verdana" w:hAnsi="Verdana"/>
          <w:sz w:val="18"/>
          <w:szCs w:val="18"/>
          <w:lang w:val="el-GR"/>
        </w:rPr>
        <w:t xml:space="preserve"> για την υποστήριξη των λειτουργιών της.</w:t>
      </w:r>
      <w:r w:rsidRPr="00EA5EFD">
        <w:rPr>
          <w:lang w:val="el-GR"/>
        </w:rPr>
        <w:t xml:space="preserve"> </w:t>
      </w:r>
      <w:r w:rsidRPr="00EA5EFD">
        <w:rPr>
          <w:rFonts w:ascii="Verdana" w:hAnsi="Verdana"/>
          <w:sz w:val="18"/>
          <w:szCs w:val="18"/>
          <w:lang w:val="el-GR"/>
        </w:rPr>
        <w:t>(Διάγραμμα 4)</w:t>
      </w:r>
    </w:p>
    <w:p w14:paraId="0EC2E04E" w14:textId="77777777" w:rsidR="0093195A" w:rsidRDefault="0093195A" w:rsidP="00C01A08">
      <w:pPr>
        <w:jc w:val="both"/>
        <w:rPr>
          <w:rFonts w:ascii="Verdana" w:hAnsi="Verdana"/>
          <w:sz w:val="18"/>
          <w:szCs w:val="18"/>
          <w:lang w:val="el-GR"/>
        </w:rPr>
      </w:pPr>
    </w:p>
    <w:p w14:paraId="4A3CA686" w14:textId="4A24CFA6" w:rsidR="00C01A08" w:rsidRPr="00EA5EFD" w:rsidRDefault="00D657E6" w:rsidP="00DB0684">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43FEA5AD" wp14:editId="6A6BF1B6">
            <wp:extent cx="6066155" cy="3975100"/>
            <wp:effectExtent l="0" t="0" r="0" b="6350"/>
            <wp:docPr id="10932640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155" cy="3975100"/>
                    </a:xfrm>
                    <a:prstGeom prst="rect">
                      <a:avLst/>
                    </a:prstGeom>
                    <a:noFill/>
                  </pic:spPr>
                </pic:pic>
              </a:graphicData>
            </a:graphic>
          </wp:inline>
        </w:drawing>
      </w:r>
    </w:p>
    <w:p w14:paraId="3D7167D7" w14:textId="77777777" w:rsidR="00DB0684" w:rsidRDefault="00DB0684" w:rsidP="00DB0684">
      <w:pPr>
        <w:jc w:val="both"/>
        <w:rPr>
          <w:rFonts w:ascii="Verdana" w:hAnsi="Verdana" w:cs="Arial"/>
          <w:sz w:val="18"/>
          <w:szCs w:val="18"/>
          <w:lang w:val="el-GR"/>
        </w:rPr>
      </w:pPr>
    </w:p>
    <w:p w14:paraId="6F532DF2" w14:textId="734BC92B" w:rsidR="00C01A08" w:rsidRDefault="00C01A08" w:rsidP="00DB0684">
      <w:pPr>
        <w:jc w:val="both"/>
        <w:rPr>
          <w:rFonts w:ascii="Verdana" w:hAnsi="Verdana" w:cs="Arial"/>
          <w:sz w:val="18"/>
          <w:szCs w:val="18"/>
          <w:lang w:val="el-GR"/>
        </w:rPr>
      </w:pPr>
      <w:r w:rsidRPr="00763305">
        <w:rPr>
          <w:rFonts w:ascii="Verdana" w:hAnsi="Verdana" w:cs="Arial"/>
          <w:sz w:val="18"/>
          <w:szCs w:val="18"/>
          <w:lang w:val="el-GR"/>
        </w:rPr>
        <w:t xml:space="preserve">Το </w:t>
      </w:r>
      <w:r w:rsidR="005F6DB1">
        <w:rPr>
          <w:rFonts w:ascii="Verdana" w:hAnsi="Verdana" w:cs="Arial"/>
          <w:sz w:val="18"/>
          <w:szCs w:val="18"/>
          <w:lang w:val="el-GR"/>
        </w:rPr>
        <w:t>33</w:t>
      </w:r>
      <w:r w:rsidRPr="00763305">
        <w:rPr>
          <w:rFonts w:ascii="Verdana" w:hAnsi="Verdana" w:cs="Arial"/>
          <w:sz w:val="18"/>
          <w:szCs w:val="18"/>
          <w:lang w:val="el-GR"/>
        </w:rPr>
        <w:t>,</w:t>
      </w:r>
      <w:r w:rsidR="005F6DB1">
        <w:rPr>
          <w:rFonts w:ascii="Verdana" w:hAnsi="Verdana" w:cs="Arial"/>
          <w:sz w:val="18"/>
          <w:szCs w:val="18"/>
          <w:lang w:val="el-GR"/>
        </w:rPr>
        <w:t>7</w:t>
      </w:r>
      <w:r w:rsidRPr="00763305">
        <w:rPr>
          <w:rFonts w:ascii="Verdana" w:hAnsi="Verdana" w:cs="Arial"/>
          <w:sz w:val="18"/>
          <w:szCs w:val="18"/>
          <w:lang w:val="el-GR"/>
        </w:rPr>
        <w:t>% των επιχειρήσεων δήλωσ</w:t>
      </w:r>
      <w:r>
        <w:rPr>
          <w:rFonts w:ascii="Verdana" w:hAnsi="Verdana" w:cs="Arial"/>
          <w:sz w:val="18"/>
          <w:szCs w:val="18"/>
          <w:lang w:val="el-GR"/>
        </w:rPr>
        <w:t>αν</w:t>
      </w:r>
      <w:r w:rsidRPr="00763305">
        <w:rPr>
          <w:rFonts w:ascii="Verdana" w:hAnsi="Verdana" w:cs="Arial"/>
          <w:sz w:val="18"/>
          <w:szCs w:val="18"/>
          <w:lang w:val="el-GR"/>
        </w:rPr>
        <w:t xml:space="preserve"> ότι οι εργαζόμενοι </w:t>
      </w:r>
      <w:r>
        <w:rPr>
          <w:rFonts w:ascii="Verdana" w:hAnsi="Verdana" w:cs="Arial"/>
          <w:sz w:val="18"/>
          <w:szCs w:val="18"/>
          <w:lang w:val="el-GR"/>
        </w:rPr>
        <w:t xml:space="preserve">τους </w:t>
      </w:r>
      <w:r w:rsidRPr="00763305">
        <w:rPr>
          <w:rFonts w:ascii="Verdana" w:hAnsi="Verdana" w:cs="Arial"/>
          <w:sz w:val="18"/>
          <w:szCs w:val="18"/>
          <w:lang w:val="el-GR"/>
        </w:rPr>
        <w:t xml:space="preserve">κάνουν ανάλυση δεδομένων από οποιαδήποτε πηγή δεδομένων - εσωτερικές πήγες (συστήματα πληροφοριών της επιχείρησης, αισθητήρες, έξυπνους μετρητές, </w:t>
      </w:r>
      <w:r>
        <w:rPr>
          <w:rFonts w:ascii="Verdana" w:hAnsi="Verdana" w:cs="Arial"/>
          <w:sz w:val="18"/>
          <w:szCs w:val="18"/>
          <w:lang w:val="el-GR"/>
        </w:rPr>
        <w:t>ι</w:t>
      </w:r>
      <w:r w:rsidRPr="00763305">
        <w:rPr>
          <w:rFonts w:ascii="Verdana" w:hAnsi="Verdana" w:cs="Arial"/>
          <w:sz w:val="18"/>
          <w:szCs w:val="18"/>
          <w:lang w:val="el-GR"/>
        </w:rPr>
        <w:t>στότοπους ή μέσα κοινωνικής δικτύωσης) ή εξωτερικές  π</w:t>
      </w:r>
      <w:r>
        <w:rPr>
          <w:rFonts w:ascii="Verdana" w:hAnsi="Verdana" w:cs="Arial"/>
          <w:sz w:val="18"/>
          <w:szCs w:val="18"/>
          <w:lang w:val="el-GR"/>
        </w:rPr>
        <w:t>η</w:t>
      </w:r>
      <w:r w:rsidRPr="00763305">
        <w:rPr>
          <w:rFonts w:ascii="Verdana" w:hAnsi="Verdana" w:cs="Arial"/>
          <w:sz w:val="18"/>
          <w:szCs w:val="18"/>
          <w:lang w:val="el-GR"/>
        </w:rPr>
        <w:t xml:space="preserve">γές (από άλλες επιχειρήσεις, </w:t>
      </w:r>
      <w:r w:rsidR="00853921">
        <w:rPr>
          <w:rFonts w:ascii="Verdana" w:hAnsi="Verdana" w:cs="Arial"/>
          <w:sz w:val="18"/>
          <w:szCs w:val="18"/>
          <w:lang w:val="el-GR"/>
        </w:rPr>
        <w:t xml:space="preserve">δημόσιες </w:t>
      </w:r>
      <w:r w:rsidRPr="00763305">
        <w:rPr>
          <w:rFonts w:ascii="Verdana" w:hAnsi="Verdana" w:cs="Arial"/>
          <w:sz w:val="18"/>
          <w:szCs w:val="18"/>
          <w:lang w:val="el-GR"/>
        </w:rPr>
        <w:t xml:space="preserve"> αρχές ή δημόσια διαθέσιμα δεδομένα από </w:t>
      </w:r>
      <w:r>
        <w:rPr>
          <w:rFonts w:ascii="Verdana" w:hAnsi="Verdana" w:cs="Arial"/>
          <w:sz w:val="18"/>
          <w:szCs w:val="18"/>
          <w:lang w:val="el-GR"/>
        </w:rPr>
        <w:t>ι</w:t>
      </w:r>
      <w:r w:rsidRPr="00763305">
        <w:rPr>
          <w:rFonts w:ascii="Verdana" w:hAnsi="Verdana" w:cs="Arial"/>
          <w:sz w:val="18"/>
          <w:szCs w:val="18"/>
          <w:lang w:val="el-GR"/>
        </w:rPr>
        <w:t>στότοπους ή μέσα κοινωνικής δικτύωσης). Το 1</w:t>
      </w:r>
      <w:r w:rsidR="005F6DB1">
        <w:rPr>
          <w:rFonts w:ascii="Verdana" w:hAnsi="Verdana" w:cs="Arial"/>
          <w:sz w:val="18"/>
          <w:szCs w:val="18"/>
          <w:lang w:val="el-GR"/>
        </w:rPr>
        <w:t>6</w:t>
      </w:r>
      <w:r w:rsidRPr="00763305">
        <w:rPr>
          <w:rFonts w:ascii="Verdana" w:hAnsi="Verdana" w:cs="Arial"/>
          <w:sz w:val="18"/>
          <w:szCs w:val="18"/>
          <w:lang w:val="el-GR"/>
        </w:rPr>
        <w:t>,</w:t>
      </w:r>
      <w:r w:rsidR="005F6DB1">
        <w:rPr>
          <w:rFonts w:ascii="Verdana" w:hAnsi="Verdana" w:cs="Arial"/>
          <w:sz w:val="18"/>
          <w:szCs w:val="18"/>
          <w:lang w:val="el-GR"/>
        </w:rPr>
        <w:t>0</w:t>
      </w:r>
      <w:r w:rsidRPr="00763305">
        <w:rPr>
          <w:rFonts w:ascii="Verdana" w:hAnsi="Verdana" w:cs="Arial"/>
          <w:sz w:val="18"/>
          <w:szCs w:val="18"/>
          <w:lang w:val="el-GR"/>
        </w:rPr>
        <w:t>% των επιχειρήσεων επιλέγει να αναθέσει σε εξωτερικό συνεργάτη (άλλη επιχείρηση ή οργανισμό) την ανάλυση των δεδομένων</w:t>
      </w:r>
      <w:r w:rsidRPr="00E36019">
        <w:rPr>
          <w:rFonts w:ascii="Verdana" w:hAnsi="Verdana" w:cs="Arial"/>
          <w:sz w:val="18"/>
          <w:szCs w:val="18"/>
          <w:lang w:val="el-GR"/>
        </w:rPr>
        <w:t>.</w:t>
      </w:r>
      <w:r w:rsidRPr="00763305">
        <w:rPr>
          <w:rFonts w:ascii="Verdana" w:hAnsi="Verdana" w:cs="Arial"/>
          <w:sz w:val="18"/>
          <w:szCs w:val="18"/>
          <w:lang w:val="el-GR"/>
        </w:rPr>
        <w:t xml:space="preserve"> (</w:t>
      </w:r>
      <w:r>
        <w:rPr>
          <w:rFonts w:ascii="Verdana" w:hAnsi="Verdana" w:cs="Arial"/>
          <w:sz w:val="18"/>
          <w:szCs w:val="18"/>
          <w:lang w:val="el-GR"/>
        </w:rPr>
        <w:t xml:space="preserve">Πίνακας </w:t>
      </w:r>
      <w:r w:rsidRPr="00BA7446">
        <w:rPr>
          <w:rFonts w:ascii="Verdana" w:hAnsi="Verdana" w:cs="Arial"/>
          <w:sz w:val="18"/>
          <w:szCs w:val="18"/>
          <w:lang w:val="el-GR"/>
        </w:rPr>
        <w:t>2</w:t>
      </w:r>
      <w:r w:rsidRPr="00763305">
        <w:rPr>
          <w:rFonts w:ascii="Verdana" w:hAnsi="Verdana" w:cs="Arial"/>
          <w:sz w:val="18"/>
          <w:szCs w:val="18"/>
          <w:lang w:val="el-GR"/>
        </w:rPr>
        <w:t>)</w:t>
      </w:r>
    </w:p>
    <w:p w14:paraId="3F08E275" w14:textId="77777777" w:rsidR="00C01A08" w:rsidRPr="001255BF" w:rsidRDefault="00C01A08" w:rsidP="000E4CB0">
      <w:pPr>
        <w:jc w:val="both"/>
        <w:rPr>
          <w:rFonts w:ascii="Verdana" w:hAnsi="Verdana" w:cs="Arial"/>
          <w:sz w:val="18"/>
          <w:szCs w:val="18"/>
          <w:lang w:val="el-GR"/>
        </w:rPr>
      </w:pPr>
    </w:p>
    <w:p w14:paraId="7811C547" w14:textId="77777777" w:rsidR="00DB0684" w:rsidRDefault="00DB0684" w:rsidP="0093195A">
      <w:pPr>
        <w:spacing w:after="120"/>
        <w:jc w:val="both"/>
        <w:rPr>
          <w:rFonts w:ascii="Verdana" w:hAnsi="Verdana"/>
          <w:b/>
          <w:smallCaps/>
          <w:sz w:val="18"/>
          <w:szCs w:val="18"/>
          <w:u w:val="single"/>
          <w:lang w:val="el-GR"/>
        </w:rPr>
      </w:pPr>
    </w:p>
    <w:p w14:paraId="52494470" w14:textId="77777777" w:rsidR="00DB0684" w:rsidRDefault="00DB0684" w:rsidP="0093195A">
      <w:pPr>
        <w:spacing w:after="120"/>
        <w:jc w:val="both"/>
        <w:rPr>
          <w:rFonts w:ascii="Verdana" w:hAnsi="Verdana"/>
          <w:b/>
          <w:smallCaps/>
          <w:sz w:val="18"/>
          <w:szCs w:val="18"/>
          <w:u w:val="single"/>
          <w:lang w:val="el-GR"/>
        </w:rPr>
      </w:pPr>
    </w:p>
    <w:p w14:paraId="4A88A0C2" w14:textId="77777777" w:rsidR="00DB0684" w:rsidRDefault="00DB0684" w:rsidP="0093195A">
      <w:pPr>
        <w:spacing w:after="120"/>
        <w:jc w:val="both"/>
        <w:rPr>
          <w:rFonts w:ascii="Verdana" w:hAnsi="Verdana"/>
          <w:b/>
          <w:smallCaps/>
          <w:sz w:val="18"/>
          <w:szCs w:val="18"/>
          <w:u w:val="single"/>
          <w:lang w:val="el-GR"/>
        </w:rPr>
      </w:pPr>
    </w:p>
    <w:p w14:paraId="10B8B082" w14:textId="3FFADE3D" w:rsidR="00C01A08" w:rsidRDefault="00F20F61" w:rsidP="00D657E6">
      <w:pPr>
        <w:jc w:val="both"/>
        <w:rPr>
          <w:rFonts w:ascii="Verdana" w:eastAsia="Malgun Gothic" w:hAnsi="Verdana" w:cs="Arial"/>
          <w:b/>
          <w:sz w:val="18"/>
          <w:szCs w:val="18"/>
          <w:u w:val="single"/>
          <w:lang w:val="el-GR"/>
        </w:rPr>
      </w:pPr>
      <w:r w:rsidRPr="00D657E6">
        <w:rPr>
          <w:rFonts w:ascii="Verdana" w:eastAsia="Malgun Gothic" w:hAnsi="Verdana" w:cs="Arial"/>
          <w:b/>
          <w:sz w:val="18"/>
          <w:szCs w:val="18"/>
          <w:u w:val="single"/>
          <w:lang w:val="el-GR"/>
        </w:rPr>
        <w:lastRenderedPageBreak/>
        <w:t>Επιχειρήσεις</w:t>
      </w:r>
      <w:r w:rsidR="0093195A" w:rsidRPr="00D657E6">
        <w:rPr>
          <w:rFonts w:ascii="Verdana" w:eastAsia="Malgun Gothic" w:hAnsi="Verdana" w:cs="Arial"/>
          <w:b/>
          <w:sz w:val="18"/>
          <w:szCs w:val="18"/>
          <w:u w:val="single"/>
          <w:lang w:val="el-GR"/>
        </w:rPr>
        <w:t xml:space="preserve"> με </w:t>
      </w:r>
      <w:r w:rsidR="00D657E6">
        <w:rPr>
          <w:rFonts w:ascii="Verdana" w:eastAsia="Malgun Gothic" w:hAnsi="Verdana" w:cs="Arial"/>
          <w:b/>
          <w:sz w:val="18"/>
          <w:szCs w:val="18"/>
          <w:u w:val="single"/>
          <w:lang w:val="el-GR"/>
        </w:rPr>
        <w:t>Φ</w:t>
      </w:r>
      <w:r w:rsidR="0093195A" w:rsidRPr="00D657E6">
        <w:rPr>
          <w:rFonts w:ascii="Verdana" w:eastAsia="Malgun Gothic" w:hAnsi="Verdana" w:cs="Arial"/>
          <w:b/>
          <w:sz w:val="18"/>
          <w:szCs w:val="18"/>
          <w:u w:val="single"/>
          <w:lang w:val="el-GR"/>
        </w:rPr>
        <w:t xml:space="preserve">ιλικές προς το </w:t>
      </w:r>
      <w:r w:rsidR="00D657E6">
        <w:rPr>
          <w:rFonts w:ascii="Verdana" w:eastAsia="Malgun Gothic" w:hAnsi="Verdana" w:cs="Arial"/>
          <w:b/>
          <w:sz w:val="18"/>
          <w:szCs w:val="18"/>
          <w:u w:val="single"/>
          <w:lang w:val="el-GR"/>
        </w:rPr>
        <w:t>Π</w:t>
      </w:r>
      <w:r w:rsidR="0093195A" w:rsidRPr="00D657E6">
        <w:rPr>
          <w:rFonts w:ascii="Verdana" w:eastAsia="Malgun Gothic" w:hAnsi="Verdana" w:cs="Arial"/>
          <w:b/>
          <w:sz w:val="18"/>
          <w:szCs w:val="18"/>
          <w:u w:val="single"/>
          <w:lang w:val="el-GR"/>
        </w:rPr>
        <w:t xml:space="preserve">εριβάλλον </w:t>
      </w:r>
      <w:r w:rsidR="00D657E6">
        <w:rPr>
          <w:rFonts w:ascii="Verdana" w:eastAsia="Malgun Gothic" w:hAnsi="Verdana" w:cs="Arial"/>
          <w:b/>
          <w:sz w:val="18"/>
          <w:szCs w:val="18"/>
          <w:u w:val="single"/>
          <w:lang w:val="el-GR"/>
        </w:rPr>
        <w:t>Δ</w:t>
      </w:r>
      <w:r w:rsidR="0093195A" w:rsidRPr="00D657E6">
        <w:rPr>
          <w:rFonts w:ascii="Verdana" w:eastAsia="Malgun Gothic" w:hAnsi="Verdana" w:cs="Arial"/>
          <w:b/>
          <w:sz w:val="18"/>
          <w:szCs w:val="18"/>
          <w:u w:val="single"/>
          <w:lang w:val="el-GR"/>
        </w:rPr>
        <w:t>ιαδικασίες (</w:t>
      </w:r>
      <w:r w:rsidR="00D657E6">
        <w:rPr>
          <w:rFonts w:ascii="Verdana" w:eastAsia="Malgun Gothic" w:hAnsi="Verdana" w:cs="Arial"/>
          <w:b/>
          <w:sz w:val="18"/>
          <w:szCs w:val="18"/>
          <w:u w:val="single"/>
          <w:lang w:val="el-GR"/>
        </w:rPr>
        <w:t>ΤΠΕ</w:t>
      </w:r>
      <w:r w:rsidR="0093195A" w:rsidRPr="00D657E6">
        <w:rPr>
          <w:rFonts w:ascii="Verdana" w:eastAsia="Malgun Gothic" w:hAnsi="Verdana" w:cs="Arial"/>
          <w:b/>
          <w:sz w:val="18"/>
          <w:szCs w:val="18"/>
          <w:u w:val="single"/>
          <w:lang w:val="el-GR"/>
        </w:rPr>
        <w:t xml:space="preserve"> και </w:t>
      </w:r>
      <w:r w:rsidR="00D657E6">
        <w:rPr>
          <w:rFonts w:ascii="Verdana" w:eastAsia="Malgun Gothic" w:hAnsi="Verdana" w:cs="Arial"/>
          <w:b/>
          <w:sz w:val="18"/>
          <w:szCs w:val="18"/>
          <w:u w:val="single"/>
          <w:lang w:val="el-GR"/>
        </w:rPr>
        <w:t>Π</w:t>
      </w:r>
      <w:r w:rsidRPr="00D657E6">
        <w:rPr>
          <w:rFonts w:ascii="Verdana" w:eastAsia="Malgun Gothic" w:hAnsi="Verdana" w:cs="Arial"/>
          <w:b/>
          <w:sz w:val="18"/>
          <w:szCs w:val="18"/>
          <w:u w:val="single"/>
          <w:lang w:val="el-GR"/>
        </w:rPr>
        <w:t>εριβάλλον</w:t>
      </w:r>
      <w:r w:rsidR="0093195A" w:rsidRPr="00D657E6">
        <w:rPr>
          <w:rFonts w:ascii="Verdana" w:eastAsia="Malgun Gothic" w:hAnsi="Verdana" w:cs="Arial"/>
          <w:b/>
          <w:sz w:val="18"/>
          <w:szCs w:val="18"/>
          <w:u w:val="single"/>
          <w:lang w:val="el-GR"/>
        </w:rPr>
        <w:t>)</w:t>
      </w:r>
    </w:p>
    <w:p w14:paraId="46C10C1B" w14:textId="77777777" w:rsidR="00D657E6" w:rsidRPr="0072170A" w:rsidRDefault="00D657E6" w:rsidP="00D657E6">
      <w:pPr>
        <w:jc w:val="both"/>
        <w:rPr>
          <w:rFonts w:ascii="Verdana" w:hAnsi="Verdana"/>
          <w:b/>
          <w:smallCaps/>
          <w:sz w:val="18"/>
          <w:szCs w:val="18"/>
          <w:u w:val="single"/>
          <w:lang w:val="el-GR"/>
        </w:rPr>
      </w:pPr>
    </w:p>
    <w:p w14:paraId="0656FFCF" w14:textId="7F5341DB" w:rsidR="00C01A08" w:rsidRPr="00267023" w:rsidRDefault="00C01A08" w:rsidP="00C01A08">
      <w:pPr>
        <w:jc w:val="both"/>
        <w:rPr>
          <w:rFonts w:ascii="Verdana" w:hAnsi="Verdana"/>
          <w:bCs/>
          <w:sz w:val="18"/>
          <w:szCs w:val="18"/>
          <w:lang w:val="el-GR"/>
        </w:rPr>
      </w:pPr>
      <w:r w:rsidRPr="00267023">
        <w:rPr>
          <w:rFonts w:ascii="Verdana" w:hAnsi="Verdana"/>
          <w:bCs/>
          <w:sz w:val="18"/>
          <w:szCs w:val="18"/>
          <w:lang w:val="el-GR"/>
        </w:rPr>
        <w:t xml:space="preserve">Το 25,4% των επιχειρήσεων χρησιμοποιούν συστήματα ή λύσεις ΤΠΕ </w:t>
      </w:r>
      <w:r>
        <w:rPr>
          <w:rFonts w:ascii="Verdana" w:hAnsi="Verdana"/>
          <w:bCs/>
          <w:sz w:val="18"/>
          <w:szCs w:val="18"/>
          <w:lang w:val="el-GR"/>
        </w:rPr>
        <w:t>με σκοπό τη</w:t>
      </w:r>
      <w:r w:rsidRPr="00267023">
        <w:rPr>
          <w:rFonts w:ascii="Verdana" w:hAnsi="Verdana"/>
          <w:bCs/>
          <w:sz w:val="18"/>
          <w:szCs w:val="18"/>
          <w:lang w:val="el-GR"/>
        </w:rPr>
        <w:t xml:space="preserve"> μείωση της κατανάλωσης ενέργειας και</w:t>
      </w:r>
      <w:r w:rsidR="0093195A" w:rsidRPr="0093195A">
        <w:rPr>
          <w:lang w:val="el-GR"/>
        </w:rPr>
        <w:t xml:space="preserve"> </w:t>
      </w:r>
      <w:r w:rsidR="0093195A" w:rsidRPr="0093195A">
        <w:rPr>
          <w:rFonts w:ascii="Verdana" w:hAnsi="Verdana"/>
          <w:bCs/>
          <w:sz w:val="18"/>
          <w:szCs w:val="18"/>
          <w:lang w:val="el-GR"/>
        </w:rPr>
        <w:t xml:space="preserve">το 22,3% χρησιμοποιούν συστήματα ή λύσεις ΤΠΕ με σκοπό </w:t>
      </w:r>
      <w:r w:rsidRPr="00267023">
        <w:rPr>
          <w:rFonts w:ascii="Verdana" w:hAnsi="Verdana"/>
          <w:bCs/>
          <w:sz w:val="18"/>
          <w:szCs w:val="18"/>
          <w:lang w:val="el-GR"/>
        </w:rPr>
        <w:t>τη</w:t>
      </w:r>
      <w:r w:rsidR="0093195A">
        <w:rPr>
          <w:rFonts w:ascii="Verdana" w:hAnsi="Verdana"/>
          <w:bCs/>
          <w:sz w:val="18"/>
          <w:szCs w:val="18"/>
          <w:lang w:val="el-GR"/>
        </w:rPr>
        <w:t>ν</w:t>
      </w:r>
      <w:r w:rsidRPr="00267023">
        <w:rPr>
          <w:rFonts w:ascii="Verdana" w:hAnsi="Verdana"/>
          <w:bCs/>
          <w:sz w:val="18"/>
          <w:szCs w:val="18"/>
          <w:lang w:val="el-GR"/>
        </w:rPr>
        <w:t xml:space="preserve"> </w:t>
      </w:r>
      <w:r>
        <w:rPr>
          <w:rFonts w:ascii="Verdana" w:hAnsi="Verdana"/>
          <w:bCs/>
          <w:sz w:val="18"/>
          <w:szCs w:val="18"/>
          <w:lang w:val="el-GR"/>
        </w:rPr>
        <w:t xml:space="preserve">εξοικονόμηση </w:t>
      </w:r>
      <w:r w:rsidRPr="00267023">
        <w:rPr>
          <w:rFonts w:ascii="Verdana" w:hAnsi="Verdana"/>
          <w:bCs/>
          <w:sz w:val="18"/>
          <w:szCs w:val="18"/>
          <w:lang w:val="el-GR"/>
        </w:rPr>
        <w:t xml:space="preserve">υλικών </w:t>
      </w:r>
      <w:r w:rsidR="0093195A">
        <w:rPr>
          <w:rFonts w:ascii="Verdana" w:hAnsi="Verdana"/>
          <w:bCs/>
          <w:sz w:val="18"/>
          <w:szCs w:val="18"/>
          <w:lang w:val="el-GR"/>
        </w:rPr>
        <w:t xml:space="preserve">ή την </w:t>
      </w:r>
      <w:r w:rsidRPr="00267023">
        <w:rPr>
          <w:rFonts w:ascii="Verdana" w:hAnsi="Verdana"/>
          <w:bCs/>
          <w:sz w:val="18"/>
          <w:szCs w:val="18"/>
          <w:lang w:val="el-GR"/>
        </w:rPr>
        <w:t>ενίσχυση της χρήσης ανακυκλωμένων υλικών – συμπεριλαμβανομένων αναλωσίμων</w:t>
      </w:r>
      <w:r w:rsidR="0093195A">
        <w:rPr>
          <w:rFonts w:ascii="Verdana" w:hAnsi="Verdana"/>
          <w:bCs/>
          <w:sz w:val="18"/>
          <w:szCs w:val="18"/>
          <w:lang w:val="el-GR"/>
        </w:rPr>
        <w:t>.</w:t>
      </w:r>
      <w:r>
        <w:rPr>
          <w:rFonts w:ascii="Verdana" w:hAnsi="Verdana"/>
          <w:bCs/>
          <w:sz w:val="18"/>
          <w:szCs w:val="18"/>
          <w:lang w:val="el-GR"/>
        </w:rPr>
        <w:t xml:space="preserve"> </w:t>
      </w:r>
      <w:r w:rsidRPr="00267023">
        <w:rPr>
          <w:rFonts w:ascii="Verdana" w:hAnsi="Verdana"/>
          <w:bCs/>
          <w:sz w:val="18"/>
          <w:szCs w:val="18"/>
          <w:lang w:val="el-GR"/>
        </w:rPr>
        <w:t>(</w:t>
      </w:r>
      <w:r w:rsidR="0093195A">
        <w:rPr>
          <w:rFonts w:ascii="Verdana" w:hAnsi="Verdana"/>
          <w:bCs/>
          <w:sz w:val="18"/>
          <w:szCs w:val="18"/>
          <w:lang w:val="el-GR"/>
        </w:rPr>
        <w:t>Πίνακας 3</w:t>
      </w:r>
      <w:r w:rsidRPr="00267023">
        <w:rPr>
          <w:rFonts w:ascii="Verdana" w:hAnsi="Verdana"/>
          <w:bCs/>
          <w:sz w:val="18"/>
          <w:szCs w:val="18"/>
          <w:lang w:val="el-GR"/>
        </w:rPr>
        <w:t>)</w:t>
      </w:r>
    </w:p>
    <w:p w14:paraId="52A064AA" w14:textId="77777777" w:rsidR="00C01A08" w:rsidRPr="00267023" w:rsidRDefault="00C01A08" w:rsidP="00C01A08">
      <w:pPr>
        <w:jc w:val="both"/>
        <w:rPr>
          <w:rFonts w:ascii="Verdana" w:hAnsi="Verdana"/>
          <w:bCs/>
          <w:sz w:val="18"/>
          <w:szCs w:val="18"/>
          <w:lang w:val="el-GR"/>
        </w:rPr>
      </w:pPr>
    </w:p>
    <w:p w14:paraId="6E42BDFF" w14:textId="793708D9" w:rsidR="00C01A08" w:rsidRDefault="00C01A08" w:rsidP="00C01A08">
      <w:pPr>
        <w:jc w:val="both"/>
        <w:rPr>
          <w:rFonts w:ascii="Verdana" w:hAnsi="Verdana"/>
          <w:bCs/>
          <w:sz w:val="18"/>
          <w:szCs w:val="18"/>
          <w:lang w:val="el-GR"/>
        </w:rPr>
      </w:pPr>
      <w:r w:rsidRPr="00267023">
        <w:rPr>
          <w:rFonts w:ascii="Verdana" w:hAnsi="Verdana"/>
          <w:bCs/>
          <w:sz w:val="18"/>
          <w:szCs w:val="18"/>
          <w:lang w:val="el-GR"/>
        </w:rPr>
        <w:t xml:space="preserve">Ο εξοπλισμός ΤΠΕ (π.χ. υπολογιστές, οθόνες) που δεν χρησιμοποιείται πλέον, απορρίπτεται σε εγκατάσταση συλλογής/ανακύκλωσης ηλεκτρονικών αποβλήτων από το 68,6% των επιχειρήσεων, διατηρείται στην επιχείρηση (για ανταλλακτικά) από το 53,2% και πωλείται, </w:t>
      </w:r>
      <w:r w:rsidR="00853921">
        <w:rPr>
          <w:rFonts w:ascii="Verdana" w:hAnsi="Verdana"/>
          <w:bCs/>
          <w:sz w:val="18"/>
          <w:szCs w:val="18"/>
          <w:lang w:val="el-GR"/>
        </w:rPr>
        <w:t xml:space="preserve">δωρίζεται ή </w:t>
      </w:r>
      <w:r w:rsidRPr="00267023">
        <w:rPr>
          <w:rFonts w:ascii="Verdana" w:hAnsi="Verdana"/>
          <w:bCs/>
          <w:sz w:val="18"/>
          <w:szCs w:val="18"/>
          <w:lang w:val="el-GR"/>
        </w:rPr>
        <w:t>επιστρέφεται στην επιχείρηση μίσθωσης από το 32,6%</w:t>
      </w:r>
      <w:r w:rsidR="0093195A">
        <w:rPr>
          <w:rFonts w:ascii="Verdana" w:hAnsi="Verdana"/>
          <w:bCs/>
          <w:sz w:val="18"/>
          <w:szCs w:val="18"/>
          <w:lang w:val="el-GR"/>
        </w:rPr>
        <w:t>.</w:t>
      </w:r>
      <w:r>
        <w:rPr>
          <w:rFonts w:ascii="Verdana" w:hAnsi="Verdana"/>
          <w:bCs/>
          <w:sz w:val="18"/>
          <w:szCs w:val="18"/>
          <w:lang w:val="el-GR"/>
        </w:rPr>
        <w:t xml:space="preserve"> </w:t>
      </w:r>
      <w:r w:rsidR="0093195A" w:rsidRPr="0093195A">
        <w:rPr>
          <w:rFonts w:ascii="Verdana" w:hAnsi="Verdana"/>
          <w:bCs/>
          <w:sz w:val="18"/>
          <w:szCs w:val="18"/>
          <w:lang w:val="el-GR"/>
        </w:rPr>
        <w:t>(Πίνακας 3)</w:t>
      </w:r>
    </w:p>
    <w:p w14:paraId="791F3836" w14:textId="77777777" w:rsidR="00C01A08" w:rsidRDefault="00C01A08" w:rsidP="000E4CB0">
      <w:pPr>
        <w:jc w:val="both"/>
        <w:rPr>
          <w:rFonts w:ascii="Verdana" w:hAnsi="Verdana" w:cs="Arial"/>
          <w:sz w:val="18"/>
          <w:szCs w:val="18"/>
          <w:lang w:val="el-GR"/>
        </w:rPr>
      </w:pPr>
    </w:p>
    <w:p w14:paraId="004E8626" w14:textId="77777777" w:rsidR="00C01A08" w:rsidRPr="005646EC" w:rsidRDefault="00C01A08" w:rsidP="000E4CB0">
      <w:pPr>
        <w:jc w:val="both"/>
        <w:rPr>
          <w:rFonts w:ascii="Verdana" w:hAnsi="Verdana" w:cs="Arial"/>
          <w:sz w:val="18"/>
          <w:szCs w:val="18"/>
        </w:rPr>
      </w:pPr>
    </w:p>
    <w:tbl>
      <w:tblPr>
        <w:tblW w:w="5000" w:type="pct"/>
        <w:tblBorders>
          <w:top w:val="single" w:sz="4" w:space="0" w:color="548DD4"/>
          <w:left w:val="single" w:sz="4" w:space="0" w:color="548DD4"/>
          <w:bottom w:val="single" w:sz="4" w:space="0" w:color="548DD4"/>
          <w:right w:val="single" w:sz="4" w:space="0" w:color="548DD4"/>
          <w:insideV w:val="single" w:sz="4" w:space="0" w:color="548DD4"/>
        </w:tblBorders>
        <w:tblLook w:val="04A0" w:firstRow="1" w:lastRow="0" w:firstColumn="1" w:lastColumn="0" w:noHBand="0" w:noVBand="1"/>
      </w:tblPr>
      <w:tblGrid>
        <w:gridCol w:w="4645"/>
        <w:gridCol w:w="824"/>
        <w:gridCol w:w="902"/>
        <w:gridCol w:w="829"/>
        <w:gridCol w:w="831"/>
        <w:gridCol w:w="829"/>
        <w:gridCol w:w="728"/>
      </w:tblGrid>
      <w:tr w:rsidR="00CC0964" w:rsidRPr="00CC0964" w14:paraId="0AB2DA7F" w14:textId="77777777" w:rsidTr="00CC0964">
        <w:trPr>
          <w:trHeight w:val="397"/>
        </w:trPr>
        <w:tc>
          <w:tcPr>
            <w:tcW w:w="2423" w:type="pct"/>
            <w:tcBorders>
              <w:top w:val="nil"/>
              <w:left w:val="nil"/>
              <w:bottom w:val="single" w:sz="4" w:space="0" w:color="365F91"/>
              <w:right w:val="nil"/>
            </w:tcBorders>
            <w:vAlign w:val="center"/>
          </w:tcPr>
          <w:p w14:paraId="528B50BF" w14:textId="77777777" w:rsidR="00D5755B" w:rsidRPr="00CC0964" w:rsidRDefault="00D5755B" w:rsidP="00BA7505">
            <w:pPr>
              <w:rPr>
                <w:rFonts w:ascii="Verdana" w:eastAsia="Malgun Gothic" w:hAnsi="Verdana" w:cs="Arial"/>
                <w:b/>
                <w:color w:val="366092"/>
                <w:sz w:val="18"/>
                <w:szCs w:val="18"/>
              </w:rPr>
            </w:pPr>
            <w:proofErr w:type="spellStart"/>
            <w:r w:rsidRPr="00CC0964">
              <w:rPr>
                <w:rFonts w:ascii="Verdana" w:eastAsia="Malgun Gothic" w:hAnsi="Verdana" w:cs="Arial"/>
                <w:b/>
                <w:color w:val="366092"/>
                <w:sz w:val="18"/>
                <w:szCs w:val="18"/>
              </w:rPr>
              <w:t>Πίν</w:t>
            </w:r>
            <w:proofErr w:type="spellEnd"/>
            <w:r w:rsidRPr="00CC0964">
              <w:rPr>
                <w:rFonts w:ascii="Verdana" w:eastAsia="Malgun Gothic" w:hAnsi="Verdana" w:cs="Arial"/>
                <w:b/>
                <w:color w:val="366092"/>
                <w:sz w:val="18"/>
                <w:szCs w:val="18"/>
              </w:rPr>
              <w:t>ακας 1</w:t>
            </w:r>
          </w:p>
        </w:tc>
        <w:tc>
          <w:tcPr>
            <w:tcW w:w="430" w:type="pct"/>
            <w:tcBorders>
              <w:top w:val="nil"/>
              <w:left w:val="nil"/>
              <w:bottom w:val="single" w:sz="4" w:space="0" w:color="365F91"/>
              <w:right w:val="nil"/>
            </w:tcBorders>
            <w:vAlign w:val="center"/>
          </w:tcPr>
          <w:p w14:paraId="45A58ED8" w14:textId="77777777" w:rsidR="00D5755B" w:rsidRPr="00CC0964" w:rsidRDefault="00D5755B" w:rsidP="00BA7505">
            <w:pPr>
              <w:rPr>
                <w:rFonts w:ascii="Verdana" w:eastAsia="Malgun Gothic" w:hAnsi="Verdana" w:cs="Arial"/>
                <w:b/>
                <w:color w:val="366092"/>
                <w:sz w:val="18"/>
                <w:szCs w:val="18"/>
              </w:rPr>
            </w:pPr>
          </w:p>
        </w:tc>
        <w:tc>
          <w:tcPr>
            <w:tcW w:w="471" w:type="pct"/>
            <w:tcBorders>
              <w:top w:val="nil"/>
              <w:left w:val="nil"/>
              <w:bottom w:val="single" w:sz="4" w:space="0" w:color="365F91"/>
              <w:right w:val="nil"/>
            </w:tcBorders>
            <w:vAlign w:val="center"/>
          </w:tcPr>
          <w:p w14:paraId="7B65DE0A" w14:textId="77777777" w:rsidR="00D5755B" w:rsidRPr="00CC0964" w:rsidRDefault="00D5755B" w:rsidP="00BA7505">
            <w:pPr>
              <w:rPr>
                <w:rFonts w:ascii="Verdana" w:eastAsia="Malgun Gothic" w:hAnsi="Verdana" w:cs="Arial"/>
                <w:b/>
                <w:color w:val="366092"/>
                <w:sz w:val="18"/>
                <w:szCs w:val="18"/>
              </w:rPr>
            </w:pPr>
          </w:p>
        </w:tc>
        <w:tc>
          <w:tcPr>
            <w:tcW w:w="433" w:type="pct"/>
            <w:tcBorders>
              <w:top w:val="nil"/>
              <w:left w:val="nil"/>
              <w:bottom w:val="single" w:sz="4" w:space="0" w:color="365F91"/>
              <w:right w:val="nil"/>
            </w:tcBorders>
            <w:vAlign w:val="center"/>
          </w:tcPr>
          <w:p w14:paraId="0E042337" w14:textId="77777777" w:rsidR="00D5755B" w:rsidRPr="00CC0964" w:rsidRDefault="00D5755B" w:rsidP="00BA7505">
            <w:pPr>
              <w:rPr>
                <w:rFonts w:ascii="Verdana" w:eastAsia="Malgun Gothic" w:hAnsi="Verdana" w:cs="Arial"/>
                <w:b/>
                <w:color w:val="366092"/>
                <w:sz w:val="18"/>
                <w:szCs w:val="18"/>
              </w:rPr>
            </w:pPr>
          </w:p>
        </w:tc>
        <w:tc>
          <w:tcPr>
            <w:tcW w:w="434" w:type="pct"/>
            <w:tcBorders>
              <w:top w:val="nil"/>
              <w:left w:val="nil"/>
              <w:bottom w:val="single" w:sz="4" w:space="0" w:color="365F91"/>
              <w:right w:val="nil"/>
            </w:tcBorders>
            <w:vAlign w:val="center"/>
          </w:tcPr>
          <w:p w14:paraId="4FC7B8F1" w14:textId="77777777" w:rsidR="00D5755B" w:rsidRPr="00CC0964" w:rsidRDefault="00D5755B" w:rsidP="00BA7505">
            <w:pPr>
              <w:rPr>
                <w:rFonts w:ascii="Verdana" w:eastAsia="Malgun Gothic" w:hAnsi="Verdana" w:cs="Arial"/>
                <w:b/>
                <w:color w:val="366092"/>
                <w:sz w:val="18"/>
                <w:szCs w:val="18"/>
              </w:rPr>
            </w:pPr>
          </w:p>
        </w:tc>
        <w:tc>
          <w:tcPr>
            <w:tcW w:w="433" w:type="pct"/>
            <w:tcBorders>
              <w:top w:val="nil"/>
              <w:left w:val="nil"/>
              <w:bottom w:val="single" w:sz="4" w:space="0" w:color="365F91"/>
              <w:right w:val="nil"/>
            </w:tcBorders>
            <w:vAlign w:val="center"/>
          </w:tcPr>
          <w:p w14:paraId="3C0EC5BA" w14:textId="77777777" w:rsidR="00D5755B" w:rsidRPr="00CC0964" w:rsidRDefault="00D5755B" w:rsidP="00BA7505">
            <w:pPr>
              <w:rPr>
                <w:rFonts w:ascii="Verdana" w:eastAsia="Malgun Gothic" w:hAnsi="Verdana" w:cs="Arial"/>
                <w:b/>
                <w:color w:val="366092"/>
                <w:sz w:val="18"/>
                <w:szCs w:val="18"/>
              </w:rPr>
            </w:pPr>
          </w:p>
        </w:tc>
        <w:tc>
          <w:tcPr>
            <w:tcW w:w="377" w:type="pct"/>
            <w:tcBorders>
              <w:top w:val="nil"/>
              <w:left w:val="nil"/>
              <w:bottom w:val="single" w:sz="4" w:space="0" w:color="365F91"/>
              <w:right w:val="nil"/>
            </w:tcBorders>
            <w:vAlign w:val="center"/>
          </w:tcPr>
          <w:p w14:paraId="1DC431AF" w14:textId="77777777" w:rsidR="00D5755B" w:rsidRPr="00CC0964" w:rsidRDefault="00D5755B" w:rsidP="00BA7505">
            <w:pPr>
              <w:rPr>
                <w:rFonts w:ascii="Verdana" w:eastAsia="Malgun Gothic" w:hAnsi="Verdana" w:cs="Arial"/>
                <w:b/>
                <w:color w:val="366092"/>
                <w:sz w:val="18"/>
                <w:szCs w:val="18"/>
              </w:rPr>
            </w:pPr>
          </w:p>
        </w:tc>
      </w:tr>
      <w:tr w:rsidR="00CC0964" w:rsidRPr="00CC0964" w14:paraId="5A58D6F3" w14:textId="77777777" w:rsidTr="00CC0964">
        <w:trPr>
          <w:trHeight w:val="617"/>
        </w:trPr>
        <w:tc>
          <w:tcPr>
            <w:tcW w:w="2852" w:type="pct"/>
            <w:gridSpan w:val="2"/>
            <w:tcBorders>
              <w:top w:val="single" w:sz="4" w:space="0" w:color="365F91"/>
              <w:left w:val="nil"/>
              <w:bottom w:val="single" w:sz="4" w:space="0" w:color="366092"/>
              <w:right w:val="nil"/>
            </w:tcBorders>
            <w:vAlign w:val="center"/>
          </w:tcPr>
          <w:p w14:paraId="6845482F" w14:textId="77777777" w:rsidR="00AB08E3" w:rsidRPr="00CC0964" w:rsidRDefault="00AB08E3" w:rsidP="00D5755B">
            <w:pPr>
              <w:rPr>
                <w:rFonts w:ascii="Verdana" w:eastAsia="Malgun Gothic" w:hAnsi="Verdana" w:cs="Arial"/>
                <w:b/>
                <w:color w:val="366092"/>
                <w:sz w:val="18"/>
                <w:szCs w:val="18"/>
                <w:lang w:val="el-GR"/>
              </w:rPr>
            </w:pPr>
            <w:r w:rsidRPr="00CC0964">
              <w:rPr>
                <w:rFonts w:ascii="Verdana" w:eastAsia="Malgun Gothic" w:hAnsi="Verdana" w:cs="Arial"/>
                <w:b/>
                <w:color w:val="366092"/>
                <w:sz w:val="18"/>
                <w:szCs w:val="18"/>
                <w:lang w:val="el-GR"/>
              </w:rPr>
              <w:t xml:space="preserve">Ταχύτητα Μεταφοράς Δεδομένων στο Διαδίκτυο                 </w:t>
            </w:r>
          </w:p>
          <w:p w14:paraId="455054BD" w14:textId="01BF9C2D" w:rsidR="00AB08E3" w:rsidRPr="00CC0964" w:rsidRDefault="00AB08E3" w:rsidP="00AB08E3">
            <w:pPr>
              <w:rPr>
                <w:rFonts w:ascii="Verdana" w:eastAsia="Malgun Gothic" w:hAnsi="Verdana" w:cs="Arial"/>
                <w:b/>
                <w:color w:val="366092"/>
                <w:sz w:val="18"/>
                <w:szCs w:val="18"/>
                <w:lang w:val="el-GR"/>
              </w:rPr>
            </w:pPr>
            <w:r w:rsidRPr="00CC0964">
              <w:rPr>
                <w:rFonts w:ascii="Verdana" w:eastAsia="Malgun Gothic" w:hAnsi="Verdana" w:cs="Arial"/>
                <w:color w:val="366092"/>
                <w:sz w:val="18"/>
                <w:szCs w:val="18"/>
                <w:lang w:val="el-GR"/>
              </w:rPr>
              <w:t>(% επί του συνόλου των επιχειρήσεων)</w:t>
            </w:r>
          </w:p>
        </w:tc>
        <w:tc>
          <w:tcPr>
            <w:tcW w:w="471" w:type="pct"/>
            <w:tcBorders>
              <w:top w:val="single" w:sz="4" w:space="0" w:color="365F91"/>
              <w:left w:val="nil"/>
              <w:bottom w:val="single" w:sz="4" w:space="0" w:color="365F91"/>
              <w:right w:val="nil"/>
            </w:tcBorders>
            <w:vAlign w:val="center"/>
          </w:tcPr>
          <w:p w14:paraId="35CFADA7" w14:textId="1D6F9DDA" w:rsidR="00AB08E3" w:rsidRPr="00CC0964" w:rsidRDefault="00AB08E3" w:rsidP="00D5755B">
            <w:pPr>
              <w:jc w:val="right"/>
              <w:rPr>
                <w:rFonts w:ascii="Verdana" w:eastAsia="Malgun Gothic" w:hAnsi="Verdana" w:cs="Arial"/>
                <w:b/>
                <w:color w:val="366092"/>
                <w:sz w:val="18"/>
                <w:szCs w:val="18"/>
                <w:lang w:val="el-GR"/>
              </w:rPr>
            </w:pPr>
            <w:r w:rsidRPr="00CC0964">
              <w:rPr>
                <w:rFonts w:ascii="Verdana" w:eastAsia="Malgun Gothic" w:hAnsi="Verdana" w:cs="Arial"/>
                <w:b/>
                <w:color w:val="366092"/>
                <w:sz w:val="18"/>
                <w:szCs w:val="18"/>
              </w:rPr>
              <w:t>2021</w:t>
            </w:r>
          </w:p>
        </w:tc>
        <w:tc>
          <w:tcPr>
            <w:tcW w:w="433" w:type="pct"/>
            <w:tcBorders>
              <w:top w:val="single" w:sz="4" w:space="0" w:color="365F91"/>
              <w:left w:val="nil"/>
              <w:bottom w:val="single" w:sz="4" w:space="0" w:color="365F91"/>
              <w:right w:val="nil"/>
            </w:tcBorders>
            <w:vAlign w:val="center"/>
          </w:tcPr>
          <w:p w14:paraId="7B45B515" w14:textId="5EE45A5A" w:rsidR="00AB08E3" w:rsidRPr="00CC0964" w:rsidRDefault="00AB08E3" w:rsidP="00D5755B">
            <w:pPr>
              <w:jc w:val="right"/>
              <w:rPr>
                <w:rFonts w:ascii="Verdana" w:eastAsia="Malgun Gothic" w:hAnsi="Verdana" w:cs="Arial"/>
                <w:b/>
                <w:color w:val="366092"/>
                <w:sz w:val="18"/>
                <w:szCs w:val="18"/>
                <w:lang w:val="el-GR"/>
              </w:rPr>
            </w:pPr>
            <w:r w:rsidRPr="00CC0964">
              <w:rPr>
                <w:rFonts w:ascii="Verdana" w:eastAsia="Malgun Gothic" w:hAnsi="Verdana" w:cs="Arial"/>
                <w:b/>
                <w:color w:val="366092"/>
                <w:sz w:val="18"/>
                <w:szCs w:val="18"/>
              </w:rPr>
              <w:t>2022</w:t>
            </w:r>
          </w:p>
        </w:tc>
        <w:tc>
          <w:tcPr>
            <w:tcW w:w="434" w:type="pct"/>
            <w:tcBorders>
              <w:top w:val="single" w:sz="4" w:space="0" w:color="365F91"/>
              <w:left w:val="nil"/>
              <w:bottom w:val="single" w:sz="4" w:space="0" w:color="365F91"/>
              <w:right w:val="nil"/>
            </w:tcBorders>
            <w:vAlign w:val="center"/>
          </w:tcPr>
          <w:p w14:paraId="3C40E987" w14:textId="1D1BBFF3" w:rsidR="00AB08E3" w:rsidRPr="00CC0964" w:rsidRDefault="00AB08E3" w:rsidP="00D5755B">
            <w:pPr>
              <w:jc w:val="right"/>
              <w:rPr>
                <w:rFonts w:ascii="Verdana" w:eastAsia="Malgun Gothic" w:hAnsi="Verdana" w:cs="Arial"/>
                <w:b/>
                <w:color w:val="366092"/>
                <w:sz w:val="18"/>
                <w:szCs w:val="18"/>
                <w:lang w:val="el-GR"/>
              </w:rPr>
            </w:pPr>
            <w:r w:rsidRPr="00CC0964">
              <w:rPr>
                <w:rFonts w:ascii="Verdana" w:eastAsia="Malgun Gothic" w:hAnsi="Verdana" w:cs="Arial"/>
                <w:b/>
                <w:color w:val="366092"/>
                <w:sz w:val="18"/>
                <w:szCs w:val="18"/>
              </w:rPr>
              <w:t>2023</w:t>
            </w:r>
          </w:p>
        </w:tc>
        <w:tc>
          <w:tcPr>
            <w:tcW w:w="433" w:type="pct"/>
            <w:tcBorders>
              <w:top w:val="single" w:sz="4" w:space="0" w:color="365F91"/>
              <w:left w:val="nil"/>
              <w:bottom w:val="single" w:sz="4" w:space="0" w:color="365F91"/>
              <w:right w:val="nil"/>
            </w:tcBorders>
            <w:vAlign w:val="center"/>
          </w:tcPr>
          <w:p w14:paraId="214BC679" w14:textId="1F1272AA" w:rsidR="00AB08E3" w:rsidRPr="00CC0964" w:rsidRDefault="00AB08E3" w:rsidP="00D5755B">
            <w:pPr>
              <w:jc w:val="right"/>
              <w:rPr>
                <w:rFonts w:ascii="Verdana" w:eastAsia="Malgun Gothic" w:hAnsi="Verdana" w:cs="Arial"/>
                <w:b/>
                <w:color w:val="366092"/>
                <w:sz w:val="18"/>
                <w:szCs w:val="18"/>
                <w:lang w:val="el-GR"/>
              </w:rPr>
            </w:pPr>
            <w:r w:rsidRPr="00CC0964">
              <w:rPr>
                <w:rFonts w:ascii="Verdana" w:eastAsia="Malgun Gothic" w:hAnsi="Verdana" w:cs="Arial"/>
                <w:b/>
                <w:color w:val="366092"/>
                <w:sz w:val="18"/>
                <w:szCs w:val="18"/>
              </w:rPr>
              <w:t>2024</w:t>
            </w:r>
          </w:p>
        </w:tc>
        <w:tc>
          <w:tcPr>
            <w:tcW w:w="377" w:type="pct"/>
            <w:tcBorders>
              <w:top w:val="single" w:sz="4" w:space="0" w:color="365F91"/>
              <w:left w:val="nil"/>
              <w:bottom w:val="single" w:sz="4" w:space="0" w:color="365F91"/>
              <w:right w:val="nil"/>
            </w:tcBorders>
            <w:vAlign w:val="center"/>
          </w:tcPr>
          <w:p w14:paraId="7309CF0B" w14:textId="389778CF" w:rsidR="00AB08E3" w:rsidRPr="00CC0964" w:rsidRDefault="00AB08E3" w:rsidP="00D5755B">
            <w:pPr>
              <w:jc w:val="right"/>
              <w:rPr>
                <w:rFonts w:ascii="Verdana" w:eastAsia="Malgun Gothic" w:hAnsi="Verdana" w:cs="Arial"/>
                <w:b/>
                <w:color w:val="366092"/>
                <w:sz w:val="18"/>
                <w:szCs w:val="18"/>
                <w:lang w:val="el-GR"/>
              </w:rPr>
            </w:pPr>
            <w:r w:rsidRPr="00CC0964">
              <w:rPr>
                <w:rFonts w:ascii="Verdana" w:eastAsia="Malgun Gothic" w:hAnsi="Verdana" w:cs="Arial"/>
                <w:b/>
                <w:color w:val="366092"/>
                <w:sz w:val="18"/>
                <w:szCs w:val="18"/>
              </w:rPr>
              <w:t>2025</w:t>
            </w:r>
          </w:p>
        </w:tc>
      </w:tr>
      <w:tr w:rsidR="00CC0964" w:rsidRPr="00CC0964" w14:paraId="2A2E14B5" w14:textId="77777777" w:rsidTr="00CC0964">
        <w:trPr>
          <w:trHeight w:val="503"/>
        </w:trPr>
        <w:tc>
          <w:tcPr>
            <w:tcW w:w="2852" w:type="pct"/>
            <w:gridSpan w:val="2"/>
            <w:tcBorders>
              <w:top w:val="single" w:sz="4" w:space="0" w:color="366092"/>
              <w:left w:val="nil"/>
              <w:bottom w:val="single" w:sz="4" w:space="0" w:color="366092"/>
              <w:right w:val="nil"/>
            </w:tcBorders>
            <w:vAlign w:val="center"/>
          </w:tcPr>
          <w:p w14:paraId="49A410E7" w14:textId="19B4B3EE" w:rsidR="00AB08E3" w:rsidRPr="00CC0964" w:rsidRDefault="00AB08E3" w:rsidP="00733C94">
            <w:pPr>
              <w:rPr>
                <w:rFonts w:ascii="Verdana" w:eastAsia="Malgun Gothic" w:hAnsi="Verdana" w:cs="Arial"/>
                <w:bCs/>
                <w:color w:val="366092"/>
                <w:sz w:val="18"/>
                <w:szCs w:val="18"/>
                <w:lang w:val="el-GR"/>
              </w:rPr>
            </w:pPr>
            <w:r w:rsidRPr="00CC0964">
              <w:rPr>
                <w:rFonts w:ascii="Verdana" w:eastAsia="Malgun Gothic" w:hAnsi="Verdana" w:cs="Arial"/>
                <w:bCs/>
                <w:color w:val="366092"/>
                <w:sz w:val="18"/>
                <w:szCs w:val="18"/>
                <w:lang w:val="el-GR"/>
              </w:rPr>
              <w:t xml:space="preserve">Επιχειρήσεις με σταθερή σύνδεση στο διαδίκτυο  </w:t>
            </w:r>
          </w:p>
        </w:tc>
        <w:tc>
          <w:tcPr>
            <w:tcW w:w="471" w:type="pct"/>
            <w:tcBorders>
              <w:top w:val="single" w:sz="4" w:space="0" w:color="365F91"/>
              <w:left w:val="nil"/>
              <w:bottom w:val="single" w:sz="4" w:space="0" w:color="365F91"/>
              <w:right w:val="nil"/>
            </w:tcBorders>
            <w:vAlign w:val="center"/>
          </w:tcPr>
          <w:p w14:paraId="362955EB" w14:textId="5385B3D0" w:rsidR="00AB08E3" w:rsidRPr="00CC0964" w:rsidRDefault="00AB08E3" w:rsidP="00D5755B">
            <w:pPr>
              <w:jc w:val="right"/>
              <w:rPr>
                <w:rFonts w:ascii="Verdana" w:eastAsia="Malgun Gothic" w:hAnsi="Verdana" w:cs="Arial"/>
                <w:bCs/>
                <w:color w:val="366092"/>
                <w:sz w:val="18"/>
                <w:szCs w:val="18"/>
              </w:rPr>
            </w:pPr>
            <w:r w:rsidRPr="00CC0964">
              <w:rPr>
                <w:rFonts w:ascii="Verdana" w:eastAsia="Malgun Gothic" w:hAnsi="Verdana" w:cs="Arial"/>
                <w:bCs/>
                <w:color w:val="366092"/>
                <w:sz w:val="18"/>
                <w:szCs w:val="18"/>
              </w:rPr>
              <w:t>96,</w:t>
            </w:r>
            <w:r w:rsidR="00EA460D" w:rsidRPr="00CC0964">
              <w:rPr>
                <w:rFonts w:ascii="Verdana" w:eastAsia="Malgun Gothic" w:hAnsi="Verdana" w:cs="Arial"/>
                <w:bCs/>
                <w:color w:val="366092"/>
                <w:sz w:val="18"/>
                <w:szCs w:val="18"/>
              </w:rPr>
              <w:t>6</w:t>
            </w:r>
          </w:p>
        </w:tc>
        <w:tc>
          <w:tcPr>
            <w:tcW w:w="433" w:type="pct"/>
            <w:tcBorders>
              <w:top w:val="single" w:sz="4" w:space="0" w:color="365F91"/>
              <w:left w:val="nil"/>
              <w:bottom w:val="single" w:sz="4" w:space="0" w:color="365F91"/>
              <w:right w:val="nil"/>
            </w:tcBorders>
            <w:vAlign w:val="center"/>
          </w:tcPr>
          <w:p w14:paraId="6AD1F6B4" w14:textId="6FCEB106" w:rsidR="00AB08E3" w:rsidRPr="00CC0964" w:rsidRDefault="00ED58D6" w:rsidP="00D5755B">
            <w:pPr>
              <w:jc w:val="right"/>
              <w:rPr>
                <w:rFonts w:ascii="Verdana" w:eastAsia="Malgun Gothic" w:hAnsi="Verdana" w:cs="Arial"/>
                <w:bCs/>
                <w:color w:val="366092"/>
                <w:sz w:val="18"/>
                <w:szCs w:val="18"/>
              </w:rPr>
            </w:pPr>
            <w:r w:rsidRPr="00CC0964">
              <w:rPr>
                <w:rFonts w:ascii="Verdana" w:eastAsia="Malgun Gothic" w:hAnsi="Verdana" w:cs="Arial"/>
                <w:bCs/>
                <w:color w:val="366092"/>
                <w:sz w:val="18"/>
                <w:szCs w:val="18"/>
              </w:rPr>
              <w:t>91,9</w:t>
            </w:r>
          </w:p>
        </w:tc>
        <w:tc>
          <w:tcPr>
            <w:tcW w:w="434" w:type="pct"/>
            <w:tcBorders>
              <w:top w:val="single" w:sz="4" w:space="0" w:color="365F91"/>
              <w:left w:val="nil"/>
              <w:bottom w:val="single" w:sz="4" w:space="0" w:color="365F91"/>
              <w:right w:val="nil"/>
            </w:tcBorders>
            <w:vAlign w:val="center"/>
          </w:tcPr>
          <w:p w14:paraId="13F24B88" w14:textId="344F3DD1" w:rsidR="00AB08E3" w:rsidRPr="00CC0964" w:rsidRDefault="00EA460D" w:rsidP="00D5755B">
            <w:pPr>
              <w:jc w:val="right"/>
              <w:rPr>
                <w:rFonts w:ascii="Verdana" w:eastAsia="Malgun Gothic" w:hAnsi="Verdana" w:cs="Arial"/>
                <w:bCs/>
                <w:color w:val="366092"/>
                <w:sz w:val="18"/>
                <w:szCs w:val="18"/>
              </w:rPr>
            </w:pPr>
            <w:r w:rsidRPr="00CC0964">
              <w:rPr>
                <w:rFonts w:ascii="Verdana" w:eastAsia="Malgun Gothic" w:hAnsi="Verdana" w:cs="Arial"/>
                <w:bCs/>
                <w:color w:val="366092"/>
                <w:sz w:val="18"/>
                <w:szCs w:val="18"/>
              </w:rPr>
              <w:t>96,4</w:t>
            </w:r>
          </w:p>
        </w:tc>
        <w:tc>
          <w:tcPr>
            <w:tcW w:w="433" w:type="pct"/>
            <w:tcBorders>
              <w:top w:val="single" w:sz="4" w:space="0" w:color="365F91"/>
              <w:left w:val="nil"/>
              <w:bottom w:val="single" w:sz="4" w:space="0" w:color="365F91"/>
              <w:right w:val="nil"/>
            </w:tcBorders>
            <w:vAlign w:val="center"/>
          </w:tcPr>
          <w:p w14:paraId="514868DC" w14:textId="496AAA9C" w:rsidR="00AB08E3" w:rsidRPr="00CC0964" w:rsidRDefault="00EA460D" w:rsidP="00D5755B">
            <w:pPr>
              <w:jc w:val="right"/>
              <w:rPr>
                <w:rFonts w:ascii="Verdana" w:eastAsia="Malgun Gothic" w:hAnsi="Verdana" w:cs="Arial"/>
                <w:bCs/>
                <w:color w:val="366092"/>
                <w:sz w:val="18"/>
                <w:szCs w:val="18"/>
              </w:rPr>
            </w:pPr>
            <w:r w:rsidRPr="00CC0964">
              <w:rPr>
                <w:rFonts w:ascii="Verdana" w:eastAsia="Malgun Gothic" w:hAnsi="Verdana" w:cs="Arial"/>
                <w:bCs/>
                <w:color w:val="366092"/>
                <w:sz w:val="18"/>
                <w:szCs w:val="18"/>
              </w:rPr>
              <w:t>98,1</w:t>
            </w:r>
          </w:p>
        </w:tc>
        <w:tc>
          <w:tcPr>
            <w:tcW w:w="377" w:type="pct"/>
            <w:tcBorders>
              <w:top w:val="single" w:sz="4" w:space="0" w:color="365F91"/>
              <w:left w:val="nil"/>
              <w:bottom w:val="single" w:sz="4" w:space="0" w:color="365F91"/>
              <w:right w:val="nil"/>
            </w:tcBorders>
            <w:vAlign w:val="center"/>
          </w:tcPr>
          <w:p w14:paraId="61EBB28F" w14:textId="3BEE2426" w:rsidR="00AB08E3" w:rsidRPr="00CC0964" w:rsidRDefault="00EA460D" w:rsidP="00D5755B">
            <w:pPr>
              <w:jc w:val="right"/>
              <w:rPr>
                <w:rFonts w:ascii="Verdana" w:eastAsia="Malgun Gothic" w:hAnsi="Verdana" w:cs="Arial"/>
                <w:bCs/>
                <w:color w:val="366092"/>
                <w:sz w:val="18"/>
                <w:szCs w:val="18"/>
              </w:rPr>
            </w:pPr>
            <w:r w:rsidRPr="00CC0964">
              <w:rPr>
                <w:rFonts w:ascii="Verdana" w:eastAsia="Malgun Gothic" w:hAnsi="Verdana" w:cs="Arial"/>
                <w:bCs/>
                <w:color w:val="366092"/>
                <w:sz w:val="18"/>
                <w:szCs w:val="18"/>
              </w:rPr>
              <w:t>98,2</w:t>
            </w:r>
          </w:p>
        </w:tc>
      </w:tr>
      <w:tr w:rsidR="00CC0964" w:rsidRPr="00CC0964" w14:paraId="61034C22" w14:textId="77777777" w:rsidTr="00CC0964">
        <w:trPr>
          <w:trHeight w:val="454"/>
        </w:trPr>
        <w:tc>
          <w:tcPr>
            <w:tcW w:w="2852" w:type="pct"/>
            <w:gridSpan w:val="2"/>
            <w:tcBorders>
              <w:top w:val="single" w:sz="4" w:space="0" w:color="366092"/>
              <w:left w:val="nil"/>
              <w:bottom w:val="nil"/>
              <w:right w:val="nil"/>
            </w:tcBorders>
            <w:vAlign w:val="center"/>
          </w:tcPr>
          <w:p w14:paraId="7DC13410" w14:textId="34C2B9C8" w:rsidR="00EA460D" w:rsidRPr="00CC0964" w:rsidRDefault="00EA460D" w:rsidP="00EA460D">
            <w:pPr>
              <w:rPr>
                <w:rFonts w:ascii="Verdana" w:hAnsi="Verdana" w:cs="Arial"/>
                <w:color w:val="366092"/>
                <w:sz w:val="18"/>
                <w:szCs w:val="18"/>
              </w:rPr>
            </w:pPr>
            <w:proofErr w:type="spellStart"/>
            <w:r w:rsidRPr="00CC0964">
              <w:rPr>
                <w:rFonts w:ascii="Verdana" w:eastAsia="Malgun Gothic" w:hAnsi="Verdana" w:cs="Arial"/>
                <w:color w:val="366092"/>
                <w:sz w:val="18"/>
                <w:szCs w:val="18"/>
              </w:rPr>
              <w:t>Λιγότερο</w:t>
            </w:r>
            <w:proofErr w:type="spellEnd"/>
            <w:r w:rsidRPr="00CC0964">
              <w:rPr>
                <w:rFonts w:ascii="Verdana" w:eastAsia="Malgun Gothic" w:hAnsi="Verdana" w:cs="Arial"/>
                <w:color w:val="366092"/>
                <w:sz w:val="18"/>
                <w:szCs w:val="18"/>
              </w:rPr>
              <w:t xml:space="preserve"> από 30 Mbit/s</w:t>
            </w:r>
          </w:p>
        </w:tc>
        <w:tc>
          <w:tcPr>
            <w:tcW w:w="471" w:type="pct"/>
            <w:tcBorders>
              <w:top w:val="single" w:sz="4" w:space="0" w:color="365F91"/>
              <w:left w:val="nil"/>
              <w:bottom w:val="nil"/>
              <w:right w:val="nil"/>
            </w:tcBorders>
            <w:vAlign w:val="center"/>
          </w:tcPr>
          <w:p w14:paraId="77F75567" w14:textId="461C5DA2"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15,5</w:t>
            </w:r>
          </w:p>
        </w:tc>
        <w:tc>
          <w:tcPr>
            <w:tcW w:w="433" w:type="pct"/>
            <w:tcBorders>
              <w:top w:val="single" w:sz="4" w:space="0" w:color="365F91"/>
              <w:left w:val="nil"/>
              <w:bottom w:val="nil"/>
              <w:right w:val="nil"/>
            </w:tcBorders>
            <w:vAlign w:val="center"/>
          </w:tcPr>
          <w:p w14:paraId="6694398A" w14:textId="5C8563A0"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8,0</w:t>
            </w:r>
          </w:p>
        </w:tc>
        <w:tc>
          <w:tcPr>
            <w:tcW w:w="434" w:type="pct"/>
            <w:tcBorders>
              <w:top w:val="single" w:sz="4" w:space="0" w:color="365F91"/>
              <w:left w:val="nil"/>
              <w:bottom w:val="nil"/>
              <w:right w:val="nil"/>
            </w:tcBorders>
            <w:vAlign w:val="center"/>
          </w:tcPr>
          <w:p w14:paraId="5F705D57" w14:textId="6A547BCC"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4,9</w:t>
            </w:r>
          </w:p>
        </w:tc>
        <w:tc>
          <w:tcPr>
            <w:tcW w:w="433" w:type="pct"/>
            <w:tcBorders>
              <w:top w:val="single" w:sz="4" w:space="0" w:color="365F91"/>
              <w:left w:val="nil"/>
              <w:bottom w:val="nil"/>
              <w:right w:val="nil"/>
            </w:tcBorders>
            <w:vAlign w:val="center"/>
          </w:tcPr>
          <w:p w14:paraId="74B9B642" w14:textId="0FAB8389"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2,3</w:t>
            </w:r>
          </w:p>
        </w:tc>
        <w:tc>
          <w:tcPr>
            <w:tcW w:w="377" w:type="pct"/>
            <w:tcBorders>
              <w:top w:val="single" w:sz="4" w:space="0" w:color="365F91"/>
              <w:left w:val="nil"/>
              <w:bottom w:val="nil"/>
              <w:right w:val="nil"/>
            </w:tcBorders>
            <w:vAlign w:val="center"/>
          </w:tcPr>
          <w:p w14:paraId="1391F226" w14:textId="0DE15CDB" w:rsidR="00EA460D" w:rsidRPr="00CC0964" w:rsidRDefault="00EA460D" w:rsidP="00D5755B">
            <w:pPr>
              <w:jc w:val="right"/>
              <w:rPr>
                <w:rFonts w:ascii="Verdana" w:hAnsi="Verdana" w:cs="Arial"/>
                <w:color w:val="366092"/>
                <w:sz w:val="18"/>
                <w:szCs w:val="18"/>
                <w:lang w:val="el-GR"/>
              </w:rPr>
            </w:pPr>
            <w:r w:rsidRPr="00CC0964">
              <w:rPr>
                <w:rFonts w:ascii="Verdana" w:hAnsi="Verdana" w:cs="Arial"/>
                <w:color w:val="366092"/>
                <w:sz w:val="18"/>
                <w:szCs w:val="18"/>
              </w:rPr>
              <w:t>2,0</w:t>
            </w:r>
          </w:p>
        </w:tc>
      </w:tr>
      <w:tr w:rsidR="00CC0964" w:rsidRPr="00CC0964" w14:paraId="081AFD67" w14:textId="77777777" w:rsidTr="00E5295C">
        <w:trPr>
          <w:trHeight w:val="454"/>
        </w:trPr>
        <w:tc>
          <w:tcPr>
            <w:tcW w:w="2852" w:type="pct"/>
            <w:gridSpan w:val="2"/>
            <w:tcBorders>
              <w:top w:val="nil"/>
              <w:left w:val="nil"/>
              <w:bottom w:val="nil"/>
              <w:right w:val="nil"/>
            </w:tcBorders>
            <w:vAlign w:val="center"/>
          </w:tcPr>
          <w:p w14:paraId="6A2094FF" w14:textId="04C30156" w:rsidR="00EA460D" w:rsidRPr="00CC0964" w:rsidRDefault="00EA460D" w:rsidP="00EA460D">
            <w:pPr>
              <w:rPr>
                <w:rFonts w:ascii="Verdana" w:hAnsi="Verdana" w:cs="Arial"/>
                <w:color w:val="366092"/>
                <w:sz w:val="18"/>
                <w:szCs w:val="18"/>
                <w:lang w:val="el-GR"/>
              </w:rPr>
            </w:pPr>
            <w:r w:rsidRPr="00CC0964">
              <w:rPr>
                <w:rFonts w:ascii="Verdana" w:eastAsia="Malgun Gothic" w:hAnsi="Verdana" w:cs="Arial"/>
                <w:color w:val="366092"/>
                <w:sz w:val="18"/>
                <w:szCs w:val="18"/>
                <w:lang w:val="el-GR"/>
              </w:rPr>
              <w:t xml:space="preserve">30 </w:t>
            </w:r>
            <w:r w:rsidRPr="00CC0964">
              <w:rPr>
                <w:rFonts w:ascii="Verdana" w:eastAsia="Malgun Gothic" w:hAnsi="Verdana" w:cs="Arial"/>
                <w:color w:val="366092"/>
                <w:sz w:val="18"/>
                <w:szCs w:val="18"/>
              </w:rPr>
              <w:t>Mbit</w:t>
            </w:r>
            <w:r w:rsidRPr="00CC0964">
              <w:rPr>
                <w:rFonts w:ascii="Verdana" w:eastAsia="Malgun Gothic" w:hAnsi="Verdana" w:cs="Arial"/>
                <w:color w:val="366092"/>
                <w:sz w:val="18"/>
                <w:szCs w:val="18"/>
                <w:lang w:val="el-GR"/>
              </w:rPr>
              <w:t>/</w:t>
            </w:r>
            <w:r w:rsidRPr="00CC0964">
              <w:rPr>
                <w:rFonts w:ascii="Verdana" w:eastAsia="Malgun Gothic" w:hAnsi="Verdana" w:cs="Arial"/>
                <w:color w:val="366092"/>
                <w:sz w:val="18"/>
                <w:szCs w:val="18"/>
              </w:rPr>
              <w:t>s</w:t>
            </w:r>
            <w:r w:rsidRPr="00CC0964">
              <w:rPr>
                <w:rFonts w:ascii="Verdana" w:eastAsia="Malgun Gothic" w:hAnsi="Verdana" w:cs="Arial"/>
                <w:color w:val="366092"/>
                <w:sz w:val="18"/>
                <w:szCs w:val="18"/>
                <w:lang w:val="el-GR"/>
              </w:rPr>
              <w:t xml:space="preserve"> ή περισσότερο και λιγότερο από 100 </w:t>
            </w:r>
            <w:r w:rsidRPr="00CC0964">
              <w:rPr>
                <w:rFonts w:ascii="Verdana" w:eastAsia="Malgun Gothic" w:hAnsi="Verdana" w:cs="Arial"/>
                <w:color w:val="366092"/>
                <w:sz w:val="18"/>
                <w:szCs w:val="18"/>
              </w:rPr>
              <w:t>Mbit</w:t>
            </w:r>
            <w:r w:rsidRPr="00CC0964">
              <w:rPr>
                <w:rFonts w:ascii="Verdana" w:eastAsia="Malgun Gothic" w:hAnsi="Verdana" w:cs="Arial"/>
                <w:color w:val="366092"/>
                <w:sz w:val="18"/>
                <w:szCs w:val="18"/>
                <w:lang w:val="el-GR"/>
              </w:rPr>
              <w:t>/</w:t>
            </w:r>
            <w:r w:rsidRPr="00CC0964">
              <w:rPr>
                <w:rFonts w:ascii="Verdana" w:eastAsia="Malgun Gothic" w:hAnsi="Verdana" w:cs="Arial"/>
                <w:color w:val="366092"/>
                <w:sz w:val="18"/>
                <w:szCs w:val="18"/>
              </w:rPr>
              <w:t>s</w:t>
            </w:r>
          </w:p>
        </w:tc>
        <w:tc>
          <w:tcPr>
            <w:tcW w:w="471" w:type="pct"/>
            <w:tcBorders>
              <w:top w:val="nil"/>
              <w:left w:val="nil"/>
              <w:bottom w:val="nil"/>
              <w:right w:val="nil"/>
            </w:tcBorders>
            <w:vAlign w:val="center"/>
          </w:tcPr>
          <w:p w14:paraId="7F00DF7D" w14:textId="2A351549"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36,2</w:t>
            </w:r>
          </w:p>
        </w:tc>
        <w:tc>
          <w:tcPr>
            <w:tcW w:w="433" w:type="pct"/>
            <w:tcBorders>
              <w:top w:val="nil"/>
              <w:left w:val="nil"/>
              <w:bottom w:val="nil"/>
              <w:right w:val="nil"/>
            </w:tcBorders>
            <w:vAlign w:val="center"/>
          </w:tcPr>
          <w:p w14:paraId="5F8AAAFB" w14:textId="754EEF1D"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22,7</w:t>
            </w:r>
          </w:p>
        </w:tc>
        <w:tc>
          <w:tcPr>
            <w:tcW w:w="434" w:type="pct"/>
            <w:tcBorders>
              <w:top w:val="nil"/>
              <w:left w:val="nil"/>
              <w:bottom w:val="nil"/>
              <w:right w:val="nil"/>
            </w:tcBorders>
            <w:vAlign w:val="center"/>
          </w:tcPr>
          <w:p w14:paraId="65CE40AA" w14:textId="3620C157"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19,3</w:t>
            </w:r>
          </w:p>
        </w:tc>
        <w:tc>
          <w:tcPr>
            <w:tcW w:w="433" w:type="pct"/>
            <w:tcBorders>
              <w:top w:val="nil"/>
              <w:left w:val="nil"/>
              <w:bottom w:val="nil"/>
              <w:right w:val="nil"/>
            </w:tcBorders>
            <w:vAlign w:val="center"/>
          </w:tcPr>
          <w:p w14:paraId="34939FA9" w14:textId="75470B4B" w:rsidR="00EA460D" w:rsidRPr="00CC0964" w:rsidRDefault="00EA460D" w:rsidP="00D5755B">
            <w:pPr>
              <w:jc w:val="right"/>
              <w:rPr>
                <w:rFonts w:ascii="Verdana" w:hAnsi="Verdana" w:cs="Arial"/>
                <w:color w:val="366092"/>
                <w:sz w:val="18"/>
                <w:szCs w:val="18"/>
              </w:rPr>
            </w:pPr>
            <w:r w:rsidRPr="00CC0964">
              <w:rPr>
                <w:rFonts w:ascii="Verdana" w:hAnsi="Verdana" w:cs="Arial"/>
                <w:color w:val="366092"/>
                <w:sz w:val="18"/>
                <w:szCs w:val="18"/>
              </w:rPr>
              <w:t>12,3</w:t>
            </w:r>
          </w:p>
        </w:tc>
        <w:tc>
          <w:tcPr>
            <w:tcW w:w="377" w:type="pct"/>
            <w:tcBorders>
              <w:top w:val="nil"/>
              <w:left w:val="nil"/>
              <w:bottom w:val="nil"/>
              <w:right w:val="nil"/>
            </w:tcBorders>
            <w:vAlign w:val="center"/>
          </w:tcPr>
          <w:p w14:paraId="1E60F16F" w14:textId="49429520" w:rsidR="00EA460D" w:rsidRPr="00CC0964" w:rsidRDefault="00EA460D" w:rsidP="00D5755B">
            <w:pPr>
              <w:jc w:val="right"/>
              <w:rPr>
                <w:rFonts w:ascii="Verdana" w:hAnsi="Verdana" w:cs="Arial"/>
                <w:color w:val="366092"/>
                <w:sz w:val="18"/>
                <w:szCs w:val="18"/>
                <w:lang w:val="el-GR"/>
              </w:rPr>
            </w:pPr>
            <w:r w:rsidRPr="00CC0964">
              <w:rPr>
                <w:rFonts w:ascii="Verdana" w:hAnsi="Verdana" w:cs="Arial"/>
                <w:color w:val="366092"/>
                <w:sz w:val="18"/>
                <w:szCs w:val="18"/>
              </w:rPr>
              <w:t>8,9</w:t>
            </w:r>
          </w:p>
        </w:tc>
      </w:tr>
      <w:tr w:rsidR="00CC0964" w:rsidRPr="00CC0964" w14:paraId="2B680995" w14:textId="77777777" w:rsidTr="00CC0964">
        <w:trPr>
          <w:trHeight w:val="454"/>
        </w:trPr>
        <w:tc>
          <w:tcPr>
            <w:tcW w:w="2423" w:type="pct"/>
            <w:tcBorders>
              <w:top w:val="nil"/>
              <w:left w:val="nil"/>
              <w:bottom w:val="single" w:sz="4" w:space="0" w:color="366092"/>
              <w:right w:val="nil"/>
            </w:tcBorders>
            <w:vAlign w:val="center"/>
          </w:tcPr>
          <w:p w14:paraId="0E78163D" w14:textId="03FB7D4D" w:rsidR="00D5755B" w:rsidRPr="00CC0964" w:rsidRDefault="00D5755B" w:rsidP="00D5755B">
            <w:pPr>
              <w:rPr>
                <w:rFonts w:ascii="Verdana" w:eastAsia="Malgun Gothic" w:hAnsi="Verdana" w:cs="Arial"/>
                <w:color w:val="366092"/>
                <w:sz w:val="18"/>
                <w:szCs w:val="18"/>
                <w:lang w:val="el-GR"/>
              </w:rPr>
            </w:pPr>
            <w:r w:rsidRPr="00CC0964">
              <w:rPr>
                <w:rFonts w:ascii="Verdana" w:eastAsia="Malgun Gothic" w:hAnsi="Verdana" w:cs="Arial"/>
                <w:color w:val="366092"/>
                <w:sz w:val="18"/>
                <w:szCs w:val="18"/>
              </w:rPr>
              <w:t>1</w:t>
            </w:r>
            <w:r w:rsidRPr="00CC0964">
              <w:rPr>
                <w:rFonts w:ascii="Verdana" w:eastAsia="Malgun Gothic" w:hAnsi="Verdana" w:cs="Arial"/>
                <w:color w:val="366092"/>
                <w:sz w:val="18"/>
                <w:szCs w:val="18"/>
                <w:lang w:val="el-GR"/>
              </w:rPr>
              <w:t>00</w:t>
            </w:r>
            <w:r w:rsidRPr="00CC0964">
              <w:rPr>
                <w:rFonts w:ascii="Verdana" w:eastAsia="Malgun Gothic" w:hAnsi="Verdana" w:cs="Arial"/>
                <w:color w:val="366092"/>
                <w:sz w:val="18"/>
                <w:szCs w:val="18"/>
              </w:rPr>
              <w:t xml:space="preserve"> Mbit/s</w:t>
            </w:r>
            <w:r w:rsidR="00EA460D" w:rsidRPr="00CC0964">
              <w:rPr>
                <w:rFonts w:ascii="Verdana" w:eastAsia="Malgun Gothic" w:hAnsi="Verdana" w:cs="Arial"/>
                <w:color w:val="366092"/>
                <w:sz w:val="18"/>
                <w:szCs w:val="18"/>
                <w:lang w:val="el-GR"/>
              </w:rPr>
              <w:t xml:space="preserve"> ή περισσότερο</w:t>
            </w:r>
          </w:p>
        </w:tc>
        <w:tc>
          <w:tcPr>
            <w:tcW w:w="430" w:type="pct"/>
            <w:tcBorders>
              <w:top w:val="nil"/>
              <w:left w:val="nil"/>
              <w:bottom w:val="single" w:sz="4" w:space="0" w:color="365F91"/>
              <w:right w:val="nil"/>
            </w:tcBorders>
            <w:vAlign w:val="center"/>
          </w:tcPr>
          <w:p w14:paraId="2FF9D005" w14:textId="77777777" w:rsidR="00D5755B" w:rsidRPr="00CC0964" w:rsidRDefault="00D5755B" w:rsidP="00D5755B">
            <w:pPr>
              <w:jc w:val="right"/>
              <w:rPr>
                <w:rFonts w:ascii="Verdana" w:hAnsi="Verdana" w:cs="Arial"/>
                <w:color w:val="366092"/>
                <w:sz w:val="18"/>
                <w:szCs w:val="18"/>
              </w:rPr>
            </w:pPr>
          </w:p>
        </w:tc>
        <w:tc>
          <w:tcPr>
            <w:tcW w:w="471" w:type="pct"/>
            <w:tcBorders>
              <w:top w:val="nil"/>
              <w:left w:val="nil"/>
              <w:bottom w:val="single" w:sz="4" w:space="0" w:color="0070C0"/>
              <w:right w:val="nil"/>
            </w:tcBorders>
            <w:vAlign w:val="center"/>
          </w:tcPr>
          <w:p w14:paraId="1DAE0997" w14:textId="6A4752A1" w:rsidR="00D5755B" w:rsidRPr="00CC0964" w:rsidRDefault="00D5755B" w:rsidP="00D5755B">
            <w:pPr>
              <w:jc w:val="right"/>
              <w:rPr>
                <w:rFonts w:ascii="Verdana" w:hAnsi="Verdana" w:cs="Arial"/>
                <w:color w:val="366092"/>
                <w:sz w:val="18"/>
                <w:szCs w:val="18"/>
              </w:rPr>
            </w:pPr>
            <w:r w:rsidRPr="00CC0964">
              <w:rPr>
                <w:rFonts w:ascii="Verdana" w:hAnsi="Verdana" w:cs="Arial"/>
                <w:color w:val="366092"/>
                <w:sz w:val="18"/>
                <w:szCs w:val="18"/>
              </w:rPr>
              <w:t>44,8</w:t>
            </w:r>
          </w:p>
        </w:tc>
        <w:tc>
          <w:tcPr>
            <w:tcW w:w="433" w:type="pct"/>
            <w:tcBorders>
              <w:top w:val="nil"/>
              <w:left w:val="nil"/>
              <w:bottom w:val="single" w:sz="4" w:space="0" w:color="0070C0"/>
              <w:right w:val="nil"/>
            </w:tcBorders>
            <w:vAlign w:val="center"/>
          </w:tcPr>
          <w:p w14:paraId="38B29B0E" w14:textId="3F2D19A8" w:rsidR="00D5755B" w:rsidRPr="00CC0964" w:rsidRDefault="00D5755B" w:rsidP="00D5755B">
            <w:pPr>
              <w:jc w:val="right"/>
              <w:rPr>
                <w:rFonts w:ascii="Verdana" w:hAnsi="Verdana" w:cs="Arial"/>
                <w:color w:val="366092"/>
                <w:sz w:val="18"/>
                <w:szCs w:val="18"/>
              </w:rPr>
            </w:pPr>
            <w:r w:rsidRPr="00CC0964">
              <w:rPr>
                <w:rFonts w:ascii="Verdana" w:hAnsi="Verdana" w:cs="Arial"/>
                <w:color w:val="366092"/>
                <w:sz w:val="18"/>
                <w:szCs w:val="18"/>
              </w:rPr>
              <w:t>61,2</w:t>
            </w:r>
          </w:p>
        </w:tc>
        <w:tc>
          <w:tcPr>
            <w:tcW w:w="434" w:type="pct"/>
            <w:tcBorders>
              <w:top w:val="nil"/>
              <w:left w:val="nil"/>
              <w:bottom w:val="single" w:sz="4" w:space="0" w:color="0070C0"/>
              <w:right w:val="nil"/>
            </w:tcBorders>
            <w:vAlign w:val="center"/>
          </w:tcPr>
          <w:p w14:paraId="36F34094" w14:textId="2B835762" w:rsidR="00D5755B" w:rsidRPr="00CC0964" w:rsidRDefault="00D5755B" w:rsidP="00D5755B">
            <w:pPr>
              <w:jc w:val="right"/>
              <w:rPr>
                <w:rFonts w:ascii="Verdana" w:hAnsi="Verdana" w:cs="Arial"/>
                <w:color w:val="366092"/>
                <w:sz w:val="18"/>
                <w:szCs w:val="18"/>
              </w:rPr>
            </w:pPr>
            <w:r w:rsidRPr="00CC0964">
              <w:rPr>
                <w:rFonts w:ascii="Verdana" w:hAnsi="Verdana" w:cs="Arial"/>
                <w:color w:val="366092"/>
                <w:sz w:val="18"/>
                <w:szCs w:val="18"/>
              </w:rPr>
              <w:t>72,1</w:t>
            </w:r>
          </w:p>
        </w:tc>
        <w:tc>
          <w:tcPr>
            <w:tcW w:w="433" w:type="pct"/>
            <w:tcBorders>
              <w:top w:val="nil"/>
              <w:left w:val="nil"/>
              <w:bottom w:val="single" w:sz="4" w:space="0" w:color="0070C0"/>
              <w:right w:val="nil"/>
            </w:tcBorders>
            <w:vAlign w:val="center"/>
          </w:tcPr>
          <w:p w14:paraId="2D013519" w14:textId="0FC42ECB" w:rsidR="00D5755B" w:rsidRPr="00CC0964" w:rsidRDefault="00D5755B" w:rsidP="00D5755B">
            <w:pPr>
              <w:jc w:val="right"/>
              <w:rPr>
                <w:rFonts w:ascii="Verdana" w:hAnsi="Verdana" w:cs="Arial"/>
                <w:color w:val="366092"/>
                <w:sz w:val="18"/>
                <w:szCs w:val="18"/>
              </w:rPr>
            </w:pPr>
            <w:r w:rsidRPr="00CC0964">
              <w:rPr>
                <w:rFonts w:ascii="Verdana" w:hAnsi="Verdana" w:cs="Arial"/>
                <w:color w:val="366092"/>
                <w:sz w:val="18"/>
                <w:szCs w:val="18"/>
              </w:rPr>
              <w:t>83,5</w:t>
            </w:r>
          </w:p>
        </w:tc>
        <w:tc>
          <w:tcPr>
            <w:tcW w:w="377" w:type="pct"/>
            <w:tcBorders>
              <w:top w:val="nil"/>
              <w:left w:val="nil"/>
              <w:bottom w:val="single" w:sz="4" w:space="0" w:color="0070C0"/>
              <w:right w:val="nil"/>
            </w:tcBorders>
            <w:vAlign w:val="center"/>
          </w:tcPr>
          <w:p w14:paraId="225ED6ED" w14:textId="6A9C8EC3" w:rsidR="00D5755B" w:rsidRPr="00CC0964" w:rsidRDefault="00D5755B" w:rsidP="00D5755B">
            <w:pPr>
              <w:jc w:val="right"/>
              <w:rPr>
                <w:rFonts w:ascii="Verdana" w:hAnsi="Verdana" w:cs="Arial"/>
                <w:color w:val="366092"/>
                <w:sz w:val="18"/>
                <w:szCs w:val="18"/>
                <w:lang w:val="el-GR"/>
              </w:rPr>
            </w:pPr>
            <w:r w:rsidRPr="00CC0964">
              <w:rPr>
                <w:rFonts w:ascii="Verdana" w:hAnsi="Verdana" w:cs="Arial"/>
                <w:color w:val="366092"/>
                <w:sz w:val="18"/>
                <w:szCs w:val="18"/>
              </w:rPr>
              <w:t>87,3</w:t>
            </w:r>
          </w:p>
        </w:tc>
      </w:tr>
    </w:tbl>
    <w:p w14:paraId="5A233C4E" w14:textId="77777777" w:rsidR="00C01A08" w:rsidRDefault="00C01A08" w:rsidP="000E4CB0">
      <w:pPr>
        <w:jc w:val="both"/>
        <w:rPr>
          <w:rFonts w:ascii="Verdana" w:hAnsi="Verdana" w:cs="Arial"/>
          <w:sz w:val="18"/>
          <w:szCs w:val="18"/>
        </w:rPr>
      </w:pPr>
    </w:p>
    <w:p w14:paraId="0F78738D" w14:textId="77777777" w:rsidR="004B0C1B" w:rsidRPr="004B0C1B" w:rsidRDefault="004B0C1B" w:rsidP="000E4CB0">
      <w:pPr>
        <w:jc w:val="both"/>
        <w:rPr>
          <w:rFonts w:ascii="Verdana" w:hAnsi="Verdana" w:cs="Arial"/>
          <w:sz w:val="18"/>
          <w:szCs w:val="18"/>
        </w:rPr>
      </w:pPr>
    </w:p>
    <w:tbl>
      <w:tblPr>
        <w:tblW w:w="5000" w:type="pct"/>
        <w:tblBorders>
          <w:bottom w:val="single" w:sz="4" w:space="0" w:color="548DD4"/>
        </w:tblBorders>
        <w:tblLook w:val="04A0" w:firstRow="1" w:lastRow="0" w:firstColumn="1" w:lastColumn="0" w:noHBand="0" w:noVBand="1"/>
      </w:tblPr>
      <w:tblGrid>
        <w:gridCol w:w="4919"/>
        <w:gridCol w:w="232"/>
        <w:gridCol w:w="972"/>
        <w:gridCol w:w="1110"/>
        <w:gridCol w:w="1135"/>
        <w:gridCol w:w="1220"/>
      </w:tblGrid>
      <w:tr w:rsidR="005646EC" w:rsidRPr="005646EC" w14:paraId="31571E05" w14:textId="77777777" w:rsidTr="005646EC">
        <w:trPr>
          <w:trHeight w:val="397"/>
        </w:trPr>
        <w:tc>
          <w:tcPr>
            <w:tcW w:w="5000" w:type="pct"/>
            <w:gridSpan w:val="6"/>
            <w:tcBorders>
              <w:bottom w:val="single" w:sz="4" w:space="0" w:color="366092"/>
            </w:tcBorders>
            <w:vAlign w:val="center"/>
          </w:tcPr>
          <w:p w14:paraId="1CE25156" w14:textId="3CA4A66B" w:rsidR="00D5755B" w:rsidRPr="005646EC" w:rsidRDefault="00D5755B" w:rsidP="00BA7505">
            <w:pPr>
              <w:rPr>
                <w:rFonts w:ascii="Verdana" w:eastAsia="Malgun Gothic" w:hAnsi="Verdana" w:cs="Arial"/>
                <w:b/>
                <w:color w:val="366092"/>
                <w:sz w:val="18"/>
                <w:szCs w:val="18"/>
                <w:lang w:val="el-GR"/>
              </w:rPr>
            </w:pPr>
            <w:proofErr w:type="spellStart"/>
            <w:r w:rsidRPr="005646EC">
              <w:rPr>
                <w:rFonts w:ascii="Verdana" w:eastAsia="Malgun Gothic" w:hAnsi="Verdana" w:cs="Arial"/>
                <w:b/>
                <w:color w:val="366092"/>
                <w:sz w:val="18"/>
                <w:szCs w:val="18"/>
              </w:rPr>
              <w:t>Πίν</w:t>
            </w:r>
            <w:proofErr w:type="spellEnd"/>
            <w:r w:rsidRPr="005646EC">
              <w:rPr>
                <w:rFonts w:ascii="Verdana" w:eastAsia="Malgun Gothic" w:hAnsi="Verdana" w:cs="Arial"/>
                <w:b/>
                <w:color w:val="366092"/>
                <w:sz w:val="18"/>
                <w:szCs w:val="18"/>
              </w:rPr>
              <w:t xml:space="preserve">ακας </w:t>
            </w:r>
            <w:r w:rsidRPr="005646EC">
              <w:rPr>
                <w:rFonts w:ascii="Verdana" w:eastAsia="Malgun Gothic" w:hAnsi="Verdana" w:cs="Arial"/>
                <w:b/>
                <w:color w:val="366092"/>
                <w:sz w:val="18"/>
                <w:szCs w:val="18"/>
                <w:lang w:val="el-GR"/>
              </w:rPr>
              <w:t>2</w:t>
            </w:r>
          </w:p>
        </w:tc>
      </w:tr>
      <w:tr w:rsidR="005646EC" w:rsidRPr="005646EC" w14:paraId="61DCCE54" w14:textId="77777777" w:rsidTr="005646EC">
        <w:trPr>
          <w:trHeight w:val="680"/>
        </w:trPr>
        <w:tc>
          <w:tcPr>
            <w:tcW w:w="2565" w:type="pct"/>
            <w:tcBorders>
              <w:top w:val="single" w:sz="4" w:space="0" w:color="366092"/>
              <w:bottom w:val="single" w:sz="4" w:space="0" w:color="366092"/>
            </w:tcBorders>
            <w:vAlign w:val="center"/>
          </w:tcPr>
          <w:p w14:paraId="558EFB6F" w14:textId="764F521A" w:rsidR="00E5295C" w:rsidRPr="005646EC" w:rsidRDefault="00E5295C" w:rsidP="00E5295C">
            <w:pPr>
              <w:rPr>
                <w:rFonts w:ascii="Verdana" w:eastAsia="Malgun Gothic" w:hAnsi="Verdana" w:cs="Arial"/>
                <w:b/>
                <w:color w:val="366092"/>
                <w:sz w:val="18"/>
                <w:szCs w:val="18"/>
                <w:lang w:val="el-GR"/>
              </w:rPr>
            </w:pPr>
            <w:r w:rsidRPr="005646EC">
              <w:rPr>
                <w:rFonts w:ascii="Verdana" w:eastAsia="Malgun Gothic" w:hAnsi="Verdana" w:cs="Arial"/>
                <w:b/>
                <w:color w:val="366092"/>
                <w:sz w:val="18"/>
                <w:szCs w:val="18"/>
                <w:lang w:val="el-GR"/>
              </w:rPr>
              <w:t xml:space="preserve">Χρήση </w:t>
            </w:r>
            <w:r w:rsidR="0096774B">
              <w:rPr>
                <w:rFonts w:ascii="Verdana" w:eastAsia="Malgun Gothic" w:hAnsi="Verdana" w:cs="Arial"/>
                <w:b/>
                <w:color w:val="366092"/>
                <w:sz w:val="18"/>
                <w:szCs w:val="18"/>
                <w:lang w:val="el-GR"/>
              </w:rPr>
              <w:t>Ε</w:t>
            </w:r>
            <w:r w:rsidRPr="005646EC">
              <w:rPr>
                <w:rFonts w:ascii="Verdana" w:eastAsia="Malgun Gothic" w:hAnsi="Verdana" w:cs="Arial"/>
                <w:b/>
                <w:color w:val="366092"/>
                <w:sz w:val="18"/>
                <w:szCs w:val="18"/>
                <w:lang w:val="el-GR"/>
              </w:rPr>
              <w:t xml:space="preserve">πιχειρηματικού </w:t>
            </w:r>
            <w:r w:rsidR="0096774B">
              <w:rPr>
                <w:rFonts w:ascii="Verdana" w:eastAsia="Malgun Gothic" w:hAnsi="Verdana" w:cs="Arial"/>
                <w:b/>
                <w:color w:val="366092"/>
                <w:sz w:val="18"/>
                <w:szCs w:val="18"/>
                <w:lang w:val="el-GR"/>
              </w:rPr>
              <w:t>Λ</w:t>
            </w:r>
            <w:r w:rsidRPr="005646EC">
              <w:rPr>
                <w:rFonts w:ascii="Verdana" w:eastAsia="Malgun Gothic" w:hAnsi="Verdana" w:cs="Arial"/>
                <w:b/>
                <w:color w:val="366092"/>
                <w:sz w:val="18"/>
                <w:szCs w:val="18"/>
                <w:lang w:val="el-GR"/>
              </w:rPr>
              <w:t xml:space="preserve">ογισμικού και </w:t>
            </w:r>
            <w:r w:rsidR="0096774B">
              <w:rPr>
                <w:rFonts w:ascii="Verdana" w:eastAsia="Malgun Gothic" w:hAnsi="Verdana" w:cs="Arial"/>
                <w:b/>
                <w:color w:val="366092"/>
                <w:sz w:val="18"/>
                <w:szCs w:val="18"/>
                <w:lang w:val="el-GR"/>
              </w:rPr>
              <w:t>Α</w:t>
            </w:r>
            <w:r w:rsidRPr="005646EC">
              <w:rPr>
                <w:rFonts w:ascii="Verdana" w:eastAsia="Malgun Gothic" w:hAnsi="Verdana" w:cs="Arial"/>
                <w:b/>
                <w:color w:val="366092"/>
                <w:sz w:val="18"/>
                <w:szCs w:val="18"/>
                <w:lang w:val="el-GR"/>
              </w:rPr>
              <w:t xml:space="preserve">νάλυση </w:t>
            </w:r>
            <w:r w:rsidR="0096774B">
              <w:rPr>
                <w:rFonts w:ascii="Verdana" w:eastAsia="Malgun Gothic" w:hAnsi="Verdana" w:cs="Arial"/>
                <w:b/>
                <w:color w:val="366092"/>
                <w:sz w:val="18"/>
                <w:szCs w:val="18"/>
                <w:lang w:val="el-GR"/>
              </w:rPr>
              <w:t>Δ</w:t>
            </w:r>
            <w:r w:rsidRPr="005646EC">
              <w:rPr>
                <w:rFonts w:ascii="Verdana" w:eastAsia="Malgun Gothic" w:hAnsi="Verdana" w:cs="Arial"/>
                <w:b/>
                <w:color w:val="366092"/>
                <w:sz w:val="18"/>
                <w:szCs w:val="18"/>
                <w:lang w:val="el-GR"/>
              </w:rPr>
              <w:t>εδομένων (</w:t>
            </w:r>
            <w:r w:rsidR="0096774B">
              <w:rPr>
                <w:rFonts w:ascii="Verdana" w:eastAsia="Malgun Gothic" w:hAnsi="Verdana" w:cs="Arial"/>
                <w:b/>
                <w:color w:val="366092"/>
                <w:sz w:val="18"/>
                <w:szCs w:val="18"/>
              </w:rPr>
              <w:t>D</w:t>
            </w:r>
            <w:r w:rsidRPr="005646EC">
              <w:rPr>
                <w:rFonts w:ascii="Verdana" w:eastAsia="Malgun Gothic" w:hAnsi="Verdana" w:cs="Arial"/>
                <w:b/>
                <w:color w:val="366092"/>
                <w:sz w:val="18"/>
                <w:szCs w:val="18"/>
              </w:rPr>
              <w:t>ata</w:t>
            </w:r>
            <w:r w:rsidRPr="005646EC">
              <w:rPr>
                <w:rFonts w:ascii="Verdana" w:eastAsia="Malgun Gothic" w:hAnsi="Verdana" w:cs="Arial"/>
                <w:b/>
                <w:color w:val="366092"/>
                <w:sz w:val="18"/>
                <w:szCs w:val="18"/>
                <w:lang w:val="el-GR"/>
              </w:rPr>
              <w:t xml:space="preserve"> </w:t>
            </w:r>
            <w:r w:rsidR="0096774B">
              <w:rPr>
                <w:rFonts w:ascii="Verdana" w:eastAsia="Malgun Gothic" w:hAnsi="Verdana" w:cs="Arial"/>
                <w:b/>
                <w:color w:val="366092"/>
                <w:sz w:val="18"/>
                <w:szCs w:val="18"/>
              </w:rPr>
              <w:t>A</w:t>
            </w:r>
            <w:r w:rsidRPr="005646EC">
              <w:rPr>
                <w:rFonts w:ascii="Verdana" w:eastAsia="Malgun Gothic" w:hAnsi="Verdana" w:cs="Arial"/>
                <w:b/>
                <w:color w:val="366092"/>
                <w:sz w:val="18"/>
                <w:szCs w:val="18"/>
              </w:rPr>
              <w:t>nalytics</w:t>
            </w:r>
            <w:r w:rsidRPr="005646EC">
              <w:rPr>
                <w:rFonts w:ascii="Verdana" w:eastAsia="Malgun Gothic" w:hAnsi="Verdana" w:cs="Arial"/>
                <w:b/>
                <w:color w:val="366092"/>
                <w:sz w:val="18"/>
                <w:szCs w:val="18"/>
                <w:lang w:val="el-GR"/>
              </w:rPr>
              <w:t xml:space="preserve">) </w:t>
            </w:r>
          </w:p>
          <w:p w14:paraId="61B87FF7" w14:textId="4F14809A" w:rsidR="00E5295C" w:rsidRPr="005646EC" w:rsidRDefault="00E5295C" w:rsidP="00E5295C">
            <w:pPr>
              <w:rPr>
                <w:rFonts w:ascii="Verdana" w:eastAsia="Malgun Gothic" w:hAnsi="Verdana" w:cs="Arial"/>
                <w:b/>
                <w:color w:val="366092"/>
                <w:sz w:val="18"/>
                <w:szCs w:val="18"/>
                <w:lang w:val="el-GR"/>
              </w:rPr>
            </w:pPr>
            <w:r w:rsidRPr="005646EC">
              <w:rPr>
                <w:rFonts w:ascii="Verdana" w:eastAsia="Malgun Gothic" w:hAnsi="Verdana" w:cs="Arial"/>
                <w:color w:val="366092"/>
                <w:sz w:val="18"/>
                <w:szCs w:val="18"/>
                <w:lang w:val="el-GR"/>
              </w:rPr>
              <w:t>(% επί του συνόλου των επιχειρήσεων)</w:t>
            </w:r>
          </w:p>
        </w:tc>
        <w:tc>
          <w:tcPr>
            <w:tcW w:w="121" w:type="pct"/>
            <w:tcBorders>
              <w:top w:val="single" w:sz="4" w:space="0" w:color="366092"/>
              <w:bottom w:val="single" w:sz="4" w:space="0" w:color="365F91"/>
            </w:tcBorders>
            <w:vAlign w:val="center"/>
          </w:tcPr>
          <w:p w14:paraId="7E12055D" w14:textId="77777777" w:rsidR="00E5295C" w:rsidRPr="005646EC" w:rsidRDefault="00E5295C" w:rsidP="00E5295C">
            <w:pPr>
              <w:jc w:val="right"/>
              <w:rPr>
                <w:rFonts w:ascii="Verdana" w:eastAsia="Malgun Gothic" w:hAnsi="Verdana" w:cs="Arial"/>
                <w:b/>
                <w:color w:val="366092"/>
                <w:sz w:val="18"/>
                <w:szCs w:val="18"/>
                <w:lang w:val="el-GR"/>
              </w:rPr>
            </w:pPr>
          </w:p>
        </w:tc>
        <w:tc>
          <w:tcPr>
            <w:tcW w:w="507" w:type="pct"/>
            <w:tcBorders>
              <w:top w:val="single" w:sz="4" w:space="0" w:color="366092"/>
              <w:bottom w:val="single" w:sz="4" w:space="0" w:color="365F91"/>
            </w:tcBorders>
            <w:vAlign w:val="center"/>
          </w:tcPr>
          <w:p w14:paraId="1464AA70" w14:textId="5C95A0E4" w:rsidR="00E5295C" w:rsidRPr="005646EC" w:rsidRDefault="00E5295C" w:rsidP="00E5295C">
            <w:pPr>
              <w:jc w:val="right"/>
              <w:rPr>
                <w:rFonts w:ascii="Verdana" w:eastAsia="Malgun Gothic" w:hAnsi="Verdana" w:cs="Arial"/>
                <w:b/>
                <w:color w:val="366092"/>
                <w:sz w:val="18"/>
                <w:szCs w:val="18"/>
              </w:rPr>
            </w:pPr>
            <w:r w:rsidRPr="005646EC">
              <w:rPr>
                <w:rFonts w:ascii="Verdana" w:eastAsia="Malgun Gothic" w:hAnsi="Verdana" w:cs="Arial"/>
                <w:b/>
                <w:color w:val="366092"/>
                <w:sz w:val="18"/>
                <w:szCs w:val="18"/>
                <w:lang w:val="el-GR"/>
              </w:rPr>
              <w:t>Σύνολο</w:t>
            </w:r>
          </w:p>
        </w:tc>
        <w:tc>
          <w:tcPr>
            <w:tcW w:w="579" w:type="pct"/>
            <w:tcBorders>
              <w:top w:val="single" w:sz="4" w:space="0" w:color="366092"/>
              <w:bottom w:val="single" w:sz="4" w:space="0" w:color="365F91"/>
            </w:tcBorders>
            <w:vAlign w:val="center"/>
          </w:tcPr>
          <w:p w14:paraId="74EB42A8" w14:textId="52C516C6" w:rsidR="00E5295C" w:rsidRPr="005646EC" w:rsidRDefault="00E5295C" w:rsidP="00E5295C">
            <w:pPr>
              <w:jc w:val="center"/>
              <w:rPr>
                <w:rFonts w:ascii="Verdana" w:eastAsia="Malgun Gothic" w:hAnsi="Verdana" w:cs="Arial"/>
                <w:b/>
                <w:color w:val="366092"/>
                <w:sz w:val="18"/>
                <w:szCs w:val="18"/>
              </w:rPr>
            </w:pPr>
            <w:r w:rsidRPr="005646EC">
              <w:rPr>
                <w:rFonts w:ascii="Verdana" w:eastAsia="Malgun Gothic" w:hAnsi="Verdana" w:cs="Arial"/>
                <w:b/>
                <w:color w:val="366092"/>
                <w:sz w:val="18"/>
                <w:szCs w:val="18"/>
                <w:lang w:val="el-GR"/>
              </w:rPr>
              <w:t xml:space="preserve">Μικρές (10-49 </w:t>
            </w:r>
            <w:proofErr w:type="spellStart"/>
            <w:r w:rsidRPr="005646EC">
              <w:rPr>
                <w:rFonts w:ascii="Verdana" w:eastAsia="Malgun Gothic" w:hAnsi="Verdana" w:cs="Arial"/>
                <w:b/>
                <w:color w:val="366092"/>
                <w:sz w:val="18"/>
                <w:szCs w:val="18"/>
                <w:lang w:val="el-GR"/>
              </w:rPr>
              <w:t>απασχ</w:t>
            </w:r>
            <w:proofErr w:type="spellEnd"/>
            <w:r w:rsidRPr="005646EC">
              <w:rPr>
                <w:rFonts w:ascii="Verdana" w:eastAsia="Malgun Gothic" w:hAnsi="Verdana" w:cs="Arial"/>
                <w:b/>
                <w:color w:val="366092"/>
                <w:sz w:val="18"/>
                <w:szCs w:val="18"/>
                <w:lang w:val="el-GR"/>
              </w:rPr>
              <w:t>.)</w:t>
            </w:r>
          </w:p>
        </w:tc>
        <w:tc>
          <w:tcPr>
            <w:tcW w:w="592" w:type="pct"/>
            <w:tcBorders>
              <w:top w:val="single" w:sz="4" w:space="0" w:color="366092"/>
              <w:bottom w:val="single" w:sz="4" w:space="0" w:color="365F91"/>
            </w:tcBorders>
            <w:vAlign w:val="center"/>
          </w:tcPr>
          <w:p w14:paraId="00691B2D" w14:textId="319ECB02" w:rsidR="00E5295C" w:rsidRPr="005646EC" w:rsidRDefault="00E5295C" w:rsidP="00E5295C">
            <w:pPr>
              <w:jc w:val="center"/>
              <w:rPr>
                <w:rFonts w:ascii="Verdana" w:eastAsia="Malgun Gothic" w:hAnsi="Verdana" w:cs="Arial"/>
                <w:b/>
                <w:color w:val="366092"/>
                <w:sz w:val="18"/>
                <w:szCs w:val="18"/>
              </w:rPr>
            </w:pPr>
            <w:r w:rsidRPr="005646EC">
              <w:rPr>
                <w:rFonts w:ascii="Verdana" w:eastAsia="Malgun Gothic" w:hAnsi="Verdana" w:cs="Arial"/>
                <w:b/>
                <w:color w:val="366092"/>
                <w:sz w:val="18"/>
                <w:szCs w:val="18"/>
                <w:lang w:val="el-GR"/>
              </w:rPr>
              <w:t xml:space="preserve">Μεσαίες (50-249 </w:t>
            </w:r>
            <w:proofErr w:type="spellStart"/>
            <w:r w:rsidRPr="005646EC">
              <w:rPr>
                <w:rFonts w:ascii="Verdana" w:eastAsia="Malgun Gothic" w:hAnsi="Verdana" w:cs="Arial"/>
                <w:b/>
                <w:color w:val="366092"/>
                <w:sz w:val="18"/>
                <w:szCs w:val="18"/>
                <w:lang w:val="el-GR"/>
              </w:rPr>
              <w:t>απασχ</w:t>
            </w:r>
            <w:proofErr w:type="spellEnd"/>
            <w:r w:rsidRPr="005646EC">
              <w:rPr>
                <w:rFonts w:ascii="Verdana" w:eastAsia="Malgun Gothic" w:hAnsi="Verdana" w:cs="Arial"/>
                <w:b/>
                <w:color w:val="366092"/>
                <w:sz w:val="18"/>
                <w:szCs w:val="18"/>
                <w:lang w:val="el-GR"/>
              </w:rPr>
              <w:t>.)</w:t>
            </w:r>
          </w:p>
        </w:tc>
        <w:tc>
          <w:tcPr>
            <w:tcW w:w="636" w:type="pct"/>
            <w:tcBorders>
              <w:top w:val="single" w:sz="4" w:space="0" w:color="366092"/>
              <w:bottom w:val="single" w:sz="4" w:space="0" w:color="365F91"/>
            </w:tcBorders>
            <w:vAlign w:val="center"/>
          </w:tcPr>
          <w:p w14:paraId="5B442F70" w14:textId="051A6B64" w:rsidR="00E5295C" w:rsidRPr="005646EC" w:rsidRDefault="00E5295C" w:rsidP="00E5295C">
            <w:pPr>
              <w:jc w:val="center"/>
              <w:rPr>
                <w:rFonts w:ascii="Verdana" w:eastAsia="Malgun Gothic" w:hAnsi="Verdana" w:cs="Arial"/>
                <w:b/>
                <w:color w:val="366092"/>
                <w:sz w:val="18"/>
                <w:szCs w:val="18"/>
              </w:rPr>
            </w:pPr>
            <w:r w:rsidRPr="005646EC">
              <w:rPr>
                <w:rFonts w:ascii="Verdana" w:eastAsia="Malgun Gothic" w:hAnsi="Verdana" w:cs="Arial"/>
                <w:b/>
                <w:color w:val="366092"/>
                <w:sz w:val="18"/>
                <w:szCs w:val="18"/>
                <w:lang w:val="el-GR"/>
              </w:rPr>
              <w:t xml:space="preserve">Μεγάλες (250+ </w:t>
            </w:r>
            <w:proofErr w:type="spellStart"/>
            <w:r w:rsidRPr="005646EC">
              <w:rPr>
                <w:rFonts w:ascii="Verdana" w:eastAsia="Malgun Gothic" w:hAnsi="Verdana" w:cs="Arial"/>
                <w:b/>
                <w:color w:val="366092"/>
                <w:sz w:val="18"/>
                <w:szCs w:val="18"/>
                <w:lang w:val="el-GR"/>
              </w:rPr>
              <w:t>απασχ</w:t>
            </w:r>
            <w:proofErr w:type="spellEnd"/>
            <w:r w:rsidRPr="005646EC">
              <w:rPr>
                <w:rFonts w:ascii="Verdana" w:eastAsia="Malgun Gothic" w:hAnsi="Verdana" w:cs="Arial"/>
                <w:b/>
                <w:color w:val="366092"/>
                <w:sz w:val="18"/>
                <w:szCs w:val="18"/>
                <w:lang w:val="el-GR"/>
              </w:rPr>
              <w:t>.)</w:t>
            </w:r>
          </w:p>
        </w:tc>
      </w:tr>
      <w:tr w:rsidR="005646EC" w:rsidRPr="005646EC" w14:paraId="618813AA" w14:textId="77777777" w:rsidTr="00E5295C">
        <w:trPr>
          <w:trHeight w:val="794"/>
        </w:trPr>
        <w:tc>
          <w:tcPr>
            <w:tcW w:w="2686" w:type="pct"/>
            <w:gridSpan w:val="2"/>
            <w:vAlign w:val="center"/>
          </w:tcPr>
          <w:p w14:paraId="6EE4514B" w14:textId="4C27404B" w:rsidR="00D5755B" w:rsidRPr="005646EC" w:rsidRDefault="00D5755B" w:rsidP="00D5755B">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 xml:space="preserve">Επιχειρήσεις που έχουν </w:t>
            </w:r>
            <w:r w:rsidR="0055048D" w:rsidRPr="005646EC">
              <w:rPr>
                <w:rFonts w:ascii="Verdana" w:eastAsia="Malgun Gothic" w:hAnsi="Verdana" w:cs="Arial"/>
                <w:color w:val="366092"/>
                <w:sz w:val="18"/>
                <w:szCs w:val="18"/>
                <w:lang w:val="el-GR"/>
              </w:rPr>
              <w:t xml:space="preserve">λογισμικό </w:t>
            </w:r>
            <w:r w:rsidRPr="005646EC">
              <w:rPr>
                <w:rFonts w:ascii="Verdana" w:eastAsia="Malgun Gothic" w:hAnsi="Verdana" w:cs="Arial"/>
                <w:color w:val="366092"/>
                <w:sz w:val="18"/>
                <w:szCs w:val="18"/>
                <w:lang w:val="el-GR"/>
              </w:rPr>
              <w:t xml:space="preserve">διαχείρισης επιχειρησιακών πόρων </w:t>
            </w:r>
            <w:r w:rsidR="0055048D" w:rsidRPr="005646EC">
              <w:rPr>
                <w:rFonts w:ascii="Verdana" w:eastAsia="Malgun Gothic" w:hAnsi="Verdana" w:cs="Arial"/>
                <w:color w:val="366092"/>
                <w:sz w:val="18"/>
                <w:szCs w:val="18"/>
                <w:lang w:val="el-GR"/>
              </w:rPr>
              <w:t>(</w:t>
            </w:r>
            <w:r w:rsidR="0055048D" w:rsidRPr="005646EC">
              <w:rPr>
                <w:rFonts w:ascii="Verdana" w:eastAsia="Malgun Gothic" w:hAnsi="Verdana" w:cs="Arial"/>
                <w:color w:val="366092"/>
                <w:sz w:val="18"/>
                <w:szCs w:val="18"/>
              </w:rPr>
              <w:t>Enterprise</w:t>
            </w:r>
            <w:r w:rsidR="0055048D" w:rsidRPr="005646EC">
              <w:rPr>
                <w:rFonts w:ascii="Verdana" w:eastAsia="Malgun Gothic" w:hAnsi="Verdana" w:cs="Arial"/>
                <w:color w:val="366092"/>
                <w:sz w:val="18"/>
                <w:szCs w:val="18"/>
                <w:lang w:val="el-GR"/>
              </w:rPr>
              <w:t xml:space="preserve"> </w:t>
            </w:r>
            <w:r w:rsidR="0055048D" w:rsidRPr="005646EC">
              <w:rPr>
                <w:rFonts w:ascii="Verdana" w:eastAsia="Malgun Gothic" w:hAnsi="Verdana" w:cs="Arial"/>
                <w:color w:val="366092"/>
                <w:sz w:val="18"/>
                <w:szCs w:val="18"/>
              </w:rPr>
              <w:t>Resource</w:t>
            </w:r>
            <w:r w:rsidR="0055048D" w:rsidRPr="005646EC">
              <w:rPr>
                <w:rFonts w:ascii="Verdana" w:eastAsia="Malgun Gothic" w:hAnsi="Verdana" w:cs="Arial"/>
                <w:color w:val="366092"/>
                <w:sz w:val="18"/>
                <w:szCs w:val="18"/>
                <w:lang w:val="el-GR"/>
              </w:rPr>
              <w:t xml:space="preserve"> </w:t>
            </w:r>
            <w:r w:rsidR="0055048D" w:rsidRPr="005646EC">
              <w:rPr>
                <w:rFonts w:ascii="Verdana" w:eastAsia="Malgun Gothic" w:hAnsi="Verdana" w:cs="Arial"/>
                <w:color w:val="366092"/>
                <w:sz w:val="18"/>
                <w:szCs w:val="18"/>
              </w:rPr>
              <w:t>Planning</w:t>
            </w:r>
            <w:r w:rsidR="0055048D" w:rsidRPr="005646EC">
              <w:rPr>
                <w:rFonts w:ascii="Verdana" w:eastAsia="Malgun Gothic" w:hAnsi="Verdana" w:cs="Arial"/>
                <w:color w:val="366092"/>
                <w:sz w:val="18"/>
                <w:szCs w:val="18"/>
                <w:lang w:val="el-GR"/>
              </w:rPr>
              <w:t xml:space="preserve"> </w:t>
            </w:r>
            <w:r w:rsidRPr="005646EC">
              <w:rPr>
                <w:rFonts w:ascii="Verdana" w:eastAsia="Malgun Gothic" w:hAnsi="Verdana" w:cs="Arial"/>
                <w:color w:val="366092"/>
                <w:sz w:val="18"/>
                <w:szCs w:val="18"/>
                <w:lang w:val="el-GR"/>
              </w:rPr>
              <w:t>(</w:t>
            </w:r>
            <w:r w:rsidRPr="005646EC">
              <w:rPr>
                <w:rFonts w:ascii="Verdana" w:eastAsia="Malgun Gothic" w:hAnsi="Verdana" w:cs="Arial"/>
                <w:color w:val="366092"/>
                <w:sz w:val="18"/>
                <w:szCs w:val="18"/>
              </w:rPr>
              <w:t>ERP</w:t>
            </w:r>
            <w:r w:rsidRPr="005646EC">
              <w:rPr>
                <w:rFonts w:ascii="Verdana" w:eastAsia="Malgun Gothic" w:hAnsi="Verdana" w:cs="Arial"/>
                <w:color w:val="366092"/>
                <w:sz w:val="18"/>
                <w:szCs w:val="18"/>
                <w:lang w:val="el-GR"/>
              </w:rPr>
              <w:t>)</w:t>
            </w:r>
            <w:r w:rsidR="0055048D" w:rsidRPr="005646EC">
              <w:rPr>
                <w:rFonts w:ascii="Verdana" w:eastAsia="Malgun Gothic" w:hAnsi="Verdana" w:cs="Arial"/>
                <w:color w:val="366092"/>
                <w:sz w:val="18"/>
                <w:szCs w:val="18"/>
                <w:lang w:val="el-GR"/>
              </w:rPr>
              <w:t xml:space="preserve">) </w:t>
            </w:r>
          </w:p>
        </w:tc>
        <w:tc>
          <w:tcPr>
            <w:tcW w:w="507" w:type="pct"/>
            <w:tcBorders>
              <w:top w:val="single" w:sz="4" w:space="0" w:color="365F91"/>
              <w:left w:val="nil"/>
              <w:bottom w:val="nil"/>
              <w:right w:val="nil"/>
            </w:tcBorders>
            <w:vAlign w:val="center"/>
          </w:tcPr>
          <w:p w14:paraId="480F8FD9"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41,0</w:t>
            </w:r>
          </w:p>
        </w:tc>
        <w:tc>
          <w:tcPr>
            <w:tcW w:w="579" w:type="pct"/>
            <w:tcBorders>
              <w:top w:val="single" w:sz="4" w:space="0" w:color="365F91"/>
              <w:left w:val="nil"/>
              <w:bottom w:val="nil"/>
              <w:right w:val="nil"/>
            </w:tcBorders>
            <w:vAlign w:val="center"/>
          </w:tcPr>
          <w:p w14:paraId="180E5D5D"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37,2</w:t>
            </w:r>
          </w:p>
        </w:tc>
        <w:tc>
          <w:tcPr>
            <w:tcW w:w="592" w:type="pct"/>
            <w:tcBorders>
              <w:top w:val="single" w:sz="4" w:space="0" w:color="365F91"/>
              <w:left w:val="nil"/>
              <w:bottom w:val="nil"/>
              <w:right w:val="nil"/>
            </w:tcBorders>
            <w:vAlign w:val="center"/>
          </w:tcPr>
          <w:p w14:paraId="7A2070FA"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59,8</w:t>
            </w:r>
          </w:p>
        </w:tc>
        <w:tc>
          <w:tcPr>
            <w:tcW w:w="636" w:type="pct"/>
            <w:tcBorders>
              <w:top w:val="single" w:sz="4" w:space="0" w:color="365F91"/>
              <w:left w:val="nil"/>
              <w:bottom w:val="nil"/>
              <w:right w:val="nil"/>
            </w:tcBorders>
            <w:vAlign w:val="center"/>
          </w:tcPr>
          <w:p w14:paraId="499B2FDD"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82,4</w:t>
            </w:r>
          </w:p>
        </w:tc>
      </w:tr>
      <w:tr w:rsidR="005646EC" w:rsidRPr="005646EC" w14:paraId="5203AFFA" w14:textId="77777777" w:rsidTr="00E5295C">
        <w:trPr>
          <w:trHeight w:val="794"/>
        </w:trPr>
        <w:tc>
          <w:tcPr>
            <w:tcW w:w="2686" w:type="pct"/>
            <w:gridSpan w:val="2"/>
            <w:vAlign w:val="center"/>
          </w:tcPr>
          <w:p w14:paraId="3C674D8E" w14:textId="5EAB3F16" w:rsidR="00D5755B" w:rsidRPr="005646EC" w:rsidRDefault="00D5755B" w:rsidP="00D5755B">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Επιχειρήσεις που έχουν λογισμικό για τη διαχείριση των πληροφοριών των πελατών τους   (</w:t>
            </w:r>
            <w:r w:rsidRPr="005646EC">
              <w:rPr>
                <w:rFonts w:ascii="Verdana" w:eastAsia="Malgun Gothic" w:hAnsi="Verdana" w:cs="Arial"/>
                <w:color w:val="366092"/>
                <w:sz w:val="18"/>
                <w:szCs w:val="18"/>
              </w:rPr>
              <w:t>Customer</w:t>
            </w:r>
            <w:r w:rsidRPr="005646EC">
              <w:rPr>
                <w:rFonts w:ascii="Verdana" w:eastAsia="Malgun Gothic" w:hAnsi="Verdana" w:cs="Arial"/>
                <w:color w:val="366092"/>
                <w:sz w:val="18"/>
                <w:szCs w:val="18"/>
                <w:lang w:val="el-GR"/>
              </w:rPr>
              <w:t xml:space="preserve"> </w:t>
            </w:r>
            <w:r w:rsidRPr="005646EC">
              <w:rPr>
                <w:rFonts w:ascii="Verdana" w:eastAsia="Malgun Gothic" w:hAnsi="Verdana" w:cs="Arial"/>
                <w:color w:val="366092"/>
                <w:sz w:val="18"/>
                <w:szCs w:val="18"/>
              </w:rPr>
              <w:t>Relationship</w:t>
            </w:r>
            <w:r w:rsidRPr="005646EC">
              <w:rPr>
                <w:rFonts w:ascii="Verdana" w:eastAsia="Malgun Gothic" w:hAnsi="Verdana" w:cs="Arial"/>
                <w:color w:val="366092"/>
                <w:sz w:val="18"/>
                <w:szCs w:val="18"/>
                <w:lang w:val="el-GR"/>
              </w:rPr>
              <w:t xml:space="preserve"> </w:t>
            </w:r>
            <w:r w:rsidRPr="005646EC">
              <w:rPr>
                <w:rFonts w:ascii="Verdana" w:eastAsia="Malgun Gothic" w:hAnsi="Verdana" w:cs="Arial"/>
                <w:color w:val="366092"/>
                <w:sz w:val="18"/>
                <w:szCs w:val="18"/>
              </w:rPr>
              <w:t>Management</w:t>
            </w:r>
            <w:r w:rsidRPr="005646EC">
              <w:rPr>
                <w:rFonts w:ascii="Verdana" w:eastAsia="Malgun Gothic" w:hAnsi="Verdana" w:cs="Arial"/>
                <w:color w:val="366092"/>
                <w:sz w:val="18"/>
                <w:szCs w:val="18"/>
                <w:lang w:val="el-GR"/>
              </w:rPr>
              <w:t xml:space="preserve"> (</w:t>
            </w:r>
            <w:r w:rsidRPr="005646EC">
              <w:rPr>
                <w:rFonts w:ascii="Verdana" w:eastAsia="Malgun Gothic" w:hAnsi="Verdana" w:cs="Arial"/>
                <w:color w:val="366092"/>
                <w:sz w:val="18"/>
                <w:szCs w:val="18"/>
              </w:rPr>
              <w:t>CRM</w:t>
            </w:r>
            <w:r w:rsidRPr="005646EC">
              <w:rPr>
                <w:rFonts w:ascii="Verdana" w:eastAsia="Malgun Gothic" w:hAnsi="Verdana" w:cs="Arial"/>
                <w:color w:val="366092"/>
                <w:sz w:val="18"/>
                <w:szCs w:val="18"/>
                <w:lang w:val="el-GR"/>
              </w:rPr>
              <w:t>))</w:t>
            </w:r>
          </w:p>
        </w:tc>
        <w:tc>
          <w:tcPr>
            <w:tcW w:w="507" w:type="pct"/>
            <w:tcBorders>
              <w:top w:val="nil"/>
              <w:left w:val="nil"/>
              <w:bottom w:val="nil"/>
              <w:right w:val="nil"/>
            </w:tcBorders>
            <w:vAlign w:val="center"/>
          </w:tcPr>
          <w:p w14:paraId="62171088"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33,1</w:t>
            </w:r>
          </w:p>
        </w:tc>
        <w:tc>
          <w:tcPr>
            <w:tcW w:w="579" w:type="pct"/>
            <w:tcBorders>
              <w:top w:val="nil"/>
              <w:left w:val="nil"/>
              <w:bottom w:val="nil"/>
              <w:right w:val="nil"/>
            </w:tcBorders>
            <w:vAlign w:val="center"/>
          </w:tcPr>
          <w:p w14:paraId="29E22A58"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30,2</w:t>
            </w:r>
          </w:p>
        </w:tc>
        <w:tc>
          <w:tcPr>
            <w:tcW w:w="592" w:type="pct"/>
            <w:tcBorders>
              <w:top w:val="nil"/>
              <w:left w:val="nil"/>
              <w:bottom w:val="nil"/>
              <w:right w:val="nil"/>
            </w:tcBorders>
            <w:vAlign w:val="center"/>
          </w:tcPr>
          <w:p w14:paraId="647F2BE3"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47,9</w:t>
            </w:r>
          </w:p>
        </w:tc>
        <w:tc>
          <w:tcPr>
            <w:tcW w:w="636" w:type="pct"/>
            <w:tcBorders>
              <w:top w:val="nil"/>
              <w:left w:val="nil"/>
              <w:bottom w:val="nil"/>
              <w:right w:val="nil"/>
            </w:tcBorders>
            <w:vAlign w:val="center"/>
          </w:tcPr>
          <w:p w14:paraId="7DC38CF6"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58,1</w:t>
            </w:r>
          </w:p>
        </w:tc>
      </w:tr>
      <w:tr w:rsidR="005646EC" w:rsidRPr="005646EC" w14:paraId="3A7556DD" w14:textId="77777777" w:rsidTr="00E5295C">
        <w:trPr>
          <w:trHeight w:val="794"/>
        </w:trPr>
        <w:tc>
          <w:tcPr>
            <w:tcW w:w="2686" w:type="pct"/>
            <w:gridSpan w:val="2"/>
            <w:vAlign w:val="center"/>
          </w:tcPr>
          <w:p w14:paraId="7282F856" w14:textId="11AB5C90" w:rsidR="00D5755B" w:rsidRPr="005646EC" w:rsidRDefault="00D5755B" w:rsidP="00D5755B">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Επιχειρήσεις που έχουν λογισμικό για πρόσβαση και ανάλυση επιχειρηματικών πληροφοριών (</w:t>
            </w:r>
            <w:r w:rsidRPr="005646EC">
              <w:rPr>
                <w:rFonts w:ascii="Verdana" w:eastAsia="Malgun Gothic" w:hAnsi="Verdana" w:cs="Arial"/>
                <w:color w:val="366092"/>
                <w:sz w:val="18"/>
                <w:szCs w:val="18"/>
              </w:rPr>
              <w:t>Business</w:t>
            </w:r>
            <w:r w:rsidRPr="005646EC">
              <w:rPr>
                <w:rFonts w:ascii="Verdana" w:eastAsia="Malgun Gothic" w:hAnsi="Verdana" w:cs="Arial"/>
                <w:color w:val="366092"/>
                <w:sz w:val="18"/>
                <w:szCs w:val="18"/>
                <w:lang w:val="el-GR"/>
              </w:rPr>
              <w:t xml:space="preserve"> </w:t>
            </w:r>
            <w:r w:rsidRPr="005646EC">
              <w:rPr>
                <w:rFonts w:ascii="Verdana" w:eastAsia="Malgun Gothic" w:hAnsi="Verdana" w:cs="Arial"/>
                <w:color w:val="366092"/>
                <w:sz w:val="18"/>
                <w:szCs w:val="18"/>
              </w:rPr>
              <w:t>Intelligence</w:t>
            </w:r>
            <w:r w:rsidRPr="005646EC">
              <w:rPr>
                <w:rFonts w:ascii="Verdana" w:eastAsia="Malgun Gothic" w:hAnsi="Verdana" w:cs="Arial"/>
                <w:color w:val="366092"/>
                <w:sz w:val="18"/>
                <w:szCs w:val="18"/>
                <w:lang w:val="el-GR"/>
              </w:rPr>
              <w:t xml:space="preserve"> (</w:t>
            </w:r>
            <w:r w:rsidRPr="005646EC">
              <w:rPr>
                <w:rFonts w:ascii="Verdana" w:eastAsia="Malgun Gothic" w:hAnsi="Verdana" w:cs="Arial"/>
                <w:color w:val="366092"/>
                <w:sz w:val="18"/>
                <w:szCs w:val="18"/>
              </w:rPr>
              <w:t>BI</w:t>
            </w:r>
            <w:r w:rsidRPr="005646EC">
              <w:rPr>
                <w:rFonts w:ascii="Verdana" w:eastAsia="Malgun Gothic" w:hAnsi="Verdana" w:cs="Arial"/>
                <w:color w:val="366092"/>
                <w:sz w:val="18"/>
                <w:szCs w:val="18"/>
                <w:lang w:val="el-GR"/>
              </w:rPr>
              <w:t xml:space="preserve">))  </w:t>
            </w:r>
          </w:p>
        </w:tc>
        <w:tc>
          <w:tcPr>
            <w:tcW w:w="507" w:type="pct"/>
            <w:tcBorders>
              <w:top w:val="nil"/>
              <w:left w:val="nil"/>
              <w:bottom w:val="nil"/>
              <w:right w:val="nil"/>
            </w:tcBorders>
            <w:vAlign w:val="center"/>
          </w:tcPr>
          <w:p w14:paraId="257DF860"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22,1</w:t>
            </w:r>
          </w:p>
        </w:tc>
        <w:tc>
          <w:tcPr>
            <w:tcW w:w="579" w:type="pct"/>
            <w:tcBorders>
              <w:top w:val="nil"/>
              <w:left w:val="nil"/>
              <w:bottom w:val="nil"/>
              <w:right w:val="nil"/>
            </w:tcBorders>
            <w:vAlign w:val="center"/>
          </w:tcPr>
          <w:p w14:paraId="6CAE3B89"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17,9</w:t>
            </w:r>
          </w:p>
        </w:tc>
        <w:tc>
          <w:tcPr>
            <w:tcW w:w="592" w:type="pct"/>
            <w:tcBorders>
              <w:top w:val="nil"/>
              <w:left w:val="nil"/>
              <w:bottom w:val="nil"/>
              <w:right w:val="nil"/>
            </w:tcBorders>
            <w:vAlign w:val="center"/>
          </w:tcPr>
          <w:p w14:paraId="732EED9A"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41,1</w:t>
            </w:r>
          </w:p>
        </w:tc>
        <w:tc>
          <w:tcPr>
            <w:tcW w:w="636" w:type="pct"/>
            <w:tcBorders>
              <w:top w:val="nil"/>
              <w:left w:val="nil"/>
              <w:bottom w:val="nil"/>
              <w:right w:val="nil"/>
            </w:tcBorders>
            <w:vAlign w:val="center"/>
          </w:tcPr>
          <w:p w14:paraId="6A5E3071"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75,3</w:t>
            </w:r>
          </w:p>
        </w:tc>
      </w:tr>
      <w:tr w:rsidR="005646EC" w:rsidRPr="005646EC" w14:paraId="2E5F144C" w14:textId="77777777" w:rsidTr="005646EC">
        <w:trPr>
          <w:trHeight w:val="624"/>
        </w:trPr>
        <w:tc>
          <w:tcPr>
            <w:tcW w:w="2686" w:type="pct"/>
            <w:gridSpan w:val="2"/>
            <w:tcBorders>
              <w:bottom w:val="nil"/>
            </w:tcBorders>
            <w:vAlign w:val="center"/>
          </w:tcPr>
          <w:p w14:paraId="429220C5" w14:textId="450E4CAA" w:rsidR="00D5755B" w:rsidRPr="005646EC" w:rsidRDefault="00D5755B" w:rsidP="00D5755B">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Επιχειρήσεις των οποίων οι εργαζόμενοι έκαναν ανάλυση δεδομένων (</w:t>
            </w:r>
            <w:r w:rsidRPr="005646EC">
              <w:rPr>
                <w:rFonts w:ascii="Verdana" w:eastAsia="Malgun Gothic" w:hAnsi="Verdana" w:cs="Arial"/>
                <w:color w:val="366092"/>
                <w:sz w:val="18"/>
                <w:szCs w:val="18"/>
              </w:rPr>
              <w:t>data</w:t>
            </w:r>
            <w:r w:rsidRPr="005646EC">
              <w:rPr>
                <w:rFonts w:ascii="Verdana" w:eastAsia="Malgun Gothic" w:hAnsi="Verdana" w:cs="Arial"/>
                <w:color w:val="366092"/>
                <w:sz w:val="18"/>
                <w:szCs w:val="18"/>
                <w:lang w:val="el-GR"/>
              </w:rPr>
              <w:t xml:space="preserve"> </w:t>
            </w:r>
            <w:r w:rsidRPr="005646EC">
              <w:rPr>
                <w:rFonts w:ascii="Verdana" w:eastAsia="Malgun Gothic" w:hAnsi="Verdana" w:cs="Arial"/>
                <w:color w:val="366092"/>
                <w:sz w:val="18"/>
                <w:szCs w:val="18"/>
              </w:rPr>
              <w:t>analytics</w:t>
            </w:r>
            <w:r w:rsidRPr="005646EC">
              <w:rPr>
                <w:rFonts w:ascii="Verdana" w:eastAsia="Malgun Gothic" w:hAnsi="Verdana" w:cs="Arial"/>
                <w:color w:val="366092"/>
                <w:sz w:val="18"/>
                <w:szCs w:val="18"/>
                <w:lang w:val="el-GR"/>
              </w:rPr>
              <w:t>)</w:t>
            </w:r>
          </w:p>
        </w:tc>
        <w:tc>
          <w:tcPr>
            <w:tcW w:w="507" w:type="pct"/>
            <w:tcBorders>
              <w:top w:val="nil"/>
              <w:left w:val="nil"/>
              <w:bottom w:val="nil"/>
              <w:right w:val="nil"/>
            </w:tcBorders>
            <w:vAlign w:val="center"/>
          </w:tcPr>
          <w:p w14:paraId="7B000027"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33,7</w:t>
            </w:r>
          </w:p>
        </w:tc>
        <w:tc>
          <w:tcPr>
            <w:tcW w:w="579" w:type="pct"/>
            <w:tcBorders>
              <w:top w:val="nil"/>
              <w:left w:val="nil"/>
              <w:bottom w:val="nil"/>
              <w:right w:val="nil"/>
            </w:tcBorders>
            <w:vAlign w:val="center"/>
          </w:tcPr>
          <w:p w14:paraId="4A12C929"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29,9</w:t>
            </w:r>
          </w:p>
        </w:tc>
        <w:tc>
          <w:tcPr>
            <w:tcW w:w="592" w:type="pct"/>
            <w:tcBorders>
              <w:top w:val="nil"/>
              <w:left w:val="nil"/>
              <w:bottom w:val="nil"/>
              <w:right w:val="nil"/>
            </w:tcBorders>
            <w:vAlign w:val="center"/>
          </w:tcPr>
          <w:p w14:paraId="4DBC0070"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51,7</w:t>
            </w:r>
          </w:p>
        </w:tc>
        <w:tc>
          <w:tcPr>
            <w:tcW w:w="636" w:type="pct"/>
            <w:tcBorders>
              <w:top w:val="nil"/>
              <w:left w:val="nil"/>
              <w:bottom w:val="nil"/>
              <w:right w:val="nil"/>
            </w:tcBorders>
            <w:vAlign w:val="center"/>
          </w:tcPr>
          <w:p w14:paraId="40699AA9"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77,8</w:t>
            </w:r>
          </w:p>
        </w:tc>
      </w:tr>
      <w:tr w:rsidR="005646EC" w:rsidRPr="005646EC" w14:paraId="54D43E8E" w14:textId="77777777" w:rsidTr="005646EC">
        <w:trPr>
          <w:trHeight w:val="624"/>
        </w:trPr>
        <w:tc>
          <w:tcPr>
            <w:tcW w:w="2686" w:type="pct"/>
            <w:gridSpan w:val="2"/>
            <w:tcBorders>
              <w:bottom w:val="single" w:sz="4" w:space="0" w:color="366092"/>
            </w:tcBorders>
            <w:vAlign w:val="center"/>
          </w:tcPr>
          <w:p w14:paraId="109A655A" w14:textId="7F4CAEDA" w:rsidR="00D5755B" w:rsidRPr="005646EC" w:rsidRDefault="00D5755B" w:rsidP="00D5755B">
            <w:pPr>
              <w:rPr>
                <w:rFonts w:ascii="Verdana" w:eastAsia="Malgun Gothic" w:hAnsi="Verdana" w:cs="Arial"/>
                <w:color w:val="366092"/>
                <w:sz w:val="18"/>
                <w:szCs w:val="18"/>
                <w:lang w:val="el-GR"/>
              </w:rPr>
            </w:pPr>
            <w:r w:rsidRPr="005646EC">
              <w:rPr>
                <w:rFonts w:ascii="Verdana" w:eastAsia="Malgun Gothic" w:hAnsi="Verdana" w:cs="Arial"/>
                <w:color w:val="366092"/>
                <w:sz w:val="18"/>
                <w:szCs w:val="18"/>
                <w:lang w:val="el-GR"/>
              </w:rPr>
              <w:t xml:space="preserve">Επιχειρήσεις που ανέθεσαν σε άλλη επιχείρηση ή οργανισμό </w:t>
            </w:r>
            <w:r w:rsidR="00EA460D" w:rsidRPr="005646EC">
              <w:rPr>
                <w:rFonts w:ascii="Verdana" w:eastAsia="Malgun Gothic" w:hAnsi="Verdana" w:cs="Arial"/>
                <w:color w:val="366092"/>
                <w:sz w:val="18"/>
                <w:szCs w:val="18"/>
                <w:lang w:val="el-GR"/>
              </w:rPr>
              <w:t xml:space="preserve">την </w:t>
            </w:r>
            <w:r w:rsidRPr="005646EC">
              <w:rPr>
                <w:rFonts w:ascii="Verdana" w:eastAsia="Malgun Gothic" w:hAnsi="Verdana" w:cs="Arial"/>
                <w:color w:val="366092"/>
                <w:sz w:val="18"/>
                <w:szCs w:val="18"/>
                <w:lang w:val="el-GR"/>
              </w:rPr>
              <w:t xml:space="preserve">ανάλυση δεδομένων για </w:t>
            </w:r>
            <w:r w:rsidR="00EA460D" w:rsidRPr="005646EC">
              <w:rPr>
                <w:rFonts w:ascii="Verdana" w:eastAsia="Malgun Gothic" w:hAnsi="Verdana" w:cs="Arial"/>
                <w:color w:val="366092"/>
                <w:sz w:val="18"/>
                <w:szCs w:val="18"/>
                <w:lang w:val="el-GR"/>
              </w:rPr>
              <w:t xml:space="preserve">τις ίδιες </w:t>
            </w:r>
          </w:p>
        </w:tc>
        <w:tc>
          <w:tcPr>
            <w:tcW w:w="507" w:type="pct"/>
            <w:tcBorders>
              <w:top w:val="nil"/>
              <w:left w:val="nil"/>
              <w:bottom w:val="single" w:sz="4" w:space="0" w:color="0070C0"/>
              <w:right w:val="nil"/>
            </w:tcBorders>
            <w:vAlign w:val="center"/>
          </w:tcPr>
          <w:p w14:paraId="0E2EFAF3"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16,0</w:t>
            </w:r>
          </w:p>
        </w:tc>
        <w:tc>
          <w:tcPr>
            <w:tcW w:w="579" w:type="pct"/>
            <w:tcBorders>
              <w:top w:val="nil"/>
              <w:left w:val="nil"/>
              <w:bottom w:val="single" w:sz="4" w:space="0" w:color="0070C0"/>
              <w:right w:val="nil"/>
            </w:tcBorders>
            <w:vAlign w:val="center"/>
          </w:tcPr>
          <w:p w14:paraId="3B5DFA2B"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14,9</w:t>
            </w:r>
          </w:p>
        </w:tc>
        <w:tc>
          <w:tcPr>
            <w:tcW w:w="592" w:type="pct"/>
            <w:tcBorders>
              <w:top w:val="nil"/>
              <w:left w:val="nil"/>
              <w:bottom w:val="single" w:sz="4" w:space="0" w:color="0070C0"/>
              <w:right w:val="nil"/>
            </w:tcBorders>
            <w:vAlign w:val="center"/>
          </w:tcPr>
          <w:p w14:paraId="1F531ED0"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22,4</w:t>
            </w:r>
          </w:p>
        </w:tc>
        <w:tc>
          <w:tcPr>
            <w:tcW w:w="636" w:type="pct"/>
            <w:tcBorders>
              <w:top w:val="nil"/>
              <w:left w:val="nil"/>
              <w:bottom w:val="single" w:sz="4" w:space="0" w:color="0070C0"/>
              <w:right w:val="nil"/>
            </w:tcBorders>
            <w:vAlign w:val="center"/>
          </w:tcPr>
          <w:p w14:paraId="52D1C736" w14:textId="77777777" w:rsidR="00D5755B" w:rsidRPr="005646EC" w:rsidRDefault="00D5755B" w:rsidP="00D5755B">
            <w:pPr>
              <w:jc w:val="right"/>
              <w:rPr>
                <w:rFonts w:ascii="Verdana" w:hAnsi="Verdana" w:cs="Arial"/>
                <w:color w:val="366092"/>
                <w:sz w:val="18"/>
                <w:szCs w:val="18"/>
              </w:rPr>
            </w:pPr>
            <w:r w:rsidRPr="005646EC">
              <w:rPr>
                <w:rFonts w:ascii="Verdana" w:hAnsi="Verdana" w:cs="Arial"/>
                <w:color w:val="366092"/>
                <w:sz w:val="18"/>
                <w:szCs w:val="18"/>
              </w:rPr>
              <w:t>22,0</w:t>
            </w:r>
          </w:p>
        </w:tc>
      </w:tr>
    </w:tbl>
    <w:p w14:paraId="053A5924" w14:textId="77777777" w:rsidR="00D5755B" w:rsidRDefault="00D5755B" w:rsidP="000E4CB0">
      <w:pPr>
        <w:jc w:val="both"/>
        <w:rPr>
          <w:rFonts w:ascii="Verdana" w:hAnsi="Verdana" w:cs="Arial"/>
          <w:sz w:val="18"/>
          <w:szCs w:val="18"/>
          <w:lang w:val="el-GR"/>
        </w:rPr>
      </w:pPr>
    </w:p>
    <w:p w14:paraId="224F6EA0" w14:textId="77777777" w:rsidR="00D5755B" w:rsidRDefault="00D5755B" w:rsidP="000E4CB0">
      <w:pPr>
        <w:jc w:val="both"/>
        <w:rPr>
          <w:rFonts w:ascii="Verdana" w:hAnsi="Verdana" w:cs="Arial"/>
          <w:sz w:val="18"/>
          <w:szCs w:val="18"/>
          <w:lang w:val="el-GR"/>
        </w:rPr>
      </w:pPr>
    </w:p>
    <w:tbl>
      <w:tblPr>
        <w:tblW w:w="5000" w:type="pct"/>
        <w:tblBorders>
          <w:bottom w:val="single" w:sz="4" w:space="0" w:color="548DD4"/>
        </w:tblBorders>
        <w:tblLook w:val="04A0" w:firstRow="1" w:lastRow="0" w:firstColumn="1" w:lastColumn="0" w:noHBand="0" w:noVBand="1"/>
      </w:tblPr>
      <w:tblGrid>
        <w:gridCol w:w="4480"/>
        <w:gridCol w:w="606"/>
        <w:gridCol w:w="313"/>
        <w:gridCol w:w="688"/>
        <w:gridCol w:w="734"/>
        <w:gridCol w:w="924"/>
        <w:gridCol w:w="924"/>
        <w:gridCol w:w="919"/>
      </w:tblGrid>
      <w:tr w:rsidR="005646EC" w:rsidRPr="005646EC" w14:paraId="452E112A" w14:textId="77777777" w:rsidTr="00E5295C">
        <w:trPr>
          <w:trHeight w:val="389"/>
        </w:trPr>
        <w:tc>
          <w:tcPr>
            <w:tcW w:w="5000" w:type="pct"/>
            <w:gridSpan w:val="8"/>
            <w:tcBorders>
              <w:bottom w:val="single" w:sz="4" w:space="0" w:color="365F91"/>
            </w:tcBorders>
            <w:vAlign w:val="center"/>
          </w:tcPr>
          <w:p w14:paraId="7AD7D5B2" w14:textId="2005DB31" w:rsidR="00D5755B" w:rsidRPr="005646EC" w:rsidRDefault="00D5755B" w:rsidP="00BA7505">
            <w:pPr>
              <w:rPr>
                <w:rFonts w:ascii="Verdana" w:eastAsia="Malgun Gothic" w:hAnsi="Verdana" w:cs="Arial"/>
                <w:b/>
                <w:color w:val="366092"/>
                <w:sz w:val="18"/>
                <w:szCs w:val="18"/>
                <w:lang w:val="el-GR"/>
              </w:rPr>
            </w:pPr>
            <w:bookmarkStart w:id="0" w:name="_Hlk149137001"/>
            <w:r w:rsidRPr="005646EC">
              <w:rPr>
                <w:rFonts w:ascii="Verdana" w:eastAsia="Malgun Gothic" w:hAnsi="Verdana" w:cs="Arial"/>
                <w:b/>
                <w:color w:val="366092"/>
                <w:sz w:val="18"/>
                <w:szCs w:val="18"/>
              </w:rPr>
              <w:t xml:space="preserve">Πίνακας </w:t>
            </w:r>
            <w:r w:rsidRPr="005646EC">
              <w:rPr>
                <w:rFonts w:ascii="Verdana" w:eastAsia="Malgun Gothic" w:hAnsi="Verdana" w:cs="Arial"/>
                <w:b/>
                <w:color w:val="366092"/>
                <w:sz w:val="18"/>
                <w:szCs w:val="18"/>
                <w:lang w:val="el-GR"/>
              </w:rPr>
              <w:t>3</w:t>
            </w:r>
          </w:p>
        </w:tc>
      </w:tr>
      <w:tr w:rsidR="005646EC" w:rsidRPr="005646EC" w14:paraId="4169F4E4" w14:textId="77777777" w:rsidTr="005646EC">
        <w:trPr>
          <w:trHeight w:val="630"/>
        </w:trPr>
        <w:tc>
          <w:tcPr>
            <w:tcW w:w="2336" w:type="pct"/>
            <w:tcBorders>
              <w:top w:val="single" w:sz="4" w:space="0" w:color="366092"/>
              <w:bottom w:val="single" w:sz="4" w:space="0" w:color="366092"/>
            </w:tcBorders>
            <w:vAlign w:val="center"/>
          </w:tcPr>
          <w:p w14:paraId="169BB3B7" w14:textId="10DF4A19" w:rsidR="00991A42" w:rsidRPr="005646EC" w:rsidRDefault="00991A42" w:rsidP="00BA7505">
            <w:pPr>
              <w:rPr>
                <w:rFonts w:ascii="Verdana" w:eastAsia="Malgun Gothic" w:hAnsi="Verdana" w:cs="Arial"/>
                <w:b/>
                <w:color w:val="366092"/>
                <w:sz w:val="18"/>
                <w:szCs w:val="18"/>
                <w:lang w:val="el-GR"/>
              </w:rPr>
            </w:pPr>
            <w:r w:rsidRPr="005646EC">
              <w:rPr>
                <w:rFonts w:ascii="Verdana" w:eastAsia="Malgun Gothic" w:hAnsi="Verdana" w:cs="Arial"/>
                <w:b/>
                <w:color w:val="366092"/>
                <w:sz w:val="18"/>
                <w:szCs w:val="18"/>
                <w:lang w:val="el-GR"/>
              </w:rPr>
              <w:t xml:space="preserve">ΤΠΕ και </w:t>
            </w:r>
            <w:r w:rsidR="0096774B">
              <w:rPr>
                <w:rFonts w:ascii="Verdana" w:eastAsia="Malgun Gothic" w:hAnsi="Verdana" w:cs="Arial"/>
                <w:b/>
                <w:color w:val="366092"/>
                <w:sz w:val="18"/>
                <w:szCs w:val="18"/>
                <w:lang w:val="el-GR"/>
              </w:rPr>
              <w:t>Π</w:t>
            </w:r>
            <w:r w:rsidRPr="005646EC">
              <w:rPr>
                <w:rFonts w:ascii="Verdana" w:eastAsia="Malgun Gothic" w:hAnsi="Verdana" w:cs="Arial"/>
                <w:b/>
                <w:color w:val="366092"/>
                <w:sz w:val="18"/>
                <w:szCs w:val="18"/>
                <w:lang w:val="el-GR"/>
              </w:rPr>
              <w:t xml:space="preserve">εριβάλλον </w:t>
            </w:r>
          </w:p>
          <w:p w14:paraId="49F9693D" w14:textId="734656D9" w:rsidR="00D5755B" w:rsidRPr="005646EC" w:rsidRDefault="00D5755B" w:rsidP="00BA7505">
            <w:pPr>
              <w:rPr>
                <w:rFonts w:ascii="Verdana" w:eastAsia="Malgun Gothic" w:hAnsi="Verdana" w:cs="Arial"/>
                <w:b/>
                <w:color w:val="366092"/>
                <w:sz w:val="18"/>
                <w:szCs w:val="18"/>
                <w:lang w:val="el-GR"/>
              </w:rPr>
            </w:pPr>
            <w:r w:rsidRPr="005646EC">
              <w:rPr>
                <w:rFonts w:ascii="Verdana" w:eastAsia="Malgun Gothic" w:hAnsi="Verdana" w:cs="Arial"/>
                <w:color w:val="366092"/>
                <w:sz w:val="18"/>
                <w:szCs w:val="18"/>
                <w:lang w:val="el-GR"/>
              </w:rPr>
              <w:t>(% επί του συνόλου των επιχειρήσεων)</w:t>
            </w:r>
          </w:p>
        </w:tc>
        <w:tc>
          <w:tcPr>
            <w:tcW w:w="316" w:type="pct"/>
            <w:tcBorders>
              <w:top w:val="single" w:sz="4" w:space="0" w:color="365F91"/>
              <w:bottom w:val="single" w:sz="4" w:space="0" w:color="365F91"/>
            </w:tcBorders>
            <w:vAlign w:val="center"/>
          </w:tcPr>
          <w:p w14:paraId="004723C1" w14:textId="77777777" w:rsidR="00D5755B" w:rsidRPr="005646EC" w:rsidRDefault="00D5755B" w:rsidP="00BA7505">
            <w:pPr>
              <w:jc w:val="right"/>
              <w:rPr>
                <w:rFonts w:ascii="Verdana" w:eastAsia="Malgun Gothic" w:hAnsi="Verdana" w:cs="Arial"/>
                <w:b/>
                <w:color w:val="366092"/>
                <w:sz w:val="18"/>
                <w:szCs w:val="18"/>
                <w:lang w:val="el-GR"/>
              </w:rPr>
            </w:pPr>
          </w:p>
        </w:tc>
        <w:tc>
          <w:tcPr>
            <w:tcW w:w="163" w:type="pct"/>
            <w:tcBorders>
              <w:top w:val="single" w:sz="4" w:space="0" w:color="365F91"/>
              <w:bottom w:val="single" w:sz="4" w:space="0" w:color="365F91"/>
            </w:tcBorders>
            <w:vAlign w:val="center"/>
          </w:tcPr>
          <w:p w14:paraId="44334761" w14:textId="77777777" w:rsidR="00D5755B" w:rsidRPr="005646EC" w:rsidRDefault="00D5755B" w:rsidP="00BA7505">
            <w:pPr>
              <w:jc w:val="right"/>
              <w:rPr>
                <w:rFonts w:ascii="Verdana" w:eastAsia="Malgun Gothic" w:hAnsi="Verdana" w:cs="Arial"/>
                <w:b/>
                <w:color w:val="366092"/>
                <w:sz w:val="18"/>
                <w:szCs w:val="18"/>
                <w:lang w:val="el-GR"/>
              </w:rPr>
            </w:pPr>
          </w:p>
        </w:tc>
        <w:tc>
          <w:tcPr>
            <w:tcW w:w="359" w:type="pct"/>
            <w:tcBorders>
              <w:top w:val="single" w:sz="4" w:space="0" w:color="365F91"/>
              <w:bottom w:val="single" w:sz="4" w:space="0" w:color="365F91"/>
            </w:tcBorders>
            <w:vAlign w:val="center"/>
          </w:tcPr>
          <w:p w14:paraId="7E462AC7" w14:textId="77777777" w:rsidR="00D5755B" w:rsidRPr="005646EC" w:rsidRDefault="00D5755B" w:rsidP="00BA7505">
            <w:pPr>
              <w:jc w:val="right"/>
              <w:rPr>
                <w:rFonts w:ascii="Verdana" w:eastAsia="Malgun Gothic" w:hAnsi="Verdana" w:cs="Arial"/>
                <w:b/>
                <w:color w:val="366092"/>
                <w:sz w:val="18"/>
                <w:szCs w:val="18"/>
                <w:lang w:val="el-GR"/>
              </w:rPr>
            </w:pPr>
          </w:p>
        </w:tc>
        <w:tc>
          <w:tcPr>
            <w:tcW w:w="383" w:type="pct"/>
            <w:tcBorders>
              <w:top w:val="single" w:sz="4" w:space="0" w:color="365F91"/>
              <w:bottom w:val="single" w:sz="4" w:space="0" w:color="365F91"/>
            </w:tcBorders>
            <w:vAlign w:val="center"/>
          </w:tcPr>
          <w:p w14:paraId="64E41B03" w14:textId="77777777" w:rsidR="00D5755B" w:rsidRPr="005646EC" w:rsidRDefault="00D5755B" w:rsidP="00BA7505">
            <w:pPr>
              <w:jc w:val="right"/>
              <w:rPr>
                <w:rFonts w:ascii="Verdana" w:eastAsia="Malgun Gothic" w:hAnsi="Verdana" w:cs="Arial"/>
                <w:b/>
                <w:color w:val="366092"/>
                <w:sz w:val="18"/>
                <w:szCs w:val="18"/>
                <w:lang w:val="el-GR"/>
              </w:rPr>
            </w:pPr>
          </w:p>
        </w:tc>
        <w:tc>
          <w:tcPr>
            <w:tcW w:w="482" w:type="pct"/>
            <w:tcBorders>
              <w:top w:val="single" w:sz="4" w:space="0" w:color="365F91"/>
              <w:bottom w:val="single" w:sz="4" w:space="0" w:color="365F91"/>
            </w:tcBorders>
            <w:vAlign w:val="center"/>
          </w:tcPr>
          <w:p w14:paraId="1DED32B6" w14:textId="77777777" w:rsidR="00D5755B" w:rsidRPr="005646EC" w:rsidRDefault="00D5755B" w:rsidP="00BA7505">
            <w:pPr>
              <w:jc w:val="center"/>
              <w:rPr>
                <w:rFonts w:ascii="Verdana" w:eastAsia="Malgun Gothic" w:hAnsi="Verdana" w:cs="Arial"/>
                <w:b/>
                <w:color w:val="366092"/>
                <w:sz w:val="18"/>
                <w:szCs w:val="18"/>
                <w:lang w:val="el-GR"/>
              </w:rPr>
            </w:pPr>
          </w:p>
        </w:tc>
        <w:tc>
          <w:tcPr>
            <w:tcW w:w="482" w:type="pct"/>
            <w:tcBorders>
              <w:top w:val="single" w:sz="4" w:space="0" w:color="365F91"/>
              <w:bottom w:val="single" w:sz="4" w:space="0" w:color="365F91"/>
            </w:tcBorders>
            <w:vAlign w:val="center"/>
          </w:tcPr>
          <w:p w14:paraId="2FBF23D2" w14:textId="77777777" w:rsidR="00D5755B" w:rsidRPr="005646EC" w:rsidRDefault="00D5755B" w:rsidP="00BA7505">
            <w:pPr>
              <w:jc w:val="center"/>
              <w:rPr>
                <w:rFonts w:ascii="Verdana" w:eastAsia="Malgun Gothic" w:hAnsi="Verdana" w:cs="Arial"/>
                <w:b/>
                <w:color w:val="366092"/>
                <w:sz w:val="18"/>
                <w:szCs w:val="18"/>
                <w:lang w:val="el-GR"/>
              </w:rPr>
            </w:pPr>
          </w:p>
        </w:tc>
        <w:tc>
          <w:tcPr>
            <w:tcW w:w="479" w:type="pct"/>
            <w:tcBorders>
              <w:top w:val="single" w:sz="4" w:space="0" w:color="365F91"/>
              <w:bottom w:val="single" w:sz="4" w:space="0" w:color="365F91"/>
            </w:tcBorders>
            <w:vAlign w:val="center"/>
          </w:tcPr>
          <w:p w14:paraId="52CDEF80" w14:textId="77777777" w:rsidR="00D5755B" w:rsidRPr="005646EC" w:rsidRDefault="00D5755B" w:rsidP="00BA7505">
            <w:pPr>
              <w:jc w:val="center"/>
              <w:rPr>
                <w:rFonts w:ascii="Verdana" w:eastAsia="Malgun Gothic" w:hAnsi="Verdana" w:cs="Arial"/>
                <w:b/>
                <w:color w:val="366092"/>
                <w:sz w:val="18"/>
                <w:szCs w:val="18"/>
              </w:rPr>
            </w:pPr>
            <w:r w:rsidRPr="005646EC">
              <w:rPr>
                <w:rFonts w:ascii="Verdana" w:eastAsia="Malgun Gothic" w:hAnsi="Verdana" w:cs="Arial"/>
                <w:b/>
                <w:color w:val="366092"/>
                <w:sz w:val="18"/>
                <w:szCs w:val="18"/>
              </w:rPr>
              <w:t>2025</w:t>
            </w:r>
          </w:p>
        </w:tc>
      </w:tr>
      <w:tr w:rsidR="005646EC" w:rsidRPr="005646EC" w14:paraId="45C907A5" w14:textId="77777777" w:rsidTr="00E5295C">
        <w:trPr>
          <w:trHeight w:val="397"/>
        </w:trPr>
        <w:tc>
          <w:tcPr>
            <w:tcW w:w="4039" w:type="pct"/>
            <w:gridSpan w:val="6"/>
            <w:tcBorders>
              <w:top w:val="single" w:sz="4" w:space="0" w:color="365F91"/>
              <w:bottom w:val="nil"/>
            </w:tcBorders>
            <w:vAlign w:val="center"/>
          </w:tcPr>
          <w:p w14:paraId="15950BE7" w14:textId="164D5CB7" w:rsidR="00991A42" w:rsidRPr="005646EC" w:rsidRDefault="00991A42" w:rsidP="00BA7505">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Χρήση συστημάτων ΤΠΕ για μείωση της κατανάλωσης ενέργειας της επιχείρησης</w:t>
            </w:r>
          </w:p>
        </w:tc>
        <w:tc>
          <w:tcPr>
            <w:tcW w:w="482" w:type="pct"/>
            <w:tcBorders>
              <w:top w:val="single" w:sz="4" w:space="0" w:color="365F91"/>
              <w:bottom w:val="nil"/>
            </w:tcBorders>
            <w:vAlign w:val="center"/>
          </w:tcPr>
          <w:p w14:paraId="11F65172" w14:textId="77777777" w:rsidR="00991A42" w:rsidRPr="005646EC" w:rsidRDefault="00991A42" w:rsidP="00BA7505">
            <w:pPr>
              <w:rPr>
                <w:rFonts w:ascii="Verdana" w:hAnsi="Verdana" w:cs="Arial"/>
                <w:color w:val="366092"/>
                <w:sz w:val="18"/>
                <w:szCs w:val="18"/>
                <w:lang w:val="el-GR"/>
              </w:rPr>
            </w:pPr>
          </w:p>
        </w:tc>
        <w:tc>
          <w:tcPr>
            <w:tcW w:w="479" w:type="pct"/>
            <w:tcBorders>
              <w:top w:val="single" w:sz="4" w:space="0" w:color="365F91"/>
              <w:bottom w:val="nil"/>
            </w:tcBorders>
            <w:vAlign w:val="center"/>
          </w:tcPr>
          <w:p w14:paraId="319F428E" w14:textId="77777777" w:rsidR="00991A42" w:rsidRPr="005646EC" w:rsidRDefault="00991A42" w:rsidP="00BA7505">
            <w:pPr>
              <w:jc w:val="center"/>
              <w:rPr>
                <w:rFonts w:ascii="Verdana" w:hAnsi="Verdana" w:cs="Arial"/>
                <w:color w:val="366092"/>
                <w:sz w:val="18"/>
                <w:szCs w:val="18"/>
              </w:rPr>
            </w:pPr>
            <w:r w:rsidRPr="005646EC">
              <w:rPr>
                <w:rFonts w:ascii="Verdana" w:hAnsi="Verdana" w:cs="Arial"/>
                <w:color w:val="366092"/>
                <w:sz w:val="18"/>
                <w:szCs w:val="18"/>
              </w:rPr>
              <w:t>25,4</w:t>
            </w:r>
          </w:p>
        </w:tc>
      </w:tr>
      <w:tr w:rsidR="005646EC" w:rsidRPr="005646EC" w14:paraId="10FA1D1E" w14:textId="77777777" w:rsidTr="00E5295C">
        <w:trPr>
          <w:trHeight w:val="397"/>
        </w:trPr>
        <w:tc>
          <w:tcPr>
            <w:tcW w:w="3557" w:type="pct"/>
            <w:gridSpan w:val="5"/>
            <w:tcBorders>
              <w:top w:val="nil"/>
            </w:tcBorders>
            <w:vAlign w:val="center"/>
          </w:tcPr>
          <w:p w14:paraId="78B05B51" w14:textId="6D32048F" w:rsidR="00991A42" w:rsidRPr="005646EC" w:rsidRDefault="00991A42" w:rsidP="00BA7505">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Χρήση συστημάτων ΤΠΕ για μείωση της χρήσης υλικών</w:t>
            </w:r>
          </w:p>
        </w:tc>
        <w:tc>
          <w:tcPr>
            <w:tcW w:w="482" w:type="pct"/>
            <w:tcBorders>
              <w:top w:val="nil"/>
            </w:tcBorders>
            <w:vAlign w:val="center"/>
          </w:tcPr>
          <w:p w14:paraId="20AC3733" w14:textId="77777777" w:rsidR="00991A42" w:rsidRPr="005646EC" w:rsidRDefault="00991A42" w:rsidP="00BA7505">
            <w:pPr>
              <w:rPr>
                <w:rFonts w:ascii="Verdana" w:hAnsi="Verdana" w:cs="Arial"/>
                <w:color w:val="366092"/>
                <w:sz w:val="18"/>
                <w:szCs w:val="18"/>
                <w:lang w:val="el-GR"/>
              </w:rPr>
            </w:pPr>
          </w:p>
        </w:tc>
        <w:tc>
          <w:tcPr>
            <w:tcW w:w="482" w:type="pct"/>
            <w:tcBorders>
              <w:top w:val="nil"/>
            </w:tcBorders>
            <w:vAlign w:val="center"/>
          </w:tcPr>
          <w:p w14:paraId="09CE7446" w14:textId="77777777" w:rsidR="00991A42" w:rsidRPr="005646EC" w:rsidRDefault="00991A42" w:rsidP="00BA7505">
            <w:pPr>
              <w:rPr>
                <w:rFonts w:ascii="Verdana" w:hAnsi="Verdana" w:cs="Arial"/>
                <w:color w:val="366092"/>
                <w:sz w:val="18"/>
                <w:szCs w:val="18"/>
                <w:lang w:val="el-GR"/>
              </w:rPr>
            </w:pPr>
          </w:p>
        </w:tc>
        <w:tc>
          <w:tcPr>
            <w:tcW w:w="479" w:type="pct"/>
            <w:tcBorders>
              <w:top w:val="nil"/>
            </w:tcBorders>
            <w:vAlign w:val="center"/>
          </w:tcPr>
          <w:p w14:paraId="504F659D" w14:textId="77777777" w:rsidR="00991A42" w:rsidRPr="005646EC" w:rsidRDefault="00991A42" w:rsidP="00BA7505">
            <w:pPr>
              <w:jc w:val="center"/>
              <w:rPr>
                <w:rFonts w:ascii="Verdana" w:hAnsi="Verdana" w:cs="Arial"/>
                <w:color w:val="366092"/>
                <w:sz w:val="18"/>
                <w:szCs w:val="18"/>
              </w:rPr>
            </w:pPr>
            <w:r w:rsidRPr="005646EC">
              <w:rPr>
                <w:rFonts w:ascii="Verdana" w:hAnsi="Verdana" w:cs="Arial"/>
                <w:color w:val="366092"/>
                <w:sz w:val="18"/>
                <w:szCs w:val="18"/>
              </w:rPr>
              <w:t>22,3</w:t>
            </w:r>
          </w:p>
        </w:tc>
      </w:tr>
      <w:tr w:rsidR="005646EC" w:rsidRPr="005646EC" w14:paraId="6A4D5E49" w14:textId="77777777" w:rsidTr="00E5295C">
        <w:trPr>
          <w:trHeight w:val="397"/>
        </w:trPr>
        <w:tc>
          <w:tcPr>
            <w:tcW w:w="3174" w:type="pct"/>
            <w:gridSpan w:val="4"/>
            <w:vAlign w:val="center"/>
          </w:tcPr>
          <w:p w14:paraId="663BBCA5" w14:textId="5724251B" w:rsidR="00D5755B" w:rsidRPr="005646EC" w:rsidRDefault="00991A42" w:rsidP="00BA7505">
            <w:pPr>
              <w:rPr>
                <w:rFonts w:ascii="Verdana" w:hAnsi="Verdana" w:cs="Arial"/>
                <w:color w:val="366092"/>
                <w:sz w:val="18"/>
                <w:szCs w:val="18"/>
              </w:rPr>
            </w:pPr>
            <w:r w:rsidRPr="005646EC">
              <w:rPr>
                <w:rFonts w:ascii="Verdana" w:eastAsia="Malgun Gothic" w:hAnsi="Verdana" w:cs="Arial"/>
                <w:color w:val="366092"/>
                <w:sz w:val="18"/>
                <w:szCs w:val="18"/>
                <w:lang w:val="el-GR"/>
              </w:rPr>
              <w:t xml:space="preserve">Ανακύκλωση ηλεκτρονικού εξοπλισμού </w:t>
            </w:r>
            <w:r w:rsidR="00D5755B" w:rsidRPr="005646EC">
              <w:rPr>
                <w:rFonts w:ascii="Verdana" w:eastAsia="Malgun Gothic" w:hAnsi="Verdana" w:cs="Arial"/>
                <w:color w:val="366092"/>
                <w:sz w:val="18"/>
                <w:szCs w:val="18"/>
              </w:rPr>
              <w:t>ΤΠΕ</w:t>
            </w:r>
          </w:p>
        </w:tc>
        <w:tc>
          <w:tcPr>
            <w:tcW w:w="383" w:type="pct"/>
            <w:vAlign w:val="center"/>
          </w:tcPr>
          <w:p w14:paraId="1CC1015A" w14:textId="77777777" w:rsidR="00D5755B" w:rsidRPr="005646EC" w:rsidRDefault="00D5755B" w:rsidP="00BA7505">
            <w:pPr>
              <w:rPr>
                <w:rFonts w:ascii="Verdana" w:hAnsi="Verdana" w:cs="Arial"/>
                <w:color w:val="366092"/>
                <w:sz w:val="18"/>
                <w:szCs w:val="18"/>
              </w:rPr>
            </w:pPr>
          </w:p>
        </w:tc>
        <w:tc>
          <w:tcPr>
            <w:tcW w:w="482" w:type="pct"/>
            <w:vAlign w:val="center"/>
          </w:tcPr>
          <w:p w14:paraId="335D9364" w14:textId="77777777" w:rsidR="00D5755B" w:rsidRPr="005646EC" w:rsidRDefault="00D5755B" w:rsidP="00BA7505">
            <w:pPr>
              <w:rPr>
                <w:rFonts w:ascii="Verdana" w:hAnsi="Verdana" w:cs="Arial"/>
                <w:color w:val="366092"/>
                <w:sz w:val="18"/>
                <w:szCs w:val="18"/>
              </w:rPr>
            </w:pPr>
          </w:p>
        </w:tc>
        <w:tc>
          <w:tcPr>
            <w:tcW w:w="482" w:type="pct"/>
            <w:vAlign w:val="center"/>
          </w:tcPr>
          <w:p w14:paraId="27EC37ED" w14:textId="77777777" w:rsidR="00D5755B" w:rsidRPr="005646EC" w:rsidRDefault="00D5755B" w:rsidP="00BA7505">
            <w:pPr>
              <w:rPr>
                <w:rFonts w:ascii="Verdana" w:hAnsi="Verdana" w:cs="Arial"/>
                <w:color w:val="366092"/>
                <w:sz w:val="18"/>
                <w:szCs w:val="18"/>
              </w:rPr>
            </w:pPr>
          </w:p>
        </w:tc>
        <w:tc>
          <w:tcPr>
            <w:tcW w:w="479" w:type="pct"/>
            <w:vAlign w:val="center"/>
          </w:tcPr>
          <w:p w14:paraId="2C2A3559" w14:textId="77777777" w:rsidR="00D5755B" w:rsidRPr="005646EC" w:rsidRDefault="00D5755B" w:rsidP="00BA7505">
            <w:pPr>
              <w:jc w:val="center"/>
              <w:rPr>
                <w:rFonts w:ascii="Verdana" w:hAnsi="Verdana" w:cs="Arial"/>
                <w:color w:val="366092"/>
                <w:sz w:val="18"/>
                <w:szCs w:val="18"/>
              </w:rPr>
            </w:pPr>
            <w:r w:rsidRPr="005646EC">
              <w:rPr>
                <w:rFonts w:ascii="Verdana" w:hAnsi="Verdana" w:cs="Arial"/>
                <w:color w:val="366092"/>
                <w:sz w:val="18"/>
                <w:szCs w:val="18"/>
              </w:rPr>
              <w:t>68,6</w:t>
            </w:r>
          </w:p>
        </w:tc>
      </w:tr>
      <w:tr w:rsidR="005646EC" w:rsidRPr="005646EC" w14:paraId="2CC5C5A0" w14:textId="77777777" w:rsidTr="005646EC">
        <w:trPr>
          <w:trHeight w:val="397"/>
        </w:trPr>
        <w:tc>
          <w:tcPr>
            <w:tcW w:w="3174" w:type="pct"/>
            <w:gridSpan w:val="4"/>
            <w:tcBorders>
              <w:bottom w:val="nil"/>
            </w:tcBorders>
            <w:vAlign w:val="center"/>
          </w:tcPr>
          <w:p w14:paraId="3527173F" w14:textId="72229943" w:rsidR="00D5755B" w:rsidRPr="005646EC" w:rsidRDefault="00D5755B" w:rsidP="00BA7505">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Φύλαξη του εξοπλισμού ΤΠΕ από την επιχείρηση (ανταλλακτικά)</w:t>
            </w:r>
          </w:p>
        </w:tc>
        <w:tc>
          <w:tcPr>
            <w:tcW w:w="383" w:type="pct"/>
            <w:tcBorders>
              <w:bottom w:val="nil"/>
            </w:tcBorders>
            <w:vAlign w:val="center"/>
          </w:tcPr>
          <w:p w14:paraId="37B3A7F9" w14:textId="77777777" w:rsidR="00D5755B" w:rsidRPr="005646EC" w:rsidRDefault="00D5755B" w:rsidP="00BA7505">
            <w:pPr>
              <w:rPr>
                <w:rFonts w:ascii="Verdana" w:hAnsi="Verdana" w:cs="Arial"/>
                <w:color w:val="366092"/>
                <w:sz w:val="18"/>
                <w:szCs w:val="18"/>
                <w:lang w:val="el-GR"/>
              </w:rPr>
            </w:pPr>
          </w:p>
        </w:tc>
        <w:tc>
          <w:tcPr>
            <w:tcW w:w="482" w:type="pct"/>
            <w:tcBorders>
              <w:bottom w:val="nil"/>
            </w:tcBorders>
            <w:vAlign w:val="center"/>
          </w:tcPr>
          <w:p w14:paraId="023FDE5E" w14:textId="77777777" w:rsidR="00D5755B" w:rsidRPr="005646EC" w:rsidRDefault="00D5755B" w:rsidP="00BA7505">
            <w:pPr>
              <w:rPr>
                <w:rFonts w:ascii="Verdana" w:hAnsi="Verdana" w:cs="Arial"/>
                <w:color w:val="366092"/>
                <w:sz w:val="18"/>
                <w:szCs w:val="18"/>
                <w:lang w:val="el-GR"/>
              </w:rPr>
            </w:pPr>
          </w:p>
        </w:tc>
        <w:tc>
          <w:tcPr>
            <w:tcW w:w="482" w:type="pct"/>
            <w:tcBorders>
              <w:bottom w:val="nil"/>
            </w:tcBorders>
            <w:vAlign w:val="center"/>
          </w:tcPr>
          <w:p w14:paraId="674266A1" w14:textId="77777777" w:rsidR="00D5755B" w:rsidRPr="005646EC" w:rsidRDefault="00D5755B" w:rsidP="00BA7505">
            <w:pPr>
              <w:rPr>
                <w:rFonts w:ascii="Verdana" w:hAnsi="Verdana" w:cs="Arial"/>
                <w:color w:val="366092"/>
                <w:sz w:val="18"/>
                <w:szCs w:val="18"/>
                <w:lang w:val="el-GR"/>
              </w:rPr>
            </w:pPr>
          </w:p>
        </w:tc>
        <w:tc>
          <w:tcPr>
            <w:tcW w:w="479" w:type="pct"/>
            <w:tcBorders>
              <w:bottom w:val="nil"/>
            </w:tcBorders>
            <w:vAlign w:val="center"/>
          </w:tcPr>
          <w:p w14:paraId="79682E51" w14:textId="77777777" w:rsidR="00D5755B" w:rsidRPr="005646EC" w:rsidRDefault="00D5755B" w:rsidP="00BA7505">
            <w:pPr>
              <w:jc w:val="center"/>
              <w:rPr>
                <w:rFonts w:ascii="Verdana" w:hAnsi="Verdana" w:cs="Arial"/>
                <w:color w:val="366092"/>
                <w:sz w:val="18"/>
                <w:szCs w:val="18"/>
              </w:rPr>
            </w:pPr>
            <w:r w:rsidRPr="005646EC">
              <w:rPr>
                <w:rFonts w:ascii="Verdana" w:hAnsi="Verdana" w:cs="Arial"/>
                <w:color w:val="366092"/>
                <w:sz w:val="18"/>
                <w:szCs w:val="18"/>
              </w:rPr>
              <w:t>53,2</w:t>
            </w:r>
          </w:p>
        </w:tc>
      </w:tr>
      <w:tr w:rsidR="005646EC" w:rsidRPr="005646EC" w14:paraId="432B9D9B" w14:textId="77777777" w:rsidTr="005646EC">
        <w:trPr>
          <w:trHeight w:val="397"/>
        </w:trPr>
        <w:tc>
          <w:tcPr>
            <w:tcW w:w="4521" w:type="pct"/>
            <w:gridSpan w:val="7"/>
            <w:tcBorders>
              <w:bottom w:val="single" w:sz="4" w:space="0" w:color="366092"/>
            </w:tcBorders>
            <w:vAlign w:val="center"/>
          </w:tcPr>
          <w:p w14:paraId="3A3B49B1" w14:textId="3441DEB6" w:rsidR="00D5755B" w:rsidRPr="005646EC" w:rsidRDefault="00D5755B" w:rsidP="00BA7505">
            <w:pPr>
              <w:rPr>
                <w:rFonts w:ascii="Verdana" w:hAnsi="Verdana" w:cs="Arial"/>
                <w:color w:val="366092"/>
                <w:sz w:val="18"/>
                <w:szCs w:val="18"/>
                <w:lang w:val="el-GR"/>
              </w:rPr>
            </w:pPr>
            <w:r w:rsidRPr="005646EC">
              <w:rPr>
                <w:rFonts w:ascii="Verdana" w:eastAsia="Malgun Gothic" w:hAnsi="Verdana" w:cs="Arial"/>
                <w:color w:val="366092"/>
                <w:sz w:val="18"/>
                <w:szCs w:val="18"/>
                <w:lang w:val="el-GR"/>
              </w:rPr>
              <w:t>Πώληση, δωρεά ή επιστροφή του εξοπλισμού ΤΠΕ στην εταιρεία μίσθωσης</w:t>
            </w:r>
          </w:p>
        </w:tc>
        <w:tc>
          <w:tcPr>
            <w:tcW w:w="479" w:type="pct"/>
            <w:tcBorders>
              <w:bottom w:val="single" w:sz="4" w:space="0" w:color="0070C0"/>
            </w:tcBorders>
            <w:vAlign w:val="center"/>
          </w:tcPr>
          <w:p w14:paraId="0F86D87B" w14:textId="77777777" w:rsidR="00D5755B" w:rsidRPr="005646EC" w:rsidRDefault="00D5755B" w:rsidP="00BA7505">
            <w:pPr>
              <w:jc w:val="center"/>
              <w:rPr>
                <w:rFonts w:ascii="Verdana" w:hAnsi="Verdana" w:cs="Arial"/>
                <w:color w:val="366092"/>
                <w:sz w:val="18"/>
                <w:szCs w:val="18"/>
              </w:rPr>
            </w:pPr>
            <w:r w:rsidRPr="005646EC">
              <w:rPr>
                <w:rFonts w:ascii="Verdana" w:hAnsi="Verdana" w:cs="Arial"/>
                <w:color w:val="366092"/>
                <w:sz w:val="18"/>
                <w:szCs w:val="18"/>
              </w:rPr>
              <w:t>32,6</w:t>
            </w:r>
          </w:p>
        </w:tc>
      </w:tr>
      <w:bookmarkEnd w:id="0"/>
    </w:tbl>
    <w:p w14:paraId="2F7EBE83" w14:textId="77777777" w:rsidR="00D5755B" w:rsidRDefault="00D5755B" w:rsidP="000E4CB0">
      <w:pPr>
        <w:jc w:val="both"/>
        <w:rPr>
          <w:rFonts w:ascii="Verdana" w:hAnsi="Verdana" w:cs="Arial"/>
          <w:sz w:val="18"/>
          <w:szCs w:val="18"/>
          <w:lang w:val="el-GR"/>
        </w:rPr>
      </w:pPr>
    </w:p>
    <w:p w14:paraId="19BD57D2" w14:textId="77777777" w:rsidR="006B407D" w:rsidRDefault="006B407D" w:rsidP="000E4CB0">
      <w:pPr>
        <w:jc w:val="both"/>
        <w:rPr>
          <w:rFonts w:ascii="Verdana" w:hAnsi="Verdana" w:cs="Arial"/>
          <w:sz w:val="18"/>
          <w:szCs w:val="18"/>
        </w:rPr>
      </w:pPr>
    </w:p>
    <w:p w14:paraId="1422C538" w14:textId="77777777" w:rsidR="00F20F61" w:rsidRDefault="00F20F61" w:rsidP="000E4CB0">
      <w:pPr>
        <w:jc w:val="both"/>
        <w:rPr>
          <w:rFonts w:ascii="Verdana" w:hAnsi="Verdana" w:cs="Arial"/>
          <w:sz w:val="18"/>
          <w:szCs w:val="18"/>
        </w:rPr>
      </w:pPr>
    </w:p>
    <w:p w14:paraId="452ED56F" w14:textId="038E46D3" w:rsidR="001E47E3" w:rsidRPr="000304EB" w:rsidRDefault="001E47E3" w:rsidP="001E47E3">
      <w:pPr>
        <w:jc w:val="center"/>
        <w:rPr>
          <w:rFonts w:ascii="Verdana" w:eastAsia="Malgun Gothic" w:hAnsi="Verdana" w:cs="Arial"/>
          <w:b/>
          <w:u w:val="single"/>
          <w:lang w:val="el-GR"/>
        </w:rPr>
      </w:pPr>
      <w:r w:rsidRPr="000304EB">
        <w:rPr>
          <w:rFonts w:ascii="Verdana" w:eastAsia="Malgun Gothic" w:hAnsi="Verdana" w:cs="Arial"/>
          <w:b/>
          <w:u w:val="single"/>
          <w:lang w:val="el-GR"/>
        </w:rPr>
        <w:lastRenderedPageBreak/>
        <w:t>ΜΕΘΟΔΟΛΟΓΙΚΕΣ ΠΛΗΡΟΦΟΡΙΕΣ</w:t>
      </w:r>
    </w:p>
    <w:p w14:paraId="30BEE4CF" w14:textId="77777777" w:rsidR="001E47E3" w:rsidRPr="000304EB" w:rsidRDefault="001E47E3" w:rsidP="001E47E3">
      <w:pPr>
        <w:jc w:val="both"/>
        <w:rPr>
          <w:rFonts w:ascii="Verdana" w:eastAsia="Malgun Gothic" w:hAnsi="Verdana" w:cs="Arial"/>
          <w:sz w:val="18"/>
          <w:szCs w:val="18"/>
          <w:lang w:val="el-GR"/>
        </w:rPr>
      </w:pPr>
    </w:p>
    <w:p w14:paraId="495C65B3" w14:textId="77777777" w:rsidR="001E47E3" w:rsidRPr="000304EB" w:rsidRDefault="001E47E3" w:rsidP="005646EC">
      <w:pPr>
        <w:jc w:val="both"/>
        <w:rPr>
          <w:rFonts w:ascii="Verdana" w:eastAsia="SimSun" w:hAnsi="Verdana"/>
          <w:b/>
          <w:sz w:val="18"/>
          <w:szCs w:val="18"/>
          <w:u w:val="single"/>
          <w:lang w:val="el-GR" w:eastAsia="zh-CN"/>
        </w:rPr>
      </w:pPr>
      <w:r w:rsidRPr="000304EB">
        <w:rPr>
          <w:rFonts w:ascii="Verdana" w:eastAsia="SimSun" w:hAnsi="Verdana"/>
          <w:b/>
          <w:sz w:val="18"/>
          <w:szCs w:val="18"/>
          <w:u w:val="single"/>
          <w:lang w:val="el-GR" w:eastAsia="zh-CN"/>
        </w:rPr>
        <w:t xml:space="preserve">Σκοπός </w:t>
      </w:r>
    </w:p>
    <w:p w14:paraId="22954760" w14:textId="77777777" w:rsidR="005646EC" w:rsidRDefault="005646EC" w:rsidP="005646EC">
      <w:pPr>
        <w:autoSpaceDE w:val="0"/>
        <w:autoSpaceDN w:val="0"/>
        <w:adjustRightInd w:val="0"/>
        <w:jc w:val="both"/>
        <w:rPr>
          <w:rFonts w:ascii="Verdana" w:hAnsi="Verdana"/>
          <w:color w:val="000000"/>
          <w:sz w:val="18"/>
          <w:szCs w:val="18"/>
        </w:rPr>
      </w:pPr>
    </w:p>
    <w:p w14:paraId="02DB67F8" w14:textId="1D42B137" w:rsidR="00E355A5" w:rsidRPr="004F4CE8" w:rsidRDefault="00E355A5" w:rsidP="005646EC">
      <w:pPr>
        <w:autoSpaceDE w:val="0"/>
        <w:autoSpaceDN w:val="0"/>
        <w:adjustRightInd w:val="0"/>
        <w:jc w:val="both"/>
        <w:rPr>
          <w:rFonts w:ascii="Verdana" w:hAnsi="Verdana"/>
          <w:color w:val="000000"/>
          <w:sz w:val="18"/>
          <w:szCs w:val="18"/>
          <w:lang w:val="el-GR"/>
        </w:rPr>
      </w:pPr>
      <w:r w:rsidRPr="00C22940">
        <w:rPr>
          <w:rFonts w:ascii="Verdana" w:hAnsi="Verdana"/>
          <w:color w:val="000000"/>
          <w:sz w:val="18"/>
          <w:szCs w:val="18"/>
          <w:lang w:val="el-GR"/>
        </w:rPr>
        <w:t xml:space="preserve">Σκοπός της έρευνας είναι η συλλογή στοιχείων για τη χρήση των τεχνολογιών πληροφορικής και επικοινωνιών στις επιχειρήσεις, τη χρήση του διαδικτύου, το ηλεκτρονικό εμπόριο, </w:t>
      </w:r>
      <w:r w:rsidR="00F20F61" w:rsidRPr="00F20F61">
        <w:rPr>
          <w:rFonts w:ascii="Verdana" w:hAnsi="Verdana"/>
          <w:color w:val="000000"/>
          <w:sz w:val="18"/>
          <w:szCs w:val="18"/>
          <w:lang w:val="el-GR"/>
        </w:rPr>
        <w:t>την αξιοποίηση και ανάλυση δεδομένων, τη  χρήση υπηρεσιών υπολογιστικού νέφους (cloud computing), τη χρήση τεχνητής νοημοσύνης (Artificial Intelligence) και τις περιβαλλοντικές επιπτώσεις από την χρήση ΤΠΕ.</w:t>
      </w:r>
      <w:r w:rsidR="00EC36EB" w:rsidRPr="00EC36EB">
        <w:rPr>
          <w:rFonts w:ascii="Verdana" w:hAnsi="Verdana"/>
          <w:color w:val="000000"/>
          <w:sz w:val="18"/>
          <w:szCs w:val="18"/>
          <w:lang w:val="el-GR"/>
        </w:rPr>
        <w:t xml:space="preserve"> </w:t>
      </w:r>
      <w:r w:rsidRPr="00C22940">
        <w:rPr>
          <w:rFonts w:ascii="Verdana" w:hAnsi="Verdana"/>
          <w:color w:val="000000"/>
          <w:sz w:val="18"/>
          <w:szCs w:val="18"/>
          <w:lang w:val="el-GR"/>
        </w:rPr>
        <w:t>Τα στοιχεία είναι απαραίτητα για την υποβοήθηση εφαρμογής προγραμμάτων πολιτικής από το</w:t>
      </w:r>
      <w:r w:rsidR="00D419BB">
        <w:rPr>
          <w:rFonts w:ascii="Verdana" w:hAnsi="Verdana"/>
          <w:color w:val="000000"/>
          <w:sz w:val="18"/>
          <w:szCs w:val="18"/>
          <w:lang w:val="el-GR"/>
        </w:rPr>
        <w:t>ν</w:t>
      </w:r>
      <w:r w:rsidRPr="00C22940">
        <w:rPr>
          <w:rFonts w:ascii="Verdana" w:hAnsi="Verdana"/>
          <w:color w:val="000000"/>
          <w:sz w:val="18"/>
          <w:szCs w:val="18"/>
          <w:lang w:val="el-GR"/>
        </w:rPr>
        <w:t xml:space="preserve"> δημόσιο και τον ιδιωτικό τομέα.</w:t>
      </w:r>
      <w:r w:rsidR="004F4CE8" w:rsidRPr="004F4CE8">
        <w:rPr>
          <w:rFonts w:ascii="Verdana" w:hAnsi="Verdana"/>
          <w:color w:val="000000"/>
          <w:sz w:val="18"/>
          <w:szCs w:val="18"/>
          <w:lang w:val="el-GR"/>
        </w:rPr>
        <w:t xml:space="preserve"> </w:t>
      </w:r>
      <w:r w:rsidR="004F4CE8" w:rsidRPr="00045495">
        <w:rPr>
          <w:rFonts w:ascii="Verdana" w:hAnsi="Verdana"/>
          <w:color w:val="000000"/>
          <w:sz w:val="18"/>
          <w:szCs w:val="18"/>
          <w:lang w:val="el-GR"/>
        </w:rPr>
        <w:t xml:space="preserve">Η έρευνα συγχρηματοδοτείται από την Ευρωπαϊκή </w:t>
      </w:r>
      <w:r w:rsidR="00D419BB">
        <w:rPr>
          <w:rFonts w:ascii="Verdana" w:hAnsi="Verdana"/>
          <w:color w:val="000000"/>
          <w:sz w:val="18"/>
          <w:szCs w:val="18"/>
          <w:lang w:val="el-GR"/>
        </w:rPr>
        <w:t>Ένωση</w:t>
      </w:r>
      <w:r w:rsidR="003A600C">
        <w:rPr>
          <w:rFonts w:ascii="Verdana" w:hAnsi="Verdana"/>
          <w:color w:val="000000"/>
          <w:sz w:val="18"/>
          <w:szCs w:val="18"/>
          <w:lang w:val="el-GR"/>
        </w:rPr>
        <w:t xml:space="preserve"> και διενεργείται ταυτόχρονα σε όλα τα Κράτη Μέλη της ΕΕ</w:t>
      </w:r>
      <w:r w:rsidR="004F4CE8" w:rsidRPr="00045495">
        <w:rPr>
          <w:rFonts w:ascii="Verdana" w:hAnsi="Verdana"/>
          <w:color w:val="000000"/>
          <w:sz w:val="18"/>
          <w:szCs w:val="18"/>
          <w:lang w:val="el-GR"/>
        </w:rPr>
        <w:t>.</w:t>
      </w:r>
      <w:r w:rsidR="004F4CE8">
        <w:rPr>
          <w:rFonts w:ascii="Verdana" w:hAnsi="Verdana"/>
          <w:color w:val="000000"/>
          <w:sz w:val="18"/>
          <w:szCs w:val="18"/>
          <w:lang w:val="el-GR"/>
        </w:rPr>
        <w:t xml:space="preserve"> </w:t>
      </w:r>
    </w:p>
    <w:p w14:paraId="7D7C9B32" w14:textId="77777777" w:rsidR="00E355A5" w:rsidRDefault="00E355A5" w:rsidP="005646EC">
      <w:pPr>
        <w:jc w:val="both"/>
        <w:rPr>
          <w:rFonts w:ascii="Verdana" w:eastAsia="SimSun" w:hAnsi="Verdana"/>
          <w:b/>
          <w:sz w:val="18"/>
          <w:szCs w:val="18"/>
          <w:u w:val="single"/>
          <w:lang w:val="el-GR" w:eastAsia="zh-CN"/>
        </w:rPr>
      </w:pPr>
    </w:p>
    <w:p w14:paraId="057893A1" w14:textId="1A9C6933" w:rsidR="001E47E3" w:rsidRPr="000304EB" w:rsidRDefault="001E47E3" w:rsidP="005646EC">
      <w:pPr>
        <w:jc w:val="both"/>
        <w:rPr>
          <w:rFonts w:ascii="Verdana" w:eastAsia="SimSun" w:hAnsi="Verdana"/>
          <w:b/>
          <w:sz w:val="18"/>
          <w:szCs w:val="18"/>
          <w:u w:val="single"/>
          <w:lang w:val="el-GR" w:eastAsia="zh-CN"/>
        </w:rPr>
      </w:pPr>
      <w:r w:rsidRPr="000304EB">
        <w:rPr>
          <w:rFonts w:ascii="Verdana" w:eastAsia="SimSun" w:hAnsi="Verdana"/>
          <w:b/>
          <w:sz w:val="18"/>
          <w:szCs w:val="18"/>
          <w:u w:val="single"/>
          <w:lang w:val="el-GR" w:eastAsia="zh-CN"/>
        </w:rPr>
        <w:t xml:space="preserve">Κάλυψη </w:t>
      </w:r>
    </w:p>
    <w:p w14:paraId="52DE6CE0" w14:textId="77777777" w:rsidR="005646EC" w:rsidRPr="00704D61" w:rsidRDefault="005646EC" w:rsidP="005646EC">
      <w:pPr>
        <w:jc w:val="both"/>
        <w:rPr>
          <w:rFonts w:ascii="Verdana" w:eastAsia="SimSun" w:hAnsi="Verdana"/>
          <w:sz w:val="18"/>
          <w:szCs w:val="18"/>
          <w:lang w:val="el-GR" w:eastAsia="zh-CN"/>
        </w:rPr>
      </w:pPr>
    </w:p>
    <w:p w14:paraId="7DC4356A" w14:textId="53DFFC49" w:rsidR="001E47E3" w:rsidRPr="0055048D" w:rsidRDefault="001E47E3" w:rsidP="005646EC">
      <w:pPr>
        <w:jc w:val="both"/>
        <w:rPr>
          <w:rFonts w:ascii="Verdana" w:eastAsia="SimSun" w:hAnsi="Verdana"/>
          <w:sz w:val="18"/>
          <w:szCs w:val="18"/>
          <w:lang w:val="el-GR" w:eastAsia="zh-CN"/>
        </w:rPr>
      </w:pPr>
      <w:r w:rsidRPr="000304EB">
        <w:rPr>
          <w:rFonts w:ascii="Verdana" w:eastAsia="SimSun" w:hAnsi="Verdana"/>
          <w:sz w:val="18"/>
          <w:szCs w:val="18"/>
          <w:lang w:val="el-GR" w:eastAsia="zh-CN"/>
        </w:rPr>
        <w:t xml:space="preserve">Η έρευνα πραγματοποιήθηκε κατά την περίοδο </w:t>
      </w:r>
      <w:r>
        <w:rPr>
          <w:rFonts w:ascii="Verdana" w:eastAsia="SimSun" w:hAnsi="Verdana"/>
          <w:sz w:val="18"/>
          <w:szCs w:val="18"/>
          <w:lang w:val="el-GR" w:eastAsia="zh-CN"/>
        </w:rPr>
        <w:t>Φεβρουαρίου</w:t>
      </w:r>
      <w:r w:rsidRPr="000304EB">
        <w:rPr>
          <w:rFonts w:ascii="Verdana" w:eastAsia="SimSun" w:hAnsi="Verdana"/>
          <w:sz w:val="18"/>
          <w:szCs w:val="18"/>
          <w:lang w:val="el-GR" w:eastAsia="zh-CN"/>
        </w:rPr>
        <w:t xml:space="preserve"> – </w:t>
      </w:r>
      <w:r w:rsidR="00E355A5">
        <w:rPr>
          <w:rFonts w:ascii="Verdana" w:eastAsia="SimSun" w:hAnsi="Verdana"/>
          <w:sz w:val="18"/>
          <w:szCs w:val="18"/>
          <w:lang w:val="el-GR" w:eastAsia="zh-CN"/>
        </w:rPr>
        <w:t>Ιουνίου</w:t>
      </w:r>
      <w:r w:rsidRPr="000304EB">
        <w:rPr>
          <w:rFonts w:ascii="Verdana" w:eastAsia="SimSun" w:hAnsi="Verdana"/>
          <w:sz w:val="18"/>
          <w:szCs w:val="18"/>
          <w:lang w:val="el-GR" w:eastAsia="zh-CN"/>
        </w:rPr>
        <w:t xml:space="preserve"> 202</w:t>
      </w:r>
      <w:r w:rsidR="00F20F61" w:rsidRPr="00F20F61">
        <w:rPr>
          <w:rFonts w:ascii="Verdana" w:eastAsia="SimSun" w:hAnsi="Verdana"/>
          <w:sz w:val="18"/>
          <w:szCs w:val="18"/>
          <w:lang w:val="el-GR" w:eastAsia="zh-CN"/>
        </w:rPr>
        <w:t>5</w:t>
      </w:r>
      <w:r w:rsidRPr="000304EB">
        <w:rPr>
          <w:rFonts w:ascii="Verdana" w:eastAsia="SimSun" w:hAnsi="Verdana"/>
          <w:sz w:val="18"/>
          <w:szCs w:val="18"/>
          <w:lang w:val="el-GR" w:eastAsia="zh-CN"/>
        </w:rPr>
        <w:t xml:space="preserve"> και κάλυψε </w:t>
      </w:r>
      <w:r w:rsidR="00F20F61" w:rsidRPr="00F20F61">
        <w:rPr>
          <w:rFonts w:ascii="Verdana" w:eastAsia="SimSun" w:hAnsi="Verdana"/>
          <w:sz w:val="18"/>
          <w:szCs w:val="18"/>
          <w:lang w:val="el-GR" w:eastAsia="zh-CN"/>
        </w:rPr>
        <w:t>5.232</w:t>
      </w:r>
      <w:r w:rsidRPr="000304EB">
        <w:rPr>
          <w:rFonts w:ascii="Verdana" w:eastAsia="SimSun" w:hAnsi="Verdana"/>
          <w:sz w:val="18"/>
          <w:szCs w:val="18"/>
          <w:lang w:val="el-GR" w:eastAsia="zh-CN"/>
        </w:rPr>
        <w:t xml:space="preserve"> επιχειρήσεις που απασχολούν τουλάχιστον 10 </w:t>
      </w:r>
      <w:r w:rsidR="0092404B">
        <w:rPr>
          <w:rFonts w:ascii="Verdana" w:eastAsia="SimSun" w:hAnsi="Verdana"/>
          <w:sz w:val="18"/>
          <w:szCs w:val="18"/>
          <w:lang w:val="el-GR" w:eastAsia="zh-CN"/>
        </w:rPr>
        <w:t>άτομα</w:t>
      </w:r>
      <w:r w:rsidRPr="000304EB">
        <w:rPr>
          <w:rFonts w:ascii="Verdana" w:eastAsia="SimSun" w:hAnsi="Verdana"/>
          <w:sz w:val="18"/>
          <w:szCs w:val="18"/>
          <w:lang w:val="el-GR" w:eastAsia="zh-CN"/>
        </w:rPr>
        <w:t xml:space="preserve"> </w:t>
      </w:r>
      <w:r w:rsidR="00A13281">
        <w:rPr>
          <w:rFonts w:ascii="Verdana" w:eastAsia="SimSun" w:hAnsi="Verdana"/>
          <w:sz w:val="18"/>
          <w:szCs w:val="18"/>
          <w:lang w:val="el-GR" w:eastAsia="zh-CN"/>
        </w:rPr>
        <w:t>στους ακόλουθους τομείς</w:t>
      </w:r>
      <w:r w:rsidRPr="000304EB">
        <w:rPr>
          <w:rFonts w:ascii="Verdana" w:eastAsia="SimSun" w:hAnsi="Verdana"/>
          <w:sz w:val="18"/>
          <w:szCs w:val="18"/>
          <w:lang w:val="el-GR" w:eastAsia="zh-CN"/>
        </w:rPr>
        <w:t xml:space="preserve"> οικονομικής δραστηριότητας:</w:t>
      </w:r>
    </w:p>
    <w:p w14:paraId="3CB18E09" w14:textId="77777777" w:rsidR="00F20F61" w:rsidRPr="0055048D" w:rsidRDefault="00F20F61" w:rsidP="001E47E3">
      <w:pPr>
        <w:spacing w:after="120"/>
        <w:jc w:val="both"/>
        <w:rPr>
          <w:rFonts w:ascii="Verdana" w:eastAsia="SimSun" w:hAnsi="Verdana"/>
          <w:sz w:val="18"/>
          <w:szCs w:val="18"/>
          <w:lang w:val="el-GR" w:eastAsia="zh-CN"/>
        </w:rPr>
      </w:pPr>
    </w:p>
    <w:tbl>
      <w:tblPr>
        <w:tblW w:w="8930" w:type="dxa"/>
        <w:tblInd w:w="534" w:type="dxa"/>
        <w:tblLook w:val="01E0" w:firstRow="1" w:lastRow="1" w:firstColumn="1" w:lastColumn="1" w:noHBand="0" w:noVBand="0"/>
      </w:tblPr>
      <w:tblGrid>
        <w:gridCol w:w="1526"/>
        <w:gridCol w:w="7404"/>
      </w:tblGrid>
      <w:tr w:rsidR="001E47E3" w:rsidRPr="000304EB" w14:paraId="592671EA" w14:textId="77777777" w:rsidTr="00BE73E2">
        <w:trPr>
          <w:trHeight w:val="350"/>
        </w:trPr>
        <w:tc>
          <w:tcPr>
            <w:tcW w:w="1526" w:type="dxa"/>
          </w:tcPr>
          <w:p w14:paraId="655D97E5" w14:textId="77777777" w:rsidR="001E47E3" w:rsidRPr="000304EB" w:rsidRDefault="001E47E3" w:rsidP="00BE73E2">
            <w:pPr>
              <w:spacing w:after="120"/>
              <w:jc w:val="both"/>
              <w:rPr>
                <w:rFonts w:ascii="Verdana" w:eastAsia="SimSun" w:hAnsi="Verdana"/>
                <w:b/>
                <w:sz w:val="18"/>
                <w:szCs w:val="18"/>
                <w:lang w:val="el-GR" w:eastAsia="zh-CN"/>
              </w:rPr>
            </w:pPr>
            <w:r w:rsidRPr="000304EB">
              <w:rPr>
                <w:rFonts w:ascii="Verdana" w:eastAsia="SimSun" w:hAnsi="Verdana"/>
                <w:b/>
                <w:sz w:val="18"/>
                <w:szCs w:val="18"/>
                <w:lang w:val="el-GR" w:eastAsia="zh-CN"/>
              </w:rPr>
              <w:t>NACE Αναθ.2</w:t>
            </w:r>
          </w:p>
        </w:tc>
        <w:tc>
          <w:tcPr>
            <w:tcW w:w="7404" w:type="dxa"/>
          </w:tcPr>
          <w:p w14:paraId="52992B7E" w14:textId="77777777" w:rsidR="001E47E3" w:rsidRPr="000304EB" w:rsidRDefault="001E47E3" w:rsidP="00BE73E2">
            <w:pPr>
              <w:spacing w:after="120"/>
              <w:jc w:val="both"/>
              <w:rPr>
                <w:rFonts w:ascii="Verdana" w:eastAsia="SimSun" w:hAnsi="Verdana"/>
                <w:b/>
                <w:sz w:val="18"/>
                <w:szCs w:val="18"/>
                <w:lang w:val="el-GR" w:eastAsia="zh-CN"/>
              </w:rPr>
            </w:pPr>
            <w:r w:rsidRPr="000304EB">
              <w:rPr>
                <w:rFonts w:ascii="Verdana" w:eastAsia="SimSun" w:hAnsi="Verdana"/>
                <w:b/>
                <w:sz w:val="18"/>
                <w:szCs w:val="18"/>
                <w:lang w:val="el-GR" w:eastAsia="zh-CN"/>
              </w:rPr>
              <w:t>Περιγραφή</w:t>
            </w:r>
          </w:p>
        </w:tc>
      </w:tr>
      <w:tr w:rsidR="001E47E3" w:rsidRPr="000304EB" w14:paraId="17D417BB" w14:textId="77777777" w:rsidTr="00BE73E2">
        <w:trPr>
          <w:trHeight w:val="350"/>
        </w:trPr>
        <w:tc>
          <w:tcPr>
            <w:tcW w:w="1526" w:type="dxa"/>
          </w:tcPr>
          <w:p w14:paraId="32ED027D" w14:textId="77777777" w:rsidR="001E47E3" w:rsidRPr="000304EB" w:rsidRDefault="001E47E3" w:rsidP="00BE73E2">
            <w:pPr>
              <w:spacing w:after="120"/>
              <w:jc w:val="center"/>
              <w:rPr>
                <w:rFonts w:ascii="Verdana" w:eastAsia="SimSun" w:hAnsi="Verdana"/>
                <w:sz w:val="18"/>
                <w:szCs w:val="18"/>
                <w:lang w:val="el-GR" w:eastAsia="zh-CN"/>
              </w:rPr>
            </w:pPr>
            <w:r>
              <w:rPr>
                <w:rFonts w:ascii="Verdana" w:eastAsia="SimSun" w:hAnsi="Verdana"/>
                <w:sz w:val="18"/>
                <w:szCs w:val="18"/>
                <w:lang w:eastAsia="zh-CN"/>
              </w:rPr>
              <w:t>C</w:t>
            </w:r>
          </w:p>
        </w:tc>
        <w:tc>
          <w:tcPr>
            <w:tcW w:w="7404" w:type="dxa"/>
          </w:tcPr>
          <w:p w14:paraId="49853F24" w14:textId="77777777" w:rsidR="001E47E3" w:rsidRPr="000304EB" w:rsidRDefault="001E47E3" w:rsidP="00470B14">
            <w:pPr>
              <w:spacing w:after="120"/>
              <w:rPr>
                <w:rFonts w:ascii="Verdana" w:eastAsia="SimSun" w:hAnsi="Verdana"/>
                <w:sz w:val="18"/>
                <w:szCs w:val="18"/>
                <w:lang w:val="el-GR" w:eastAsia="zh-CN"/>
              </w:rPr>
            </w:pPr>
            <w:r w:rsidRPr="000304EB">
              <w:rPr>
                <w:rFonts w:ascii="Verdana" w:eastAsia="SimSun" w:hAnsi="Verdana"/>
                <w:sz w:val="18"/>
                <w:szCs w:val="18"/>
                <w:lang w:val="el-GR" w:eastAsia="zh-CN"/>
              </w:rPr>
              <w:t>Μεταποιητικές Βιομηχανίες</w:t>
            </w:r>
          </w:p>
        </w:tc>
      </w:tr>
      <w:tr w:rsidR="001E47E3" w:rsidRPr="005321EB" w14:paraId="3FF7E19D" w14:textId="77777777" w:rsidTr="00BE73E2">
        <w:trPr>
          <w:trHeight w:val="304"/>
        </w:trPr>
        <w:tc>
          <w:tcPr>
            <w:tcW w:w="1526" w:type="dxa"/>
          </w:tcPr>
          <w:p w14:paraId="3E9F17A2"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D</w:t>
            </w:r>
          </w:p>
        </w:tc>
        <w:tc>
          <w:tcPr>
            <w:tcW w:w="7404" w:type="dxa"/>
          </w:tcPr>
          <w:p w14:paraId="785A6C41"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Παροχή Ηλεκτρικού Ρεύματος, Φυσικού Αερίου, Ατμού και Κλιματισμού</w:t>
            </w:r>
          </w:p>
        </w:tc>
      </w:tr>
      <w:tr w:rsidR="001E47E3" w:rsidRPr="005321EB" w14:paraId="5B2A3330" w14:textId="77777777" w:rsidTr="00BE73E2">
        <w:trPr>
          <w:trHeight w:val="518"/>
        </w:trPr>
        <w:tc>
          <w:tcPr>
            <w:tcW w:w="1526" w:type="dxa"/>
          </w:tcPr>
          <w:p w14:paraId="2397225F"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E</w:t>
            </w:r>
          </w:p>
        </w:tc>
        <w:tc>
          <w:tcPr>
            <w:tcW w:w="7404" w:type="dxa"/>
          </w:tcPr>
          <w:p w14:paraId="780E6449"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Παροχή Νερού, Επεξεργασία Λυμάτων, Διαχείριση Αποβλήτων και Δραστηριότητες Εξυγίανσης</w:t>
            </w:r>
          </w:p>
        </w:tc>
      </w:tr>
      <w:tr w:rsidR="001E47E3" w:rsidRPr="000304EB" w14:paraId="5EB135A8" w14:textId="77777777" w:rsidTr="00BE73E2">
        <w:trPr>
          <w:trHeight w:val="304"/>
        </w:trPr>
        <w:tc>
          <w:tcPr>
            <w:tcW w:w="1526" w:type="dxa"/>
          </w:tcPr>
          <w:p w14:paraId="7CFA9D36"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F</w:t>
            </w:r>
          </w:p>
        </w:tc>
        <w:tc>
          <w:tcPr>
            <w:tcW w:w="7404" w:type="dxa"/>
          </w:tcPr>
          <w:p w14:paraId="356E2C96"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Κατασκευές</w:t>
            </w:r>
          </w:p>
        </w:tc>
      </w:tr>
      <w:tr w:rsidR="001E47E3" w:rsidRPr="005321EB" w14:paraId="5255AD13" w14:textId="77777777" w:rsidTr="00BE73E2">
        <w:trPr>
          <w:trHeight w:val="518"/>
        </w:trPr>
        <w:tc>
          <w:tcPr>
            <w:tcW w:w="1526" w:type="dxa"/>
          </w:tcPr>
          <w:p w14:paraId="4F644C97"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G</w:t>
            </w:r>
          </w:p>
        </w:tc>
        <w:tc>
          <w:tcPr>
            <w:tcW w:w="7404" w:type="dxa"/>
          </w:tcPr>
          <w:p w14:paraId="55DB1F89"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Χονδρικό και Λιανικό Εμπόριο, Επισκευή Μηχανοκίνητων Οχημάτων και Μοτοσικλετών</w:t>
            </w:r>
          </w:p>
        </w:tc>
      </w:tr>
      <w:tr w:rsidR="001E47E3" w:rsidRPr="000304EB" w14:paraId="4BB6B98F" w14:textId="77777777" w:rsidTr="00BE73E2">
        <w:trPr>
          <w:trHeight w:val="304"/>
        </w:trPr>
        <w:tc>
          <w:tcPr>
            <w:tcW w:w="1526" w:type="dxa"/>
          </w:tcPr>
          <w:p w14:paraId="3BDD97BB"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H</w:t>
            </w:r>
          </w:p>
        </w:tc>
        <w:tc>
          <w:tcPr>
            <w:tcW w:w="7404" w:type="dxa"/>
          </w:tcPr>
          <w:p w14:paraId="3F12B501"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Μεταφορές και Αποθήκευση</w:t>
            </w:r>
          </w:p>
        </w:tc>
      </w:tr>
      <w:tr w:rsidR="001E47E3" w:rsidRPr="005321EB" w14:paraId="7523ACEE" w14:textId="77777777" w:rsidTr="00BE73E2">
        <w:trPr>
          <w:trHeight w:val="304"/>
        </w:trPr>
        <w:tc>
          <w:tcPr>
            <w:tcW w:w="1526" w:type="dxa"/>
          </w:tcPr>
          <w:p w14:paraId="3BF986C1" w14:textId="77777777" w:rsidR="001E47E3" w:rsidRPr="000304EB" w:rsidRDefault="001E47E3" w:rsidP="00BE73E2">
            <w:pPr>
              <w:spacing w:after="80"/>
              <w:jc w:val="center"/>
              <w:rPr>
                <w:rFonts w:ascii="Verdana" w:eastAsia="SimSun" w:hAnsi="Verdana"/>
                <w:sz w:val="18"/>
                <w:szCs w:val="18"/>
                <w:lang w:eastAsia="zh-CN"/>
              </w:rPr>
            </w:pPr>
            <w:r>
              <w:rPr>
                <w:rFonts w:ascii="Verdana" w:eastAsia="SimSun" w:hAnsi="Verdana"/>
                <w:sz w:val="18"/>
                <w:szCs w:val="18"/>
                <w:lang w:val="el-GR" w:eastAsia="zh-CN"/>
              </w:rPr>
              <w:t>I</w:t>
            </w:r>
          </w:p>
        </w:tc>
        <w:tc>
          <w:tcPr>
            <w:tcW w:w="7404" w:type="dxa"/>
          </w:tcPr>
          <w:p w14:paraId="6EB371DA"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Δραστηριότητες Υπηρεσιών Παροχής Καταλύματος και Υπηρεσιών Εστίασης</w:t>
            </w:r>
          </w:p>
        </w:tc>
      </w:tr>
      <w:tr w:rsidR="001E47E3" w:rsidRPr="000304EB" w14:paraId="2FF54A4C" w14:textId="77777777" w:rsidTr="00BE73E2">
        <w:trPr>
          <w:trHeight w:val="304"/>
        </w:trPr>
        <w:tc>
          <w:tcPr>
            <w:tcW w:w="1526" w:type="dxa"/>
          </w:tcPr>
          <w:p w14:paraId="74AE26A9"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J</w:t>
            </w:r>
          </w:p>
        </w:tc>
        <w:tc>
          <w:tcPr>
            <w:tcW w:w="7404" w:type="dxa"/>
          </w:tcPr>
          <w:p w14:paraId="580E1981"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Ενημέρωση και Επικοινωνία</w:t>
            </w:r>
          </w:p>
        </w:tc>
      </w:tr>
      <w:tr w:rsidR="001E47E3" w:rsidRPr="000304EB" w14:paraId="4273C009" w14:textId="77777777" w:rsidTr="00BE73E2">
        <w:trPr>
          <w:trHeight w:val="304"/>
        </w:trPr>
        <w:tc>
          <w:tcPr>
            <w:tcW w:w="1526" w:type="dxa"/>
          </w:tcPr>
          <w:p w14:paraId="703016AE"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L</w:t>
            </w:r>
          </w:p>
        </w:tc>
        <w:tc>
          <w:tcPr>
            <w:tcW w:w="7404" w:type="dxa"/>
          </w:tcPr>
          <w:p w14:paraId="7FE2FF94"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Διαχείριση Ακίνητης Περιουσίας</w:t>
            </w:r>
          </w:p>
        </w:tc>
      </w:tr>
      <w:tr w:rsidR="001E47E3" w:rsidRPr="005321EB" w14:paraId="7F01AC81" w14:textId="77777777" w:rsidTr="00BE73E2">
        <w:trPr>
          <w:trHeight w:val="304"/>
        </w:trPr>
        <w:tc>
          <w:tcPr>
            <w:tcW w:w="1526" w:type="dxa"/>
          </w:tcPr>
          <w:p w14:paraId="6D9AE911"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M</w:t>
            </w:r>
          </w:p>
        </w:tc>
        <w:tc>
          <w:tcPr>
            <w:tcW w:w="7404" w:type="dxa"/>
          </w:tcPr>
          <w:p w14:paraId="6AEC1C2C"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Επαγγελματικές, Επιστημονικές και Τεχνικές Δραστηριότητες</w:t>
            </w:r>
          </w:p>
        </w:tc>
      </w:tr>
      <w:tr w:rsidR="001E47E3" w:rsidRPr="000304EB" w14:paraId="0221DA4E" w14:textId="77777777" w:rsidTr="00BE73E2">
        <w:trPr>
          <w:trHeight w:val="304"/>
        </w:trPr>
        <w:tc>
          <w:tcPr>
            <w:tcW w:w="1526" w:type="dxa"/>
          </w:tcPr>
          <w:p w14:paraId="7E43E00C"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N</w:t>
            </w:r>
          </w:p>
        </w:tc>
        <w:tc>
          <w:tcPr>
            <w:tcW w:w="7404" w:type="dxa"/>
          </w:tcPr>
          <w:p w14:paraId="0CF73110"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Διοικητικές και Υποστηρικτικές Δραστηριότητες</w:t>
            </w:r>
          </w:p>
        </w:tc>
      </w:tr>
      <w:tr w:rsidR="001E47E3" w:rsidRPr="000304EB" w14:paraId="140C819C" w14:textId="77777777" w:rsidTr="00BE73E2">
        <w:trPr>
          <w:trHeight w:val="304"/>
        </w:trPr>
        <w:tc>
          <w:tcPr>
            <w:tcW w:w="1526" w:type="dxa"/>
          </w:tcPr>
          <w:p w14:paraId="67C08B3F" w14:textId="77777777" w:rsidR="001E47E3" w:rsidRPr="000304EB" w:rsidRDefault="001E47E3" w:rsidP="00BE73E2">
            <w:pPr>
              <w:spacing w:after="80"/>
              <w:jc w:val="center"/>
              <w:rPr>
                <w:rFonts w:ascii="Verdana" w:eastAsia="SimSun" w:hAnsi="Verdana"/>
                <w:sz w:val="18"/>
                <w:szCs w:val="18"/>
                <w:lang w:val="el-GR" w:eastAsia="zh-CN"/>
              </w:rPr>
            </w:pPr>
            <w:r>
              <w:rPr>
                <w:rFonts w:ascii="Verdana" w:eastAsia="SimSun" w:hAnsi="Verdana"/>
                <w:sz w:val="18"/>
                <w:szCs w:val="18"/>
                <w:lang w:val="el-GR" w:eastAsia="zh-CN"/>
              </w:rPr>
              <w:t>S</w:t>
            </w:r>
          </w:p>
        </w:tc>
        <w:tc>
          <w:tcPr>
            <w:tcW w:w="7404" w:type="dxa"/>
          </w:tcPr>
          <w:p w14:paraId="60AAD078" w14:textId="77777777" w:rsidR="001E47E3" w:rsidRPr="000304EB" w:rsidRDefault="001E47E3" w:rsidP="00470B14">
            <w:pPr>
              <w:spacing w:after="80"/>
              <w:rPr>
                <w:rFonts w:ascii="Verdana" w:eastAsia="SimSun" w:hAnsi="Verdana"/>
                <w:sz w:val="18"/>
                <w:szCs w:val="18"/>
                <w:lang w:val="el-GR" w:eastAsia="zh-CN"/>
              </w:rPr>
            </w:pPr>
            <w:r w:rsidRPr="000304EB">
              <w:rPr>
                <w:rFonts w:ascii="Verdana" w:eastAsia="SimSun" w:hAnsi="Verdana"/>
                <w:sz w:val="18"/>
                <w:szCs w:val="18"/>
                <w:lang w:val="el-GR" w:eastAsia="zh-CN"/>
              </w:rPr>
              <w:t>Άλλες Δραστηριότητες Παροχής Υπηρεσιών</w:t>
            </w:r>
          </w:p>
        </w:tc>
      </w:tr>
    </w:tbl>
    <w:p w14:paraId="103CBB03" w14:textId="72CDCC48" w:rsidR="001E47E3" w:rsidRPr="000304EB" w:rsidRDefault="001E47E3" w:rsidP="00704D61">
      <w:pPr>
        <w:spacing w:after="120"/>
        <w:jc w:val="both"/>
        <w:rPr>
          <w:rFonts w:ascii="Verdana" w:eastAsia="SimSun" w:hAnsi="Verdana"/>
          <w:b/>
          <w:color w:val="000000"/>
          <w:sz w:val="18"/>
          <w:szCs w:val="18"/>
          <w:u w:val="single"/>
          <w:lang w:val="el-GR" w:eastAsia="zh-CN"/>
        </w:rPr>
      </w:pPr>
      <w:r w:rsidRPr="000304EB">
        <w:rPr>
          <w:rFonts w:ascii="Verdana" w:eastAsia="SimSun" w:hAnsi="Verdana"/>
          <w:color w:val="000000"/>
          <w:sz w:val="18"/>
          <w:szCs w:val="18"/>
          <w:lang w:val="el-GR" w:eastAsia="zh-CN"/>
        </w:rPr>
        <w:br/>
      </w:r>
      <w:r w:rsidRPr="000304EB">
        <w:rPr>
          <w:rFonts w:ascii="Verdana" w:eastAsia="SimSun" w:hAnsi="Verdana"/>
          <w:b/>
          <w:color w:val="000000"/>
          <w:sz w:val="18"/>
          <w:szCs w:val="18"/>
          <w:u w:val="single"/>
          <w:lang w:val="el-GR" w:eastAsia="zh-CN"/>
        </w:rPr>
        <w:t>Δειγματοληψία</w:t>
      </w:r>
    </w:p>
    <w:p w14:paraId="66A20C0C" w14:textId="77777777" w:rsidR="005646EC" w:rsidRDefault="005646EC" w:rsidP="005646EC">
      <w:pPr>
        <w:jc w:val="both"/>
        <w:rPr>
          <w:rFonts w:ascii="Verdana" w:eastAsia="SimSun" w:hAnsi="Verdana"/>
          <w:color w:val="000000"/>
          <w:sz w:val="18"/>
          <w:szCs w:val="18"/>
          <w:lang w:eastAsia="zh-CN"/>
        </w:rPr>
      </w:pPr>
    </w:p>
    <w:p w14:paraId="04DF1A11" w14:textId="470A0657" w:rsidR="001E47E3" w:rsidRPr="000304EB" w:rsidRDefault="001E47E3" w:rsidP="005646EC">
      <w:pPr>
        <w:jc w:val="both"/>
        <w:rPr>
          <w:rFonts w:ascii="Verdana" w:eastAsia="SimSun" w:hAnsi="Verdana"/>
          <w:color w:val="000000"/>
          <w:sz w:val="18"/>
          <w:szCs w:val="18"/>
          <w:lang w:val="el-GR" w:eastAsia="zh-CN"/>
        </w:rPr>
      </w:pPr>
      <w:r w:rsidRPr="000304EB">
        <w:rPr>
          <w:rFonts w:ascii="Verdana" w:eastAsia="SimSun" w:hAnsi="Verdana"/>
          <w:color w:val="000000"/>
          <w:sz w:val="18"/>
          <w:szCs w:val="18"/>
          <w:lang w:val="el-GR" w:eastAsia="zh-CN"/>
        </w:rPr>
        <w:t xml:space="preserve">Για </w:t>
      </w:r>
      <w:r>
        <w:rPr>
          <w:rFonts w:ascii="Verdana" w:eastAsia="SimSun" w:hAnsi="Verdana"/>
          <w:color w:val="000000"/>
          <w:sz w:val="18"/>
          <w:szCs w:val="18"/>
          <w:lang w:val="el-GR" w:eastAsia="zh-CN"/>
        </w:rPr>
        <w:t>το 202</w:t>
      </w:r>
      <w:r w:rsidR="00F20F61" w:rsidRPr="00F20F61">
        <w:rPr>
          <w:rFonts w:ascii="Verdana" w:eastAsia="SimSun" w:hAnsi="Verdana"/>
          <w:color w:val="000000"/>
          <w:sz w:val="18"/>
          <w:szCs w:val="18"/>
          <w:lang w:val="el-GR" w:eastAsia="zh-CN"/>
        </w:rPr>
        <w:t>5</w:t>
      </w:r>
      <w:r>
        <w:rPr>
          <w:rFonts w:ascii="Verdana" w:eastAsia="SimSun" w:hAnsi="Verdana"/>
          <w:color w:val="000000"/>
          <w:sz w:val="18"/>
          <w:szCs w:val="18"/>
          <w:lang w:val="el-GR" w:eastAsia="zh-CN"/>
        </w:rPr>
        <w:t xml:space="preserve"> στην </w:t>
      </w:r>
      <w:r w:rsidRPr="000304EB">
        <w:rPr>
          <w:rFonts w:ascii="Verdana" w:eastAsia="SimSun" w:hAnsi="Verdana"/>
          <w:color w:val="000000"/>
          <w:sz w:val="18"/>
          <w:szCs w:val="18"/>
          <w:lang w:val="el-GR" w:eastAsia="zh-CN"/>
        </w:rPr>
        <w:t xml:space="preserve">έρευνα </w:t>
      </w:r>
      <w:r>
        <w:rPr>
          <w:rFonts w:ascii="Verdana" w:eastAsia="SimSun" w:hAnsi="Verdana"/>
          <w:color w:val="000000"/>
          <w:sz w:val="18"/>
          <w:szCs w:val="18"/>
          <w:lang w:val="el-GR" w:eastAsia="zh-CN"/>
        </w:rPr>
        <w:t>συμπεριλήφθηκαν</w:t>
      </w:r>
      <w:r w:rsidR="00D419BB">
        <w:rPr>
          <w:rFonts w:ascii="Verdana" w:eastAsia="SimSun" w:hAnsi="Verdana"/>
          <w:color w:val="000000"/>
          <w:sz w:val="18"/>
          <w:szCs w:val="18"/>
          <w:lang w:val="el-GR" w:eastAsia="zh-CN"/>
        </w:rPr>
        <w:t xml:space="preserve"> απογραφικά</w:t>
      </w:r>
      <w:r>
        <w:rPr>
          <w:rFonts w:ascii="Verdana" w:eastAsia="SimSun" w:hAnsi="Verdana"/>
          <w:color w:val="000000"/>
          <w:sz w:val="18"/>
          <w:szCs w:val="18"/>
          <w:lang w:val="el-GR" w:eastAsia="zh-CN"/>
        </w:rPr>
        <w:t xml:space="preserve"> όλες οι επιχειρήσεις με 10 ή περισσότερους απασχολούμενους. </w:t>
      </w:r>
      <w:r w:rsidRPr="000304EB">
        <w:rPr>
          <w:rFonts w:ascii="Verdana" w:eastAsia="SimSun" w:hAnsi="Verdana"/>
          <w:color w:val="000000"/>
          <w:sz w:val="18"/>
          <w:szCs w:val="18"/>
          <w:lang w:val="el-GR" w:eastAsia="zh-CN"/>
        </w:rPr>
        <w:t xml:space="preserve">Συνολικά περιλήφθηκαν </w:t>
      </w:r>
      <w:r w:rsidR="00E355A5">
        <w:rPr>
          <w:rFonts w:ascii="Verdana" w:eastAsia="SimSun" w:hAnsi="Verdana"/>
          <w:color w:val="000000"/>
          <w:sz w:val="18"/>
          <w:szCs w:val="18"/>
          <w:lang w:val="el-GR" w:eastAsia="zh-CN"/>
        </w:rPr>
        <w:t>32</w:t>
      </w:r>
      <w:r w:rsidRPr="000304EB">
        <w:rPr>
          <w:rFonts w:ascii="Verdana" w:eastAsia="SimSun" w:hAnsi="Verdana"/>
          <w:color w:val="000000"/>
          <w:sz w:val="18"/>
          <w:szCs w:val="18"/>
          <w:lang w:val="el-GR" w:eastAsia="zh-CN"/>
        </w:rPr>
        <w:t xml:space="preserve"> </w:t>
      </w:r>
      <w:r w:rsidR="00AA24C7">
        <w:rPr>
          <w:rFonts w:ascii="Verdana" w:eastAsia="SimSun" w:hAnsi="Verdana"/>
          <w:color w:val="000000"/>
          <w:sz w:val="18"/>
          <w:szCs w:val="18"/>
          <w:lang w:val="el-GR" w:eastAsia="zh-CN"/>
        </w:rPr>
        <w:t>ομαδοποιήσεις</w:t>
      </w:r>
      <w:r w:rsidR="00AA24C7" w:rsidRPr="000304EB">
        <w:rPr>
          <w:rFonts w:ascii="Verdana" w:eastAsia="SimSun" w:hAnsi="Verdana"/>
          <w:color w:val="000000"/>
          <w:sz w:val="18"/>
          <w:szCs w:val="18"/>
          <w:lang w:val="el-GR" w:eastAsia="zh-CN"/>
        </w:rPr>
        <w:t xml:space="preserve"> </w:t>
      </w:r>
      <w:r w:rsidRPr="000304EB">
        <w:rPr>
          <w:rFonts w:ascii="Verdana" w:eastAsia="SimSun" w:hAnsi="Verdana"/>
          <w:color w:val="000000"/>
          <w:sz w:val="18"/>
          <w:szCs w:val="18"/>
          <w:lang w:val="el-GR" w:eastAsia="zh-CN"/>
        </w:rPr>
        <w:t>οικονομικών δραστηριοτήτων και 3 κατηγορίες μεγέθους</w:t>
      </w:r>
      <w:r w:rsidR="0092404B">
        <w:rPr>
          <w:rFonts w:ascii="Verdana" w:eastAsia="SimSun" w:hAnsi="Verdana"/>
          <w:color w:val="000000"/>
          <w:sz w:val="18"/>
          <w:szCs w:val="18"/>
          <w:lang w:val="el-GR" w:eastAsia="zh-CN"/>
        </w:rPr>
        <w:t xml:space="preserve"> επιχείρησης με βάση τον αριθμό των απασχολουμένων</w:t>
      </w:r>
      <w:r w:rsidR="00D419BB" w:rsidRPr="00D419BB">
        <w:rPr>
          <w:rFonts w:ascii="Verdana" w:eastAsia="SimSun" w:hAnsi="Verdana"/>
          <w:color w:val="000000"/>
          <w:sz w:val="18"/>
          <w:szCs w:val="18"/>
          <w:lang w:val="el-GR" w:eastAsia="zh-CN"/>
        </w:rPr>
        <w:t>:</w:t>
      </w:r>
      <w:r w:rsidRPr="000304EB">
        <w:rPr>
          <w:rFonts w:ascii="Verdana" w:hAnsi="Verdana"/>
          <w:sz w:val="18"/>
          <w:szCs w:val="18"/>
          <w:lang w:val="el-GR"/>
        </w:rPr>
        <w:t xml:space="preserve"> </w:t>
      </w:r>
      <w:r w:rsidRPr="000304EB">
        <w:rPr>
          <w:rFonts w:ascii="Verdana" w:eastAsia="SimSun" w:hAnsi="Verdana"/>
          <w:color w:val="000000"/>
          <w:sz w:val="18"/>
          <w:szCs w:val="18"/>
          <w:lang w:val="el-GR" w:eastAsia="zh-CN"/>
        </w:rPr>
        <w:t>μικρές</w:t>
      </w:r>
      <w:r w:rsidR="0092404B">
        <w:rPr>
          <w:rFonts w:ascii="Verdana" w:eastAsia="SimSun" w:hAnsi="Verdana"/>
          <w:color w:val="000000"/>
          <w:sz w:val="18"/>
          <w:szCs w:val="18"/>
          <w:lang w:val="el-GR" w:eastAsia="zh-CN"/>
        </w:rPr>
        <w:t xml:space="preserve"> </w:t>
      </w:r>
      <w:r w:rsidRPr="000304EB">
        <w:rPr>
          <w:rFonts w:ascii="Verdana" w:eastAsia="SimSun" w:hAnsi="Verdana"/>
          <w:color w:val="000000"/>
          <w:sz w:val="18"/>
          <w:szCs w:val="18"/>
          <w:lang w:val="el-GR" w:eastAsia="zh-CN"/>
        </w:rPr>
        <w:t xml:space="preserve">(10-49 απασχολούμενοι), μεσαίες (50-249 απασχολούμενοι) και μεγάλες (250+ απασχολούμενοι). </w:t>
      </w:r>
    </w:p>
    <w:p w14:paraId="20985A2A" w14:textId="77777777" w:rsidR="001E47E3" w:rsidRPr="000304EB" w:rsidRDefault="001E47E3" w:rsidP="005646EC">
      <w:pPr>
        <w:jc w:val="both"/>
        <w:rPr>
          <w:rFonts w:ascii="Verdana" w:eastAsia="Times New Roman" w:hAnsi="Verdana"/>
          <w:b/>
          <w:sz w:val="18"/>
          <w:szCs w:val="18"/>
          <w:u w:val="single"/>
          <w:lang w:val="el-GR"/>
        </w:rPr>
      </w:pPr>
    </w:p>
    <w:p w14:paraId="0FC7BBAD" w14:textId="77777777" w:rsidR="001E47E3" w:rsidRPr="000304EB" w:rsidRDefault="001E47E3" w:rsidP="005646EC">
      <w:pPr>
        <w:jc w:val="both"/>
        <w:rPr>
          <w:rFonts w:ascii="Verdana" w:eastAsia="Times New Roman" w:hAnsi="Verdana"/>
          <w:b/>
          <w:sz w:val="18"/>
          <w:szCs w:val="18"/>
          <w:u w:val="single"/>
          <w:lang w:val="el-GR"/>
        </w:rPr>
      </w:pPr>
      <w:r w:rsidRPr="000304EB">
        <w:rPr>
          <w:rFonts w:ascii="Verdana" w:eastAsia="Times New Roman" w:hAnsi="Verdana"/>
          <w:b/>
          <w:sz w:val="18"/>
          <w:szCs w:val="18"/>
          <w:u w:val="single"/>
          <w:lang w:val="el-GR"/>
        </w:rPr>
        <w:t xml:space="preserve">Συλλογή δεδομένων </w:t>
      </w:r>
    </w:p>
    <w:p w14:paraId="4C35A141" w14:textId="77777777" w:rsidR="005646EC" w:rsidRPr="00704D61" w:rsidRDefault="005646EC" w:rsidP="005646EC">
      <w:pPr>
        <w:jc w:val="both"/>
        <w:rPr>
          <w:rFonts w:ascii="Verdana" w:eastAsia="Times New Roman" w:hAnsi="Verdana"/>
          <w:sz w:val="18"/>
          <w:szCs w:val="18"/>
          <w:lang w:val="el-GR"/>
        </w:rPr>
      </w:pPr>
    </w:p>
    <w:p w14:paraId="7C779B15" w14:textId="71B51D65" w:rsidR="001E47E3" w:rsidRPr="000304EB" w:rsidRDefault="001E47E3" w:rsidP="005646EC">
      <w:pPr>
        <w:jc w:val="both"/>
        <w:rPr>
          <w:rFonts w:ascii="Verdana" w:eastAsia="Times New Roman" w:hAnsi="Verdana"/>
          <w:sz w:val="18"/>
          <w:szCs w:val="18"/>
          <w:lang w:val="el-GR"/>
        </w:rPr>
      </w:pPr>
      <w:r w:rsidRPr="000304EB">
        <w:rPr>
          <w:rFonts w:ascii="Verdana" w:eastAsia="Times New Roman" w:hAnsi="Verdana"/>
          <w:sz w:val="18"/>
          <w:szCs w:val="18"/>
          <w:lang w:val="el-GR"/>
        </w:rPr>
        <w:t>Η συλλογή των δεδομένων έγινε με τη χρήση ηλεκτρονικού ερωτηματολόγιου μέσω διαδικτύου</w:t>
      </w:r>
      <w:r>
        <w:rPr>
          <w:rFonts w:ascii="Verdana" w:eastAsia="Times New Roman" w:hAnsi="Verdana"/>
          <w:sz w:val="18"/>
          <w:szCs w:val="18"/>
          <w:lang w:val="el-GR"/>
        </w:rPr>
        <w:t>.</w:t>
      </w:r>
      <w:r w:rsidRPr="000304EB">
        <w:rPr>
          <w:rFonts w:ascii="Verdana" w:eastAsia="Times New Roman" w:hAnsi="Verdana"/>
          <w:sz w:val="18"/>
          <w:szCs w:val="18"/>
          <w:lang w:val="el-GR"/>
        </w:rPr>
        <w:t xml:space="preserve"> </w:t>
      </w:r>
    </w:p>
    <w:p w14:paraId="2DA13338" w14:textId="77777777" w:rsidR="00454B95" w:rsidRPr="000304EB" w:rsidRDefault="00454B95" w:rsidP="005646EC">
      <w:pPr>
        <w:jc w:val="both"/>
        <w:rPr>
          <w:rFonts w:ascii="Verdana" w:eastAsia="SimSun" w:hAnsi="Verdana"/>
          <w:b/>
          <w:color w:val="000000"/>
          <w:sz w:val="18"/>
          <w:szCs w:val="18"/>
          <w:u w:val="single"/>
          <w:lang w:val="el-GR" w:eastAsia="zh-CN"/>
        </w:rPr>
      </w:pPr>
    </w:p>
    <w:p w14:paraId="37B4EFED" w14:textId="77777777" w:rsidR="001E47E3" w:rsidRPr="000304EB" w:rsidRDefault="001E47E3" w:rsidP="005646EC">
      <w:pPr>
        <w:jc w:val="both"/>
        <w:rPr>
          <w:rFonts w:ascii="Verdana" w:eastAsia="SimSun" w:hAnsi="Verdana"/>
          <w:b/>
          <w:color w:val="000000"/>
          <w:sz w:val="18"/>
          <w:szCs w:val="18"/>
          <w:u w:val="single"/>
          <w:lang w:val="el-GR" w:eastAsia="zh-CN"/>
        </w:rPr>
      </w:pPr>
      <w:r w:rsidRPr="000304EB">
        <w:rPr>
          <w:rFonts w:ascii="Verdana" w:eastAsia="SimSun" w:hAnsi="Verdana"/>
          <w:b/>
          <w:color w:val="000000"/>
          <w:sz w:val="18"/>
          <w:szCs w:val="18"/>
          <w:u w:val="single"/>
          <w:lang w:val="el-GR" w:eastAsia="zh-CN"/>
        </w:rPr>
        <w:t xml:space="preserve">Περίοδος αναφοράς </w:t>
      </w:r>
    </w:p>
    <w:p w14:paraId="59AFB812" w14:textId="77777777" w:rsidR="005646EC" w:rsidRPr="00704D61" w:rsidRDefault="005646EC" w:rsidP="005646EC">
      <w:pPr>
        <w:jc w:val="both"/>
        <w:rPr>
          <w:rFonts w:ascii="Verdana" w:eastAsia="SimSun" w:hAnsi="Verdana"/>
          <w:color w:val="000000"/>
          <w:sz w:val="18"/>
          <w:szCs w:val="18"/>
          <w:lang w:val="el-GR" w:eastAsia="zh-CN"/>
        </w:rPr>
      </w:pPr>
    </w:p>
    <w:p w14:paraId="33653549" w14:textId="4078144E" w:rsidR="001E47E3" w:rsidRPr="000304EB" w:rsidRDefault="001E47E3" w:rsidP="005646EC">
      <w:pPr>
        <w:jc w:val="both"/>
        <w:rPr>
          <w:rFonts w:ascii="Verdana" w:eastAsia="SimSun" w:hAnsi="Verdana"/>
          <w:color w:val="000000"/>
          <w:sz w:val="18"/>
          <w:szCs w:val="18"/>
          <w:lang w:val="el-GR" w:eastAsia="zh-CN"/>
        </w:rPr>
      </w:pPr>
      <w:r w:rsidRPr="000304EB">
        <w:rPr>
          <w:rFonts w:ascii="Verdana" w:eastAsia="SimSun" w:hAnsi="Verdana"/>
          <w:color w:val="000000"/>
          <w:sz w:val="18"/>
          <w:szCs w:val="18"/>
          <w:lang w:val="el-GR" w:eastAsia="zh-CN"/>
        </w:rPr>
        <w:t>Τα στοιχεία αφορούν το 202</w:t>
      </w:r>
      <w:r w:rsidR="00F20F61" w:rsidRPr="00F20F61">
        <w:rPr>
          <w:rFonts w:ascii="Verdana" w:eastAsia="SimSun" w:hAnsi="Verdana"/>
          <w:color w:val="000000"/>
          <w:sz w:val="18"/>
          <w:szCs w:val="18"/>
          <w:lang w:val="el-GR" w:eastAsia="zh-CN"/>
        </w:rPr>
        <w:t>5</w:t>
      </w:r>
      <w:r w:rsidR="00D419BB" w:rsidRPr="00D419BB">
        <w:rPr>
          <w:rFonts w:ascii="Verdana" w:eastAsia="SimSun" w:hAnsi="Verdana"/>
          <w:color w:val="000000"/>
          <w:sz w:val="18"/>
          <w:szCs w:val="18"/>
          <w:lang w:val="el-GR" w:eastAsia="zh-CN"/>
        </w:rPr>
        <w:t>,</w:t>
      </w:r>
      <w:r w:rsidRPr="000304EB">
        <w:rPr>
          <w:rFonts w:ascii="Verdana" w:eastAsia="SimSun" w:hAnsi="Verdana"/>
          <w:color w:val="000000"/>
          <w:sz w:val="18"/>
          <w:szCs w:val="18"/>
          <w:lang w:val="el-GR" w:eastAsia="zh-CN"/>
        </w:rPr>
        <w:t xml:space="preserve"> εκτός εάν αναφέρεται διαφορετικά.</w:t>
      </w:r>
    </w:p>
    <w:p w14:paraId="791291F4" w14:textId="77777777" w:rsidR="00454B95" w:rsidRPr="0055048D" w:rsidRDefault="00454B95" w:rsidP="001E47E3">
      <w:pPr>
        <w:jc w:val="both"/>
        <w:rPr>
          <w:rFonts w:ascii="Verdana" w:eastAsia="SimSun" w:hAnsi="Verdana"/>
          <w:b/>
          <w:color w:val="000000"/>
          <w:sz w:val="18"/>
          <w:szCs w:val="18"/>
          <w:u w:val="single"/>
          <w:lang w:val="el-GR" w:eastAsia="zh-CN"/>
        </w:rPr>
      </w:pPr>
    </w:p>
    <w:p w14:paraId="3A7CDC0C" w14:textId="0858D29E" w:rsidR="001E47E3" w:rsidRPr="000304EB" w:rsidRDefault="001E47E3" w:rsidP="001E47E3">
      <w:pPr>
        <w:jc w:val="both"/>
        <w:rPr>
          <w:rFonts w:ascii="Verdana" w:eastAsia="SimSun" w:hAnsi="Verdana"/>
          <w:b/>
          <w:color w:val="000000"/>
          <w:sz w:val="18"/>
          <w:szCs w:val="18"/>
          <w:u w:val="single"/>
          <w:lang w:val="el-GR" w:eastAsia="zh-CN"/>
        </w:rPr>
      </w:pPr>
      <w:r w:rsidRPr="000304EB">
        <w:rPr>
          <w:rFonts w:ascii="Verdana" w:eastAsia="SimSun" w:hAnsi="Verdana"/>
          <w:b/>
          <w:color w:val="000000"/>
          <w:sz w:val="18"/>
          <w:szCs w:val="18"/>
          <w:u w:val="single"/>
          <w:lang w:val="el-GR" w:eastAsia="zh-CN"/>
        </w:rPr>
        <w:t>Ορισμοί</w:t>
      </w:r>
    </w:p>
    <w:p w14:paraId="63129E09" w14:textId="58764064" w:rsidR="001E47E3" w:rsidRDefault="001E47E3" w:rsidP="001E47E3">
      <w:pPr>
        <w:jc w:val="both"/>
        <w:rPr>
          <w:rFonts w:ascii="Verdana" w:eastAsia="SimSun" w:hAnsi="Verdana"/>
          <w:b/>
          <w:color w:val="000000"/>
          <w:sz w:val="18"/>
          <w:szCs w:val="18"/>
          <w:lang w:val="el-GR" w:eastAsia="zh-CN"/>
        </w:rPr>
      </w:pPr>
    </w:p>
    <w:p w14:paraId="5786D495" w14:textId="0CE4C3EF" w:rsidR="00952758" w:rsidRDefault="00952758" w:rsidP="005646EC">
      <w:pPr>
        <w:autoSpaceDE w:val="0"/>
        <w:autoSpaceDN w:val="0"/>
        <w:adjustRightInd w:val="0"/>
        <w:jc w:val="both"/>
        <w:rPr>
          <w:rFonts w:ascii="Verdana" w:hAnsi="Verdana" w:cs="Verdana"/>
          <w:color w:val="000000"/>
          <w:sz w:val="18"/>
          <w:szCs w:val="18"/>
          <w:lang w:val="el-GR"/>
        </w:rPr>
      </w:pPr>
      <w:r w:rsidRPr="00952758">
        <w:rPr>
          <w:rFonts w:ascii="Verdana" w:hAnsi="Verdana" w:cs="Verdana"/>
          <w:b/>
          <w:bCs/>
          <w:color w:val="000000"/>
          <w:sz w:val="18"/>
          <w:szCs w:val="18"/>
          <w:lang w:val="el-GR"/>
        </w:rPr>
        <w:t>Εφαρμογή (</w:t>
      </w:r>
      <w:r w:rsidRPr="00952758">
        <w:rPr>
          <w:rFonts w:ascii="Verdana" w:hAnsi="Verdana" w:cs="Verdana"/>
          <w:b/>
          <w:bCs/>
          <w:color w:val="000000"/>
          <w:sz w:val="18"/>
          <w:szCs w:val="18"/>
        </w:rPr>
        <w:t>App</w:t>
      </w:r>
      <w:r w:rsidRPr="00952758">
        <w:rPr>
          <w:rFonts w:ascii="Verdana" w:hAnsi="Verdana" w:cs="Verdana"/>
          <w:b/>
          <w:bCs/>
          <w:color w:val="000000"/>
          <w:sz w:val="18"/>
          <w:szCs w:val="18"/>
          <w:lang w:val="el-GR"/>
        </w:rPr>
        <w:t>):</w:t>
      </w:r>
      <w:r w:rsidRPr="00952758">
        <w:rPr>
          <w:rFonts w:ascii="Verdana" w:hAnsi="Verdana" w:cs="Verdana"/>
          <w:color w:val="000000"/>
          <w:sz w:val="18"/>
          <w:szCs w:val="18"/>
          <w:lang w:val="el-GR"/>
        </w:rPr>
        <w:t xml:space="preserve"> </w:t>
      </w:r>
      <w:r w:rsidRPr="008F5674">
        <w:rPr>
          <w:rFonts w:ascii="Verdana" w:hAnsi="Verdana" w:cs="Verdana"/>
          <w:color w:val="000000"/>
          <w:sz w:val="18"/>
          <w:szCs w:val="18"/>
        </w:rPr>
        <w:t>M</w:t>
      </w:r>
      <w:r w:rsidRPr="008F5674">
        <w:rPr>
          <w:rFonts w:ascii="Verdana" w:hAnsi="Verdana" w:cs="Verdana"/>
          <w:color w:val="000000"/>
          <w:sz w:val="18"/>
          <w:szCs w:val="18"/>
          <w:lang w:val="el-GR"/>
        </w:rPr>
        <w:t>ια εφαρμογή λογισμικού σχεδιασμένη για ένα συγκεκριμένο σκοπό (π.χ. ψυχαγωγία, ψώνια, κ</w:t>
      </w:r>
      <w:r w:rsidR="00D4241D" w:rsidRPr="00D4241D">
        <w:rPr>
          <w:rFonts w:ascii="Verdana" w:hAnsi="Verdana" w:cs="Verdana"/>
          <w:color w:val="000000"/>
          <w:sz w:val="18"/>
          <w:szCs w:val="18"/>
          <w:lang w:val="el-GR"/>
        </w:rPr>
        <w:t>.</w:t>
      </w:r>
      <w:r w:rsidRPr="008F5674">
        <w:rPr>
          <w:rFonts w:ascii="Verdana" w:hAnsi="Verdana" w:cs="Verdana"/>
          <w:color w:val="000000"/>
          <w:sz w:val="18"/>
          <w:szCs w:val="18"/>
          <w:lang w:val="el-GR"/>
        </w:rPr>
        <w:t>λπ</w:t>
      </w:r>
      <w:r w:rsidR="00D4241D" w:rsidRPr="00D4241D">
        <w:rPr>
          <w:rFonts w:ascii="Verdana" w:hAnsi="Verdana" w:cs="Verdana"/>
          <w:color w:val="000000"/>
          <w:sz w:val="18"/>
          <w:szCs w:val="18"/>
          <w:lang w:val="el-GR"/>
        </w:rPr>
        <w:t>.</w:t>
      </w:r>
      <w:r w:rsidRPr="008F5674">
        <w:rPr>
          <w:rFonts w:ascii="Verdana" w:hAnsi="Verdana" w:cs="Verdana"/>
          <w:color w:val="000000"/>
          <w:sz w:val="18"/>
          <w:szCs w:val="18"/>
          <w:lang w:val="el-GR"/>
        </w:rPr>
        <w:t>), που μπορεί να κατεβεί (</w:t>
      </w:r>
      <w:r w:rsidRPr="008F5674">
        <w:rPr>
          <w:rFonts w:ascii="Verdana" w:hAnsi="Verdana" w:cs="Verdana"/>
          <w:color w:val="000000"/>
          <w:sz w:val="18"/>
          <w:szCs w:val="18"/>
        </w:rPr>
        <w:t>downloaded</w:t>
      </w:r>
      <w:r w:rsidRPr="008F5674">
        <w:rPr>
          <w:rFonts w:ascii="Verdana" w:hAnsi="Verdana" w:cs="Verdana"/>
          <w:color w:val="000000"/>
          <w:sz w:val="18"/>
          <w:szCs w:val="18"/>
          <w:lang w:val="el-GR"/>
        </w:rPr>
        <w:t xml:space="preserve">) και να χρησιμοποιηθεί σε υπολογιστές, ανάλογα με το λειτουργικό τους σύστημα. (π.χ. φορητές συσκευές όπως </w:t>
      </w:r>
      <w:r w:rsidRPr="008F5674">
        <w:rPr>
          <w:rFonts w:ascii="Verdana" w:hAnsi="Verdana" w:cs="Verdana"/>
          <w:color w:val="000000"/>
          <w:sz w:val="18"/>
          <w:szCs w:val="18"/>
        </w:rPr>
        <w:t>tablets</w:t>
      </w:r>
      <w:r w:rsidRPr="008F5674">
        <w:rPr>
          <w:rFonts w:ascii="Verdana" w:hAnsi="Verdana" w:cs="Verdana"/>
          <w:color w:val="000000"/>
          <w:sz w:val="18"/>
          <w:szCs w:val="18"/>
          <w:lang w:val="el-GR"/>
        </w:rPr>
        <w:t xml:space="preserve">, </w:t>
      </w:r>
      <w:r w:rsidR="00D419BB">
        <w:rPr>
          <w:rFonts w:ascii="Verdana" w:hAnsi="Verdana" w:cs="Verdana"/>
          <w:color w:val="000000"/>
          <w:sz w:val="18"/>
          <w:szCs w:val="18"/>
        </w:rPr>
        <w:t>s</w:t>
      </w:r>
      <w:r w:rsidRPr="008F5674">
        <w:rPr>
          <w:rFonts w:ascii="Verdana" w:hAnsi="Verdana" w:cs="Verdana"/>
          <w:color w:val="000000"/>
          <w:sz w:val="18"/>
          <w:szCs w:val="18"/>
        </w:rPr>
        <w:t>martphones</w:t>
      </w:r>
      <w:r w:rsidRPr="008F5674">
        <w:rPr>
          <w:rFonts w:ascii="Verdana" w:hAnsi="Verdana" w:cs="Verdana"/>
          <w:color w:val="000000"/>
          <w:sz w:val="18"/>
          <w:szCs w:val="18"/>
          <w:lang w:val="el-GR"/>
        </w:rPr>
        <w:t xml:space="preserve">, κ.λπ.) </w:t>
      </w:r>
    </w:p>
    <w:p w14:paraId="2E993F15" w14:textId="77777777" w:rsidR="00952758" w:rsidRDefault="00952758" w:rsidP="005646EC">
      <w:pPr>
        <w:jc w:val="both"/>
        <w:rPr>
          <w:rFonts w:ascii="Verdana" w:eastAsia="Malgun Gothic" w:hAnsi="Verdana" w:cs="Arial"/>
          <w:b/>
          <w:sz w:val="18"/>
          <w:szCs w:val="18"/>
          <w:lang w:val="el-GR"/>
        </w:rPr>
      </w:pPr>
    </w:p>
    <w:p w14:paraId="3A751BC9" w14:textId="14A8EFBC" w:rsidR="001E47E3" w:rsidRPr="000304EB" w:rsidRDefault="001E47E3" w:rsidP="005646EC">
      <w:pPr>
        <w:jc w:val="both"/>
        <w:rPr>
          <w:rFonts w:ascii="Verdana" w:eastAsia="SimSun" w:hAnsi="Verdana"/>
          <w:b/>
          <w:color w:val="000000"/>
          <w:sz w:val="18"/>
          <w:szCs w:val="18"/>
          <w:lang w:val="el-GR" w:eastAsia="zh-CN"/>
        </w:rPr>
      </w:pPr>
      <w:r w:rsidRPr="000304EB">
        <w:rPr>
          <w:rFonts w:ascii="Verdana" w:eastAsia="SimSun" w:hAnsi="Verdana"/>
          <w:b/>
          <w:color w:val="000000"/>
          <w:sz w:val="18"/>
          <w:szCs w:val="18"/>
          <w:lang w:val="el-GR" w:eastAsia="zh-CN"/>
        </w:rPr>
        <w:t xml:space="preserve">Ηλεκτρονικό εμπόριο: </w:t>
      </w:r>
      <w:r w:rsidRPr="000304EB">
        <w:rPr>
          <w:rFonts w:ascii="Verdana" w:eastAsia="SimSun" w:hAnsi="Verdana"/>
          <w:color w:val="000000"/>
          <w:sz w:val="18"/>
          <w:szCs w:val="18"/>
          <w:lang w:val="el-GR" w:eastAsia="zh-CN"/>
        </w:rPr>
        <w:t>Μια συναλλαγή ηλεκτρονικού εμπορίου είναι η πώληση ή η αγορά προϊόντων ή υπηρεσιών που διενεργείται μέσω δικτύων υπολογιστών, με μεθόδους που έχουν σχεδιαστεί ειδικά για το</w:t>
      </w:r>
      <w:r w:rsidR="00E770D3">
        <w:rPr>
          <w:rFonts w:ascii="Verdana" w:eastAsia="SimSun" w:hAnsi="Verdana"/>
          <w:color w:val="000000"/>
          <w:sz w:val="18"/>
          <w:szCs w:val="18"/>
          <w:lang w:val="el-GR" w:eastAsia="zh-CN"/>
        </w:rPr>
        <w:t>ν</w:t>
      </w:r>
      <w:r w:rsidRPr="000304EB">
        <w:rPr>
          <w:rFonts w:ascii="Verdana" w:eastAsia="SimSun" w:hAnsi="Verdana"/>
          <w:color w:val="000000"/>
          <w:sz w:val="18"/>
          <w:szCs w:val="18"/>
          <w:lang w:val="el-GR" w:eastAsia="zh-CN"/>
        </w:rPr>
        <w:t xml:space="preserve"> σκοπό της λήψης ή </w:t>
      </w:r>
      <w:r w:rsidR="00E770D3">
        <w:rPr>
          <w:rFonts w:ascii="Verdana" w:eastAsia="SimSun" w:hAnsi="Verdana"/>
          <w:color w:val="000000"/>
          <w:sz w:val="18"/>
          <w:szCs w:val="18"/>
          <w:lang w:val="el-GR" w:eastAsia="zh-CN"/>
        </w:rPr>
        <w:t xml:space="preserve">της </w:t>
      </w:r>
      <w:r w:rsidRPr="000304EB">
        <w:rPr>
          <w:rFonts w:ascii="Verdana" w:eastAsia="SimSun" w:hAnsi="Verdana"/>
          <w:color w:val="000000"/>
          <w:sz w:val="18"/>
          <w:szCs w:val="18"/>
          <w:lang w:val="el-GR" w:eastAsia="zh-CN"/>
        </w:rPr>
        <w:t>αποδοχής παραγγελιών.</w:t>
      </w:r>
    </w:p>
    <w:p w14:paraId="7FC50B06" w14:textId="77777777" w:rsidR="00EC36EB" w:rsidRDefault="00EC36EB" w:rsidP="005646EC">
      <w:pPr>
        <w:jc w:val="both"/>
        <w:rPr>
          <w:rFonts w:ascii="Verdana" w:eastAsia="Malgun Gothic" w:hAnsi="Verdana" w:cs="Arial"/>
          <w:b/>
          <w:sz w:val="18"/>
          <w:szCs w:val="18"/>
          <w:lang w:val="el-GR"/>
        </w:rPr>
      </w:pPr>
    </w:p>
    <w:p w14:paraId="6D2BA6FE" w14:textId="6C7EB2C6" w:rsidR="00F20F61" w:rsidRPr="00A42E50" w:rsidRDefault="00F20F61" w:rsidP="005646EC">
      <w:pPr>
        <w:jc w:val="both"/>
        <w:rPr>
          <w:rFonts w:ascii="Verdana" w:eastAsia="Malgun Gothic" w:hAnsi="Verdana" w:cs="Arial"/>
          <w:b/>
          <w:bCs/>
          <w:sz w:val="18"/>
          <w:szCs w:val="18"/>
          <w:lang w:val="el-GR"/>
        </w:rPr>
      </w:pPr>
      <w:r w:rsidRPr="00A42E50">
        <w:rPr>
          <w:rFonts w:ascii="Verdana" w:eastAsia="Malgun Gothic" w:hAnsi="Verdana" w:cs="Arial"/>
          <w:b/>
          <w:bCs/>
          <w:sz w:val="18"/>
          <w:szCs w:val="18"/>
          <w:lang w:val="el-GR"/>
        </w:rPr>
        <w:t xml:space="preserve">Πωλήσεις τύπου </w:t>
      </w:r>
      <w:r w:rsidRPr="00F20F61">
        <w:rPr>
          <w:rFonts w:ascii="Verdana" w:eastAsia="Malgun Gothic" w:hAnsi="Verdana" w:cs="Arial"/>
          <w:b/>
          <w:bCs/>
          <w:sz w:val="18"/>
          <w:szCs w:val="18"/>
        </w:rPr>
        <w:t>EDI</w:t>
      </w:r>
      <w:r w:rsidR="00A42E50" w:rsidRPr="00A42E50">
        <w:rPr>
          <w:rFonts w:ascii="Verdana" w:eastAsia="Malgun Gothic" w:hAnsi="Verdana" w:cs="Arial"/>
          <w:b/>
          <w:bCs/>
          <w:sz w:val="18"/>
          <w:szCs w:val="18"/>
          <w:lang w:val="el-GR"/>
        </w:rPr>
        <w:t xml:space="preserve">: </w:t>
      </w:r>
      <w:r w:rsidR="00A42E50" w:rsidRPr="00A42E50">
        <w:rPr>
          <w:rFonts w:ascii="Verdana" w:eastAsia="Malgun Gothic" w:hAnsi="Verdana" w:cs="Arial"/>
          <w:sz w:val="18"/>
          <w:szCs w:val="18"/>
          <w:lang w:val="el-GR"/>
        </w:rPr>
        <w:t xml:space="preserve">Παραγγελίες που γίνονται μέσω </w:t>
      </w:r>
      <w:r w:rsidR="00A42E50" w:rsidRPr="00A42E50">
        <w:rPr>
          <w:rFonts w:ascii="Verdana" w:eastAsia="Malgun Gothic" w:hAnsi="Verdana" w:cs="Arial"/>
          <w:sz w:val="18"/>
          <w:szCs w:val="18"/>
        </w:rPr>
        <w:t>EDI</w:t>
      </w:r>
      <w:r w:rsidR="00A42E50" w:rsidRPr="00A42E50">
        <w:rPr>
          <w:rFonts w:ascii="Verdana" w:eastAsia="Malgun Gothic" w:hAnsi="Verdana" w:cs="Arial"/>
          <w:sz w:val="18"/>
          <w:szCs w:val="18"/>
          <w:lang w:val="el-GR"/>
        </w:rPr>
        <w:t xml:space="preserve">. Το </w:t>
      </w:r>
      <w:r w:rsidR="00A42E50" w:rsidRPr="00A42E50">
        <w:rPr>
          <w:rFonts w:ascii="Verdana" w:eastAsia="Malgun Gothic" w:hAnsi="Verdana" w:cs="Arial"/>
          <w:sz w:val="18"/>
          <w:szCs w:val="18"/>
        </w:rPr>
        <w:t>EDI</w:t>
      </w:r>
      <w:r w:rsidR="00A42E50" w:rsidRPr="00A42E50">
        <w:rPr>
          <w:rFonts w:ascii="Verdana" w:eastAsia="Malgun Gothic" w:hAnsi="Verdana" w:cs="Arial"/>
          <w:sz w:val="18"/>
          <w:szCs w:val="18"/>
          <w:lang w:val="el-GR"/>
        </w:rPr>
        <w:t xml:space="preserve"> (Ηλεκτρονική Ανταλλαγή Δεδομένων) είναι ένα εργαλείο ηλεκτρονικού εμπορίου για ανταλλαγή διαφόρων ειδών επιχειρησιακών μηνυμάτων</w:t>
      </w:r>
      <w:r w:rsidR="00EA460D">
        <w:rPr>
          <w:rFonts w:ascii="Verdana" w:eastAsia="Malgun Gothic" w:hAnsi="Verdana" w:cs="Arial"/>
          <w:sz w:val="18"/>
          <w:szCs w:val="18"/>
          <w:lang w:val="el-GR"/>
        </w:rPr>
        <w:t>.</w:t>
      </w:r>
    </w:p>
    <w:p w14:paraId="5AF66A9E" w14:textId="77777777" w:rsidR="00F20F61" w:rsidRDefault="00F20F61" w:rsidP="005F0999">
      <w:pPr>
        <w:ind w:right="-79"/>
        <w:jc w:val="both"/>
        <w:rPr>
          <w:rFonts w:ascii="Verdana" w:eastAsia="Malgun Gothic" w:hAnsi="Verdana" w:cs="Arial"/>
          <w:b/>
          <w:bCs/>
          <w:sz w:val="18"/>
          <w:szCs w:val="18"/>
          <w:lang w:val="el-GR"/>
        </w:rPr>
      </w:pPr>
    </w:p>
    <w:p w14:paraId="3E48D823" w14:textId="77777777" w:rsidR="00036242" w:rsidRDefault="00036242" w:rsidP="005646EC">
      <w:pPr>
        <w:jc w:val="both"/>
        <w:rPr>
          <w:rFonts w:ascii="Verdana" w:eastAsia="Malgun Gothic" w:hAnsi="Verdana" w:cs="Arial"/>
          <w:sz w:val="18"/>
          <w:szCs w:val="18"/>
          <w:lang w:val="el-GR"/>
        </w:rPr>
      </w:pPr>
      <w:r>
        <w:rPr>
          <w:rFonts w:ascii="Verdana" w:eastAsia="Malgun Gothic" w:hAnsi="Verdana" w:cs="Arial"/>
          <w:b/>
          <w:bCs/>
          <w:sz w:val="18"/>
          <w:szCs w:val="18"/>
        </w:rPr>
        <w:lastRenderedPageBreak/>
        <w:t>Marketplace</w:t>
      </w:r>
      <w:r w:rsidRPr="00036242">
        <w:rPr>
          <w:rFonts w:ascii="Verdana" w:eastAsia="Malgun Gothic" w:hAnsi="Verdana" w:cs="Arial"/>
          <w:b/>
          <w:bCs/>
          <w:sz w:val="18"/>
          <w:szCs w:val="18"/>
          <w:lang w:val="el-GR"/>
        </w:rPr>
        <w:t xml:space="preserve"> (</w:t>
      </w:r>
      <w:r>
        <w:rPr>
          <w:rFonts w:ascii="Verdana" w:eastAsia="Malgun Gothic" w:hAnsi="Verdana" w:cs="Arial"/>
          <w:b/>
          <w:bCs/>
          <w:sz w:val="18"/>
          <w:szCs w:val="18"/>
        </w:rPr>
        <w:t>e</w:t>
      </w:r>
      <w:r w:rsidRPr="00036242">
        <w:rPr>
          <w:rFonts w:ascii="Verdana" w:eastAsia="Malgun Gothic" w:hAnsi="Verdana" w:cs="Arial"/>
          <w:b/>
          <w:bCs/>
          <w:sz w:val="18"/>
          <w:szCs w:val="18"/>
          <w:lang w:val="el-GR"/>
        </w:rPr>
        <w:t>-</w:t>
      </w:r>
      <w:r>
        <w:rPr>
          <w:rFonts w:ascii="Verdana" w:eastAsia="Malgun Gothic" w:hAnsi="Verdana" w:cs="Arial"/>
          <w:b/>
          <w:bCs/>
          <w:sz w:val="18"/>
          <w:szCs w:val="18"/>
        </w:rPr>
        <w:t>Commerce</w:t>
      </w:r>
      <w:r w:rsidRPr="00036242">
        <w:rPr>
          <w:rFonts w:ascii="Verdana" w:eastAsia="Malgun Gothic" w:hAnsi="Verdana" w:cs="Arial"/>
          <w:b/>
          <w:bCs/>
          <w:sz w:val="18"/>
          <w:szCs w:val="18"/>
          <w:lang w:val="el-GR"/>
        </w:rPr>
        <w:t xml:space="preserve"> </w:t>
      </w:r>
      <w:r>
        <w:rPr>
          <w:rFonts w:ascii="Verdana" w:eastAsia="Malgun Gothic" w:hAnsi="Verdana" w:cs="Arial"/>
          <w:b/>
          <w:bCs/>
          <w:sz w:val="18"/>
          <w:szCs w:val="18"/>
        </w:rPr>
        <w:t>marketplace</w:t>
      </w:r>
      <w:r w:rsidRPr="00036242">
        <w:rPr>
          <w:rFonts w:ascii="Verdana" w:eastAsia="Malgun Gothic" w:hAnsi="Verdana" w:cs="Arial"/>
          <w:b/>
          <w:bCs/>
          <w:sz w:val="18"/>
          <w:szCs w:val="18"/>
          <w:lang w:val="el-GR"/>
        </w:rPr>
        <w:t xml:space="preserve">): </w:t>
      </w:r>
      <w:r w:rsidRPr="005F0999">
        <w:rPr>
          <w:rFonts w:ascii="Verdana" w:eastAsia="Malgun Gothic" w:hAnsi="Verdana" w:cs="Arial"/>
          <w:sz w:val="18"/>
          <w:szCs w:val="18"/>
          <w:lang w:val="el-GR"/>
        </w:rPr>
        <w:t>Ο</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όρος</w:t>
      </w:r>
      <w:r w:rsidRPr="00036242">
        <w:rPr>
          <w:rFonts w:ascii="Verdana" w:eastAsia="Malgun Gothic" w:hAnsi="Verdana" w:cs="Arial"/>
          <w:sz w:val="18"/>
          <w:szCs w:val="18"/>
          <w:lang w:val="el-GR"/>
        </w:rPr>
        <w:t xml:space="preserve"> "</w:t>
      </w:r>
      <w:r>
        <w:rPr>
          <w:rFonts w:ascii="Verdana" w:eastAsia="Malgun Gothic" w:hAnsi="Verdana" w:cs="Arial"/>
          <w:sz w:val="18"/>
          <w:szCs w:val="18"/>
        </w:rPr>
        <w:t>m</w:t>
      </w:r>
      <w:r w:rsidRPr="005F0999">
        <w:rPr>
          <w:rFonts w:ascii="Verdana" w:eastAsia="Malgun Gothic" w:hAnsi="Verdana" w:cs="Arial"/>
          <w:sz w:val="18"/>
          <w:szCs w:val="18"/>
        </w:rPr>
        <w:t>arketplace</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ή</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e</w:t>
      </w:r>
      <w:r w:rsidRPr="00036242">
        <w:rPr>
          <w:rFonts w:ascii="Verdana" w:eastAsia="Malgun Gothic" w:hAnsi="Verdana" w:cs="Arial"/>
          <w:sz w:val="18"/>
          <w:szCs w:val="18"/>
          <w:lang w:val="el-GR"/>
        </w:rPr>
        <w:t>-</w:t>
      </w:r>
      <w:r w:rsidRPr="005F0999">
        <w:rPr>
          <w:rFonts w:ascii="Verdana" w:eastAsia="Malgun Gothic" w:hAnsi="Verdana" w:cs="Arial"/>
          <w:sz w:val="18"/>
          <w:szCs w:val="18"/>
        </w:rPr>
        <w:t>commerce</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marketplace</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αναφέρεται</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σε</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δι</w:t>
      </w:r>
      <w:r>
        <w:rPr>
          <w:rFonts w:ascii="Verdana" w:eastAsia="Malgun Gothic" w:hAnsi="Verdana" w:cs="Arial"/>
          <w:sz w:val="18"/>
          <w:szCs w:val="18"/>
          <w:lang w:val="el-GR"/>
        </w:rPr>
        <w:t>αδι</w:t>
      </w:r>
      <w:r w:rsidRPr="005F0999">
        <w:rPr>
          <w:rFonts w:ascii="Verdana" w:eastAsia="Malgun Gothic" w:hAnsi="Verdana" w:cs="Arial"/>
          <w:sz w:val="18"/>
          <w:szCs w:val="18"/>
          <w:lang w:val="el-GR"/>
        </w:rPr>
        <w:t>κτυακούς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τόπους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ηλεκτρονικής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αγοράς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ή</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διαδικτυακές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εφαρμογές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που</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χρησιμοποιούν</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πολλές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επιχειρήσεις</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για</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την</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εμπορία</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προϊόντων</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lang w:val="el-GR"/>
        </w:rPr>
        <w:t>π</w:t>
      </w:r>
      <w:r w:rsidRPr="00036242">
        <w:rPr>
          <w:rFonts w:ascii="Verdana" w:eastAsia="Malgun Gothic" w:hAnsi="Verdana" w:cs="Arial"/>
          <w:sz w:val="18"/>
          <w:szCs w:val="18"/>
          <w:lang w:val="el-GR"/>
        </w:rPr>
        <w:t>.</w:t>
      </w:r>
      <w:r w:rsidRPr="005F0999">
        <w:rPr>
          <w:rFonts w:ascii="Verdana" w:eastAsia="Malgun Gothic" w:hAnsi="Verdana" w:cs="Arial"/>
          <w:sz w:val="18"/>
          <w:szCs w:val="18"/>
          <w:lang w:val="el-GR"/>
        </w:rPr>
        <w:t>χ</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Booking</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eBay</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Amazon</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Amazon</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Business</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Alibaba</w:t>
      </w:r>
      <w:r w:rsidRPr="00036242">
        <w:rPr>
          <w:rFonts w:ascii="Verdana" w:eastAsia="Malgun Gothic" w:hAnsi="Verdana" w:cs="Arial"/>
          <w:sz w:val="18"/>
          <w:szCs w:val="18"/>
          <w:lang w:val="el-GR"/>
        </w:rPr>
        <w:t xml:space="preserve">, </w:t>
      </w:r>
      <w:r w:rsidRPr="005F0999">
        <w:rPr>
          <w:rFonts w:ascii="Verdana" w:eastAsia="Malgun Gothic" w:hAnsi="Verdana" w:cs="Arial"/>
          <w:sz w:val="18"/>
          <w:szCs w:val="18"/>
        </w:rPr>
        <w:t>Rakuten</w:t>
      </w:r>
      <w:r w:rsidRPr="00036242">
        <w:rPr>
          <w:rFonts w:ascii="Verdana" w:eastAsia="Malgun Gothic" w:hAnsi="Verdana" w:cs="Arial"/>
          <w:sz w:val="18"/>
          <w:szCs w:val="18"/>
          <w:lang w:val="el-GR"/>
        </w:rPr>
        <w:t xml:space="preserve"> </w:t>
      </w:r>
      <w:r w:rsidRPr="003F6CEA">
        <w:rPr>
          <w:rFonts w:ascii="Verdana" w:eastAsia="Malgun Gothic" w:hAnsi="Verdana" w:cs="Arial"/>
          <w:sz w:val="18"/>
          <w:szCs w:val="18"/>
          <w:lang w:val="el-GR"/>
        </w:rPr>
        <w:t>κ</w:t>
      </w:r>
      <w:r w:rsidRPr="00036242">
        <w:rPr>
          <w:rFonts w:ascii="Verdana" w:eastAsia="Malgun Gothic" w:hAnsi="Verdana" w:cs="Arial"/>
          <w:sz w:val="18"/>
          <w:szCs w:val="18"/>
          <w:lang w:val="el-GR"/>
        </w:rPr>
        <w:t>.</w:t>
      </w:r>
      <w:r w:rsidRPr="003F6CEA">
        <w:rPr>
          <w:rFonts w:ascii="Verdana" w:eastAsia="Malgun Gothic" w:hAnsi="Verdana" w:cs="Arial"/>
          <w:sz w:val="18"/>
          <w:szCs w:val="18"/>
          <w:lang w:val="el-GR"/>
        </w:rPr>
        <w:t>λ</w:t>
      </w:r>
      <w:r>
        <w:rPr>
          <w:rFonts w:ascii="Verdana" w:eastAsia="Malgun Gothic" w:hAnsi="Verdana" w:cs="Arial"/>
          <w:sz w:val="18"/>
          <w:szCs w:val="18"/>
          <w:lang w:val="el-GR"/>
        </w:rPr>
        <w:t>π</w:t>
      </w:r>
      <w:r w:rsidRPr="00036242">
        <w:rPr>
          <w:rFonts w:ascii="Verdana" w:eastAsia="Malgun Gothic" w:hAnsi="Verdana" w:cs="Arial"/>
          <w:sz w:val="18"/>
          <w:szCs w:val="18"/>
          <w:lang w:val="el-GR"/>
        </w:rPr>
        <w:t xml:space="preserve">. </w:t>
      </w:r>
    </w:p>
    <w:p w14:paraId="0B9888B1" w14:textId="77777777" w:rsidR="00036242" w:rsidRDefault="00036242" w:rsidP="005646EC">
      <w:pPr>
        <w:jc w:val="both"/>
        <w:rPr>
          <w:rFonts w:ascii="Verdana" w:eastAsia="Malgun Gothic" w:hAnsi="Verdana" w:cs="Arial"/>
          <w:sz w:val="18"/>
          <w:szCs w:val="18"/>
          <w:lang w:val="el-GR"/>
        </w:rPr>
      </w:pPr>
    </w:p>
    <w:p w14:paraId="75C096D6" w14:textId="3B9F9FE4" w:rsidR="00036242" w:rsidRPr="009D7581" w:rsidRDefault="00EA460D" w:rsidP="005646EC">
      <w:pPr>
        <w:jc w:val="both"/>
        <w:rPr>
          <w:rFonts w:ascii="Verdana" w:eastAsia="Malgun Gothic" w:hAnsi="Verdana" w:cs="Arial"/>
          <w:sz w:val="18"/>
          <w:szCs w:val="18"/>
          <w:lang w:val="el-GR"/>
        </w:rPr>
      </w:pPr>
      <w:r>
        <w:rPr>
          <w:rFonts w:ascii="Verdana" w:eastAsia="Malgun Gothic" w:hAnsi="Verdana" w:cs="Arial"/>
          <w:b/>
          <w:bCs/>
          <w:sz w:val="18"/>
          <w:szCs w:val="18"/>
          <w:lang w:val="el-GR"/>
        </w:rPr>
        <w:t>Πωλήσεις μέσω ιστότοπου</w:t>
      </w:r>
      <w:r w:rsidR="00036242" w:rsidRPr="009D7581">
        <w:rPr>
          <w:rFonts w:ascii="Verdana" w:eastAsia="Malgun Gothic" w:hAnsi="Verdana" w:cs="Arial"/>
          <w:b/>
          <w:bCs/>
          <w:sz w:val="18"/>
          <w:szCs w:val="18"/>
          <w:lang w:val="el-GR"/>
        </w:rPr>
        <w:t xml:space="preserve"> (</w:t>
      </w:r>
      <w:r w:rsidR="00036242">
        <w:rPr>
          <w:rFonts w:ascii="Verdana" w:eastAsia="Malgun Gothic" w:hAnsi="Verdana" w:cs="Arial"/>
          <w:b/>
          <w:bCs/>
          <w:sz w:val="18"/>
          <w:szCs w:val="18"/>
        </w:rPr>
        <w:t>web</w:t>
      </w:r>
      <w:r w:rsidR="00036242" w:rsidRPr="009D7581">
        <w:rPr>
          <w:rFonts w:ascii="Verdana" w:eastAsia="Malgun Gothic" w:hAnsi="Verdana" w:cs="Arial"/>
          <w:b/>
          <w:bCs/>
          <w:sz w:val="18"/>
          <w:szCs w:val="18"/>
          <w:lang w:val="el-GR"/>
        </w:rPr>
        <w:t xml:space="preserve"> </w:t>
      </w:r>
      <w:r w:rsidR="00036242">
        <w:rPr>
          <w:rFonts w:ascii="Verdana" w:eastAsia="Malgun Gothic" w:hAnsi="Verdana" w:cs="Arial"/>
          <w:b/>
          <w:bCs/>
          <w:sz w:val="18"/>
          <w:szCs w:val="18"/>
        </w:rPr>
        <w:t>sales</w:t>
      </w:r>
      <w:r w:rsidR="00036242" w:rsidRPr="009D7581">
        <w:rPr>
          <w:rFonts w:ascii="Verdana" w:eastAsia="Malgun Gothic" w:hAnsi="Verdana" w:cs="Arial"/>
          <w:b/>
          <w:bCs/>
          <w:sz w:val="18"/>
          <w:szCs w:val="18"/>
          <w:lang w:val="el-GR"/>
        </w:rPr>
        <w:t xml:space="preserve">): </w:t>
      </w:r>
      <w:r w:rsidR="00C03E9D" w:rsidRPr="00C03E9D">
        <w:rPr>
          <w:rFonts w:ascii="Verdana" w:eastAsia="Malgun Gothic" w:hAnsi="Verdana" w:cs="Arial"/>
          <w:sz w:val="18"/>
          <w:szCs w:val="18"/>
          <w:lang w:val="el-GR"/>
        </w:rPr>
        <w:t>Αποτελούν μ</w:t>
      </w:r>
      <w:r w:rsidR="00036242" w:rsidRPr="009D7581">
        <w:rPr>
          <w:rFonts w:ascii="Verdana" w:eastAsia="Malgun Gothic" w:hAnsi="Verdana" w:cs="Arial"/>
          <w:sz w:val="18"/>
          <w:szCs w:val="18"/>
          <w:lang w:val="el-GR"/>
        </w:rPr>
        <w:t>έρος των δραστηριοτήτων ηλεκτρονικού εμπορίου</w:t>
      </w:r>
      <w:r w:rsidR="00C03E9D">
        <w:rPr>
          <w:rFonts w:ascii="Verdana" w:eastAsia="Malgun Gothic" w:hAnsi="Verdana" w:cs="Arial"/>
          <w:sz w:val="18"/>
          <w:szCs w:val="18"/>
          <w:lang w:val="el-GR"/>
        </w:rPr>
        <w:t>. Ε</w:t>
      </w:r>
      <w:r w:rsidR="00036242" w:rsidRPr="009D7581">
        <w:rPr>
          <w:rFonts w:ascii="Verdana" w:eastAsia="Malgun Gothic" w:hAnsi="Verdana" w:cs="Arial"/>
          <w:sz w:val="18"/>
          <w:szCs w:val="18"/>
          <w:lang w:val="el-GR"/>
        </w:rPr>
        <w:t xml:space="preserve">ίναι παραγγελίες που γίνονται σε ένα </w:t>
      </w:r>
      <w:r w:rsidR="00036242" w:rsidRPr="009D7581">
        <w:rPr>
          <w:rFonts w:ascii="Verdana" w:eastAsia="Malgun Gothic" w:hAnsi="Verdana" w:cs="Arial"/>
          <w:sz w:val="18"/>
          <w:szCs w:val="18"/>
        </w:rPr>
        <w:t>online</w:t>
      </w:r>
      <w:r w:rsidR="00036242" w:rsidRPr="009D7581">
        <w:rPr>
          <w:rFonts w:ascii="Verdana" w:eastAsia="Malgun Gothic" w:hAnsi="Verdana" w:cs="Arial"/>
          <w:sz w:val="18"/>
          <w:szCs w:val="18"/>
          <w:lang w:val="el-GR"/>
        </w:rPr>
        <w:t xml:space="preserve"> κατάστημα ή που συμπληρώνονται και αποστέλλονται με ηλεκτρονική μορφή στο διαδίκτυο ή σε εξωδίκτυο.</w:t>
      </w:r>
    </w:p>
    <w:p w14:paraId="3465BE78" w14:textId="77777777" w:rsidR="00036242" w:rsidRPr="00A42E50" w:rsidRDefault="00036242" w:rsidP="005646EC">
      <w:pPr>
        <w:jc w:val="both"/>
        <w:rPr>
          <w:rFonts w:ascii="Verdana" w:eastAsia="Malgun Gothic" w:hAnsi="Verdana" w:cs="Arial"/>
          <w:b/>
          <w:bCs/>
          <w:sz w:val="18"/>
          <w:szCs w:val="18"/>
          <w:lang w:val="el-GR"/>
        </w:rPr>
      </w:pPr>
    </w:p>
    <w:p w14:paraId="6249417C" w14:textId="77777777" w:rsidR="00A42E50" w:rsidRDefault="00A42E50" w:rsidP="005646EC">
      <w:pPr>
        <w:jc w:val="both"/>
        <w:rPr>
          <w:rFonts w:ascii="Verdana" w:eastAsia="Malgun Gothic" w:hAnsi="Verdana" w:cs="Arial"/>
          <w:sz w:val="18"/>
          <w:szCs w:val="18"/>
          <w:lang w:val="el-GR"/>
        </w:rPr>
      </w:pPr>
      <w:r w:rsidRPr="005F0999">
        <w:rPr>
          <w:rFonts w:ascii="Verdana" w:eastAsia="Malgun Gothic" w:hAnsi="Verdana" w:cs="Arial"/>
          <w:b/>
          <w:bCs/>
          <w:sz w:val="18"/>
          <w:szCs w:val="18"/>
          <w:lang w:val="el-GR"/>
        </w:rPr>
        <w:t>Διαδίκτυο:</w:t>
      </w:r>
      <w:r w:rsidRPr="005F0999">
        <w:rPr>
          <w:rFonts w:ascii="Verdana" w:eastAsia="Malgun Gothic" w:hAnsi="Verdana" w:cs="Arial"/>
          <w:sz w:val="18"/>
          <w:szCs w:val="18"/>
          <w:lang w:val="el-GR"/>
        </w:rPr>
        <w:t xml:space="preserve"> Το διαδίκτυο είναι ένα παγκόσμιο σύστημα διασυνδεδεμένων δικτύων υπολογιστών που χρησιμοποιούν το πρότυπο Internet </w:t>
      </w:r>
      <w:proofErr w:type="spellStart"/>
      <w:r w:rsidRPr="005F0999">
        <w:rPr>
          <w:rFonts w:ascii="Verdana" w:eastAsia="Malgun Gothic" w:hAnsi="Verdana" w:cs="Arial"/>
          <w:sz w:val="18"/>
          <w:szCs w:val="18"/>
          <w:lang w:val="el-GR"/>
        </w:rPr>
        <w:t>Protocol</w:t>
      </w:r>
      <w:proofErr w:type="spellEnd"/>
      <w:r w:rsidRPr="005F0999">
        <w:rPr>
          <w:rFonts w:ascii="Verdana" w:eastAsia="Malgun Gothic" w:hAnsi="Verdana" w:cs="Arial"/>
          <w:sz w:val="18"/>
          <w:szCs w:val="18"/>
          <w:lang w:val="el-GR"/>
        </w:rPr>
        <w:t xml:space="preserve"> </w:t>
      </w:r>
      <w:proofErr w:type="spellStart"/>
      <w:r w:rsidRPr="005F0999">
        <w:rPr>
          <w:rFonts w:ascii="Verdana" w:eastAsia="Malgun Gothic" w:hAnsi="Verdana" w:cs="Arial"/>
          <w:sz w:val="18"/>
          <w:szCs w:val="18"/>
          <w:lang w:val="el-GR"/>
        </w:rPr>
        <w:t>Suite</w:t>
      </w:r>
      <w:proofErr w:type="spellEnd"/>
      <w:r w:rsidRPr="005F0999">
        <w:rPr>
          <w:rFonts w:ascii="Verdana" w:eastAsia="Malgun Gothic" w:hAnsi="Verdana" w:cs="Arial"/>
          <w:sz w:val="18"/>
          <w:szCs w:val="18"/>
          <w:lang w:val="el-GR"/>
        </w:rPr>
        <w:t xml:space="preserve"> (TCP / IP) για να εξυπηρετήσουν δισεκατομμύρια χρήστες παγκοσμίως. </w:t>
      </w:r>
    </w:p>
    <w:p w14:paraId="029EF056" w14:textId="77777777" w:rsidR="00036242" w:rsidRDefault="00036242" w:rsidP="005646EC">
      <w:pPr>
        <w:jc w:val="both"/>
        <w:rPr>
          <w:rFonts w:ascii="Verdana" w:eastAsia="Malgun Gothic" w:hAnsi="Verdana" w:cs="Arial"/>
          <w:sz w:val="18"/>
          <w:szCs w:val="18"/>
          <w:lang w:val="el-GR"/>
        </w:rPr>
      </w:pPr>
    </w:p>
    <w:p w14:paraId="16BD2C33" w14:textId="77777777" w:rsidR="00036242" w:rsidRPr="000304EB" w:rsidRDefault="00036242" w:rsidP="005646EC">
      <w:pPr>
        <w:jc w:val="both"/>
        <w:rPr>
          <w:rFonts w:ascii="Verdana" w:eastAsia="Malgun Gothic" w:hAnsi="Verdana" w:cs="Arial"/>
          <w:sz w:val="18"/>
          <w:szCs w:val="18"/>
          <w:lang w:val="el-GR"/>
        </w:rPr>
      </w:pPr>
      <w:r w:rsidRPr="000304EB">
        <w:rPr>
          <w:rFonts w:ascii="Verdana" w:eastAsia="Malgun Gothic" w:hAnsi="Verdana" w:cs="Arial"/>
          <w:b/>
          <w:sz w:val="18"/>
          <w:szCs w:val="18"/>
          <w:lang w:val="el-GR"/>
        </w:rPr>
        <w:t xml:space="preserve">Ταχύτητα μεταφοράς δεδομένων: </w:t>
      </w:r>
      <w:r w:rsidRPr="000304EB">
        <w:rPr>
          <w:rFonts w:ascii="Verdana" w:eastAsia="Malgun Gothic" w:hAnsi="Verdana" w:cs="Arial"/>
          <w:sz w:val="18"/>
          <w:szCs w:val="18"/>
          <w:lang w:val="el-GR"/>
        </w:rPr>
        <w:t>Η</w:t>
      </w:r>
      <w:r w:rsidRPr="000304EB">
        <w:rPr>
          <w:rFonts w:ascii="Verdana" w:eastAsia="Malgun Gothic" w:hAnsi="Verdana" w:cs="Arial"/>
          <w:b/>
          <w:sz w:val="18"/>
          <w:szCs w:val="18"/>
          <w:lang w:val="el-GR"/>
        </w:rPr>
        <w:t xml:space="preserve"> </w:t>
      </w:r>
      <w:r w:rsidRPr="000304EB">
        <w:rPr>
          <w:rFonts w:ascii="Verdana" w:eastAsia="Malgun Gothic" w:hAnsi="Verdana" w:cs="Arial"/>
          <w:sz w:val="18"/>
          <w:szCs w:val="18"/>
          <w:lang w:val="el-GR"/>
        </w:rPr>
        <w:t xml:space="preserve">μέγιστη ταχύτητα μεταφοράς δεδομένων με βάση το συμβόλαιο με τον παροχέα </w:t>
      </w:r>
      <w:r>
        <w:rPr>
          <w:rFonts w:ascii="Verdana" w:eastAsia="Malgun Gothic" w:hAnsi="Verdana" w:cs="Arial"/>
          <w:sz w:val="18"/>
          <w:szCs w:val="18"/>
          <w:lang w:val="el-GR"/>
        </w:rPr>
        <w:t>υ</w:t>
      </w:r>
      <w:r w:rsidRPr="000304EB">
        <w:rPr>
          <w:rFonts w:ascii="Verdana" w:eastAsia="Malgun Gothic" w:hAnsi="Verdana" w:cs="Arial"/>
          <w:sz w:val="18"/>
          <w:szCs w:val="18"/>
          <w:lang w:val="el-GR"/>
        </w:rPr>
        <w:t xml:space="preserve">πηρεσιών </w:t>
      </w:r>
      <w:r>
        <w:rPr>
          <w:rFonts w:ascii="Verdana" w:eastAsia="Malgun Gothic" w:hAnsi="Verdana" w:cs="Arial"/>
          <w:sz w:val="18"/>
          <w:szCs w:val="18"/>
          <w:lang w:val="el-GR"/>
        </w:rPr>
        <w:t>δ</w:t>
      </w:r>
      <w:r w:rsidRPr="000304EB">
        <w:rPr>
          <w:rFonts w:ascii="Verdana" w:eastAsia="Malgun Gothic" w:hAnsi="Verdana" w:cs="Arial"/>
          <w:sz w:val="18"/>
          <w:szCs w:val="18"/>
          <w:lang w:val="el-GR"/>
        </w:rPr>
        <w:t>ιαδικτύου.</w:t>
      </w:r>
    </w:p>
    <w:p w14:paraId="516DD757" w14:textId="77777777" w:rsidR="00F20F61" w:rsidRPr="00A42E50" w:rsidRDefault="00F20F61" w:rsidP="005646EC">
      <w:pPr>
        <w:jc w:val="both"/>
        <w:rPr>
          <w:rFonts w:ascii="Verdana" w:eastAsia="Malgun Gothic" w:hAnsi="Verdana" w:cs="Arial"/>
          <w:b/>
          <w:bCs/>
          <w:sz w:val="18"/>
          <w:szCs w:val="18"/>
          <w:lang w:val="el-GR"/>
        </w:rPr>
      </w:pPr>
    </w:p>
    <w:p w14:paraId="5FCCFA39" w14:textId="136CCADA" w:rsidR="00A42E50" w:rsidRDefault="00A42E50" w:rsidP="005646EC">
      <w:pPr>
        <w:jc w:val="both"/>
        <w:rPr>
          <w:rFonts w:ascii="Verdana" w:hAnsi="Verdana" w:cs="Verdana"/>
          <w:color w:val="000000"/>
          <w:sz w:val="18"/>
          <w:szCs w:val="18"/>
          <w:lang w:val="el-GR"/>
        </w:rPr>
      </w:pPr>
      <w:r w:rsidRPr="000D307F">
        <w:rPr>
          <w:rFonts w:ascii="Verdana" w:hAnsi="Verdana" w:cs="Verdana"/>
          <w:b/>
          <w:bCs/>
          <w:color w:val="000000"/>
          <w:sz w:val="18"/>
          <w:szCs w:val="18"/>
        </w:rPr>
        <w:t>Text</w:t>
      </w:r>
      <w:r w:rsidRPr="00A42E50">
        <w:rPr>
          <w:rFonts w:ascii="Verdana" w:hAnsi="Verdana" w:cs="Verdana"/>
          <w:b/>
          <w:bCs/>
          <w:color w:val="000000"/>
          <w:sz w:val="18"/>
          <w:szCs w:val="18"/>
          <w:lang w:val="el-GR"/>
        </w:rPr>
        <w:t xml:space="preserve"> </w:t>
      </w:r>
      <w:r w:rsidRPr="000D307F">
        <w:rPr>
          <w:rFonts w:ascii="Verdana" w:hAnsi="Verdana" w:cs="Verdana"/>
          <w:b/>
          <w:bCs/>
          <w:color w:val="000000"/>
          <w:sz w:val="18"/>
          <w:szCs w:val="18"/>
        </w:rPr>
        <w:t>mining</w:t>
      </w:r>
      <w:r w:rsidRPr="00A42E50">
        <w:rPr>
          <w:rFonts w:ascii="Verdana" w:hAnsi="Verdana" w:cs="Verdana"/>
          <w:b/>
          <w:bCs/>
          <w:color w:val="000000"/>
          <w:sz w:val="18"/>
          <w:szCs w:val="18"/>
          <w:lang w:val="el-GR"/>
        </w:rPr>
        <w:t xml:space="preserve">: </w:t>
      </w:r>
      <w:r w:rsidR="00C03E9D">
        <w:rPr>
          <w:rFonts w:ascii="Verdana" w:hAnsi="Verdana" w:cs="Verdana"/>
          <w:color w:val="000000"/>
          <w:sz w:val="18"/>
          <w:szCs w:val="18"/>
          <w:lang w:val="el-GR"/>
        </w:rPr>
        <w:t>Α</w:t>
      </w:r>
      <w:r w:rsidRPr="00A42E50">
        <w:rPr>
          <w:rFonts w:ascii="Verdana" w:hAnsi="Verdana" w:cs="Verdana"/>
          <w:color w:val="000000"/>
          <w:sz w:val="18"/>
          <w:szCs w:val="18"/>
          <w:lang w:val="el-GR"/>
        </w:rPr>
        <w:t>ναφέρεται στη χρήση προηγμένων τεχνικών για την αυτόματη ανίχνευση μοτίβων (</w:t>
      </w:r>
      <w:r w:rsidR="00C03E9D">
        <w:rPr>
          <w:rFonts w:ascii="Verdana" w:hAnsi="Verdana" w:cs="Verdana"/>
          <w:color w:val="000000"/>
          <w:sz w:val="18"/>
          <w:szCs w:val="18"/>
        </w:rPr>
        <w:t>p</w:t>
      </w:r>
      <w:r w:rsidRPr="00A42E50">
        <w:rPr>
          <w:rFonts w:ascii="Verdana" w:hAnsi="Verdana" w:cs="Verdana"/>
          <w:color w:val="000000"/>
          <w:sz w:val="18"/>
          <w:szCs w:val="18"/>
        </w:rPr>
        <w:t>atterns</w:t>
      </w:r>
      <w:r w:rsidRPr="00A42E50">
        <w:rPr>
          <w:rFonts w:ascii="Verdana" w:hAnsi="Verdana" w:cs="Verdana"/>
          <w:color w:val="000000"/>
          <w:sz w:val="18"/>
          <w:szCs w:val="18"/>
          <w:lang w:val="el-GR"/>
        </w:rPr>
        <w:t>) σε κείμενα.</w:t>
      </w:r>
    </w:p>
    <w:p w14:paraId="7FA5D5F5" w14:textId="77777777" w:rsidR="00A42E50" w:rsidRDefault="00A42E50" w:rsidP="005646EC">
      <w:pPr>
        <w:jc w:val="both"/>
        <w:rPr>
          <w:rFonts w:ascii="Verdana" w:hAnsi="Verdana" w:cs="Verdana"/>
          <w:color w:val="000000"/>
          <w:sz w:val="18"/>
          <w:szCs w:val="18"/>
          <w:lang w:val="el-GR"/>
        </w:rPr>
      </w:pPr>
    </w:p>
    <w:p w14:paraId="6DCF5180" w14:textId="76F2A344" w:rsidR="00A42E50" w:rsidRPr="00A42E50" w:rsidRDefault="00A42E50" w:rsidP="005646EC">
      <w:pPr>
        <w:jc w:val="both"/>
        <w:rPr>
          <w:rFonts w:ascii="Verdana" w:eastAsia="Malgun Gothic" w:hAnsi="Verdana" w:cs="Arial"/>
          <w:sz w:val="18"/>
          <w:szCs w:val="18"/>
          <w:lang w:val="el-GR"/>
        </w:rPr>
      </w:pPr>
      <w:r w:rsidRPr="00261D40">
        <w:rPr>
          <w:rFonts w:ascii="Verdana" w:hAnsi="Verdana" w:cs="Verdana"/>
          <w:b/>
          <w:bCs/>
          <w:color w:val="000000"/>
          <w:sz w:val="18"/>
          <w:szCs w:val="18"/>
          <w:lang w:val="el-GR"/>
        </w:rPr>
        <w:t xml:space="preserve">Computer </w:t>
      </w:r>
      <w:r w:rsidR="00C03E9D">
        <w:rPr>
          <w:rFonts w:ascii="Verdana" w:hAnsi="Verdana" w:cs="Verdana"/>
          <w:b/>
          <w:bCs/>
          <w:color w:val="000000"/>
          <w:sz w:val="18"/>
          <w:szCs w:val="18"/>
        </w:rPr>
        <w:t>v</w:t>
      </w:r>
      <w:r w:rsidRPr="00261D40">
        <w:rPr>
          <w:rFonts w:ascii="Verdana" w:hAnsi="Verdana" w:cs="Verdana"/>
          <w:b/>
          <w:bCs/>
          <w:color w:val="000000"/>
          <w:sz w:val="18"/>
          <w:szCs w:val="18"/>
          <w:lang w:val="el-GR"/>
        </w:rPr>
        <w:t>ision</w:t>
      </w:r>
      <w:r w:rsidRPr="00A42E50">
        <w:rPr>
          <w:rFonts w:ascii="Verdana" w:hAnsi="Verdana" w:cs="Verdana"/>
          <w:b/>
          <w:bCs/>
          <w:color w:val="000000"/>
          <w:sz w:val="18"/>
          <w:szCs w:val="18"/>
          <w:lang w:val="el-GR"/>
        </w:rPr>
        <w:t xml:space="preserve">: </w:t>
      </w:r>
      <w:r w:rsidR="00C03E9D">
        <w:rPr>
          <w:rFonts w:ascii="Verdana" w:hAnsi="Verdana" w:cs="Verdana"/>
          <w:color w:val="000000"/>
          <w:sz w:val="18"/>
          <w:szCs w:val="18"/>
          <w:lang w:val="el-GR"/>
        </w:rPr>
        <w:t>Ε</w:t>
      </w:r>
      <w:r w:rsidRPr="00A42E50">
        <w:rPr>
          <w:rFonts w:ascii="Verdana" w:hAnsi="Verdana" w:cs="Verdana"/>
          <w:color w:val="000000"/>
          <w:sz w:val="18"/>
          <w:szCs w:val="18"/>
          <w:lang w:val="el-GR"/>
        </w:rPr>
        <w:t>ννοούμε εργασίες που περιλαμβάνουν μεθόδους για την απόκτηση, την επεξεργασία, την ανάλυση και την κατανόηση ψηφιακών εικόνων</w:t>
      </w:r>
      <w:r>
        <w:rPr>
          <w:rFonts w:ascii="Verdana" w:hAnsi="Verdana" w:cs="Verdana"/>
          <w:color w:val="000000"/>
          <w:sz w:val="18"/>
          <w:szCs w:val="18"/>
          <w:lang w:val="el-GR"/>
        </w:rPr>
        <w:t>.</w:t>
      </w:r>
    </w:p>
    <w:p w14:paraId="623EE1D4" w14:textId="77777777" w:rsidR="00952758" w:rsidRPr="00A42E50" w:rsidRDefault="00952758" w:rsidP="005646EC">
      <w:pPr>
        <w:jc w:val="both"/>
        <w:rPr>
          <w:rFonts w:ascii="Verdana" w:eastAsia="Malgun Gothic" w:hAnsi="Verdana" w:cs="Arial"/>
          <w:b/>
          <w:bCs/>
          <w:sz w:val="18"/>
          <w:szCs w:val="18"/>
          <w:lang w:val="el-GR"/>
        </w:rPr>
      </w:pPr>
    </w:p>
    <w:p w14:paraId="0277C7E3" w14:textId="778CB060" w:rsidR="005F0999" w:rsidRPr="005F0999" w:rsidRDefault="005F0999" w:rsidP="005646EC">
      <w:pPr>
        <w:jc w:val="both"/>
        <w:rPr>
          <w:rFonts w:ascii="Verdana" w:eastAsia="Malgun Gothic" w:hAnsi="Verdana" w:cs="Arial"/>
          <w:bCs/>
          <w:sz w:val="18"/>
          <w:szCs w:val="18"/>
          <w:lang w:val="el-GR"/>
        </w:rPr>
      </w:pPr>
      <w:r w:rsidRPr="007A7C0E">
        <w:rPr>
          <w:rFonts w:ascii="Verdana" w:eastAsia="Malgun Gothic" w:hAnsi="Verdana" w:cs="Arial"/>
          <w:b/>
          <w:sz w:val="18"/>
          <w:szCs w:val="18"/>
        </w:rPr>
        <w:t>Machine</w:t>
      </w:r>
      <w:r w:rsidRPr="005F0999">
        <w:rPr>
          <w:rFonts w:ascii="Verdana" w:eastAsia="Malgun Gothic" w:hAnsi="Verdana" w:cs="Arial"/>
          <w:b/>
          <w:sz w:val="18"/>
          <w:szCs w:val="18"/>
          <w:lang w:val="el-GR"/>
        </w:rPr>
        <w:t xml:space="preserve"> </w:t>
      </w:r>
      <w:r w:rsidRPr="007A7C0E">
        <w:rPr>
          <w:rFonts w:ascii="Verdana" w:eastAsia="Malgun Gothic" w:hAnsi="Verdana" w:cs="Arial"/>
          <w:b/>
          <w:sz w:val="18"/>
          <w:szCs w:val="18"/>
        </w:rPr>
        <w:t>learning</w:t>
      </w:r>
      <w:r w:rsidRPr="005F0999">
        <w:rPr>
          <w:rFonts w:ascii="Verdana" w:eastAsia="Malgun Gothic" w:hAnsi="Verdana" w:cs="Arial"/>
          <w:b/>
          <w:sz w:val="18"/>
          <w:szCs w:val="18"/>
          <w:lang w:val="el-GR"/>
        </w:rPr>
        <w:t xml:space="preserve"> (</w:t>
      </w:r>
      <w:proofErr w:type="spellStart"/>
      <w:r w:rsidR="00C03E9D">
        <w:rPr>
          <w:rFonts w:ascii="Verdana" w:eastAsia="Malgun Gothic" w:hAnsi="Verdana" w:cs="Arial"/>
          <w:b/>
          <w:sz w:val="18"/>
          <w:szCs w:val="18"/>
          <w:lang w:val="el-GR"/>
        </w:rPr>
        <w:t>περιλ</w:t>
      </w:r>
      <w:proofErr w:type="spellEnd"/>
      <w:r w:rsidR="00C03E9D">
        <w:rPr>
          <w:rFonts w:ascii="Verdana" w:eastAsia="Malgun Gothic" w:hAnsi="Verdana" w:cs="Arial"/>
          <w:b/>
          <w:sz w:val="18"/>
          <w:szCs w:val="18"/>
          <w:lang w:val="el-GR"/>
        </w:rPr>
        <w:t>.</w:t>
      </w:r>
      <w:r w:rsidRPr="005F0999">
        <w:rPr>
          <w:rFonts w:ascii="Verdana" w:eastAsia="Malgun Gothic" w:hAnsi="Verdana" w:cs="Arial"/>
          <w:b/>
          <w:sz w:val="18"/>
          <w:szCs w:val="18"/>
          <w:lang w:val="el-GR"/>
        </w:rPr>
        <w:t xml:space="preserve"> </w:t>
      </w:r>
      <w:r w:rsidRPr="007A7C0E">
        <w:rPr>
          <w:rFonts w:ascii="Verdana" w:eastAsia="Malgun Gothic" w:hAnsi="Verdana" w:cs="Arial"/>
          <w:b/>
          <w:sz w:val="18"/>
          <w:szCs w:val="18"/>
        </w:rPr>
        <w:t>deep</w:t>
      </w:r>
      <w:r w:rsidRPr="005F0999">
        <w:rPr>
          <w:rFonts w:ascii="Verdana" w:eastAsia="Malgun Gothic" w:hAnsi="Verdana" w:cs="Arial"/>
          <w:b/>
          <w:sz w:val="18"/>
          <w:szCs w:val="18"/>
          <w:lang w:val="el-GR"/>
        </w:rPr>
        <w:t xml:space="preserve"> </w:t>
      </w:r>
      <w:r w:rsidRPr="007A7C0E">
        <w:rPr>
          <w:rFonts w:ascii="Verdana" w:eastAsia="Malgun Gothic" w:hAnsi="Verdana" w:cs="Arial"/>
          <w:b/>
          <w:sz w:val="18"/>
          <w:szCs w:val="18"/>
        </w:rPr>
        <w:t>learning</w:t>
      </w:r>
      <w:r w:rsidRPr="005F0999">
        <w:rPr>
          <w:rFonts w:ascii="Verdana" w:eastAsia="Malgun Gothic" w:hAnsi="Verdana" w:cs="Arial"/>
          <w:b/>
          <w:sz w:val="18"/>
          <w:szCs w:val="18"/>
          <w:lang w:val="el-GR"/>
        </w:rPr>
        <w:t xml:space="preserve">): </w:t>
      </w:r>
      <w:r w:rsidRPr="005F0999">
        <w:rPr>
          <w:rFonts w:ascii="Verdana" w:eastAsia="Malgun Gothic" w:hAnsi="Verdana" w:cs="Arial"/>
          <w:bCs/>
          <w:sz w:val="18"/>
          <w:szCs w:val="18"/>
          <w:lang w:val="el-GR"/>
        </w:rPr>
        <w:t>Ανάπτυξη ενός υπολογιστικού μοντέλου έτσι ώστε να εκτελεί καλύτερα μια αυτοματοποιημένη εργασία, π.χ. αναγνώριση μοτίβου.</w:t>
      </w:r>
    </w:p>
    <w:p w14:paraId="483C0723" w14:textId="77777777" w:rsidR="005F0999" w:rsidRPr="005F0999" w:rsidRDefault="005F0999" w:rsidP="005646EC">
      <w:pPr>
        <w:jc w:val="both"/>
        <w:rPr>
          <w:rFonts w:ascii="Verdana" w:eastAsia="Malgun Gothic" w:hAnsi="Verdana" w:cs="Arial"/>
          <w:b/>
          <w:sz w:val="18"/>
          <w:szCs w:val="18"/>
          <w:lang w:val="el-GR"/>
        </w:rPr>
      </w:pPr>
    </w:p>
    <w:p w14:paraId="41EAA1FC" w14:textId="656751CF" w:rsidR="005F0999" w:rsidRPr="005F0999" w:rsidRDefault="005F0999" w:rsidP="005646EC">
      <w:pPr>
        <w:jc w:val="both"/>
        <w:rPr>
          <w:rFonts w:ascii="Verdana" w:eastAsia="Malgun Gothic" w:hAnsi="Verdana" w:cs="Arial"/>
          <w:bCs/>
          <w:sz w:val="18"/>
          <w:szCs w:val="18"/>
          <w:lang w:val="el-GR"/>
        </w:rPr>
      </w:pPr>
      <w:r w:rsidRPr="007A7C0E">
        <w:rPr>
          <w:rFonts w:ascii="Verdana" w:eastAsia="Malgun Gothic" w:hAnsi="Verdana" w:cs="Arial"/>
          <w:b/>
          <w:sz w:val="18"/>
          <w:szCs w:val="18"/>
        </w:rPr>
        <w:t>Natural</w:t>
      </w:r>
      <w:r w:rsidRPr="005F0999">
        <w:rPr>
          <w:rFonts w:ascii="Verdana" w:eastAsia="Malgun Gothic" w:hAnsi="Verdana" w:cs="Arial"/>
          <w:b/>
          <w:sz w:val="18"/>
          <w:szCs w:val="18"/>
          <w:lang w:val="el-GR"/>
        </w:rPr>
        <w:t xml:space="preserve"> </w:t>
      </w:r>
      <w:r w:rsidRPr="007A7C0E">
        <w:rPr>
          <w:rFonts w:ascii="Verdana" w:eastAsia="Malgun Gothic" w:hAnsi="Verdana" w:cs="Arial"/>
          <w:b/>
          <w:sz w:val="18"/>
          <w:szCs w:val="18"/>
        </w:rPr>
        <w:t>language</w:t>
      </w:r>
      <w:r w:rsidRPr="005F0999">
        <w:rPr>
          <w:rFonts w:ascii="Verdana" w:eastAsia="Malgun Gothic" w:hAnsi="Verdana" w:cs="Arial"/>
          <w:b/>
          <w:sz w:val="18"/>
          <w:szCs w:val="18"/>
          <w:lang w:val="el-GR"/>
        </w:rPr>
        <w:t xml:space="preserve"> </w:t>
      </w:r>
      <w:r w:rsidRPr="007A7C0E">
        <w:rPr>
          <w:rFonts w:ascii="Verdana" w:eastAsia="Malgun Gothic" w:hAnsi="Verdana" w:cs="Arial"/>
          <w:b/>
          <w:sz w:val="18"/>
          <w:szCs w:val="18"/>
        </w:rPr>
        <w:t>generation</w:t>
      </w:r>
      <w:r w:rsidRPr="005F0999">
        <w:rPr>
          <w:rFonts w:ascii="Verdana" w:eastAsia="Malgun Gothic" w:hAnsi="Verdana" w:cs="Arial"/>
          <w:b/>
          <w:sz w:val="18"/>
          <w:szCs w:val="18"/>
          <w:lang w:val="el-GR"/>
        </w:rPr>
        <w:t xml:space="preserve"> (</w:t>
      </w:r>
      <w:r w:rsidRPr="007A7C0E">
        <w:rPr>
          <w:rFonts w:ascii="Verdana" w:eastAsia="Malgun Gothic" w:hAnsi="Verdana" w:cs="Arial"/>
          <w:b/>
          <w:sz w:val="18"/>
          <w:szCs w:val="18"/>
        </w:rPr>
        <w:t>NLG</w:t>
      </w:r>
      <w:r w:rsidRPr="005F0999">
        <w:rPr>
          <w:rFonts w:ascii="Verdana" w:eastAsia="Malgun Gothic" w:hAnsi="Verdana" w:cs="Arial"/>
          <w:b/>
          <w:sz w:val="18"/>
          <w:szCs w:val="18"/>
          <w:lang w:val="el-GR"/>
        </w:rPr>
        <w:t xml:space="preserve">): </w:t>
      </w:r>
      <w:r w:rsidRPr="005F0999">
        <w:rPr>
          <w:rFonts w:ascii="Verdana" w:eastAsia="Malgun Gothic" w:hAnsi="Verdana" w:cs="Arial"/>
          <w:bCs/>
          <w:sz w:val="18"/>
          <w:szCs w:val="18"/>
          <w:lang w:val="el-GR"/>
        </w:rPr>
        <w:t xml:space="preserve">Χρήση ενός υπολογιστικού προγράμματος το </w:t>
      </w:r>
      <w:r w:rsidR="00C03E9D">
        <w:rPr>
          <w:rFonts w:ascii="Verdana" w:eastAsia="Malgun Gothic" w:hAnsi="Verdana" w:cs="Arial"/>
          <w:bCs/>
          <w:sz w:val="18"/>
          <w:szCs w:val="18"/>
          <w:lang w:val="el-GR"/>
        </w:rPr>
        <w:t>ο</w:t>
      </w:r>
      <w:r w:rsidR="00C03E9D" w:rsidRPr="005F0999">
        <w:rPr>
          <w:rFonts w:ascii="Verdana" w:eastAsia="Malgun Gothic" w:hAnsi="Verdana" w:cs="Arial"/>
          <w:bCs/>
          <w:sz w:val="18"/>
          <w:szCs w:val="18"/>
          <w:lang w:val="el-GR"/>
        </w:rPr>
        <w:t>ποίο</w:t>
      </w:r>
      <w:r w:rsidRPr="005F0999">
        <w:rPr>
          <w:rFonts w:ascii="Verdana" w:eastAsia="Malgun Gothic" w:hAnsi="Verdana" w:cs="Arial"/>
          <w:bCs/>
          <w:sz w:val="18"/>
          <w:szCs w:val="18"/>
          <w:lang w:val="el-GR"/>
        </w:rPr>
        <w:t xml:space="preserve"> μετατρέπει τα δεδομένα σε φυσική γλώσσα.</w:t>
      </w:r>
    </w:p>
    <w:p w14:paraId="615509FA" w14:textId="77777777" w:rsidR="005F0999" w:rsidRPr="005F0999" w:rsidRDefault="005F0999" w:rsidP="005646EC">
      <w:pPr>
        <w:jc w:val="both"/>
        <w:rPr>
          <w:rFonts w:ascii="Verdana" w:eastAsia="Malgun Gothic" w:hAnsi="Verdana" w:cs="Arial"/>
          <w:b/>
          <w:sz w:val="18"/>
          <w:szCs w:val="18"/>
          <w:lang w:val="el-GR"/>
        </w:rPr>
      </w:pPr>
    </w:p>
    <w:p w14:paraId="5EC1C58C" w14:textId="7E2844EA" w:rsidR="005F0999" w:rsidRDefault="005F0999" w:rsidP="005646EC">
      <w:pPr>
        <w:jc w:val="both"/>
        <w:rPr>
          <w:rFonts w:ascii="Verdana" w:eastAsia="Malgun Gothic" w:hAnsi="Verdana" w:cs="Arial"/>
          <w:bCs/>
          <w:sz w:val="18"/>
          <w:szCs w:val="18"/>
          <w:lang w:val="el-GR"/>
        </w:rPr>
      </w:pPr>
      <w:r w:rsidRPr="007A7C0E">
        <w:rPr>
          <w:rFonts w:ascii="Verdana" w:eastAsia="Malgun Gothic" w:hAnsi="Verdana" w:cs="Arial"/>
          <w:b/>
          <w:sz w:val="18"/>
          <w:szCs w:val="18"/>
        </w:rPr>
        <w:t>Natural</w:t>
      </w:r>
      <w:r w:rsidRPr="009D7581">
        <w:rPr>
          <w:rFonts w:ascii="Verdana" w:eastAsia="Malgun Gothic" w:hAnsi="Verdana" w:cs="Arial"/>
          <w:b/>
          <w:sz w:val="18"/>
          <w:szCs w:val="18"/>
          <w:lang w:val="el-GR"/>
        </w:rPr>
        <w:t xml:space="preserve"> </w:t>
      </w:r>
      <w:r w:rsidRPr="007A7C0E">
        <w:rPr>
          <w:rFonts w:ascii="Verdana" w:eastAsia="Malgun Gothic" w:hAnsi="Verdana" w:cs="Arial"/>
          <w:b/>
          <w:sz w:val="18"/>
          <w:szCs w:val="18"/>
        </w:rPr>
        <w:t>language</w:t>
      </w:r>
      <w:r w:rsidRPr="009D7581">
        <w:rPr>
          <w:rFonts w:ascii="Verdana" w:eastAsia="Malgun Gothic" w:hAnsi="Verdana" w:cs="Arial"/>
          <w:b/>
          <w:sz w:val="18"/>
          <w:szCs w:val="18"/>
          <w:lang w:val="el-GR"/>
        </w:rPr>
        <w:t xml:space="preserve"> </w:t>
      </w:r>
      <w:r w:rsidRPr="007A7C0E">
        <w:rPr>
          <w:rFonts w:ascii="Verdana" w:eastAsia="Malgun Gothic" w:hAnsi="Verdana" w:cs="Arial"/>
          <w:b/>
          <w:sz w:val="18"/>
          <w:szCs w:val="18"/>
        </w:rPr>
        <w:t>processing</w:t>
      </w:r>
      <w:r w:rsidRPr="009D7581">
        <w:rPr>
          <w:rFonts w:ascii="Verdana" w:eastAsia="Malgun Gothic" w:hAnsi="Verdana" w:cs="Arial"/>
          <w:b/>
          <w:sz w:val="18"/>
          <w:szCs w:val="18"/>
          <w:lang w:val="el-GR"/>
        </w:rPr>
        <w:t xml:space="preserve"> (</w:t>
      </w:r>
      <w:r w:rsidRPr="007A7C0E">
        <w:rPr>
          <w:rFonts w:ascii="Verdana" w:eastAsia="Malgun Gothic" w:hAnsi="Verdana" w:cs="Arial"/>
          <w:b/>
          <w:sz w:val="18"/>
          <w:szCs w:val="18"/>
        </w:rPr>
        <w:t>NLP</w:t>
      </w:r>
      <w:r w:rsidRPr="009D7581">
        <w:rPr>
          <w:rFonts w:ascii="Verdana" w:eastAsia="Malgun Gothic" w:hAnsi="Verdana" w:cs="Arial"/>
          <w:b/>
          <w:sz w:val="18"/>
          <w:szCs w:val="18"/>
          <w:lang w:val="el-GR"/>
        </w:rPr>
        <w:t>):</w:t>
      </w:r>
      <w:r w:rsidR="00036242">
        <w:rPr>
          <w:rFonts w:ascii="Verdana" w:eastAsia="Malgun Gothic" w:hAnsi="Verdana" w:cs="Arial"/>
          <w:b/>
          <w:sz w:val="18"/>
          <w:szCs w:val="18"/>
          <w:lang w:val="el-GR"/>
        </w:rPr>
        <w:t xml:space="preserve"> </w:t>
      </w:r>
      <w:r w:rsidR="009D7581" w:rsidRPr="009D7581">
        <w:rPr>
          <w:rFonts w:ascii="Verdana" w:eastAsia="Malgun Gothic" w:hAnsi="Verdana" w:cs="Arial"/>
          <w:bCs/>
          <w:sz w:val="18"/>
          <w:szCs w:val="18"/>
          <w:lang w:val="el-GR"/>
        </w:rPr>
        <w:t xml:space="preserve">Χρήση ενός υπολογιστικού προγράμματος το </w:t>
      </w:r>
      <w:r w:rsidR="00C03E9D" w:rsidRPr="00C03E9D">
        <w:rPr>
          <w:rFonts w:ascii="Verdana" w:eastAsia="Malgun Gothic" w:hAnsi="Verdana" w:cs="Arial"/>
          <w:bCs/>
          <w:sz w:val="18"/>
          <w:szCs w:val="18"/>
          <w:lang w:val="el-GR"/>
        </w:rPr>
        <w:t xml:space="preserve">οποίο </w:t>
      </w:r>
      <w:r w:rsidR="00036242">
        <w:rPr>
          <w:rFonts w:ascii="Verdana" w:eastAsia="Malgun Gothic" w:hAnsi="Verdana" w:cs="Arial"/>
          <w:bCs/>
          <w:sz w:val="18"/>
          <w:szCs w:val="18"/>
          <w:lang w:val="el-GR"/>
        </w:rPr>
        <w:t>κ</w:t>
      </w:r>
      <w:r w:rsidR="009D7581" w:rsidRPr="009D7581">
        <w:rPr>
          <w:rFonts w:ascii="Verdana" w:eastAsia="Malgun Gothic" w:hAnsi="Verdana" w:cs="Arial"/>
          <w:bCs/>
          <w:sz w:val="18"/>
          <w:szCs w:val="18"/>
          <w:lang w:val="el-GR"/>
        </w:rPr>
        <w:t>ατανοεί</w:t>
      </w:r>
      <w:r w:rsidR="00036242">
        <w:rPr>
          <w:rFonts w:ascii="Verdana" w:eastAsia="Malgun Gothic" w:hAnsi="Verdana" w:cs="Arial"/>
          <w:bCs/>
          <w:sz w:val="18"/>
          <w:szCs w:val="18"/>
          <w:lang w:val="el-GR"/>
        </w:rPr>
        <w:t xml:space="preserve"> (</w:t>
      </w:r>
      <w:r w:rsidR="009D7581" w:rsidRPr="009D7581">
        <w:rPr>
          <w:rFonts w:ascii="Verdana" w:eastAsia="Malgun Gothic" w:hAnsi="Verdana" w:cs="Arial"/>
          <w:bCs/>
          <w:sz w:val="18"/>
          <w:szCs w:val="18"/>
          <w:lang w:val="el-GR"/>
        </w:rPr>
        <w:t>αναγνωρίζει)</w:t>
      </w:r>
      <w:r w:rsidR="00036242">
        <w:rPr>
          <w:rFonts w:ascii="Verdana" w:eastAsia="Malgun Gothic" w:hAnsi="Verdana" w:cs="Arial"/>
          <w:bCs/>
          <w:sz w:val="18"/>
          <w:szCs w:val="18"/>
          <w:lang w:val="el-GR"/>
        </w:rPr>
        <w:t xml:space="preserve"> </w:t>
      </w:r>
      <w:r w:rsidR="009D7581" w:rsidRPr="009D7581">
        <w:rPr>
          <w:rFonts w:ascii="Verdana" w:eastAsia="Malgun Gothic" w:hAnsi="Verdana" w:cs="Arial"/>
          <w:bCs/>
          <w:sz w:val="18"/>
          <w:szCs w:val="18"/>
          <w:lang w:val="el-GR"/>
        </w:rPr>
        <w:t>την</w:t>
      </w:r>
      <w:r w:rsidR="00036242">
        <w:rPr>
          <w:rFonts w:ascii="Verdana" w:eastAsia="Malgun Gothic" w:hAnsi="Verdana" w:cs="Arial"/>
          <w:bCs/>
          <w:sz w:val="18"/>
          <w:szCs w:val="18"/>
          <w:lang w:val="el-GR"/>
        </w:rPr>
        <w:t xml:space="preserve"> α</w:t>
      </w:r>
      <w:r w:rsidR="009D7581" w:rsidRPr="009D7581">
        <w:rPr>
          <w:rFonts w:ascii="Verdana" w:eastAsia="Malgun Gothic" w:hAnsi="Verdana" w:cs="Arial"/>
          <w:bCs/>
          <w:sz w:val="18"/>
          <w:szCs w:val="18"/>
          <w:lang w:val="el-GR"/>
        </w:rPr>
        <w:t>νθρώπινη</w:t>
      </w:r>
      <w:r w:rsidR="00036242">
        <w:rPr>
          <w:rFonts w:ascii="Verdana" w:eastAsia="Malgun Gothic" w:hAnsi="Verdana" w:cs="Arial"/>
          <w:bCs/>
          <w:sz w:val="18"/>
          <w:szCs w:val="18"/>
          <w:lang w:val="el-GR"/>
        </w:rPr>
        <w:t xml:space="preserve"> γ</w:t>
      </w:r>
      <w:r w:rsidR="009D7581" w:rsidRPr="009D7581">
        <w:rPr>
          <w:rFonts w:ascii="Verdana" w:eastAsia="Malgun Gothic" w:hAnsi="Verdana" w:cs="Arial"/>
          <w:bCs/>
          <w:sz w:val="18"/>
          <w:szCs w:val="18"/>
          <w:lang w:val="el-GR"/>
        </w:rPr>
        <w:t>λώσσα</w:t>
      </w:r>
      <w:r w:rsidR="00036242">
        <w:rPr>
          <w:rFonts w:ascii="Verdana" w:eastAsia="Malgun Gothic" w:hAnsi="Verdana" w:cs="Arial"/>
          <w:bCs/>
          <w:sz w:val="18"/>
          <w:szCs w:val="18"/>
          <w:lang w:val="el-GR"/>
        </w:rPr>
        <w:t xml:space="preserve"> (ομιλία).</w:t>
      </w:r>
    </w:p>
    <w:p w14:paraId="75F60F88" w14:textId="77777777" w:rsidR="00036242" w:rsidRPr="00036242" w:rsidRDefault="00036242" w:rsidP="005646EC">
      <w:pPr>
        <w:jc w:val="both"/>
        <w:rPr>
          <w:rFonts w:ascii="Verdana" w:eastAsia="Malgun Gothic" w:hAnsi="Verdana" w:cs="Arial"/>
          <w:bCs/>
          <w:sz w:val="18"/>
          <w:szCs w:val="18"/>
          <w:lang w:val="el-GR"/>
        </w:rPr>
      </w:pPr>
    </w:p>
    <w:p w14:paraId="15E5A000" w14:textId="573540ED" w:rsidR="005F0999" w:rsidRDefault="005F0999" w:rsidP="005646EC">
      <w:pPr>
        <w:jc w:val="both"/>
        <w:rPr>
          <w:rFonts w:ascii="Verdana" w:eastAsia="Malgun Gothic" w:hAnsi="Verdana" w:cs="Arial"/>
          <w:bCs/>
          <w:sz w:val="18"/>
          <w:szCs w:val="18"/>
          <w:lang w:val="el-GR"/>
        </w:rPr>
      </w:pPr>
      <w:r w:rsidRPr="007A7C0E">
        <w:rPr>
          <w:rFonts w:ascii="Verdana" w:eastAsia="Malgun Gothic" w:hAnsi="Verdana" w:cs="Arial"/>
          <w:b/>
          <w:sz w:val="18"/>
          <w:szCs w:val="18"/>
        </w:rPr>
        <w:t>Speech</w:t>
      </w:r>
      <w:r w:rsidRPr="009D7581">
        <w:rPr>
          <w:rFonts w:ascii="Verdana" w:eastAsia="Malgun Gothic" w:hAnsi="Verdana" w:cs="Arial"/>
          <w:b/>
          <w:sz w:val="18"/>
          <w:szCs w:val="18"/>
          <w:lang w:val="el-GR"/>
        </w:rPr>
        <w:t xml:space="preserve"> </w:t>
      </w:r>
      <w:r w:rsidRPr="007A7C0E">
        <w:rPr>
          <w:rFonts w:ascii="Verdana" w:eastAsia="Malgun Gothic" w:hAnsi="Verdana" w:cs="Arial"/>
          <w:b/>
          <w:sz w:val="18"/>
          <w:szCs w:val="18"/>
        </w:rPr>
        <w:t>Recognition</w:t>
      </w:r>
      <w:r w:rsidRPr="009D7581">
        <w:rPr>
          <w:rFonts w:ascii="Verdana" w:eastAsia="Malgun Gothic" w:hAnsi="Verdana" w:cs="Arial"/>
          <w:b/>
          <w:sz w:val="18"/>
          <w:szCs w:val="18"/>
          <w:lang w:val="el-GR"/>
        </w:rPr>
        <w:t>:</w:t>
      </w:r>
      <w:r w:rsidRPr="009D7581">
        <w:rPr>
          <w:rFonts w:ascii="Verdana" w:eastAsia="Malgun Gothic" w:hAnsi="Verdana" w:cs="Arial"/>
          <w:b/>
          <w:sz w:val="18"/>
          <w:szCs w:val="18"/>
          <w:lang w:val="el-GR"/>
        </w:rPr>
        <w:tab/>
      </w:r>
      <w:r w:rsidR="009D7581" w:rsidRPr="009D7581">
        <w:rPr>
          <w:rFonts w:ascii="Verdana" w:eastAsia="Malgun Gothic" w:hAnsi="Verdana" w:cs="Arial"/>
          <w:bCs/>
          <w:sz w:val="18"/>
          <w:szCs w:val="18"/>
          <w:lang w:val="el-GR"/>
        </w:rPr>
        <w:t>Η αναγνώριση ομιλίας είναι η ικανότητα ενός μηχανήματος ή προγράμματος να αναγνωρίζει λέξεις και φράσεις στην ομιλούμενη γλώσσα και να τις μετατρέπει σε αναγνώσιμη από μηχανή μορφή.</w:t>
      </w:r>
    </w:p>
    <w:p w14:paraId="21CC4A67" w14:textId="77777777" w:rsidR="00A42E50" w:rsidRDefault="00A42E50" w:rsidP="009D7581">
      <w:pPr>
        <w:jc w:val="both"/>
        <w:rPr>
          <w:rFonts w:ascii="Verdana" w:eastAsia="Malgun Gothic" w:hAnsi="Verdana" w:cs="Arial"/>
          <w:bCs/>
          <w:sz w:val="18"/>
          <w:szCs w:val="18"/>
          <w:lang w:val="el-GR"/>
        </w:rPr>
      </w:pPr>
    </w:p>
    <w:p w14:paraId="24CD4AE9" w14:textId="77777777" w:rsidR="009D7581" w:rsidRPr="003F6CEA" w:rsidRDefault="009D7581" w:rsidP="001E47E3">
      <w:pPr>
        <w:ind w:right="-79"/>
        <w:jc w:val="both"/>
        <w:rPr>
          <w:rFonts w:ascii="Verdana" w:eastAsia="Malgun Gothic" w:hAnsi="Verdana" w:cs="Arial"/>
          <w:b/>
          <w:i/>
          <w:sz w:val="18"/>
          <w:szCs w:val="18"/>
          <w:lang w:val="el-GR"/>
        </w:rPr>
      </w:pPr>
    </w:p>
    <w:p w14:paraId="7230EF96" w14:textId="77777777" w:rsidR="001E47E3" w:rsidRDefault="001E47E3" w:rsidP="001E47E3">
      <w:pPr>
        <w:rPr>
          <w:rFonts w:ascii="Verdana" w:hAnsi="Verdana"/>
          <w:i/>
          <w:sz w:val="18"/>
          <w:szCs w:val="18"/>
          <w:lang w:val="el-GR"/>
        </w:rPr>
      </w:pPr>
      <w:r w:rsidRPr="00890130">
        <w:rPr>
          <w:rFonts w:ascii="Verdana" w:hAnsi="Verdana"/>
          <w:b/>
          <w:i/>
          <w:sz w:val="18"/>
          <w:szCs w:val="18"/>
          <w:lang w:val="el-GR"/>
        </w:rPr>
        <w:t>Για περισσότερες πληροφορίες:</w:t>
      </w:r>
      <w:r w:rsidRPr="00890130">
        <w:rPr>
          <w:rFonts w:ascii="Verdana" w:hAnsi="Verdana"/>
          <w:i/>
          <w:sz w:val="18"/>
          <w:szCs w:val="18"/>
          <w:lang w:val="el-GR"/>
        </w:rPr>
        <w:t xml:space="preserve"> </w:t>
      </w:r>
    </w:p>
    <w:p w14:paraId="5A644D52" w14:textId="77777777" w:rsidR="001E47E3" w:rsidRPr="00890130" w:rsidRDefault="001E47E3" w:rsidP="001E47E3">
      <w:pPr>
        <w:rPr>
          <w:rFonts w:ascii="Verdana" w:hAnsi="Verdana"/>
          <w:sz w:val="18"/>
          <w:szCs w:val="18"/>
          <w:lang w:val="el-GR"/>
        </w:rPr>
      </w:pPr>
      <w:r w:rsidRPr="00890130">
        <w:rPr>
          <w:rFonts w:ascii="Verdana" w:hAnsi="Verdana"/>
          <w:sz w:val="18"/>
          <w:szCs w:val="18"/>
          <w:lang w:val="el-GR"/>
        </w:rPr>
        <w:t xml:space="preserve">Πύλη Στατιστικής Υπηρεσίας, υπόθεμα </w:t>
      </w:r>
      <w:hyperlink r:id="rId12" w:history="1">
        <w:r w:rsidRPr="00890130">
          <w:rPr>
            <w:rStyle w:val="Hyperlink"/>
            <w:rFonts w:ascii="Verdana" w:hAnsi="Verdana"/>
            <w:sz w:val="18"/>
            <w:szCs w:val="18"/>
            <w:lang w:val="el-GR"/>
          </w:rPr>
          <w:t>Κοινωνία της Πληροφορίας</w:t>
        </w:r>
      </w:hyperlink>
    </w:p>
    <w:p w14:paraId="54F71822" w14:textId="7BB10C5E" w:rsidR="001E47E3" w:rsidRPr="00890130" w:rsidRDefault="001E47E3" w:rsidP="009C7C21">
      <w:pPr>
        <w:jc w:val="both"/>
        <w:rPr>
          <w:rFonts w:ascii="Verdana" w:hAnsi="Verdana"/>
          <w:sz w:val="18"/>
          <w:szCs w:val="18"/>
          <w:lang w:val="el-GR"/>
        </w:rPr>
      </w:pPr>
      <w:hyperlink r:id="rId13" w:history="1">
        <w:r>
          <w:rPr>
            <w:rStyle w:val="Hyperlink"/>
            <w:rFonts w:ascii="Verdana" w:hAnsi="Verdana"/>
            <w:sz w:val="18"/>
            <w:szCs w:val="18"/>
          </w:rPr>
          <w:t>CYSTAT</w:t>
        </w:r>
        <w:r w:rsidRPr="00890130">
          <w:rPr>
            <w:rStyle w:val="Hyperlink"/>
            <w:rFonts w:ascii="Verdana" w:hAnsi="Verdana"/>
            <w:sz w:val="18"/>
            <w:szCs w:val="18"/>
            <w:lang w:val="el-GR"/>
          </w:rPr>
          <w:t>-</w:t>
        </w:r>
        <w:r>
          <w:rPr>
            <w:rStyle w:val="Hyperlink"/>
            <w:rFonts w:ascii="Verdana" w:hAnsi="Verdana"/>
            <w:sz w:val="18"/>
            <w:szCs w:val="18"/>
          </w:rPr>
          <w:t>DB</w:t>
        </w:r>
      </w:hyperlink>
      <w:r w:rsidRPr="00890130">
        <w:rPr>
          <w:rFonts w:ascii="Verdana" w:hAnsi="Verdana"/>
          <w:sz w:val="18"/>
          <w:szCs w:val="18"/>
          <w:lang w:val="el-GR"/>
        </w:rPr>
        <w:t xml:space="preserve"> (Βάση Δεδομένων)</w:t>
      </w:r>
    </w:p>
    <w:p w14:paraId="2665A5EC" w14:textId="70375EC8" w:rsidR="001E47E3" w:rsidRPr="00B47513" w:rsidRDefault="00B47513" w:rsidP="009C7C21">
      <w:pPr>
        <w:tabs>
          <w:tab w:val="left" w:pos="1080"/>
          <w:tab w:val="left" w:pos="6840"/>
        </w:tabs>
        <w:jc w:val="both"/>
        <w:rPr>
          <w:rFonts w:ascii="Verdana" w:eastAsia="Malgun Gothic" w:hAnsi="Verdana" w:cs="Arial"/>
          <w:bCs/>
          <w:sz w:val="18"/>
          <w:szCs w:val="18"/>
          <w:lang w:val="el-GR"/>
        </w:rPr>
      </w:pPr>
      <w:hyperlink r:id="rId14" w:tooltip="Πληροφοριακό Γράφημα " w:history="1">
        <w:r w:rsidRPr="00EA2190">
          <w:rPr>
            <w:rStyle w:val="Hyperlink"/>
            <w:rFonts w:ascii="Verdana" w:hAnsi="Verdana"/>
            <w:sz w:val="18"/>
            <w:szCs w:val="18"/>
            <w:lang w:val="el-GR"/>
          </w:rPr>
          <w:t>Πληροφοριακό Γράφημα</w:t>
        </w:r>
      </w:hyperlink>
      <w:r>
        <w:rPr>
          <w:lang w:val="el-GR"/>
        </w:rPr>
        <w:t xml:space="preserve"> (</w:t>
      </w:r>
      <w:hyperlink r:id="rId15" w:history="1">
        <w:r w:rsidR="00402806" w:rsidRPr="00402806">
          <w:rPr>
            <w:rStyle w:val="Hyperlink"/>
            <w:rFonts w:ascii="Verdana" w:eastAsia="Malgun Gothic" w:hAnsi="Verdana" w:cs="Arial"/>
            <w:bCs/>
            <w:sz w:val="18"/>
            <w:szCs w:val="18"/>
          </w:rPr>
          <w:t>Infographic</w:t>
        </w:r>
      </w:hyperlink>
      <w:r>
        <w:rPr>
          <w:rStyle w:val="Hyperlink"/>
          <w:rFonts w:ascii="Verdana" w:eastAsia="Malgun Gothic" w:hAnsi="Verdana" w:cs="Arial"/>
          <w:bCs/>
          <w:sz w:val="18"/>
          <w:szCs w:val="18"/>
          <w:lang w:val="el-GR"/>
        </w:rPr>
        <w:t>)</w:t>
      </w:r>
      <w:r w:rsidR="00402806" w:rsidRPr="00B47513">
        <w:rPr>
          <w:rFonts w:ascii="Verdana" w:eastAsia="Malgun Gothic" w:hAnsi="Verdana" w:cs="Arial"/>
          <w:bCs/>
          <w:sz w:val="18"/>
          <w:szCs w:val="18"/>
          <w:lang w:val="el-GR"/>
        </w:rPr>
        <w:t xml:space="preserve"> </w:t>
      </w:r>
    </w:p>
    <w:p w14:paraId="0216F771" w14:textId="717046D9" w:rsidR="00402806" w:rsidRDefault="00A87171" w:rsidP="009C7C21">
      <w:pPr>
        <w:tabs>
          <w:tab w:val="left" w:pos="1080"/>
          <w:tab w:val="left" w:pos="6840"/>
        </w:tabs>
        <w:jc w:val="both"/>
        <w:rPr>
          <w:rFonts w:ascii="Verdana" w:eastAsia="Malgun Gothic" w:hAnsi="Verdana" w:cs="Arial"/>
          <w:bCs/>
          <w:sz w:val="18"/>
          <w:szCs w:val="18"/>
          <w:lang w:val="el-GR"/>
        </w:rPr>
      </w:pPr>
      <w:hyperlink r:id="rId16" w:history="1">
        <w:r w:rsidRPr="00A87171">
          <w:rPr>
            <w:rStyle w:val="Hyperlink"/>
            <w:rFonts w:ascii="Verdana" w:eastAsia="Malgun Gothic" w:hAnsi="Verdana" w:cs="Arial"/>
            <w:bCs/>
            <w:sz w:val="18"/>
            <w:szCs w:val="18"/>
            <w:lang w:val="el-GR"/>
          </w:rPr>
          <w:t>Μεθοδολογικές Πληροφορίες</w:t>
        </w:r>
      </w:hyperlink>
      <w:r>
        <w:rPr>
          <w:rFonts w:ascii="Verdana" w:eastAsia="Malgun Gothic" w:hAnsi="Verdana" w:cs="Arial"/>
          <w:bCs/>
          <w:sz w:val="18"/>
          <w:szCs w:val="18"/>
          <w:lang w:val="el-GR"/>
        </w:rPr>
        <w:t xml:space="preserve"> </w:t>
      </w:r>
    </w:p>
    <w:p w14:paraId="5DB33714" w14:textId="40BEE014" w:rsidR="00312793" w:rsidRPr="00312793" w:rsidRDefault="00312793" w:rsidP="009C7C21">
      <w:pPr>
        <w:tabs>
          <w:tab w:val="left" w:pos="1080"/>
          <w:tab w:val="left" w:pos="6840"/>
        </w:tabs>
        <w:jc w:val="both"/>
        <w:rPr>
          <w:rFonts w:ascii="Verdana" w:eastAsia="Malgun Gothic" w:hAnsi="Verdana" w:cs="Arial"/>
          <w:bCs/>
          <w:sz w:val="18"/>
          <w:szCs w:val="18"/>
          <w:lang w:val="el-GR"/>
        </w:rPr>
      </w:pPr>
      <w:hyperlink r:id="rId17" w:history="1">
        <w:r w:rsidRPr="00312793">
          <w:rPr>
            <w:rStyle w:val="Hyperlink"/>
            <w:rFonts w:ascii="Verdana" w:eastAsia="Malgun Gothic" w:hAnsi="Verdana" w:cs="Arial"/>
            <w:bCs/>
            <w:sz w:val="18"/>
            <w:szCs w:val="18"/>
            <w:lang w:val="el-GR"/>
          </w:rPr>
          <w:t xml:space="preserve">Συνοπτικά </w:t>
        </w:r>
        <w:r w:rsidR="00EA2190">
          <w:rPr>
            <w:rStyle w:val="Hyperlink"/>
            <w:rFonts w:ascii="Verdana" w:eastAsia="Malgun Gothic" w:hAnsi="Verdana" w:cs="Arial"/>
            <w:bCs/>
            <w:sz w:val="18"/>
            <w:szCs w:val="18"/>
            <w:lang w:val="el-GR"/>
          </w:rPr>
          <w:t>Α</w:t>
        </w:r>
        <w:r w:rsidRPr="00312793">
          <w:rPr>
            <w:rStyle w:val="Hyperlink"/>
            <w:rFonts w:ascii="Verdana" w:eastAsia="Malgun Gothic" w:hAnsi="Verdana" w:cs="Arial"/>
            <w:bCs/>
            <w:sz w:val="18"/>
            <w:szCs w:val="18"/>
            <w:lang w:val="el-GR"/>
          </w:rPr>
          <w:t>ποτελέσματα</w:t>
        </w:r>
      </w:hyperlink>
      <w:r>
        <w:rPr>
          <w:rFonts w:ascii="Verdana" w:eastAsia="Malgun Gothic" w:hAnsi="Verdana" w:cs="Arial"/>
          <w:bCs/>
          <w:sz w:val="18"/>
          <w:szCs w:val="18"/>
          <w:lang w:val="el-GR"/>
        </w:rPr>
        <w:t xml:space="preserve"> </w:t>
      </w:r>
    </w:p>
    <w:p w14:paraId="2E83DBDB" w14:textId="77777777" w:rsidR="00A87171" w:rsidRPr="00890130" w:rsidRDefault="00A87171" w:rsidP="001E47E3">
      <w:pPr>
        <w:tabs>
          <w:tab w:val="left" w:pos="1080"/>
          <w:tab w:val="left" w:pos="6840"/>
        </w:tabs>
        <w:jc w:val="both"/>
        <w:rPr>
          <w:rFonts w:ascii="Verdana" w:eastAsia="Malgun Gothic" w:hAnsi="Verdana" w:cs="Arial"/>
          <w:b/>
          <w:sz w:val="18"/>
          <w:szCs w:val="18"/>
          <w:lang w:val="el-GR"/>
        </w:rPr>
      </w:pPr>
    </w:p>
    <w:p w14:paraId="249B12D9" w14:textId="376F68E0" w:rsidR="001E47E3" w:rsidRPr="00890130" w:rsidRDefault="001E47E3" w:rsidP="001E47E3">
      <w:pPr>
        <w:rPr>
          <w:rFonts w:ascii="Verdana" w:hAnsi="Verdana"/>
          <w:sz w:val="18"/>
          <w:szCs w:val="18"/>
          <w:lang w:val="el-GR"/>
        </w:rPr>
      </w:pPr>
      <w:r>
        <w:rPr>
          <w:rFonts w:ascii="Verdana" w:eastAsia="Malgun Gothic" w:hAnsi="Verdana" w:cs="Arial"/>
          <w:b/>
          <w:sz w:val="18"/>
          <w:szCs w:val="18"/>
          <w:lang w:val="el-GR"/>
        </w:rPr>
        <w:t>Τα</w:t>
      </w:r>
      <w:r w:rsidRPr="00890130">
        <w:rPr>
          <w:rFonts w:ascii="Verdana" w:eastAsia="Malgun Gothic" w:hAnsi="Verdana" w:cs="Arial"/>
          <w:b/>
          <w:sz w:val="18"/>
          <w:szCs w:val="18"/>
          <w:lang w:val="el-GR"/>
        </w:rPr>
        <w:t xml:space="preserve"> στοιχεία </w:t>
      </w:r>
      <w:r>
        <w:rPr>
          <w:rFonts w:ascii="Verdana" w:eastAsia="Malgun Gothic" w:hAnsi="Verdana" w:cs="Arial"/>
          <w:b/>
          <w:sz w:val="18"/>
          <w:szCs w:val="18"/>
          <w:lang w:val="el-GR"/>
        </w:rPr>
        <w:t xml:space="preserve">μέχρι το 2020 </w:t>
      </w:r>
      <w:r w:rsidRPr="00890130">
        <w:rPr>
          <w:rFonts w:ascii="Verdana" w:eastAsia="Malgun Gothic" w:hAnsi="Verdana" w:cs="Arial"/>
          <w:b/>
          <w:sz w:val="18"/>
          <w:szCs w:val="18"/>
          <w:lang w:val="el-GR"/>
        </w:rPr>
        <w:t xml:space="preserve">είναι διαθέσιμα </w:t>
      </w:r>
      <w:r w:rsidR="00096E2C">
        <w:rPr>
          <w:rFonts w:ascii="Verdana" w:eastAsia="Malgun Gothic" w:hAnsi="Verdana" w:cs="Arial"/>
          <w:b/>
          <w:sz w:val="18"/>
          <w:szCs w:val="18"/>
          <w:lang w:val="el-GR"/>
        </w:rPr>
        <w:t xml:space="preserve">και </w:t>
      </w:r>
      <w:r>
        <w:rPr>
          <w:rFonts w:ascii="Verdana" w:eastAsia="Malgun Gothic" w:hAnsi="Verdana" w:cs="Arial"/>
          <w:b/>
          <w:sz w:val="18"/>
          <w:szCs w:val="18"/>
          <w:lang w:val="el-GR"/>
        </w:rPr>
        <w:t xml:space="preserve">σε μορφή </w:t>
      </w:r>
      <w:r w:rsidR="00E770D3">
        <w:rPr>
          <w:rFonts w:ascii="Verdana" w:eastAsia="Malgun Gothic" w:hAnsi="Verdana" w:cs="Arial"/>
          <w:b/>
          <w:sz w:val="18"/>
          <w:szCs w:val="18"/>
        </w:rPr>
        <w:t>E</w:t>
      </w:r>
      <w:r>
        <w:rPr>
          <w:rFonts w:ascii="Verdana" w:eastAsia="Malgun Gothic" w:hAnsi="Verdana" w:cs="Arial"/>
          <w:b/>
          <w:sz w:val="18"/>
          <w:szCs w:val="18"/>
        </w:rPr>
        <w:t>xcel</w:t>
      </w:r>
      <w:r w:rsidRPr="00F62AC4">
        <w:rPr>
          <w:rFonts w:ascii="Verdana" w:eastAsia="Malgun Gothic" w:hAnsi="Verdana" w:cs="Arial"/>
          <w:b/>
          <w:sz w:val="18"/>
          <w:szCs w:val="18"/>
          <w:lang w:val="el-GR"/>
        </w:rPr>
        <w:t xml:space="preserve"> </w:t>
      </w:r>
      <w:r>
        <w:rPr>
          <w:rFonts w:ascii="Verdana" w:eastAsia="Malgun Gothic" w:hAnsi="Verdana" w:cs="Arial"/>
          <w:b/>
          <w:sz w:val="18"/>
          <w:szCs w:val="18"/>
          <w:lang w:val="el-GR"/>
        </w:rPr>
        <w:t>στο</w:t>
      </w:r>
      <w:r w:rsidR="00E770D3" w:rsidRPr="00E770D3">
        <w:rPr>
          <w:rFonts w:ascii="Verdana" w:eastAsia="Malgun Gothic" w:hAnsi="Verdana" w:cs="Arial"/>
          <w:b/>
          <w:sz w:val="18"/>
          <w:szCs w:val="18"/>
          <w:lang w:val="el-GR"/>
        </w:rPr>
        <w:t xml:space="preserve"> </w:t>
      </w:r>
      <w:r w:rsidR="00E770D3">
        <w:rPr>
          <w:rFonts w:ascii="Verdana" w:eastAsia="Malgun Gothic" w:hAnsi="Verdana" w:cs="Arial"/>
          <w:b/>
          <w:sz w:val="18"/>
          <w:szCs w:val="18"/>
          <w:lang w:val="el-GR"/>
        </w:rPr>
        <w:t>μέρος</w:t>
      </w:r>
      <w:r>
        <w:rPr>
          <w:rFonts w:ascii="Verdana" w:eastAsia="Malgun Gothic" w:hAnsi="Verdana" w:cs="Arial"/>
          <w:b/>
          <w:sz w:val="18"/>
          <w:szCs w:val="18"/>
          <w:lang w:val="el-GR"/>
        </w:rPr>
        <w:t xml:space="preserve"> </w:t>
      </w:r>
      <w:hyperlink r:id="rId18" w:history="1">
        <w:r w:rsidRPr="00890130">
          <w:rPr>
            <w:rStyle w:val="Hyperlink"/>
            <w:rFonts w:ascii="Verdana" w:hAnsi="Verdana"/>
            <w:sz w:val="18"/>
            <w:szCs w:val="18"/>
            <w:lang w:val="el-GR"/>
          </w:rPr>
          <w:t>Προκαθορισμένοι Πίνακες</w:t>
        </w:r>
      </w:hyperlink>
      <w:r w:rsidRPr="00890130">
        <w:rPr>
          <w:rFonts w:ascii="Verdana" w:hAnsi="Verdana"/>
          <w:sz w:val="18"/>
          <w:szCs w:val="18"/>
          <w:lang w:val="el-GR"/>
        </w:rPr>
        <w:t xml:space="preserve"> </w:t>
      </w:r>
    </w:p>
    <w:p w14:paraId="5984FB00" w14:textId="77777777" w:rsidR="001E47E3" w:rsidRPr="00F62AC4" w:rsidRDefault="001E47E3" w:rsidP="001E47E3">
      <w:pPr>
        <w:ind w:right="-79"/>
        <w:jc w:val="both"/>
        <w:rPr>
          <w:rFonts w:ascii="Verdana" w:hAnsi="Verdana"/>
          <w:iCs/>
          <w:sz w:val="18"/>
          <w:szCs w:val="18"/>
          <w:lang w:val="el-GR"/>
        </w:rPr>
      </w:pPr>
    </w:p>
    <w:p w14:paraId="5D9E03BE" w14:textId="77777777" w:rsidR="001E47E3" w:rsidRPr="00890130" w:rsidRDefault="001E47E3" w:rsidP="001E47E3">
      <w:pPr>
        <w:ind w:right="-79"/>
        <w:jc w:val="both"/>
        <w:rPr>
          <w:rFonts w:ascii="Verdana" w:hAnsi="Verdana"/>
          <w:sz w:val="18"/>
          <w:szCs w:val="18"/>
          <w:lang w:val="el-GR"/>
        </w:rPr>
      </w:pPr>
      <w:r w:rsidRPr="00890130">
        <w:rPr>
          <w:rFonts w:ascii="Verdana" w:hAnsi="Verdana"/>
          <w:i/>
          <w:sz w:val="18"/>
          <w:szCs w:val="18"/>
          <w:u w:val="single"/>
          <w:lang w:val="el-GR"/>
        </w:rPr>
        <w:t>Επικοινωνία</w:t>
      </w:r>
      <w:r w:rsidRPr="00890130">
        <w:rPr>
          <w:rFonts w:ascii="Verdana" w:hAnsi="Verdana"/>
          <w:sz w:val="18"/>
          <w:szCs w:val="18"/>
          <w:lang w:val="el-GR"/>
        </w:rPr>
        <w:t xml:space="preserve"> </w:t>
      </w:r>
    </w:p>
    <w:p w14:paraId="12027A93" w14:textId="4AC6E527" w:rsidR="001E47E3" w:rsidRPr="000304EB" w:rsidRDefault="001E47E3" w:rsidP="001E47E3">
      <w:pPr>
        <w:ind w:right="-79"/>
        <w:jc w:val="both"/>
        <w:rPr>
          <w:rFonts w:ascii="Verdana" w:eastAsia="Malgun Gothic" w:hAnsi="Verdana" w:cs="Arial"/>
          <w:sz w:val="18"/>
          <w:szCs w:val="18"/>
          <w:lang w:val="el-GR"/>
        </w:rPr>
      </w:pPr>
      <w:r w:rsidRPr="000304EB">
        <w:rPr>
          <w:rFonts w:ascii="Verdana" w:eastAsia="Malgun Gothic" w:hAnsi="Verdana" w:cs="Arial"/>
          <w:sz w:val="18"/>
          <w:szCs w:val="18"/>
          <w:lang w:val="el-GR"/>
        </w:rPr>
        <w:t xml:space="preserve">Κωνσταντίνος Μηνά: </w:t>
      </w:r>
      <w:proofErr w:type="spellStart"/>
      <w:r w:rsidRPr="000304EB">
        <w:rPr>
          <w:rFonts w:ascii="Verdana" w:eastAsia="Malgun Gothic" w:hAnsi="Verdana" w:cs="Arial"/>
          <w:sz w:val="18"/>
          <w:szCs w:val="18"/>
          <w:lang w:val="el-GR"/>
        </w:rPr>
        <w:t>Τηλ</w:t>
      </w:r>
      <w:proofErr w:type="spellEnd"/>
      <w:r w:rsidR="00D67430" w:rsidRPr="00D67430">
        <w:rPr>
          <w:rFonts w:ascii="Verdana" w:eastAsia="Malgun Gothic" w:hAnsi="Verdana" w:cs="Arial"/>
          <w:sz w:val="18"/>
          <w:szCs w:val="18"/>
          <w:lang w:val="el-GR"/>
        </w:rPr>
        <w:t>.</w:t>
      </w:r>
      <w:r w:rsidRPr="000304EB">
        <w:rPr>
          <w:rFonts w:ascii="Verdana" w:eastAsia="Malgun Gothic" w:hAnsi="Verdana" w:cs="Arial"/>
          <w:sz w:val="18"/>
          <w:szCs w:val="18"/>
          <w:lang w:val="el-GR"/>
        </w:rPr>
        <w:t>:+357</w:t>
      </w:r>
      <w:r w:rsidR="00D67430" w:rsidRPr="00D67430">
        <w:rPr>
          <w:rFonts w:ascii="Verdana" w:eastAsia="Malgun Gothic" w:hAnsi="Verdana" w:cs="Arial"/>
          <w:sz w:val="18"/>
          <w:szCs w:val="18"/>
          <w:lang w:val="el-GR"/>
        </w:rPr>
        <w:t xml:space="preserve"> </w:t>
      </w:r>
      <w:r w:rsidRPr="000304EB">
        <w:rPr>
          <w:rFonts w:ascii="Verdana" w:eastAsia="Malgun Gothic" w:hAnsi="Verdana" w:cs="Arial"/>
          <w:sz w:val="18"/>
          <w:szCs w:val="18"/>
          <w:lang w:val="el-GR"/>
        </w:rPr>
        <w:t xml:space="preserve">22602112, </w:t>
      </w:r>
      <w:proofErr w:type="spellStart"/>
      <w:r w:rsidRPr="000304EB">
        <w:rPr>
          <w:rFonts w:ascii="Verdana" w:eastAsia="Malgun Gothic" w:hAnsi="Verdana" w:cs="Arial"/>
          <w:sz w:val="18"/>
          <w:szCs w:val="18"/>
          <w:lang w:val="el-GR"/>
        </w:rPr>
        <w:t>Ηλ</w:t>
      </w:r>
      <w:proofErr w:type="spellEnd"/>
      <w:r w:rsidRPr="000304EB">
        <w:rPr>
          <w:rFonts w:ascii="Verdana" w:eastAsia="Malgun Gothic" w:hAnsi="Verdana" w:cs="Arial"/>
          <w:sz w:val="18"/>
          <w:szCs w:val="18"/>
          <w:lang w:val="el-GR"/>
        </w:rPr>
        <w:t xml:space="preserve">. </w:t>
      </w:r>
      <w:proofErr w:type="spellStart"/>
      <w:r w:rsidRPr="000304EB">
        <w:rPr>
          <w:rFonts w:ascii="Verdana" w:eastAsia="Malgun Gothic" w:hAnsi="Verdana" w:cs="Arial"/>
          <w:sz w:val="18"/>
          <w:szCs w:val="18"/>
          <w:lang w:val="el-GR"/>
        </w:rPr>
        <w:t>Ταχ</w:t>
      </w:r>
      <w:proofErr w:type="spellEnd"/>
      <w:r w:rsidRPr="000304EB">
        <w:rPr>
          <w:rFonts w:ascii="Verdana" w:eastAsia="Malgun Gothic" w:hAnsi="Verdana" w:cs="Arial"/>
          <w:sz w:val="18"/>
          <w:szCs w:val="18"/>
          <w:lang w:val="el-GR"/>
        </w:rPr>
        <w:t xml:space="preserve">.: </w:t>
      </w:r>
      <w:hyperlink r:id="rId19" w:history="1">
        <w:r w:rsidRPr="000304EB">
          <w:rPr>
            <w:rFonts w:ascii="Verdana" w:eastAsia="Malgun Gothic" w:hAnsi="Verdana" w:cs="Arial"/>
            <w:color w:val="0000FF"/>
            <w:sz w:val="18"/>
            <w:szCs w:val="18"/>
            <w:u w:val="single"/>
            <w:lang w:val="el-GR"/>
          </w:rPr>
          <w:t>cmina@cystat.mof.gov.cy</w:t>
        </w:r>
      </w:hyperlink>
    </w:p>
    <w:p w14:paraId="33D2E1E4" w14:textId="3C30B5FB" w:rsidR="001712CF" w:rsidRDefault="001712CF" w:rsidP="000E4CB0">
      <w:pPr>
        <w:jc w:val="both"/>
        <w:rPr>
          <w:rFonts w:ascii="Verdana" w:hAnsi="Verdana" w:cs="Arial"/>
          <w:sz w:val="18"/>
          <w:szCs w:val="18"/>
          <w:lang w:val="el-GR"/>
        </w:rPr>
      </w:pPr>
    </w:p>
    <w:p w14:paraId="33C222F8" w14:textId="39C45431" w:rsidR="001712CF" w:rsidRDefault="001712CF" w:rsidP="000E4CB0">
      <w:pPr>
        <w:jc w:val="both"/>
        <w:rPr>
          <w:rFonts w:ascii="Verdana" w:hAnsi="Verdana" w:cs="Arial"/>
          <w:sz w:val="18"/>
          <w:szCs w:val="18"/>
          <w:lang w:val="el-GR"/>
        </w:rPr>
      </w:pPr>
    </w:p>
    <w:p w14:paraId="3BDEBC4F" w14:textId="6AEAFABD" w:rsidR="001712CF" w:rsidRDefault="001712CF" w:rsidP="000E4CB0">
      <w:pPr>
        <w:jc w:val="both"/>
        <w:rPr>
          <w:rFonts w:ascii="Verdana" w:hAnsi="Verdana" w:cs="Arial"/>
          <w:sz w:val="18"/>
          <w:szCs w:val="18"/>
          <w:lang w:val="el-GR"/>
        </w:rPr>
      </w:pPr>
    </w:p>
    <w:p w14:paraId="53A20EE8" w14:textId="0B22CA01" w:rsidR="001712CF" w:rsidRDefault="001712CF" w:rsidP="000E4CB0">
      <w:pPr>
        <w:jc w:val="both"/>
        <w:rPr>
          <w:rFonts w:ascii="Verdana" w:hAnsi="Verdana" w:cs="Arial"/>
          <w:sz w:val="18"/>
          <w:szCs w:val="18"/>
          <w:lang w:val="el-GR"/>
        </w:rPr>
      </w:pPr>
    </w:p>
    <w:sectPr w:rsidR="001712CF" w:rsidSect="007E1AED">
      <w:headerReference w:type="default" r:id="rId20"/>
      <w:footerReference w:type="default" r:id="rId21"/>
      <w:headerReference w:type="first" r:id="rId22"/>
      <w:footerReference w:type="first" r:id="rId23"/>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5798" w14:textId="77777777" w:rsidR="00AD02D1" w:rsidRDefault="00AD02D1" w:rsidP="00FB398F">
      <w:r>
        <w:separator/>
      </w:r>
    </w:p>
  </w:endnote>
  <w:endnote w:type="continuationSeparator" w:id="0">
    <w:p w14:paraId="6F2A989C" w14:textId="77777777" w:rsidR="00AD02D1" w:rsidRDefault="00AD02D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6D0ACD" w:rsidRDefault="004E4F42" w:rsidP="000932CF">
    <w:pPr>
      <w:pStyle w:val="Footer"/>
      <w:pBdr>
        <w:top w:val="single" w:sz="4" w:space="0" w:color="auto"/>
      </w:pBdr>
      <w:tabs>
        <w:tab w:val="left" w:pos="4500"/>
      </w:tabs>
      <w:jc w:val="center"/>
      <w:rPr>
        <w:rFonts w:ascii="Verdana" w:hAnsi="Verdana" w:cs="Arial"/>
        <w:color w:val="000000" w:themeColor="text1"/>
        <w:sz w:val="16"/>
        <w:szCs w:val="16"/>
        <w:lang w:val="el-GR"/>
      </w:rPr>
    </w:pPr>
    <w:r w:rsidRPr="006D0ACD">
      <w:rPr>
        <w:rFonts w:ascii="Verdana" w:hAnsi="Verdana" w:cs="Arial"/>
        <w:color w:val="000000" w:themeColor="text1"/>
        <w:sz w:val="16"/>
        <w:szCs w:val="16"/>
        <w:lang w:val="el-GR"/>
      </w:rPr>
      <w:t>Διεύθυνση: Μιχα</w:t>
    </w:r>
    <w:r w:rsidR="00FD5B5F" w:rsidRPr="006D0ACD">
      <w:rPr>
        <w:rFonts w:ascii="Verdana" w:hAnsi="Verdana" w:cs="Arial"/>
        <w:color w:val="000000" w:themeColor="text1"/>
        <w:sz w:val="16"/>
        <w:szCs w:val="16"/>
        <w:lang w:val="el-GR"/>
      </w:rPr>
      <w:t>ήλ</w:t>
    </w:r>
    <w:r w:rsidRPr="006D0ACD">
      <w:rPr>
        <w:rFonts w:ascii="Verdana" w:hAnsi="Verdana" w:cs="Arial"/>
        <w:color w:val="000000" w:themeColor="text1"/>
        <w:sz w:val="16"/>
        <w:szCs w:val="16"/>
        <w:lang w:val="el-GR"/>
      </w:rPr>
      <w:t xml:space="preserve"> </w:t>
    </w:r>
    <w:proofErr w:type="spellStart"/>
    <w:r w:rsidRPr="006D0ACD">
      <w:rPr>
        <w:rFonts w:ascii="Verdana" w:hAnsi="Verdana" w:cs="Arial"/>
        <w:color w:val="000000" w:themeColor="text1"/>
        <w:sz w:val="16"/>
        <w:szCs w:val="16"/>
        <w:lang w:val="el-GR"/>
      </w:rPr>
      <w:t>Καραολή</w:t>
    </w:r>
    <w:proofErr w:type="spellEnd"/>
    <w:r w:rsidRPr="006D0ACD">
      <w:rPr>
        <w:rFonts w:ascii="Verdana" w:hAnsi="Verdana" w:cs="Arial"/>
        <w:color w:val="000000" w:themeColor="text1"/>
        <w:sz w:val="16"/>
        <w:szCs w:val="16"/>
        <w:lang w:val="el-GR"/>
      </w:rPr>
      <w:t>, 1444 Λευκωσία, Κύπρος</w:t>
    </w:r>
  </w:p>
  <w:p w14:paraId="701EBEC3" w14:textId="32A6640D" w:rsidR="004E4F42" w:rsidRPr="006D0ACD" w:rsidRDefault="004E4F42" w:rsidP="000932CF">
    <w:pPr>
      <w:pStyle w:val="Footer"/>
      <w:tabs>
        <w:tab w:val="left" w:pos="4500"/>
      </w:tabs>
      <w:jc w:val="center"/>
      <w:rPr>
        <w:rFonts w:ascii="Verdana" w:hAnsi="Verdana" w:cs="Arial"/>
        <w:sz w:val="16"/>
        <w:szCs w:val="16"/>
        <w:lang w:val="de-DE"/>
      </w:rPr>
    </w:pPr>
    <w:proofErr w:type="spellStart"/>
    <w:r w:rsidRPr="006D0ACD">
      <w:rPr>
        <w:rFonts w:ascii="Verdana" w:hAnsi="Verdana" w:cs="Arial"/>
        <w:color w:val="000000" w:themeColor="text1"/>
        <w:sz w:val="16"/>
        <w:szCs w:val="16"/>
        <w:lang w:val="el-GR"/>
      </w:rPr>
      <w:t>Τηλ</w:t>
    </w:r>
    <w:proofErr w:type="spellEnd"/>
    <w:r w:rsidRPr="006D0ACD">
      <w:rPr>
        <w:rFonts w:ascii="Verdana" w:hAnsi="Verdana" w:cs="Arial"/>
        <w:color w:val="000000" w:themeColor="text1"/>
        <w:sz w:val="16"/>
        <w:szCs w:val="16"/>
        <w:lang w:val="el-GR"/>
      </w:rPr>
      <w:t>.: 22 602129</w:t>
    </w:r>
    <w:r w:rsidRPr="006D0ACD">
      <w:rPr>
        <w:rFonts w:ascii="Verdana" w:hAnsi="Verdana" w:cs="Arial"/>
        <w:color w:val="000000" w:themeColor="text1"/>
        <w:sz w:val="16"/>
        <w:szCs w:val="16"/>
        <w:lang w:val="de-DE"/>
      </w:rPr>
      <w:t xml:space="preserve">, </w:t>
    </w:r>
    <w:proofErr w:type="spellStart"/>
    <w:r w:rsidR="006D0ACD" w:rsidRPr="006D0ACD">
      <w:rPr>
        <w:rFonts w:ascii="Verdana" w:hAnsi="Verdana" w:cs="Arial"/>
        <w:color w:val="000000" w:themeColor="text1"/>
        <w:sz w:val="16"/>
        <w:szCs w:val="16"/>
        <w:lang w:val="el-GR"/>
      </w:rPr>
      <w:t>Ηλ</w:t>
    </w:r>
    <w:proofErr w:type="spellEnd"/>
    <w:r w:rsidR="006D0ACD" w:rsidRPr="006D0ACD">
      <w:rPr>
        <w:rFonts w:ascii="Verdana" w:hAnsi="Verdana" w:cs="Arial"/>
        <w:color w:val="000000" w:themeColor="text1"/>
        <w:sz w:val="16"/>
        <w:szCs w:val="16"/>
        <w:lang w:val="el-GR"/>
      </w:rPr>
      <w:t xml:space="preserve">. </w:t>
    </w:r>
    <w:proofErr w:type="spellStart"/>
    <w:r w:rsidR="006D0ACD" w:rsidRPr="006D0ACD">
      <w:rPr>
        <w:rFonts w:ascii="Verdana" w:hAnsi="Verdana" w:cs="Arial"/>
        <w:color w:val="000000" w:themeColor="text1"/>
        <w:sz w:val="16"/>
        <w:szCs w:val="16"/>
        <w:lang w:val="el-GR"/>
      </w:rPr>
      <w:t>Ταχ</w:t>
    </w:r>
    <w:proofErr w:type="spellEnd"/>
    <w:r w:rsidR="006D0ACD" w:rsidRPr="006D0ACD">
      <w:rPr>
        <w:rFonts w:ascii="Verdana" w:hAnsi="Verdana" w:cs="Arial"/>
        <w:color w:val="000000" w:themeColor="text1"/>
        <w:sz w:val="16"/>
        <w:szCs w:val="16"/>
        <w:lang w:val="el-GR"/>
      </w:rPr>
      <w:t>.</w:t>
    </w:r>
    <w:r w:rsidRPr="006D0ACD">
      <w:rPr>
        <w:rFonts w:ascii="Verdana" w:hAnsi="Verdana" w:cs="Arial"/>
        <w:color w:val="000000" w:themeColor="text1"/>
        <w:sz w:val="16"/>
        <w:szCs w:val="16"/>
        <w:lang w:val="de-DE"/>
      </w:rPr>
      <w:t xml:space="preserve">: </w:t>
    </w:r>
    <w:hyperlink r:id="rId1" w:history="1">
      <w:r w:rsidRPr="006D0ACD">
        <w:rPr>
          <w:rStyle w:val="Hyperlink"/>
          <w:rFonts w:ascii="Verdana" w:hAnsi="Verdana" w:cs="Arial"/>
          <w:sz w:val="16"/>
          <w:szCs w:val="16"/>
          <w:lang w:val="de-DE"/>
        </w:rPr>
        <w:t>enquiries@cystat.mof.gov.cy</w:t>
      </w:r>
    </w:hyperlink>
    <w:r w:rsidRPr="006D0ACD">
      <w:rPr>
        <w:rFonts w:ascii="Verdana" w:hAnsi="Verdana" w:cs="Arial"/>
        <w:sz w:val="16"/>
        <w:szCs w:val="16"/>
        <w:lang w:val="de-DE"/>
      </w:rPr>
      <w:t xml:space="preserve">  </w:t>
    </w:r>
  </w:p>
  <w:p w14:paraId="66893A8B" w14:textId="56BC8FBF" w:rsidR="004E4F42" w:rsidRPr="006D0ACD" w:rsidRDefault="006D0ACD" w:rsidP="000932CF">
    <w:pPr>
      <w:pStyle w:val="Footer"/>
      <w:tabs>
        <w:tab w:val="left" w:pos="4500"/>
      </w:tabs>
      <w:jc w:val="center"/>
      <w:rPr>
        <w:rFonts w:ascii="Arial" w:hAnsi="Arial" w:cs="Arial"/>
        <w:lang w:val="el-GR"/>
      </w:rPr>
    </w:pPr>
    <w:r w:rsidRPr="006D0ACD">
      <w:rPr>
        <w:rFonts w:ascii="Verdana" w:hAnsi="Verdana" w:cs="Arial"/>
        <w:color w:val="000000" w:themeColor="text1"/>
        <w:sz w:val="16"/>
        <w:szCs w:val="16"/>
        <w:lang w:val="el-GR"/>
      </w:rPr>
      <w:t>Διαδικτυακή Πύλη</w:t>
    </w:r>
    <w:r w:rsidR="004E4F42" w:rsidRPr="006D0ACD">
      <w:rPr>
        <w:rFonts w:ascii="Verdana" w:hAnsi="Verdana" w:cs="Arial"/>
        <w:color w:val="000000" w:themeColor="text1"/>
        <w:sz w:val="16"/>
        <w:szCs w:val="16"/>
        <w:lang w:val="el-GR"/>
      </w:rPr>
      <w:t xml:space="preserve">: </w:t>
    </w:r>
    <w:hyperlink r:id="rId2" w:history="1">
      <w:r w:rsidR="004E4F42" w:rsidRPr="006D0ACD">
        <w:rPr>
          <w:rStyle w:val="Hyperlink"/>
          <w:rFonts w:ascii="Verdana" w:hAnsi="Verdana" w:cs="Arial"/>
          <w:sz w:val="16"/>
          <w:szCs w:val="16"/>
        </w:rPr>
        <w:t>http</w:t>
      </w:r>
      <w:r w:rsidR="004E4F42" w:rsidRPr="006D0ACD">
        <w:rPr>
          <w:rStyle w:val="Hyperlink"/>
          <w:rFonts w:ascii="Verdana" w:hAnsi="Verdana" w:cs="Arial"/>
          <w:sz w:val="16"/>
          <w:szCs w:val="16"/>
          <w:lang w:val="el-GR"/>
        </w:rPr>
        <w:t>://</w:t>
      </w:r>
      <w:r w:rsidR="004E4F42" w:rsidRPr="006D0ACD">
        <w:rPr>
          <w:rStyle w:val="Hyperlink"/>
          <w:rFonts w:ascii="Verdana" w:hAnsi="Verdana" w:cs="Arial"/>
          <w:sz w:val="16"/>
          <w:szCs w:val="16"/>
        </w:rPr>
        <w:t>www</w:t>
      </w:r>
      <w:r w:rsidR="004E4F42" w:rsidRPr="006D0ACD">
        <w:rPr>
          <w:rStyle w:val="Hyperlink"/>
          <w:rFonts w:ascii="Verdana" w:hAnsi="Verdana" w:cs="Arial"/>
          <w:sz w:val="16"/>
          <w:szCs w:val="16"/>
          <w:lang w:val="el-GR"/>
        </w:rPr>
        <w:t>.</w:t>
      </w:r>
      <w:proofErr w:type="spellStart"/>
      <w:r w:rsidR="004E4F42" w:rsidRPr="006D0ACD">
        <w:rPr>
          <w:rStyle w:val="Hyperlink"/>
          <w:rFonts w:ascii="Verdana" w:hAnsi="Verdana" w:cs="Arial"/>
          <w:sz w:val="16"/>
          <w:szCs w:val="16"/>
        </w:rPr>
        <w:t>cystat</w:t>
      </w:r>
      <w:proofErr w:type="spellEnd"/>
      <w:r w:rsidR="004E4F42" w:rsidRPr="006D0ACD">
        <w:rPr>
          <w:rStyle w:val="Hyperlink"/>
          <w:rFonts w:ascii="Verdana" w:hAnsi="Verdana" w:cs="Arial"/>
          <w:sz w:val="16"/>
          <w:szCs w:val="16"/>
          <w:lang w:val="el-GR"/>
        </w:rPr>
        <w:t>.</w:t>
      </w:r>
      <w:r w:rsidR="004E4F42" w:rsidRPr="006D0ACD">
        <w:rPr>
          <w:rStyle w:val="Hyperlink"/>
          <w:rFonts w:ascii="Verdana" w:hAnsi="Verdana" w:cs="Arial"/>
          <w:sz w:val="16"/>
          <w:szCs w:val="16"/>
        </w:rPr>
        <w:t>gov</w:t>
      </w:r>
      <w:r w:rsidR="004E4F42" w:rsidRPr="006D0ACD">
        <w:rPr>
          <w:rStyle w:val="Hyperlink"/>
          <w:rFonts w:ascii="Verdana" w:hAnsi="Verdana" w:cs="Arial"/>
          <w:sz w:val="16"/>
          <w:szCs w:val="16"/>
          <w:lang w:val="el-GR"/>
        </w:rPr>
        <w:t>.</w:t>
      </w:r>
      <w:r w:rsidR="004E4F42" w:rsidRPr="006D0ACD">
        <w:rPr>
          <w:rStyle w:val="Hyperlink"/>
          <w:rFonts w:ascii="Verdana" w:hAnsi="Verdana" w:cs="Arial"/>
          <w:sz w:val="16"/>
          <w:szCs w:val="16"/>
        </w:rPr>
        <w:t>cy</w:t>
      </w:r>
    </w:hyperlink>
    <w:r w:rsidR="004E4F42" w:rsidRPr="006D0ACD">
      <w:rPr>
        <w:rFonts w:ascii="Arial" w:hAnsi="Arial" w:cs="Arial"/>
        <w:i/>
        <w:iCs/>
        <w:sz w:val="18"/>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64AD" w14:textId="77777777" w:rsidR="00AD02D1" w:rsidRDefault="00AD02D1" w:rsidP="00FB398F">
      <w:r>
        <w:separator/>
      </w:r>
    </w:p>
  </w:footnote>
  <w:footnote w:type="continuationSeparator" w:id="0">
    <w:p w14:paraId="6367E719" w14:textId="77777777" w:rsidR="00AD02D1" w:rsidRDefault="00AD02D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35B15C9F">
          <wp:simplePos x="0" y="0"/>
          <wp:positionH relativeFrom="column">
            <wp:posOffset>704850</wp:posOffset>
          </wp:positionH>
          <wp:positionV relativeFrom="paragraph">
            <wp:posOffset>159385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1406A111">
              <wp:simplePos x="0" y="0"/>
              <wp:positionH relativeFrom="column">
                <wp:posOffset>4042410</wp:posOffset>
              </wp:positionH>
              <wp:positionV relativeFrom="paragraph">
                <wp:posOffset>102870</wp:posOffset>
              </wp:positionV>
              <wp:extent cx="194310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D756AB" w:rsidRDefault="004E4F42" w:rsidP="00D756AB">
                          <w:pPr>
                            <w:jc w:val="center"/>
                            <w:rPr>
                              <w:rFonts w:ascii="Verdana" w:hAnsi="Verdana" w:cs="Arial"/>
                              <w:b/>
                              <w:sz w:val="20"/>
                              <w:szCs w:val="20"/>
                            </w:rPr>
                          </w:pPr>
                          <w:r w:rsidRPr="00D756AB">
                            <w:rPr>
                              <w:rFonts w:ascii="Verdana" w:hAnsi="Verdana" w:cs="Arial"/>
                              <w:b/>
                              <w:bCs/>
                              <w:sz w:val="20"/>
                              <w:szCs w:val="20"/>
                            </w:rPr>
                            <w:t>ΣΤΑΤΙΣΤΙΚΗ ΥΠΗΡΕΣΙΑ</w:t>
                          </w:r>
                          <w:r w:rsidRPr="00D756AB">
                            <w:rPr>
                              <w:rFonts w:ascii="Verdana" w:hAnsi="Verdana" w:cs="Arial"/>
                              <w:b/>
                              <w:sz w:val="20"/>
                              <w:szCs w:val="20"/>
                            </w:rPr>
                            <w:t xml:space="preserve">  </w:t>
                          </w:r>
                        </w:p>
                        <w:p w14:paraId="7F363AC1" w14:textId="77777777" w:rsidR="004E4F42" w:rsidRPr="00D756AB" w:rsidRDefault="004E4F42" w:rsidP="00D756AB">
                          <w:pPr>
                            <w:jc w:val="center"/>
                            <w:rPr>
                              <w:rFonts w:ascii="Verdana" w:hAnsi="Verdana" w:cs="Arial"/>
                              <w:b/>
                              <w:sz w:val="20"/>
                              <w:szCs w:val="20"/>
                            </w:rPr>
                          </w:pPr>
                          <w:r w:rsidRPr="00D756AB">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8.3pt;margin-top:8.1pt;width:15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" stroked="f">
              <v:textbox>
                <w:txbxContent>
                  <w:p w14:paraId="505F9DD1" w14:textId="77777777" w:rsidR="004E4F42" w:rsidRPr="00D756AB" w:rsidRDefault="004E4F42" w:rsidP="00D756AB">
                    <w:pPr>
                      <w:jc w:val="center"/>
                      <w:rPr>
                        <w:rFonts w:ascii="Verdana" w:hAnsi="Verdana" w:cs="Arial"/>
                        <w:b/>
                        <w:sz w:val="20"/>
                        <w:szCs w:val="20"/>
                      </w:rPr>
                    </w:pPr>
                    <w:r w:rsidRPr="00D756AB">
                      <w:rPr>
                        <w:rFonts w:ascii="Verdana" w:hAnsi="Verdana" w:cs="Arial"/>
                        <w:b/>
                        <w:bCs/>
                        <w:sz w:val="20"/>
                        <w:szCs w:val="20"/>
                      </w:rPr>
                      <w:t>ΣΤΑΤΙΣΤΙΚΗ ΥΠΗΡΕΣΙΑ</w:t>
                    </w:r>
                    <w:r w:rsidRPr="00D756AB">
                      <w:rPr>
                        <w:rFonts w:ascii="Verdana" w:hAnsi="Verdana" w:cs="Arial"/>
                        <w:b/>
                        <w:sz w:val="20"/>
                        <w:szCs w:val="20"/>
                      </w:rPr>
                      <w:t xml:space="preserve">  </w:t>
                    </w:r>
                  </w:p>
                  <w:p w14:paraId="7F363AC1" w14:textId="77777777" w:rsidR="004E4F42" w:rsidRPr="00D756AB" w:rsidRDefault="004E4F42" w:rsidP="00D756AB">
                    <w:pPr>
                      <w:jc w:val="center"/>
                      <w:rPr>
                        <w:rFonts w:ascii="Verdana" w:hAnsi="Verdana" w:cs="Arial"/>
                        <w:b/>
                        <w:sz w:val="20"/>
                        <w:szCs w:val="20"/>
                      </w:rPr>
                    </w:pPr>
                    <w:r w:rsidRPr="00D756AB">
                      <w:rPr>
                        <w:rFonts w:ascii="Verdana" w:hAnsi="Verdana" w:cs="Arial"/>
                        <w:bCs/>
                        <w:sz w:val="20"/>
                        <w:szCs w:val="20"/>
                      </w:rPr>
                      <w:t>1444 ΛΕΥΚΩΣΙΑ</w:t>
                    </w:r>
                  </w:p>
                </w:txbxContent>
              </v:textbox>
            </v:shape>
          </w:pict>
        </mc:Fallback>
      </mc:AlternateContent>
    </w:r>
  </w:p>
  <w:p w14:paraId="788C084B" w14:textId="77777777" w:rsidR="004E4F42" w:rsidRPr="00D756AB"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D756AB">
      <w:rPr>
        <w:rFonts w:ascii="Verdana" w:hAnsi="Verdana" w:cs="Arial"/>
        <w:bCs/>
        <w:sz w:val="20"/>
        <w:szCs w:val="20"/>
      </w:rPr>
      <w:t>ΚΥΠΡΙΑΚΗ ΔΗΜΟΚΡΑΤΙΑ</w:t>
    </w:r>
    <w:r w:rsidRPr="00D756AB">
      <w:rPr>
        <w:rFonts w:ascii="Verdana" w:hAnsi="Verdana"/>
        <w:b/>
        <w:bCs/>
        <w:sz w:val="20"/>
        <w:szCs w:val="20"/>
        <w:lang w:val="en-US"/>
      </w:rPr>
      <w:t xml:space="preserve"> </w:t>
    </w:r>
    <w:r w:rsidRPr="00D756AB">
      <w:rPr>
        <w:rFonts w:ascii="Verdana" w:hAnsi="Verdana"/>
        <w:b/>
        <w:bCs/>
        <w:sz w:val="20"/>
        <w:szCs w:val="20"/>
        <w:lang w:val="en-US"/>
      </w:rPr>
      <w:tab/>
    </w:r>
  </w:p>
  <w:p w14:paraId="2F272394" w14:textId="5DBCA6CA"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5D84204"/>
    <w:multiLevelType w:val="hybridMultilevel"/>
    <w:tmpl w:val="E98AC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19554438">
    <w:abstractNumId w:val="5"/>
  </w:num>
  <w:num w:numId="2" w16cid:durableId="894270092">
    <w:abstractNumId w:val="1"/>
  </w:num>
  <w:num w:numId="3" w16cid:durableId="593363562">
    <w:abstractNumId w:val="2"/>
  </w:num>
  <w:num w:numId="4" w16cid:durableId="1130973206">
    <w:abstractNumId w:val="4"/>
  </w:num>
  <w:num w:numId="5" w16cid:durableId="994458099">
    <w:abstractNumId w:val="0"/>
  </w:num>
  <w:num w:numId="6" w16cid:durableId="1395081476">
    <w:abstractNumId w:val="6"/>
  </w:num>
  <w:num w:numId="7" w16cid:durableId="240339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0F2"/>
    <w:rsid w:val="00013E40"/>
    <w:rsid w:val="000161B1"/>
    <w:rsid w:val="00024F37"/>
    <w:rsid w:val="00025A39"/>
    <w:rsid w:val="00027853"/>
    <w:rsid w:val="00030E18"/>
    <w:rsid w:val="00031D32"/>
    <w:rsid w:val="00035E0D"/>
    <w:rsid w:val="0003603D"/>
    <w:rsid w:val="00036242"/>
    <w:rsid w:val="00045088"/>
    <w:rsid w:val="00045495"/>
    <w:rsid w:val="00045A06"/>
    <w:rsid w:val="00050391"/>
    <w:rsid w:val="00052E8B"/>
    <w:rsid w:val="00055291"/>
    <w:rsid w:val="000563D3"/>
    <w:rsid w:val="00057E44"/>
    <w:rsid w:val="00061299"/>
    <w:rsid w:val="00070576"/>
    <w:rsid w:val="000752BB"/>
    <w:rsid w:val="00081ADF"/>
    <w:rsid w:val="00084A02"/>
    <w:rsid w:val="00084BF7"/>
    <w:rsid w:val="000870E9"/>
    <w:rsid w:val="000932CF"/>
    <w:rsid w:val="00096E2C"/>
    <w:rsid w:val="00096ED8"/>
    <w:rsid w:val="000A1A88"/>
    <w:rsid w:val="000A2B5C"/>
    <w:rsid w:val="000A3601"/>
    <w:rsid w:val="000A6FA8"/>
    <w:rsid w:val="000C1070"/>
    <w:rsid w:val="000C2D90"/>
    <w:rsid w:val="000C4E72"/>
    <w:rsid w:val="000D1E7A"/>
    <w:rsid w:val="000D43BA"/>
    <w:rsid w:val="000E24B1"/>
    <w:rsid w:val="000E2735"/>
    <w:rsid w:val="000E2A1D"/>
    <w:rsid w:val="000E32D6"/>
    <w:rsid w:val="000E4CB0"/>
    <w:rsid w:val="000E57F2"/>
    <w:rsid w:val="000E72A7"/>
    <w:rsid w:val="000F1162"/>
    <w:rsid w:val="000F3467"/>
    <w:rsid w:val="000F38DE"/>
    <w:rsid w:val="000F43C0"/>
    <w:rsid w:val="000F532A"/>
    <w:rsid w:val="000F5D6C"/>
    <w:rsid w:val="00101A5D"/>
    <w:rsid w:val="00106852"/>
    <w:rsid w:val="00110F9D"/>
    <w:rsid w:val="00114A67"/>
    <w:rsid w:val="0012480C"/>
    <w:rsid w:val="001253B6"/>
    <w:rsid w:val="00125589"/>
    <w:rsid w:val="001255BF"/>
    <w:rsid w:val="001262C3"/>
    <w:rsid w:val="00127320"/>
    <w:rsid w:val="00127456"/>
    <w:rsid w:val="001274DC"/>
    <w:rsid w:val="001312D8"/>
    <w:rsid w:val="0013137B"/>
    <w:rsid w:val="00133B95"/>
    <w:rsid w:val="00134E2C"/>
    <w:rsid w:val="00144DD2"/>
    <w:rsid w:val="0015118B"/>
    <w:rsid w:val="001519C3"/>
    <w:rsid w:val="001519CE"/>
    <w:rsid w:val="00157D16"/>
    <w:rsid w:val="00161CF3"/>
    <w:rsid w:val="00162C00"/>
    <w:rsid w:val="001639EF"/>
    <w:rsid w:val="0016589F"/>
    <w:rsid w:val="001712CF"/>
    <w:rsid w:val="0017769A"/>
    <w:rsid w:val="00183DFC"/>
    <w:rsid w:val="00184384"/>
    <w:rsid w:val="00186717"/>
    <w:rsid w:val="00187784"/>
    <w:rsid w:val="00187FFC"/>
    <w:rsid w:val="0019391C"/>
    <w:rsid w:val="001974E1"/>
    <w:rsid w:val="001A2018"/>
    <w:rsid w:val="001A7F82"/>
    <w:rsid w:val="001B2C39"/>
    <w:rsid w:val="001B3675"/>
    <w:rsid w:val="001B5E10"/>
    <w:rsid w:val="001B6AB3"/>
    <w:rsid w:val="001B73D5"/>
    <w:rsid w:val="001C0681"/>
    <w:rsid w:val="001C62B3"/>
    <w:rsid w:val="001C6B5E"/>
    <w:rsid w:val="001C7C8C"/>
    <w:rsid w:val="001D0D6A"/>
    <w:rsid w:val="001D20A4"/>
    <w:rsid w:val="001E00D1"/>
    <w:rsid w:val="001E0E58"/>
    <w:rsid w:val="001E14F3"/>
    <w:rsid w:val="001E15ED"/>
    <w:rsid w:val="001E47E3"/>
    <w:rsid w:val="001E61AA"/>
    <w:rsid w:val="002009B3"/>
    <w:rsid w:val="0020309E"/>
    <w:rsid w:val="00207BFA"/>
    <w:rsid w:val="00210B58"/>
    <w:rsid w:val="00222423"/>
    <w:rsid w:val="00223A73"/>
    <w:rsid w:val="00225B28"/>
    <w:rsid w:val="00225F10"/>
    <w:rsid w:val="00226891"/>
    <w:rsid w:val="00230D9B"/>
    <w:rsid w:val="002313AC"/>
    <w:rsid w:val="00235FB2"/>
    <w:rsid w:val="00237BC1"/>
    <w:rsid w:val="002430B4"/>
    <w:rsid w:val="002447D0"/>
    <w:rsid w:val="002454C5"/>
    <w:rsid w:val="00245599"/>
    <w:rsid w:val="00245E19"/>
    <w:rsid w:val="00246AEB"/>
    <w:rsid w:val="00250005"/>
    <w:rsid w:val="0025164B"/>
    <w:rsid w:val="0025254F"/>
    <w:rsid w:val="0025318E"/>
    <w:rsid w:val="0025386E"/>
    <w:rsid w:val="00254748"/>
    <w:rsid w:val="0025566D"/>
    <w:rsid w:val="0025595C"/>
    <w:rsid w:val="00257149"/>
    <w:rsid w:val="002576E7"/>
    <w:rsid w:val="00260357"/>
    <w:rsid w:val="00264F04"/>
    <w:rsid w:val="00267554"/>
    <w:rsid w:val="0028338F"/>
    <w:rsid w:val="002915C4"/>
    <w:rsid w:val="00297E6B"/>
    <w:rsid w:val="002A15E3"/>
    <w:rsid w:val="002A1CE2"/>
    <w:rsid w:val="002A1D1C"/>
    <w:rsid w:val="002A4D64"/>
    <w:rsid w:val="002B4969"/>
    <w:rsid w:val="002B6554"/>
    <w:rsid w:val="002D05F0"/>
    <w:rsid w:val="002D2829"/>
    <w:rsid w:val="002D7D4A"/>
    <w:rsid w:val="002E3846"/>
    <w:rsid w:val="002E3C31"/>
    <w:rsid w:val="002E3F78"/>
    <w:rsid w:val="002F06A8"/>
    <w:rsid w:val="002F10BD"/>
    <w:rsid w:val="002F19A8"/>
    <w:rsid w:val="002F3125"/>
    <w:rsid w:val="002F382F"/>
    <w:rsid w:val="002F400C"/>
    <w:rsid w:val="002F4D76"/>
    <w:rsid w:val="002F4E97"/>
    <w:rsid w:val="002F6D26"/>
    <w:rsid w:val="0030231E"/>
    <w:rsid w:val="003042C4"/>
    <w:rsid w:val="00304CB4"/>
    <w:rsid w:val="003124E9"/>
    <w:rsid w:val="00312793"/>
    <w:rsid w:val="00313F37"/>
    <w:rsid w:val="003141D0"/>
    <w:rsid w:val="003168C1"/>
    <w:rsid w:val="00322FBE"/>
    <w:rsid w:val="00325632"/>
    <w:rsid w:val="00327549"/>
    <w:rsid w:val="003313A9"/>
    <w:rsid w:val="003342A5"/>
    <w:rsid w:val="00334616"/>
    <w:rsid w:val="00336C36"/>
    <w:rsid w:val="00343815"/>
    <w:rsid w:val="003522BB"/>
    <w:rsid w:val="00352F6C"/>
    <w:rsid w:val="003556EA"/>
    <w:rsid w:val="0036268B"/>
    <w:rsid w:val="00386FC7"/>
    <w:rsid w:val="00390A32"/>
    <w:rsid w:val="003A1E91"/>
    <w:rsid w:val="003A40F2"/>
    <w:rsid w:val="003A50D1"/>
    <w:rsid w:val="003A600C"/>
    <w:rsid w:val="003A61A2"/>
    <w:rsid w:val="003B196D"/>
    <w:rsid w:val="003B2710"/>
    <w:rsid w:val="003B4608"/>
    <w:rsid w:val="003B5B4F"/>
    <w:rsid w:val="003C11BF"/>
    <w:rsid w:val="003C2392"/>
    <w:rsid w:val="003C5174"/>
    <w:rsid w:val="003C5240"/>
    <w:rsid w:val="003C6B98"/>
    <w:rsid w:val="003C76E6"/>
    <w:rsid w:val="003D14E0"/>
    <w:rsid w:val="003D1EA5"/>
    <w:rsid w:val="003D3348"/>
    <w:rsid w:val="003D4E63"/>
    <w:rsid w:val="003D6822"/>
    <w:rsid w:val="003D724C"/>
    <w:rsid w:val="003E0CE2"/>
    <w:rsid w:val="003F49E4"/>
    <w:rsid w:val="003F4D2F"/>
    <w:rsid w:val="003F5E32"/>
    <w:rsid w:val="003F6CEA"/>
    <w:rsid w:val="003F75F6"/>
    <w:rsid w:val="00402806"/>
    <w:rsid w:val="00404670"/>
    <w:rsid w:val="0041099A"/>
    <w:rsid w:val="00414CA0"/>
    <w:rsid w:val="00414D7E"/>
    <w:rsid w:val="00421B3D"/>
    <w:rsid w:val="00422F54"/>
    <w:rsid w:val="00431516"/>
    <w:rsid w:val="004361B3"/>
    <w:rsid w:val="0044249D"/>
    <w:rsid w:val="0044379F"/>
    <w:rsid w:val="00443F6D"/>
    <w:rsid w:val="00444FCC"/>
    <w:rsid w:val="00446FB1"/>
    <w:rsid w:val="0044744D"/>
    <w:rsid w:val="00452753"/>
    <w:rsid w:val="00453249"/>
    <w:rsid w:val="00454B95"/>
    <w:rsid w:val="0046078F"/>
    <w:rsid w:val="00463214"/>
    <w:rsid w:val="0046434D"/>
    <w:rsid w:val="004656FA"/>
    <w:rsid w:val="00470B14"/>
    <w:rsid w:val="00471D77"/>
    <w:rsid w:val="00475587"/>
    <w:rsid w:val="00480BC2"/>
    <w:rsid w:val="004845C3"/>
    <w:rsid w:val="004929C2"/>
    <w:rsid w:val="00493FDD"/>
    <w:rsid w:val="0049586B"/>
    <w:rsid w:val="00495D16"/>
    <w:rsid w:val="004A3E44"/>
    <w:rsid w:val="004B0C1B"/>
    <w:rsid w:val="004B2018"/>
    <w:rsid w:val="004B2896"/>
    <w:rsid w:val="004B38E9"/>
    <w:rsid w:val="004B3FBA"/>
    <w:rsid w:val="004B6599"/>
    <w:rsid w:val="004C4C51"/>
    <w:rsid w:val="004C6CA7"/>
    <w:rsid w:val="004D4357"/>
    <w:rsid w:val="004D4950"/>
    <w:rsid w:val="004E2393"/>
    <w:rsid w:val="004E3745"/>
    <w:rsid w:val="004E42BE"/>
    <w:rsid w:val="004E4F42"/>
    <w:rsid w:val="004E63D5"/>
    <w:rsid w:val="004E67D1"/>
    <w:rsid w:val="004F03FD"/>
    <w:rsid w:val="004F4CE8"/>
    <w:rsid w:val="004F52F0"/>
    <w:rsid w:val="004F6250"/>
    <w:rsid w:val="004F677C"/>
    <w:rsid w:val="004F6D8F"/>
    <w:rsid w:val="00505503"/>
    <w:rsid w:val="0051107B"/>
    <w:rsid w:val="00511FC2"/>
    <w:rsid w:val="00512F9C"/>
    <w:rsid w:val="00527CDB"/>
    <w:rsid w:val="005321EB"/>
    <w:rsid w:val="005341C9"/>
    <w:rsid w:val="005369CA"/>
    <w:rsid w:val="00536DE9"/>
    <w:rsid w:val="00541E08"/>
    <w:rsid w:val="0055048D"/>
    <w:rsid w:val="0055371D"/>
    <w:rsid w:val="00554FE0"/>
    <w:rsid w:val="0055789A"/>
    <w:rsid w:val="00560952"/>
    <w:rsid w:val="005646EC"/>
    <w:rsid w:val="005652D1"/>
    <w:rsid w:val="005660A0"/>
    <w:rsid w:val="00566A4F"/>
    <w:rsid w:val="00567D64"/>
    <w:rsid w:val="00576FBF"/>
    <w:rsid w:val="005978D4"/>
    <w:rsid w:val="005A23FA"/>
    <w:rsid w:val="005B2A67"/>
    <w:rsid w:val="005B3DCD"/>
    <w:rsid w:val="005B4AD4"/>
    <w:rsid w:val="005C139E"/>
    <w:rsid w:val="005C2798"/>
    <w:rsid w:val="005C36C3"/>
    <w:rsid w:val="005C56EE"/>
    <w:rsid w:val="005C59FD"/>
    <w:rsid w:val="005D1714"/>
    <w:rsid w:val="005D656F"/>
    <w:rsid w:val="005D7638"/>
    <w:rsid w:val="005F0999"/>
    <w:rsid w:val="005F12F5"/>
    <w:rsid w:val="005F3B36"/>
    <w:rsid w:val="005F6DB1"/>
    <w:rsid w:val="005F7C7D"/>
    <w:rsid w:val="006044B7"/>
    <w:rsid w:val="006049BE"/>
    <w:rsid w:val="006071CE"/>
    <w:rsid w:val="006075B5"/>
    <w:rsid w:val="0061018C"/>
    <w:rsid w:val="0061094E"/>
    <w:rsid w:val="00613440"/>
    <w:rsid w:val="00613BE3"/>
    <w:rsid w:val="0062327B"/>
    <w:rsid w:val="0062738D"/>
    <w:rsid w:val="00632777"/>
    <w:rsid w:val="00633750"/>
    <w:rsid w:val="00634491"/>
    <w:rsid w:val="0063679C"/>
    <w:rsid w:val="00637055"/>
    <w:rsid w:val="00640486"/>
    <w:rsid w:val="00641D59"/>
    <w:rsid w:val="00644507"/>
    <w:rsid w:val="0064531A"/>
    <w:rsid w:val="00646880"/>
    <w:rsid w:val="00647D2A"/>
    <w:rsid w:val="00650E3A"/>
    <w:rsid w:val="006537BB"/>
    <w:rsid w:val="0065643E"/>
    <w:rsid w:val="00666DA4"/>
    <w:rsid w:val="00667E07"/>
    <w:rsid w:val="00670A47"/>
    <w:rsid w:val="00671785"/>
    <w:rsid w:val="00672BA9"/>
    <w:rsid w:val="00673005"/>
    <w:rsid w:val="006804BE"/>
    <w:rsid w:val="0068434A"/>
    <w:rsid w:val="0069008E"/>
    <w:rsid w:val="0069087E"/>
    <w:rsid w:val="006920FB"/>
    <w:rsid w:val="006925C4"/>
    <w:rsid w:val="006A02B7"/>
    <w:rsid w:val="006A0BFC"/>
    <w:rsid w:val="006A7019"/>
    <w:rsid w:val="006B407D"/>
    <w:rsid w:val="006B46D5"/>
    <w:rsid w:val="006B46F4"/>
    <w:rsid w:val="006B652E"/>
    <w:rsid w:val="006C48D3"/>
    <w:rsid w:val="006C7AF3"/>
    <w:rsid w:val="006C7B0F"/>
    <w:rsid w:val="006D0ACD"/>
    <w:rsid w:val="006D0B9D"/>
    <w:rsid w:val="006D6548"/>
    <w:rsid w:val="006E0E20"/>
    <w:rsid w:val="006E4256"/>
    <w:rsid w:val="006E4BBA"/>
    <w:rsid w:val="006E5F43"/>
    <w:rsid w:val="006E60A6"/>
    <w:rsid w:val="006E7BF6"/>
    <w:rsid w:val="006F0F69"/>
    <w:rsid w:val="006F116B"/>
    <w:rsid w:val="006F117F"/>
    <w:rsid w:val="006F13DF"/>
    <w:rsid w:val="006F2780"/>
    <w:rsid w:val="006F4092"/>
    <w:rsid w:val="00702F26"/>
    <w:rsid w:val="0070313E"/>
    <w:rsid w:val="00703799"/>
    <w:rsid w:val="00704D61"/>
    <w:rsid w:val="00705C5C"/>
    <w:rsid w:val="00711475"/>
    <w:rsid w:val="0072170A"/>
    <w:rsid w:val="0072548A"/>
    <w:rsid w:val="007277A6"/>
    <w:rsid w:val="007325BE"/>
    <w:rsid w:val="00733C94"/>
    <w:rsid w:val="007437AB"/>
    <w:rsid w:val="00745425"/>
    <w:rsid w:val="007534F8"/>
    <w:rsid w:val="007545AD"/>
    <w:rsid w:val="00763305"/>
    <w:rsid w:val="00763722"/>
    <w:rsid w:val="00764BC1"/>
    <w:rsid w:val="00770869"/>
    <w:rsid w:val="007738AA"/>
    <w:rsid w:val="00780A62"/>
    <w:rsid w:val="00783241"/>
    <w:rsid w:val="00784BDC"/>
    <w:rsid w:val="0078724A"/>
    <w:rsid w:val="00791013"/>
    <w:rsid w:val="00792F28"/>
    <w:rsid w:val="007935CA"/>
    <w:rsid w:val="0079543F"/>
    <w:rsid w:val="00795880"/>
    <w:rsid w:val="007A4367"/>
    <w:rsid w:val="007B0867"/>
    <w:rsid w:val="007B1AC1"/>
    <w:rsid w:val="007B5A08"/>
    <w:rsid w:val="007B693D"/>
    <w:rsid w:val="007C4CDC"/>
    <w:rsid w:val="007D6CB6"/>
    <w:rsid w:val="007E041B"/>
    <w:rsid w:val="007E199A"/>
    <w:rsid w:val="007E1AED"/>
    <w:rsid w:val="007E2415"/>
    <w:rsid w:val="007E31BA"/>
    <w:rsid w:val="007E39F3"/>
    <w:rsid w:val="007E405E"/>
    <w:rsid w:val="007E68F4"/>
    <w:rsid w:val="007E6DE2"/>
    <w:rsid w:val="007F31BA"/>
    <w:rsid w:val="007F4078"/>
    <w:rsid w:val="0080014B"/>
    <w:rsid w:val="00801793"/>
    <w:rsid w:val="00803642"/>
    <w:rsid w:val="00806EA2"/>
    <w:rsid w:val="00812A2B"/>
    <w:rsid w:val="00814A4C"/>
    <w:rsid w:val="00831AAB"/>
    <w:rsid w:val="00833BCD"/>
    <w:rsid w:val="00834B82"/>
    <w:rsid w:val="0083574E"/>
    <w:rsid w:val="0083640C"/>
    <w:rsid w:val="008374E3"/>
    <w:rsid w:val="0084157B"/>
    <w:rsid w:val="00842BFB"/>
    <w:rsid w:val="00846B85"/>
    <w:rsid w:val="00847DC3"/>
    <w:rsid w:val="00847F49"/>
    <w:rsid w:val="008535C5"/>
    <w:rsid w:val="00853765"/>
    <w:rsid w:val="00853921"/>
    <w:rsid w:val="0085516F"/>
    <w:rsid w:val="00866283"/>
    <w:rsid w:val="00867186"/>
    <w:rsid w:val="00870AF6"/>
    <w:rsid w:val="008747FD"/>
    <w:rsid w:val="00877452"/>
    <w:rsid w:val="00881268"/>
    <w:rsid w:val="0088394A"/>
    <w:rsid w:val="008860BD"/>
    <w:rsid w:val="00887399"/>
    <w:rsid w:val="0088779E"/>
    <w:rsid w:val="008909ED"/>
    <w:rsid w:val="008912AF"/>
    <w:rsid w:val="00892114"/>
    <w:rsid w:val="00892CB9"/>
    <w:rsid w:val="008935CB"/>
    <w:rsid w:val="008B0E7E"/>
    <w:rsid w:val="008B65BD"/>
    <w:rsid w:val="008B7900"/>
    <w:rsid w:val="008C71BF"/>
    <w:rsid w:val="008C7FE0"/>
    <w:rsid w:val="008D5717"/>
    <w:rsid w:val="008E44A9"/>
    <w:rsid w:val="008E6B4D"/>
    <w:rsid w:val="008E6BFF"/>
    <w:rsid w:val="008F21AF"/>
    <w:rsid w:val="008F2400"/>
    <w:rsid w:val="008F61BA"/>
    <w:rsid w:val="008F6E3C"/>
    <w:rsid w:val="008F74A1"/>
    <w:rsid w:val="008F7C55"/>
    <w:rsid w:val="00910F25"/>
    <w:rsid w:val="00914A23"/>
    <w:rsid w:val="00915AEB"/>
    <w:rsid w:val="0092404B"/>
    <w:rsid w:val="00927653"/>
    <w:rsid w:val="00930754"/>
    <w:rsid w:val="0093195A"/>
    <w:rsid w:val="0093211E"/>
    <w:rsid w:val="00934F68"/>
    <w:rsid w:val="009355AC"/>
    <w:rsid w:val="00935F38"/>
    <w:rsid w:val="00937586"/>
    <w:rsid w:val="00947889"/>
    <w:rsid w:val="009478BD"/>
    <w:rsid w:val="00952758"/>
    <w:rsid w:val="00953AF5"/>
    <w:rsid w:val="00960E98"/>
    <w:rsid w:val="00963A82"/>
    <w:rsid w:val="00967685"/>
    <w:rsid w:val="0096774B"/>
    <w:rsid w:val="00972912"/>
    <w:rsid w:val="00976D1F"/>
    <w:rsid w:val="00981C81"/>
    <w:rsid w:val="00991A42"/>
    <w:rsid w:val="009928E9"/>
    <w:rsid w:val="00997F43"/>
    <w:rsid w:val="009A2D24"/>
    <w:rsid w:val="009A456C"/>
    <w:rsid w:val="009A6993"/>
    <w:rsid w:val="009B00E0"/>
    <w:rsid w:val="009B292A"/>
    <w:rsid w:val="009B76D5"/>
    <w:rsid w:val="009C165D"/>
    <w:rsid w:val="009C2C8F"/>
    <w:rsid w:val="009C3CEA"/>
    <w:rsid w:val="009C583D"/>
    <w:rsid w:val="009C7C21"/>
    <w:rsid w:val="009D1DA6"/>
    <w:rsid w:val="009D2611"/>
    <w:rsid w:val="009D7581"/>
    <w:rsid w:val="009D79D2"/>
    <w:rsid w:val="009E247C"/>
    <w:rsid w:val="009E2774"/>
    <w:rsid w:val="009E31BA"/>
    <w:rsid w:val="009F0528"/>
    <w:rsid w:val="009F0806"/>
    <w:rsid w:val="009F233B"/>
    <w:rsid w:val="009F627B"/>
    <w:rsid w:val="00A05D16"/>
    <w:rsid w:val="00A0659F"/>
    <w:rsid w:val="00A079BA"/>
    <w:rsid w:val="00A13281"/>
    <w:rsid w:val="00A136E2"/>
    <w:rsid w:val="00A14BD8"/>
    <w:rsid w:val="00A14E8C"/>
    <w:rsid w:val="00A16A13"/>
    <w:rsid w:val="00A20C70"/>
    <w:rsid w:val="00A33875"/>
    <w:rsid w:val="00A360A1"/>
    <w:rsid w:val="00A402B3"/>
    <w:rsid w:val="00A42E50"/>
    <w:rsid w:val="00A50BF4"/>
    <w:rsid w:val="00A544B7"/>
    <w:rsid w:val="00A618CF"/>
    <w:rsid w:val="00A62770"/>
    <w:rsid w:val="00A62EEB"/>
    <w:rsid w:val="00A63B75"/>
    <w:rsid w:val="00A660FF"/>
    <w:rsid w:val="00A73395"/>
    <w:rsid w:val="00A771E3"/>
    <w:rsid w:val="00A82B4C"/>
    <w:rsid w:val="00A87171"/>
    <w:rsid w:val="00A93A4C"/>
    <w:rsid w:val="00A94D5D"/>
    <w:rsid w:val="00AA1D9B"/>
    <w:rsid w:val="00AA24C7"/>
    <w:rsid w:val="00AA2543"/>
    <w:rsid w:val="00AA3804"/>
    <w:rsid w:val="00AA55C2"/>
    <w:rsid w:val="00AB08E3"/>
    <w:rsid w:val="00AB0ACA"/>
    <w:rsid w:val="00AB1878"/>
    <w:rsid w:val="00AB1D41"/>
    <w:rsid w:val="00AC170A"/>
    <w:rsid w:val="00AC4F60"/>
    <w:rsid w:val="00AC5E9A"/>
    <w:rsid w:val="00AC704B"/>
    <w:rsid w:val="00AD02D1"/>
    <w:rsid w:val="00AD22D6"/>
    <w:rsid w:val="00AD553E"/>
    <w:rsid w:val="00AD5848"/>
    <w:rsid w:val="00AE5ADA"/>
    <w:rsid w:val="00AF0DA3"/>
    <w:rsid w:val="00AF1F53"/>
    <w:rsid w:val="00AF3C36"/>
    <w:rsid w:val="00AF6145"/>
    <w:rsid w:val="00B01386"/>
    <w:rsid w:val="00B01915"/>
    <w:rsid w:val="00B01BB5"/>
    <w:rsid w:val="00B026CC"/>
    <w:rsid w:val="00B04AF4"/>
    <w:rsid w:val="00B05214"/>
    <w:rsid w:val="00B30D97"/>
    <w:rsid w:val="00B31074"/>
    <w:rsid w:val="00B3181A"/>
    <w:rsid w:val="00B35A7C"/>
    <w:rsid w:val="00B44ECD"/>
    <w:rsid w:val="00B450D1"/>
    <w:rsid w:val="00B47513"/>
    <w:rsid w:val="00B53D47"/>
    <w:rsid w:val="00B54A25"/>
    <w:rsid w:val="00B618C3"/>
    <w:rsid w:val="00B63652"/>
    <w:rsid w:val="00B65079"/>
    <w:rsid w:val="00B668B0"/>
    <w:rsid w:val="00B70F5C"/>
    <w:rsid w:val="00B71873"/>
    <w:rsid w:val="00B75AE5"/>
    <w:rsid w:val="00B770FD"/>
    <w:rsid w:val="00B800C0"/>
    <w:rsid w:val="00B8132B"/>
    <w:rsid w:val="00B84C5A"/>
    <w:rsid w:val="00B858F5"/>
    <w:rsid w:val="00B93668"/>
    <w:rsid w:val="00BA38AF"/>
    <w:rsid w:val="00BA68C6"/>
    <w:rsid w:val="00BA7446"/>
    <w:rsid w:val="00BB12F1"/>
    <w:rsid w:val="00BB1CAB"/>
    <w:rsid w:val="00BB276E"/>
    <w:rsid w:val="00BB3FEE"/>
    <w:rsid w:val="00BB5EB0"/>
    <w:rsid w:val="00BC245A"/>
    <w:rsid w:val="00BD16FA"/>
    <w:rsid w:val="00BD41C3"/>
    <w:rsid w:val="00BD488B"/>
    <w:rsid w:val="00BD7672"/>
    <w:rsid w:val="00BD7CCC"/>
    <w:rsid w:val="00BE002A"/>
    <w:rsid w:val="00BE0283"/>
    <w:rsid w:val="00BE16C3"/>
    <w:rsid w:val="00BE1BC9"/>
    <w:rsid w:val="00BE2EB6"/>
    <w:rsid w:val="00BE5CDA"/>
    <w:rsid w:val="00BE608F"/>
    <w:rsid w:val="00BF23BB"/>
    <w:rsid w:val="00BF2A68"/>
    <w:rsid w:val="00BF33DD"/>
    <w:rsid w:val="00BF5755"/>
    <w:rsid w:val="00BF684B"/>
    <w:rsid w:val="00C016F3"/>
    <w:rsid w:val="00C01A08"/>
    <w:rsid w:val="00C03E9D"/>
    <w:rsid w:val="00C13506"/>
    <w:rsid w:val="00C15193"/>
    <w:rsid w:val="00C15609"/>
    <w:rsid w:val="00C15F6A"/>
    <w:rsid w:val="00C23EA7"/>
    <w:rsid w:val="00C256F3"/>
    <w:rsid w:val="00C270A2"/>
    <w:rsid w:val="00C315B5"/>
    <w:rsid w:val="00C35E28"/>
    <w:rsid w:val="00C426AF"/>
    <w:rsid w:val="00C469C1"/>
    <w:rsid w:val="00C50659"/>
    <w:rsid w:val="00C51B39"/>
    <w:rsid w:val="00C5338A"/>
    <w:rsid w:val="00C54EF9"/>
    <w:rsid w:val="00C56BBF"/>
    <w:rsid w:val="00C572AA"/>
    <w:rsid w:val="00C57A9A"/>
    <w:rsid w:val="00C6016A"/>
    <w:rsid w:val="00C6017D"/>
    <w:rsid w:val="00C60952"/>
    <w:rsid w:val="00C60B3F"/>
    <w:rsid w:val="00C623EB"/>
    <w:rsid w:val="00C63A99"/>
    <w:rsid w:val="00C64C6B"/>
    <w:rsid w:val="00C66F2E"/>
    <w:rsid w:val="00C6785C"/>
    <w:rsid w:val="00C70FD1"/>
    <w:rsid w:val="00C72B76"/>
    <w:rsid w:val="00C733AA"/>
    <w:rsid w:val="00C83027"/>
    <w:rsid w:val="00C84B8A"/>
    <w:rsid w:val="00C85E65"/>
    <w:rsid w:val="00C87CA1"/>
    <w:rsid w:val="00C911B4"/>
    <w:rsid w:val="00C91B3B"/>
    <w:rsid w:val="00C94262"/>
    <w:rsid w:val="00C976E1"/>
    <w:rsid w:val="00CA148E"/>
    <w:rsid w:val="00CA3A9A"/>
    <w:rsid w:val="00CA6031"/>
    <w:rsid w:val="00CA7F2E"/>
    <w:rsid w:val="00CB4116"/>
    <w:rsid w:val="00CB6BC1"/>
    <w:rsid w:val="00CB7021"/>
    <w:rsid w:val="00CB79B9"/>
    <w:rsid w:val="00CC0964"/>
    <w:rsid w:val="00CD3294"/>
    <w:rsid w:val="00CD4524"/>
    <w:rsid w:val="00CD784D"/>
    <w:rsid w:val="00CE1F90"/>
    <w:rsid w:val="00CF3A1C"/>
    <w:rsid w:val="00CF40F8"/>
    <w:rsid w:val="00CF48BB"/>
    <w:rsid w:val="00CF7132"/>
    <w:rsid w:val="00D008DA"/>
    <w:rsid w:val="00D01570"/>
    <w:rsid w:val="00D0416F"/>
    <w:rsid w:val="00D05851"/>
    <w:rsid w:val="00D062B0"/>
    <w:rsid w:val="00D10FED"/>
    <w:rsid w:val="00D11736"/>
    <w:rsid w:val="00D12EE8"/>
    <w:rsid w:val="00D14CDF"/>
    <w:rsid w:val="00D15FF1"/>
    <w:rsid w:val="00D167F4"/>
    <w:rsid w:val="00D16F88"/>
    <w:rsid w:val="00D2092A"/>
    <w:rsid w:val="00D2216D"/>
    <w:rsid w:val="00D31A6F"/>
    <w:rsid w:val="00D353D1"/>
    <w:rsid w:val="00D367DB"/>
    <w:rsid w:val="00D36E05"/>
    <w:rsid w:val="00D419BB"/>
    <w:rsid w:val="00D4241D"/>
    <w:rsid w:val="00D44F27"/>
    <w:rsid w:val="00D45304"/>
    <w:rsid w:val="00D46165"/>
    <w:rsid w:val="00D461C7"/>
    <w:rsid w:val="00D50424"/>
    <w:rsid w:val="00D525C9"/>
    <w:rsid w:val="00D53540"/>
    <w:rsid w:val="00D55750"/>
    <w:rsid w:val="00D5755B"/>
    <w:rsid w:val="00D57D3E"/>
    <w:rsid w:val="00D613AD"/>
    <w:rsid w:val="00D61574"/>
    <w:rsid w:val="00D62AA1"/>
    <w:rsid w:val="00D657E6"/>
    <w:rsid w:val="00D67430"/>
    <w:rsid w:val="00D71595"/>
    <w:rsid w:val="00D756AB"/>
    <w:rsid w:val="00D76249"/>
    <w:rsid w:val="00DA7D12"/>
    <w:rsid w:val="00DB0684"/>
    <w:rsid w:val="00DB0EE3"/>
    <w:rsid w:val="00DB60DC"/>
    <w:rsid w:val="00DC23CF"/>
    <w:rsid w:val="00DC6562"/>
    <w:rsid w:val="00DC7A44"/>
    <w:rsid w:val="00DE130D"/>
    <w:rsid w:val="00DE24CF"/>
    <w:rsid w:val="00DE407C"/>
    <w:rsid w:val="00DE4DBF"/>
    <w:rsid w:val="00DE7C7D"/>
    <w:rsid w:val="00DF2992"/>
    <w:rsid w:val="00DF2D0C"/>
    <w:rsid w:val="00E00058"/>
    <w:rsid w:val="00E0120C"/>
    <w:rsid w:val="00E01B9D"/>
    <w:rsid w:val="00E0468F"/>
    <w:rsid w:val="00E04F5E"/>
    <w:rsid w:val="00E0522E"/>
    <w:rsid w:val="00E068C8"/>
    <w:rsid w:val="00E120F4"/>
    <w:rsid w:val="00E16322"/>
    <w:rsid w:val="00E17172"/>
    <w:rsid w:val="00E178A7"/>
    <w:rsid w:val="00E30F0B"/>
    <w:rsid w:val="00E3181C"/>
    <w:rsid w:val="00E3280A"/>
    <w:rsid w:val="00E355A5"/>
    <w:rsid w:val="00E36019"/>
    <w:rsid w:val="00E372AF"/>
    <w:rsid w:val="00E37406"/>
    <w:rsid w:val="00E37D68"/>
    <w:rsid w:val="00E40EAE"/>
    <w:rsid w:val="00E436AC"/>
    <w:rsid w:val="00E44F7A"/>
    <w:rsid w:val="00E44FF8"/>
    <w:rsid w:val="00E5066A"/>
    <w:rsid w:val="00E50F76"/>
    <w:rsid w:val="00E5295C"/>
    <w:rsid w:val="00E52CF9"/>
    <w:rsid w:val="00E63F34"/>
    <w:rsid w:val="00E63FEA"/>
    <w:rsid w:val="00E6715A"/>
    <w:rsid w:val="00E75DC9"/>
    <w:rsid w:val="00E770D3"/>
    <w:rsid w:val="00E81610"/>
    <w:rsid w:val="00E83CC4"/>
    <w:rsid w:val="00E84910"/>
    <w:rsid w:val="00E85B28"/>
    <w:rsid w:val="00E91976"/>
    <w:rsid w:val="00E947A6"/>
    <w:rsid w:val="00E96E18"/>
    <w:rsid w:val="00E97FC7"/>
    <w:rsid w:val="00EA0690"/>
    <w:rsid w:val="00EA2190"/>
    <w:rsid w:val="00EA3956"/>
    <w:rsid w:val="00EA460D"/>
    <w:rsid w:val="00EA5EFD"/>
    <w:rsid w:val="00EA7136"/>
    <w:rsid w:val="00EB325A"/>
    <w:rsid w:val="00EB6B48"/>
    <w:rsid w:val="00EC02A5"/>
    <w:rsid w:val="00EC176B"/>
    <w:rsid w:val="00EC33CD"/>
    <w:rsid w:val="00EC36EB"/>
    <w:rsid w:val="00EC5485"/>
    <w:rsid w:val="00EC5BE5"/>
    <w:rsid w:val="00ED2650"/>
    <w:rsid w:val="00ED58D6"/>
    <w:rsid w:val="00ED721A"/>
    <w:rsid w:val="00EE393D"/>
    <w:rsid w:val="00EF01CF"/>
    <w:rsid w:val="00EF6A47"/>
    <w:rsid w:val="00EF7AF9"/>
    <w:rsid w:val="00F00952"/>
    <w:rsid w:val="00F01495"/>
    <w:rsid w:val="00F01730"/>
    <w:rsid w:val="00F07FFD"/>
    <w:rsid w:val="00F10138"/>
    <w:rsid w:val="00F13F92"/>
    <w:rsid w:val="00F20F61"/>
    <w:rsid w:val="00F22ECA"/>
    <w:rsid w:val="00F240E8"/>
    <w:rsid w:val="00F244FA"/>
    <w:rsid w:val="00F366A2"/>
    <w:rsid w:val="00F44F43"/>
    <w:rsid w:val="00F450E1"/>
    <w:rsid w:val="00F50DF4"/>
    <w:rsid w:val="00F52B14"/>
    <w:rsid w:val="00F57AFE"/>
    <w:rsid w:val="00F6278E"/>
    <w:rsid w:val="00F63C41"/>
    <w:rsid w:val="00F63E96"/>
    <w:rsid w:val="00F67D44"/>
    <w:rsid w:val="00F701E3"/>
    <w:rsid w:val="00F71008"/>
    <w:rsid w:val="00F71F8C"/>
    <w:rsid w:val="00F86AD4"/>
    <w:rsid w:val="00F90430"/>
    <w:rsid w:val="00FA0113"/>
    <w:rsid w:val="00FA12B2"/>
    <w:rsid w:val="00FA1A62"/>
    <w:rsid w:val="00FA7610"/>
    <w:rsid w:val="00FB02BD"/>
    <w:rsid w:val="00FB398F"/>
    <w:rsid w:val="00FB4EF8"/>
    <w:rsid w:val="00FB54AE"/>
    <w:rsid w:val="00FB709A"/>
    <w:rsid w:val="00FB78DD"/>
    <w:rsid w:val="00FC3EF3"/>
    <w:rsid w:val="00FC5D35"/>
    <w:rsid w:val="00FD2049"/>
    <w:rsid w:val="00FD2140"/>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UnresolvedMention">
    <w:name w:val="Unresolved Mention"/>
    <w:basedOn w:val="DefaultParagraphFont"/>
    <w:uiPriority w:val="99"/>
    <w:semiHidden/>
    <w:unhideWhenUsed/>
    <w:rsid w:val="00511FC2"/>
    <w:rPr>
      <w:color w:val="605E5C"/>
      <w:shd w:val="clear" w:color="auto" w:fill="E1DFDD"/>
    </w:rPr>
  </w:style>
  <w:style w:type="paragraph" w:styleId="Revision">
    <w:name w:val="Revision"/>
    <w:hidden/>
    <w:uiPriority w:val="99"/>
    <w:semiHidden/>
    <w:rsid w:val="005D656F"/>
    <w:rPr>
      <w:sz w:val="22"/>
      <w:szCs w:val="22"/>
      <w:lang w:val="en-US" w:eastAsia="en-US"/>
    </w:rPr>
  </w:style>
  <w:style w:type="character" w:styleId="FollowedHyperlink">
    <w:name w:val="FollowedHyperlink"/>
    <w:basedOn w:val="DefaultParagraphFont"/>
    <w:uiPriority w:val="99"/>
    <w:semiHidden/>
    <w:unhideWhenUsed/>
    <w:rsid w:val="00312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statdb23px.cystat.gov.cy/pxweb/el/8.CYSTAT-DB/8.CYSTAT-DB__Information%20Society__" TargetMode="External"/><Relationship Id="rId18" Type="http://schemas.openxmlformats.org/officeDocument/2006/relationships/hyperlink" Target="https://www.cystat.gov.cy/el/KeyFiguresList?s=4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ystat.gov.cy/el/SubthemeStatistics?s=40" TargetMode="External"/><Relationship Id="rId17" Type="http://schemas.openxmlformats.org/officeDocument/2006/relationships/hyperlink" Target="https://www.cystat.gov.cy/el/PublicationList?s=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ystat.gov.cy/el/MethodologicalDetails?m=20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ystat.gov.cy/el/Infographics/"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cmina@cystat.mof.gov.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l/Infographic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13280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39</cp:revision>
  <cp:lastPrinted>2025-12-04T08:29:00Z</cp:lastPrinted>
  <dcterms:created xsi:type="dcterms:W3CDTF">2025-11-26T08:16:00Z</dcterms:created>
  <dcterms:modified xsi:type="dcterms:W3CDTF">2025-12-04T10:37:00Z</dcterms:modified>
</cp:coreProperties>
</file>