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E21" w:rsidRPr="008E6362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:rsidR="00936E21" w:rsidRPr="00FB55A5" w:rsidRDefault="00936E21" w:rsidP="00A12E81">
      <w:pPr>
        <w:jc w:val="center"/>
        <w:rPr>
          <w:rFonts w:ascii="Verdana" w:eastAsia="Malgun Gothic" w:hAnsi="Verdana" w:cs="Arial"/>
          <w:sz w:val="6"/>
          <w:szCs w:val="6"/>
          <w:lang w:val="el-GR"/>
        </w:rPr>
      </w:pPr>
    </w:p>
    <w:p w:rsidR="00FB55A5" w:rsidRPr="008A2744" w:rsidRDefault="00EE3110" w:rsidP="009F6337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EE3C03">
        <w:rPr>
          <w:rFonts w:ascii="Verdana" w:hAnsi="Verdana" w:cs="Arial"/>
          <w:sz w:val="18"/>
          <w:szCs w:val="18"/>
          <w:lang w:val="el-GR"/>
        </w:rPr>
        <w:t>2</w:t>
      </w:r>
      <w:r w:rsidR="00C756F6" w:rsidRPr="00EE3C03">
        <w:rPr>
          <w:rFonts w:ascii="Verdana" w:hAnsi="Verdana" w:cs="Arial"/>
          <w:sz w:val="18"/>
          <w:szCs w:val="18"/>
          <w:lang w:val="el-GR"/>
        </w:rPr>
        <w:t>7</w:t>
      </w:r>
      <w:r w:rsidR="00FB55A5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Μαρτ</w:t>
      </w:r>
      <w:r w:rsidR="007C1738">
        <w:rPr>
          <w:rFonts w:ascii="Verdana" w:hAnsi="Verdana" w:cs="Arial"/>
          <w:sz w:val="18"/>
          <w:szCs w:val="18"/>
          <w:lang w:val="el-GR"/>
        </w:rPr>
        <w:t>ίου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C1738">
        <w:rPr>
          <w:rFonts w:ascii="Verdana" w:hAnsi="Verdana" w:cs="Arial"/>
          <w:sz w:val="18"/>
          <w:szCs w:val="18"/>
          <w:lang w:val="el-GR"/>
        </w:rPr>
        <w:t>3</w:t>
      </w:r>
    </w:p>
    <w:p w:rsidR="00FB55A5" w:rsidRPr="00982D65" w:rsidRDefault="00FB55A5" w:rsidP="00FB55A5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:rsidR="00D95CBE" w:rsidRPr="00982D65" w:rsidRDefault="00D95CBE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C756F6">
        <w:rPr>
          <w:rFonts w:ascii="Verdana" w:hAnsi="Verdana"/>
          <w:szCs w:val="22"/>
          <w:shd w:val="clear" w:color="auto" w:fill="FFFFFF"/>
        </w:rPr>
        <w:t>ΦΕΒΡ</w:t>
      </w:r>
      <w:r w:rsidR="00EE3110">
        <w:rPr>
          <w:rFonts w:ascii="Verdana" w:hAnsi="Verdana"/>
          <w:szCs w:val="22"/>
          <w:shd w:val="clear" w:color="auto" w:fill="FFFFFF"/>
        </w:rPr>
        <w:t>ΟΥΑΡΙΟΣ</w:t>
      </w:r>
      <w:r w:rsidRPr="009F6337">
        <w:rPr>
          <w:rFonts w:ascii="Verdana" w:hAnsi="Verdana"/>
          <w:szCs w:val="22"/>
          <w:shd w:val="clear" w:color="auto" w:fill="FFFFFF"/>
        </w:rPr>
        <w:t xml:space="preserve"> 202</w:t>
      </w:r>
      <w:r w:rsidR="00EE3110">
        <w:rPr>
          <w:rFonts w:ascii="Verdana" w:hAnsi="Verdana"/>
          <w:szCs w:val="22"/>
          <w:shd w:val="clear" w:color="auto" w:fill="FFFFFF"/>
        </w:rPr>
        <w:t>3</w:t>
      </w:r>
    </w:p>
    <w:p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>Ετήσια Μεταβολή στις Πωλήσεις -</w:t>
      </w:r>
      <w:r w:rsidR="00C756F6">
        <w:rPr>
          <w:rFonts w:ascii="Verdana" w:eastAsia="Malgun Gothic" w:hAnsi="Verdana" w:cs="Arial"/>
          <w:b/>
          <w:bCs/>
          <w:lang w:val="el-GR"/>
        </w:rPr>
        <w:t>7</w:t>
      </w:r>
      <w:r w:rsidRPr="009F6337">
        <w:rPr>
          <w:rFonts w:ascii="Verdana" w:eastAsia="Malgun Gothic" w:hAnsi="Verdana" w:cs="Arial"/>
          <w:b/>
          <w:bCs/>
          <w:lang w:val="el-GR"/>
        </w:rPr>
        <w:t>,</w:t>
      </w:r>
      <w:r w:rsidR="00C756F6">
        <w:rPr>
          <w:rFonts w:ascii="Verdana" w:eastAsia="Malgun Gothic" w:hAnsi="Verdana" w:cs="Arial"/>
          <w:b/>
          <w:bCs/>
          <w:lang w:val="el-GR"/>
        </w:rPr>
        <w:t>0</w:t>
      </w:r>
      <w:r w:rsidRPr="009F6337">
        <w:rPr>
          <w:rFonts w:ascii="Verdana" w:eastAsia="Malgun Gothic" w:hAnsi="Verdana" w:cs="Arial"/>
          <w:b/>
          <w:bCs/>
          <w:lang w:val="el-GR"/>
        </w:rPr>
        <w:t>%</w:t>
      </w:r>
    </w:p>
    <w:p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:rsidR="001530A1" w:rsidRPr="009F6337" w:rsidRDefault="00FB55A5" w:rsidP="00613F8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Κατά τον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Φεβρουάριο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EE3110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πωλήσεις πετρελαιοειδών έφτασαν τους </w:t>
      </w:r>
      <w:bookmarkStart w:id="0" w:name="_Hlk107213034"/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07</w:t>
      </w:r>
      <w:r w:rsidR="0003371B"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.</w:t>
      </w:r>
      <w:r w:rsidR="00C756F6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779</w:t>
      </w:r>
      <w:r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τόνους, 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σημειώνοντας μείωση </w:t>
      </w:r>
      <w:bookmarkStart w:id="1" w:name="_Hlk107213045"/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bookmarkEnd w:id="1"/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σχέση με τον 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8A274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EE311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98789B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σημειώθηκε στις προμήθειες  πετρελαίου σε 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πλοία</w:t>
      </w:r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63</w:t>
      </w:r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624B50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2B678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καθώς και στις πωλήσεις 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βαρέος και ελαφρού μαζούτ (-24,5% και -9,5% αντίστοιχα) και πετρελαίου κίνησης (-0,4%).</w:t>
      </w:r>
      <w:r w:rsidR="00C756F6" w:rsidRP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Αντίθετα, αύξηση 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καταγράφηκε στις προμήθειες πετρελαίο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υ σε αεροπλάνα (43,5%), καθώς και στις πωλήσεις</w:t>
      </w:r>
      <w:r w:rsidR="00C756F6" w:rsidRP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ασφάλτου (9,6%),</w:t>
      </w:r>
      <w:r w:rsidR="00C756F6" w:rsidRP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πετρελαίου θέρμανσης 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 (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="00C756F6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 w:rsidRP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C756F6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C756F6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C756F6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υγραερίου</w:t>
      </w:r>
      <w:r w:rsidR="00C756F6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C756F6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C756F6" w:rsidRPr="007C1738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Όσ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ον αφορά ειδικότερα στις πωλήσεις από πρατήρια πετρελαιοειδών, αυτές παρουσίασαν 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οριακή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μείωση της τάξης του 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,</w:t>
      </w:r>
      <w:r w:rsidR="00613F84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3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στους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669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τόνους.</w:t>
      </w:r>
    </w:p>
    <w:p w:rsidR="00FB55A5" w:rsidRPr="009F6337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:rsidR="00FB55A5" w:rsidRPr="000E45D3" w:rsidRDefault="00FB55A5" w:rsidP="000E45D3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="00613F8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22CF2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τον 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Ιανουάριο</w:t>
      </w:r>
      <w:r w:rsidR="00613F8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σημείωσαν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8A126B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Ενδεικτικά,</w:t>
      </w:r>
      <w:r w:rsidR="00264637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προμήθειες πετρελαίου σε αεροπλάνα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(-6,1%) </w:t>
      </w:r>
      <w:r w:rsidR="00274E2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σε πλοία (-5,9%) 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πωλήσεις 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-3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660C2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4A2A58" w:rsidRPr="004A2A5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ενώ οριακή αύξηση σημείωσαν οι πωλήσεις </w:t>
      </w:r>
      <w:r w:rsidR="00B22CF2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πετρελ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αίου</w:t>
      </w:r>
      <w:r w:rsidR="00B22CF2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κίνησης (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B22CF2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B22CF2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bookmarkStart w:id="2" w:name="_Hlk106979418"/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Φεβρ</w:t>
      </w:r>
      <w:r w:rsidR="00DD7F94">
        <w:rPr>
          <w:rFonts w:ascii="Verdana" w:hAnsi="Verdana"/>
          <w:sz w:val="18"/>
          <w:szCs w:val="18"/>
          <w:shd w:val="clear" w:color="auto" w:fill="FFFFFF"/>
          <w:lang w:val="el-GR"/>
        </w:rPr>
        <w:t>ουαρίου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2"/>
      <w:r w:rsidR="0085678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D7F9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1F5381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DD7F94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660C23">
        <w:rPr>
          <w:rFonts w:ascii="Verdana" w:hAnsi="Verdana"/>
          <w:sz w:val="18"/>
          <w:szCs w:val="18"/>
          <w:shd w:val="clear" w:color="auto" w:fill="FFFFFF"/>
          <w:lang w:val="el-GR"/>
        </w:rPr>
        <w:t>,0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:rsidR="007B4BFD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:rsidR="007B4BFD" w:rsidRPr="00982D65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Ιανουαρίου –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Φεβρουαρίου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4A2A58" w:rsidRPr="004A2A5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ολικές πωλήσεις πετρελαιοειδών σημείωσαν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πτώση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την αντίστοιχη περίοδο του προηγούμενου έτους</w:t>
      </w:r>
      <w:r w:rsidR="00982D65" w:rsidRPr="00982D65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:rsidR="00DD7F94" w:rsidRDefault="00DD7F94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:rsidR="000365A4" w:rsidRDefault="003F118C" w:rsidP="00D04B73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FA2436">
        <w:rPr>
          <w:noProof/>
        </w:rPr>
        <w:drawing>
          <wp:inline distT="0" distB="0" distL="0" distR="0">
            <wp:extent cx="6086475" cy="3762375"/>
            <wp:effectExtent l="0" t="0" r="9525" b="9525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D65" w:rsidRPr="0082356C" w:rsidRDefault="00982D65" w:rsidP="00D04B73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70"/>
        <w:gridCol w:w="1194"/>
        <w:gridCol w:w="1198"/>
        <w:gridCol w:w="1196"/>
        <w:gridCol w:w="1196"/>
        <w:gridCol w:w="1231"/>
        <w:gridCol w:w="1232"/>
        <w:gridCol w:w="222"/>
      </w:tblGrid>
      <w:tr w:rsidR="00E3467C" w:rsidRPr="00E3467C" w:rsidTr="00982D65">
        <w:trPr>
          <w:gridAfter w:val="1"/>
          <w:wAfter w:w="113" w:type="pct"/>
          <w:trHeight w:val="450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000000"/>
                <w:sz w:val="18"/>
                <w:szCs w:val="18"/>
                <w:lang w:val="el-GR" w:eastAsia="en-CY" w:bidi="he-IL"/>
              </w:rPr>
              <w:lastRenderedPageBreak/>
              <w:t xml:space="preserve"> 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Πίνακας 1                       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</w:t>
            </w:r>
          </w:p>
        </w:tc>
      </w:tr>
      <w:tr w:rsidR="00E3467C" w:rsidRPr="00E3467C" w:rsidTr="00982D65">
        <w:trPr>
          <w:gridAfter w:val="1"/>
          <w:wAfter w:w="113" w:type="pct"/>
          <w:trHeight w:val="585"/>
          <w:jc w:val="center"/>
        </w:trPr>
        <w:tc>
          <w:tcPr>
            <w:tcW w:w="1126" w:type="pct"/>
            <w:vMerge w:val="restart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Προϊόντα</w:t>
            </w:r>
          </w:p>
        </w:tc>
        <w:tc>
          <w:tcPr>
            <w:tcW w:w="2484" w:type="pct"/>
            <w:gridSpan w:val="4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Ολικές Πωλήσεις (τόνοι)</w:t>
            </w:r>
          </w:p>
        </w:tc>
        <w:tc>
          <w:tcPr>
            <w:tcW w:w="1278" w:type="pct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Ποσοστιαία Μεταβολή (%)</w:t>
            </w:r>
          </w:p>
        </w:tc>
      </w:tr>
      <w:tr w:rsidR="00E3467C" w:rsidRPr="00E3467C" w:rsidTr="00982D65">
        <w:trPr>
          <w:gridAfter w:val="1"/>
          <w:wAfter w:w="113" w:type="pct"/>
          <w:trHeight w:val="269"/>
          <w:jc w:val="center"/>
        </w:trPr>
        <w:tc>
          <w:tcPr>
            <w:tcW w:w="1126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Φεβ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>2023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Φεβ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>2022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Ιαν - Φεβ 2023                    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Ιαν - Φεβ 2022                    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Φεβ</w:t>
            </w:r>
            <w:r w:rsidR="00EE3C03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202</w:t>
            </w:r>
            <w:r w:rsidR="00EE3C03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/ </w:t>
            </w:r>
            <w: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eastAsia="en-CY" w:bidi="he-IL"/>
              </w:rPr>
              <w:t xml:space="preserve">        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Φεβ 2022</w:t>
            </w:r>
          </w:p>
        </w:tc>
        <w:tc>
          <w:tcPr>
            <w:tcW w:w="639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Ιαν - Φεβ 2023 / Ιαν - Φεβ 2022</w:t>
            </w:r>
          </w:p>
        </w:tc>
      </w:tr>
      <w:tr w:rsidR="00E3467C" w:rsidRPr="00E3467C" w:rsidTr="00982D65">
        <w:trPr>
          <w:trHeight w:val="255"/>
          <w:jc w:val="center"/>
        </w:trPr>
        <w:tc>
          <w:tcPr>
            <w:tcW w:w="1126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255"/>
          <w:jc w:val="center"/>
        </w:trPr>
        <w:tc>
          <w:tcPr>
            <w:tcW w:w="1126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270"/>
          <w:jc w:val="center"/>
        </w:trPr>
        <w:tc>
          <w:tcPr>
            <w:tcW w:w="1126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Βενζίνη Αμόλυβδη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22.982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22.293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46.837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43.328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3,1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8,1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Βενζίνη Αεροπλάνων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0,0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Αεροπλάνων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12.602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8.783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26.018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17.904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43,5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45,3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Κηροζίνη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2.718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2.569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4.944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6.408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5,8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-22,8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Κίνησης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24.754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24.855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49.464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47.983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-0,4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3,1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Γεωργικό Πετρέλαιο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1.192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1.997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2.557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3.860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-40,3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-33,8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Θέρμανσης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13.474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12.680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24.323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28.557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6,3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-14,8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Ναυτιλίας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6.531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17.893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13.473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28.684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-63,5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-53,0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Ελαφρύ Μαζούτ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13.043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14.410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30.932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30.266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-9,5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2,2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Βαρύ Μαζούτ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1.079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1.430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1.378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1.832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-24,5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-24,8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Λιπαντικά Λάδια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188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180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422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378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4,4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11,6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Άσφαλτος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1.991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1.816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4.419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3.734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9,6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18,3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6" w:type="pc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Υγραέριο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7.223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7.044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13.764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15.437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2,5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-10,8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600"/>
          <w:jc w:val="center"/>
        </w:trPr>
        <w:tc>
          <w:tcPr>
            <w:tcW w:w="1126" w:type="pc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bookmarkStart w:id="3" w:name="RANGE!A20"/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Σύνολο    </w:t>
            </w:r>
            <w:bookmarkEnd w:id="3"/>
          </w:p>
        </w:tc>
        <w:tc>
          <w:tcPr>
            <w:tcW w:w="620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bookmarkStart w:id="4" w:name="_Hlk117591811"/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107.779</w:t>
            </w:r>
            <w:bookmarkEnd w:id="4"/>
          </w:p>
        </w:tc>
        <w:tc>
          <w:tcPr>
            <w:tcW w:w="621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115.952</w:t>
            </w:r>
          </w:p>
        </w:tc>
        <w:tc>
          <w:tcPr>
            <w:tcW w:w="621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218.535</w:t>
            </w:r>
          </w:p>
        </w:tc>
        <w:tc>
          <w:tcPr>
            <w:tcW w:w="621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228.375</w:t>
            </w:r>
          </w:p>
        </w:tc>
        <w:tc>
          <w:tcPr>
            <w:tcW w:w="639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-7,0</w:t>
            </w:r>
          </w:p>
        </w:tc>
        <w:tc>
          <w:tcPr>
            <w:tcW w:w="639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-4,3</w:t>
            </w:r>
          </w:p>
        </w:tc>
        <w:tc>
          <w:tcPr>
            <w:tcW w:w="11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</w:tbl>
    <w:p w:rsidR="00A12E81" w:rsidRDefault="00A12E81" w:rsidP="00A12E8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:rsidR="00A12E81" w:rsidRPr="00A12E81" w:rsidRDefault="00A12E81" w:rsidP="00A12E8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:rsidR="00CA1D93" w:rsidRPr="00A12E81" w:rsidRDefault="00CA1D93" w:rsidP="00D54047">
      <w:pPr>
        <w:tabs>
          <w:tab w:val="left" w:pos="1080"/>
          <w:tab w:val="left" w:pos="5670"/>
          <w:tab w:val="left" w:pos="5812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72"/>
        <w:gridCol w:w="1191"/>
        <w:gridCol w:w="1191"/>
        <w:gridCol w:w="1197"/>
        <w:gridCol w:w="1198"/>
        <w:gridCol w:w="1233"/>
        <w:gridCol w:w="1235"/>
        <w:gridCol w:w="222"/>
      </w:tblGrid>
      <w:tr w:rsidR="00E3467C" w:rsidRPr="00E3467C" w:rsidTr="00982D65">
        <w:trPr>
          <w:gridAfter w:val="1"/>
          <w:wAfter w:w="103" w:type="pct"/>
          <w:trHeight w:val="450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000000"/>
                <w:sz w:val="18"/>
                <w:szCs w:val="18"/>
                <w:lang w:val="el-GR" w:eastAsia="en-CY" w:bidi="he-IL"/>
              </w:rPr>
              <w:t xml:space="preserve"> 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Πίνακας 2                     </w:t>
            </w:r>
          </w:p>
        </w:tc>
        <w:tc>
          <w:tcPr>
            <w:tcW w:w="1239" w:type="pct"/>
            <w:gridSpan w:val="2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</w:t>
            </w:r>
          </w:p>
        </w:tc>
      </w:tr>
      <w:tr w:rsidR="00E3467C" w:rsidRPr="00E3467C" w:rsidTr="00982D65">
        <w:trPr>
          <w:gridAfter w:val="1"/>
          <w:wAfter w:w="103" w:type="pct"/>
          <w:trHeight w:val="585"/>
          <w:jc w:val="center"/>
        </w:trPr>
        <w:tc>
          <w:tcPr>
            <w:tcW w:w="1129" w:type="pct"/>
            <w:vMerge w:val="restart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Προϊόντα</w:t>
            </w:r>
          </w:p>
        </w:tc>
        <w:tc>
          <w:tcPr>
            <w:tcW w:w="2485" w:type="pct"/>
            <w:gridSpan w:val="4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Πωλήσεις από Πρατήρια Πετρελαιοειδών (τόνοι)</w:t>
            </w:r>
          </w:p>
        </w:tc>
        <w:tc>
          <w:tcPr>
            <w:tcW w:w="1283" w:type="pct"/>
            <w:gridSpan w:val="2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Ποσοστιαία Μεταβολή (%)</w:t>
            </w:r>
          </w:p>
        </w:tc>
      </w:tr>
      <w:tr w:rsidR="00E3467C" w:rsidRPr="00E3467C" w:rsidTr="00982D65">
        <w:trPr>
          <w:gridAfter w:val="1"/>
          <w:wAfter w:w="103" w:type="pct"/>
          <w:trHeight w:val="269"/>
          <w:jc w:val="center"/>
        </w:trPr>
        <w:tc>
          <w:tcPr>
            <w:tcW w:w="1129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Φεβ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>2023</w:t>
            </w:r>
          </w:p>
        </w:tc>
        <w:tc>
          <w:tcPr>
            <w:tcW w:w="620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Φεβ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>2022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Ιαν - Φεβ 2023                    </w:t>
            </w:r>
          </w:p>
        </w:tc>
        <w:tc>
          <w:tcPr>
            <w:tcW w:w="623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Ιαν - Φεβ 2022                    </w:t>
            </w:r>
          </w:p>
        </w:tc>
        <w:tc>
          <w:tcPr>
            <w:tcW w:w="641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Φεβ 2023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 xml:space="preserve"> / </w:t>
            </w: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br/>
              <w:t>Φεβ 2022</w:t>
            </w:r>
          </w:p>
        </w:tc>
        <w:tc>
          <w:tcPr>
            <w:tcW w:w="641" w:type="pct"/>
            <w:vMerge w:val="restar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 Ιαν - Φεβ 2023 / Ιαν - Φεβ 2022</w:t>
            </w:r>
          </w:p>
        </w:tc>
      </w:tr>
      <w:tr w:rsidR="00E3467C" w:rsidRPr="00E3467C" w:rsidTr="00982D65">
        <w:trPr>
          <w:trHeight w:val="255"/>
          <w:jc w:val="center"/>
        </w:trPr>
        <w:tc>
          <w:tcPr>
            <w:tcW w:w="1129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jc w:val="center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255"/>
          <w:jc w:val="center"/>
        </w:trPr>
        <w:tc>
          <w:tcPr>
            <w:tcW w:w="1129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270"/>
          <w:jc w:val="center"/>
        </w:trPr>
        <w:tc>
          <w:tcPr>
            <w:tcW w:w="1129" w:type="pct"/>
            <w:vMerge/>
            <w:tcBorders>
              <w:top w:val="single" w:sz="8" w:space="0" w:color="1F497D"/>
              <w:left w:val="nil"/>
              <w:bottom w:val="nil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0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23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641" w:type="pct"/>
            <w:vMerge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single" w:sz="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Βενζίνη Αμόλυβδη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22.749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22.022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46.369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42.818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3,3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  <w:t>8,3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Κηροζίνη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2.058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2.036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3.772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5.057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1,1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-25,4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Κίνησης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19.254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19.867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38.833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38.541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-3,1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0,8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Γεωργικό Πετρέλαιο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846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1.397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1.727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2.688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-39,4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-35,8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Πετρέλαιο Θέρμανσης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8.655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8.382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15.548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19.166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3,3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-18,9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Ελαφρύ Μαζούτ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39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-20,5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1,3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402"/>
          <w:jc w:val="center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Λιπαντικά Λάδια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72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163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149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5,6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 w:eastAsia="en-CY" w:bidi="he-IL"/>
              </w:rPr>
              <w:t>9,4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  <w:tr w:rsidR="00E3467C" w:rsidRPr="00E3467C" w:rsidTr="00982D65">
        <w:trPr>
          <w:trHeight w:val="600"/>
          <w:jc w:val="center"/>
        </w:trPr>
        <w:tc>
          <w:tcPr>
            <w:tcW w:w="1129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  <w:hideMark/>
          </w:tcPr>
          <w:p w:rsidR="00E3467C" w:rsidRPr="00E3467C" w:rsidRDefault="00E3467C" w:rsidP="00E3467C">
            <w:pPr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 xml:space="preserve">Σύνολο    </w:t>
            </w:r>
          </w:p>
        </w:tc>
        <w:tc>
          <w:tcPr>
            <w:tcW w:w="620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 w:eastAsia="en-CY" w:bidi="he-IL"/>
              </w:rPr>
              <w:t>53.669</w:t>
            </w:r>
          </w:p>
        </w:tc>
        <w:tc>
          <w:tcPr>
            <w:tcW w:w="620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53.815</w:t>
            </w:r>
          </w:p>
        </w:tc>
        <w:tc>
          <w:tcPr>
            <w:tcW w:w="623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106.491</w:t>
            </w:r>
          </w:p>
        </w:tc>
        <w:tc>
          <w:tcPr>
            <w:tcW w:w="623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17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108.497</w:t>
            </w:r>
          </w:p>
        </w:tc>
        <w:tc>
          <w:tcPr>
            <w:tcW w:w="641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-0,3</w:t>
            </w:r>
          </w:p>
        </w:tc>
        <w:tc>
          <w:tcPr>
            <w:tcW w:w="641" w:type="pct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tcMar>
              <w:right w:w="340" w:type="dxa"/>
            </w:tcMar>
            <w:vAlign w:val="center"/>
            <w:hideMark/>
          </w:tcPr>
          <w:p w:rsidR="00E3467C" w:rsidRPr="00E3467C" w:rsidRDefault="00E3467C" w:rsidP="00E3467C">
            <w:pPr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</w:pPr>
            <w:r w:rsidRPr="00E3467C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n-CY" w:eastAsia="en-CY" w:bidi="he-IL"/>
              </w:rPr>
              <w:t>-1,8</w:t>
            </w:r>
          </w:p>
        </w:tc>
        <w:tc>
          <w:tcPr>
            <w:tcW w:w="103" w:type="pct"/>
            <w:vAlign w:val="center"/>
            <w:hideMark/>
          </w:tcPr>
          <w:p w:rsidR="00E3467C" w:rsidRPr="00E3467C" w:rsidRDefault="00E3467C" w:rsidP="00E3467C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</w:tr>
    </w:tbl>
    <w:p w:rsidR="00AC68E0" w:rsidRPr="003D646B" w:rsidRDefault="00AC68E0" w:rsidP="00FB55A5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:rsidR="00FB55A5" w:rsidRPr="00780A62" w:rsidRDefault="00FB55A5" w:rsidP="009A09E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:rsidR="00FB55A5" w:rsidRPr="001937BC" w:rsidRDefault="00FB55A5" w:rsidP="00FB55A5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:rsidR="00FB55A5" w:rsidRPr="00B84E52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  <w:r w:rsidR="00B84E52"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 xml:space="preserve">  </w:t>
      </w: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Ενέργεια</w:t>
        </w:r>
      </w:hyperlink>
    </w:p>
    <w:p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CYSTAT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-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DB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2" w:tooltip="Μεθοδολογικές Πληροφορίες" w:history="1">
        <w:r w:rsidR="003D646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Μεθοδολογικές Πληροφορίες</w:t>
        </w:r>
      </w:hyperlink>
    </w:p>
    <w:p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Ναυσικά Αποστόλου: Τηλ.: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37BC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:rsidR="00F06335" w:rsidRPr="001C6A58" w:rsidRDefault="00F06335" w:rsidP="001C6A58">
      <w:pPr>
        <w:rPr>
          <w:lang w:val="el-GR"/>
        </w:rPr>
      </w:pPr>
    </w:p>
    <w:sectPr w:rsidR="00F06335" w:rsidRPr="001C6A58" w:rsidSect="00D95CB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F39" w:rsidRDefault="004B1F39" w:rsidP="00FB398F">
      <w:r>
        <w:separator/>
      </w:r>
    </w:p>
  </w:endnote>
  <w:endnote w:type="continuationSeparator" w:id="0">
    <w:p w:rsidR="004B1F39" w:rsidRDefault="004B1F3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Τηλ.: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F39" w:rsidRDefault="004B1F39" w:rsidP="00FB398F">
      <w:r>
        <w:separator/>
      </w:r>
    </w:p>
  </w:footnote>
  <w:footnote w:type="continuationSeparator" w:id="0">
    <w:p w:rsidR="004B1F39" w:rsidRDefault="004B1F3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886887">
    <w:abstractNumId w:val="5"/>
  </w:num>
  <w:num w:numId="2" w16cid:durableId="11346982">
    <w:abstractNumId w:val="2"/>
  </w:num>
  <w:num w:numId="3" w16cid:durableId="289941188">
    <w:abstractNumId w:val="3"/>
  </w:num>
  <w:num w:numId="4" w16cid:durableId="1658725001">
    <w:abstractNumId w:val="4"/>
  </w:num>
  <w:num w:numId="5" w16cid:durableId="272908784">
    <w:abstractNumId w:val="1"/>
  </w:num>
  <w:num w:numId="6" w16cid:durableId="1767575292">
    <w:abstractNumId w:val="6"/>
  </w:num>
  <w:num w:numId="7" w16cid:durableId="230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71E6"/>
    <w:rsid w:val="00070576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353D3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A4C47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4637"/>
    <w:rsid w:val="00264F04"/>
    <w:rsid w:val="00267554"/>
    <w:rsid w:val="00273C8A"/>
    <w:rsid w:val="0027474C"/>
    <w:rsid w:val="00274E2B"/>
    <w:rsid w:val="002818A5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153A"/>
    <w:rsid w:val="00383AC7"/>
    <w:rsid w:val="00386FC7"/>
    <w:rsid w:val="00390A32"/>
    <w:rsid w:val="003A0859"/>
    <w:rsid w:val="003A1142"/>
    <w:rsid w:val="003A1E91"/>
    <w:rsid w:val="003A241F"/>
    <w:rsid w:val="003A40F2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C0966"/>
    <w:rsid w:val="004C2A4B"/>
    <w:rsid w:val="004C390D"/>
    <w:rsid w:val="004C394D"/>
    <w:rsid w:val="004C6CA7"/>
    <w:rsid w:val="004D071F"/>
    <w:rsid w:val="004D2721"/>
    <w:rsid w:val="004D4357"/>
    <w:rsid w:val="004D4950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F21"/>
    <w:rsid w:val="00554FE0"/>
    <w:rsid w:val="00556AAC"/>
    <w:rsid w:val="005576DF"/>
    <w:rsid w:val="0055789A"/>
    <w:rsid w:val="00560952"/>
    <w:rsid w:val="005652D1"/>
    <w:rsid w:val="005660A0"/>
    <w:rsid w:val="00566A4F"/>
    <w:rsid w:val="00567D6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90A"/>
    <w:rsid w:val="005C2798"/>
    <w:rsid w:val="005C36C3"/>
    <w:rsid w:val="005C56DD"/>
    <w:rsid w:val="005C56EE"/>
    <w:rsid w:val="005D1714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0C23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C39BB"/>
    <w:rsid w:val="006C7AF3"/>
    <w:rsid w:val="006D0B9D"/>
    <w:rsid w:val="006D602A"/>
    <w:rsid w:val="006D6548"/>
    <w:rsid w:val="006E0E20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23BC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6CF4"/>
    <w:rsid w:val="007924A2"/>
    <w:rsid w:val="00792F28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93D"/>
    <w:rsid w:val="007C1738"/>
    <w:rsid w:val="007C1EA2"/>
    <w:rsid w:val="007C4CDC"/>
    <w:rsid w:val="007C597A"/>
    <w:rsid w:val="007C6102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71BF"/>
    <w:rsid w:val="008C7FE0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018FC"/>
    <w:rsid w:val="00913967"/>
    <w:rsid w:val="00914A23"/>
    <w:rsid w:val="00915D53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6676"/>
    <w:rsid w:val="00947889"/>
    <w:rsid w:val="009478BD"/>
    <w:rsid w:val="0095600D"/>
    <w:rsid w:val="00960E98"/>
    <w:rsid w:val="00963A82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D2611"/>
    <w:rsid w:val="009D440E"/>
    <w:rsid w:val="009D77BF"/>
    <w:rsid w:val="009D79D2"/>
    <w:rsid w:val="009E247C"/>
    <w:rsid w:val="009E31BA"/>
    <w:rsid w:val="009F028E"/>
    <w:rsid w:val="009F0528"/>
    <w:rsid w:val="009F0806"/>
    <w:rsid w:val="009F233B"/>
    <w:rsid w:val="009F6337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4ED7"/>
    <w:rsid w:val="00A47C39"/>
    <w:rsid w:val="00A536E9"/>
    <w:rsid w:val="00A53C29"/>
    <w:rsid w:val="00A53E3F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D2D"/>
    <w:rsid w:val="00AB4C5E"/>
    <w:rsid w:val="00AB714D"/>
    <w:rsid w:val="00AC5706"/>
    <w:rsid w:val="00AC5E9A"/>
    <w:rsid w:val="00AC68E0"/>
    <w:rsid w:val="00AC704B"/>
    <w:rsid w:val="00AD1654"/>
    <w:rsid w:val="00AD553E"/>
    <w:rsid w:val="00AD5848"/>
    <w:rsid w:val="00AD58B7"/>
    <w:rsid w:val="00AE2EE0"/>
    <w:rsid w:val="00AE5ADA"/>
    <w:rsid w:val="00AF16D6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1003C"/>
    <w:rsid w:val="00B14D5D"/>
    <w:rsid w:val="00B22CF2"/>
    <w:rsid w:val="00B30D97"/>
    <w:rsid w:val="00B31074"/>
    <w:rsid w:val="00B3181A"/>
    <w:rsid w:val="00B35A7C"/>
    <w:rsid w:val="00B417A9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66C47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4E52"/>
    <w:rsid w:val="00B85379"/>
    <w:rsid w:val="00B858F5"/>
    <w:rsid w:val="00B93668"/>
    <w:rsid w:val="00B93D3D"/>
    <w:rsid w:val="00B955CB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56F6"/>
    <w:rsid w:val="00C82E26"/>
    <w:rsid w:val="00C83027"/>
    <w:rsid w:val="00C84B8A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6438"/>
    <w:rsid w:val="00CB6BC1"/>
    <w:rsid w:val="00CB7021"/>
    <w:rsid w:val="00CD3294"/>
    <w:rsid w:val="00CD4524"/>
    <w:rsid w:val="00CD5C6B"/>
    <w:rsid w:val="00CD6027"/>
    <w:rsid w:val="00CD784D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F74"/>
    <w:rsid w:val="00D05851"/>
    <w:rsid w:val="00D06632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114E0"/>
    <w:rsid w:val="00E120F4"/>
    <w:rsid w:val="00E12625"/>
    <w:rsid w:val="00E15CC9"/>
    <w:rsid w:val="00E1613D"/>
    <w:rsid w:val="00E17172"/>
    <w:rsid w:val="00E21366"/>
    <w:rsid w:val="00E21E42"/>
    <w:rsid w:val="00E24DE3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7656"/>
    <w:rsid w:val="00E478D6"/>
    <w:rsid w:val="00E5066A"/>
    <w:rsid w:val="00E52CF9"/>
    <w:rsid w:val="00E54397"/>
    <w:rsid w:val="00E54950"/>
    <w:rsid w:val="00E57AF9"/>
    <w:rsid w:val="00E625E3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1495"/>
    <w:rsid w:val="00F02DBE"/>
    <w:rsid w:val="00F06335"/>
    <w:rsid w:val="00F06A09"/>
    <w:rsid w:val="00F07DDB"/>
    <w:rsid w:val="00F100C8"/>
    <w:rsid w:val="00F10138"/>
    <w:rsid w:val="00F13DBA"/>
    <w:rsid w:val="00F13F92"/>
    <w:rsid w:val="00F22ECA"/>
    <w:rsid w:val="00F23348"/>
    <w:rsid w:val="00F240E8"/>
    <w:rsid w:val="00F244FA"/>
    <w:rsid w:val="00F366A2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7ECF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Energy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wnloads\FW_%20Latest%20Figures_%20Imports,%20Sales%20and%20Stocks%20of%20Petroleum%20Products,%20February%202023\GRAPHS%20&amp;%20calculation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l-GR" u="none"/>
              <a:t>Πωλήσεις Πετρελαιοειδών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167987401574805"/>
          <c:y val="9.8654841093865478E-2"/>
          <c:w val="0.67130607874015735"/>
          <c:h val="0.73200761213052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'CURRENT MONTH'!$N$10</c:f>
              <c:strCache>
                <c:ptCount val="1"/>
                <c:pt idx="0">
                  <c:v>Φεβρουάριος 2023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'CURRENT MONTH'!$M$11:$M$21</c:f>
              <c:strCache>
                <c:ptCount val="11"/>
                <c:pt idx="0">
                  <c:v>Υγραέριο</c:v>
                </c:pt>
                <c:pt idx="1">
                  <c:v>Άσφαλτος</c:v>
                </c:pt>
                <c:pt idx="2">
                  <c:v>Βαρύ Μαζούτ</c:v>
                </c:pt>
                <c:pt idx="3">
                  <c:v>Ελαφρύ Μαζούτ</c:v>
                </c:pt>
                <c:pt idx="4">
                  <c:v>Πετρέλαιο Ναυτιλίας</c:v>
                </c:pt>
                <c:pt idx="5">
                  <c:v>Πετρέλαιο Θέρμανσης</c:v>
                </c:pt>
                <c:pt idx="6">
                  <c:v>Γεωργικό Πετρέλαιο</c:v>
                </c:pt>
                <c:pt idx="7">
                  <c:v>Πετρέλαιο Κίνησης</c:v>
                </c:pt>
                <c:pt idx="8">
                  <c:v>Κηροζίνη</c:v>
                </c:pt>
                <c:pt idx="9">
                  <c:v>Πετρέλαιο Αεροπλάνων</c:v>
                </c:pt>
                <c:pt idx="10">
                  <c:v>Βενζίνη Αμόλυβδη</c:v>
                </c:pt>
              </c:strCache>
            </c:strRef>
          </c:cat>
          <c:val>
            <c:numRef>
              <c:f>'CURRENT MONTH'!$N$11:$N$21</c:f>
              <c:numCache>
                <c:formatCode>#,##0_);\(#,##0\)</c:formatCode>
                <c:ptCount val="11"/>
                <c:pt idx="0">
                  <c:v>7223</c:v>
                </c:pt>
                <c:pt idx="1">
                  <c:v>1991</c:v>
                </c:pt>
                <c:pt idx="2">
                  <c:v>1079</c:v>
                </c:pt>
                <c:pt idx="3">
                  <c:v>13043</c:v>
                </c:pt>
                <c:pt idx="4">
                  <c:v>6531</c:v>
                </c:pt>
                <c:pt idx="5">
                  <c:v>13474</c:v>
                </c:pt>
                <c:pt idx="6">
                  <c:v>1192</c:v>
                </c:pt>
                <c:pt idx="7">
                  <c:v>24754</c:v>
                </c:pt>
                <c:pt idx="8">
                  <c:v>2718</c:v>
                </c:pt>
                <c:pt idx="9">
                  <c:v>12602</c:v>
                </c:pt>
                <c:pt idx="10">
                  <c:v>22982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D-46BD-AEEE-E62FCD9F0154}"/>
            </c:ext>
          </c:extLst>
        </c:ser>
        <c:ser>
          <c:idx val="1"/>
          <c:order val="1"/>
          <c:tx>
            <c:strRef>
              <c:f>'CURRENT MONTH'!$Q$10</c:f>
              <c:strCache>
                <c:ptCount val="1"/>
                <c:pt idx="0">
                  <c:v>Φεβρουάριος 2022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'CURRENT MONTH'!$M$11:$M$21</c:f>
              <c:strCache>
                <c:ptCount val="11"/>
                <c:pt idx="0">
                  <c:v>Υγραέριο</c:v>
                </c:pt>
                <c:pt idx="1">
                  <c:v>Άσφαλτος</c:v>
                </c:pt>
                <c:pt idx="2">
                  <c:v>Βαρύ Μαζούτ</c:v>
                </c:pt>
                <c:pt idx="3">
                  <c:v>Ελαφρύ Μαζούτ</c:v>
                </c:pt>
                <c:pt idx="4">
                  <c:v>Πετρέλαιο Ναυτιλίας</c:v>
                </c:pt>
                <c:pt idx="5">
                  <c:v>Πετρέλαιο Θέρμανσης</c:v>
                </c:pt>
                <c:pt idx="6">
                  <c:v>Γεωργικό Πετρέλαιο</c:v>
                </c:pt>
                <c:pt idx="7">
                  <c:v>Πετρέλαιο Κίνησης</c:v>
                </c:pt>
                <c:pt idx="8">
                  <c:v>Κηροζίνη</c:v>
                </c:pt>
                <c:pt idx="9">
                  <c:v>Πετρέλαιο Αεροπλάνων</c:v>
                </c:pt>
                <c:pt idx="10">
                  <c:v>Βενζίνη Αμόλυβδη</c:v>
                </c:pt>
              </c:strCache>
            </c:strRef>
          </c:cat>
          <c:val>
            <c:numRef>
              <c:f>'CURRENT MONTH'!$Q$11:$Q$21</c:f>
              <c:numCache>
                <c:formatCode>#,##0_);\(#,##0\)</c:formatCode>
                <c:ptCount val="11"/>
                <c:pt idx="0">
                  <c:v>7044</c:v>
                </c:pt>
                <c:pt idx="1">
                  <c:v>1816</c:v>
                </c:pt>
                <c:pt idx="2">
                  <c:v>1430</c:v>
                </c:pt>
                <c:pt idx="3">
                  <c:v>14410</c:v>
                </c:pt>
                <c:pt idx="4">
                  <c:v>17893</c:v>
                </c:pt>
                <c:pt idx="5">
                  <c:v>12680</c:v>
                </c:pt>
                <c:pt idx="6">
                  <c:v>1997</c:v>
                </c:pt>
                <c:pt idx="7">
                  <c:v>24855</c:v>
                </c:pt>
                <c:pt idx="8">
                  <c:v>2569</c:v>
                </c:pt>
                <c:pt idx="9">
                  <c:v>8783</c:v>
                </c:pt>
                <c:pt idx="10">
                  <c:v>22293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D-46BD-AEEE-E62FCD9F0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7992159"/>
        <c:axId val="1"/>
      </c:barChart>
      <c:catAx>
        <c:axId val="4179921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CY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5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el-GR"/>
                  <a:t>Τόνοι</a:t>
                </a:r>
              </a:p>
            </c:rich>
          </c:tx>
          <c:layout>
            <c:manualLayout>
              <c:xMode val="edge"/>
              <c:yMode val="edge"/>
              <c:x val="0.47312344172940823"/>
              <c:y val="0.94736089238845145"/>
            </c:manualLayout>
          </c:layout>
          <c:overlay val="0"/>
        </c:title>
        <c:numFmt formatCode="#,##0_);\(#,##0\)" sourceLinked="1"/>
        <c:majorTickMark val="out"/>
        <c:minorTickMark val="none"/>
        <c:tickLblPos val="nextTo"/>
        <c:spPr>
          <a:ln w="9525">
            <a:noFill/>
          </a:ln>
        </c:spPr>
        <c:txPr>
          <a:bodyPr rot="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CY"/>
          </a:p>
        </c:txPr>
        <c:crossAx val="417992159"/>
        <c:crosses val="autoZero"/>
        <c:crossBetween val="between"/>
        <c:majorUnit val="2500"/>
        <c:minorUnit val="500"/>
      </c:valAx>
      <c:spPr>
        <a:noFill/>
        <a:ln w="12700">
          <a:solidFill>
            <a:schemeClr val="tx1">
              <a:lumMod val="15000"/>
              <a:lumOff val="8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1.9785343733441769E-2"/>
          <c:y val="0.88012152230971119"/>
          <c:w val="0.23636801268386054"/>
          <c:h val="9.690761154855642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60000"/>
          <a:lumOff val="40000"/>
          <a:alpha val="50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C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</cp:revision>
  <cp:lastPrinted>2023-03-27T06:55:00Z</cp:lastPrinted>
  <dcterms:created xsi:type="dcterms:W3CDTF">2023-03-27T10:11:00Z</dcterms:created>
  <dcterms:modified xsi:type="dcterms:W3CDTF">2023-03-27T10:18:00Z</dcterms:modified>
</cp:coreProperties>
</file>