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14" w:rsidRPr="00942670" w:rsidRDefault="00463214" w:rsidP="00962453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4F03FD">
        <w:rPr>
          <w:rFonts w:ascii="Arial" w:hAnsi="Arial" w:cs="Arial"/>
          <w:sz w:val="20"/>
          <w:szCs w:val="20"/>
          <w:lang w:val="el-GR"/>
        </w:rPr>
        <w:tab/>
      </w:r>
      <w:r w:rsidRPr="005C56EE">
        <w:rPr>
          <w:rFonts w:ascii="Arial" w:hAnsi="Arial" w:cs="Arial"/>
          <w:sz w:val="18"/>
          <w:szCs w:val="18"/>
          <w:lang w:val="el-GR"/>
        </w:rPr>
        <w:tab/>
      </w:r>
      <w:r w:rsidR="008B2018">
        <w:rPr>
          <w:rFonts w:ascii="Verdana" w:hAnsi="Verdana" w:cs="Arial"/>
          <w:sz w:val="18"/>
          <w:szCs w:val="18"/>
          <w:lang w:val="el-GR"/>
        </w:rPr>
        <w:t>7</w:t>
      </w:r>
      <w:r w:rsidR="00C35E28" w:rsidRPr="00962453">
        <w:rPr>
          <w:rFonts w:ascii="Verdana" w:hAnsi="Verdana" w:cs="Arial"/>
          <w:sz w:val="18"/>
          <w:szCs w:val="18"/>
          <w:lang w:val="el-GR"/>
        </w:rPr>
        <w:t xml:space="preserve"> </w:t>
      </w:r>
      <w:r w:rsidR="00BA2B46">
        <w:rPr>
          <w:rFonts w:ascii="Verdana" w:hAnsi="Verdana" w:cs="Arial"/>
          <w:sz w:val="18"/>
          <w:szCs w:val="18"/>
          <w:lang w:val="el-GR"/>
        </w:rPr>
        <w:t>Ιουλί</w:t>
      </w:r>
      <w:r w:rsidR="00D2216D" w:rsidRPr="00962453">
        <w:rPr>
          <w:rFonts w:ascii="Verdana" w:hAnsi="Verdana" w:cs="Arial"/>
          <w:sz w:val="18"/>
          <w:szCs w:val="18"/>
          <w:lang w:val="el-GR"/>
        </w:rPr>
        <w:t>ου</w:t>
      </w:r>
      <w:r w:rsidR="005521E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9B62B6">
        <w:rPr>
          <w:rFonts w:ascii="Verdana" w:eastAsia="Malgun Gothic" w:hAnsi="Verdana" w:cs="Arial"/>
          <w:sz w:val="18"/>
          <w:szCs w:val="18"/>
          <w:lang w:val="el-GR"/>
        </w:rPr>
        <w:t xml:space="preserve"> 202</w:t>
      </w:r>
      <w:r w:rsidR="008B2018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:rsidR="00DF5A50" w:rsidRPr="00942670" w:rsidRDefault="00DF5A50" w:rsidP="00414CA0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:rsidR="00A0768B" w:rsidRPr="00942670" w:rsidRDefault="00A0768B" w:rsidP="00414CA0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:rsidR="00AA2543" w:rsidRPr="00CF40F8" w:rsidRDefault="00AA2543" w:rsidP="00414CA0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:rsidR="00FF4B55" w:rsidRPr="00A0768B" w:rsidRDefault="00FF4B55" w:rsidP="00414CA0">
      <w:pPr>
        <w:rPr>
          <w:rFonts w:ascii="Verdana" w:eastAsia="Malgun Gothic" w:hAnsi="Verdana" w:cs="Arial"/>
          <w:sz w:val="20"/>
          <w:szCs w:val="20"/>
          <w:lang w:val="el-GR"/>
        </w:rPr>
      </w:pPr>
    </w:p>
    <w:p w:rsidR="00463214" w:rsidRPr="00906BA2" w:rsidRDefault="00275750" w:rsidP="005E0C87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>ΑΠΟΤΕΛΕΣΜ</w:t>
      </w:r>
      <w:r w:rsidR="00224F25">
        <w:rPr>
          <w:rFonts w:ascii="Verdana" w:eastAsia="Malgun Gothic" w:hAnsi="Verdana" w:cs="Arial"/>
          <w:b w:val="0"/>
          <w:szCs w:val="22"/>
        </w:rPr>
        <w:t>ΑΤΑ ΤΗΣ ΕΡΕΥΝΑΣ ΒΙΟΜΗΧΑΝΙΑΣ 20</w:t>
      </w:r>
      <w:r w:rsidR="00243011" w:rsidRPr="0026325E">
        <w:rPr>
          <w:rFonts w:ascii="Verdana" w:eastAsia="Malgun Gothic" w:hAnsi="Verdana" w:cs="Arial"/>
          <w:b w:val="0"/>
          <w:szCs w:val="22"/>
        </w:rPr>
        <w:t>2</w:t>
      </w:r>
      <w:r w:rsidR="008B2018">
        <w:rPr>
          <w:rFonts w:ascii="Verdana" w:eastAsia="Malgun Gothic" w:hAnsi="Verdana" w:cs="Arial"/>
          <w:b w:val="0"/>
          <w:szCs w:val="22"/>
        </w:rPr>
        <w:t>3</w:t>
      </w:r>
    </w:p>
    <w:p w:rsidR="005E0C87" w:rsidRPr="00A0768B" w:rsidRDefault="005E0C87" w:rsidP="005E0C87">
      <w:pPr>
        <w:rPr>
          <w:sz w:val="20"/>
          <w:szCs w:val="20"/>
          <w:lang w:val="el-GR"/>
        </w:rPr>
      </w:pPr>
    </w:p>
    <w:p w:rsidR="005E0C87" w:rsidRPr="005E0C87" w:rsidRDefault="000C6045" w:rsidP="005E0C87">
      <w:pPr>
        <w:jc w:val="center"/>
        <w:rPr>
          <w:rFonts w:ascii="Verdana" w:hAnsi="Verdana"/>
          <w:b/>
          <w:bCs/>
          <w:lang w:val="el-GR"/>
        </w:rPr>
      </w:pPr>
      <w:r>
        <w:rPr>
          <w:rFonts w:ascii="Verdana" w:hAnsi="Verdana"/>
          <w:b/>
          <w:bCs/>
          <w:lang w:val="el-GR"/>
        </w:rPr>
        <w:t>Αύξηση</w:t>
      </w:r>
      <w:r w:rsidR="005E0C87">
        <w:rPr>
          <w:rFonts w:ascii="Verdana" w:hAnsi="Verdana"/>
          <w:b/>
          <w:bCs/>
          <w:lang w:val="el-GR"/>
        </w:rPr>
        <w:t xml:space="preserve"> στην Προστιθέμενη Αξία του Βιομηχανικού Τομέα κατά </w:t>
      </w:r>
      <w:r w:rsidR="000D0425">
        <w:rPr>
          <w:rFonts w:ascii="Verdana" w:hAnsi="Verdana"/>
          <w:b/>
          <w:bCs/>
          <w:lang w:val="el-GR"/>
        </w:rPr>
        <w:t>11</w:t>
      </w:r>
      <w:r w:rsidR="005E0C87">
        <w:rPr>
          <w:rFonts w:ascii="Verdana" w:hAnsi="Verdana"/>
          <w:b/>
          <w:bCs/>
          <w:lang w:val="el-GR"/>
        </w:rPr>
        <w:t>,</w:t>
      </w:r>
      <w:r w:rsidR="000D0425">
        <w:rPr>
          <w:rFonts w:ascii="Verdana" w:hAnsi="Verdana"/>
          <w:b/>
          <w:bCs/>
          <w:lang w:val="el-GR"/>
        </w:rPr>
        <w:t>3</w:t>
      </w:r>
      <w:r w:rsidR="005E0C87">
        <w:rPr>
          <w:rFonts w:ascii="Verdana" w:hAnsi="Verdana"/>
          <w:b/>
          <w:bCs/>
          <w:lang w:val="el-GR"/>
        </w:rPr>
        <w:t>%</w:t>
      </w:r>
    </w:p>
    <w:p w:rsidR="00C70FD1" w:rsidRPr="004F03FD" w:rsidRDefault="00C70FD1" w:rsidP="00FB709A">
      <w:pPr>
        <w:rPr>
          <w:rFonts w:ascii="Verdana" w:eastAsia="Malgun Gothic" w:hAnsi="Verdana" w:cs="Arial"/>
          <w:lang w:val="el-GR"/>
        </w:rPr>
      </w:pPr>
    </w:p>
    <w:p w:rsidR="00962453" w:rsidRPr="00962453" w:rsidRDefault="00196006" w:rsidP="00C61891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Σύμφωνα με τ’ αποτελέσματα της Έρ</w:t>
      </w:r>
      <w:r w:rsidR="00962453" w:rsidRPr="00962453">
        <w:rPr>
          <w:rFonts w:ascii="Verdana" w:hAnsi="Verdana" w:cs="Arial"/>
          <w:sz w:val="18"/>
          <w:szCs w:val="18"/>
          <w:lang w:val="el-GR"/>
        </w:rPr>
        <w:t>ευνας</w:t>
      </w:r>
      <w:r w:rsidR="00224F25">
        <w:rPr>
          <w:rFonts w:ascii="Verdana" w:hAnsi="Verdana" w:cs="Arial"/>
          <w:sz w:val="18"/>
          <w:szCs w:val="18"/>
          <w:lang w:val="el-GR"/>
        </w:rPr>
        <w:t xml:space="preserve"> Βιομηχανίας 20</w:t>
      </w:r>
      <w:r w:rsidR="0026325E" w:rsidRPr="0026325E">
        <w:rPr>
          <w:rFonts w:ascii="Verdana" w:hAnsi="Verdana" w:cs="Arial"/>
          <w:sz w:val="18"/>
          <w:szCs w:val="18"/>
          <w:lang w:val="el-GR"/>
        </w:rPr>
        <w:t>2</w:t>
      </w:r>
      <w:r w:rsidR="008B2018">
        <w:rPr>
          <w:rFonts w:ascii="Verdana" w:hAnsi="Verdana" w:cs="Arial"/>
          <w:sz w:val="18"/>
          <w:szCs w:val="18"/>
          <w:lang w:val="el-GR"/>
        </w:rPr>
        <w:t>3</w:t>
      </w:r>
      <w:r w:rsidR="00962453" w:rsidRPr="00962453">
        <w:rPr>
          <w:rFonts w:ascii="Verdana" w:hAnsi="Verdana" w:cs="Arial"/>
          <w:sz w:val="18"/>
          <w:szCs w:val="18"/>
          <w:lang w:val="el-GR"/>
        </w:rPr>
        <w:t>, η απασχόληση στον ευρύτερο βι</w:t>
      </w:r>
      <w:r w:rsidR="00224F25">
        <w:rPr>
          <w:rFonts w:ascii="Verdana" w:hAnsi="Verdana" w:cs="Arial"/>
          <w:sz w:val="18"/>
          <w:szCs w:val="18"/>
          <w:lang w:val="el-GR"/>
        </w:rPr>
        <w:t xml:space="preserve">ομηχανικό τομέα </w:t>
      </w:r>
      <w:r w:rsidR="000C6045">
        <w:rPr>
          <w:rFonts w:ascii="Verdana" w:hAnsi="Verdana" w:cs="Arial"/>
          <w:sz w:val="18"/>
          <w:szCs w:val="18"/>
          <w:lang w:val="el-GR"/>
        </w:rPr>
        <w:t>αυξήθηκε</w:t>
      </w:r>
      <w:r w:rsidR="00224F25">
        <w:rPr>
          <w:rFonts w:ascii="Verdana" w:hAnsi="Verdana" w:cs="Arial"/>
          <w:sz w:val="18"/>
          <w:szCs w:val="18"/>
          <w:lang w:val="el-GR"/>
        </w:rPr>
        <w:t xml:space="preserve"> το 20</w:t>
      </w:r>
      <w:r w:rsidR="0026325E">
        <w:rPr>
          <w:rFonts w:ascii="Verdana" w:hAnsi="Verdana" w:cs="Arial"/>
          <w:sz w:val="18"/>
          <w:szCs w:val="18"/>
          <w:lang w:val="el-GR"/>
        </w:rPr>
        <w:t>2</w:t>
      </w:r>
      <w:r w:rsidR="004E2274">
        <w:rPr>
          <w:rFonts w:ascii="Verdana" w:hAnsi="Verdana" w:cs="Arial"/>
          <w:sz w:val="18"/>
          <w:szCs w:val="18"/>
          <w:lang w:val="el-GR"/>
        </w:rPr>
        <w:t>3</w:t>
      </w:r>
      <w:r w:rsidR="00224F25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0D0425">
        <w:rPr>
          <w:rFonts w:ascii="Verdana" w:hAnsi="Verdana" w:cs="Arial"/>
          <w:sz w:val="18"/>
          <w:szCs w:val="18"/>
          <w:lang w:val="el-GR"/>
        </w:rPr>
        <w:t>1</w:t>
      </w:r>
      <w:r w:rsidR="00224F25">
        <w:rPr>
          <w:rFonts w:ascii="Verdana" w:hAnsi="Verdana" w:cs="Arial"/>
          <w:sz w:val="18"/>
          <w:szCs w:val="18"/>
          <w:lang w:val="el-GR"/>
        </w:rPr>
        <w:t>,</w:t>
      </w:r>
      <w:r w:rsidR="000D0425">
        <w:rPr>
          <w:rFonts w:ascii="Verdana" w:hAnsi="Verdana" w:cs="Arial"/>
          <w:sz w:val="18"/>
          <w:szCs w:val="18"/>
          <w:lang w:val="el-GR"/>
        </w:rPr>
        <w:t>2</w:t>
      </w:r>
      <w:r w:rsidR="00224F25">
        <w:rPr>
          <w:rFonts w:ascii="Verdana" w:hAnsi="Verdana" w:cs="Arial"/>
          <w:sz w:val="18"/>
          <w:szCs w:val="18"/>
          <w:lang w:val="el-GR"/>
        </w:rPr>
        <w:t xml:space="preserve">% στις </w:t>
      </w:r>
      <w:r w:rsidR="000C6045">
        <w:rPr>
          <w:rFonts w:ascii="Verdana" w:hAnsi="Verdana" w:cs="Arial"/>
          <w:sz w:val="18"/>
          <w:szCs w:val="18"/>
          <w:lang w:val="el-GR"/>
        </w:rPr>
        <w:t>4</w:t>
      </w:r>
      <w:r w:rsidR="00E7796B" w:rsidRPr="00E7796B">
        <w:rPr>
          <w:rFonts w:ascii="Verdana" w:hAnsi="Verdana" w:cs="Arial"/>
          <w:sz w:val="18"/>
          <w:szCs w:val="18"/>
          <w:lang w:val="el-GR"/>
        </w:rPr>
        <w:t>2</w:t>
      </w:r>
      <w:r w:rsidR="00224F25">
        <w:rPr>
          <w:rFonts w:ascii="Verdana" w:hAnsi="Verdana" w:cs="Arial"/>
          <w:sz w:val="18"/>
          <w:szCs w:val="18"/>
          <w:lang w:val="el-GR"/>
        </w:rPr>
        <w:t>,</w:t>
      </w:r>
      <w:r w:rsidR="000D0425">
        <w:rPr>
          <w:rFonts w:ascii="Verdana" w:hAnsi="Verdana" w:cs="Arial"/>
          <w:sz w:val="18"/>
          <w:szCs w:val="18"/>
          <w:lang w:val="el-GR"/>
        </w:rPr>
        <w:t>6</w:t>
      </w:r>
      <w:r w:rsidR="00224F25">
        <w:rPr>
          <w:rFonts w:ascii="Verdana" w:hAnsi="Verdana" w:cs="Arial"/>
          <w:sz w:val="18"/>
          <w:szCs w:val="18"/>
          <w:lang w:val="el-GR"/>
        </w:rPr>
        <w:t xml:space="preserve"> χιλιάδες  σε σύγκριση με </w:t>
      </w:r>
      <w:r w:rsidR="00E7796B" w:rsidRPr="00E7796B">
        <w:rPr>
          <w:rFonts w:ascii="Verdana" w:hAnsi="Verdana" w:cs="Arial"/>
          <w:sz w:val="18"/>
          <w:szCs w:val="18"/>
          <w:lang w:val="el-GR"/>
        </w:rPr>
        <w:t>4</w:t>
      </w:r>
      <w:r w:rsidR="000D0425">
        <w:rPr>
          <w:rFonts w:ascii="Verdana" w:hAnsi="Verdana" w:cs="Arial"/>
          <w:sz w:val="18"/>
          <w:szCs w:val="18"/>
          <w:lang w:val="el-GR"/>
        </w:rPr>
        <w:t>2</w:t>
      </w:r>
      <w:r w:rsidR="00224F25">
        <w:rPr>
          <w:rFonts w:ascii="Verdana" w:hAnsi="Verdana" w:cs="Arial"/>
          <w:sz w:val="18"/>
          <w:szCs w:val="18"/>
          <w:lang w:val="el-GR"/>
        </w:rPr>
        <w:t>,</w:t>
      </w:r>
      <w:r w:rsidR="000D0425">
        <w:rPr>
          <w:rFonts w:ascii="Verdana" w:hAnsi="Verdana" w:cs="Arial"/>
          <w:sz w:val="18"/>
          <w:szCs w:val="18"/>
          <w:lang w:val="el-GR"/>
        </w:rPr>
        <w:t>1</w:t>
      </w:r>
      <w:r w:rsidR="00962453" w:rsidRPr="00962453">
        <w:rPr>
          <w:rFonts w:ascii="Verdana" w:hAnsi="Verdana" w:cs="Arial"/>
          <w:sz w:val="18"/>
          <w:szCs w:val="18"/>
          <w:lang w:val="el-GR"/>
        </w:rPr>
        <w:t xml:space="preserve"> χιλιάδες  </w:t>
      </w:r>
      <w:r w:rsidR="00764578">
        <w:rPr>
          <w:rFonts w:ascii="Verdana" w:hAnsi="Verdana" w:cs="Arial"/>
          <w:sz w:val="18"/>
          <w:szCs w:val="18"/>
          <w:lang w:val="el-GR"/>
        </w:rPr>
        <w:t xml:space="preserve">άτομα </w:t>
      </w:r>
      <w:r w:rsidR="00224F25">
        <w:rPr>
          <w:rFonts w:ascii="Verdana" w:hAnsi="Verdana" w:cs="Arial"/>
          <w:sz w:val="18"/>
          <w:szCs w:val="18"/>
          <w:lang w:val="el-GR"/>
        </w:rPr>
        <w:t>το 20</w:t>
      </w:r>
      <w:r w:rsidR="000C6045">
        <w:rPr>
          <w:rFonts w:ascii="Verdana" w:hAnsi="Verdana" w:cs="Arial"/>
          <w:sz w:val="18"/>
          <w:szCs w:val="18"/>
          <w:lang w:val="el-GR"/>
        </w:rPr>
        <w:t>2</w:t>
      </w:r>
      <w:r w:rsidR="000D0425">
        <w:rPr>
          <w:rFonts w:ascii="Verdana" w:hAnsi="Verdana" w:cs="Arial"/>
          <w:sz w:val="18"/>
          <w:szCs w:val="18"/>
          <w:lang w:val="el-GR"/>
        </w:rPr>
        <w:t>2</w:t>
      </w:r>
      <w:r w:rsidR="00962453" w:rsidRPr="00962453">
        <w:rPr>
          <w:rFonts w:ascii="Verdana" w:hAnsi="Verdana" w:cs="Arial"/>
          <w:sz w:val="18"/>
          <w:szCs w:val="18"/>
          <w:lang w:val="el-GR"/>
        </w:rPr>
        <w:t>.</w:t>
      </w:r>
      <w:r w:rsidR="00224F25">
        <w:rPr>
          <w:rFonts w:ascii="Verdana" w:hAnsi="Verdana" w:cs="Arial"/>
          <w:sz w:val="18"/>
          <w:szCs w:val="18"/>
          <w:lang w:val="el-GR"/>
        </w:rPr>
        <w:t xml:space="preserve"> Στη μεταποίηση απασχολούνταν </w:t>
      </w:r>
      <w:r w:rsidR="009B62B6">
        <w:rPr>
          <w:rFonts w:ascii="Verdana" w:hAnsi="Verdana" w:cs="Arial"/>
          <w:sz w:val="18"/>
          <w:szCs w:val="18"/>
          <w:lang w:val="el-GR"/>
        </w:rPr>
        <w:t>3</w:t>
      </w:r>
      <w:r w:rsidR="00E7796B" w:rsidRPr="00E7796B">
        <w:rPr>
          <w:rFonts w:ascii="Verdana" w:hAnsi="Verdana" w:cs="Arial"/>
          <w:sz w:val="18"/>
          <w:szCs w:val="18"/>
          <w:lang w:val="el-GR"/>
        </w:rPr>
        <w:t>7</w:t>
      </w:r>
      <w:r w:rsidR="00224F25">
        <w:rPr>
          <w:rFonts w:ascii="Verdana" w:hAnsi="Verdana" w:cs="Arial"/>
          <w:sz w:val="18"/>
          <w:szCs w:val="18"/>
          <w:lang w:val="el-GR"/>
        </w:rPr>
        <w:t>,</w:t>
      </w:r>
      <w:r w:rsidR="000D0425">
        <w:rPr>
          <w:rFonts w:ascii="Verdana" w:hAnsi="Verdana" w:cs="Arial"/>
          <w:sz w:val="18"/>
          <w:szCs w:val="18"/>
          <w:lang w:val="el-GR"/>
        </w:rPr>
        <w:t>4</w:t>
      </w:r>
      <w:r w:rsidR="00962453" w:rsidRPr="00962453">
        <w:rPr>
          <w:rFonts w:ascii="Verdana" w:hAnsi="Verdana" w:cs="Arial"/>
          <w:sz w:val="18"/>
          <w:szCs w:val="18"/>
          <w:lang w:val="el-GR"/>
        </w:rPr>
        <w:t xml:space="preserve"> χιλιάδ</w:t>
      </w:r>
      <w:r w:rsidR="00224F25">
        <w:rPr>
          <w:rFonts w:ascii="Verdana" w:hAnsi="Verdana" w:cs="Arial"/>
          <w:sz w:val="18"/>
          <w:szCs w:val="18"/>
          <w:lang w:val="el-GR"/>
        </w:rPr>
        <w:t>ες, στα ορυχεία και λατομεία 0,</w:t>
      </w:r>
      <w:r w:rsidR="000C6045">
        <w:rPr>
          <w:rFonts w:ascii="Verdana" w:hAnsi="Verdana" w:cs="Arial"/>
          <w:sz w:val="18"/>
          <w:szCs w:val="18"/>
          <w:lang w:val="el-GR"/>
        </w:rPr>
        <w:t>6</w:t>
      </w:r>
      <w:r w:rsidR="00962453" w:rsidRPr="00962453">
        <w:rPr>
          <w:rFonts w:ascii="Verdana" w:hAnsi="Verdana" w:cs="Arial"/>
          <w:sz w:val="18"/>
          <w:szCs w:val="18"/>
          <w:lang w:val="el-GR"/>
        </w:rPr>
        <w:t xml:space="preserve"> χιλιάδες, στην παροχή ηλεκτρισμού 2,</w:t>
      </w:r>
      <w:r w:rsidR="000D0425">
        <w:rPr>
          <w:rFonts w:ascii="Verdana" w:hAnsi="Verdana" w:cs="Arial"/>
          <w:sz w:val="18"/>
          <w:szCs w:val="18"/>
          <w:lang w:val="el-GR"/>
        </w:rPr>
        <w:t>4</w:t>
      </w:r>
      <w:r w:rsidR="00962453" w:rsidRPr="00962453">
        <w:rPr>
          <w:rFonts w:ascii="Verdana" w:hAnsi="Verdana" w:cs="Arial"/>
          <w:sz w:val="18"/>
          <w:szCs w:val="18"/>
          <w:lang w:val="el-GR"/>
        </w:rPr>
        <w:t xml:space="preserve"> χιλιάδες και στην παροχή νερού, επεξεργασία λυμά</w:t>
      </w:r>
      <w:r w:rsidR="009B62B6">
        <w:rPr>
          <w:rFonts w:ascii="Verdana" w:hAnsi="Verdana" w:cs="Arial"/>
          <w:sz w:val="18"/>
          <w:szCs w:val="18"/>
          <w:lang w:val="el-GR"/>
        </w:rPr>
        <w:t xml:space="preserve">των και διαχείριση αποβλήτων </w:t>
      </w:r>
      <w:r w:rsidR="000C6045">
        <w:rPr>
          <w:rFonts w:ascii="Verdana" w:hAnsi="Verdana" w:cs="Arial"/>
          <w:sz w:val="18"/>
          <w:szCs w:val="18"/>
          <w:lang w:val="el-GR"/>
        </w:rPr>
        <w:t>2</w:t>
      </w:r>
      <w:r w:rsidR="009B62B6">
        <w:rPr>
          <w:rFonts w:ascii="Verdana" w:hAnsi="Verdana" w:cs="Arial"/>
          <w:sz w:val="18"/>
          <w:szCs w:val="18"/>
          <w:lang w:val="el-GR"/>
        </w:rPr>
        <w:t>,</w:t>
      </w:r>
      <w:r w:rsidR="000D0425">
        <w:rPr>
          <w:rFonts w:ascii="Verdana" w:hAnsi="Verdana" w:cs="Arial"/>
          <w:sz w:val="18"/>
          <w:szCs w:val="18"/>
          <w:lang w:val="el-GR"/>
        </w:rPr>
        <w:t>3</w:t>
      </w:r>
      <w:r w:rsidR="00962453" w:rsidRPr="00962453">
        <w:rPr>
          <w:rFonts w:ascii="Verdana" w:hAnsi="Verdana" w:cs="Arial"/>
          <w:sz w:val="18"/>
          <w:szCs w:val="18"/>
          <w:lang w:val="el-GR"/>
        </w:rPr>
        <w:t xml:space="preserve"> χιλιάδες άτομα.</w:t>
      </w:r>
    </w:p>
    <w:p w:rsidR="00962453" w:rsidRPr="00942670" w:rsidRDefault="00962453" w:rsidP="00962453">
      <w:pPr>
        <w:jc w:val="both"/>
        <w:rPr>
          <w:rFonts w:ascii="Verdana" w:hAnsi="Verdana" w:cs="Arial"/>
          <w:lang w:val="el-GR"/>
        </w:rPr>
      </w:pPr>
    </w:p>
    <w:p w:rsidR="00275750" w:rsidRDefault="00050A1A" w:rsidP="00BA2B46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707FD71">
            <wp:extent cx="5988685" cy="3809839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37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96B" w:rsidRPr="00DF5A50" w:rsidRDefault="00E7796B" w:rsidP="00BA2B46">
      <w:pPr>
        <w:jc w:val="center"/>
        <w:rPr>
          <w:rFonts w:ascii="Verdana" w:hAnsi="Verdana" w:cs="Arial"/>
          <w:lang w:val="el-GR"/>
        </w:rPr>
      </w:pPr>
    </w:p>
    <w:p w:rsidR="00196006" w:rsidRPr="00962453" w:rsidRDefault="00196006" w:rsidP="00C61891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962453">
        <w:rPr>
          <w:rFonts w:ascii="Verdana" w:hAnsi="Verdana" w:cs="Arial"/>
          <w:sz w:val="18"/>
          <w:szCs w:val="18"/>
          <w:lang w:val="el-GR"/>
        </w:rPr>
        <w:t xml:space="preserve">Στο σύνολο του βιομηχανικού τομέα, η αξία παραγωγής σε τρέχουσες τιμές </w:t>
      </w:r>
      <w:r w:rsidR="00E171F0">
        <w:rPr>
          <w:rFonts w:ascii="Verdana" w:hAnsi="Verdana" w:cs="Arial"/>
          <w:sz w:val="18"/>
          <w:szCs w:val="18"/>
          <w:lang w:val="el-GR"/>
        </w:rPr>
        <w:t>αυξήθηκε</w:t>
      </w:r>
      <w:r w:rsidRPr="00962453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6448E5">
        <w:rPr>
          <w:rFonts w:ascii="Verdana" w:hAnsi="Verdana" w:cs="Arial"/>
          <w:sz w:val="18"/>
          <w:szCs w:val="18"/>
          <w:lang w:val="el-GR"/>
        </w:rPr>
        <w:t>5</w:t>
      </w:r>
      <w:r w:rsidR="00E171F0">
        <w:rPr>
          <w:rFonts w:ascii="Verdana" w:hAnsi="Verdana" w:cs="Arial"/>
          <w:sz w:val="18"/>
          <w:szCs w:val="18"/>
          <w:lang w:val="el-GR"/>
        </w:rPr>
        <w:t>,</w:t>
      </w:r>
      <w:r w:rsidR="006448E5">
        <w:rPr>
          <w:rFonts w:ascii="Verdana" w:hAnsi="Verdana" w:cs="Arial"/>
          <w:sz w:val="18"/>
          <w:szCs w:val="18"/>
          <w:lang w:val="el-GR"/>
        </w:rPr>
        <w:t>5</w:t>
      </w:r>
      <w:r w:rsidR="00224F25">
        <w:rPr>
          <w:rFonts w:ascii="Verdana" w:hAnsi="Verdana" w:cs="Arial"/>
          <w:sz w:val="18"/>
          <w:szCs w:val="18"/>
          <w:lang w:val="el-GR"/>
        </w:rPr>
        <w:t>% στα €</w:t>
      </w:r>
      <w:r w:rsidR="00906BA2" w:rsidRPr="00906BA2">
        <w:rPr>
          <w:rFonts w:ascii="Verdana" w:hAnsi="Verdana" w:cs="Arial"/>
          <w:sz w:val="18"/>
          <w:szCs w:val="18"/>
          <w:lang w:val="el-GR"/>
        </w:rPr>
        <w:t>6.</w:t>
      </w:r>
      <w:r w:rsidR="006448E5">
        <w:rPr>
          <w:rFonts w:ascii="Verdana" w:hAnsi="Verdana" w:cs="Arial"/>
          <w:sz w:val="18"/>
          <w:szCs w:val="18"/>
          <w:lang w:val="el-GR"/>
        </w:rPr>
        <w:t>942</w:t>
      </w:r>
      <w:r w:rsidR="00906BA2" w:rsidRPr="00906BA2">
        <w:rPr>
          <w:rFonts w:ascii="Verdana" w:hAnsi="Verdana" w:cs="Arial"/>
          <w:sz w:val="18"/>
          <w:szCs w:val="18"/>
          <w:lang w:val="el-GR"/>
        </w:rPr>
        <w:t>,</w:t>
      </w:r>
      <w:r w:rsidR="006448E5">
        <w:rPr>
          <w:rFonts w:ascii="Verdana" w:hAnsi="Verdana" w:cs="Arial"/>
          <w:sz w:val="18"/>
          <w:szCs w:val="18"/>
          <w:lang w:val="el-GR"/>
        </w:rPr>
        <w:t>3</w:t>
      </w:r>
      <w:r w:rsidR="00906BA2" w:rsidRPr="00906BA2">
        <w:rPr>
          <w:rFonts w:ascii="Verdana" w:hAnsi="Verdana" w:cs="Arial"/>
          <w:sz w:val="18"/>
          <w:szCs w:val="18"/>
          <w:lang w:val="el-GR"/>
        </w:rPr>
        <w:t xml:space="preserve"> </w:t>
      </w:r>
      <w:r w:rsidR="00224F25">
        <w:rPr>
          <w:rFonts w:ascii="Verdana" w:hAnsi="Verdana" w:cs="Arial"/>
          <w:sz w:val="18"/>
          <w:szCs w:val="18"/>
          <w:lang w:val="el-GR"/>
        </w:rPr>
        <w:t>εκατομμύρια το 20</w:t>
      </w:r>
      <w:r w:rsidR="0026325E">
        <w:rPr>
          <w:rFonts w:ascii="Verdana" w:hAnsi="Verdana" w:cs="Arial"/>
          <w:sz w:val="18"/>
          <w:szCs w:val="18"/>
          <w:lang w:val="el-GR"/>
        </w:rPr>
        <w:t>2</w:t>
      </w:r>
      <w:r w:rsidR="006448E5">
        <w:rPr>
          <w:rFonts w:ascii="Verdana" w:hAnsi="Verdana" w:cs="Arial"/>
          <w:sz w:val="18"/>
          <w:szCs w:val="18"/>
          <w:lang w:val="el-GR"/>
        </w:rPr>
        <w:t>3</w:t>
      </w:r>
      <w:r w:rsidR="009B62B6">
        <w:rPr>
          <w:rFonts w:ascii="Verdana" w:hAnsi="Verdana" w:cs="Arial"/>
          <w:sz w:val="18"/>
          <w:szCs w:val="18"/>
          <w:lang w:val="el-GR"/>
        </w:rPr>
        <w:t xml:space="preserve"> σε σύγκριση με €</w:t>
      </w:r>
      <w:r w:rsidR="006448E5">
        <w:rPr>
          <w:rFonts w:ascii="Verdana" w:hAnsi="Verdana" w:cs="Arial"/>
          <w:sz w:val="18"/>
          <w:szCs w:val="18"/>
          <w:lang w:val="el-GR"/>
        </w:rPr>
        <w:t>6</w:t>
      </w:r>
      <w:r w:rsidR="00906BA2" w:rsidRPr="00906BA2">
        <w:rPr>
          <w:rFonts w:ascii="Verdana" w:hAnsi="Verdana" w:cs="Arial"/>
          <w:sz w:val="18"/>
          <w:szCs w:val="18"/>
          <w:lang w:val="el-GR"/>
        </w:rPr>
        <w:t>.</w:t>
      </w:r>
      <w:r w:rsidR="006448E5">
        <w:rPr>
          <w:rFonts w:ascii="Verdana" w:hAnsi="Verdana" w:cs="Arial"/>
          <w:sz w:val="18"/>
          <w:szCs w:val="18"/>
          <w:lang w:val="el-GR"/>
        </w:rPr>
        <w:t>581,7</w:t>
      </w:r>
      <w:r w:rsidR="00906BA2" w:rsidRPr="00906BA2">
        <w:rPr>
          <w:rFonts w:ascii="Verdana" w:hAnsi="Verdana" w:cs="Arial"/>
          <w:sz w:val="18"/>
          <w:szCs w:val="18"/>
          <w:lang w:val="el-GR"/>
        </w:rPr>
        <w:t xml:space="preserve"> </w:t>
      </w:r>
      <w:r w:rsidR="00224F25">
        <w:rPr>
          <w:rFonts w:ascii="Verdana" w:hAnsi="Verdana" w:cs="Arial"/>
          <w:sz w:val="18"/>
          <w:szCs w:val="18"/>
          <w:lang w:val="el-GR"/>
        </w:rPr>
        <w:t>εκατομμύρια το 20</w:t>
      </w:r>
      <w:r w:rsidR="00E171F0">
        <w:rPr>
          <w:rFonts w:ascii="Verdana" w:hAnsi="Verdana" w:cs="Arial"/>
          <w:sz w:val="18"/>
          <w:szCs w:val="18"/>
          <w:lang w:val="el-GR"/>
        </w:rPr>
        <w:t>2</w:t>
      </w:r>
      <w:r w:rsidR="006448E5">
        <w:rPr>
          <w:rFonts w:ascii="Verdana" w:hAnsi="Verdana" w:cs="Arial"/>
          <w:sz w:val="18"/>
          <w:szCs w:val="18"/>
          <w:lang w:val="el-GR"/>
        </w:rPr>
        <w:t>2</w:t>
      </w:r>
      <w:r w:rsidRPr="00962453">
        <w:rPr>
          <w:rFonts w:ascii="Verdana" w:hAnsi="Verdana" w:cs="Arial"/>
          <w:sz w:val="18"/>
          <w:szCs w:val="18"/>
          <w:lang w:val="el-GR"/>
        </w:rPr>
        <w:t xml:space="preserve">. </w:t>
      </w:r>
      <w:r w:rsidR="00273442">
        <w:rPr>
          <w:rFonts w:ascii="Verdana" w:hAnsi="Verdana" w:cs="Arial"/>
          <w:sz w:val="18"/>
          <w:szCs w:val="18"/>
          <w:lang w:val="el-GR"/>
        </w:rPr>
        <w:t>Σ</w:t>
      </w:r>
      <w:r w:rsidR="00273442" w:rsidRPr="00962453">
        <w:rPr>
          <w:rFonts w:ascii="Verdana" w:hAnsi="Verdana" w:cs="Arial"/>
          <w:sz w:val="18"/>
          <w:szCs w:val="18"/>
          <w:lang w:val="el-GR"/>
        </w:rPr>
        <w:t>τη μεταποίηση</w:t>
      </w:r>
      <w:r w:rsidR="00273442">
        <w:rPr>
          <w:rFonts w:ascii="Verdana" w:hAnsi="Verdana" w:cs="Arial"/>
          <w:sz w:val="18"/>
          <w:szCs w:val="18"/>
          <w:lang w:val="el-GR"/>
        </w:rPr>
        <w:t xml:space="preserve">, η αξία παραγωγής αυξήθηκε κατά </w:t>
      </w:r>
      <w:r w:rsidR="006D1D0D">
        <w:rPr>
          <w:rFonts w:ascii="Verdana" w:hAnsi="Verdana" w:cs="Arial"/>
          <w:sz w:val="18"/>
          <w:szCs w:val="18"/>
          <w:lang w:val="el-GR"/>
        </w:rPr>
        <w:t>7</w:t>
      </w:r>
      <w:r w:rsidR="00273442">
        <w:rPr>
          <w:rFonts w:ascii="Verdana" w:hAnsi="Verdana" w:cs="Arial"/>
          <w:sz w:val="18"/>
          <w:szCs w:val="18"/>
          <w:lang w:val="el-GR"/>
        </w:rPr>
        <w:t>,</w:t>
      </w:r>
      <w:r w:rsidR="006D1D0D">
        <w:rPr>
          <w:rFonts w:ascii="Verdana" w:hAnsi="Verdana" w:cs="Arial"/>
          <w:sz w:val="18"/>
          <w:szCs w:val="18"/>
          <w:lang w:val="el-GR"/>
        </w:rPr>
        <w:t>5</w:t>
      </w:r>
      <w:r w:rsidR="00273442">
        <w:rPr>
          <w:rFonts w:ascii="Verdana" w:hAnsi="Verdana" w:cs="Arial"/>
          <w:sz w:val="18"/>
          <w:szCs w:val="18"/>
          <w:lang w:val="el-GR"/>
        </w:rPr>
        <w:t>% στα €</w:t>
      </w:r>
      <w:r w:rsidR="006D1D0D" w:rsidRPr="006D1D0D">
        <w:rPr>
          <w:rFonts w:ascii="Verdana" w:hAnsi="Verdana" w:cs="Arial"/>
          <w:sz w:val="18"/>
          <w:szCs w:val="18"/>
          <w:lang w:val="el-GR"/>
        </w:rPr>
        <w:t>4.848,9</w:t>
      </w:r>
      <w:r w:rsidR="006D1D0D">
        <w:rPr>
          <w:rFonts w:ascii="Verdana" w:hAnsi="Verdana" w:cs="Arial"/>
          <w:sz w:val="18"/>
          <w:szCs w:val="18"/>
          <w:lang w:val="el-GR"/>
        </w:rPr>
        <w:t xml:space="preserve"> </w:t>
      </w:r>
      <w:r w:rsidR="00273442" w:rsidRPr="00962453">
        <w:rPr>
          <w:rFonts w:ascii="Verdana" w:hAnsi="Verdana" w:cs="Arial"/>
          <w:sz w:val="18"/>
          <w:szCs w:val="18"/>
          <w:lang w:val="el-GR"/>
        </w:rPr>
        <w:t>εκατομμύρια</w:t>
      </w:r>
      <w:r w:rsidR="00273442">
        <w:rPr>
          <w:rFonts w:ascii="Verdana" w:hAnsi="Verdana" w:cs="Arial"/>
          <w:sz w:val="18"/>
          <w:szCs w:val="18"/>
          <w:lang w:val="el-GR"/>
        </w:rPr>
        <w:t>, σ</w:t>
      </w:r>
      <w:r w:rsidR="00EC0825">
        <w:rPr>
          <w:rFonts w:ascii="Verdana" w:hAnsi="Verdana" w:cs="Arial"/>
          <w:sz w:val="18"/>
          <w:szCs w:val="18"/>
          <w:lang w:val="el-GR"/>
        </w:rPr>
        <w:t>την παροχή ηλεκτρισμού</w:t>
      </w:r>
      <w:r w:rsidR="00EC0825" w:rsidRPr="00962453">
        <w:rPr>
          <w:rFonts w:ascii="Verdana" w:hAnsi="Verdana" w:cs="Arial"/>
          <w:sz w:val="18"/>
          <w:szCs w:val="18"/>
          <w:lang w:val="el-GR"/>
        </w:rPr>
        <w:t xml:space="preserve"> </w:t>
      </w:r>
      <w:r w:rsidR="00EC0825">
        <w:rPr>
          <w:rFonts w:ascii="Verdana" w:hAnsi="Verdana" w:cs="Arial"/>
          <w:sz w:val="18"/>
          <w:szCs w:val="18"/>
          <w:lang w:val="el-GR"/>
        </w:rPr>
        <w:t xml:space="preserve">κατά </w:t>
      </w:r>
      <w:r w:rsidR="006D1D0D">
        <w:rPr>
          <w:rFonts w:ascii="Verdana" w:hAnsi="Verdana" w:cs="Arial"/>
          <w:sz w:val="18"/>
          <w:szCs w:val="18"/>
          <w:lang w:val="el-GR"/>
        </w:rPr>
        <w:t>0</w:t>
      </w:r>
      <w:r w:rsidR="00EC0825">
        <w:rPr>
          <w:rFonts w:ascii="Verdana" w:hAnsi="Verdana" w:cs="Arial"/>
          <w:sz w:val="18"/>
          <w:szCs w:val="18"/>
          <w:lang w:val="el-GR"/>
        </w:rPr>
        <w:t>,</w:t>
      </w:r>
      <w:r w:rsidR="006D1D0D">
        <w:rPr>
          <w:rFonts w:ascii="Verdana" w:hAnsi="Verdana" w:cs="Arial"/>
          <w:sz w:val="18"/>
          <w:szCs w:val="18"/>
          <w:lang w:val="el-GR"/>
        </w:rPr>
        <w:t>3</w:t>
      </w:r>
      <w:r w:rsidR="00EC0825">
        <w:rPr>
          <w:rFonts w:ascii="Verdana" w:hAnsi="Verdana" w:cs="Arial"/>
          <w:sz w:val="18"/>
          <w:szCs w:val="18"/>
          <w:lang w:val="el-GR"/>
        </w:rPr>
        <w:t>% στα €</w:t>
      </w:r>
      <w:r w:rsidR="00DE13A6" w:rsidRPr="00DE13A6">
        <w:rPr>
          <w:rFonts w:ascii="Verdana" w:hAnsi="Verdana" w:cs="Arial"/>
          <w:sz w:val="18"/>
          <w:szCs w:val="18"/>
          <w:lang w:val="el-GR"/>
        </w:rPr>
        <w:t>1.</w:t>
      </w:r>
      <w:r w:rsidR="006D1D0D">
        <w:rPr>
          <w:rFonts w:ascii="Verdana" w:hAnsi="Verdana" w:cs="Arial"/>
          <w:sz w:val="18"/>
          <w:szCs w:val="18"/>
          <w:lang w:val="el-GR"/>
        </w:rPr>
        <w:t>441,7</w:t>
      </w:r>
      <w:r w:rsidR="00DE13A6" w:rsidRPr="00DE13A6">
        <w:rPr>
          <w:rFonts w:ascii="Verdana" w:hAnsi="Verdana" w:cs="Arial"/>
          <w:sz w:val="18"/>
          <w:szCs w:val="18"/>
          <w:lang w:val="el-GR"/>
        </w:rPr>
        <w:t xml:space="preserve"> </w:t>
      </w:r>
      <w:r w:rsidR="00EC0825">
        <w:rPr>
          <w:rFonts w:ascii="Verdana" w:hAnsi="Verdana" w:cs="Arial"/>
          <w:sz w:val="18"/>
          <w:szCs w:val="18"/>
          <w:lang w:val="el-GR"/>
        </w:rPr>
        <w:t>εκατομμύρια, σ</w:t>
      </w:r>
      <w:r w:rsidR="00EC0825" w:rsidRPr="00962453">
        <w:rPr>
          <w:rFonts w:ascii="Verdana" w:hAnsi="Verdana" w:cs="Arial"/>
          <w:sz w:val="18"/>
          <w:szCs w:val="18"/>
          <w:lang w:val="el-GR"/>
        </w:rPr>
        <w:t>την παροχή νερού, επεξεργασία λυμάτων κα</w:t>
      </w:r>
      <w:r w:rsidR="00EC0825">
        <w:rPr>
          <w:rFonts w:ascii="Verdana" w:hAnsi="Verdana" w:cs="Arial"/>
          <w:sz w:val="18"/>
          <w:szCs w:val="18"/>
          <w:lang w:val="el-GR"/>
        </w:rPr>
        <w:t>ι διαχείριση αποβλήτων</w:t>
      </w:r>
      <w:r w:rsidR="00224F25">
        <w:rPr>
          <w:rFonts w:ascii="Verdana" w:hAnsi="Verdana" w:cs="Arial"/>
          <w:sz w:val="18"/>
          <w:szCs w:val="18"/>
          <w:lang w:val="el-GR"/>
        </w:rPr>
        <w:t xml:space="preserve"> </w:t>
      </w:r>
      <w:r w:rsidR="00EC0825">
        <w:rPr>
          <w:rFonts w:ascii="Verdana" w:hAnsi="Verdana" w:cs="Arial"/>
          <w:sz w:val="18"/>
          <w:szCs w:val="18"/>
          <w:lang w:val="el-GR"/>
        </w:rPr>
        <w:t xml:space="preserve">κατά </w:t>
      </w:r>
      <w:r w:rsidR="00DE13A6" w:rsidRPr="00DE13A6">
        <w:rPr>
          <w:rFonts w:ascii="Verdana" w:hAnsi="Verdana" w:cs="Arial"/>
          <w:sz w:val="18"/>
          <w:szCs w:val="18"/>
          <w:lang w:val="el-GR"/>
        </w:rPr>
        <w:t>1</w:t>
      </w:r>
      <w:r w:rsidR="00EC0825">
        <w:rPr>
          <w:rFonts w:ascii="Verdana" w:hAnsi="Verdana" w:cs="Arial"/>
          <w:sz w:val="18"/>
          <w:szCs w:val="18"/>
          <w:lang w:val="el-GR"/>
        </w:rPr>
        <w:t>,</w:t>
      </w:r>
      <w:r w:rsidR="006D1D0D">
        <w:rPr>
          <w:rFonts w:ascii="Verdana" w:hAnsi="Verdana" w:cs="Arial"/>
          <w:sz w:val="18"/>
          <w:szCs w:val="18"/>
          <w:lang w:val="el-GR"/>
        </w:rPr>
        <w:t>0</w:t>
      </w:r>
      <w:r w:rsidR="00EC0825">
        <w:rPr>
          <w:rFonts w:ascii="Verdana" w:hAnsi="Verdana" w:cs="Arial"/>
          <w:sz w:val="18"/>
          <w:szCs w:val="18"/>
          <w:lang w:val="el-GR"/>
        </w:rPr>
        <w:t>% στα €</w:t>
      </w:r>
      <w:r w:rsidR="006D1D0D">
        <w:rPr>
          <w:rFonts w:ascii="Verdana" w:hAnsi="Verdana" w:cs="Arial"/>
          <w:sz w:val="18"/>
          <w:szCs w:val="18"/>
          <w:lang w:val="el-GR"/>
        </w:rPr>
        <w:t>482,1</w:t>
      </w:r>
      <w:r w:rsidR="00DE13A6" w:rsidRPr="00DE13A6">
        <w:rPr>
          <w:rFonts w:ascii="Verdana" w:hAnsi="Verdana" w:cs="Arial"/>
          <w:sz w:val="18"/>
          <w:szCs w:val="18"/>
          <w:lang w:val="el-GR"/>
        </w:rPr>
        <w:t xml:space="preserve"> </w:t>
      </w:r>
      <w:r w:rsidR="00EC0825" w:rsidRPr="00962453">
        <w:rPr>
          <w:rFonts w:ascii="Verdana" w:hAnsi="Verdana" w:cs="Arial"/>
          <w:sz w:val="18"/>
          <w:szCs w:val="18"/>
          <w:lang w:val="el-GR"/>
        </w:rPr>
        <w:t>εκατομμύρια</w:t>
      </w:r>
      <w:r w:rsidR="00273442">
        <w:rPr>
          <w:rFonts w:ascii="Verdana" w:hAnsi="Verdana" w:cs="Arial"/>
          <w:sz w:val="18"/>
          <w:szCs w:val="18"/>
          <w:lang w:val="el-GR"/>
        </w:rPr>
        <w:t xml:space="preserve"> και</w:t>
      </w:r>
      <w:r w:rsidR="00EC0825">
        <w:rPr>
          <w:rFonts w:ascii="Verdana" w:hAnsi="Verdana" w:cs="Arial"/>
          <w:sz w:val="18"/>
          <w:szCs w:val="18"/>
          <w:lang w:val="el-GR"/>
        </w:rPr>
        <w:t xml:space="preserve"> </w:t>
      </w:r>
      <w:r w:rsidR="0026325E">
        <w:rPr>
          <w:rFonts w:ascii="Verdana" w:hAnsi="Verdana" w:cs="Arial"/>
          <w:sz w:val="18"/>
          <w:szCs w:val="18"/>
          <w:lang w:val="el-GR"/>
        </w:rPr>
        <w:t xml:space="preserve">στα ορυχεία και λατομεία κατά </w:t>
      </w:r>
      <w:r w:rsidR="006D1D0D">
        <w:rPr>
          <w:rFonts w:ascii="Verdana" w:hAnsi="Verdana" w:cs="Arial"/>
          <w:sz w:val="18"/>
          <w:szCs w:val="18"/>
          <w:lang w:val="el-GR"/>
        </w:rPr>
        <w:t>7</w:t>
      </w:r>
      <w:r w:rsidR="00E171F0">
        <w:rPr>
          <w:rFonts w:ascii="Verdana" w:hAnsi="Verdana" w:cs="Arial"/>
          <w:sz w:val="18"/>
          <w:szCs w:val="18"/>
          <w:lang w:val="el-GR"/>
        </w:rPr>
        <w:t>,</w:t>
      </w:r>
      <w:r w:rsidR="006D1D0D">
        <w:rPr>
          <w:rFonts w:ascii="Verdana" w:hAnsi="Verdana" w:cs="Arial"/>
          <w:sz w:val="18"/>
          <w:szCs w:val="18"/>
          <w:lang w:val="el-GR"/>
        </w:rPr>
        <w:t>9</w:t>
      </w:r>
      <w:r w:rsidR="0026325E">
        <w:rPr>
          <w:rFonts w:ascii="Verdana" w:hAnsi="Verdana" w:cs="Arial"/>
          <w:sz w:val="18"/>
          <w:szCs w:val="18"/>
          <w:lang w:val="el-GR"/>
        </w:rPr>
        <w:t>% στα €</w:t>
      </w:r>
      <w:r w:rsidR="006D1D0D">
        <w:rPr>
          <w:rFonts w:ascii="Verdana" w:hAnsi="Verdana" w:cs="Arial"/>
          <w:sz w:val="18"/>
          <w:szCs w:val="18"/>
          <w:lang w:val="el-GR"/>
        </w:rPr>
        <w:t>169,6</w:t>
      </w:r>
      <w:r w:rsidR="0026325E" w:rsidRPr="00962453">
        <w:rPr>
          <w:rFonts w:ascii="Verdana" w:hAnsi="Verdana" w:cs="Arial"/>
          <w:sz w:val="18"/>
          <w:szCs w:val="18"/>
          <w:lang w:val="el-GR"/>
        </w:rPr>
        <w:t xml:space="preserve"> εκατομμύρια</w:t>
      </w:r>
      <w:r w:rsidR="00273442">
        <w:rPr>
          <w:rFonts w:ascii="Verdana" w:hAnsi="Verdana" w:cs="Arial"/>
          <w:sz w:val="18"/>
          <w:szCs w:val="18"/>
          <w:lang w:val="el-GR"/>
        </w:rPr>
        <w:t>.</w:t>
      </w:r>
    </w:p>
    <w:p w:rsidR="00196006" w:rsidRPr="00DF5A50" w:rsidRDefault="00196006" w:rsidP="00C61891">
      <w:pPr>
        <w:jc w:val="both"/>
        <w:rPr>
          <w:rFonts w:ascii="Verdana" w:hAnsi="Verdana" w:cs="Arial"/>
          <w:lang w:val="el-GR"/>
        </w:rPr>
      </w:pPr>
    </w:p>
    <w:p w:rsidR="00962453" w:rsidRPr="00FE3E99" w:rsidRDefault="00962453" w:rsidP="00C61891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962453">
        <w:rPr>
          <w:rFonts w:ascii="Verdana" w:hAnsi="Verdana" w:cs="Arial"/>
          <w:sz w:val="18"/>
          <w:szCs w:val="18"/>
          <w:lang w:val="el-GR"/>
        </w:rPr>
        <w:t xml:space="preserve">Η προστιθέμενη αξία σε τρέχουσες τιμές </w:t>
      </w:r>
      <w:r w:rsidR="003E6B17">
        <w:rPr>
          <w:rFonts w:ascii="Verdana" w:hAnsi="Verdana" w:cs="Arial"/>
          <w:sz w:val="18"/>
          <w:szCs w:val="18"/>
          <w:lang w:val="el-GR"/>
        </w:rPr>
        <w:t>αυξήθηκε</w:t>
      </w:r>
      <w:r w:rsidR="00992349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FE3E99">
        <w:rPr>
          <w:rFonts w:ascii="Verdana" w:hAnsi="Verdana" w:cs="Arial"/>
          <w:sz w:val="18"/>
          <w:szCs w:val="18"/>
          <w:lang w:val="el-GR"/>
        </w:rPr>
        <w:t>11</w:t>
      </w:r>
      <w:r w:rsidRPr="00962453">
        <w:rPr>
          <w:rFonts w:ascii="Verdana" w:hAnsi="Verdana" w:cs="Arial"/>
          <w:sz w:val="18"/>
          <w:szCs w:val="18"/>
          <w:lang w:val="el-GR"/>
        </w:rPr>
        <w:t>,</w:t>
      </w:r>
      <w:r w:rsidR="00FE3E99">
        <w:rPr>
          <w:rFonts w:ascii="Verdana" w:hAnsi="Verdana" w:cs="Arial"/>
          <w:sz w:val="18"/>
          <w:szCs w:val="18"/>
          <w:lang w:val="el-GR"/>
        </w:rPr>
        <w:t>3</w:t>
      </w:r>
      <w:r w:rsidRPr="00962453">
        <w:rPr>
          <w:rFonts w:ascii="Verdana" w:hAnsi="Verdana" w:cs="Arial"/>
          <w:sz w:val="18"/>
          <w:szCs w:val="18"/>
          <w:lang w:val="el-GR"/>
        </w:rPr>
        <w:t>% στο σύνολο της β</w:t>
      </w:r>
      <w:r w:rsidR="009B62B6">
        <w:rPr>
          <w:rFonts w:ascii="Verdana" w:hAnsi="Verdana" w:cs="Arial"/>
          <w:sz w:val="18"/>
          <w:szCs w:val="18"/>
          <w:lang w:val="el-GR"/>
        </w:rPr>
        <w:t xml:space="preserve">ιομηχανίας και </w:t>
      </w:r>
      <w:r w:rsidR="0026325E">
        <w:rPr>
          <w:rFonts w:ascii="Verdana" w:hAnsi="Verdana" w:cs="Arial"/>
          <w:sz w:val="18"/>
          <w:szCs w:val="18"/>
          <w:lang w:val="el-GR"/>
        </w:rPr>
        <w:t>έφτασε</w:t>
      </w:r>
      <w:r w:rsidR="009B62B6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DE13A6" w:rsidRPr="00DE13A6">
        <w:rPr>
          <w:rFonts w:ascii="Verdana" w:hAnsi="Verdana" w:cs="Arial"/>
          <w:sz w:val="18"/>
          <w:szCs w:val="18"/>
          <w:lang w:val="el-GR"/>
        </w:rPr>
        <w:t>2.</w:t>
      </w:r>
      <w:r w:rsidR="00FE3E99">
        <w:rPr>
          <w:rFonts w:ascii="Verdana" w:hAnsi="Verdana" w:cs="Arial"/>
          <w:sz w:val="18"/>
          <w:szCs w:val="18"/>
          <w:lang w:val="el-GR"/>
        </w:rPr>
        <w:t>246,2</w:t>
      </w:r>
      <w:r w:rsidR="009B62B6">
        <w:rPr>
          <w:rFonts w:ascii="Verdana" w:hAnsi="Verdana" w:cs="Arial"/>
          <w:sz w:val="18"/>
          <w:szCs w:val="18"/>
          <w:lang w:val="el-GR"/>
        </w:rPr>
        <w:t xml:space="preserve"> εκατομμύρια το 20</w:t>
      </w:r>
      <w:r w:rsidR="0026325E">
        <w:rPr>
          <w:rFonts w:ascii="Verdana" w:hAnsi="Verdana" w:cs="Arial"/>
          <w:sz w:val="18"/>
          <w:szCs w:val="18"/>
          <w:lang w:val="el-GR"/>
        </w:rPr>
        <w:t>2</w:t>
      </w:r>
      <w:r w:rsidR="00FE3E99">
        <w:rPr>
          <w:rFonts w:ascii="Verdana" w:hAnsi="Verdana" w:cs="Arial"/>
          <w:sz w:val="18"/>
          <w:szCs w:val="18"/>
          <w:lang w:val="el-GR"/>
        </w:rPr>
        <w:t>3</w:t>
      </w:r>
      <w:r w:rsidR="009B62B6">
        <w:rPr>
          <w:rFonts w:ascii="Verdana" w:hAnsi="Verdana" w:cs="Arial"/>
          <w:sz w:val="18"/>
          <w:szCs w:val="18"/>
          <w:lang w:val="el-GR"/>
        </w:rPr>
        <w:t xml:space="preserve"> από €</w:t>
      </w:r>
      <w:r w:rsidR="00FE3E99">
        <w:rPr>
          <w:rFonts w:ascii="Verdana" w:hAnsi="Verdana" w:cs="Arial"/>
          <w:sz w:val="18"/>
          <w:szCs w:val="18"/>
          <w:lang w:val="el-GR"/>
        </w:rPr>
        <w:t>2.018,9</w:t>
      </w:r>
      <w:r w:rsidR="009B62B6">
        <w:rPr>
          <w:rFonts w:ascii="Verdana" w:hAnsi="Verdana" w:cs="Arial"/>
          <w:sz w:val="18"/>
          <w:szCs w:val="18"/>
          <w:lang w:val="el-GR"/>
        </w:rPr>
        <w:t xml:space="preserve"> εκατομμύρια το 20</w:t>
      </w:r>
      <w:r w:rsidR="003E6B17">
        <w:rPr>
          <w:rFonts w:ascii="Verdana" w:hAnsi="Verdana" w:cs="Arial"/>
          <w:sz w:val="18"/>
          <w:szCs w:val="18"/>
          <w:lang w:val="el-GR"/>
        </w:rPr>
        <w:t>2</w:t>
      </w:r>
      <w:r w:rsidR="00FE3E99">
        <w:rPr>
          <w:rFonts w:ascii="Verdana" w:hAnsi="Verdana" w:cs="Arial"/>
          <w:sz w:val="18"/>
          <w:szCs w:val="18"/>
          <w:lang w:val="el-GR"/>
        </w:rPr>
        <w:t>2</w:t>
      </w:r>
      <w:r w:rsidRPr="00962453">
        <w:rPr>
          <w:rFonts w:ascii="Verdana" w:hAnsi="Verdana" w:cs="Arial"/>
          <w:sz w:val="18"/>
          <w:szCs w:val="18"/>
          <w:lang w:val="el-GR"/>
        </w:rPr>
        <w:t xml:space="preserve">. </w:t>
      </w:r>
      <w:r w:rsidR="00273442">
        <w:rPr>
          <w:rFonts w:ascii="Verdana" w:hAnsi="Verdana" w:cs="Arial"/>
          <w:sz w:val="18"/>
          <w:szCs w:val="18"/>
          <w:lang w:val="el-GR"/>
        </w:rPr>
        <w:t xml:space="preserve">Στη μεταποίηση, </w:t>
      </w:r>
      <w:r w:rsidR="00273442" w:rsidRPr="00962453">
        <w:rPr>
          <w:rFonts w:ascii="Verdana" w:hAnsi="Verdana" w:cs="Arial"/>
          <w:sz w:val="18"/>
          <w:szCs w:val="18"/>
          <w:lang w:val="el-GR"/>
        </w:rPr>
        <w:t>η</w:t>
      </w:r>
      <w:r w:rsidR="00273442">
        <w:rPr>
          <w:rFonts w:ascii="Verdana" w:hAnsi="Verdana" w:cs="Arial"/>
          <w:sz w:val="18"/>
          <w:szCs w:val="18"/>
          <w:lang w:val="el-GR"/>
        </w:rPr>
        <w:t xml:space="preserve"> </w:t>
      </w:r>
      <w:r w:rsidR="00273442" w:rsidRPr="00962453">
        <w:rPr>
          <w:rFonts w:ascii="Verdana" w:hAnsi="Verdana" w:cs="Arial"/>
          <w:sz w:val="18"/>
          <w:szCs w:val="18"/>
          <w:lang w:val="el-GR"/>
        </w:rPr>
        <w:t xml:space="preserve">προστιθέμενη αξία </w:t>
      </w:r>
      <w:r w:rsidR="00273442">
        <w:rPr>
          <w:rFonts w:ascii="Verdana" w:hAnsi="Verdana" w:cs="Arial"/>
          <w:sz w:val="18"/>
          <w:szCs w:val="18"/>
          <w:lang w:val="el-GR"/>
        </w:rPr>
        <w:t>αυξήθηκε</w:t>
      </w:r>
      <w:r w:rsidR="00273442" w:rsidRPr="00962453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FE3E99">
        <w:rPr>
          <w:rFonts w:ascii="Verdana" w:hAnsi="Verdana" w:cs="Arial"/>
          <w:sz w:val="18"/>
          <w:szCs w:val="18"/>
          <w:lang w:val="el-GR"/>
        </w:rPr>
        <w:t>11</w:t>
      </w:r>
      <w:r w:rsidR="00273442">
        <w:rPr>
          <w:rFonts w:ascii="Verdana" w:hAnsi="Verdana" w:cs="Arial"/>
          <w:sz w:val="18"/>
          <w:szCs w:val="18"/>
          <w:lang w:val="el-GR"/>
        </w:rPr>
        <w:t>,</w:t>
      </w:r>
      <w:r w:rsidR="00FE3E99">
        <w:rPr>
          <w:rFonts w:ascii="Verdana" w:hAnsi="Verdana" w:cs="Arial"/>
          <w:sz w:val="18"/>
          <w:szCs w:val="18"/>
          <w:lang w:val="el-GR"/>
        </w:rPr>
        <w:t>6</w:t>
      </w:r>
      <w:r w:rsidR="00273442" w:rsidRPr="00962453">
        <w:rPr>
          <w:rFonts w:ascii="Verdana" w:hAnsi="Verdana" w:cs="Arial"/>
          <w:sz w:val="18"/>
          <w:szCs w:val="18"/>
          <w:lang w:val="el-GR"/>
        </w:rPr>
        <w:t xml:space="preserve">% </w:t>
      </w:r>
      <w:r w:rsidR="00273442">
        <w:rPr>
          <w:rFonts w:ascii="Verdana" w:hAnsi="Verdana" w:cs="Arial"/>
          <w:sz w:val="18"/>
          <w:szCs w:val="18"/>
          <w:lang w:val="el-GR"/>
        </w:rPr>
        <w:t>σ</w:t>
      </w:r>
      <w:r w:rsidR="00273442" w:rsidRPr="00962453">
        <w:rPr>
          <w:rFonts w:ascii="Verdana" w:hAnsi="Verdana" w:cs="Arial"/>
          <w:sz w:val="18"/>
          <w:szCs w:val="18"/>
          <w:lang w:val="el-GR"/>
        </w:rPr>
        <w:t>τα €</w:t>
      </w:r>
      <w:r w:rsidR="00DE13A6" w:rsidRPr="00DE13A6">
        <w:rPr>
          <w:rFonts w:ascii="Verdana" w:hAnsi="Verdana" w:cs="Arial"/>
          <w:sz w:val="18"/>
          <w:szCs w:val="18"/>
          <w:lang w:val="el-GR"/>
        </w:rPr>
        <w:t>1.</w:t>
      </w:r>
      <w:r w:rsidR="00FE3E99">
        <w:rPr>
          <w:rFonts w:ascii="Verdana" w:hAnsi="Verdana" w:cs="Arial"/>
          <w:sz w:val="18"/>
          <w:szCs w:val="18"/>
          <w:lang w:val="el-GR"/>
        </w:rPr>
        <w:t>643,0</w:t>
      </w:r>
      <w:r w:rsidR="00DE13A6" w:rsidRPr="00DE13A6">
        <w:rPr>
          <w:rFonts w:ascii="Verdana" w:hAnsi="Verdana" w:cs="Arial"/>
          <w:sz w:val="18"/>
          <w:szCs w:val="18"/>
          <w:lang w:val="el-GR"/>
        </w:rPr>
        <w:t xml:space="preserve"> </w:t>
      </w:r>
      <w:r w:rsidR="00273442">
        <w:rPr>
          <w:rFonts w:ascii="Verdana" w:hAnsi="Verdana" w:cs="Arial"/>
          <w:sz w:val="18"/>
          <w:szCs w:val="18"/>
          <w:lang w:val="el-GR"/>
        </w:rPr>
        <w:t xml:space="preserve">εκατομμύρια, </w:t>
      </w:r>
      <w:r w:rsidR="007B1CF9">
        <w:rPr>
          <w:rFonts w:ascii="Verdana" w:hAnsi="Verdana" w:cs="Arial"/>
          <w:sz w:val="18"/>
          <w:szCs w:val="18"/>
          <w:lang w:val="el-GR"/>
        </w:rPr>
        <w:t xml:space="preserve">στην παροχή ηλεκτρισμού κατά </w:t>
      </w:r>
      <w:r w:rsidR="00FE3E99">
        <w:rPr>
          <w:rFonts w:ascii="Verdana" w:hAnsi="Verdana" w:cs="Arial"/>
          <w:sz w:val="18"/>
          <w:szCs w:val="18"/>
          <w:lang w:val="el-GR"/>
        </w:rPr>
        <w:t>17</w:t>
      </w:r>
      <w:r w:rsidR="007B1CF9">
        <w:rPr>
          <w:rFonts w:ascii="Verdana" w:hAnsi="Verdana" w:cs="Arial"/>
          <w:sz w:val="18"/>
          <w:szCs w:val="18"/>
          <w:lang w:val="el-GR"/>
        </w:rPr>
        <w:t>,</w:t>
      </w:r>
      <w:r w:rsidR="00FE3E99">
        <w:rPr>
          <w:rFonts w:ascii="Verdana" w:hAnsi="Verdana" w:cs="Arial"/>
          <w:sz w:val="18"/>
          <w:szCs w:val="18"/>
          <w:lang w:val="el-GR"/>
        </w:rPr>
        <w:t>5</w:t>
      </w:r>
      <w:r w:rsidR="007B1CF9">
        <w:rPr>
          <w:rFonts w:ascii="Verdana" w:hAnsi="Verdana" w:cs="Arial"/>
          <w:sz w:val="18"/>
          <w:szCs w:val="18"/>
          <w:lang w:val="el-GR"/>
        </w:rPr>
        <w:t>% στα €</w:t>
      </w:r>
      <w:r w:rsidR="00FE3E99">
        <w:rPr>
          <w:rFonts w:ascii="Verdana" w:hAnsi="Verdana" w:cs="Arial"/>
          <w:sz w:val="18"/>
          <w:szCs w:val="18"/>
          <w:lang w:val="el-GR"/>
        </w:rPr>
        <w:t>356,0</w:t>
      </w:r>
      <w:r w:rsidR="007B1CF9" w:rsidRPr="00962453">
        <w:rPr>
          <w:rFonts w:ascii="Verdana" w:hAnsi="Verdana" w:cs="Arial"/>
          <w:sz w:val="18"/>
          <w:szCs w:val="18"/>
          <w:lang w:val="el-GR"/>
        </w:rPr>
        <w:t xml:space="preserve"> εκατομμύρια</w:t>
      </w:r>
      <w:r w:rsidR="007B1CF9">
        <w:rPr>
          <w:rFonts w:ascii="Verdana" w:hAnsi="Verdana" w:cs="Arial"/>
          <w:sz w:val="18"/>
          <w:szCs w:val="18"/>
          <w:lang w:val="el-GR"/>
        </w:rPr>
        <w:t>,</w:t>
      </w:r>
      <w:r w:rsidR="007B1CF9" w:rsidRPr="00962453">
        <w:rPr>
          <w:rFonts w:ascii="Verdana" w:hAnsi="Verdana" w:cs="Arial"/>
          <w:sz w:val="18"/>
          <w:szCs w:val="18"/>
          <w:lang w:val="el-GR"/>
        </w:rPr>
        <w:t xml:space="preserve"> </w:t>
      </w:r>
      <w:r w:rsidR="00273442" w:rsidRPr="00962453">
        <w:rPr>
          <w:rFonts w:ascii="Verdana" w:hAnsi="Verdana" w:cs="Arial"/>
          <w:sz w:val="18"/>
          <w:szCs w:val="18"/>
          <w:lang w:val="el-GR"/>
        </w:rPr>
        <w:t>στην παροχή νερού, επεξεργασία λυμάτων κ</w:t>
      </w:r>
      <w:r w:rsidR="00273442">
        <w:rPr>
          <w:rFonts w:ascii="Verdana" w:hAnsi="Verdana" w:cs="Arial"/>
          <w:sz w:val="18"/>
          <w:szCs w:val="18"/>
          <w:lang w:val="el-GR"/>
        </w:rPr>
        <w:t xml:space="preserve">αι διαχείριση αποβλήτων </w:t>
      </w:r>
      <w:r w:rsidR="00273442" w:rsidRPr="00962453">
        <w:rPr>
          <w:rFonts w:ascii="Verdana" w:hAnsi="Verdana" w:cs="Arial"/>
          <w:sz w:val="18"/>
          <w:szCs w:val="18"/>
          <w:lang w:val="el-GR"/>
        </w:rPr>
        <w:t xml:space="preserve">κατά </w:t>
      </w:r>
      <w:r w:rsidR="00FE3E99">
        <w:rPr>
          <w:rFonts w:ascii="Verdana" w:hAnsi="Verdana" w:cs="Arial"/>
          <w:sz w:val="18"/>
          <w:szCs w:val="18"/>
          <w:lang w:val="el-GR"/>
        </w:rPr>
        <w:t>0</w:t>
      </w:r>
      <w:r w:rsidR="00273442">
        <w:rPr>
          <w:rFonts w:ascii="Verdana" w:hAnsi="Verdana" w:cs="Arial"/>
          <w:sz w:val="18"/>
          <w:szCs w:val="18"/>
          <w:lang w:val="el-GR"/>
        </w:rPr>
        <w:t>,</w:t>
      </w:r>
      <w:r w:rsidR="00FE3E99">
        <w:rPr>
          <w:rFonts w:ascii="Verdana" w:hAnsi="Verdana" w:cs="Arial"/>
          <w:sz w:val="18"/>
          <w:szCs w:val="18"/>
          <w:lang w:val="el-GR"/>
        </w:rPr>
        <w:t>2</w:t>
      </w:r>
      <w:r w:rsidR="00273442">
        <w:rPr>
          <w:rFonts w:ascii="Verdana" w:hAnsi="Verdana" w:cs="Arial"/>
          <w:sz w:val="18"/>
          <w:szCs w:val="18"/>
          <w:lang w:val="el-GR"/>
        </w:rPr>
        <w:t>% στα €</w:t>
      </w:r>
      <w:r w:rsidR="00DE13A6" w:rsidRPr="00DE13A6">
        <w:rPr>
          <w:rFonts w:ascii="Verdana" w:hAnsi="Verdana" w:cs="Arial"/>
          <w:sz w:val="18"/>
          <w:szCs w:val="18"/>
          <w:lang w:val="el-GR"/>
        </w:rPr>
        <w:t>199,</w:t>
      </w:r>
      <w:r w:rsidR="00FE3E99">
        <w:rPr>
          <w:rFonts w:ascii="Verdana" w:hAnsi="Verdana" w:cs="Arial"/>
          <w:sz w:val="18"/>
          <w:szCs w:val="18"/>
          <w:lang w:val="el-GR"/>
        </w:rPr>
        <w:t>4</w:t>
      </w:r>
      <w:r w:rsidR="00DE13A6" w:rsidRPr="00DE13A6">
        <w:rPr>
          <w:rFonts w:ascii="Verdana" w:hAnsi="Verdana" w:cs="Arial"/>
          <w:sz w:val="18"/>
          <w:szCs w:val="18"/>
          <w:lang w:val="el-GR"/>
        </w:rPr>
        <w:t xml:space="preserve"> </w:t>
      </w:r>
      <w:r w:rsidR="00273442">
        <w:rPr>
          <w:rFonts w:ascii="Verdana" w:hAnsi="Verdana" w:cs="Arial"/>
          <w:sz w:val="18"/>
          <w:szCs w:val="18"/>
          <w:lang w:val="el-GR"/>
        </w:rPr>
        <w:t>εκατομμύρια και σ</w:t>
      </w:r>
      <w:r w:rsidR="00957C4C">
        <w:rPr>
          <w:rFonts w:ascii="Verdana" w:hAnsi="Verdana" w:cs="Arial"/>
          <w:sz w:val="18"/>
          <w:szCs w:val="18"/>
          <w:lang w:val="el-GR"/>
        </w:rPr>
        <w:t xml:space="preserve">τα ορυχεία και λατομεία κατά </w:t>
      </w:r>
      <w:r w:rsidR="00FE3E99">
        <w:rPr>
          <w:rFonts w:ascii="Verdana" w:hAnsi="Verdana" w:cs="Arial"/>
          <w:sz w:val="18"/>
          <w:szCs w:val="18"/>
          <w:lang w:val="el-GR"/>
        </w:rPr>
        <w:t>7</w:t>
      </w:r>
      <w:r w:rsidR="00957C4C">
        <w:rPr>
          <w:rFonts w:ascii="Verdana" w:hAnsi="Verdana" w:cs="Arial"/>
          <w:sz w:val="18"/>
          <w:szCs w:val="18"/>
          <w:lang w:val="el-GR"/>
        </w:rPr>
        <w:t>,</w:t>
      </w:r>
      <w:r w:rsidR="00FE3E99">
        <w:rPr>
          <w:rFonts w:ascii="Verdana" w:hAnsi="Verdana" w:cs="Arial"/>
          <w:sz w:val="18"/>
          <w:szCs w:val="18"/>
          <w:lang w:val="el-GR"/>
        </w:rPr>
        <w:t>3</w:t>
      </w:r>
      <w:r w:rsidR="00957C4C">
        <w:rPr>
          <w:rFonts w:ascii="Verdana" w:hAnsi="Verdana" w:cs="Arial"/>
          <w:sz w:val="18"/>
          <w:szCs w:val="18"/>
          <w:lang w:val="el-GR"/>
        </w:rPr>
        <w:t>% στα €</w:t>
      </w:r>
      <w:r w:rsidR="00DE13A6" w:rsidRPr="00DE13A6">
        <w:rPr>
          <w:rFonts w:ascii="Verdana" w:hAnsi="Verdana" w:cs="Arial"/>
          <w:sz w:val="18"/>
          <w:szCs w:val="18"/>
          <w:lang w:val="el-GR"/>
        </w:rPr>
        <w:t>4</w:t>
      </w:r>
      <w:r w:rsidR="00FE3E99">
        <w:rPr>
          <w:rFonts w:ascii="Verdana" w:hAnsi="Verdana" w:cs="Arial"/>
          <w:sz w:val="18"/>
          <w:szCs w:val="18"/>
          <w:lang w:val="el-GR"/>
        </w:rPr>
        <w:t>7</w:t>
      </w:r>
      <w:r w:rsidR="00957C4C">
        <w:rPr>
          <w:rFonts w:ascii="Verdana" w:hAnsi="Verdana" w:cs="Arial"/>
          <w:sz w:val="18"/>
          <w:szCs w:val="18"/>
          <w:lang w:val="el-GR"/>
        </w:rPr>
        <w:t>,</w:t>
      </w:r>
      <w:r w:rsidR="00FE3E99">
        <w:rPr>
          <w:rFonts w:ascii="Verdana" w:hAnsi="Verdana" w:cs="Arial"/>
          <w:sz w:val="18"/>
          <w:szCs w:val="18"/>
          <w:lang w:val="el-GR"/>
        </w:rPr>
        <w:t>7</w:t>
      </w:r>
      <w:r w:rsidR="00957C4C">
        <w:rPr>
          <w:rFonts w:ascii="Verdana" w:hAnsi="Verdana" w:cs="Arial"/>
          <w:sz w:val="18"/>
          <w:szCs w:val="18"/>
          <w:lang w:val="el-GR"/>
        </w:rPr>
        <w:t xml:space="preserve"> εκατομμύρια</w:t>
      </w:r>
      <w:r w:rsidR="007B1CF9">
        <w:rPr>
          <w:rFonts w:ascii="Verdana" w:hAnsi="Verdana" w:cs="Arial"/>
          <w:sz w:val="18"/>
          <w:szCs w:val="18"/>
          <w:lang w:val="el-GR"/>
        </w:rPr>
        <w:t>.</w:t>
      </w:r>
    </w:p>
    <w:p w:rsidR="006448E5" w:rsidRPr="006E1776" w:rsidRDefault="006448E5" w:rsidP="00EF6A47">
      <w:pPr>
        <w:jc w:val="both"/>
        <w:rPr>
          <w:rFonts w:ascii="Verdana" w:hAnsi="Verdana" w:cs="Arial"/>
          <w:sz w:val="18"/>
          <w:szCs w:val="18"/>
          <w:lang w:val="en-GB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933"/>
        <w:gridCol w:w="947"/>
        <w:gridCol w:w="620"/>
        <w:gridCol w:w="1008"/>
        <w:gridCol w:w="1110"/>
        <w:gridCol w:w="769"/>
        <w:gridCol w:w="50"/>
        <w:gridCol w:w="1063"/>
        <w:gridCol w:w="1103"/>
        <w:gridCol w:w="835"/>
        <w:gridCol w:w="13"/>
      </w:tblGrid>
      <w:tr w:rsidR="00D7139F" w:rsidRPr="00C61891" w:rsidTr="007A41CB">
        <w:trPr>
          <w:trHeight w:val="284"/>
          <w:jc w:val="center"/>
        </w:trPr>
        <w:tc>
          <w:tcPr>
            <w:tcW w:w="230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D7139F" w:rsidRPr="00C61891" w:rsidRDefault="00D7139F" w:rsidP="00D7139F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D7139F" w:rsidRPr="00C61891" w:rsidRDefault="00D7139F" w:rsidP="00D7139F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D7139F" w:rsidRPr="00C61891" w:rsidRDefault="00D7139F" w:rsidP="00D7139F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D7139F" w:rsidRPr="00C61891" w:rsidRDefault="00D7139F" w:rsidP="00D7139F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</w:tr>
      <w:tr w:rsidR="00D7139F" w:rsidRPr="00C61891" w:rsidTr="007A41CB">
        <w:trPr>
          <w:gridAfter w:val="1"/>
          <w:wAfter w:w="13" w:type="dxa"/>
          <w:trHeight w:val="567"/>
          <w:jc w:val="center"/>
        </w:trPr>
        <w:tc>
          <w:tcPr>
            <w:tcW w:w="23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D7139F" w:rsidRPr="00734D89" w:rsidRDefault="00D7139F" w:rsidP="00D7139F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proofErr w:type="spellStart"/>
            <w:r w:rsidRPr="00734D8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Οικονομική</w:t>
            </w:r>
            <w:proofErr w:type="spellEnd"/>
            <w:r w:rsidRPr="00734D8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734D8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Δρ</w:t>
            </w:r>
            <w:proofErr w:type="spellEnd"/>
            <w:r w:rsidRPr="00734D89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αστηριότητα</w:t>
            </w:r>
          </w:p>
        </w:tc>
        <w:tc>
          <w:tcPr>
            <w:tcW w:w="2500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D7139F" w:rsidRPr="00C61891" w:rsidRDefault="00D7139F" w:rsidP="00D7139F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Απασχόληση     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(000’ς)</w:t>
            </w:r>
          </w:p>
        </w:tc>
        <w:tc>
          <w:tcPr>
            <w:tcW w:w="2887" w:type="dxa"/>
            <w:gridSpan w:val="3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double" w:sz="4" w:space="0" w:color="365F91"/>
            </w:tcBorders>
            <w:vAlign w:val="center"/>
          </w:tcPr>
          <w:p w:rsidR="00D7139F" w:rsidRPr="00C61891" w:rsidRDefault="00D7139F" w:rsidP="00D7139F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Αξία Παραγωγής         (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€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εκ.)</w:t>
            </w:r>
          </w:p>
        </w:tc>
        <w:tc>
          <w:tcPr>
            <w:tcW w:w="3051" w:type="dxa"/>
            <w:gridSpan w:val="4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D7139F" w:rsidRPr="00C61891" w:rsidRDefault="00D7139F" w:rsidP="00D7139F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189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Προστιθέμενη Αξία        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(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€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εκ.)</w:t>
            </w:r>
          </w:p>
        </w:tc>
      </w:tr>
      <w:tr w:rsidR="008B2018" w:rsidRPr="00C61891" w:rsidTr="007A41CB">
        <w:trPr>
          <w:gridAfter w:val="1"/>
          <w:wAfter w:w="13" w:type="dxa"/>
          <w:trHeight w:val="567"/>
          <w:jc w:val="center"/>
        </w:trPr>
        <w:tc>
          <w:tcPr>
            <w:tcW w:w="23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2022</w:t>
            </w:r>
          </w:p>
        </w:tc>
        <w:tc>
          <w:tcPr>
            <w:tcW w:w="9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620" w:type="dxa"/>
            <w:tcBorders>
              <w:top w:val="single" w:sz="4" w:space="0" w:color="365F91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8B2018" w:rsidRPr="00C61891" w:rsidRDefault="008B2018" w:rsidP="008B2018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%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*</w:t>
            </w:r>
          </w:p>
        </w:tc>
        <w:tc>
          <w:tcPr>
            <w:tcW w:w="1008" w:type="dxa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2022</w:t>
            </w:r>
          </w:p>
        </w:tc>
        <w:tc>
          <w:tcPr>
            <w:tcW w:w="11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769" w:type="dxa"/>
            <w:tcBorders>
              <w:top w:val="single" w:sz="4" w:space="0" w:color="365F91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8B2018" w:rsidRPr="00C61891" w:rsidRDefault="008B2018" w:rsidP="008B2018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%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*</w:t>
            </w:r>
          </w:p>
        </w:tc>
        <w:tc>
          <w:tcPr>
            <w:tcW w:w="1113" w:type="dxa"/>
            <w:gridSpan w:val="2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2022</w:t>
            </w:r>
          </w:p>
        </w:tc>
        <w:tc>
          <w:tcPr>
            <w:tcW w:w="110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202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8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%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*</w:t>
            </w:r>
          </w:p>
        </w:tc>
      </w:tr>
      <w:tr w:rsidR="008B2018" w:rsidRPr="00C61891" w:rsidTr="007A41CB">
        <w:trPr>
          <w:gridAfter w:val="1"/>
          <w:wAfter w:w="13" w:type="dxa"/>
          <w:trHeight w:val="576"/>
          <w:jc w:val="center"/>
        </w:trPr>
        <w:tc>
          <w:tcPr>
            <w:tcW w:w="230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Ορυχεί</w:t>
            </w:r>
            <w:proofErr w:type="spellEnd"/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 και 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α</w:t>
            </w:r>
            <w:proofErr w:type="spellStart"/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τομεί</w:t>
            </w:r>
            <w:proofErr w:type="spellEnd"/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933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6</w:t>
            </w:r>
          </w:p>
        </w:tc>
        <w:tc>
          <w:tcPr>
            <w:tcW w:w="94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single" w:sz="4" w:space="0" w:color="365F91"/>
              <w:left w:val="nil"/>
              <w:bottom w:val="nil"/>
              <w:right w:val="double" w:sz="4" w:space="0" w:color="365F91"/>
            </w:tcBorders>
            <w:vAlign w:val="center"/>
          </w:tcPr>
          <w:p w:rsidR="008B2018" w:rsidRPr="00C61891" w:rsidRDefault="002E7B43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-3</w:t>
            </w:r>
            <w:r w:rsidR="008B2018" w:rsidRPr="00C6189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008" w:type="dxa"/>
            <w:tcBorders>
              <w:top w:val="single" w:sz="4" w:space="0" w:color="365F91"/>
              <w:left w:val="double" w:sz="4" w:space="0" w:color="365F91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157,2</w:t>
            </w:r>
          </w:p>
        </w:tc>
        <w:tc>
          <w:tcPr>
            <w:tcW w:w="1110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44486C" w:rsidRPr="00C61891" w:rsidRDefault="0044486C" w:rsidP="0044486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169,6</w:t>
            </w:r>
          </w:p>
        </w:tc>
        <w:tc>
          <w:tcPr>
            <w:tcW w:w="769" w:type="dxa"/>
            <w:tcBorders>
              <w:top w:val="single" w:sz="4" w:space="0" w:color="365F91"/>
              <w:left w:val="nil"/>
              <w:bottom w:val="nil"/>
              <w:right w:val="double" w:sz="4" w:space="0" w:color="365F91"/>
            </w:tcBorders>
            <w:vAlign w:val="center"/>
          </w:tcPr>
          <w:p w:rsidR="0044486C" w:rsidRPr="00C61891" w:rsidRDefault="0044486C" w:rsidP="0044486C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7,9</w:t>
            </w:r>
          </w:p>
        </w:tc>
        <w:tc>
          <w:tcPr>
            <w:tcW w:w="1113" w:type="dxa"/>
            <w:gridSpan w:val="2"/>
            <w:tcBorders>
              <w:top w:val="single" w:sz="4" w:space="0" w:color="365F91"/>
              <w:left w:val="double" w:sz="4" w:space="0" w:color="365F91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44,5</w:t>
            </w:r>
          </w:p>
        </w:tc>
        <w:tc>
          <w:tcPr>
            <w:tcW w:w="1103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4</w:t>
            </w:r>
            <w:r w:rsidR="00456867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456867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  <w:tc>
          <w:tcPr>
            <w:tcW w:w="835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:rsidR="008B2018" w:rsidRPr="00C61891" w:rsidRDefault="00456867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  <w:r w:rsidR="008B2018" w:rsidRPr="00C6189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</w:tr>
      <w:tr w:rsidR="008B2018" w:rsidRPr="00C61891" w:rsidTr="007A41CB">
        <w:trPr>
          <w:gridAfter w:val="1"/>
          <w:wAfter w:w="13" w:type="dxa"/>
          <w:trHeight w:val="576"/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αποίηση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7,</w:t>
            </w:r>
            <w:r w:rsidR="004E2274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double" w:sz="4" w:space="0" w:color="365F91"/>
            </w:tcBorders>
            <w:vAlign w:val="center"/>
          </w:tcPr>
          <w:p w:rsidR="008B2018" w:rsidRPr="00C61891" w:rsidRDefault="002E7B43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1,0</w:t>
            </w:r>
          </w:p>
        </w:tc>
        <w:tc>
          <w:tcPr>
            <w:tcW w:w="1008" w:type="dxa"/>
            <w:tcBorders>
              <w:top w:val="nil"/>
              <w:left w:val="double" w:sz="4" w:space="0" w:color="365F91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4.509,7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44486C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4.848,9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double" w:sz="4" w:space="0" w:color="365F91"/>
            </w:tcBorders>
            <w:vAlign w:val="center"/>
          </w:tcPr>
          <w:p w:rsidR="008B2018" w:rsidRPr="00C61891" w:rsidRDefault="0044486C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7,5</w:t>
            </w:r>
          </w:p>
        </w:tc>
        <w:tc>
          <w:tcPr>
            <w:tcW w:w="1113" w:type="dxa"/>
            <w:gridSpan w:val="2"/>
            <w:tcBorders>
              <w:top w:val="nil"/>
              <w:left w:val="double" w:sz="4" w:space="0" w:color="365F91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.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472,5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bookmarkStart w:id="1" w:name="_Hlk170993478"/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.</w:t>
            </w:r>
            <w:r w:rsidR="00456867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643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bookmarkEnd w:id="1"/>
            <w:r w:rsidR="00456867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456867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11</w:t>
            </w:r>
            <w:r w:rsidR="008B2018" w:rsidRPr="00C6189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</w:t>
            </w:r>
          </w:p>
        </w:tc>
      </w:tr>
      <w:tr w:rsidR="008B2018" w:rsidRPr="00C61891" w:rsidTr="007A41CB">
        <w:trPr>
          <w:gridAfter w:val="1"/>
          <w:wAfter w:w="13" w:type="dxa"/>
          <w:trHeight w:val="576"/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Παροχή Ηλεκτρικού Ρεύματος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2,</w:t>
            </w:r>
            <w:r w:rsidR="004E2274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double" w:sz="4" w:space="0" w:color="365F91"/>
            </w:tcBorders>
            <w:vAlign w:val="center"/>
          </w:tcPr>
          <w:p w:rsidR="008B2018" w:rsidRPr="00C61891" w:rsidRDefault="002E7B43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</w:t>
            </w:r>
            <w:r w:rsidR="008B2018" w:rsidRPr="00C6189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</w:p>
        </w:tc>
        <w:tc>
          <w:tcPr>
            <w:tcW w:w="1008" w:type="dxa"/>
            <w:tcBorders>
              <w:top w:val="nil"/>
              <w:left w:val="double" w:sz="4" w:space="0" w:color="365F91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1.437,2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1.4</w:t>
            </w:r>
            <w:r w:rsidR="0044486C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41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44486C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double" w:sz="4" w:space="0" w:color="365F91"/>
            </w:tcBorders>
            <w:vAlign w:val="center"/>
          </w:tcPr>
          <w:p w:rsidR="008B2018" w:rsidRPr="00C61891" w:rsidRDefault="0044486C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2018" w:rsidRPr="00C6189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double" w:sz="4" w:space="0" w:color="365F91"/>
              <w:bottom w:val="nil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303,0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456867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356,0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018" w:rsidRPr="00C61891" w:rsidRDefault="00456867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17</w:t>
            </w:r>
            <w:r w:rsidR="008B2018" w:rsidRPr="00C6189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8B2018" w:rsidRPr="00C61891" w:rsidTr="007A41CB">
        <w:trPr>
          <w:gridAfter w:val="1"/>
          <w:wAfter w:w="13" w:type="dxa"/>
          <w:trHeight w:val="936"/>
          <w:jc w:val="center"/>
        </w:trPr>
        <w:tc>
          <w:tcPr>
            <w:tcW w:w="230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2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2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,</w:t>
            </w:r>
            <w:r w:rsidR="004E2274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8B2018" w:rsidRPr="00C61891" w:rsidRDefault="002E7B43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="008B2018" w:rsidRPr="00C6189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008" w:type="dxa"/>
            <w:tcBorders>
              <w:top w:val="nil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477,5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4</w:t>
            </w:r>
            <w:r w:rsidR="0044486C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82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="0044486C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1,</w:t>
            </w:r>
            <w:r w:rsidR="0044486C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  <w:tc>
          <w:tcPr>
            <w:tcW w:w="1113" w:type="dxa"/>
            <w:gridSpan w:val="2"/>
            <w:tcBorders>
              <w:top w:val="nil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199,0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456867" w:rsidRPr="00C61891" w:rsidRDefault="008B2018" w:rsidP="00456867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</w:rPr>
              <w:t>199,</w:t>
            </w:r>
            <w:r w:rsidR="00456867"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456867" w:rsidP="008B2018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8B2018" w:rsidRPr="00C61891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C6189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</w:tr>
      <w:tr w:rsidR="008B2018" w:rsidRPr="00C61891" w:rsidTr="007A41CB">
        <w:trPr>
          <w:gridAfter w:val="1"/>
          <w:wAfter w:w="13" w:type="dxa"/>
          <w:trHeight w:val="576"/>
          <w:jc w:val="center"/>
        </w:trPr>
        <w:tc>
          <w:tcPr>
            <w:tcW w:w="23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Σύνολο Βιομηχανίας</w:t>
            </w:r>
          </w:p>
        </w:tc>
        <w:tc>
          <w:tcPr>
            <w:tcW w:w="9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42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42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="004E2274"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6</w:t>
            </w:r>
          </w:p>
        </w:tc>
        <w:tc>
          <w:tcPr>
            <w:tcW w:w="620" w:type="dxa"/>
            <w:tcBorders>
              <w:top w:val="single" w:sz="4" w:space="0" w:color="365F91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8B2018" w:rsidRPr="00C61891" w:rsidRDefault="002E7B43" w:rsidP="008B2018">
            <w:pPr>
              <w:ind w:left="-101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</w:t>
            </w:r>
            <w:r w:rsidR="008B2018"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,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1008" w:type="dxa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6.581,7</w:t>
            </w:r>
          </w:p>
        </w:tc>
        <w:tc>
          <w:tcPr>
            <w:tcW w:w="11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6.</w:t>
            </w:r>
            <w:r w:rsidR="0044486C"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942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,</w:t>
            </w:r>
            <w:r w:rsidR="0044486C"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769" w:type="dxa"/>
            <w:tcBorders>
              <w:top w:val="single" w:sz="4" w:space="0" w:color="365F91"/>
              <w:left w:val="nil"/>
              <w:bottom w:val="single" w:sz="4" w:space="0" w:color="365F91"/>
              <w:right w:val="double" w:sz="4" w:space="0" w:color="365F91"/>
            </w:tcBorders>
            <w:vAlign w:val="center"/>
          </w:tcPr>
          <w:p w:rsidR="008B2018" w:rsidRPr="00C61891" w:rsidRDefault="0044486C" w:rsidP="008B201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="008B2018"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,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113" w:type="dxa"/>
            <w:gridSpan w:val="2"/>
            <w:tcBorders>
              <w:top w:val="single" w:sz="4" w:space="0" w:color="365F91"/>
              <w:left w:val="double" w:sz="4" w:space="0" w:color="365F91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.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018,9</w:t>
            </w:r>
          </w:p>
        </w:tc>
        <w:tc>
          <w:tcPr>
            <w:tcW w:w="110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8B2018" w:rsidP="008B201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.</w:t>
            </w:r>
            <w:r w:rsidR="00456867"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246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,</w:t>
            </w:r>
            <w:r w:rsidR="00456867"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8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:rsidR="008B2018" w:rsidRPr="00C61891" w:rsidRDefault="00456867" w:rsidP="008B2018">
            <w:pPr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11</w:t>
            </w:r>
            <w:r w:rsidR="008B2018" w:rsidRPr="00C61891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,</w:t>
            </w:r>
            <w:r w:rsidRPr="00C61891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3</w:t>
            </w:r>
          </w:p>
        </w:tc>
      </w:tr>
    </w:tbl>
    <w:p w:rsidR="00C823EC" w:rsidRPr="00734D89" w:rsidRDefault="00C823EC" w:rsidP="00C823EC">
      <w:pPr>
        <w:jc w:val="both"/>
        <w:rPr>
          <w:rFonts w:ascii="Verdana" w:eastAsia="Malgun Gothic" w:hAnsi="Verdana" w:cs="Arial"/>
          <w:color w:val="366092"/>
          <w:sz w:val="18"/>
          <w:szCs w:val="18"/>
          <w:lang w:val="el-GR"/>
        </w:rPr>
      </w:pPr>
      <w:r w:rsidRPr="00734D89">
        <w:rPr>
          <w:rFonts w:ascii="Verdana" w:hAnsi="Verdana" w:cs="Arial"/>
          <w:b/>
          <w:color w:val="366092"/>
          <w:sz w:val="16"/>
          <w:szCs w:val="16"/>
          <w:lang w:val="el-GR"/>
        </w:rPr>
        <w:t>* Ετήσια ποσοστιαία μεταβολή του 20</w:t>
      </w:r>
      <w:r w:rsidR="00243011" w:rsidRPr="00734D89">
        <w:rPr>
          <w:rFonts w:ascii="Verdana" w:hAnsi="Verdana" w:cs="Arial"/>
          <w:b/>
          <w:color w:val="366092"/>
          <w:sz w:val="16"/>
          <w:szCs w:val="16"/>
          <w:lang w:val="el-GR"/>
        </w:rPr>
        <w:t>2</w:t>
      </w:r>
      <w:r w:rsidR="004E2274" w:rsidRPr="00734D89">
        <w:rPr>
          <w:rFonts w:ascii="Verdana" w:hAnsi="Verdana" w:cs="Arial"/>
          <w:b/>
          <w:color w:val="366092"/>
          <w:sz w:val="16"/>
          <w:szCs w:val="16"/>
          <w:lang w:val="el-GR"/>
        </w:rPr>
        <w:t>3</w:t>
      </w:r>
      <w:r w:rsidRPr="00734D89">
        <w:rPr>
          <w:rFonts w:ascii="Verdana" w:hAnsi="Verdana" w:cs="Arial"/>
          <w:b/>
          <w:color w:val="366092"/>
          <w:sz w:val="16"/>
          <w:szCs w:val="16"/>
          <w:lang w:val="el-GR"/>
        </w:rPr>
        <w:t xml:space="preserve"> σε σχέση με το 20</w:t>
      </w:r>
      <w:r w:rsidR="007379D0" w:rsidRPr="00734D89">
        <w:rPr>
          <w:rFonts w:ascii="Verdana" w:hAnsi="Verdana" w:cs="Arial"/>
          <w:b/>
          <w:color w:val="366092"/>
          <w:sz w:val="16"/>
          <w:szCs w:val="16"/>
          <w:lang w:val="el-GR"/>
        </w:rPr>
        <w:t>2</w:t>
      </w:r>
      <w:r w:rsidR="004E2274" w:rsidRPr="00734D89">
        <w:rPr>
          <w:rFonts w:ascii="Verdana" w:hAnsi="Verdana" w:cs="Arial"/>
          <w:b/>
          <w:color w:val="366092"/>
          <w:sz w:val="16"/>
          <w:szCs w:val="16"/>
          <w:lang w:val="el-GR"/>
        </w:rPr>
        <w:t>2</w:t>
      </w:r>
      <w:r w:rsidRPr="00734D89">
        <w:rPr>
          <w:rFonts w:ascii="Verdana" w:hAnsi="Verdana" w:cs="Arial"/>
          <w:b/>
          <w:color w:val="366092"/>
          <w:sz w:val="16"/>
          <w:szCs w:val="16"/>
          <w:lang w:val="el-GR"/>
        </w:rPr>
        <w:t>.</w:t>
      </w: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D7139F" w:rsidRDefault="00D7139F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C61891" w:rsidRDefault="00C61891" w:rsidP="00C61891">
      <w:pPr>
        <w:rPr>
          <w:rFonts w:ascii="Verdana" w:eastAsia="Malgun Gothic" w:hAnsi="Verdana" w:cs="Arial"/>
          <w:b/>
          <w:u w:val="single"/>
          <w:lang w:val="el-GR"/>
        </w:rPr>
      </w:pPr>
    </w:p>
    <w:p w:rsidR="006E1776" w:rsidRDefault="006E1776" w:rsidP="00C61891">
      <w:pPr>
        <w:jc w:val="center"/>
        <w:rPr>
          <w:rFonts w:ascii="Verdana" w:eastAsia="Malgun Gothic" w:hAnsi="Verdana" w:cs="Arial"/>
          <w:b/>
          <w:u w:val="single"/>
          <w:lang w:val="en-GB"/>
        </w:rPr>
      </w:pPr>
    </w:p>
    <w:p w:rsidR="006E1776" w:rsidRDefault="006E1776" w:rsidP="00C61891">
      <w:pPr>
        <w:jc w:val="center"/>
        <w:rPr>
          <w:rFonts w:ascii="Verdana" w:eastAsia="Malgun Gothic" w:hAnsi="Verdana" w:cs="Arial"/>
          <w:b/>
          <w:u w:val="single"/>
          <w:lang w:val="en-GB"/>
        </w:rPr>
      </w:pPr>
    </w:p>
    <w:p w:rsidR="006E1776" w:rsidRDefault="006E1776" w:rsidP="00C61891">
      <w:pPr>
        <w:jc w:val="center"/>
        <w:rPr>
          <w:rFonts w:ascii="Verdana" w:eastAsia="Malgun Gothic" w:hAnsi="Verdana" w:cs="Arial"/>
          <w:b/>
          <w:u w:val="single"/>
          <w:lang w:val="en-GB"/>
        </w:rPr>
      </w:pPr>
    </w:p>
    <w:p w:rsidR="00B30D97" w:rsidRDefault="00780A62" w:rsidP="00C61891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:rsidR="004E4F42" w:rsidRPr="00780A62" w:rsidRDefault="004E4F42" w:rsidP="00FB709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:rsidR="00780A62" w:rsidRPr="00780A62" w:rsidRDefault="00780A62" w:rsidP="00FB709A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:rsidR="00414CA0" w:rsidRPr="00D353D1" w:rsidRDefault="00780A62" w:rsidP="00C61891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:rsidR="00780A62" w:rsidRDefault="00780A62" w:rsidP="00C6189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EF6A47" w:rsidRDefault="00E35C3A" w:rsidP="00C6189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Απασχόληση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– Ο μέσος όρος του συνολικού αριθμού </w:t>
      </w:r>
      <w:r w:rsidR="0060459C">
        <w:rPr>
          <w:rFonts w:ascii="Verdana" w:eastAsia="Malgun Gothic" w:hAnsi="Verdana" w:cs="Arial"/>
          <w:sz w:val="18"/>
          <w:szCs w:val="18"/>
          <w:lang w:val="el-GR"/>
        </w:rPr>
        <w:t xml:space="preserve">μισθωτών και </w:t>
      </w:r>
      <w:proofErr w:type="spellStart"/>
      <w:r w:rsidR="0060459C">
        <w:rPr>
          <w:rFonts w:ascii="Verdana" w:eastAsia="Malgun Gothic" w:hAnsi="Verdana" w:cs="Arial"/>
          <w:sz w:val="18"/>
          <w:szCs w:val="18"/>
          <w:lang w:val="el-GR"/>
        </w:rPr>
        <w:t>αυτοεργοδοτουμένων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κατά τη διάρκεια του έτους, σε ισοδυναμία πλήρους απασχόλησης.</w:t>
      </w:r>
    </w:p>
    <w:p w:rsidR="00E35C3A" w:rsidRDefault="00E35C3A" w:rsidP="00C6189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E35C3A" w:rsidRPr="00E35C3A" w:rsidRDefault="00E35C3A" w:rsidP="00C6189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lang w:val="el-GR"/>
        </w:rPr>
        <w:t>Αξία παραγωγής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- </w:t>
      </w:r>
      <w:r w:rsidR="002842B7">
        <w:rPr>
          <w:rFonts w:ascii="Verdana" w:eastAsia="Malgun Gothic" w:hAnsi="Verdana" w:cs="Arial"/>
          <w:sz w:val="18"/>
          <w:szCs w:val="18"/>
        </w:rPr>
        <w:t>H</w:t>
      </w:r>
      <w:r w:rsidRPr="00E35C3A">
        <w:rPr>
          <w:rFonts w:ascii="Verdana" w:eastAsia="Malgun Gothic" w:hAnsi="Verdana" w:cs="Arial"/>
          <w:sz w:val="18"/>
          <w:szCs w:val="18"/>
          <w:lang w:val="el-GR"/>
        </w:rPr>
        <w:t xml:space="preserve"> αξία των παραχθέντων αγαθών, των υπηρεσιών που παρασχέθηκαν σε άλλους, του ακαθάριστου κέρδους των εμπορευμάτων που μεταπωλήθηκαν όπως αρχικά αγοράστηκαν,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35C3A">
        <w:rPr>
          <w:rFonts w:ascii="Verdana" w:eastAsia="Malgun Gothic" w:hAnsi="Verdana" w:cs="Arial"/>
          <w:sz w:val="18"/>
          <w:szCs w:val="18"/>
          <w:lang w:val="el-GR"/>
        </w:rPr>
        <w:t xml:space="preserve"> άλλων εσόδων και τυχόν μεταβολών στην αξία των αποθεμάτων των ημιτελών προϊόντων στο τέλος του έτους.</w:t>
      </w:r>
    </w:p>
    <w:p w:rsidR="00EF6A47" w:rsidRDefault="00EF6A47" w:rsidP="00C6189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EF6A47" w:rsidRPr="00E35C3A" w:rsidRDefault="00E35C3A" w:rsidP="00C6189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lang w:val="el-GR"/>
        </w:rPr>
        <w:t>Προστιθέμενη αξία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459C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σε τρέχουσες τιμές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- </w:t>
      </w:r>
      <w:r w:rsidRPr="00E35C3A">
        <w:rPr>
          <w:rFonts w:ascii="Verdana" w:eastAsia="Malgun Gothic" w:hAnsi="Verdana" w:cs="Arial"/>
          <w:sz w:val="18"/>
          <w:szCs w:val="18"/>
          <w:lang w:val="el-GR"/>
        </w:rPr>
        <w:t>Προκύπτει α</w:t>
      </w:r>
      <w:r>
        <w:rPr>
          <w:rFonts w:ascii="Verdana" w:eastAsia="Malgun Gothic" w:hAnsi="Verdana" w:cs="Arial"/>
          <w:sz w:val="18"/>
          <w:szCs w:val="18"/>
          <w:lang w:val="el-GR"/>
        </w:rPr>
        <w:t>φού αφαιρεθεί από την</w:t>
      </w:r>
      <w:r w:rsidRPr="00E35C3A">
        <w:rPr>
          <w:rFonts w:ascii="Verdana" w:eastAsia="Malgun Gothic" w:hAnsi="Verdana" w:cs="Arial"/>
          <w:sz w:val="18"/>
          <w:szCs w:val="18"/>
          <w:lang w:val="el-GR"/>
        </w:rPr>
        <w:t xml:space="preserve"> αξία παραγωγής το σύνολο των δαπανών σε πρώτες ύλες, </w:t>
      </w:r>
      <w:r>
        <w:rPr>
          <w:rFonts w:ascii="Verdana" w:eastAsia="Malgun Gothic" w:hAnsi="Verdana" w:cs="Arial"/>
          <w:sz w:val="18"/>
          <w:szCs w:val="18"/>
          <w:lang w:val="el-GR"/>
        </w:rPr>
        <w:t>άλλα έξοδα παραγωγής, διοικητικά έξοδα</w:t>
      </w:r>
      <w:r w:rsidRPr="00E35C3A">
        <w:rPr>
          <w:rFonts w:ascii="Verdana" w:eastAsia="Malgun Gothic" w:hAnsi="Verdana" w:cs="Arial"/>
          <w:sz w:val="18"/>
          <w:szCs w:val="18"/>
          <w:lang w:val="el-GR"/>
        </w:rPr>
        <w:t xml:space="preserve"> και ενοίκια που πληρώθηκαν για κτίρια και μηχανήματα.</w:t>
      </w:r>
    </w:p>
    <w:p w:rsidR="00A618CF" w:rsidRDefault="00A618CF" w:rsidP="00C6189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A618CF" w:rsidRPr="00A618CF" w:rsidRDefault="00E35C3A" w:rsidP="00C61891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Κάλυψη και σ</w:t>
      </w:r>
      <w:r w:rsidR="00A618CF"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υλλογή στοιχείων</w:t>
      </w:r>
    </w:p>
    <w:p w:rsidR="00A618CF" w:rsidRDefault="00A618CF" w:rsidP="00C6189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EF6A47" w:rsidRPr="00E35C3A" w:rsidRDefault="00E35C3A" w:rsidP="00C6189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Η Έρευνα </w:t>
      </w:r>
      <w:r w:rsidR="00196006">
        <w:rPr>
          <w:rFonts w:ascii="Verdana" w:eastAsia="Malgun Gothic" w:hAnsi="Verdana" w:cs="Arial"/>
          <w:sz w:val="18"/>
          <w:szCs w:val="18"/>
          <w:lang w:val="el-GR"/>
        </w:rPr>
        <w:t xml:space="preserve">Βιομηχανίας </w:t>
      </w:r>
      <w:r w:rsidR="00C823EC">
        <w:rPr>
          <w:rFonts w:ascii="Verdana" w:eastAsia="Malgun Gothic" w:hAnsi="Verdana" w:cs="Arial"/>
          <w:sz w:val="18"/>
          <w:szCs w:val="18"/>
          <w:lang w:val="el-GR"/>
        </w:rPr>
        <w:t xml:space="preserve">καλύπτει δειγματοληπτικά </w:t>
      </w:r>
      <w:r w:rsidR="00C823EC" w:rsidRPr="003762DB">
        <w:rPr>
          <w:rFonts w:ascii="Verdana" w:eastAsia="Malgun Gothic" w:hAnsi="Verdana" w:cs="Arial"/>
          <w:sz w:val="18"/>
          <w:szCs w:val="18"/>
          <w:lang w:val="el-GR"/>
        </w:rPr>
        <w:t>1.</w:t>
      </w:r>
      <w:r w:rsidR="00EA40BF" w:rsidRPr="003762DB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DF5A50" w:rsidRPr="00DF5A50">
        <w:rPr>
          <w:rFonts w:ascii="Verdana" w:eastAsia="Malgun Gothic" w:hAnsi="Verdana" w:cs="Arial"/>
          <w:sz w:val="18"/>
          <w:szCs w:val="18"/>
          <w:lang w:val="el-GR"/>
        </w:rPr>
        <w:t xml:space="preserve">60 </w:t>
      </w:r>
      <w:r w:rsidR="00196006">
        <w:rPr>
          <w:rFonts w:ascii="Verdana" w:eastAsia="Malgun Gothic" w:hAnsi="Verdana" w:cs="Arial"/>
          <w:sz w:val="18"/>
          <w:szCs w:val="18"/>
          <w:lang w:val="el-GR"/>
        </w:rPr>
        <w:t>περίπου επιχειρήσεις που η κύρι</w:t>
      </w:r>
      <w:r w:rsidR="004230E2">
        <w:rPr>
          <w:rFonts w:ascii="Verdana" w:eastAsia="Malgun Gothic" w:hAnsi="Verdana" w:cs="Arial"/>
          <w:sz w:val="18"/>
          <w:szCs w:val="18"/>
          <w:lang w:val="el-GR"/>
        </w:rPr>
        <w:t>ά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τους δρα</w:t>
      </w:r>
      <w:r w:rsidR="00196006">
        <w:rPr>
          <w:rFonts w:ascii="Verdana" w:eastAsia="Malgun Gothic" w:hAnsi="Verdana" w:cs="Arial"/>
          <w:sz w:val="18"/>
          <w:szCs w:val="18"/>
          <w:lang w:val="el-GR"/>
        </w:rPr>
        <w:t>στηριότητα εμπίπτει στους τομεί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ς Β, Γ, Δ και Ε του συστήματος ταξινόμησης οικονομικών δραστηριοτήτων </w:t>
      </w:r>
      <w:r>
        <w:rPr>
          <w:rFonts w:ascii="Verdana" w:eastAsia="Malgun Gothic" w:hAnsi="Verdana" w:cs="Arial"/>
          <w:sz w:val="18"/>
          <w:szCs w:val="18"/>
        </w:rPr>
        <w:t>NACE</w:t>
      </w:r>
      <w:r w:rsidRPr="00E35C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>. 2 της Ευρωπαϊκής Ένωσης.</w:t>
      </w:r>
    </w:p>
    <w:p w:rsidR="00EF6A47" w:rsidRDefault="00EF6A47" w:rsidP="00C6189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900ED7" w:rsidRPr="00295BF3" w:rsidRDefault="00900ED7" w:rsidP="00C6189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00ED7">
        <w:rPr>
          <w:rFonts w:ascii="Verdana" w:eastAsia="Malgun Gothic" w:hAnsi="Verdana" w:cs="Arial"/>
          <w:sz w:val="18"/>
          <w:szCs w:val="18"/>
          <w:lang w:val="el-GR"/>
        </w:rPr>
        <w:t xml:space="preserve">Η συλλογή των στοιχείων από τη Στατιστική Υπηρεσία γίνεται με προσωπικές συνεντεύξεις </w:t>
      </w:r>
      <w:r w:rsidR="00196006">
        <w:rPr>
          <w:rFonts w:ascii="Verdana" w:eastAsia="Malgun Gothic" w:hAnsi="Verdana" w:cs="Arial"/>
          <w:sz w:val="18"/>
          <w:szCs w:val="18"/>
          <w:lang w:val="el-GR"/>
        </w:rPr>
        <w:t>στις επιχειρήσεις</w:t>
      </w:r>
      <w:r w:rsidR="0060459C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19600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459C" w:rsidRPr="0060459C">
        <w:rPr>
          <w:rFonts w:ascii="Verdana" w:eastAsia="Malgun Gothic" w:hAnsi="Verdana" w:cs="Arial"/>
          <w:sz w:val="18"/>
          <w:szCs w:val="18"/>
          <w:lang w:val="el-GR"/>
        </w:rPr>
        <w:t>με τηλεφωνικές συνεντεύξεις, με ηλεκτρονικό</w:t>
      </w:r>
      <w:r w:rsidR="0060459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459C" w:rsidRPr="0060459C">
        <w:rPr>
          <w:rFonts w:ascii="Verdana" w:eastAsia="Malgun Gothic" w:hAnsi="Verdana" w:cs="Arial"/>
          <w:sz w:val="18"/>
          <w:szCs w:val="18"/>
          <w:lang w:val="el-GR"/>
        </w:rPr>
        <w:t>ταχυδρομείο και αξιοποιώντας διοικητικές πηγές</w:t>
      </w:r>
      <w:r w:rsidRPr="00900ED7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:rsidR="00EF6A47" w:rsidRDefault="00EF6A47" w:rsidP="00FB709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EF6A47" w:rsidRPr="002D7D4A" w:rsidRDefault="00EF6A47" w:rsidP="00FB709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:rsidR="001142CC" w:rsidRPr="000552F6" w:rsidRDefault="001142CC" w:rsidP="001142CC">
      <w:pPr>
        <w:rPr>
          <w:rFonts w:ascii="Verdana" w:hAnsi="Verdana"/>
          <w:i/>
          <w:sz w:val="18"/>
          <w:szCs w:val="18"/>
          <w:lang w:val="el-GR"/>
        </w:rPr>
      </w:pPr>
      <w:r w:rsidRPr="000552F6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0552F6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:rsidR="00BA2B46" w:rsidRDefault="001142CC" w:rsidP="001142CC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552F6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0552F6">
          <w:rPr>
            <w:rStyle w:val="Hyperlink"/>
            <w:rFonts w:ascii="Verdana" w:hAnsi="Verdana"/>
            <w:sz w:val="18"/>
            <w:szCs w:val="18"/>
            <w:lang w:val="el-GR"/>
          </w:rPr>
          <w:t>Βιομηχανία</w:t>
        </w:r>
      </w:hyperlink>
    </w:p>
    <w:p w:rsidR="005E0C87" w:rsidRPr="00764578" w:rsidRDefault="00CB72E0" w:rsidP="005E0C87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5E0C87" w:rsidRPr="00697F47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5E0C87" w:rsidRPr="00697F47">
        <w:rPr>
          <w:rFonts w:ascii="Verdana" w:hAnsi="Verdana"/>
          <w:sz w:val="18"/>
          <w:szCs w:val="18"/>
          <w:lang w:val="el-GR"/>
        </w:rPr>
        <w:t xml:space="preserve"> (</w:t>
      </w:r>
      <w:r w:rsidR="005E0C87">
        <w:rPr>
          <w:rFonts w:ascii="Verdana" w:hAnsi="Verdana"/>
          <w:sz w:val="18"/>
          <w:szCs w:val="18"/>
        </w:rPr>
        <w:t>Excel</w:t>
      </w:r>
      <w:r w:rsidR="005E0C87" w:rsidRPr="00697F47">
        <w:rPr>
          <w:rFonts w:ascii="Verdana" w:hAnsi="Verdana"/>
          <w:sz w:val="18"/>
          <w:szCs w:val="18"/>
          <w:lang w:val="el-GR"/>
        </w:rPr>
        <w:t>)</w:t>
      </w:r>
    </w:p>
    <w:p w:rsidR="00764578" w:rsidRDefault="00CB72E0" w:rsidP="00764578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="00764578" w:rsidRPr="00B4671F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:rsidR="00764578" w:rsidRDefault="00764578" w:rsidP="00764578">
      <w:pPr>
        <w:jc w:val="both"/>
        <w:rPr>
          <w:rFonts w:ascii="Verdana" w:hAnsi="Verdana"/>
          <w:sz w:val="18"/>
          <w:szCs w:val="18"/>
          <w:lang w:val="el-GR"/>
        </w:rPr>
      </w:pPr>
    </w:p>
    <w:p w:rsidR="001142CC" w:rsidRPr="00D67EF5" w:rsidRDefault="001142CC" w:rsidP="001142CC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67EF5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:rsidR="00BA2B46" w:rsidRDefault="00BA2B46" w:rsidP="00BA2B4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Χαράλαμπος </w:t>
      </w:r>
      <w:proofErr w:type="spellStart"/>
      <w:r>
        <w:rPr>
          <w:rFonts w:ascii="Verdana" w:hAnsi="Verdana"/>
          <w:sz w:val="18"/>
          <w:szCs w:val="18"/>
          <w:lang w:val="el-GR"/>
        </w:rPr>
        <w:t>Αλκιβιάδους</w:t>
      </w:r>
      <w:proofErr w:type="spellEnd"/>
      <w:r w:rsidRPr="00BA2B46"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 w:rsidRPr="00BA2B46">
        <w:rPr>
          <w:rFonts w:ascii="Verdana" w:hAnsi="Verdana"/>
          <w:sz w:val="18"/>
          <w:szCs w:val="18"/>
          <w:lang w:val="el-GR"/>
        </w:rPr>
        <w:t>Τηλ</w:t>
      </w:r>
      <w:proofErr w:type="spellEnd"/>
      <w:r w:rsidRPr="00BA2B46">
        <w:rPr>
          <w:rFonts w:ascii="Verdana" w:hAnsi="Verdana"/>
          <w:sz w:val="18"/>
          <w:szCs w:val="18"/>
          <w:lang w:val="el-GR"/>
        </w:rPr>
        <w:t>:</w:t>
      </w:r>
      <w:r w:rsidR="00E15CCC">
        <w:rPr>
          <w:rFonts w:ascii="Verdana" w:hAnsi="Verdana"/>
          <w:sz w:val="18"/>
          <w:szCs w:val="18"/>
          <w:lang w:val="el-GR"/>
        </w:rPr>
        <w:t xml:space="preserve"> </w:t>
      </w:r>
      <w:r w:rsidRPr="00BA2B46">
        <w:rPr>
          <w:rFonts w:ascii="Verdana" w:hAnsi="Verdana"/>
          <w:sz w:val="18"/>
          <w:szCs w:val="18"/>
          <w:lang w:val="el-GR"/>
        </w:rPr>
        <w:t>226021</w:t>
      </w:r>
      <w:r>
        <w:rPr>
          <w:rFonts w:ascii="Verdana" w:hAnsi="Verdana"/>
          <w:sz w:val="18"/>
          <w:szCs w:val="18"/>
          <w:lang w:val="el-GR"/>
        </w:rPr>
        <w:t>89</w:t>
      </w:r>
      <w:r w:rsidRPr="00BA2B46">
        <w:rPr>
          <w:rFonts w:ascii="Verdana" w:hAnsi="Verdana"/>
          <w:sz w:val="18"/>
          <w:szCs w:val="18"/>
          <w:lang w:val="el-GR"/>
        </w:rPr>
        <w:t xml:space="preserve">, </w:t>
      </w:r>
      <w:proofErr w:type="spellStart"/>
      <w:r w:rsidRPr="00BA2B46">
        <w:rPr>
          <w:rFonts w:ascii="Verdana" w:hAnsi="Verdana"/>
          <w:sz w:val="18"/>
          <w:szCs w:val="18"/>
          <w:lang w:val="el-GR"/>
        </w:rPr>
        <w:t>Ηλ</w:t>
      </w:r>
      <w:proofErr w:type="spellEnd"/>
      <w:r w:rsidRPr="00BA2B46"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 w:rsidRPr="00BA2B46">
        <w:rPr>
          <w:rFonts w:ascii="Verdana" w:hAnsi="Verdana"/>
          <w:sz w:val="18"/>
          <w:szCs w:val="18"/>
          <w:lang w:val="el-GR"/>
        </w:rPr>
        <w:t>Ταχ</w:t>
      </w:r>
      <w:proofErr w:type="spellEnd"/>
      <w:r w:rsidRPr="00BA2B46">
        <w:rPr>
          <w:rFonts w:ascii="Verdana" w:hAnsi="Verdana"/>
          <w:sz w:val="18"/>
          <w:szCs w:val="18"/>
          <w:lang w:val="el-GR"/>
        </w:rPr>
        <w:t>.: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hyperlink r:id="rId13" w:history="1">
        <w:r w:rsidR="001142CC" w:rsidRPr="00E528CD">
          <w:rPr>
            <w:rStyle w:val="Hyperlink"/>
            <w:rFonts w:ascii="Verdana" w:hAnsi="Verdana"/>
            <w:sz w:val="18"/>
            <w:szCs w:val="18"/>
            <w:lang w:val="el-GR"/>
          </w:rPr>
          <w:t>calkiviadous@cystat.mof.gov.cy</w:t>
        </w:r>
      </w:hyperlink>
    </w:p>
    <w:p w:rsidR="001142CC" w:rsidRPr="00D92465" w:rsidRDefault="001142CC" w:rsidP="001142CC">
      <w:pPr>
        <w:rPr>
          <w:rFonts w:ascii="Verdana" w:eastAsia="Malgun Gothic" w:hAnsi="Verdana"/>
          <w:sz w:val="18"/>
          <w:szCs w:val="18"/>
          <w:lang w:val="el-GR"/>
        </w:rPr>
      </w:pPr>
      <w:r w:rsidRPr="00E94123">
        <w:rPr>
          <w:rFonts w:ascii="Verdana" w:hAnsi="Verdana"/>
          <w:sz w:val="18"/>
          <w:szCs w:val="18"/>
          <w:shd w:val="clear" w:color="auto" w:fill="FFFFFF"/>
          <w:lang w:val="el-GR"/>
        </w:rPr>
        <w:t>Ευαγγελία Μενελάου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E94123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E94123">
        <w:rPr>
          <w:rFonts w:ascii="Verdana" w:hAnsi="Verdana"/>
          <w:sz w:val="18"/>
          <w:szCs w:val="18"/>
          <w:shd w:val="clear" w:color="auto" w:fill="FFFFFF"/>
          <w:lang w:val="el-GR"/>
        </w:rPr>
        <w:t>.: 22602165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94123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E94123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4" w:history="1">
        <w:r w:rsidRPr="005D77DC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emenelaou</w:t>
        </w:r>
        <w:r w:rsidRPr="005D77DC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@</w:t>
        </w:r>
        <w:r w:rsidRPr="005D77DC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cystat</w:t>
        </w:r>
        <w:r w:rsidRPr="005D77DC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5D77DC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mof</w:t>
        </w:r>
        <w:r w:rsidRPr="005D77DC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5D77DC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gov</w:t>
        </w:r>
        <w:r w:rsidRPr="005D77DC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5D77DC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</w:t>
        </w:r>
      </w:hyperlink>
      <w:r>
        <w:rPr>
          <w:rFonts w:ascii="Verdana" w:hAnsi="Verdana"/>
          <w:color w:val="0000FF"/>
          <w:sz w:val="18"/>
          <w:szCs w:val="18"/>
          <w:shd w:val="clear" w:color="auto" w:fill="FFFFFF"/>
          <w:lang w:val="el-GR"/>
        </w:rPr>
        <w:t xml:space="preserve"> </w:t>
      </w:r>
    </w:p>
    <w:p w:rsidR="001142CC" w:rsidRDefault="001142CC" w:rsidP="00BA2B4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:rsidR="00BA2B46" w:rsidRPr="00BA2B46" w:rsidRDefault="00BA2B46" w:rsidP="00BA2B46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sectPr w:rsidR="00BA2B46" w:rsidRPr="00BA2B46" w:rsidSect="00BC245A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E0" w:rsidRDefault="00CB72E0" w:rsidP="00FB398F">
      <w:r>
        <w:separator/>
      </w:r>
    </w:p>
  </w:endnote>
  <w:endnote w:type="continuationSeparator" w:id="0">
    <w:p w:rsidR="00CB72E0" w:rsidRDefault="00CB72E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6E1776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2" w:rsidRPr="00C61891" w:rsidRDefault="003D7C74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C61891">
      <w:rPr>
        <w:rFonts w:ascii="Verdana" w:hAnsi="Verdana" w:cs="Arial"/>
        <w:iCs/>
        <w:sz w:val="16"/>
        <w:szCs w:val="16"/>
        <w:lang w:val="el-GR"/>
      </w:rPr>
      <w:t>Διεύθυνση: Μιχαήλ</w:t>
    </w:r>
    <w:r w:rsidR="004E4F42" w:rsidRPr="00C61891">
      <w:rPr>
        <w:rFonts w:ascii="Verdana" w:hAnsi="Verdana" w:cs="Arial"/>
        <w:iCs/>
        <w:sz w:val="16"/>
        <w:szCs w:val="16"/>
        <w:lang w:val="el-GR"/>
      </w:rPr>
      <w:t xml:space="preserve"> </w:t>
    </w:r>
    <w:proofErr w:type="spellStart"/>
    <w:r w:rsidR="004E4F42" w:rsidRPr="00C61891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="004E4F42" w:rsidRPr="00C61891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:rsidR="004E4F42" w:rsidRPr="00C61891" w:rsidRDefault="00196006" w:rsidP="000932CF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 w:rsidRPr="00C61891"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 w:rsidR="00C61891">
      <w:rPr>
        <w:rFonts w:ascii="Verdana" w:hAnsi="Verdana" w:cs="Arial"/>
        <w:iCs/>
        <w:sz w:val="16"/>
        <w:szCs w:val="16"/>
        <w:lang w:val="el-GR"/>
      </w:rPr>
      <w:t>.:</w:t>
    </w:r>
    <w:r w:rsidRPr="00C61891">
      <w:rPr>
        <w:rFonts w:ascii="Verdana" w:hAnsi="Verdana" w:cs="Arial"/>
        <w:iCs/>
        <w:sz w:val="16"/>
        <w:szCs w:val="16"/>
        <w:lang w:val="el-GR"/>
      </w:rPr>
      <w:t xml:space="preserve"> 22 602129, </w:t>
    </w:r>
    <w:proofErr w:type="spellStart"/>
    <w:r w:rsidR="0069591B" w:rsidRPr="00C61891">
      <w:rPr>
        <w:rFonts w:ascii="Verdana" w:hAnsi="Verdana" w:cs="Arial"/>
        <w:iCs/>
        <w:sz w:val="16"/>
        <w:szCs w:val="16"/>
        <w:lang w:val="de-DE"/>
      </w:rPr>
      <w:t>Ηλ</w:t>
    </w:r>
    <w:proofErr w:type="spellEnd"/>
    <w:r w:rsidR="0069591B" w:rsidRPr="00C61891">
      <w:rPr>
        <w:rFonts w:ascii="Verdana" w:hAnsi="Verdana" w:cs="Arial"/>
        <w:iCs/>
        <w:sz w:val="16"/>
        <w:szCs w:val="16"/>
        <w:lang w:val="de-DE"/>
      </w:rPr>
      <w:t>. Ταχ.:</w:t>
    </w:r>
    <w:r w:rsidR="004E4F42" w:rsidRPr="00C61891">
      <w:rPr>
        <w:rFonts w:ascii="Verdana" w:hAnsi="Verdana" w:cs="Arial"/>
        <w:iCs/>
        <w:sz w:val="16"/>
        <w:szCs w:val="16"/>
        <w:lang w:val="de-DE"/>
      </w:rPr>
      <w:t xml:space="preserve"> </w:t>
    </w:r>
    <w:hyperlink r:id="rId1" w:history="1">
      <w:r w:rsidR="004E4F42" w:rsidRPr="00C61891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  <w:r w:rsidR="004E4F42" w:rsidRPr="00C61891">
      <w:rPr>
        <w:rFonts w:ascii="Verdana" w:hAnsi="Verdana" w:cs="Arial"/>
        <w:iCs/>
        <w:sz w:val="16"/>
        <w:szCs w:val="16"/>
        <w:lang w:val="de-DE"/>
      </w:rPr>
      <w:t xml:space="preserve">  </w:t>
    </w:r>
  </w:p>
  <w:p w:rsidR="004E4F42" w:rsidRPr="00C61891" w:rsidRDefault="0069591B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C61891">
      <w:rPr>
        <w:rFonts w:ascii="Verdana" w:hAnsi="Verdana" w:cs="Arial"/>
        <w:iCs/>
        <w:sz w:val="16"/>
        <w:szCs w:val="16"/>
        <w:lang w:val="el-GR"/>
      </w:rPr>
      <w:t xml:space="preserve">Διαδικτυακή Πύλη: </w:t>
    </w:r>
    <w:hyperlink r:id="rId2" w:history="1">
      <w:r w:rsidR="004E4F42" w:rsidRPr="00C61891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="004E4F42" w:rsidRPr="00C61891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="004E4F42" w:rsidRPr="00C61891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="004E4F42" w:rsidRPr="00C61891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="004E4F42" w:rsidRPr="00C61891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="004E4F42" w:rsidRPr="00C61891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="004E4F42" w:rsidRPr="00C61891">
        <w:rPr>
          <w:rStyle w:val="Hyperlink"/>
          <w:rFonts w:ascii="Verdana" w:hAnsi="Verdana" w:cs="Arial"/>
          <w:iCs/>
          <w:sz w:val="16"/>
          <w:szCs w:val="16"/>
        </w:rPr>
        <w:t>gov</w:t>
      </w:r>
      <w:proofErr w:type="spellEnd"/>
      <w:r w:rsidR="004E4F42" w:rsidRPr="00C61891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="004E4F42" w:rsidRPr="00C61891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  <w:r w:rsidR="004E4F42" w:rsidRPr="00C61891">
      <w:rPr>
        <w:rFonts w:ascii="Verdana" w:hAnsi="Verdana" w:cs="Arial"/>
        <w:iCs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E0" w:rsidRDefault="00CB72E0" w:rsidP="00FB398F">
      <w:r>
        <w:separator/>
      </w:r>
    </w:p>
  </w:footnote>
  <w:footnote w:type="continuationSeparator" w:id="0">
    <w:p w:rsidR="00CB72E0" w:rsidRDefault="00CB72E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2" w:rsidRDefault="00050A1A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800100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27305" b="190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F42" w:rsidRDefault="00050A1A" w:rsidP="000932CF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95375" cy="790575"/>
                                <wp:effectExtent l="0" t="0" r="9525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:rsidR="004E4F42" w:rsidRDefault="00050A1A" w:rsidP="000932CF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095375" cy="790575"/>
                          <wp:effectExtent l="0" t="0" r="9525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17780" b="1905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F42" w:rsidRDefault="00050A1A" w:rsidP="000932CF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:rsidR="004E4F42" w:rsidRDefault="00050A1A" w:rsidP="000932CF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:rsidR="004E4F42" w:rsidRDefault="00050A1A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3895090</wp:posOffset>
              </wp:positionH>
              <wp:positionV relativeFrom="paragraph">
                <wp:posOffset>56515</wp:posOffset>
              </wp:positionV>
              <wp:extent cx="2092960" cy="457200"/>
              <wp:effectExtent l="0" t="0" r="254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9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891" w:rsidRPr="003F79D5" w:rsidRDefault="00C61891" w:rsidP="00C6189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3F79D5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3F79D5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:rsidR="00C61891" w:rsidRPr="003F79D5" w:rsidRDefault="00C61891" w:rsidP="00C6189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3F79D5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  <w:p w:rsidR="004E4F42" w:rsidRPr="00C61891" w:rsidRDefault="004E4F42" w:rsidP="000932CF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306.7pt;margin-top:4.45pt;width:16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PxgwIAABc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" stroked="f">
              <v:textbox>
                <w:txbxContent>
                  <w:p w:rsidR="00C61891" w:rsidRPr="003F79D5" w:rsidRDefault="00C61891" w:rsidP="00C6189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3F79D5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3F79D5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:rsidR="00C61891" w:rsidRPr="003F79D5" w:rsidRDefault="00C61891" w:rsidP="00C6189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3F79D5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  <w:p w:rsidR="004E4F42" w:rsidRPr="00C61891" w:rsidRDefault="004E4F42" w:rsidP="000932CF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E4F42" w:rsidRPr="00C61891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C61891">
      <w:rPr>
        <w:rFonts w:ascii="Verdana" w:hAnsi="Verdana" w:cs="Arial"/>
        <w:bCs/>
        <w:sz w:val="20"/>
        <w:szCs w:val="20"/>
        <w:lang w:val="en-US"/>
      </w:rPr>
      <w:t xml:space="preserve">        </w:t>
    </w:r>
    <w:r w:rsidRPr="00C61891">
      <w:rPr>
        <w:rFonts w:ascii="Verdana" w:hAnsi="Verdana" w:cs="Arial"/>
        <w:bCs/>
        <w:sz w:val="20"/>
        <w:szCs w:val="20"/>
      </w:rPr>
      <w:t>ΚΥΠΡΙΑΚΗ ΔΗΜΟΚΡΑΤΙΑ</w:t>
    </w:r>
    <w:r w:rsidRPr="00C61891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C61891">
      <w:rPr>
        <w:rFonts w:ascii="Verdana" w:hAnsi="Verdana"/>
        <w:b/>
        <w:bCs/>
        <w:sz w:val="20"/>
        <w:szCs w:val="20"/>
        <w:lang w:val="en-US"/>
      </w:rPr>
      <w:tab/>
    </w:r>
  </w:p>
  <w:p w:rsidR="004E4F42" w:rsidRPr="00AC704B" w:rsidRDefault="004E4F42" w:rsidP="00276C72">
    <w:pPr>
      <w:pStyle w:val="Header"/>
      <w:tabs>
        <w:tab w:val="clear" w:pos="4153"/>
        <w:tab w:val="clear" w:pos="8306"/>
        <w:tab w:val="center" w:pos="1620"/>
        <w:tab w:val="left" w:pos="2160"/>
        <w:tab w:val="left" w:pos="3690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  <w:r w:rsidR="00276C72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17AA"/>
    <w:rsid w:val="00013E40"/>
    <w:rsid w:val="000161B1"/>
    <w:rsid w:val="00025A39"/>
    <w:rsid w:val="00027853"/>
    <w:rsid w:val="000300FD"/>
    <w:rsid w:val="00030E18"/>
    <w:rsid w:val="00031D32"/>
    <w:rsid w:val="0003603D"/>
    <w:rsid w:val="00045088"/>
    <w:rsid w:val="00045A06"/>
    <w:rsid w:val="00050391"/>
    <w:rsid w:val="00050A1A"/>
    <w:rsid w:val="00055291"/>
    <w:rsid w:val="00055D57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8C8"/>
    <w:rsid w:val="00096ED8"/>
    <w:rsid w:val="000A1A88"/>
    <w:rsid w:val="000A2B5C"/>
    <w:rsid w:val="000A3601"/>
    <w:rsid w:val="000A6FA8"/>
    <w:rsid w:val="000C1070"/>
    <w:rsid w:val="000C4E72"/>
    <w:rsid w:val="000C6045"/>
    <w:rsid w:val="000D0425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42CC"/>
    <w:rsid w:val="00114A67"/>
    <w:rsid w:val="001253B6"/>
    <w:rsid w:val="001262C3"/>
    <w:rsid w:val="00127320"/>
    <w:rsid w:val="00127456"/>
    <w:rsid w:val="001312D8"/>
    <w:rsid w:val="0013137B"/>
    <w:rsid w:val="0014529D"/>
    <w:rsid w:val="001509B1"/>
    <w:rsid w:val="0015118B"/>
    <w:rsid w:val="001519CE"/>
    <w:rsid w:val="00161CF3"/>
    <w:rsid w:val="00162C00"/>
    <w:rsid w:val="001639EF"/>
    <w:rsid w:val="0016589F"/>
    <w:rsid w:val="0017769A"/>
    <w:rsid w:val="00183DFC"/>
    <w:rsid w:val="00184384"/>
    <w:rsid w:val="00185AE0"/>
    <w:rsid w:val="00186717"/>
    <w:rsid w:val="00187FFC"/>
    <w:rsid w:val="00196006"/>
    <w:rsid w:val="001A2018"/>
    <w:rsid w:val="001B2C39"/>
    <w:rsid w:val="001B3675"/>
    <w:rsid w:val="001B4B49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F2E0E"/>
    <w:rsid w:val="0020309E"/>
    <w:rsid w:val="00210B58"/>
    <w:rsid w:val="00222423"/>
    <w:rsid w:val="00224F25"/>
    <w:rsid w:val="00225B28"/>
    <w:rsid w:val="00226891"/>
    <w:rsid w:val="00230A11"/>
    <w:rsid w:val="00230D9B"/>
    <w:rsid w:val="002313AC"/>
    <w:rsid w:val="00235FB2"/>
    <w:rsid w:val="00237BC1"/>
    <w:rsid w:val="00243011"/>
    <w:rsid w:val="002430B4"/>
    <w:rsid w:val="002447D0"/>
    <w:rsid w:val="002454C5"/>
    <w:rsid w:val="00245E19"/>
    <w:rsid w:val="00246AEB"/>
    <w:rsid w:val="00250005"/>
    <w:rsid w:val="00251950"/>
    <w:rsid w:val="0025254F"/>
    <w:rsid w:val="0025313E"/>
    <w:rsid w:val="0025566D"/>
    <w:rsid w:val="0025595C"/>
    <w:rsid w:val="00257149"/>
    <w:rsid w:val="002576E7"/>
    <w:rsid w:val="00260357"/>
    <w:rsid w:val="0026325E"/>
    <w:rsid w:val="00264F04"/>
    <w:rsid w:val="0026543D"/>
    <w:rsid w:val="00267554"/>
    <w:rsid w:val="00273442"/>
    <w:rsid w:val="00275750"/>
    <w:rsid w:val="00276C72"/>
    <w:rsid w:val="0028338F"/>
    <w:rsid w:val="002842B7"/>
    <w:rsid w:val="002915C4"/>
    <w:rsid w:val="00295BF3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E7B43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8DC"/>
    <w:rsid w:val="00322FBE"/>
    <w:rsid w:val="00325632"/>
    <w:rsid w:val="00327549"/>
    <w:rsid w:val="003342A5"/>
    <w:rsid w:val="00334616"/>
    <w:rsid w:val="00336C36"/>
    <w:rsid w:val="00343815"/>
    <w:rsid w:val="003522BB"/>
    <w:rsid w:val="00352F6C"/>
    <w:rsid w:val="003556EA"/>
    <w:rsid w:val="00366D13"/>
    <w:rsid w:val="003724EF"/>
    <w:rsid w:val="003728ED"/>
    <w:rsid w:val="003760CD"/>
    <w:rsid w:val="003762DB"/>
    <w:rsid w:val="00386FC7"/>
    <w:rsid w:val="00390A32"/>
    <w:rsid w:val="003A1E91"/>
    <w:rsid w:val="003A3394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6822"/>
    <w:rsid w:val="003D724C"/>
    <w:rsid w:val="003D7C74"/>
    <w:rsid w:val="003E0CE2"/>
    <w:rsid w:val="003E6B17"/>
    <w:rsid w:val="003F49E4"/>
    <w:rsid w:val="003F4D2F"/>
    <w:rsid w:val="003F5E32"/>
    <w:rsid w:val="003F75F6"/>
    <w:rsid w:val="00404670"/>
    <w:rsid w:val="00414CA0"/>
    <w:rsid w:val="00416372"/>
    <w:rsid w:val="00422F54"/>
    <w:rsid w:val="004230E2"/>
    <w:rsid w:val="00431516"/>
    <w:rsid w:val="004361B3"/>
    <w:rsid w:val="0044249D"/>
    <w:rsid w:val="0044379F"/>
    <w:rsid w:val="0044486C"/>
    <w:rsid w:val="00444FCC"/>
    <w:rsid w:val="00446FB1"/>
    <w:rsid w:val="004521EA"/>
    <w:rsid w:val="00452753"/>
    <w:rsid w:val="00456867"/>
    <w:rsid w:val="0046078F"/>
    <w:rsid w:val="00462648"/>
    <w:rsid w:val="00463214"/>
    <w:rsid w:val="0046434D"/>
    <w:rsid w:val="004656FA"/>
    <w:rsid w:val="004678E4"/>
    <w:rsid w:val="00471D77"/>
    <w:rsid w:val="00475587"/>
    <w:rsid w:val="00480BC2"/>
    <w:rsid w:val="004929C2"/>
    <w:rsid w:val="00493FDD"/>
    <w:rsid w:val="0049586B"/>
    <w:rsid w:val="004964F7"/>
    <w:rsid w:val="004A3E44"/>
    <w:rsid w:val="004B2018"/>
    <w:rsid w:val="004B2896"/>
    <w:rsid w:val="004B38E9"/>
    <w:rsid w:val="004B3FBA"/>
    <w:rsid w:val="004B6599"/>
    <w:rsid w:val="004C6CA7"/>
    <w:rsid w:val="004D0F65"/>
    <w:rsid w:val="004D3537"/>
    <w:rsid w:val="004D4357"/>
    <w:rsid w:val="004D4950"/>
    <w:rsid w:val="004E2274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A94"/>
    <w:rsid w:val="004F6D8F"/>
    <w:rsid w:val="00505503"/>
    <w:rsid w:val="0051107B"/>
    <w:rsid w:val="00512F9C"/>
    <w:rsid w:val="00516EAC"/>
    <w:rsid w:val="00527CDB"/>
    <w:rsid w:val="005341C9"/>
    <w:rsid w:val="005369CA"/>
    <w:rsid w:val="00536DE9"/>
    <w:rsid w:val="00540163"/>
    <w:rsid w:val="00541E08"/>
    <w:rsid w:val="005521EE"/>
    <w:rsid w:val="00554FE0"/>
    <w:rsid w:val="00554FEA"/>
    <w:rsid w:val="0055789A"/>
    <w:rsid w:val="00560952"/>
    <w:rsid w:val="005652D1"/>
    <w:rsid w:val="005660A0"/>
    <w:rsid w:val="00566A4F"/>
    <w:rsid w:val="00567D64"/>
    <w:rsid w:val="00585FC5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0C87"/>
    <w:rsid w:val="005F12F5"/>
    <w:rsid w:val="005F7C7D"/>
    <w:rsid w:val="006044B7"/>
    <w:rsid w:val="0060459C"/>
    <w:rsid w:val="006071CE"/>
    <w:rsid w:val="006075B5"/>
    <w:rsid w:val="0061018C"/>
    <w:rsid w:val="0061094E"/>
    <w:rsid w:val="00613440"/>
    <w:rsid w:val="00613BE3"/>
    <w:rsid w:val="0062327B"/>
    <w:rsid w:val="00624773"/>
    <w:rsid w:val="00632777"/>
    <w:rsid w:val="00633750"/>
    <w:rsid w:val="00634491"/>
    <w:rsid w:val="0063679C"/>
    <w:rsid w:val="00637055"/>
    <w:rsid w:val="00641D59"/>
    <w:rsid w:val="00644507"/>
    <w:rsid w:val="006448E5"/>
    <w:rsid w:val="00646880"/>
    <w:rsid w:val="00647D2A"/>
    <w:rsid w:val="006537BB"/>
    <w:rsid w:val="0065643E"/>
    <w:rsid w:val="00667E07"/>
    <w:rsid w:val="00671785"/>
    <w:rsid w:val="00672BA9"/>
    <w:rsid w:val="00673005"/>
    <w:rsid w:val="006772BF"/>
    <w:rsid w:val="006804BE"/>
    <w:rsid w:val="0068434A"/>
    <w:rsid w:val="0069008E"/>
    <w:rsid w:val="0069087E"/>
    <w:rsid w:val="006925C4"/>
    <w:rsid w:val="0069591B"/>
    <w:rsid w:val="006A02B7"/>
    <w:rsid w:val="006A7019"/>
    <w:rsid w:val="006B46D5"/>
    <w:rsid w:val="006B46F4"/>
    <w:rsid w:val="006C7AF3"/>
    <w:rsid w:val="006D1D0D"/>
    <w:rsid w:val="006D6548"/>
    <w:rsid w:val="006E0E20"/>
    <w:rsid w:val="006E1776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3DDD"/>
    <w:rsid w:val="00702F26"/>
    <w:rsid w:val="0070313E"/>
    <w:rsid w:val="00703799"/>
    <w:rsid w:val="00705C5C"/>
    <w:rsid w:val="00711475"/>
    <w:rsid w:val="00715D4C"/>
    <w:rsid w:val="0072548A"/>
    <w:rsid w:val="007277A6"/>
    <w:rsid w:val="007313E0"/>
    <w:rsid w:val="00734D89"/>
    <w:rsid w:val="007379D0"/>
    <w:rsid w:val="007437AB"/>
    <w:rsid w:val="00745425"/>
    <w:rsid w:val="007534F8"/>
    <w:rsid w:val="007545AD"/>
    <w:rsid w:val="00763722"/>
    <w:rsid w:val="00764578"/>
    <w:rsid w:val="00764BC1"/>
    <w:rsid w:val="00770869"/>
    <w:rsid w:val="007738AA"/>
    <w:rsid w:val="00780A62"/>
    <w:rsid w:val="00783241"/>
    <w:rsid w:val="00784BDC"/>
    <w:rsid w:val="00792F28"/>
    <w:rsid w:val="00793A6D"/>
    <w:rsid w:val="00794C05"/>
    <w:rsid w:val="0079543F"/>
    <w:rsid w:val="00795880"/>
    <w:rsid w:val="00796675"/>
    <w:rsid w:val="007A41CB"/>
    <w:rsid w:val="007A4367"/>
    <w:rsid w:val="007B0867"/>
    <w:rsid w:val="007B1AC1"/>
    <w:rsid w:val="007B1CF9"/>
    <w:rsid w:val="007B4541"/>
    <w:rsid w:val="007B5A08"/>
    <w:rsid w:val="007B693D"/>
    <w:rsid w:val="007C1302"/>
    <w:rsid w:val="007C4CDC"/>
    <w:rsid w:val="007E041B"/>
    <w:rsid w:val="007E199A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260C"/>
    <w:rsid w:val="00803642"/>
    <w:rsid w:val="00806EA2"/>
    <w:rsid w:val="00812A2B"/>
    <w:rsid w:val="00814A4C"/>
    <w:rsid w:val="00820D1F"/>
    <w:rsid w:val="00831AAB"/>
    <w:rsid w:val="00833BCD"/>
    <w:rsid w:val="00834B82"/>
    <w:rsid w:val="0083574E"/>
    <w:rsid w:val="0083640C"/>
    <w:rsid w:val="008374E3"/>
    <w:rsid w:val="0084157B"/>
    <w:rsid w:val="00842BFB"/>
    <w:rsid w:val="008454D1"/>
    <w:rsid w:val="00846B85"/>
    <w:rsid w:val="00847DC3"/>
    <w:rsid w:val="00847F49"/>
    <w:rsid w:val="008535C5"/>
    <w:rsid w:val="00853765"/>
    <w:rsid w:val="0085516F"/>
    <w:rsid w:val="00855812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3ED9"/>
    <w:rsid w:val="00897DAC"/>
    <w:rsid w:val="008A45C1"/>
    <w:rsid w:val="008A6F4B"/>
    <w:rsid w:val="008B0E7E"/>
    <w:rsid w:val="008B2018"/>
    <w:rsid w:val="008B65BD"/>
    <w:rsid w:val="008B7900"/>
    <w:rsid w:val="008C71BF"/>
    <w:rsid w:val="008C7FE0"/>
    <w:rsid w:val="008D5717"/>
    <w:rsid w:val="008E44A9"/>
    <w:rsid w:val="008E6B4D"/>
    <w:rsid w:val="008E6BFF"/>
    <w:rsid w:val="008E777E"/>
    <w:rsid w:val="008F21AF"/>
    <w:rsid w:val="008F2400"/>
    <w:rsid w:val="008F2E60"/>
    <w:rsid w:val="008F61BA"/>
    <w:rsid w:val="008F6E3C"/>
    <w:rsid w:val="008F7C55"/>
    <w:rsid w:val="00900ED7"/>
    <w:rsid w:val="00906BA2"/>
    <w:rsid w:val="00914A23"/>
    <w:rsid w:val="00915795"/>
    <w:rsid w:val="00916AA4"/>
    <w:rsid w:val="00930754"/>
    <w:rsid w:val="00934F68"/>
    <w:rsid w:val="009355AC"/>
    <w:rsid w:val="00935F38"/>
    <w:rsid w:val="00937586"/>
    <w:rsid w:val="00942670"/>
    <w:rsid w:val="00947889"/>
    <w:rsid w:val="009478BD"/>
    <w:rsid w:val="00947A4C"/>
    <w:rsid w:val="00957C4C"/>
    <w:rsid w:val="00960E98"/>
    <w:rsid w:val="00962453"/>
    <w:rsid w:val="00963A82"/>
    <w:rsid w:val="00971F4F"/>
    <w:rsid w:val="00972912"/>
    <w:rsid w:val="00976D1F"/>
    <w:rsid w:val="00981C81"/>
    <w:rsid w:val="00992349"/>
    <w:rsid w:val="009A0109"/>
    <w:rsid w:val="009A2D24"/>
    <w:rsid w:val="009A456C"/>
    <w:rsid w:val="009A5222"/>
    <w:rsid w:val="009B00E0"/>
    <w:rsid w:val="009B292A"/>
    <w:rsid w:val="009B40EC"/>
    <w:rsid w:val="009B62B6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A03170"/>
    <w:rsid w:val="00A05D16"/>
    <w:rsid w:val="00A0659F"/>
    <w:rsid w:val="00A0768B"/>
    <w:rsid w:val="00A079BA"/>
    <w:rsid w:val="00A14E8C"/>
    <w:rsid w:val="00A20C70"/>
    <w:rsid w:val="00A33875"/>
    <w:rsid w:val="00A360A1"/>
    <w:rsid w:val="00A402B3"/>
    <w:rsid w:val="00A544B7"/>
    <w:rsid w:val="00A57C12"/>
    <w:rsid w:val="00A618CF"/>
    <w:rsid w:val="00A62770"/>
    <w:rsid w:val="00A62EEB"/>
    <w:rsid w:val="00A660FF"/>
    <w:rsid w:val="00A73395"/>
    <w:rsid w:val="00A771E3"/>
    <w:rsid w:val="00A803DB"/>
    <w:rsid w:val="00A81D3D"/>
    <w:rsid w:val="00A82B4C"/>
    <w:rsid w:val="00A93A4C"/>
    <w:rsid w:val="00A94D5D"/>
    <w:rsid w:val="00AA1D9B"/>
    <w:rsid w:val="00AA2543"/>
    <w:rsid w:val="00AA3804"/>
    <w:rsid w:val="00AA55C2"/>
    <w:rsid w:val="00AB0ACA"/>
    <w:rsid w:val="00AB17C1"/>
    <w:rsid w:val="00AB1D41"/>
    <w:rsid w:val="00AB761C"/>
    <w:rsid w:val="00AC3C31"/>
    <w:rsid w:val="00AC5E9A"/>
    <w:rsid w:val="00AC704B"/>
    <w:rsid w:val="00AD553E"/>
    <w:rsid w:val="00AD5848"/>
    <w:rsid w:val="00AE5ADA"/>
    <w:rsid w:val="00AF6145"/>
    <w:rsid w:val="00B01386"/>
    <w:rsid w:val="00B01BB5"/>
    <w:rsid w:val="00B026CC"/>
    <w:rsid w:val="00B04AF4"/>
    <w:rsid w:val="00B05214"/>
    <w:rsid w:val="00B30D97"/>
    <w:rsid w:val="00B31074"/>
    <w:rsid w:val="00B3181A"/>
    <w:rsid w:val="00B3263E"/>
    <w:rsid w:val="00B32D2C"/>
    <w:rsid w:val="00B35A7C"/>
    <w:rsid w:val="00B44ECD"/>
    <w:rsid w:val="00B450D1"/>
    <w:rsid w:val="00B47B54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944B8"/>
    <w:rsid w:val="00BA2B46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4D76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3CC"/>
    <w:rsid w:val="00C256F3"/>
    <w:rsid w:val="00C270A2"/>
    <w:rsid w:val="00C315B5"/>
    <w:rsid w:val="00C33C28"/>
    <w:rsid w:val="00C35E28"/>
    <w:rsid w:val="00C426AF"/>
    <w:rsid w:val="00C4481B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891"/>
    <w:rsid w:val="00C623EB"/>
    <w:rsid w:val="00C64C6B"/>
    <w:rsid w:val="00C66F2E"/>
    <w:rsid w:val="00C6785C"/>
    <w:rsid w:val="00C70FD1"/>
    <w:rsid w:val="00C72B76"/>
    <w:rsid w:val="00C733AA"/>
    <w:rsid w:val="00C823EC"/>
    <w:rsid w:val="00C83027"/>
    <w:rsid w:val="00C84B8A"/>
    <w:rsid w:val="00C85E65"/>
    <w:rsid w:val="00C86F7E"/>
    <w:rsid w:val="00C87CA1"/>
    <w:rsid w:val="00C911B4"/>
    <w:rsid w:val="00C91B3B"/>
    <w:rsid w:val="00C94262"/>
    <w:rsid w:val="00C976E1"/>
    <w:rsid w:val="00CA0E42"/>
    <w:rsid w:val="00CA148E"/>
    <w:rsid w:val="00CA3A9A"/>
    <w:rsid w:val="00CA6628"/>
    <w:rsid w:val="00CB6BC1"/>
    <w:rsid w:val="00CB7021"/>
    <w:rsid w:val="00CB72E0"/>
    <w:rsid w:val="00CD3294"/>
    <w:rsid w:val="00CD4524"/>
    <w:rsid w:val="00CD784D"/>
    <w:rsid w:val="00CD7C00"/>
    <w:rsid w:val="00CF3A1C"/>
    <w:rsid w:val="00CF40F8"/>
    <w:rsid w:val="00D008DA"/>
    <w:rsid w:val="00D0416F"/>
    <w:rsid w:val="00D05851"/>
    <w:rsid w:val="00D10FED"/>
    <w:rsid w:val="00D11736"/>
    <w:rsid w:val="00D12EE8"/>
    <w:rsid w:val="00D13218"/>
    <w:rsid w:val="00D14CDF"/>
    <w:rsid w:val="00D15FF1"/>
    <w:rsid w:val="00D167F4"/>
    <w:rsid w:val="00D2092A"/>
    <w:rsid w:val="00D2216D"/>
    <w:rsid w:val="00D30D42"/>
    <w:rsid w:val="00D31A6F"/>
    <w:rsid w:val="00D353D1"/>
    <w:rsid w:val="00D367DB"/>
    <w:rsid w:val="00D36E05"/>
    <w:rsid w:val="00D409D2"/>
    <w:rsid w:val="00D44F27"/>
    <w:rsid w:val="00D45304"/>
    <w:rsid w:val="00D46165"/>
    <w:rsid w:val="00D461C7"/>
    <w:rsid w:val="00D50424"/>
    <w:rsid w:val="00D525C9"/>
    <w:rsid w:val="00D55F29"/>
    <w:rsid w:val="00D57D3E"/>
    <w:rsid w:val="00D7139F"/>
    <w:rsid w:val="00D76249"/>
    <w:rsid w:val="00D9359A"/>
    <w:rsid w:val="00DA0AA3"/>
    <w:rsid w:val="00DC23CF"/>
    <w:rsid w:val="00DC6562"/>
    <w:rsid w:val="00DE130D"/>
    <w:rsid w:val="00DE13A6"/>
    <w:rsid w:val="00DE24CF"/>
    <w:rsid w:val="00DE407C"/>
    <w:rsid w:val="00DE7C7D"/>
    <w:rsid w:val="00DF2992"/>
    <w:rsid w:val="00DF2D0C"/>
    <w:rsid w:val="00DF5A50"/>
    <w:rsid w:val="00E00058"/>
    <w:rsid w:val="00E01B9D"/>
    <w:rsid w:val="00E0468F"/>
    <w:rsid w:val="00E04F5E"/>
    <w:rsid w:val="00E0522E"/>
    <w:rsid w:val="00E0579D"/>
    <w:rsid w:val="00E0666F"/>
    <w:rsid w:val="00E120F4"/>
    <w:rsid w:val="00E13982"/>
    <w:rsid w:val="00E15CCC"/>
    <w:rsid w:val="00E17172"/>
    <w:rsid w:val="00E171F0"/>
    <w:rsid w:val="00E3181C"/>
    <w:rsid w:val="00E3280A"/>
    <w:rsid w:val="00E35C3A"/>
    <w:rsid w:val="00E372AF"/>
    <w:rsid w:val="00E37D68"/>
    <w:rsid w:val="00E4073D"/>
    <w:rsid w:val="00E40EAE"/>
    <w:rsid w:val="00E436AC"/>
    <w:rsid w:val="00E44F7A"/>
    <w:rsid w:val="00E44FF8"/>
    <w:rsid w:val="00E5066A"/>
    <w:rsid w:val="00E52CF9"/>
    <w:rsid w:val="00E61DF4"/>
    <w:rsid w:val="00E63F34"/>
    <w:rsid w:val="00E63FEA"/>
    <w:rsid w:val="00E6715A"/>
    <w:rsid w:val="00E75DC9"/>
    <w:rsid w:val="00E7796B"/>
    <w:rsid w:val="00E81610"/>
    <w:rsid w:val="00E84910"/>
    <w:rsid w:val="00E85B28"/>
    <w:rsid w:val="00E91976"/>
    <w:rsid w:val="00E947A6"/>
    <w:rsid w:val="00E97FC7"/>
    <w:rsid w:val="00EA0690"/>
    <w:rsid w:val="00EA211C"/>
    <w:rsid w:val="00EA3956"/>
    <w:rsid w:val="00EA40BF"/>
    <w:rsid w:val="00EA7136"/>
    <w:rsid w:val="00EB325A"/>
    <w:rsid w:val="00EB4014"/>
    <w:rsid w:val="00EC02A5"/>
    <w:rsid w:val="00EC0825"/>
    <w:rsid w:val="00EC176B"/>
    <w:rsid w:val="00EC33CD"/>
    <w:rsid w:val="00EC4532"/>
    <w:rsid w:val="00EC5BE5"/>
    <w:rsid w:val="00ED1D1D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155C8"/>
    <w:rsid w:val="00F22ECA"/>
    <w:rsid w:val="00F240E8"/>
    <w:rsid w:val="00F244FA"/>
    <w:rsid w:val="00F36140"/>
    <w:rsid w:val="00F366A2"/>
    <w:rsid w:val="00F44F43"/>
    <w:rsid w:val="00F450E1"/>
    <w:rsid w:val="00F47904"/>
    <w:rsid w:val="00F50DF4"/>
    <w:rsid w:val="00F5130E"/>
    <w:rsid w:val="00F57AFE"/>
    <w:rsid w:val="00F6278E"/>
    <w:rsid w:val="00F63C41"/>
    <w:rsid w:val="00F63E96"/>
    <w:rsid w:val="00F66EBD"/>
    <w:rsid w:val="00F701E3"/>
    <w:rsid w:val="00F71008"/>
    <w:rsid w:val="00F71F8C"/>
    <w:rsid w:val="00F86AD4"/>
    <w:rsid w:val="00F87ED6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D2049"/>
    <w:rsid w:val="00FD2140"/>
    <w:rsid w:val="00FD5BDE"/>
    <w:rsid w:val="00FD5EE6"/>
    <w:rsid w:val="00FD68EC"/>
    <w:rsid w:val="00FE24A5"/>
    <w:rsid w:val="00FE31E5"/>
    <w:rsid w:val="00FE3E99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uiPriority w:val="99"/>
    <w:semiHidden/>
    <w:unhideWhenUsed/>
    <w:rsid w:val="001142C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142CC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uiPriority w:val="99"/>
    <w:semiHidden/>
    <w:unhideWhenUsed/>
    <w:rsid w:val="001142C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142C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lkiviadous@cystat.mof.gov.c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etails?m=206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stat.gov.cy/el/KeyFiguresList?s=3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3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menela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DFC5-CE07-4FAA-A811-B9928DBF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Links>
    <vt:vector size="42" baseType="variant">
      <vt:variant>
        <vt:i4>3473418</vt:i4>
      </vt:variant>
      <vt:variant>
        <vt:i4>15</vt:i4>
      </vt:variant>
      <vt:variant>
        <vt:i4>0</vt:i4>
      </vt:variant>
      <vt:variant>
        <vt:i4>5</vt:i4>
      </vt:variant>
      <vt:variant>
        <vt:lpwstr>mailto:emenelaou@cystat.mof.gov.cy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mailto:calkiviadous@cystat.mof.gov.cy</vt:lpwstr>
      </vt:variant>
      <vt:variant>
        <vt:lpwstr/>
      </vt:variant>
      <vt:variant>
        <vt:i4>1900634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https://www.cystat.gov.cy/el/MethodologicalDetails?m=2065</vt:lpwstr>
      </vt:variant>
      <vt:variant>
        <vt:lpwstr/>
      </vt:variant>
      <vt:variant>
        <vt:i4>5177429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https://www.cystat.gov.cy/el/KeyFiguresList?s=39</vt:lpwstr>
      </vt:variant>
      <vt:variant>
        <vt:lpwstr/>
      </vt:variant>
      <vt:variant>
        <vt:i4>4390981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https://www.cystat.gov.cy/el/SubthemeStatistics?s=39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15</cp:revision>
  <cp:lastPrinted>2025-07-07T07:44:00Z</cp:lastPrinted>
  <dcterms:created xsi:type="dcterms:W3CDTF">2025-07-07T07:34:00Z</dcterms:created>
  <dcterms:modified xsi:type="dcterms:W3CDTF">2025-07-07T08:01:00Z</dcterms:modified>
</cp:coreProperties>
</file>