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FEC05" w14:textId="77777777" w:rsidR="00BC5E82" w:rsidRDefault="00BC5E82" w:rsidP="002B4E8A">
      <w:pPr>
        <w:jc w:val="both"/>
        <w:rPr>
          <w:rFonts w:ascii="Verdana" w:hAnsi="Verdana"/>
          <w:sz w:val="18"/>
          <w:szCs w:val="18"/>
          <w:shd w:val="clear" w:color="auto" w:fill="FFFFFF"/>
          <w:lang w:val="el-GR"/>
        </w:rPr>
      </w:pPr>
    </w:p>
    <w:p w14:paraId="4FDE6A8F" w14:textId="77777777" w:rsidR="00BC5E82" w:rsidRPr="004C1321" w:rsidRDefault="00BC5E82" w:rsidP="002B4E8A">
      <w:pPr>
        <w:rPr>
          <w:rFonts w:ascii="Verdana" w:eastAsia="Malgun Gothic" w:hAnsi="Verdana" w:cs="Arial"/>
          <w:sz w:val="18"/>
          <w:szCs w:val="18"/>
        </w:rPr>
      </w:pPr>
    </w:p>
    <w:p w14:paraId="22AADBC6" w14:textId="02460B22" w:rsidR="004F010F" w:rsidRPr="004F010F" w:rsidRDefault="00FF7B6D" w:rsidP="002B4E8A">
      <w:pPr>
        <w:jc w:val="right"/>
        <w:rPr>
          <w:rFonts w:ascii="Verdana" w:hAnsi="Verdana" w:cs="Arial"/>
          <w:sz w:val="18"/>
          <w:szCs w:val="18"/>
          <w:lang w:val="el-GR"/>
        </w:rPr>
      </w:pPr>
      <w:r>
        <w:rPr>
          <w:rFonts w:ascii="Verdana" w:hAnsi="Verdana" w:cs="Arial"/>
          <w:sz w:val="18"/>
          <w:szCs w:val="18"/>
          <w:lang w:val="el-GR"/>
        </w:rPr>
        <w:t xml:space="preserve">5 </w:t>
      </w:r>
      <w:r w:rsidR="008A1866">
        <w:rPr>
          <w:rFonts w:ascii="Verdana" w:hAnsi="Verdana" w:cs="Arial"/>
          <w:sz w:val="18"/>
          <w:szCs w:val="18"/>
          <w:lang w:val="el-GR"/>
        </w:rPr>
        <w:t>Ιουλίου</w:t>
      </w:r>
      <w:r w:rsidR="00BC5E82">
        <w:rPr>
          <w:rFonts w:ascii="Verdana" w:hAnsi="Verdana" w:cs="Arial"/>
          <w:sz w:val="18"/>
          <w:szCs w:val="18"/>
          <w:lang w:val="el-GR"/>
        </w:rPr>
        <w:t>, 202</w:t>
      </w:r>
      <w:r w:rsidR="0047620A">
        <w:rPr>
          <w:rFonts w:ascii="Verdana" w:hAnsi="Verdana" w:cs="Arial"/>
          <w:sz w:val="18"/>
          <w:szCs w:val="18"/>
          <w:lang w:val="el-GR"/>
        </w:rPr>
        <w:t>4</w:t>
      </w:r>
    </w:p>
    <w:p w14:paraId="0FBDFD05" w14:textId="77777777" w:rsidR="00BC5E82" w:rsidRPr="00BC5E82" w:rsidRDefault="00BC5E82" w:rsidP="002B4E8A">
      <w:pPr>
        <w:jc w:val="right"/>
        <w:rPr>
          <w:rFonts w:ascii="Verdana" w:hAnsi="Verdana" w:cs="Arial"/>
          <w:sz w:val="18"/>
          <w:szCs w:val="18"/>
          <w:lang w:val="el-GR"/>
        </w:rPr>
      </w:pPr>
    </w:p>
    <w:p w14:paraId="06A0643D" w14:textId="77777777" w:rsidR="00BC5E82" w:rsidRDefault="00BC5E82" w:rsidP="002B4E8A">
      <w:pPr>
        <w:spacing w:line="276" w:lineRule="auto"/>
        <w:ind w:firstLine="720"/>
        <w:rPr>
          <w:rFonts w:ascii="Verdana" w:hAnsi="Verdana" w:cs="Arial"/>
          <w:sz w:val="18"/>
          <w:szCs w:val="18"/>
          <w:lang w:val="el-GR"/>
        </w:rPr>
      </w:pPr>
    </w:p>
    <w:p w14:paraId="52322D35" w14:textId="77777777" w:rsidR="00BC5E82" w:rsidRDefault="00BC5E82" w:rsidP="002B4E8A">
      <w:pPr>
        <w:spacing w:line="276" w:lineRule="auto"/>
        <w:jc w:val="center"/>
        <w:rPr>
          <w:rFonts w:ascii="Verdana" w:hAnsi="Verdana" w:cs="Arial"/>
          <w:b/>
          <w:sz w:val="24"/>
          <w:szCs w:val="24"/>
          <w:lang w:val="el-GR"/>
        </w:rPr>
      </w:pPr>
      <w:r>
        <w:rPr>
          <w:rFonts w:ascii="Verdana" w:hAnsi="Verdana" w:cs="Arial"/>
          <w:b/>
          <w:sz w:val="24"/>
          <w:szCs w:val="24"/>
          <w:lang w:val="el-GR"/>
        </w:rPr>
        <w:t>ΔΕΛΤΙΟ ΤΥΠΟΥ</w:t>
      </w:r>
    </w:p>
    <w:p w14:paraId="69FD3B2B" w14:textId="77777777" w:rsidR="00BC5E82" w:rsidRDefault="00BC5E82" w:rsidP="002B4E8A">
      <w:pPr>
        <w:spacing w:line="276" w:lineRule="auto"/>
        <w:rPr>
          <w:rFonts w:ascii="Verdana" w:hAnsi="Verdana" w:cs="Arial"/>
          <w:b/>
          <w:sz w:val="20"/>
          <w:szCs w:val="20"/>
          <w:lang w:val="el-GR"/>
        </w:rPr>
      </w:pPr>
    </w:p>
    <w:p w14:paraId="32D3D68F" w14:textId="2C782FD7" w:rsidR="00802AC5" w:rsidRPr="00335C99" w:rsidRDefault="00BC5E82" w:rsidP="002B4E8A">
      <w:pPr>
        <w:spacing w:line="276" w:lineRule="auto"/>
        <w:rPr>
          <w:rFonts w:ascii="Verdana" w:hAnsi="Verdana" w:cs="Arial"/>
          <w:b/>
          <w:u w:val="single"/>
          <w:lang w:val="el-GR"/>
        </w:rPr>
      </w:pPr>
      <w:r>
        <w:rPr>
          <w:rFonts w:ascii="Verdana" w:hAnsi="Verdana" w:cs="Arial"/>
          <w:u w:val="single"/>
          <w:lang w:val="el-GR"/>
        </w:rPr>
        <w:t>ΔΕΙΚΤΗΣ ΚΥΚΛΟΥ ΕΡΓΑΣΙΩΝ ΣΤΗ ΒΙΟΜΗΧΑΝΙΑ:</w:t>
      </w:r>
      <w:r>
        <w:rPr>
          <w:rFonts w:ascii="Verdana" w:hAnsi="Verdana" w:cs="Arial"/>
          <w:b/>
          <w:u w:val="single"/>
          <w:lang w:val="el-GR"/>
        </w:rPr>
        <w:t xml:space="preserve"> </w:t>
      </w:r>
      <w:r w:rsidR="008A1866">
        <w:rPr>
          <w:rFonts w:ascii="Verdana" w:hAnsi="Verdana" w:cs="Arial"/>
          <w:b/>
          <w:u w:val="single"/>
          <w:lang w:val="el-GR"/>
        </w:rPr>
        <w:t>ΑΠΡΙΛΙΟΣ</w:t>
      </w:r>
      <w:r w:rsidR="00335C99">
        <w:rPr>
          <w:rFonts w:ascii="Verdana" w:hAnsi="Verdana" w:cs="Arial"/>
          <w:b/>
          <w:u w:val="single"/>
          <w:lang w:val="el-GR"/>
        </w:rPr>
        <w:t xml:space="preserve"> 2024</w:t>
      </w:r>
    </w:p>
    <w:p w14:paraId="03DB020C" w14:textId="77777777" w:rsidR="00BC5E82" w:rsidRDefault="00BC5E82" w:rsidP="002B4E8A">
      <w:pPr>
        <w:jc w:val="both"/>
        <w:rPr>
          <w:rFonts w:ascii="Verdana" w:hAnsi="Verdana" w:cs="Arial"/>
          <w:color w:val="000000"/>
          <w:sz w:val="18"/>
          <w:szCs w:val="18"/>
          <w:lang w:val="el-GR"/>
        </w:rPr>
      </w:pPr>
      <w:r>
        <w:rPr>
          <w:rFonts w:ascii="Verdana" w:hAnsi="Verdana" w:cs="Arial"/>
          <w:color w:val="000000"/>
          <w:sz w:val="18"/>
          <w:szCs w:val="18"/>
          <w:lang w:val="el-GR"/>
        </w:rPr>
        <w:t xml:space="preserve"> </w:t>
      </w:r>
    </w:p>
    <w:p w14:paraId="03EA2E86" w14:textId="7161FF2A" w:rsidR="00BC5E82" w:rsidRDefault="00BC5E82" w:rsidP="002B4E8A">
      <w:pPr>
        <w:jc w:val="center"/>
        <w:rPr>
          <w:rFonts w:ascii="Verdana" w:hAnsi="Verdana" w:cs="Arial"/>
          <w:b/>
          <w:color w:val="000000"/>
          <w:lang w:val="el-GR"/>
        </w:rPr>
      </w:pPr>
      <w:r>
        <w:rPr>
          <w:rFonts w:ascii="Verdana" w:hAnsi="Verdana" w:cs="Arial"/>
          <w:b/>
          <w:color w:val="000000"/>
          <w:lang w:val="el-GR"/>
        </w:rPr>
        <w:t xml:space="preserve">Ετήσια Μεταβολή </w:t>
      </w:r>
      <w:r w:rsidR="008A1866">
        <w:rPr>
          <w:rFonts w:ascii="Verdana" w:hAnsi="Verdana" w:cs="Arial"/>
          <w:b/>
          <w:color w:val="000000"/>
          <w:lang w:val="el-GR"/>
        </w:rPr>
        <w:t>+11,1</w:t>
      </w:r>
      <w:r>
        <w:rPr>
          <w:rFonts w:ascii="Verdana" w:hAnsi="Verdana" w:cs="Arial"/>
          <w:b/>
          <w:color w:val="000000"/>
          <w:lang w:val="el-GR"/>
        </w:rPr>
        <w:t>%</w:t>
      </w:r>
    </w:p>
    <w:p w14:paraId="4A078BF1" w14:textId="77777777" w:rsidR="00BC5E82" w:rsidRDefault="00BC5E82" w:rsidP="002B4E8A">
      <w:pPr>
        <w:jc w:val="both"/>
        <w:rPr>
          <w:rFonts w:ascii="Verdana" w:hAnsi="Verdana" w:cs="Arial"/>
          <w:color w:val="000000"/>
          <w:sz w:val="18"/>
          <w:szCs w:val="18"/>
          <w:lang w:val="el-GR"/>
        </w:rPr>
      </w:pPr>
    </w:p>
    <w:p w14:paraId="7BE22A34" w14:textId="462E5BAB" w:rsidR="002D44AE" w:rsidRDefault="00BC5E82" w:rsidP="002D44AE">
      <w:pPr>
        <w:jc w:val="both"/>
        <w:rPr>
          <w:rFonts w:ascii="Verdana" w:hAnsi="Verdana" w:cs="Arial"/>
          <w:sz w:val="18"/>
          <w:szCs w:val="18"/>
          <w:lang w:val="el-GR"/>
        </w:rPr>
      </w:pPr>
      <w:r>
        <w:rPr>
          <w:rFonts w:ascii="Verdana" w:hAnsi="Verdana" w:cs="Arial"/>
          <w:sz w:val="18"/>
          <w:szCs w:val="18"/>
          <w:lang w:val="el-GR"/>
        </w:rPr>
        <w:t xml:space="preserve">Κατά τον μήνα </w:t>
      </w:r>
      <w:r w:rsidR="008A1866">
        <w:rPr>
          <w:rFonts w:ascii="Verdana" w:hAnsi="Verdana" w:cs="Arial"/>
          <w:sz w:val="18"/>
          <w:szCs w:val="18"/>
          <w:lang w:val="el-GR"/>
        </w:rPr>
        <w:t>Απρίλιο</w:t>
      </w:r>
      <w:r w:rsidR="00335C99">
        <w:rPr>
          <w:rFonts w:ascii="Verdana" w:hAnsi="Verdana" w:cs="Arial"/>
          <w:sz w:val="18"/>
          <w:szCs w:val="18"/>
          <w:lang w:val="el-GR"/>
        </w:rPr>
        <w:t xml:space="preserve"> 2024</w:t>
      </w:r>
      <w:r>
        <w:rPr>
          <w:rFonts w:ascii="Verdana" w:hAnsi="Verdana" w:cs="Arial"/>
          <w:sz w:val="18"/>
          <w:szCs w:val="18"/>
          <w:lang w:val="el-GR"/>
        </w:rPr>
        <w:t xml:space="preserve">, ο Δείκτης Κύκλου Εργασιών στη Βιομηχανία έφθασε στις </w:t>
      </w:r>
      <w:r w:rsidR="008A1866">
        <w:rPr>
          <w:rFonts w:ascii="Verdana" w:hAnsi="Verdana" w:cs="Arial"/>
          <w:sz w:val="18"/>
          <w:szCs w:val="18"/>
          <w:lang w:val="el-GR"/>
        </w:rPr>
        <w:t>133,8</w:t>
      </w:r>
      <w:r>
        <w:rPr>
          <w:rFonts w:ascii="Verdana" w:hAnsi="Verdana" w:cs="Arial"/>
          <w:sz w:val="18"/>
          <w:szCs w:val="18"/>
          <w:lang w:val="el-GR"/>
        </w:rPr>
        <w:t xml:space="preserve"> μονάδες (βάση 20</w:t>
      </w:r>
      <w:r w:rsidR="00335C99">
        <w:rPr>
          <w:rFonts w:ascii="Verdana" w:hAnsi="Verdana" w:cs="Arial"/>
          <w:sz w:val="18"/>
          <w:szCs w:val="18"/>
          <w:lang w:val="el-GR"/>
        </w:rPr>
        <w:t>21</w:t>
      </w:r>
      <w:r>
        <w:rPr>
          <w:rFonts w:ascii="Verdana" w:hAnsi="Verdana" w:cs="Arial"/>
          <w:sz w:val="18"/>
          <w:szCs w:val="18"/>
          <w:lang w:val="el-GR"/>
        </w:rPr>
        <w:t xml:space="preserve">=100), σημειώνοντας </w:t>
      </w:r>
      <w:r w:rsidR="008A1866">
        <w:rPr>
          <w:rFonts w:ascii="Verdana" w:hAnsi="Verdana" w:cs="Arial"/>
          <w:sz w:val="18"/>
          <w:szCs w:val="18"/>
          <w:lang w:val="el-GR"/>
        </w:rPr>
        <w:t>αύξηση</w:t>
      </w:r>
      <w:r>
        <w:rPr>
          <w:rFonts w:ascii="Verdana" w:hAnsi="Verdana" w:cs="Arial"/>
          <w:sz w:val="18"/>
          <w:szCs w:val="18"/>
          <w:lang w:val="el-GR"/>
        </w:rPr>
        <w:t xml:space="preserve"> </w:t>
      </w:r>
      <w:r w:rsidR="008A1866">
        <w:rPr>
          <w:rFonts w:ascii="Verdana" w:hAnsi="Verdana" w:cs="Arial"/>
          <w:sz w:val="18"/>
          <w:szCs w:val="18"/>
          <w:lang w:val="el-GR"/>
        </w:rPr>
        <w:t>11,1</w:t>
      </w:r>
      <w:r w:rsidR="00951D55" w:rsidRPr="00951D55">
        <w:rPr>
          <w:rFonts w:ascii="Verdana" w:hAnsi="Verdana" w:cs="Arial"/>
          <w:sz w:val="18"/>
          <w:szCs w:val="18"/>
          <w:lang w:val="el-GR"/>
        </w:rPr>
        <w:t xml:space="preserve">% </w:t>
      </w:r>
      <w:r>
        <w:rPr>
          <w:rFonts w:ascii="Verdana" w:hAnsi="Verdana" w:cs="Arial"/>
          <w:sz w:val="18"/>
          <w:szCs w:val="18"/>
          <w:lang w:val="el-GR"/>
        </w:rPr>
        <w:t xml:space="preserve">σε σύγκριση με τον </w:t>
      </w:r>
      <w:r w:rsidR="008A1866">
        <w:rPr>
          <w:rFonts w:ascii="Verdana" w:hAnsi="Verdana" w:cs="Arial"/>
          <w:sz w:val="18"/>
          <w:szCs w:val="18"/>
          <w:lang w:val="el-GR"/>
        </w:rPr>
        <w:t>Απρίλιο</w:t>
      </w:r>
      <w:r>
        <w:rPr>
          <w:rFonts w:ascii="Verdana" w:hAnsi="Verdana" w:cs="Arial"/>
          <w:sz w:val="18"/>
          <w:szCs w:val="18"/>
          <w:lang w:val="el-GR"/>
        </w:rPr>
        <w:t xml:space="preserve"> του </w:t>
      </w:r>
      <w:r w:rsidR="00802AC5">
        <w:rPr>
          <w:rFonts w:ascii="Verdana" w:hAnsi="Verdana" w:cs="Arial"/>
          <w:sz w:val="18"/>
          <w:szCs w:val="18"/>
          <w:lang w:val="el-GR"/>
        </w:rPr>
        <w:t>202</w:t>
      </w:r>
      <w:r w:rsidR="00335C99">
        <w:rPr>
          <w:rFonts w:ascii="Verdana" w:hAnsi="Verdana" w:cs="Arial"/>
          <w:sz w:val="18"/>
          <w:szCs w:val="18"/>
          <w:lang w:val="el-GR"/>
        </w:rPr>
        <w:t>3</w:t>
      </w:r>
      <w:r>
        <w:rPr>
          <w:rFonts w:ascii="Verdana" w:hAnsi="Verdana" w:cs="Arial"/>
          <w:sz w:val="18"/>
          <w:szCs w:val="18"/>
          <w:lang w:val="el-GR"/>
        </w:rPr>
        <w:t>.</w:t>
      </w:r>
      <w:r w:rsidR="00C06779">
        <w:rPr>
          <w:rFonts w:ascii="Verdana" w:hAnsi="Verdana" w:cs="Arial"/>
          <w:sz w:val="18"/>
          <w:szCs w:val="18"/>
          <w:lang w:val="el-GR"/>
        </w:rPr>
        <w:t xml:space="preserve"> </w:t>
      </w:r>
      <w:r w:rsidR="002D44AE">
        <w:rPr>
          <w:rFonts w:ascii="Verdana" w:hAnsi="Verdana" w:cs="Arial"/>
          <w:sz w:val="18"/>
          <w:szCs w:val="18"/>
          <w:lang w:val="el-GR"/>
        </w:rPr>
        <w:t>Για την περίοδο Ιανουαρίου</w:t>
      </w:r>
      <w:r w:rsidR="002D44AE" w:rsidRPr="00FD41B5">
        <w:rPr>
          <w:rFonts w:ascii="Verdana" w:hAnsi="Verdana" w:cs="Arial"/>
          <w:sz w:val="18"/>
          <w:szCs w:val="18"/>
          <w:lang w:val="el-GR"/>
        </w:rPr>
        <w:t xml:space="preserve"> </w:t>
      </w:r>
      <w:r w:rsidR="002D44AE">
        <w:rPr>
          <w:rFonts w:ascii="Verdana" w:hAnsi="Verdana" w:cs="Arial"/>
          <w:sz w:val="18"/>
          <w:szCs w:val="18"/>
          <w:lang w:val="el-GR"/>
        </w:rPr>
        <w:t>–</w:t>
      </w:r>
      <w:r w:rsidR="002D44AE" w:rsidRPr="00FD41B5">
        <w:rPr>
          <w:rFonts w:ascii="Verdana" w:hAnsi="Verdana" w:cs="Arial"/>
          <w:sz w:val="18"/>
          <w:szCs w:val="18"/>
          <w:lang w:val="el-GR"/>
        </w:rPr>
        <w:t xml:space="preserve"> </w:t>
      </w:r>
      <w:r w:rsidR="008A1866">
        <w:rPr>
          <w:rFonts w:ascii="Verdana" w:hAnsi="Verdana" w:cs="Arial"/>
          <w:sz w:val="18"/>
          <w:szCs w:val="18"/>
          <w:lang w:val="el-GR"/>
        </w:rPr>
        <w:t>Απριλίου</w:t>
      </w:r>
      <w:r w:rsidR="002D44AE">
        <w:rPr>
          <w:rFonts w:ascii="Verdana" w:hAnsi="Verdana" w:cs="Arial"/>
          <w:sz w:val="18"/>
          <w:szCs w:val="18"/>
          <w:lang w:val="el-GR"/>
        </w:rPr>
        <w:t xml:space="preserve"> 2024, ο δείκτης παρουσίασε αύξηση </w:t>
      </w:r>
      <w:r w:rsidR="008A1866">
        <w:rPr>
          <w:rFonts w:ascii="Verdana" w:hAnsi="Verdana" w:cs="Arial"/>
          <w:sz w:val="18"/>
          <w:szCs w:val="18"/>
          <w:lang w:val="el-GR"/>
        </w:rPr>
        <w:t>3,1</w:t>
      </w:r>
      <w:r w:rsidR="002D44AE">
        <w:rPr>
          <w:rFonts w:ascii="Verdana" w:hAnsi="Verdana" w:cs="Arial"/>
          <w:sz w:val="18"/>
          <w:szCs w:val="18"/>
          <w:lang w:val="el-GR"/>
        </w:rPr>
        <w:t>% σε σύγκριση με την αντίστοιχη περίοδο του προηγούμενου έτους.</w:t>
      </w:r>
    </w:p>
    <w:p w14:paraId="1E907E69" w14:textId="2E7A0261" w:rsidR="00624325" w:rsidRPr="00272753" w:rsidRDefault="00624325" w:rsidP="002B4E8A">
      <w:pPr>
        <w:jc w:val="both"/>
        <w:rPr>
          <w:rFonts w:ascii="Verdana" w:hAnsi="Verdana" w:cs="Arial"/>
          <w:sz w:val="18"/>
          <w:szCs w:val="18"/>
          <w:lang w:val="el-GR"/>
        </w:rPr>
      </w:pPr>
    </w:p>
    <w:p w14:paraId="6E93E206" w14:textId="77777777" w:rsidR="00C75C55" w:rsidRPr="00272753" w:rsidRDefault="00C75C55" w:rsidP="002B4E8A">
      <w:pPr>
        <w:jc w:val="both"/>
        <w:rPr>
          <w:rFonts w:ascii="Verdana" w:hAnsi="Verdana" w:cs="Arial"/>
          <w:sz w:val="18"/>
          <w:szCs w:val="18"/>
          <w:lang w:val="el-GR"/>
        </w:rPr>
      </w:pPr>
    </w:p>
    <w:p w14:paraId="284E3E2A" w14:textId="77777777" w:rsidR="00BC5E82" w:rsidRDefault="00BC5E82" w:rsidP="002B4E8A">
      <w:pPr>
        <w:jc w:val="both"/>
        <w:rPr>
          <w:rFonts w:ascii="Verdana" w:hAnsi="Verdana" w:cs="Arial"/>
          <w:sz w:val="18"/>
          <w:szCs w:val="18"/>
          <w:lang w:val="el-GR"/>
        </w:rPr>
      </w:pPr>
    </w:p>
    <w:p w14:paraId="5CB397B0" w14:textId="68275C4C" w:rsidR="00BC5E82" w:rsidRDefault="008A1866" w:rsidP="002B4E8A">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23E13590" wp14:editId="4CC62286">
            <wp:extent cx="6078220" cy="4352925"/>
            <wp:effectExtent l="0" t="0" r="0" b="9525"/>
            <wp:docPr id="1445790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4352925"/>
                    </a:xfrm>
                    <a:prstGeom prst="rect">
                      <a:avLst/>
                    </a:prstGeom>
                    <a:noFill/>
                  </pic:spPr>
                </pic:pic>
              </a:graphicData>
            </a:graphic>
          </wp:inline>
        </w:drawing>
      </w:r>
    </w:p>
    <w:p w14:paraId="70CF313F" w14:textId="77777777" w:rsidR="00BC5E82" w:rsidRDefault="00BC5E82" w:rsidP="002B4E8A">
      <w:pPr>
        <w:jc w:val="both"/>
        <w:rPr>
          <w:rFonts w:ascii="Verdana" w:hAnsi="Verdana" w:cs="Arial"/>
          <w:sz w:val="18"/>
          <w:szCs w:val="18"/>
          <w:lang w:val="el-GR"/>
        </w:rPr>
      </w:pPr>
    </w:p>
    <w:p w14:paraId="54E1D4BA" w14:textId="6E0A5CE2" w:rsidR="00FF7B6D" w:rsidRDefault="00BC5E82" w:rsidP="008A1866">
      <w:pPr>
        <w:jc w:val="both"/>
        <w:rPr>
          <w:rFonts w:ascii="Verdana" w:hAnsi="Verdana" w:cs="Arial"/>
          <w:sz w:val="18"/>
          <w:szCs w:val="18"/>
          <w:lang w:val="el-GR"/>
        </w:rPr>
      </w:pPr>
      <w:r>
        <w:rPr>
          <w:rFonts w:ascii="Verdana" w:hAnsi="Verdana" w:cs="Arial"/>
          <w:sz w:val="18"/>
          <w:szCs w:val="18"/>
          <w:lang w:val="el-GR"/>
        </w:rPr>
        <w:t xml:space="preserve">Στον τομέα της μεταποίησης, τον </w:t>
      </w:r>
      <w:r w:rsidR="008A1866">
        <w:rPr>
          <w:rFonts w:ascii="Verdana" w:hAnsi="Verdana" w:cs="Arial"/>
          <w:sz w:val="18"/>
          <w:szCs w:val="18"/>
          <w:lang w:val="el-GR"/>
        </w:rPr>
        <w:t>Απρίλιο</w:t>
      </w:r>
      <w:r w:rsidR="00335C99">
        <w:rPr>
          <w:rFonts w:ascii="Verdana" w:hAnsi="Verdana" w:cs="Arial"/>
          <w:sz w:val="18"/>
          <w:szCs w:val="18"/>
          <w:lang w:val="el-GR"/>
        </w:rPr>
        <w:t xml:space="preserve"> 2024</w:t>
      </w:r>
      <w:r>
        <w:rPr>
          <w:rFonts w:ascii="Verdana" w:hAnsi="Verdana" w:cs="Arial"/>
          <w:sz w:val="18"/>
          <w:szCs w:val="18"/>
          <w:lang w:val="el-GR"/>
        </w:rPr>
        <w:t xml:space="preserve"> ο δείκτης έφτασε τις </w:t>
      </w:r>
      <w:r w:rsidR="008A1866">
        <w:rPr>
          <w:rFonts w:ascii="Verdana" w:hAnsi="Verdana" w:cs="Arial"/>
          <w:sz w:val="18"/>
          <w:szCs w:val="18"/>
          <w:lang w:val="el-GR"/>
        </w:rPr>
        <w:t>137,7</w:t>
      </w:r>
      <w:r>
        <w:rPr>
          <w:rFonts w:ascii="Verdana" w:hAnsi="Verdana" w:cs="Arial"/>
          <w:sz w:val="18"/>
          <w:szCs w:val="18"/>
          <w:lang w:val="el-GR"/>
        </w:rPr>
        <w:t xml:space="preserve"> μονάδες, σημειώνοντας </w:t>
      </w:r>
      <w:r w:rsidR="008A1866">
        <w:rPr>
          <w:rFonts w:ascii="Verdana" w:hAnsi="Verdana" w:cs="Arial"/>
          <w:sz w:val="18"/>
          <w:szCs w:val="18"/>
          <w:lang w:val="el-GR"/>
        </w:rPr>
        <w:t>αύξηση</w:t>
      </w:r>
      <w:r>
        <w:rPr>
          <w:rFonts w:ascii="Verdana" w:hAnsi="Verdana" w:cs="Arial"/>
          <w:sz w:val="18"/>
          <w:szCs w:val="18"/>
          <w:lang w:val="el-GR"/>
        </w:rPr>
        <w:t xml:space="preserve"> </w:t>
      </w:r>
      <w:r w:rsidR="008127B1">
        <w:rPr>
          <w:rFonts w:ascii="Verdana" w:hAnsi="Verdana" w:cs="Arial"/>
          <w:sz w:val="18"/>
          <w:szCs w:val="18"/>
          <w:lang w:val="el-GR"/>
        </w:rPr>
        <w:t>13,8</w:t>
      </w:r>
      <w:r>
        <w:rPr>
          <w:rFonts w:ascii="Verdana" w:hAnsi="Verdana" w:cs="Arial"/>
          <w:sz w:val="18"/>
          <w:szCs w:val="18"/>
          <w:lang w:val="el-GR"/>
        </w:rPr>
        <w:t xml:space="preserve">% σε σύγκριση με τον </w:t>
      </w:r>
      <w:r w:rsidR="008A1866">
        <w:rPr>
          <w:rFonts w:ascii="Verdana" w:hAnsi="Verdana" w:cs="Arial"/>
          <w:sz w:val="18"/>
          <w:szCs w:val="18"/>
          <w:lang w:val="el-GR"/>
        </w:rPr>
        <w:t>Απρίλιο</w:t>
      </w:r>
      <w:r>
        <w:rPr>
          <w:rFonts w:ascii="Verdana" w:hAnsi="Verdana" w:cs="Arial"/>
          <w:sz w:val="18"/>
          <w:szCs w:val="18"/>
          <w:lang w:val="el-GR"/>
        </w:rPr>
        <w:t xml:space="preserve"> του </w:t>
      </w:r>
      <w:r w:rsidR="00802AC5">
        <w:rPr>
          <w:rFonts w:ascii="Verdana" w:hAnsi="Verdana" w:cs="Arial"/>
          <w:sz w:val="18"/>
          <w:szCs w:val="18"/>
          <w:lang w:val="el-GR"/>
        </w:rPr>
        <w:t>202</w:t>
      </w:r>
      <w:r w:rsidR="00335C99">
        <w:rPr>
          <w:rFonts w:ascii="Verdana" w:hAnsi="Verdana" w:cs="Arial"/>
          <w:sz w:val="18"/>
          <w:szCs w:val="18"/>
          <w:lang w:val="el-GR"/>
        </w:rPr>
        <w:t>3</w:t>
      </w:r>
      <w:r w:rsidR="007B15B1" w:rsidRPr="007B15B1">
        <w:rPr>
          <w:rFonts w:ascii="Verdana" w:hAnsi="Verdana" w:cs="Arial"/>
          <w:sz w:val="18"/>
          <w:szCs w:val="18"/>
          <w:lang w:val="el-GR"/>
        </w:rPr>
        <w:t>.</w:t>
      </w:r>
      <w:r w:rsidR="0047620A" w:rsidRPr="0047620A">
        <w:rPr>
          <w:rFonts w:ascii="Verdana" w:hAnsi="Verdana" w:cs="Arial"/>
          <w:sz w:val="18"/>
          <w:szCs w:val="18"/>
          <w:lang w:val="el-GR"/>
        </w:rPr>
        <w:t xml:space="preserve"> </w:t>
      </w:r>
      <w:r w:rsidR="008A1866">
        <w:rPr>
          <w:rFonts w:ascii="Verdana" w:hAnsi="Verdana" w:cs="Arial"/>
          <w:sz w:val="18"/>
          <w:szCs w:val="18"/>
          <w:lang w:val="el-GR"/>
        </w:rPr>
        <w:t xml:space="preserve">Άνοδος παρατηρήθηκε επίσης στους τομείς της παροχής νερού και ανάκτησης υλικών κατά 59,4% και των μεταλλείων και λατομείων κατά 39,2%. </w:t>
      </w:r>
      <w:r w:rsidR="00FF7B6D">
        <w:rPr>
          <w:rFonts w:ascii="Verdana" w:hAnsi="Verdana" w:cs="Arial"/>
          <w:sz w:val="18"/>
          <w:szCs w:val="18"/>
          <w:lang w:val="el-GR"/>
        </w:rPr>
        <w:t xml:space="preserve">Μείωση σημειώθηκε στον τομέα της παροχής ηλεκτρικού ρεύματος κατά </w:t>
      </w:r>
      <w:r w:rsidR="008A1866">
        <w:rPr>
          <w:rFonts w:ascii="Verdana" w:hAnsi="Verdana" w:cs="Arial"/>
          <w:sz w:val="18"/>
          <w:szCs w:val="18"/>
          <w:lang w:val="el-GR"/>
        </w:rPr>
        <w:t>12,7</w:t>
      </w:r>
      <w:r w:rsidR="00FF7B6D">
        <w:rPr>
          <w:rFonts w:ascii="Verdana" w:hAnsi="Verdana" w:cs="Arial"/>
          <w:sz w:val="18"/>
          <w:szCs w:val="18"/>
          <w:lang w:val="el-GR"/>
        </w:rPr>
        <w:t>%.</w:t>
      </w:r>
      <w:r w:rsidR="00FF7B6D" w:rsidRPr="00FF7B6D">
        <w:rPr>
          <w:rFonts w:ascii="Verdana" w:hAnsi="Verdana" w:cs="Arial"/>
          <w:sz w:val="18"/>
          <w:szCs w:val="18"/>
          <w:lang w:val="el-GR"/>
        </w:rPr>
        <w:t xml:space="preserve"> </w:t>
      </w:r>
    </w:p>
    <w:p w14:paraId="3DD7F65B" w14:textId="77777777" w:rsidR="00FF7B6D" w:rsidRDefault="00FF7B6D" w:rsidP="005149B5">
      <w:pPr>
        <w:jc w:val="both"/>
        <w:rPr>
          <w:rFonts w:ascii="Verdana" w:hAnsi="Verdana" w:cs="Arial"/>
          <w:sz w:val="18"/>
          <w:szCs w:val="18"/>
          <w:lang w:val="el-GR"/>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4164"/>
        <w:gridCol w:w="1360"/>
        <w:gridCol w:w="236"/>
        <w:gridCol w:w="1278"/>
        <w:gridCol w:w="1679"/>
      </w:tblGrid>
      <w:tr w:rsidR="00E649BB" w14:paraId="7275E95B" w14:textId="77777777" w:rsidTr="00DB6962">
        <w:trPr>
          <w:trHeight w:val="284"/>
          <w:jc w:val="center"/>
        </w:trPr>
        <w:tc>
          <w:tcPr>
            <w:tcW w:w="1206" w:type="dxa"/>
            <w:tcBorders>
              <w:top w:val="nil"/>
              <w:left w:val="nil"/>
              <w:bottom w:val="single" w:sz="4" w:space="0" w:color="365F91"/>
              <w:right w:val="nil"/>
            </w:tcBorders>
            <w:vAlign w:val="center"/>
            <w:hideMark/>
          </w:tcPr>
          <w:p w14:paraId="531B9C75" w14:textId="77777777" w:rsidR="00E649BB" w:rsidRDefault="00E649BB" w:rsidP="00DB6962">
            <w:pP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lastRenderedPageBreak/>
              <w:t>Πίνακας</w:t>
            </w:r>
          </w:p>
        </w:tc>
        <w:tc>
          <w:tcPr>
            <w:tcW w:w="4164" w:type="dxa"/>
            <w:tcBorders>
              <w:top w:val="nil"/>
              <w:left w:val="nil"/>
              <w:bottom w:val="single" w:sz="4" w:space="0" w:color="365F91"/>
              <w:right w:val="nil"/>
            </w:tcBorders>
          </w:tcPr>
          <w:p w14:paraId="654E0BF1" w14:textId="77777777" w:rsidR="00E649BB" w:rsidRDefault="00E649BB" w:rsidP="00DB6962">
            <w:pPr>
              <w:ind w:left="-142"/>
              <w:jc w:val="both"/>
              <w:rPr>
                <w:rFonts w:ascii="Verdana" w:eastAsia="Malgun Gothic" w:hAnsi="Verdana" w:cs="Arial"/>
                <w:color w:val="365F91"/>
                <w:sz w:val="18"/>
                <w:szCs w:val="18"/>
                <w:lang w:val="el-GR"/>
              </w:rPr>
            </w:pPr>
          </w:p>
        </w:tc>
        <w:tc>
          <w:tcPr>
            <w:tcW w:w="1360" w:type="dxa"/>
            <w:tcBorders>
              <w:top w:val="nil"/>
              <w:left w:val="nil"/>
              <w:bottom w:val="single" w:sz="4" w:space="0" w:color="365F91"/>
              <w:right w:val="nil"/>
            </w:tcBorders>
          </w:tcPr>
          <w:p w14:paraId="7E2D1BC7" w14:textId="77777777" w:rsidR="00E649BB" w:rsidRDefault="00E649BB" w:rsidP="00DB6962">
            <w:pPr>
              <w:ind w:left="-142"/>
              <w:jc w:val="both"/>
              <w:rPr>
                <w:rFonts w:ascii="Verdana" w:eastAsia="Malgun Gothic" w:hAnsi="Verdana" w:cs="Arial"/>
                <w:color w:val="365F91"/>
                <w:sz w:val="18"/>
                <w:szCs w:val="18"/>
                <w:lang w:val="el-GR"/>
              </w:rPr>
            </w:pPr>
          </w:p>
        </w:tc>
        <w:tc>
          <w:tcPr>
            <w:tcW w:w="236" w:type="dxa"/>
            <w:tcBorders>
              <w:top w:val="nil"/>
              <w:left w:val="nil"/>
              <w:bottom w:val="single" w:sz="4" w:space="0" w:color="365F91"/>
              <w:right w:val="nil"/>
            </w:tcBorders>
          </w:tcPr>
          <w:p w14:paraId="238F8B78" w14:textId="77777777" w:rsidR="00E649BB" w:rsidRDefault="00E649BB" w:rsidP="00DB6962">
            <w:pPr>
              <w:ind w:left="-142"/>
              <w:jc w:val="both"/>
              <w:rPr>
                <w:rFonts w:ascii="Verdana" w:eastAsia="Malgun Gothic" w:hAnsi="Verdana" w:cs="Arial"/>
                <w:color w:val="365F91"/>
                <w:sz w:val="18"/>
                <w:szCs w:val="18"/>
                <w:lang w:val="el-GR"/>
              </w:rPr>
            </w:pPr>
          </w:p>
        </w:tc>
        <w:tc>
          <w:tcPr>
            <w:tcW w:w="1278" w:type="dxa"/>
            <w:tcBorders>
              <w:top w:val="nil"/>
              <w:left w:val="nil"/>
              <w:bottom w:val="single" w:sz="4" w:space="0" w:color="365F91"/>
              <w:right w:val="nil"/>
            </w:tcBorders>
          </w:tcPr>
          <w:p w14:paraId="54E63CE8" w14:textId="77777777" w:rsidR="00E649BB" w:rsidRDefault="00E649BB" w:rsidP="00DB6962">
            <w:pPr>
              <w:ind w:left="-142"/>
              <w:jc w:val="both"/>
              <w:rPr>
                <w:rFonts w:ascii="Verdana" w:eastAsia="Malgun Gothic" w:hAnsi="Verdana" w:cs="Arial"/>
                <w:color w:val="365F91"/>
                <w:sz w:val="18"/>
                <w:szCs w:val="18"/>
                <w:lang w:val="el-GR"/>
              </w:rPr>
            </w:pPr>
          </w:p>
        </w:tc>
        <w:tc>
          <w:tcPr>
            <w:tcW w:w="1679" w:type="dxa"/>
            <w:tcBorders>
              <w:top w:val="nil"/>
              <w:left w:val="nil"/>
              <w:bottom w:val="single" w:sz="4" w:space="0" w:color="365F91"/>
              <w:right w:val="nil"/>
            </w:tcBorders>
          </w:tcPr>
          <w:p w14:paraId="1FBB609B" w14:textId="77777777" w:rsidR="00E649BB" w:rsidRDefault="00E649BB" w:rsidP="00DB6962">
            <w:pPr>
              <w:ind w:left="-142"/>
              <w:jc w:val="both"/>
              <w:rPr>
                <w:rFonts w:ascii="Verdana" w:eastAsia="Malgun Gothic" w:hAnsi="Verdana" w:cs="Arial"/>
                <w:color w:val="365F91"/>
                <w:sz w:val="18"/>
                <w:szCs w:val="18"/>
                <w:lang w:val="el-GR"/>
              </w:rPr>
            </w:pPr>
          </w:p>
        </w:tc>
      </w:tr>
      <w:tr w:rsidR="00E649BB" w14:paraId="154B709F" w14:textId="77777777" w:rsidTr="00DB6962">
        <w:trPr>
          <w:trHeight w:val="454"/>
          <w:jc w:val="center"/>
        </w:trPr>
        <w:tc>
          <w:tcPr>
            <w:tcW w:w="1206" w:type="dxa"/>
            <w:vMerge w:val="restart"/>
            <w:tcBorders>
              <w:top w:val="single" w:sz="4" w:space="0" w:color="365F91"/>
              <w:left w:val="nil"/>
              <w:bottom w:val="single" w:sz="4" w:space="0" w:color="365F91"/>
              <w:right w:val="nil"/>
            </w:tcBorders>
            <w:vAlign w:val="center"/>
            <w:hideMark/>
          </w:tcPr>
          <w:p w14:paraId="30863A1A" w14:textId="77777777" w:rsidR="00E649BB" w:rsidRDefault="00E649BB" w:rsidP="00DB6962">
            <w:pPr>
              <w:ind w:left="-142"/>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 xml:space="preserve">Κώδικας </w:t>
            </w:r>
          </w:p>
          <w:p w14:paraId="286FBC9B" w14:textId="77777777" w:rsidR="00E649BB" w:rsidRDefault="00E649BB" w:rsidP="00DB6962">
            <w:pPr>
              <w:ind w:left="-142"/>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rPr>
              <w:t>(</w:t>
            </w:r>
            <w:r>
              <w:rPr>
                <w:rFonts w:ascii="Verdana" w:eastAsia="Malgun Gothic" w:hAnsi="Verdana" w:cs="Arial"/>
                <w:b/>
                <w:color w:val="365F91"/>
                <w:sz w:val="18"/>
                <w:szCs w:val="18"/>
                <w:lang w:val="el-GR"/>
              </w:rPr>
              <w:t xml:space="preserve">NACE </w:t>
            </w:r>
          </w:p>
          <w:p w14:paraId="61A352E2" w14:textId="77777777" w:rsidR="00E649BB" w:rsidRDefault="00E649BB" w:rsidP="00DB6962">
            <w:pPr>
              <w:ind w:left="-142"/>
              <w:jc w:val="center"/>
              <w:rPr>
                <w:rFonts w:ascii="Verdana" w:eastAsia="Malgun Gothic" w:hAnsi="Verdana" w:cs="Arial"/>
                <w:b/>
                <w:color w:val="365F91"/>
                <w:sz w:val="18"/>
                <w:szCs w:val="18"/>
              </w:rPr>
            </w:pPr>
            <w:proofErr w:type="spellStart"/>
            <w:r>
              <w:rPr>
                <w:rFonts w:ascii="Verdana" w:eastAsia="Malgun Gothic" w:hAnsi="Verdana" w:cs="Arial"/>
                <w:b/>
                <w:color w:val="365F91"/>
                <w:sz w:val="18"/>
                <w:szCs w:val="18"/>
                <w:lang w:val="el-GR"/>
              </w:rPr>
              <w:t>Αναθ</w:t>
            </w:r>
            <w:proofErr w:type="spellEnd"/>
            <w:r>
              <w:rPr>
                <w:rFonts w:ascii="Verdana" w:eastAsia="Malgun Gothic" w:hAnsi="Verdana" w:cs="Arial"/>
                <w:b/>
                <w:color w:val="365F91"/>
                <w:sz w:val="18"/>
                <w:szCs w:val="18"/>
                <w:lang w:val="el-GR"/>
              </w:rPr>
              <w:t>. 2</w:t>
            </w:r>
            <w:r>
              <w:rPr>
                <w:rFonts w:ascii="Verdana" w:eastAsia="Malgun Gothic" w:hAnsi="Verdana" w:cs="Arial"/>
                <w:b/>
                <w:color w:val="365F91"/>
                <w:sz w:val="18"/>
                <w:szCs w:val="18"/>
              </w:rPr>
              <w:t>)</w:t>
            </w:r>
          </w:p>
        </w:tc>
        <w:tc>
          <w:tcPr>
            <w:tcW w:w="4164" w:type="dxa"/>
            <w:vMerge w:val="restart"/>
            <w:tcBorders>
              <w:top w:val="single" w:sz="4" w:space="0" w:color="365F91"/>
              <w:left w:val="nil"/>
              <w:bottom w:val="single" w:sz="4" w:space="0" w:color="365F91"/>
              <w:right w:val="nil"/>
            </w:tcBorders>
            <w:vAlign w:val="center"/>
            <w:hideMark/>
          </w:tcPr>
          <w:p w14:paraId="51AF9A5E" w14:textId="77777777" w:rsidR="00E649BB" w:rsidRDefault="00E649BB" w:rsidP="00DB6962">
            <w:pPr>
              <w:ind w:left="-142"/>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Οικονομική Δραστηριότητα</w:t>
            </w:r>
          </w:p>
        </w:tc>
        <w:tc>
          <w:tcPr>
            <w:tcW w:w="1360" w:type="dxa"/>
            <w:tcBorders>
              <w:top w:val="single" w:sz="4" w:space="0" w:color="365F91"/>
              <w:left w:val="nil"/>
              <w:bottom w:val="single" w:sz="4" w:space="0" w:color="365F91"/>
              <w:right w:val="nil"/>
            </w:tcBorders>
            <w:vAlign w:val="center"/>
            <w:hideMark/>
          </w:tcPr>
          <w:p w14:paraId="58C1E210" w14:textId="77777777" w:rsidR="00E649BB" w:rsidRDefault="00E649BB" w:rsidP="00DB6962">
            <w:pPr>
              <w:ind w:left="-142"/>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Δείκτης</w:t>
            </w:r>
          </w:p>
          <w:p w14:paraId="210A5874" w14:textId="6FC108CE" w:rsidR="00E649BB" w:rsidRDefault="00E649BB" w:rsidP="00DB6962">
            <w:pPr>
              <w:ind w:left="-142"/>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(20</w:t>
            </w:r>
            <w:r w:rsidR="00335C99">
              <w:rPr>
                <w:rFonts w:ascii="Verdana" w:eastAsia="Malgun Gothic" w:hAnsi="Verdana" w:cs="Arial"/>
                <w:b/>
                <w:color w:val="365F91"/>
                <w:sz w:val="18"/>
                <w:szCs w:val="18"/>
                <w:lang w:val="el-GR"/>
              </w:rPr>
              <w:t>21</w:t>
            </w:r>
            <w:r>
              <w:rPr>
                <w:rFonts w:ascii="Verdana" w:eastAsia="Malgun Gothic" w:hAnsi="Verdana" w:cs="Arial"/>
                <w:b/>
                <w:color w:val="365F91"/>
                <w:sz w:val="18"/>
                <w:szCs w:val="18"/>
                <w:lang w:val="el-GR"/>
              </w:rPr>
              <w:t>=100)</w:t>
            </w:r>
          </w:p>
        </w:tc>
        <w:tc>
          <w:tcPr>
            <w:tcW w:w="236" w:type="dxa"/>
            <w:tcBorders>
              <w:top w:val="single" w:sz="4" w:space="0" w:color="365F91"/>
              <w:left w:val="nil"/>
              <w:bottom w:val="nil"/>
              <w:right w:val="nil"/>
            </w:tcBorders>
          </w:tcPr>
          <w:p w14:paraId="24F02F69" w14:textId="77777777" w:rsidR="00E649BB" w:rsidRDefault="00E649BB" w:rsidP="00DB6962">
            <w:pPr>
              <w:ind w:left="-142"/>
              <w:jc w:val="both"/>
              <w:rPr>
                <w:rFonts w:ascii="Verdana" w:eastAsia="Malgun Gothic" w:hAnsi="Verdana" w:cs="Arial"/>
                <w:color w:val="365F91"/>
                <w:sz w:val="18"/>
                <w:szCs w:val="18"/>
                <w:lang w:val="el-GR"/>
              </w:rPr>
            </w:pPr>
          </w:p>
        </w:tc>
        <w:tc>
          <w:tcPr>
            <w:tcW w:w="2957" w:type="dxa"/>
            <w:gridSpan w:val="2"/>
            <w:tcBorders>
              <w:top w:val="single" w:sz="4" w:space="0" w:color="365F91"/>
              <w:left w:val="nil"/>
              <w:bottom w:val="single" w:sz="4" w:space="0" w:color="365F91"/>
              <w:right w:val="nil"/>
            </w:tcBorders>
            <w:vAlign w:val="center"/>
            <w:hideMark/>
          </w:tcPr>
          <w:p w14:paraId="2D579DBF" w14:textId="77777777" w:rsidR="00E649BB" w:rsidRDefault="00E649BB" w:rsidP="00DB6962">
            <w:pPr>
              <w:ind w:left="-142"/>
              <w:jc w:val="center"/>
              <w:rPr>
                <w:rFonts w:ascii="Verdana" w:eastAsia="Malgun Gothic" w:hAnsi="Verdana" w:cs="Arial"/>
                <w:color w:val="365F91"/>
                <w:sz w:val="18"/>
                <w:szCs w:val="18"/>
                <w:lang w:val="el-GR"/>
              </w:rPr>
            </w:pPr>
            <w:r>
              <w:rPr>
                <w:rFonts w:ascii="Verdana" w:eastAsia="Malgun Gothic" w:hAnsi="Verdana" w:cs="Arial"/>
                <w:b/>
                <w:color w:val="365F91"/>
                <w:sz w:val="18"/>
                <w:szCs w:val="18"/>
                <w:lang w:val="el-GR"/>
              </w:rPr>
              <w:t>Ποσοστιαία Μεταβολή (%)</w:t>
            </w:r>
          </w:p>
        </w:tc>
      </w:tr>
      <w:tr w:rsidR="00E649BB" w14:paraId="2C8B8726" w14:textId="77777777" w:rsidTr="00DB6962">
        <w:trPr>
          <w:trHeight w:val="510"/>
          <w:jc w:val="center"/>
        </w:trPr>
        <w:tc>
          <w:tcPr>
            <w:tcW w:w="0" w:type="auto"/>
            <w:vMerge/>
            <w:tcBorders>
              <w:top w:val="single" w:sz="4" w:space="0" w:color="365F91"/>
              <w:left w:val="nil"/>
              <w:bottom w:val="single" w:sz="4" w:space="0" w:color="365F91"/>
              <w:right w:val="nil"/>
            </w:tcBorders>
            <w:vAlign w:val="center"/>
            <w:hideMark/>
          </w:tcPr>
          <w:p w14:paraId="0A2C3B23" w14:textId="77777777" w:rsidR="00E649BB" w:rsidRDefault="00E649BB" w:rsidP="00DB6962">
            <w:pPr>
              <w:rPr>
                <w:rFonts w:ascii="Verdana" w:eastAsia="Malgun Gothic" w:hAnsi="Verdana" w:cs="Arial"/>
                <w:b/>
                <w:color w:val="365F91"/>
                <w:sz w:val="18"/>
                <w:szCs w:val="18"/>
              </w:rPr>
            </w:pPr>
          </w:p>
        </w:tc>
        <w:tc>
          <w:tcPr>
            <w:tcW w:w="0" w:type="auto"/>
            <w:vMerge/>
            <w:tcBorders>
              <w:top w:val="single" w:sz="4" w:space="0" w:color="365F91"/>
              <w:left w:val="nil"/>
              <w:bottom w:val="single" w:sz="4" w:space="0" w:color="365F91"/>
              <w:right w:val="nil"/>
            </w:tcBorders>
            <w:vAlign w:val="center"/>
            <w:hideMark/>
          </w:tcPr>
          <w:p w14:paraId="5DE56A1B" w14:textId="77777777" w:rsidR="00E649BB" w:rsidRDefault="00E649BB" w:rsidP="00DB6962">
            <w:pPr>
              <w:rPr>
                <w:rFonts w:ascii="Verdana" w:eastAsia="Malgun Gothic" w:hAnsi="Verdana" w:cs="Arial"/>
                <w:b/>
                <w:color w:val="365F91"/>
                <w:sz w:val="18"/>
                <w:szCs w:val="18"/>
                <w:lang w:val="el-GR"/>
              </w:rPr>
            </w:pPr>
          </w:p>
        </w:tc>
        <w:tc>
          <w:tcPr>
            <w:tcW w:w="1360" w:type="dxa"/>
            <w:tcBorders>
              <w:top w:val="single" w:sz="4" w:space="0" w:color="365F91"/>
              <w:left w:val="nil"/>
              <w:bottom w:val="single" w:sz="4" w:space="0" w:color="365F91"/>
              <w:right w:val="nil"/>
            </w:tcBorders>
            <w:vAlign w:val="center"/>
            <w:hideMark/>
          </w:tcPr>
          <w:p w14:paraId="7A2D2C80" w14:textId="69DE9978" w:rsidR="000E144B" w:rsidRDefault="008A1866" w:rsidP="00DB6962">
            <w:pPr>
              <w:ind w:left="-142"/>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Απρ</w:t>
            </w:r>
          </w:p>
          <w:p w14:paraId="45247715" w14:textId="50EB6E54" w:rsidR="00E649BB" w:rsidRDefault="00E649BB" w:rsidP="00DB6962">
            <w:pPr>
              <w:ind w:left="-142"/>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202</w:t>
            </w:r>
            <w:r w:rsidR="00335C99">
              <w:rPr>
                <w:rFonts w:ascii="Verdana" w:eastAsia="Malgun Gothic" w:hAnsi="Verdana" w:cs="Arial"/>
                <w:b/>
                <w:color w:val="365F91"/>
                <w:sz w:val="18"/>
                <w:szCs w:val="18"/>
                <w:lang w:val="el-GR"/>
              </w:rPr>
              <w:t>4</w:t>
            </w:r>
          </w:p>
        </w:tc>
        <w:tc>
          <w:tcPr>
            <w:tcW w:w="236" w:type="dxa"/>
            <w:tcBorders>
              <w:top w:val="nil"/>
              <w:left w:val="nil"/>
              <w:bottom w:val="single" w:sz="4" w:space="0" w:color="365F91"/>
              <w:right w:val="nil"/>
            </w:tcBorders>
          </w:tcPr>
          <w:p w14:paraId="22F94256" w14:textId="77777777" w:rsidR="00E649BB" w:rsidRDefault="00E649BB" w:rsidP="00DB6962">
            <w:pPr>
              <w:ind w:left="-142"/>
              <w:jc w:val="center"/>
              <w:rPr>
                <w:rFonts w:ascii="Verdana" w:eastAsia="Malgun Gothic" w:hAnsi="Verdana" w:cs="Arial"/>
                <w:b/>
                <w:color w:val="365F91"/>
                <w:sz w:val="18"/>
                <w:szCs w:val="18"/>
                <w:lang w:val="el-GR"/>
              </w:rPr>
            </w:pPr>
          </w:p>
        </w:tc>
        <w:tc>
          <w:tcPr>
            <w:tcW w:w="1278" w:type="dxa"/>
            <w:tcBorders>
              <w:top w:val="single" w:sz="4" w:space="0" w:color="365F91"/>
              <w:left w:val="nil"/>
              <w:bottom w:val="single" w:sz="4" w:space="0" w:color="365F91"/>
              <w:right w:val="nil"/>
            </w:tcBorders>
            <w:vAlign w:val="center"/>
            <w:hideMark/>
          </w:tcPr>
          <w:p w14:paraId="29B811F7" w14:textId="40FF2836" w:rsidR="0054663E" w:rsidRDefault="008A1866" w:rsidP="00DB6962">
            <w:pPr>
              <w:ind w:left="-142"/>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Απρ</w:t>
            </w:r>
          </w:p>
          <w:p w14:paraId="7E177B9C" w14:textId="10F9CE4E" w:rsidR="00E649BB" w:rsidRDefault="00E649BB" w:rsidP="0054663E">
            <w:pPr>
              <w:ind w:left="-142"/>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202</w:t>
            </w:r>
            <w:r w:rsidR="00335C99">
              <w:rPr>
                <w:rFonts w:ascii="Verdana" w:eastAsia="Malgun Gothic" w:hAnsi="Verdana" w:cs="Arial"/>
                <w:b/>
                <w:color w:val="365F91"/>
                <w:sz w:val="18"/>
                <w:szCs w:val="18"/>
                <w:lang w:val="el-GR"/>
              </w:rPr>
              <w:t>4</w:t>
            </w:r>
            <w:r>
              <w:rPr>
                <w:rFonts w:ascii="Verdana" w:eastAsia="Malgun Gothic" w:hAnsi="Verdana" w:cs="Arial"/>
                <w:b/>
                <w:color w:val="365F91"/>
                <w:sz w:val="18"/>
                <w:szCs w:val="18"/>
                <w:lang w:val="el-GR"/>
              </w:rPr>
              <w:t>/202</w:t>
            </w:r>
            <w:r w:rsidR="00335C99">
              <w:rPr>
                <w:rFonts w:ascii="Verdana" w:eastAsia="Malgun Gothic" w:hAnsi="Verdana" w:cs="Arial"/>
                <w:b/>
                <w:color w:val="365F91"/>
                <w:sz w:val="18"/>
                <w:szCs w:val="18"/>
                <w:lang w:val="el-GR"/>
              </w:rPr>
              <w:t>3</w:t>
            </w:r>
          </w:p>
        </w:tc>
        <w:tc>
          <w:tcPr>
            <w:tcW w:w="1679" w:type="dxa"/>
            <w:tcBorders>
              <w:top w:val="single" w:sz="4" w:space="0" w:color="365F91"/>
              <w:left w:val="nil"/>
              <w:bottom w:val="single" w:sz="4" w:space="0" w:color="365F91"/>
              <w:right w:val="nil"/>
            </w:tcBorders>
            <w:vAlign w:val="center"/>
            <w:hideMark/>
          </w:tcPr>
          <w:p w14:paraId="4898B93C" w14:textId="16B73D36" w:rsidR="0054663E" w:rsidRDefault="00E649BB" w:rsidP="00DB6962">
            <w:pPr>
              <w:ind w:left="-142"/>
              <w:jc w:val="center"/>
              <w:rPr>
                <w:rFonts w:ascii="Verdana" w:eastAsia="Malgun Gothic" w:hAnsi="Verdana" w:cs="Arial"/>
                <w:b/>
                <w:color w:val="365F91"/>
                <w:sz w:val="18"/>
                <w:szCs w:val="18"/>
                <w:lang w:val="el-GR"/>
              </w:rPr>
            </w:pPr>
            <w:r>
              <w:rPr>
                <w:rFonts w:ascii="Verdana" w:hAnsi="Verdana" w:cs="Calibri"/>
                <w:b/>
                <w:bCs/>
                <w:color w:val="365F91"/>
                <w:sz w:val="18"/>
                <w:szCs w:val="18"/>
                <w:lang w:val="el-GR"/>
              </w:rPr>
              <w:t>Ιαν-</w:t>
            </w:r>
            <w:r w:rsidR="008A1866">
              <w:rPr>
                <w:rFonts w:ascii="Verdana" w:hAnsi="Verdana" w:cs="Calibri"/>
                <w:b/>
                <w:bCs/>
                <w:color w:val="365F91"/>
                <w:sz w:val="18"/>
                <w:szCs w:val="18"/>
                <w:lang w:val="el-GR"/>
              </w:rPr>
              <w:t>Απρ</w:t>
            </w:r>
          </w:p>
          <w:p w14:paraId="774BA87C" w14:textId="789209DF" w:rsidR="00E649BB" w:rsidRPr="0054663E" w:rsidRDefault="00E649BB" w:rsidP="0054663E">
            <w:pPr>
              <w:ind w:left="-142"/>
              <w:jc w:val="center"/>
              <w:rPr>
                <w:rFonts w:ascii="Verdana" w:hAnsi="Verdana" w:cs="Calibri"/>
                <w:b/>
                <w:bCs/>
                <w:color w:val="365F91"/>
                <w:sz w:val="18"/>
                <w:szCs w:val="18"/>
                <w:lang w:val="el-GR"/>
              </w:rPr>
            </w:pPr>
            <w:r>
              <w:rPr>
                <w:rFonts w:ascii="Verdana" w:hAnsi="Verdana" w:cs="Calibri"/>
                <w:b/>
                <w:bCs/>
                <w:color w:val="365F91"/>
                <w:sz w:val="18"/>
                <w:szCs w:val="18"/>
                <w:lang w:val="el-GR"/>
              </w:rPr>
              <w:t>202</w:t>
            </w:r>
            <w:r w:rsidR="002D44AE">
              <w:rPr>
                <w:rFonts w:ascii="Verdana" w:hAnsi="Verdana" w:cs="Calibri"/>
                <w:b/>
                <w:bCs/>
                <w:color w:val="365F91"/>
                <w:sz w:val="18"/>
                <w:szCs w:val="18"/>
                <w:lang w:val="el-GR"/>
              </w:rPr>
              <w:t>4</w:t>
            </w:r>
            <w:r>
              <w:rPr>
                <w:rFonts w:ascii="Verdana" w:hAnsi="Verdana" w:cs="Calibri"/>
                <w:b/>
                <w:bCs/>
                <w:color w:val="365F91"/>
                <w:sz w:val="18"/>
                <w:szCs w:val="18"/>
                <w:lang w:val="el-GR"/>
              </w:rPr>
              <w:t>/202</w:t>
            </w:r>
            <w:r w:rsidR="002D44AE">
              <w:rPr>
                <w:rFonts w:ascii="Verdana" w:hAnsi="Verdana" w:cs="Calibri"/>
                <w:b/>
                <w:bCs/>
                <w:color w:val="365F91"/>
                <w:sz w:val="18"/>
                <w:szCs w:val="18"/>
                <w:lang w:val="el-GR"/>
              </w:rPr>
              <w:t>3</w:t>
            </w:r>
          </w:p>
        </w:tc>
      </w:tr>
      <w:tr w:rsidR="00E649BB" w14:paraId="051C3E15" w14:textId="77777777" w:rsidTr="00DB6962">
        <w:trPr>
          <w:trHeight w:val="113"/>
          <w:jc w:val="center"/>
        </w:trPr>
        <w:tc>
          <w:tcPr>
            <w:tcW w:w="1206" w:type="dxa"/>
            <w:tcBorders>
              <w:top w:val="single" w:sz="4" w:space="0" w:color="365F91"/>
              <w:left w:val="nil"/>
              <w:bottom w:val="nil"/>
              <w:right w:val="nil"/>
            </w:tcBorders>
            <w:vAlign w:val="center"/>
          </w:tcPr>
          <w:p w14:paraId="7FCC7812" w14:textId="77777777" w:rsidR="00E649BB" w:rsidRDefault="00E649BB" w:rsidP="00DB6962">
            <w:pPr>
              <w:ind w:left="-142"/>
              <w:jc w:val="center"/>
              <w:rPr>
                <w:rFonts w:ascii="Verdana" w:eastAsia="Malgun Gothic" w:hAnsi="Verdana" w:cs="Arial"/>
                <w:color w:val="365F91"/>
                <w:sz w:val="18"/>
                <w:szCs w:val="18"/>
                <w:lang w:val="el-GR"/>
              </w:rPr>
            </w:pPr>
          </w:p>
        </w:tc>
        <w:tc>
          <w:tcPr>
            <w:tcW w:w="4164" w:type="dxa"/>
            <w:tcBorders>
              <w:top w:val="single" w:sz="4" w:space="0" w:color="365F91"/>
              <w:left w:val="nil"/>
              <w:bottom w:val="nil"/>
              <w:right w:val="nil"/>
            </w:tcBorders>
          </w:tcPr>
          <w:p w14:paraId="62273E60" w14:textId="77777777" w:rsidR="00E649BB" w:rsidRDefault="00E649BB" w:rsidP="00DB6962">
            <w:pPr>
              <w:ind w:left="-142"/>
              <w:jc w:val="both"/>
              <w:rPr>
                <w:rFonts w:ascii="Verdana" w:eastAsia="Malgun Gothic" w:hAnsi="Verdana" w:cs="Arial"/>
                <w:color w:val="365F91"/>
                <w:sz w:val="18"/>
                <w:szCs w:val="18"/>
                <w:lang w:val="el-GR"/>
              </w:rPr>
            </w:pPr>
          </w:p>
        </w:tc>
        <w:tc>
          <w:tcPr>
            <w:tcW w:w="1360" w:type="dxa"/>
            <w:tcBorders>
              <w:top w:val="single" w:sz="4" w:space="0" w:color="365F91"/>
              <w:left w:val="nil"/>
              <w:bottom w:val="nil"/>
              <w:right w:val="nil"/>
            </w:tcBorders>
          </w:tcPr>
          <w:p w14:paraId="1690E230" w14:textId="77777777" w:rsidR="00E649BB" w:rsidRDefault="00E649BB" w:rsidP="00DB6962">
            <w:pPr>
              <w:ind w:left="-142"/>
              <w:jc w:val="both"/>
              <w:rPr>
                <w:rFonts w:ascii="Verdana" w:eastAsia="Malgun Gothic" w:hAnsi="Verdana" w:cs="Arial"/>
                <w:color w:val="365F91"/>
                <w:sz w:val="18"/>
                <w:szCs w:val="18"/>
                <w:lang w:val="el-GR"/>
              </w:rPr>
            </w:pPr>
          </w:p>
        </w:tc>
        <w:tc>
          <w:tcPr>
            <w:tcW w:w="236" w:type="dxa"/>
            <w:tcBorders>
              <w:top w:val="single" w:sz="4" w:space="0" w:color="365F91"/>
              <w:left w:val="nil"/>
              <w:bottom w:val="nil"/>
              <w:right w:val="nil"/>
            </w:tcBorders>
          </w:tcPr>
          <w:p w14:paraId="4F4201D6" w14:textId="77777777" w:rsidR="00E649BB" w:rsidRDefault="00E649BB" w:rsidP="00DB6962">
            <w:pPr>
              <w:ind w:left="-142"/>
              <w:jc w:val="both"/>
              <w:rPr>
                <w:rFonts w:ascii="Verdana" w:eastAsia="Malgun Gothic" w:hAnsi="Verdana" w:cs="Arial"/>
                <w:color w:val="365F91"/>
                <w:sz w:val="18"/>
                <w:szCs w:val="18"/>
                <w:lang w:val="el-GR"/>
              </w:rPr>
            </w:pPr>
          </w:p>
        </w:tc>
        <w:tc>
          <w:tcPr>
            <w:tcW w:w="1278" w:type="dxa"/>
            <w:tcBorders>
              <w:top w:val="single" w:sz="4" w:space="0" w:color="365F91"/>
              <w:left w:val="nil"/>
              <w:bottom w:val="nil"/>
              <w:right w:val="nil"/>
            </w:tcBorders>
          </w:tcPr>
          <w:p w14:paraId="324D43A3" w14:textId="77777777" w:rsidR="00E649BB" w:rsidRDefault="00E649BB" w:rsidP="00335C99">
            <w:pPr>
              <w:jc w:val="both"/>
              <w:rPr>
                <w:rFonts w:ascii="Verdana" w:eastAsia="Malgun Gothic" w:hAnsi="Verdana" w:cs="Arial"/>
                <w:color w:val="365F91"/>
                <w:sz w:val="18"/>
                <w:szCs w:val="18"/>
                <w:lang w:val="el-GR"/>
              </w:rPr>
            </w:pPr>
          </w:p>
        </w:tc>
        <w:tc>
          <w:tcPr>
            <w:tcW w:w="1679" w:type="dxa"/>
            <w:tcBorders>
              <w:top w:val="single" w:sz="4" w:space="0" w:color="365F91"/>
              <w:left w:val="nil"/>
              <w:bottom w:val="nil"/>
              <w:right w:val="nil"/>
            </w:tcBorders>
          </w:tcPr>
          <w:p w14:paraId="59289656" w14:textId="77777777" w:rsidR="00E649BB" w:rsidRDefault="00E649BB" w:rsidP="00DB6962">
            <w:pPr>
              <w:ind w:left="-142"/>
              <w:jc w:val="both"/>
              <w:rPr>
                <w:rFonts w:ascii="Verdana" w:eastAsia="Malgun Gothic" w:hAnsi="Verdana" w:cs="Arial"/>
                <w:color w:val="365F91"/>
                <w:sz w:val="18"/>
                <w:szCs w:val="18"/>
                <w:lang w:val="el-GR"/>
              </w:rPr>
            </w:pPr>
          </w:p>
        </w:tc>
      </w:tr>
      <w:tr w:rsidR="00E649BB" w14:paraId="1D6F860E" w14:textId="77777777" w:rsidTr="00DB6962">
        <w:trPr>
          <w:trHeight w:val="175"/>
          <w:jc w:val="center"/>
        </w:trPr>
        <w:tc>
          <w:tcPr>
            <w:tcW w:w="1206" w:type="dxa"/>
            <w:tcBorders>
              <w:top w:val="nil"/>
              <w:left w:val="nil"/>
              <w:bottom w:val="nil"/>
              <w:right w:val="nil"/>
            </w:tcBorders>
            <w:vAlign w:val="center"/>
            <w:hideMark/>
          </w:tcPr>
          <w:p w14:paraId="27866121" w14:textId="77777777" w:rsidR="00E649BB" w:rsidRDefault="00E649BB" w:rsidP="00DB6962">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Β</w:t>
            </w:r>
          </w:p>
        </w:tc>
        <w:tc>
          <w:tcPr>
            <w:tcW w:w="4164" w:type="dxa"/>
            <w:tcBorders>
              <w:top w:val="nil"/>
              <w:left w:val="nil"/>
              <w:bottom w:val="nil"/>
              <w:right w:val="nil"/>
            </w:tcBorders>
            <w:vAlign w:val="center"/>
            <w:hideMark/>
          </w:tcPr>
          <w:p w14:paraId="6948FCFD" w14:textId="77777777" w:rsidR="00E649BB" w:rsidRDefault="00E649BB" w:rsidP="00DB6962">
            <w:pPr>
              <w:rPr>
                <w:rFonts w:ascii="Verdana" w:eastAsia="Times New Roman" w:hAnsi="Verdana" w:cs="Arial"/>
                <w:b/>
                <w:bCs/>
                <w:color w:val="365F91"/>
                <w:sz w:val="18"/>
                <w:szCs w:val="18"/>
              </w:rPr>
            </w:pPr>
            <w:r>
              <w:rPr>
                <w:rFonts w:ascii="Verdana" w:eastAsia="Times New Roman" w:hAnsi="Verdana" w:cs="Arial"/>
                <w:b/>
                <w:bCs/>
                <w:color w:val="365F91"/>
                <w:sz w:val="18"/>
                <w:szCs w:val="18"/>
              </w:rPr>
              <w:t>ΜΕΤΑΛΛΕΙΑ ΚΑΙ ΛΑΤΟΜΕΙΑ</w:t>
            </w:r>
          </w:p>
        </w:tc>
        <w:tc>
          <w:tcPr>
            <w:tcW w:w="1360" w:type="dxa"/>
            <w:tcBorders>
              <w:top w:val="nil"/>
              <w:left w:val="nil"/>
              <w:bottom w:val="nil"/>
              <w:right w:val="nil"/>
            </w:tcBorders>
            <w:vAlign w:val="center"/>
            <w:hideMark/>
          </w:tcPr>
          <w:p w14:paraId="301E531F" w14:textId="0B11BD7F" w:rsidR="00E649BB" w:rsidRPr="005C1638" w:rsidRDefault="008A1866" w:rsidP="00DB6962">
            <w:pPr>
              <w:ind w:right="227"/>
              <w:jc w:val="right"/>
              <w:rPr>
                <w:rFonts w:ascii="Verdana" w:hAnsi="Verdana"/>
                <w:b/>
                <w:color w:val="365F91"/>
                <w:sz w:val="18"/>
                <w:szCs w:val="18"/>
                <w:lang w:val="el-GR"/>
              </w:rPr>
            </w:pPr>
            <w:r>
              <w:rPr>
                <w:rFonts w:ascii="Verdana" w:hAnsi="Verdana"/>
                <w:b/>
                <w:color w:val="365F91"/>
                <w:sz w:val="18"/>
                <w:szCs w:val="18"/>
                <w:lang w:val="el-GR"/>
              </w:rPr>
              <w:t>154,9</w:t>
            </w:r>
          </w:p>
        </w:tc>
        <w:tc>
          <w:tcPr>
            <w:tcW w:w="236" w:type="dxa"/>
            <w:tcBorders>
              <w:top w:val="nil"/>
              <w:left w:val="nil"/>
              <w:bottom w:val="nil"/>
              <w:right w:val="nil"/>
            </w:tcBorders>
            <w:vAlign w:val="center"/>
          </w:tcPr>
          <w:p w14:paraId="1667A49B" w14:textId="77777777" w:rsidR="00E649BB" w:rsidRDefault="00E649BB" w:rsidP="00DB6962">
            <w:pPr>
              <w:jc w:val="right"/>
              <w:rPr>
                <w:rFonts w:ascii="Verdana" w:eastAsia="Times New Roman" w:hAnsi="Verdana" w:cs="Arial"/>
                <w:b/>
                <w:bCs/>
                <w:color w:val="365F91"/>
                <w:sz w:val="18"/>
                <w:szCs w:val="18"/>
                <w:lang w:val="el-GR"/>
              </w:rPr>
            </w:pPr>
          </w:p>
        </w:tc>
        <w:tc>
          <w:tcPr>
            <w:tcW w:w="1278" w:type="dxa"/>
            <w:tcBorders>
              <w:top w:val="nil"/>
              <w:left w:val="nil"/>
              <w:bottom w:val="nil"/>
              <w:right w:val="nil"/>
            </w:tcBorders>
            <w:vAlign w:val="center"/>
            <w:hideMark/>
          </w:tcPr>
          <w:p w14:paraId="212287B5" w14:textId="7092BD27" w:rsidR="00E649BB" w:rsidRPr="008532ED" w:rsidRDefault="008A1866" w:rsidP="00DB6962">
            <w:pPr>
              <w:ind w:right="340"/>
              <w:jc w:val="right"/>
              <w:rPr>
                <w:rFonts w:ascii="Verdana" w:hAnsi="Verdana"/>
                <w:b/>
                <w:color w:val="365F91"/>
                <w:sz w:val="18"/>
                <w:szCs w:val="18"/>
                <w:lang w:val="el-GR"/>
              </w:rPr>
            </w:pPr>
            <w:r>
              <w:rPr>
                <w:rFonts w:ascii="Verdana" w:hAnsi="Verdana"/>
                <w:b/>
                <w:color w:val="365F91"/>
                <w:sz w:val="18"/>
                <w:szCs w:val="18"/>
                <w:lang w:val="el-GR"/>
              </w:rPr>
              <w:t>39,2</w:t>
            </w:r>
          </w:p>
        </w:tc>
        <w:tc>
          <w:tcPr>
            <w:tcW w:w="1679" w:type="dxa"/>
            <w:tcBorders>
              <w:top w:val="nil"/>
              <w:left w:val="nil"/>
              <w:bottom w:val="nil"/>
              <w:right w:val="nil"/>
            </w:tcBorders>
            <w:vAlign w:val="center"/>
            <w:hideMark/>
          </w:tcPr>
          <w:p w14:paraId="44BCE37A" w14:textId="541CC334" w:rsidR="00E649BB" w:rsidRPr="00241552" w:rsidRDefault="00B83853" w:rsidP="00DB6962">
            <w:pPr>
              <w:ind w:right="510"/>
              <w:jc w:val="right"/>
              <w:rPr>
                <w:rFonts w:ascii="Verdana" w:hAnsi="Verdana"/>
                <w:b/>
                <w:color w:val="365F91"/>
                <w:sz w:val="18"/>
                <w:szCs w:val="18"/>
                <w:lang w:val="el-GR"/>
              </w:rPr>
            </w:pPr>
            <w:r>
              <w:rPr>
                <w:rFonts w:ascii="Verdana" w:hAnsi="Verdana"/>
                <w:b/>
                <w:color w:val="365F91"/>
                <w:sz w:val="18"/>
                <w:szCs w:val="18"/>
                <w:lang w:val="el-GR"/>
              </w:rPr>
              <w:t>21,3</w:t>
            </w:r>
          </w:p>
        </w:tc>
      </w:tr>
      <w:tr w:rsidR="00E649BB" w14:paraId="153E2588" w14:textId="77777777" w:rsidTr="00DB6962">
        <w:trPr>
          <w:trHeight w:val="113"/>
          <w:jc w:val="center"/>
        </w:trPr>
        <w:tc>
          <w:tcPr>
            <w:tcW w:w="1206" w:type="dxa"/>
            <w:tcBorders>
              <w:top w:val="nil"/>
              <w:left w:val="nil"/>
              <w:bottom w:val="nil"/>
              <w:right w:val="nil"/>
            </w:tcBorders>
            <w:vAlign w:val="center"/>
          </w:tcPr>
          <w:p w14:paraId="5A768C8B" w14:textId="77777777" w:rsidR="00E649BB" w:rsidRDefault="00E649BB" w:rsidP="00DB6962">
            <w:pPr>
              <w:jc w:val="center"/>
              <w:rPr>
                <w:rFonts w:ascii="Verdana" w:eastAsia="Times New Roman" w:hAnsi="Verdana" w:cs="Arial"/>
                <w:b/>
                <w:bCs/>
                <w:color w:val="365F91"/>
                <w:sz w:val="18"/>
                <w:szCs w:val="18"/>
              </w:rPr>
            </w:pPr>
          </w:p>
        </w:tc>
        <w:tc>
          <w:tcPr>
            <w:tcW w:w="4164" w:type="dxa"/>
            <w:tcBorders>
              <w:top w:val="nil"/>
              <w:left w:val="nil"/>
              <w:bottom w:val="nil"/>
              <w:right w:val="nil"/>
            </w:tcBorders>
            <w:vAlign w:val="center"/>
            <w:hideMark/>
          </w:tcPr>
          <w:p w14:paraId="10FA98F3" w14:textId="77777777" w:rsidR="00E649BB" w:rsidRDefault="00E649BB" w:rsidP="00DB6962">
            <w:pPr>
              <w:rPr>
                <w:rFonts w:ascii="Verdana" w:eastAsia="Times New Roman" w:hAnsi="Verdana" w:cs="Arial"/>
                <w:b/>
                <w:bCs/>
                <w:color w:val="365F91"/>
                <w:sz w:val="18"/>
                <w:szCs w:val="18"/>
              </w:rPr>
            </w:pPr>
            <w:r>
              <w:rPr>
                <w:rFonts w:ascii="Verdana" w:eastAsia="Times New Roman" w:hAnsi="Verdana" w:cs="Arial"/>
                <w:b/>
                <w:bCs/>
                <w:color w:val="365F91"/>
                <w:sz w:val="18"/>
                <w:szCs w:val="18"/>
              </w:rPr>
              <w:t> </w:t>
            </w:r>
          </w:p>
        </w:tc>
        <w:tc>
          <w:tcPr>
            <w:tcW w:w="1360" w:type="dxa"/>
            <w:tcBorders>
              <w:top w:val="nil"/>
              <w:left w:val="nil"/>
              <w:bottom w:val="nil"/>
              <w:right w:val="nil"/>
            </w:tcBorders>
            <w:vAlign w:val="center"/>
          </w:tcPr>
          <w:p w14:paraId="78CA5DB1" w14:textId="77777777" w:rsidR="00E649BB" w:rsidRDefault="00E649BB" w:rsidP="00DB6962">
            <w:pPr>
              <w:ind w:right="227"/>
              <w:jc w:val="right"/>
              <w:rPr>
                <w:rFonts w:ascii="Verdana" w:hAnsi="Verdana"/>
                <w:color w:val="365F91"/>
                <w:sz w:val="18"/>
                <w:szCs w:val="18"/>
              </w:rPr>
            </w:pPr>
          </w:p>
        </w:tc>
        <w:tc>
          <w:tcPr>
            <w:tcW w:w="236" w:type="dxa"/>
            <w:tcBorders>
              <w:top w:val="nil"/>
              <w:left w:val="nil"/>
              <w:bottom w:val="nil"/>
              <w:right w:val="nil"/>
            </w:tcBorders>
            <w:vAlign w:val="center"/>
          </w:tcPr>
          <w:p w14:paraId="06795115" w14:textId="77777777" w:rsidR="00E649BB" w:rsidRDefault="00E649BB" w:rsidP="00DB6962">
            <w:pPr>
              <w:jc w:val="right"/>
              <w:rPr>
                <w:rFonts w:ascii="Verdana" w:eastAsia="Times New Roman" w:hAnsi="Verdana" w:cs="Arial"/>
                <w:color w:val="365F91"/>
                <w:sz w:val="18"/>
                <w:szCs w:val="18"/>
              </w:rPr>
            </w:pPr>
          </w:p>
        </w:tc>
        <w:tc>
          <w:tcPr>
            <w:tcW w:w="1278" w:type="dxa"/>
            <w:tcBorders>
              <w:top w:val="nil"/>
              <w:left w:val="nil"/>
              <w:bottom w:val="nil"/>
              <w:right w:val="nil"/>
            </w:tcBorders>
            <w:vAlign w:val="center"/>
          </w:tcPr>
          <w:p w14:paraId="772836D1" w14:textId="77777777" w:rsidR="00E649BB" w:rsidRDefault="00E649BB" w:rsidP="00DB6962">
            <w:pPr>
              <w:ind w:right="227"/>
              <w:jc w:val="center"/>
              <w:rPr>
                <w:rFonts w:ascii="Verdana" w:hAnsi="Verdana"/>
                <w:color w:val="365F91"/>
                <w:sz w:val="18"/>
                <w:szCs w:val="18"/>
              </w:rPr>
            </w:pPr>
          </w:p>
        </w:tc>
        <w:tc>
          <w:tcPr>
            <w:tcW w:w="1679" w:type="dxa"/>
            <w:tcBorders>
              <w:top w:val="nil"/>
              <w:left w:val="nil"/>
              <w:bottom w:val="nil"/>
              <w:right w:val="nil"/>
            </w:tcBorders>
            <w:vAlign w:val="center"/>
          </w:tcPr>
          <w:p w14:paraId="5CCBE5DD" w14:textId="77777777" w:rsidR="00E649BB" w:rsidRPr="00FF7B6D" w:rsidRDefault="00E649BB" w:rsidP="00DB6962">
            <w:pPr>
              <w:jc w:val="right"/>
              <w:rPr>
                <w:rFonts w:ascii="Verdana" w:hAnsi="Verdana"/>
                <w:color w:val="365F91"/>
                <w:sz w:val="18"/>
                <w:szCs w:val="18"/>
                <w:lang w:val="el-GR"/>
              </w:rPr>
            </w:pPr>
          </w:p>
        </w:tc>
      </w:tr>
      <w:tr w:rsidR="00E649BB" w14:paraId="63CFC076" w14:textId="77777777" w:rsidTr="00DB6962">
        <w:trPr>
          <w:trHeight w:val="170"/>
          <w:jc w:val="center"/>
        </w:trPr>
        <w:tc>
          <w:tcPr>
            <w:tcW w:w="1206" w:type="dxa"/>
            <w:tcBorders>
              <w:top w:val="nil"/>
              <w:left w:val="nil"/>
              <w:bottom w:val="nil"/>
              <w:right w:val="nil"/>
            </w:tcBorders>
            <w:vAlign w:val="center"/>
            <w:hideMark/>
          </w:tcPr>
          <w:p w14:paraId="0C328882" w14:textId="77777777" w:rsidR="00E649BB" w:rsidRDefault="00E649BB" w:rsidP="00DB6962">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Γ</w:t>
            </w:r>
          </w:p>
        </w:tc>
        <w:tc>
          <w:tcPr>
            <w:tcW w:w="4164" w:type="dxa"/>
            <w:tcBorders>
              <w:top w:val="nil"/>
              <w:left w:val="nil"/>
              <w:bottom w:val="nil"/>
              <w:right w:val="nil"/>
            </w:tcBorders>
            <w:vAlign w:val="center"/>
            <w:hideMark/>
          </w:tcPr>
          <w:p w14:paraId="09AB9C40" w14:textId="77777777" w:rsidR="00E649BB" w:rsidRDefault="00E649BB" w:rsidP="00DB6962">
            <w:pPr>
              <w:rPr>
                <w:rFonts w:ascii="Verdana" w:eastAsia="Times New Roman" w:hAnsi="Verdana" w:cs="Arial"/>
                <w:b/>
                <w:bCs/>
                <w:color w:val="365F91"/>
                <w:sz w:val="18"/>
                <w:szCs w:val="18"/>
              </w:rPr>
            </w:pPr>
            <w:r>
              <w:rPr>
                <w:rFonts w:ascii="Verdana" w:eastAsia="Times New Roman" w:hAnsi="Verdana" w:cs="Arial"/>
                <w:b/>
                <w:bCs/>
                <w:color w:val="365F91"/>
                <w:sz w:val="18"/>
                <w:szCs w:val="18"/>
              </w:rPr>
              <w:t xml:space="preserve">ΜΕΤΑΠΟΙΗΣΗ </w:t>
            </w:r>
          </w:p>
        </w:tc>
        <w:tc>
          <w:tcPr>
            <w:tcW w:w="1360" w:type="dxa"/>
            <w:tcBorders>
              <w:top w:val="nil"/>
              <w:left w:val="nil"/>
              <w:bottom w:val="nil"/>
              <w:right w:val="nil"/>
            </w:tcBorders>
            <w:vAlign w:val="center"/>
            <w:hideMark/>
          </w:tcPr>
          <w:p w14:paraId="1795FF7F" w14:textId="2C52D5B5" w:rsidR="00E649BB" w:rsidRPr="002D44AE" w:rsidRDefault="006F2ECD" w:rsidP="00DB6962">
            <w:pPr>
              <w:ind w:right="227"/>
              <w:jc w:val="right"/>
              <w:rPr>
                <w:rFonts w:ascii="Verdana" w:hAnsi="Verdana"/>
                <w:b/>
                <w:color w:val="365F91"/>
                <w:sz w:val="18"/>
                <w:szCs w:val="18"/>
                <w:lang w:val="el-GR"/>
              </w:rPr>
            </w:pPr>
            <w:r>
              <w:rPr>
                <w:rFonts w:ascii="Verdana" w:hAnsi="Verdana"/>
                <w:b/>
                <w:color w:val="365F91"/>
                <w:sz w:val="18"/>
                <w:szCs w:val="18"/>
                <w:lang w:val="el-GR"/>
              </w:rPr>
              <w:t>1</w:t>
            </w:r>
            <w:r w:rsidR="00FF7B6D">
              <w:rPr>
                <w:rFonts w:ascii="Verdana" w:hAnsi="Verdana"/>
                <w:b/>
                <w:color w:val="365F91"/>
                <w:sz w:val="18"/>
                <w:szCs w:val="18"/>
                <w:lang w:val="el-GR"/>
              </w:rPr>
              <w:t>3</w:t>
            </w:r>
            <w:r w:rsidR="008A1866">
              <w:rPr>
                <w:rFonts w:ascii="Verdana" w:hAnsi="Verdana"/>
                <w:b/>
                <w:color w:val="365F91"/>
                <w:sz w:val="18"/>
                <w:szCs w:val="18"/>
                <w:lang w:val="el-GR"/>
              </w:rPr>
              <w:t>7,7</w:t>
            </w:r>
          </w:p>
        </w:tc>
        <w:tc>
          <w:tcPr>
            <w:tcW w:w="236" w:type="dxa"/>
            <w:tcBorders>
              <w:top w:val="nil"/>
              <w:left w:val="nil"/>
              <w:bottom w:val="nil"/>
              <w:right w:val="nil"/>
            </w:tcBorders>
            <w:vAlign w:val="center"/>
          </w:tcPr>
          <w:p w14:paraId="7077601C" w14:textId="77777777" w:rsidR="00E649BB" w:rsidRDefault="00E649BB" w:rsidP="00DB6962">
            <w:pPr>
              <w:jc w:val="right"/>
              <w:rPr>
                <w:rFonts w:ascii="Verdana" w:eastAsia="Times New Roman" w:hAnsi="Verdana" w:cs="Arial"/>
                <w:b/>
                <w:bCs/>
                <w:color w:val="365F91"/>
                <w:sz w:val="18"/>
                <w:szCs w:val="18"/>
                <w:lang w:val="el-GR"/>
              </w:rPr>
            </w:pPr>
          </w:p>
        </w:tc>
        <w:tc>
          <w:tcPr>
            <w:tcW w:w="1278" w:type="dxa"/>
            <w:tcBorders>
              <w:top w:val="nil"/>
              <w:left w:val="nil"/>
              <w:bottom w:val="nil"/>
              <w:right w:val="nil"/>
            </w:tcBorders>
            <w:vAlign w:val="center"/>
            <w:hideMark/>
          </w:tcPr>
          <w:p w14:paraId="2EAEFC1F" w14:textId="75D01FA5" w:rsidR="00E649BB" w:rsidRPr="002D44AE" w:rsidRDefault="008A1866" w:rsidP="00DB6962">
            <w:pPr>
              <w:ind w:right="340"/>
              <w:jc w:val="right"/>
              <w:rPr>
                <w:rFonts w:ascii="Verdana" w:hAnsi="Verdana"/>
                <w:b/>
                <w:color w:val="365F91"/>
                <w:sz w:val="18"/>
                <w:szCs w:val="18"/>
                <w:lang w:val="el-GR"/>
              </w:rPr>
            </w:pPr>
            <w:r>
              <w:rPr>
                <w:rFonts w:ascii="Verdana" w:hAnsi="Verdana"/>
                <w:b/>
                <w:color w:val="365F91"/>
                <w:sz w:val="18"/>
                <w:szCs w:val="18"/>
                <w:lang w:val="el-GR"/>
              </w:rPr>
              <w:t>13,8</w:t>
            </w:r>
          </w:p>
        </w:tc>
        <w:tc>
          <w:tcPr>
            <w:tcW w:w="1679" w:type="dxa"/>
            <w:tcBorders>
              <w:top w:val="nil"/>
              <w:left w:val="nil"/>
              <w:bottom w:val="nil"/>
              <w:right w:val="nil"/>
            </w:tcBorders>
            <w:vAlign w:val="center"/>
            <w:hideMark/>
          </w:tcPr>
          <w:p w14:paraId="0A0B051C" w14:textId="36F169AC" w:rsidR="00E649BB" w:rsidRPr="00241552" w:rsidRDefault="00B83853" w:rsidP="00DB6962">
            <w:pPr>
              <w:ind w:right="510"/>
              <w:jc w:val="right"/>
              <w:rPr>
                <w:rFonts w:ascii="Verdana" w:hAnsi="Verdana"/>
                <w:b/>
                <w:color w:val="365F91"/>
                <w:sz w:val="18"/>
                <w:szCs w:val="18"/>
                <w:lang w:val="el-GR"/>
              </w:rPr>
            </w:pPr>
            <w:r>
              <w:rPr>
                <w:rFonts w:ascii="Verdana" w:hAnsi="Verdana"/>
                <w:b/>
                <w:color w:val="365F91"/>
                <w:sz w:val="18"/>
                <w:szCs w:val="18"/>
                <w:lang w:val="el-GR"/>
              </w:rPr>
              <w:t>7,1</w:t>
            </w:r>
          </w:p>
        </w:tc>
      </w:tr>
      <w:tr w:rsidR="00E649BB" w14:paraId="78A93026" w14:textId="77777777" w:rsidTr="00DB6962">
        <w:trPr>
          <w:jc w:val="center"/>
        </w:trPr>
        <w:tc>
          <w:tcPr>
            <w:tcW w:w="1206" w:type="dxa"/>
            <w:tcBorders>
              <w:top w:val="nil"/>
              <w:left w:val="nil"/>
              <w:bottom w:val="nil"/>
              <w:right w:val="nil"/>
            </w:tcBorders>
            <w:vAlign w:val="center"/>
          </w:tcPr>
          <w:p w14:paraId="34175F09" w14:textId="77777777" w:rsidR="00E649BB" w:rsidRDefault="00E649BB" w:rsidP="00DB6962">
            <w:pPr>
              <w:jc w:val="center"/>
              <w:rPr>
                <w:rFonts w:ascii="Verdana" w:eastAsia="Times New Roman" w:hAnsi="Verdana" w:cs="Arial"/>
                <w:b/>
                <w:bCs/>
                <w:color w:val="365F91"/>
                <w:sz w:val="18"/>
                <w:szCs w:val="18"/>
              </w:rPr>
            </w:pPr>
          </w:p>
        </w:tc>
        <w:tc>
          <w:tcPr>
            <w:tcW w:w="4164" w:type="dxa"/>
            <w:tcBorders>
              <w:top w:val="nil"/>
              <w:left w:val="nil"/>
              <w:bottom w:val="nil"/>
              <w:right w:val="nil"/>
            </w:tcBorders>
            <w:vAlign w:val="center"/>
            <w:hideMark/>
          </w:tcPr>
          <w:p w14:paraId="7FA5B2E2" w14:textId="77777777" w:rsidR="00E649BB" w:rsidRDefault="00E649BB" w:rsidP="00DB6962">
            <w:pPr>
              <w:rPr>
                <w:rFonts w:ascii="Verdana" w:eastAsia="Times New Roman" w:hAnsi="Verdana" w:cs="Arial"/>
                <w:b/>
                <w:bCs/>
                <w:color w:val="365F91"/>
                <w:sz w:val="18"/>
                <w:szCs w:val="18"/>
              </w:rPr>
            </w:pPr>
            <w:r>
              <w:rPr>
                <w:rFonts w:ascii="Verdana" w:eastAsia="Times New Roman" w:hAnsi="Verdana" w:cs="Arial"/>
                <w:b/>
                <w:bCs/>
                <w:color w:val="365F91"/>
                <w:sz w:val="18"/>
                <w:szCs w:val="18"/>
              </w:rPr>
              <w:t> </w:t>
            </w:r>
          </w:p>
        </w:tc>
        <w:tc>
          <w:tcPr>
            <w:tcW w:w="1360" w:type="dxa"/>
            <w:tcBorders>
              <w:top w:val="nil"/>
              <w:left w:val="nil"/>
              <w:bottom w:val="nil"/>
              <w:right w:val="nil"/>
            </w:tcBorders>
            <w:vAlign w:val="center"/>
          </w:tcPr>
          <w:p w14:paraId="12CC8768" w14:textId="77777777" w:rsidR="00E649BB" w:rsidRDefault="00E649BB" w:rsidP="00DB6962">
            <w:pPr>
              <w:ind w:right="227"/>
              <w:jc w:val="right"/>
              <w:rPr>
                <w:rFonts w:ascii="Verdana" w:hAnsi="Verdana"/>
                <w:color w:val="365F91"/>
                <w:sz w:val="18"/>
                <w:szCs w:val="18"/>
              </w:rPr>
            </w:pPr>
          </w:p>
        </w:tc>
        <w:tc>
          <w:tcPr>
            <w:tcW w:w="236" w:type="dxa"/>
            <w:tcBorders>
              <w:top w:val="nil"/>
              <w:left w:val="nil"/>
              <w:bottom w:val="nil"/>
              <w:right w:val="nil"/>
            </w:tcBorders>
            <w:vAlign w:val="center"/>
          </w:tcPr>
          <w:p w14:paraId="4B736BA2" w14:textId="77777777" w:rsidR="00E649BB" w:rsidRDefault="00E649BB" w:rsidP="00DB6962">
            <w:pPr>
              <w:jc w:val="right"/>
              <w:rPr>
                <w:rFonts w:ascii="Verdana" w:eastAsia="Times New Roman" w:hAnsi="Verdana" w:cs="Arial"/>
                <w:color w:val="365F91"/>
                <w:sz w:val="18"/>
                <w:szCs w:val="18"/>
              </w:rPr>
            </w:pPr>
          </w:p>
        </w:tc>
        <w:tc>
          <w:tcPr>
            <w:tcW w:w="1278" w:type="dxa"/>
            <w:tcBorders>
              <w:top w:val="nil"/>
              <w:left w:val="nil"/>
              <w:bottom w:val="nil"/>
              <w:right w:val="nil"/>
            </w:tcBorders>
            <w:vAlign w:val="center"/>
          </w:tcPr>
          <w:p w14:paraId="25F5114D" w14:textId="77777777" w:rsidR="00E649BB" w:rsidRDefault="00E649BB" w:rsidP="00DB6962">
            <w:pPr>
              <w:ind w:right="340"/>
              <w:jc w:val="right"/>
              <w:rPr>
                <w:rFonts w:ascii="Verdana" w:hAnsi="Verdana"/>
                <w:b/>
                <w:color w:val="365F91"/>
                <w:sz w:val="18"/>
                <w:szCs w:val="18"/>
              </w:rPr>
            </w:pPr>
          </w:p>
        </w:tc>
        <w:tc>
          <w:tcPr>
            <w:tcW w:w="1679" w:type="dxa"/>
            <w:tcBorders>
              <w:top w:val="nil"/>
              <w:left w:val="nil"/>
              <w:bottom w:val="nil"/>
              <w:right w:val="nil"/>
            </w:tcBorders>
            <w:vAlign w:val="center"/>
          </w:tcPr>
          <w:p w14:paraId="45A57C95" w14:textId="77777777" w:rsidR="00E649BB" w:rsidRDefault="00E649BB" w:rsidP="00DB6962">
            <w:pPr>
              <w:ind w:right="510"/>
              <w:jc w:val="right"/>
              <w:rPr>
                <w:rFonts w:ascii="Verdana" w:hAnsi="Verdana"/>
                <w:b/>
                <w:color w:val="365F91"/>
                <w:sz w:val="18"/>
                <w:szCs w:val="18"/>
              </w:rPr>
            </w:pPr>
          </w:p>
        </w:tc>
      </w:tr>
      <w:tr w:rsidR="00E649BB" w14:paraId="0C163CBC" w14:textId="77777777" w:rsidTr="00DB6962">
        <w:trPr>
          <w:trHeight w:val="567"/>
          <w:jc w:val="center"/>
        </w:trPr>
        <w:tc>
          <w:tcPr>
            <w:tcW w:w="1206" w:type="dxa"/>
            <w:tcBorders>
              <w:top w:val="nil"/>
              <w:left w:val="nil"/>
              <w:bottom w:val="nil"/>
              <w:right w:val="nil"/>
            </w:tcBorders>
            <w:vAlign w:val="center"/>
            <w:hideMark/>
          </w:tcPr>
          <w:p w14:paraId="0DA921B6" w14:textId="77777777" w:rsidR="00E649BB" w:rsidRDefault="00E649BB" w:rsidP="00DB6962">
            <w:pPr>
              <w:jc w:val="center"/>
              <w:rPr>
                <w:rFonts w:ascii="Verdana" w:eastAsia="Times New Roman" w:hAnsi="Verdana" w:cs="Arial"/>
                <w:color w:val="365F91"/>
                <w:sz w:val="18"/>
                <w:szCs w:val="18"/>
              </w:rPr>
            </w:pPr>
            <w:r>
              <w:rPr>
                <w:rFonts w:ascii="Verdana" w:eastAsia="Times New Roman" w:hAnsi="Verdana" w:cs="Arial"/>
                <w:color w:val="365F91"/>
                <w:sz w:val="18"/>
                <w:szCs w:val="18"/>
              </w:rPr>
              <w:t>10+11+12</w:t>
            </w:r>
          </w:p>
        </w:tc>
        <w:tc>
          <w:tcPr>
            <w:tcW w:w="4164" w:type="dxa"/>
            <w:tcBorders>
              <w:top w:val="nil"/>
              <w:left w:val="nil"/>
              <w:bottom w:val="nil"/>
              <w:right w:val="nil"/>
            </w:tcBorders>
            <w:vAlign w:val="center"/>
            <w:hideMark/>
          </w:tcPr>
          <w:p w14:paraId="2C7EF8FE" w14:textId="77777777" w:rsidR="00E649BB" w:rsidRDefault="00E649BB" w:rsidP="00DB6962">
            <w:pPr>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Βιομηχανία Τροφίμων, Ποτών και Προϊόντων Καπνού</w:t>
            </w:r>
          </w:p>
        </w:tc>
        <w:tc>
          <w:tcPr>
            <w:tcW w:w="1360" w:type="dxa"/>
            <w:tcBorders>
              <w:top w:val="nil"/>
              <w:left w:val="nil"/>
              <w:bottom w:val="nil"/>
              <w:right w:val="nil"/>
            </w:tcBorders>
            <w:vAlign w:val="center"/>
            <w:hideMark/>
          </w:tcPr>
          <w:p w14:paraId="1E22F2C1" w14:textId="3FEA0AB6" w:rsidR="00E649BB" w:rsidRPr="002D44AE" w:rsidRDefault="00C64329"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8A1866">
              <w:rPr>
                <w:rFonts w:ascii="Verdana" w:hAnsi="Verdana"/>
                <w:color w:val="365F91"/>
                <w:sz w:val="18"/>
                <w:szCs w:val="18"/>
                <w:lang w:val="el-GR"/>
              </w:rPr>
              <w:t>38,5</w:t>
            </w:r>
          </w:p>
        </w:tc>
        <w:tc>
          <w:tcPr>
            <w:tcW w:w="236" w:type="dxa"/>
            <w:tcBorders>
              <w:top w:val="nil"/>
              <w:left w:val="nil"/>
              <w:bottom w:val="nil"/>
              <w:right w:val="nil"/>
            </w:tcBorders>
            <w:vAlign w:val="center"/>
          </w:tcPr>
          <w:p w14:paraId="3DC79EB8" w14:textId="77777777" w:rsidR="00E649BB" w:rsidRDefault="00E649BB" w:rsidP="00DB6962">
            <w:pPr>
              <w:jc w:val="right"/>
              <w:rPr>
                <w:rFonts w:ascii="Verdana" w:eastAsia="Times New Roman" w:hAnsi="Verdana" w:cs="Arial"/>
                <w:color w:val="365F91"/>
                <w:sz w:val="18"/>
                <w:szCs w:val="18"/>
                <w:lang w:val="el-GR"/>
              </w:rPr>
            </w:pPr>
          </w:p>
        </w:tc>
        <w:tc>
          <w:tcPr>
            <w:tcW w:w="1278" w:type="dxa"/>
            <w:tcBorders>
              <w:top w:val="nil"/>
              <w:left w:val="nil"/>
              <w:bottom w:val="nil"/>
              <w:right w:val="nil"/>
            </w:tcBorders>
            <w:vAlign w:val="center"/>
            <w:hideMark/>
          </w:tcPr>
          <w:p w14:paraId="2E20D30F" w14:textId="2E27DCC8" w:rsidR="00E649BB" w:rsidRPr="002D44AE"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9,8</w:t>
            </w:r>
          </w:p>
        </w:tc>
        <w:tc>
          <w:tcPr>
            <w:tcW w:w="1679" w:type="dxa"/>
            <w:tcBorders>
              <w:top w:val="nil"/>
              <w:left w:val="nil"/>
              <w:bottom w:val="nil"/>
              <w:right w:val="nil"/>
            </w:tcBorders>
            <w:vAlign w:val="center"/>
            <w:hideMark/>
          </w:tcPr>
          <w:p w14:paraId="3C4DB49A" w14:textId="2DEE2DFB" w:rsidR="00E649BB" w:rsidRPr="00B96D74"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4,0</w:t>
            </w:r>
          </w:p>
        </w:tc>
      </w:tr>
      <w:tr w:rsidR="00E649BB" w14:paraId="6C4D1A80" w14:textId="77777777" w:rsidTr="00DB6962">
        <w:trPr>
          <w:trHeight w:val="567"/>
          <w:jc w:val="center"/>
        </w:trPr>
        <w:tc>
          <w:tcPr>
            <w:tcW w:w="1206" w:type="dxa"/>
            <w:tcBorders>
              <w:top w:val="nil"/>
              <w:left w:val="nil"/>
              <w:bottom w:val="nil"/>
              <w:right w:val="nil"/>
            </w:tcBorders>
            <w:vAlign w:val="center"/>
            <w:hideMark/>
          </w:tcPr>
          <w:p w14:paraId="4C24A208" w14:textId="77777777" w:rsidR="00E649BB" w:rsidRDefault="00E649BB" w:rsidP="00DB6962">
            <w:pPr>
              <w:jc w:val="center"/>
              <w:rPr>
                <w:rFonts w:ascii="Verdana" w:eastAsia="Times New Roman" w:hAnsi="Verdana" w:cs="Arial"/>
                <w:color w:val="365F91"/>
                <w:sz w:val="18"/>
                <w:szCs w:val="18"/>
              </w:rPr>
            </w:pPr>
            <w:r>
              <w:rPr>
                <w:rFonts w:ascii="Verdana" w:eastAsia="Times New Roman" w:hAnsi="Verdana" w:cs="Arial"/>
                <w:color w:val="365F91"/>
                <w:sz w:val="18"/>
                <w:szCs w:val="18"/>
              </w:rPr>
              <w:t>13+14+15</w:t>
            </w:r>
          </w:p>
        </w:tc>
        <w:tc>
          <w:tcPr>
            <w:tcW w:w="4164" w:type="dxa"/>
            <w:tcBorders>
              <w:top w:val="nil"/>
              <w:left w:val="nil"/>
              <w:bottom w:val="nil"/>
              <w:right w:val="nil"/>
            </w:tcBorders>
            <w:vAlign w:val="center"/>
            <w:hideMark/>
          </w:tcPr>
          <w:p w14:paraId="3468ED6A" w14:textId="77777777" w:rsidR="00E649BB" w:rsidRDefault="00E649BB" w:rsidP="00DB6962">
            <w:pPr>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Παραγωγή Κλωστοϋφαντουργικών Υλών, Ειδών Ένδυσης και Δερμάτινων Ειδών</w:t>
            </w:r>
          </w:p>
        </w:tc>
        <w:tc>
          <w:tcPr>
            <w:tcW w:w="1360" w:type="dxa"/>
            <w:tcBorders>
              <w:top w:val="nil"/>
              <w:left w:val="nil"/>
              <w:bottom w:val="nil"/>
              <w:right w:val="nil"/>
            </w:tcBorders>
            <w:vAlign w:val="center"/>
            <w:hideMark/>
          </w:tcPr>
          <w:p w14:paraId="3868D38D" w14:textId="64073606" w:rsidR="00E649BB" w:rsidRPr="005C1638" w:rsidRDefault="002D44AE" w:rsidP="00DB6962">
            <w:pPr>
              <w:ind w:right="227"/>
              <w:jc w:val="right"/>
              <w:rPr>
                <w:rFonts w:ascii="Verdana" w:hAnsi="Verdana"/>
                <w:color w:val="365F91"/>
                <w:sz w:val="18"/>
                <w:szCs w:val="18"/>
                <w:lang w:val="el-GR"/>
              </w:rPr>
            </w:pPr>
            <w:r>
              <w:rPr>
                <w:rFonts w:ascii="Verdana" w:hAnsi="Verdana"/>
                <w:color w:val="365F91"/>
                <w:sz w:val="18"/>
                <w:szCs w:val="18"/>
                <w:lang w:val="el-GR"/>
              </w:rPr>
              <w:t>12</w:t>
            </w:r>
            <w:r w:rsidR="008A1866">
              <w:rPr>
                <w:rFonts w:ascii="Verdana" w:hAnsi="Verdana"/>
                <w:color w:val="365F91"/>
                <w:sz w:val="18"/>
                <w:szCs w:val="18"/>
                <w:lang w:val="el-GR"/>
              </w:rPr>
              <w:t>9,6</w:t>
            </w:r>
          </w:p>
        </w:tc>
        <w:tc>
          <w:tcPr>
            <w:tcW w:w="236" w:type="dxa"/>
            <w:tcBorders>
              <w:top w:val="nil"/>
              <w:left w:val="nil"/>
              <w:bottom w:val="nil"/>
              <w:right w:val="nil"/>
            </w:tcBorders>
            <w:vAlign w:val="center"/>
          </w:tcPr>
          <w:p w14:paraId="28888C1C" w14:textId="77777777" w:rsidR="00E649BB" w:rsidRDefault="00E649BB" w:rsidP="00DB6962">
            <w:pPr>
              <w:jc w:val="right"/>
              <w:rPr>
                <w:rFonts w:ascii="Verdana" w:eastAsia="Times New Roman" w:hAnsi="Verdana" w:cs="Arial"/>
                <w:color w:val="365F91"/>
                <w:sz w:val="18"/>
                <w:szCs w:val="18"/>
                <w:lang w:val="el-GR"/>
              </w:rPr>
            </w:pPr>
          </w:p>
        </w:tc>
        <w:tc>
          <w:tcPr>
            <w:tcW w:w="1278" w:type="dxa"/>
            <w:tcBorders>
              <w:top w:val="nil"/>
              <w:left w:val="nil"/>
              <w:bottom w:val="nil"/>
              <w:right w:val="nil"/>
            </w:tcBorders>
            <w:vAlign w:val="center"/>
            <w:hideMark/>
          </w:tcPr>
          <w:p w14:paraId="1973D761" w14:textId="117DFBD8" w:rsidR="00E649BB" w:rsidRPr="008532ED"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8,6</w:t>
            </w:r>
          </w:p>
        </w:tc>
        <w:tc>
          <w:tcPr>
            <w:tcW w:w="1679" w:type="dxa"/>
            <w:tcBorders>
              <w:top w:val="nil"/>
              <w:left w:val="nil"/>
              <w:bottom w:val="nil"/>
              <w:right w:val="nil"/>
            </w:tcBorders>
            <w:vAlign w:val="center"/>
            <w:hideMark/>
          </w:tcPr>
          <w:p w14:paraId="0C1A697A" w14:textId="2DF03FBD" w:rsidR="00E649BB" w:rsidRPr="008532ED"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1,5</w:t>
            </w:r>
          </w:p>
        </w:tc>
      </w:tr>
      <w:tr w:rsidR="00E649BB" w14:paraId="0B0A9A6A" w14:textId="77777777" w:rsidTr="00DB6962">
        <w:trPr>
          <w:trHeight w:val="794"/>
          <w:jc w:val="center"/>
        </w:trPr>
        <w:tc>
          <w:tcPr>
            <w:tcW w:w="1206" w:type="dxa"/>
            <w:tcBorders>
              <w:top w:val="nil"/>
              <w:left w:val="nil"/>
              <w:bottom w:val="nil"/>
              <w:right w:val="nil"/>
            </w:tcBorders>
            <w:vAlign w:val="center"/>
            <w:hideMark/>
          </w:tcPr>
          <w:p w14:paraId="64FE8EA5" w14:textId="77777777" w:rsidR="00E649BB" w:rsidRDefault="00E649BB" w:rsidP="00DB6962">
            <w:pPr>
              <w:jc w:val="center"/>
              <w:rPr>
                <w:rFonts w:ascii="Verdana" w:eastAsia="Times New Roman" w:hAnsi="Verdana" w:cs="Arial"/>
                <w:color w:val="365F91"/>
                <w:sz w:val="18"/>
                <w:szCs w:val="18"/>
              </w:rPr>
            </w:pPr>
            <w:r>
              <w:rPr>
                <w:rFonts w:ascii="Verdana" w:eastAsia="Times New Roman" w:hAnsi="Verdana" w:cs="Arial"/>
                <w:color w:val="365F91"/>
                <w:sz w:val="18"/>
                <w:szCs w:val="18"/>
              </w:rPr>
              <w:t>16</w:t>
            </w:r>
          </w:p>
        </w:tc>
        <w:tc>
          <w:tcPr>
            <w:tcW w:w="4164" w:type="dxa"/>
            <w:tcBorders>
              <w:top w:val="nil"/>
              <w:left w:val="nil"/>
              <w:bottom w:val="nil"/>
              <w:right w:val="nil"/>
            </w:tcBorders>
            <w:vAlign w:val="center"/>
            <w:hideMark/>
          </w:tcPr>
          <w:p w14:paraId="14B32A62" w14:textId="77777777" w:rsidR="00E649BB" w:rsidRDefault="00E649BB" w:rsidP="00DB6962">
            <w:pPr>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Βιομηχανία Ξύλου και Κατασκευή Προϊόντων από Ξύλο και Φελλό, εκτός από Έπιπλα</w:t>
            </w:r>
          </w:p>
        </w:tc>
        <w:tc>
          <w:tcPr>
            <w:tcW w:w="1360" w:type="dxa"/>
            <w:tcBorders>
              <w:top w:val="nil"/>
              <w:left w:val="nil"/>
              <w:bottom w:val="nil"/>
              <w:right w:val="nil"/>
            </w:tcBorders>
            <w:vAlign w:val="center"/>
            <w:hideMark/>
          </w:tcPr>
          <w:p w14:paraId="386DAE4B" w14:textId="10F979AE" w:rsidR="00E649BB" w:rsidRPr="00FF7B6D" w:rsidRDefault="008A1866" w:rsidP="00DB6962">
            <w:pPr>
              <w:ind w:right="227"/>
              <w:jc w:val="right"/>
              <w:rPr>
                <w:rFonts w:ascii="Verdana" w:hAnsi="Verdana"/>
                <w:color w:val="365F91"/>
                <w:sz w:val="18"/>
                <w:szCs w:val="18"/>
                <w:lang w:val="el-GR"/>
              </w:rPr>
            </w:pPr>
            <w:r>
              <w:rPr>
                <w:rFonts w:ascii="Verdana" w:hAnsi="Verdana"/>
                <w:color w:val="365F91"/>
                <w:sz w:val="18"/>
                <w:szCs w:val="18"/>
                <w:lang w:val="el-GR"/>
              </w:rPr>
              <w:t>144,2</w:t>
            </w:r>
          </w:p>
        </w:tc>
        <w:tc>
          <w:tcPr>
            <w:tcW w:w="236" w:type="dxa"/>
            <w:tcBorders>
              <w:top w:val="nil"/>
              <w:left w:val="nil"/>
              <w:bottom w:val="nil"/>
              <w:right w:val="nil"/>
            </w:tcBorders>
            <w:vAlign w:val="center"/>
          </w:tcPr>
          <w:p w14:paraId="62C45207" w14:textId="77777777" w:rsidR="00E649BB" w:rsidRDefault="00E649BB" w:rsidP="00DB6962">
            <w:pPr>
              <w:spacing w:line="276" w:lineRule="auto"/>
              <w:jc w:val="right"/>
              <w:rPr>
                <w:rFonts w:ascii="Verdana" w:eastAsia="Times New Roman" w:hAnsi="Verdana" w:cs="Arial"/>
                <w:color w:val="365F91"/>
                <w:sz w:val="18"/>
                <w:szCs w:val="18"/>
                <w:lang w:val="el-GR"/>
              </w:rPr>
            </w:pPr>
          </w:p>
        </w:tc>
        <w:tc>
          <w:tcPr>
            <w:tcW w:w="1278" w:type="dxa"/>
            <w:tcBorders>
              <w:top w:val="nil"/>
              <w:left w:val="nil"/>
              <w:bottom w:val="nil"/>
              <w:right w:val="nil"/>
            </w:tcBorders>
            <w:vAlign w:val="center"/>
            <w:hideMark/>
          </w:tcPr>
          <w:p w14:paraId="208BCE21" w14:textId="6BA293F6" w:rsidR="00E649BB" w:rsidRPr="00241552"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20,8</w:t>
            </w:r>
          </w:p>
        </w:tc>
        <w:tc>
          <w:tcPr>
            <w:tcW w:w="1679" w:type="dxa"/>
            <w:tcBorders>
              <w:top w:val="nil"/>
              <w:left w:val="nil"/>
              <w:bottom w:val="nil"/>
              <w:right w:val="nil"/>
            </w:tcBorders>
            <w:vAlign w:val="center"/>
            <w:hideMark/>
          </w:tcPr>
          <w:p w14:paraId="2E6F9DEF" w14:textId="3DBA37AF" w:rsidR="00E649BB" w:rsidRPr="008532ED"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11,6</w:t>
            </w:r>
          </w:p>
        </w:tc>
      </w:tr>
      <w:tr w:rsidR="00E649BB" w14:paraId="4EA29D36" w14:textId="77777777" w:rsidTr="00DB6962">
        <w:trPr>
          <w:trHeight w:val="567"/>
          <w:jc w:val="center"/>
        </w:trPr>
        <w:tc>
          <w:tcPr>
            <w:tcW w:w="1206" w:type="dxa"/>
            <w:tcBorders>
              <w:top w:val="nil"/>
              <w:left w:val="nil"/>
              <w:bottom w:val="nil"/>
              <w:right w:val="nil"/>
            </w:tcBorders>
            <w:vAlign w:val="center"/>
            <w:hideMark/>
          </w:tcPr>
          <w:p w14:paraId="30D29E04" w14:textId="77777777" w:rsidR="00E649BB" w:rsidRDefault="00E649BB" w:rsidP="00DB6962">
            <w:pPr>
              <w:spacing w:line="360" w:lineRule="auto"/>
              <w:jc w:val="center"/>
              <w:rPr>
                <w:rFonts w:ascii="Verdana" w:eastAsia="Times New Roman" w:hAnsi="Verdana" w:cs="Arial"/>
                <w:color w:val="365F91"/>
                <w:sz w:val="18"/>
                <w:szCs w:val="18"/>
              </w:rPr>
            </w:pPr>
            <w:r>
              <w:rPr>
                <w:rFonts w:ascii="Verdana" w:eastAsia="Times New Roman" w:hAnsi="Verdana" w:cs="Arial"/>
                <w:color w:val="365F91"/>
                <w:sz w:val="18"/>
                <w:szCs w:val="18"/>
              </w:rPr>
              <w:t>17+18</w:t>
            </w:r>
          </w:p>
        </w:tc>
        <w:tc>
          <w:tcPr>
            <w:tcW w:w="4164" w:type="dxa"/>
            <w:tcBorders>
              <w:top w:val="nil"/>
              <w:left w:val="nil"/>
              <w:bottom w:val="nil"/>
              <w:right w:val="nil"/>
            </w:tcBorders>
            <w:vAlign w:val="center"/>
            <w:hideMark/>
          </w:tcPr>
          <w:p w14:paraId="1B04BA33" w14:textId="77777777" w:rsidR="00E649BB" w:rsidRDefault="00E649BB" w:rsidP="00DB6962">
            <w:pPr>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Κατασκευή Χαρτιού και Προϊόντων από Χαρτί και Εκτυπώσεις</w:t>
            </w:r>
          </w:p>
        </w:tc>
        <w:tc>
          <w:tcPr>
            <w:tcW w:w="1360" w:type="dxa"/>
            <w:tcBorders>
              <w:top w:val="nil"/>
              <w:left w:val="nil"/>
              <w:bottom w:val="nil"/>
              <w:right w:val="nil"/>
            </w:tcBorders>
            <w:vAlign w:val="center"/>
            <w:hideMark/>
          </w:tcPr>
          <w:p w14:paraId="1F67F997" w14:textId="67B3F479" w:rsidR="00E649BB" w:rsidRPr="005C1638" w:rsidRDefault="00335C99"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8A1866">
              <w:rPr>
                <w:rFonts w:ascii="Verdana" w:hAnsi="Verdana"/>
                <w:color w:val="365F91"/>
                <w:sz w:val="18"/>
                <w:szCs w:val="18"/>
                <w:lang w:val="el-GR"/>
              </w:rPr>
              <w:t>21,4</w:t>
            </w:r>
          </w:p>
        </w:tc>
        <w:tc>
          <w:tcPr>
            <w:tcW w:w="236" w:type="dxa"/>
            <w:tcBorders>
              <w:top w:val="nil"/>
              <w:left w:val="nil"/>
              <w:bottom w:val="nil"/>
              <w:right w:val="nil"/>
            </w:tcBorders>
            <w:vAlign w:val="center"/>
          </w:tcPr>
          <w:p w14:paraId="72DEDF22" w14:textId="77777777" w:rsidR="00E649BB" w:rsidRDefault="00E649BB" w:rsidP="00DB6962">
            <w:pPr>
              <w:spacing w:line="480" w:lineRule="auto"/>
              <w:jc w:val="right"/>
              <w:rPr>
                <w:rFonts w:ascii="Verdana" w:eastAsia="Times New Roman" w:hAnsi="Verdana" w:cs="Arial"/>
                <w:color w:val="365F91"/>
                <w:sz w:val="18"/>
                <w:szCs w:val="18"/>
                <w:lang w:val="el-GR"/>
              </w:rPr>
            </w:pPr>
          </w:p>
        </w:tc>
        <w:tc>
          <w:tcPr>
            <w:tcW w:w="1278" w:type="dxa"/>
            <w:tcBorders>
              <w:top w:val="nil"/>
              <w:left w:val="nil"/>
              <w:bottom w:val="nil"/>
              <w:right w:val="nil"/>
            </w:tcBorders>
            <w:vAlign w:val="center"/>
            <w:hideMark/>
          </w:tcPr>
          <w:p w14:paraId="6B230DEA" w14:textId="48696EC4" w:rsidR="00E649BB" w:rsidRPr="008532ED"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0,9</w:t>
            </w:r>
          </w:p>
        </w:tc>
        <w:tc>
          <w:tcPr>
            <w:tcW w:w="1679" w:type="dxa"/>
            <w:tcBorders>
              <w:top w:val="nil"/>
              <w:left w:val="nil"/>
              <w:bottom w:val="nil"/>
              <w:right w:val="nil"/>
            </w:tcBorders>
            <w:vAlign w:val="center"/>
            <w:hideMark/>
          </w:tcPr>
          <w:p w14:paraId="3AD9BFDF" w14:textId="186904CB" w:rsidR="00E649BB" w:rsidRPr="008532ED" w:rsidRDefault="00335C99" w:rsidP="00DB6962">
            <w:pPr>
              <w:ind w:right="510"/>
              <w:jc w:val="right"/>
              <w:rPr>
                <w:rFonts w:ascii="Verdana" w:hAnsi="Verdana"/>
                <w:color w:val="365F91"/>
                <w:sz w:val="18"/>
                <w:szCs w:val="18"/>
                <w:lang w:val="el-GR"/>
              </w:rPr>
            </w:pPr>
            <w:r>
              <w:rPr>
                <w:rFonts w:ascii="Verdana" w:hAnsi="Verdana"/>
                <w:color w:val="365F91"/>
                <w:sz w:val="18"/>
                <w:szCs w:val="18"/>
                <w:lang w:val="el-GR"/>
              </w:rPr>
              <w:t>-</w:t>
            </w:r>
            <w:r w:rsidR="00272753">
              <w:rPr>
                <w:rFonts w:ascii="Verdana" w:hAnsi="Verdana"/>
                <w:color w:val="365F91"/>
                <w:sz w:val="18"/>
                <w:szCs w:val="18"/>
                <w:lang w:val="el-GR"/>
              </w:rPr>
              <w:t>1</w:t>
            </w:r>
            <w:r w:rsidR="00B83853">
              <w:rPr>
                <w:rFonts w:ascii="Verdana" w:hAnsi="Verdana"/>
                <w:color w:val="365F91"/>
                <w:sz w:val="18"/>
                <w:szCs w:val="18"/>
                <w:lang w:val="el-GR"/>
              </w:rPr>
              <w:t>1,5</w:t>
            </w:r>
          </w:p>
        </w:tc>
      </w:tr>
      <w:tr w:rsidR="00E649BB" w14:paraId="3A00AD5B" w14:textId="77777777" w:rsidTr="00DB6962">
        <w:trPr>
          <w:trHeight w:val="1077"/>
          <w:jc w:val="center"/>
        </w:trPr>
        <w:tc>
          <w:tcPr>
            <w:tcW w:w="1206" w:type="dxa"/>
            <w:tcBorders>
              <w:top w:val="nil"/>
              <w:left w:val="nil"/>
              <w:bottom w:val="nil"/>
              <w:right w:val="nil"/>
            </w:tcBorders>
            <w:vAlign w:val="center"/>
            <w:hideMark/>
          </w:tcPr>
          <w:p w14:paraId="4F75FA3B" w14:textId="77777777" w:rsidR="00E649BB" w:rsidRDefault="00E649BB" w:rsidP="00DB6962">
            <w:pPr>
              <w:spacing w:line="480" w:lineRule="auto"/>
              <w:jc w:val="center"/>
              <w:rPr>
                <w:rFonts w:ascii="Verdana" w:eastAsia="Times New Roman" w:hAnsi="Verdana" w:cs="Arial"/>
                <w:color w:val="365F91"/>
                <w:sz w:val="18"/>
                <w:szCs w:val="18"/>
              </w:rPr>
            </w:pPr>
            <w:r>
              <w:rPr>
                <w:rFonts w:ascii="Verdana" w:eastAsia="Times New Roman" w:hAnsi="Verdana" w:cs="Arial"/>
                <w:color w:val="365F91"/>
                <w:sz w:val="18"/>
                <w:szCs w:val="18"/>
              </w:rPr>
              <w:t>19+20+21</w:t>
            </w:r>
          </w:p>
        </w:tc>
        <w:tc>
          <w:tcPr>
            <w:tcW w:w="4164" w:type="dxa"/>
            <w:tcBorders>
              <w:top w:val="nil"/>
              <w:left w:val="nil"/>
              <w:bottom w:val="nil"/>
              <w:right w:val="nil"/>
            </w:tcBorders>
            <w:vAlign w:val="center"/>
            <w:hideMark/>
          </w:tcPr>
          <w:p w14:paraId="7C0D8C8F" w14:textId="77777777" w:rsidR="00E649BB" w:rsidRDefault="00E649BB" w:rsidP="00DB6962">
            <w:pPr>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Παραγωγή Προϊόντων Διύλισης Πετρελαίου, Χημικών Ουσιών και Προϊόντων και Φαρμακευτικών Προϊόντων και Σκευασμάτων</w:t>
            </w:r>
          </w:p>
        </w:tc>
        <w:tc>
          <w:tcPr>
            <w:tcW w:w="1360" w:type="dxa"/>
            <w:tcBorders>
              <w:top w:val="nil"/>
              <w:left w:val="nil"/>
              <w:bottom w:val="nil"/>
              <w:right w:val="nil"/>
            </w:tcBorders>
            <w:vAlign w:val="center"/>
            <w:hideMark/>
          </w:tcPr>
          <w:p w14:paraId="2ED65611" w14:textId="7B6958D3" w:rsidR="00E649BB" w:rsidRPr="000E144B" w:rsidRDefault="00241552"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2D44AE">
              <w:rPr>
                <w:rFonts w:ascii="Verdana" w:hAnsi="Verdana"/>
                <w:color w:val="365F91"/>
                <w:sz w:val="18"/>
                <w:szCs w:val="18"/>
                <w:lang w:val="el-GR"/>
              </w:rPr>
              <w:t>3</w:t>
            </w:r>
            <w:r w:rsidR="008A1866">
              <w:rPr>
                <w:rFonts w:ascii="Verdana" w:hAnsi="Verdana"/>
                <w:color w:val="365F91"/>
                <w:sz w:val="18"/>
                <w:szCs w:val="18"/>
                <w:lang w:val="el-GR"/>
              </w:rPr>
              <w:t>5,5</w:t>
            </w:r>
          </w:p>
        </w:tc>
        <w:tc>
          <w:tcPr>
            <w:tcW w:w="236" w:type="dxa"/>
            <w:tcBorders>
              <w:top w:val="nil"/>
              <w:left w:val="nil"/>
              <w:bottom w:val="nil"/>
              <w:right w:val="nil"/>
            </w:tcBorders>
            <w:vAlign w:val="center"/>
          </w:tcPr>
          <w:p w14:paraId="6FB0976D" w14:textId="77777777" w:rsidR="00E649BB" w:rsidRDefault="00E649BB" w:rsidP="00DB6962">
            <w:pPr>
              <w:spacing w:line="720" w:lineRule="auto"/>
              <w:jc w:val="right"/>
              <w:rPr>
                <w:rFonts w:ascii="Verdana" w:eastAsia="Times New Roman" w:hAnsi="Verdana" w:cs="Arial"/>
                <w:color w:val="365F91"/>
                <w:sz w:val="18"/>
                <w:szCs w:val="18"/>
                <w:lang w:val="el-GR"/>
              </w:rPr>
            </w:pPr>
          </w:p>
        </w:tc>
        <w:tc>
          <w:tcPr>
            <w:tcW w:w="1278" w:type="dxa"/>
            <w:tcBorders>
              <w:top w:val="nil"/>
              <w:left w:val="nil"/>
              <w:bottom w:val="nil"/>
              <w:right w:val="nil"/>
            </w:tcBorders>
            <w:vAlign w:val="center"/>
            <w:hideMark/>
          </w:tcPr>
          <w:p w14:paraId="64AE14DA" w14:textId="11F45B0D" w:rsidR="00E649BB" w:rsidRPr="008532ED"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15,2</w:t>
            </w:r>
          </w:p>
        </w:tc>
        <w:tc>
          <w:tcPr>
            <w:tcW w:w="1679" w:type="dxa"/>
            <w:tcBorders>
              <w:top w:val="nil"/>
              <w:left w:val="nil"/>
              <w:bottom w:val="nil"/>
              <w:right w:val="nil"/>
            </w:tcBorders>
            <w:vAlign w:val="center"/>
            <w:hideMark/>
          </w:tcPr>
          <w:p w14:paraId="0562CA89" w14:textId="4D11CD4F" w:rsidR="00E649BB" w:rsidRPr="008532ED"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6,0</w:t>
            </w:r>
          </w:p>
        </w:tc>
      </w:tr>
      <w:tr w:rsidR="00E649BB" w14:paraId="107FCEFD" w14:textId="77777777" w:rsidTr="00DB6962">
        <w:trPr>
          <w:trHeight w:val="567"/>
          <w:jc w:val="center"/>
        </w:trPr>
        <w:tc>
          <w:tcPr>
            <w:tcW w:w="1206" w:type="dxa"/>
            <w:tcBorders>
              <w:top w:val="nil"/>
              <w:left w:val="nil"/>
              <w:bottom w:val="nil"/>
              <w:right w:val="nil"/>
            </w:tcBorders>
            <w:vAlign w:val="center"/>
            <w:hideMark/>
          </w:tcPr>
          <w:p w14:paraId="47074FC1" w14:textId="77777777" w:rsidR="00E649BB" w:rsidRDefault="00E649BB" w:rsidP="00DB6962">
            <w:pPr>
              <w:spacing w:line="360" w:lineRule="auto"/>
              <w:jc w:val="center"/>
              <w:rPr>
                <w:rFonts w:ascii="Verdana" w:eastAsia="Times New Roman" w:hAnsi="Verdana" w:cs="Arial"/>
                <w:color w:val="365F91"/>
                <w:sz w:val="18"/>
                <w:szCs w:val="18"/>
              </w:rPr>
            </w:pPr>
            <w:r>
              <w:rPr>
                <w:rFonts w:ascii="Verdana" w:eastAsia="Times New Roman" w:hAnsi="Verdana" w:cs="Arial"/>
                <w:color w:val="365F91"/>
                <w:sz w:val="18"/>
                <w:szCs w:val="18"/>
              </w:rPr>
              <w:t>22</w:t>
            </w:r>
          </w:p>
        </w:tc>
        <w:tc>
          <w:tcPr>
            <w:tcW w:w="4164" w:type="dxa"/>
            <w:tcBorders>
              <w:top w:val="nil"/>
              <w:left w:val="nil"/>
              <w:bottom w:val="nil"/>
              <w:right w:val="nil"/>
            </w:tcBorders>
            <w:vAlign w:val="center"/>
            <w:hideMark/>
          </w:tcPr>
          <w:p w14:paraId="7E8B74D4" w14:textId="77777777" w:rsidR="00E649BB" w:rsidRDefault="00E649BB" w:rsidP="00DB6962">
            <w:pPr>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Κατασκευή Προϊόντων από Ελαστικό και Πλαστικές Ύλες</w:t>
            </w:r>
          </w:p>
        </w:tc>
        <w:tc>
          <w:tcPr>
            <w:tcW w:w="1360" w:type="dxa"/>
            <w:tcBorders>
              <w:top w:val="nil"/>
              <w:left w:val="nil"/>
              <w:bottom w:val="nil"/>
              <w:right w:val="nil"/>
            </w:tcBorders>
            <w:vAlign w:val="center"/>
            <w:hideMark/>
          </w:tcPr>
          <w:p w14:paraId="470DE16D" w14:textId="5382FDCE" w:rsidR="00E649BB" w:rsidRPr="00074DA1" w:rsidRDefault="009864BA"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8A1866">
              <w:rPr>
                <w:rFonts w:ascii="Verdana" w:hAnsi="Verdana"/>
                <w:color w:val="365F91"/>
                <w:sz w:val="18"/>
                <w:szCs w:val="18"/>
                <w:lang w:val="el-GR"/>
              </w:rPr>
              <w:t>33,3</w:t>
            </w:r>
          </w:p>
        </w:tc>
        <w:tc>
          <w:tcPr>
            <w:tcW w:w="236" w:type="dxa"/>
            <w:tcBorders>
              <w:top w:val="nil"/>
              <w:left w:val="nil"/>
              <w:bottom w:val="nil"/>
              <w:right w:val="nil"/>
            </w:tcBorders>
            <w:vAlign w:val="center"/>
          </w:tcPr>
          <w:p w14:paraId="7A8DE88A" w14:textId="77777777" w:rsidR="00E649BB" w:rsidRDefault="00E649BB" w:rsidP="00DB6962">
            <w:pPr>
              <w:spacing w:line="480" w:lineRule="auto"/>
              <w:jc w:val="right"/>
              <w:rPr>
                <w:rFonts w:ascii="Verdana" w:eastAsia="Times New Roman" w:hAnsi="Verdana" w:cs="Arial"/>
                <w:color w:val="365F91"/>
                <w:sz w:val="18"/>
                <w:szCs w:val="18"/>
                <w:lang w:val="el-GR"/>
              </w:rPr>
            </w:pPr>
          </w:p>
        </w:tc>
        <w:tc>
          <w:tcPr>
            <w:tcW w:w="1278" w:type="dxa"/>
            <w:tcBorders>
              <w:top w:val="nil"/>
              <w:left w:val="nil"/>
              <w:bottom w:val="nil"/>
              <w:right w:val="nil"/>
            </w:tcBorders>
            <w:vAlign w:val="center"/>
            <w:hideMark/>
          </w:tcPr>
          <w:p w14:paraId="311EDD16" w14:textId="4E60FCB9" w:rsidR="00E649BB" w:rsidRPr="00241552"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23,1</w:t>
            </w:r>
          </w:p>
        </w:tc>
        <w:tc>
          <w:tcPr>
            <w:tcW w:w="1679" w:type="dxa"/>
            <w:tcBorders>
              <w:top w:val="nil"/>
              <w:left w:val="nil"/>
              <w:bottom w:val="nil"/>
              <w:right w:val="nil"/>
            </w:tcBorders>
            <w:vAlign w:val="center"/>
            <w:hideMark/>
          </w:tcPr>
          <w:p w14:paraId="08145EA7" w14:textId="1C70C0EB" w:rsidR="00E649BB" w:rsidRPr="00335C99"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3,1</w:t>
            </w:r>
          </w:p>
        </w:tc>
      </w:tr>
      <w:tr w:rsidR="00E649BB" w14:paraId="4384487C" w14:textId="77777777" w:rsidTr="00DB6962">
        <w:trPr>
          <w:trHeight w:val="567"/>
          <w:jc w:val="center"/>
        </w:trPr>
        <w:tc>
          <w:tcPr>
            <w:tcW w:w="1206" w:type="dxa"/>
            <w:tcBorders>
              <w:top w:val="nil"/>
              <w:left w:val="nil"/>
              <w:bottom w:val="nil"/>
              <w:right w:val="nil"/>
            </w:tcBorders>
            <w:vAlign w:val="center"/>
            <w:hideMark/>
          </w:tcPr>
          <w:p w14:paraId="12347ABB" w14:textId="77777777" w:rsidR="00E649BB" w:rsidRDefault="00E649BB" w:rsidP="00DB6962">
            <w:pPr>
              <w:spacing w:line="480" w:lineRule="auto"/>
              <w:jc w:val="center"/>
              <w:rPr>
                <w:rFonts w:ascii="Verdana" w:eastAsia="Times New Roman" w:hAnsi="Verdana" w:cs="Arial"/>
                <w:color w:val="365F91"/>
                <w:sz w:val="18"/>
                <w:szCs w:val="18"/>
              </w:rPr>
            </w:pPr>
            <w:r>
              <w:rPr>
                <w:rFonts w:ascii="Verdana" w:eastAsia="Times New Roman" w:hAnsi="Verdana" w:cs="Arial"/>
                <w:color w:val="365F91"/>
                <w:sz w:val="18"/>
                <w:szCs w:val="18"/>
              </w:rPr>
              <w:t>23</w:t>
            </w:r>
          </w:p>
        </w:tc>
        <w:tc>
          <w:tcPr>
            <w:tcW w:w="4164" w:type="dxa"/>
            <w:tcBorders>
              <w:top w:val="nil"/>
              <w:left w:val="nil"/>
              <w:bottom w:val="nil"/>
              <w:right w:val="nil"/>
            </w:tcBorders>
            <w:vAlign w:val="center"/>
            <w:hideMark/>
          </w:tcPr>
          <w:p w14:paraId="025521F8" w14:textId="77777777" w:rsidR="00E649BB" w:rsidRDefault="00E649BB" w:rsidP="00DB6962">
            <w:pPr>
              <w:spacing w:line="276" w:lineRule="auto"/>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Κατασκευή Άλλων Μη Μεταλλικών Ορυκτών Προϊόντων</w:t>
            </w:r>
          </w:p>
        </w:tc>
        <w:tc>
          <w:tcPr>
            <w:tcW w:w="1360" w:type="dxa"/>
            <w:tcBorders>
              <w:top w:val="nil"/>
              <w:left w:val="nil"/>
              <w:bottom w:val="nil"/>
              <w:right w:val="nil"/>
            </w:tcBorders>
            <w:vAlign w:val="center"/>
            <w:hideMark/>
          </w:tcPr>
          <w:p w14:paraId="1704C5E4" w14:textId="5C6B677A" w:rsidR="00E649BB" w:rsidRPr="005C1638" w:rsidRDefault="00335C99"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FF7B6D">
              <w:rPr>
                <w:rFonts w:ascii="Verdana" w:hAnsi="Verdana"/>
                <w:color w:val="365F91"/>
                <w:sz w:val="18"/>
                <w:szCs w:val="18"/>
                <w:lang w:val="el-GR"/>
              </w:rPr>
              <w:t>4</w:t>
            </w:r>
            <w:r w:rsidR="008A1866">
              <w:rPr>
                <w:rFonts w:ascii="Verdana" w:hAnsi="Verdana"/>
                <w:color w:val="365F91"/>
                <w:sz w:val="18"/>
                <w:szCs w:val="18"/>
                <w:lang w:val="el-GR"/>
              </w:rPr>
              <w:t>8,9</w:t>
            </w:r>
          </w:p>
        </w:tc>
        <w:tc>
          <w:tcPr>
            <w:tcW w:w="236" w:type="dxa"/>
            <w:tcBorders>
              <w:top w:val="nil"/>
              <w:left w:val="nil"/>
              <w:bottom w:val="nil"/>
              <w:right w:val="nil"/>
            </w:tcBorders>
            <w:vAlign w:val="center"/>
          </w:tcPr>
          <w:p w14:paraId="2D288869" w14:textId="77777777" w:rsidR="00E649BB" w:rsidRDefault="00E649BB" w:rsidP="00DB6962">
            <w:pPr>
              <w:spacing w:line="360" w:lineRule="auto"/>
              <w:jc w:val="right"/>
              <w:rPr>
                <w:rFonts w:ascii="Verdana" w:eastAsia="Times New Roman" w:hAnsi="Verdana" w:cs="Arial"/>
                <w:color w:val="365F91"/>
                <w:sz w:val="18"/>
                <w:szCs w:val="18"/>
                <w:lang w:val="el-GR"/>
              </w:rPr>
            </w:pPr>
          </w:p>
        </w:tc>
        <w:tc>
          <w:tcPr>
            <w:tcW w:w="1278" w:type="dxa"/>
            <w:tcBorders>
              <w:top w:val="nil"/>
              <w:left w:val="nil"/>
              <w:bottom w:val="nil"/>
              <w:right w:val="nil"/>
            </w:tcBorders>
            <w:vAlign w:val="center"/>
            <w:hideMark/>
          </w:tcPr>
          <w:p w14:paraId="0705E0B1" w14:textId="2D19568E" w:rsidR="00E649BB" w:rsidRPr="00241552"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23,4</w:t>
            </w:r>
          </w:p>
        </w:tc>
        <w:tc>
          <w:tcPr>
            <w:tcW w:w="1679" w:type="dxa"/>
            <w:tcBorders>
              <w:top w:val="nil"/>
              <w:left w:val="nil"/>
              <w:bottom w:val="nil"/>
              <w:right w:val="nil"/>
            </w:tcBorders>
            <w:vAlign w:val="center"/>
            <w:hideMark/>
          </w:tcPr>
          <w:p w14:paraId="078990CA" w14:textId="60EE89AC" w:rsidR="00E649BB" w:rsidRPr="008532ED"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8,9</w:t>
            </w:r>
          </w:p>
        </w:tc>
      </w:tr>
      <w:tr w:rsidR="00E649BB" w14:paraId="2768B2E3" w14:textId="77777777" w:rsidTr="00DB6962">
        <w:trPr>
          <w:trHeight w:val="567"/>
          <w:jc w:val="center"/>
        </w:trPr>
        <w:tc>
          <w:tcPr>
            <w:tcW w:w="1206" w:type="dxa"/>
            <w:tcBorders>
              <w:top w:val="nil"/>
              <w:left w:val="nil"/>
              <w:bottom w:val="nil"/>
              <w:right w:val="nil"/>
            </w:tcBorders>
            <w:vAlign w:val="center"/>
            <w:hideMark/>
          </w:tcPr>
          <w:p w14:paraId="44DD923E" w14:textId="77777777" w:rsidR="00E649BB" w:rsidRDefault="00E649BB" w:rsidP="00DB6962">
            <w:pPr>
              <w:jc w:val="center"/>
              <w:rPr>
                <w:rFonts w:ascii="Verdana" w:eastAsia="Times New Roman" w:hAnsi="Verdana" w:cs="Arial"/>
                <w:color w:val="365F91"/>
                <w:sz w:val="18"/>
                <w:szCs w:val="18"/>
              </w:rPr>
            </w:pPr>
            <w:r>
              <w:rPr>
                <w:rFonts w:ascii="Verdana" w:eastAsia="Times New Roman" w:hAnsi="Verdana" w:cs="Arial"/>
                <w:color w:val="365F91"/>
                <w:sz w:val="18"/>
                <w:szCs w:val="18"/>
              </w:rPr>
              <w:t>24+25</w:t>
            </w:r>
          </w:p>
        </w:tc>
        <w:tc>
          <w:tcPr>
            <w:tcW w:w="4164" w:type="dxa"/>
            <w:tcBorders>
              <w:top w:val="nil"/>
              <w:left w:val="nil"/>
              <w:bottom w:val="nil"/>
              <w:right w:val="nil"/>
            </w:tcBorders>
            <w:vAlign w:val="center"/>
            <w:hideMark/>
          </w:tcPr>
          <w:p w14:paraId="03401C29" w14:textId="77777777" w:rsidR="00E649BB" w:rsidRDefault="00E649BB" w:rsidP="00DB6962">
            <w:pPr>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Παραγωγή Βασικών Μετάλλων και Κατασκευή Μεταλλικών Προϊόντων</w:t>
            </w:r>
          </w:p>
        </w:tc>
        <w:tc>
          <w:tcPr>
            <w:tcW w:w="1360" w:type="dxa"/>
            <w:tcBorders>
              <w:top w:val="nil"/>
              <w:left w:val="nil"/>
              <w:bottom w:val="nil"/>
              <w:right w:val="nil"/>
            </w:tcBorders>
            <w:vAlign w:val="center"/>
            <w:hideMark/>
          </w:tcPr>
          <w:p w14:paraId="4D84F6E2" w14:textId="1331FFC0" w:rsidR="00E649BB" w:rsidRPr="002D44AE" w:rsidRDefault="00335C99"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2D44AE">
              <w:rPr>
                <w:rFonts w:ascii="Verdana" w:hAnsi="Verdana"/>
                <w:color w:val="365F91"/>
                <w:sz w:val="18"/>
                <w:szCs w:val="18"/>
                <w:lang w:val="el-GR"/>
              </w:rPr>
              <w:t>3</w:t>
            </w:r>
            <w:r w:rsidR="008A1866">
              <w:rPr>
                <w:rFonts w:ascii="Verdana" w:hAnsi="Verdana"/>
                <w:color w:val="365F91"/>
                <w:sz w:val="18"/>
                <w:szCs w:val="18"/>
                <w:lang w:val="el-GR"/>
              </w:rPr>
              <w:t>8,0</w:t>
            </w:r>
          </w:p>
        </w:tc>
        <w:tc>
          <w:tcPr>
            <w:tcW w:w="236" w:type="dxa"/>
            <w:tcBorders>
              <w:top w:val="nil"/>
              <w:left w:val="nil"/>
              <w:bottom w:val="nil"/>
              <w:right w:val="nil"/>
            </w:tcBorders>
            <w:vAlign w:val="center"/>
          </w:tcPr>
          <w:p w14:paraId="01001978" w14:textId="77777777" w:rsidR="00E649BB" w:rsidRDefault="00E649BB" w:rsidP="00DB6962">
            <w:pPr>
              <w:spacing w:line="276" w:lineRule="auto"/>
              <w:jc w:val="right"/>
              <w:rPr>
                <w:rFonts w:ascii="Verdana" w:eastAsia="Times New Roman" w:hAnsi="Verdana" w:cs="Arial"/>
                <w:color w:val="365F91"/>
                <w:sz w:val="18"/>
                <w:szCs w:val="18"/>
                <w:lang w:val="el-GR"/>
              </w:rPr>
            </w:pPr>
          </w:p>
        </w:tc>
        <w:tc>
          <w:tcPr>
            <w:tcW w:w="1278" w:type="dxa"/>
            <w:tcBorders>
              <w:top w:val="nil"/>
              <w:left w:val="nil"/>
              <w:bottom w:val="nil"/>
              <w:right w:val="nil"/>
            </w:tcBorders>
            <w:vAlign w:val="center"/>
            <w:hideMark/>
          </w:tcPr>
          <w:p w14:paraId="7BDDC125" w14:textId="11103C83" w:rsidR="00E649BB" w:rsidRPr="002D44AE"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7,3</w:t>
            </w:r>
          </w:p>
        </w:tc>
        <w:tc>
          <w:tcPr>
            <w:tcW w:w="1679" w:type="dxa"/>
            <w:tcBorders>
              <w:top w:val="nil"/>
              <w:left w:val="nil"/>
              <w:bottom w:val="nil"/>
              <w:right w:val="nil"/>
            </w:tcBorders>
            <w:vAlign w:val="center"/>
            <w:hideMark/>
          </w:tcPr>
          <w:p w14:paraId="05479D42" w14:textId="571E3C65" w:rsidR="00E649BB" w:rsidRPr="008532ED"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9,3</w:t>
            </w:r>
          </w:p>
        </w:tc>
      </w:tr>
      <w:tr w:rsidR="00E649BB" w14:paraId="580C3551" w14:textId="77777777" w:rsidTr="00DB6962">
        <w:trPr>
          <w:trHeight w:val="567"/>
          <w:jc w:val="center"/>
        </w:trPr>
        <w:tc>
          <w:tcPr>
            <w:tcW w:w="1206" w:type="dxa"/>
            <w:tcBorders>
              <w:top w:val="nil"/>
              <w:left w:val="nil"/>
              <w:bottom w:val="nil"/>
              <w:right w:val="nil"/>
            </w:tcBorders>
            <w:vAlign w:val="center"/>
            <w:hideMark/>
          </w:tcPr>
          <w:p w14:paraId="76A373FF" w14:textId="77777777" w:rsidR="00E649BB" w:rsidRDefault="00E649BB" w:rsidP="00DB6962">
            <w:pPr>
              <w:jc w:val="center"/>
              <w:rPr>
                <w:rFonts w:ascii="Verdana" w:eastAsia="Times New Roman" w:hAnsi="Verdana" w:cs="Arial"/>
                <w:color w:val="365F91"/>
                <w:sz w:val="18"/>
                <w:szCs w:val="18"/>
              </w:rPr>
            </w:pPr>
            <w:r>
              <w:rPr>
                <w:rFonts w:ascii="Verdana" w:eastAsia="Times New Roman" w:hAnsi="Verdana" w:cs="Arial"/>
                <w:color w:val="365F91"/>
                <w:sz w:val="18"/>
                <w:szCs w:val="18"/>
              </w:rPr>
              <w:t>26+27</w:t>
            </w:r>
          </w:p>
        </w:tc>
        <w:tc>
          <w:tcPr>
            <w:tcW w:w="4164" w:type="dxa"/>
            <w:tcBorders>
              <w:top w:val="nil"/>
              <w:left w:val="nil"/>
              <w:bottom w:val="nil"/>
              <w:right w:val="nil"/>
            </w:tcBorders>
            <w:vAlign w:val="center"/>
            <w:hideMark/>
          </w:tcPr>
          <w:p w14:paraId="77A5ED0D" w14:textId="77777777" w:rsidR="00E649BB" w:rsidRDefault="00E649BB" w:rsidP="00DB6962">
            <w:pPr>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Κατασκευή Ηλεκτρονικών και Οπτικών Προϊόντων και Ηλεκτρολογικού Εξοπλισμού</w:t>
            </w:r>
          </w:p>
        </w:tc>
        <w:tc>
          <w:tcPr>
            <w:tcW w:w="1360" w:type="dxa"/>
            <w:tcBorders>
              <w:top w:val="nil"/>
              <w:left w:val="nil"/>
              <w:bottom w:val="nil"/>
              <w:right w:val="nil"/>
            </w:tcBorders>
            <w:vAlign w:val="center"/>
            <w:hideMark/>
          </w:tcPr>
          <w:p w14:paraId="33840FD3" w14:textId="5696FB79" w:rsidR="00E649BB" w:rsidRPr="005C1638" w:rsidRDefault="008A1866" w:rsidP="00DB6962">
            <w:pPr>
              <w:ind w:right="227"/>
              <w:jc w:val="right"/>
              <w:rPr>
                <w:rFonts w:ascii="Verdana" w:hAnsi="Verdana"/>
                <w:color w:val="365F91"/>
                <w:sz w:val="18"/>
                <w:szCs w:val="18"/>
                <w:lang w:val="el-GR"/>
              </w:rPr>
            </w:pPr>
            <w:r>
              <w:rPr>
                <w:rFonts w:ascii="Verdana" w:hAnsi="Verdana"/>
                <w:color w:val="365F91"/>
                <w:sz w:val="18"/>
                <w:szCs w:val="18"/>
                <w:lang w:val="el-GR"/>
              </w:rPr>
              <w:t>105,0</w:t>
            </w:r>
          </w:p>
        </w:tc>
        <w:tc>
          <w:tcPr>
            <w:tcW w:w="236" w:type="dxa"/>
            <w:tcBorders>
              <w:top w:val="nil"/>
              <w:left w:val="nil"/>
              <w:bottom w:val="nil"/>
              <w:right w:val="nil"/>
            </w:tcBorders>
            <w:vAlign w:val="center"/>
          </w:tcPr>
          <w:p w14:paraId="6C5FCE1E" w14:textId="77777777" w:rsidR="00E649BB" w:rsidRDefault="00E649BB" w:rsidP="00DB6962">
            <w:pPr>
              <w:jc w:val="right"/>
              <w:rPr>
                <w:rFonts w:ascii="Verdana" w:eastAsia="Times New Roman" w:hAnsi="Verdana" w:cs="Arial"/>
                <w:color w:val="365F91"/>
                <w:sz w:val="18"/>
                <w:szCs w:val="18"/>
                <w:lang w:val="el-GR"/>
              </w:rPr>
            </w:pPr>
          </w:p>
        </w:tc>
        <w:tc>
          <w:tcPr>
            <w:tcW w:w="1278" w:type="dxa"/>
            <w:tcBorders>
              <w:top w:val="nil"/>
              <w:left w:val="nil"/>
              <w:bottom w:val="nil"/>
              <w:right w:val="nil"/>
            </w:tcBorders>
            <w:vAlign w:val="center"/>
            <w:hideMark/>
          </w:tcPr>
          <w:p w14:paraId="32734524" w14:textId="42007180" w:rsidR="00E649BB" w:rsidRPr="008532ED"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41,3</w:t>
            </w:r>
          </w:p>
        </w:tc>
        <w:tc>
          <w:tcPr>
            <w:tcW w:w="1679" w:type="dxa"/>
            <w:tcBorders>
              <w:top w:val="nil"/>
              <w:left w:val="nil"/>
              <w:bottom w:val="nil"/>
              <w:right w:val="nil"/>
            </w:tcBorders>
            <w:vAlign w:val="center"/>
            <w:hideMark/>
          </w:tcPr>
          <w:p w14:paraId="0B3053D1" w14:textId="4FC8FEB9" w:rsidR="00E649BB" w:rsidRPr="008532ED"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38,8</w:t>
            </w:r>
          </w:p>
        </w:tc>
      </w:tr>
      <w:tr w:rsidR="00E649BB" w14:paraId="6B6CFCB4" w14:textId="77777777" w:rsidTr="00DB6962">
        <w:trPr>
          <w:trHeight w:val="794"/>
          <w:jc w:val="center"/>
        </w:trPr>
        <w:tc>
          <w:tcPr>
            <w:tcW w:w="1206" w:type="dxa"/>
            <w:tcBorders>
              <w:top w:val="nil"/>
              <w:left w:val="nil"/>
              <w:bottom w:val="nil"/>
              <w:right w:val="nil"/>
            </w:tcBorders>
            <w:vAlign w:val="center"/>
            <w:hideMark/>
          </w:tcPr>
          <w:p w14:paraId="67664DB3" w14:textId="77777777" w:rsidR="00E649BB" w:rsidRDefault="00E649BB" w:rsidP="00DB6962">
            <w:pPr>
              <w:jc w:val="center"/>
              <w:rPr>
                <w:rFonts w:ascii="Verdana" w:eastAsia="Times New Roman" w:hAnsi="Verdana" w:cs="Arial"/>
                <w:color w:val="365F91"/>
                <w:sz w:val="18"/>
                <w:szCs w:val="18"/>
              </w:rPr>
            </w:pPr>
            <w:r>
              <w:rPr>
                <w:rFonts w:ascii="Verdana" w:eastAsia="Times New Roman" w:hAnsi="Verdana" w:cs="Arial"/>
                <w:color w:val="365F91"/>
                <w:sz w:val="18"/>
                <w:szCs w:val="18"/>
              </w:rPr>
              <w:t>28+29+30</w:t>
            </w:r>
          </w:p>
        </w:tc>
        <w:tc>
          <w:tcPr>
            <w:tcW w:w="4164" w:type="dxa"/>
            <w:tcBorders>
              <w:top w:val="nil"/>
              <w:left w:val="nil"/>
              <w:bottom w:val="nil"/>
              <w:right w:val="nil"/>
            </w:tcBorders>
            <w:vAlign w:val="center"/>
            <w:hideMark/>
          </w:tcPr>
          <w:p w14:paraId="5ABFADBC" w14:textId="77777777" w:rsidR="00E649BB" w:rsidRDefault="00E649BB" w:rsidP="00DB6962">
            <w:pPr>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Κατασκευή Μηχανημάτων και Ειδών Εξοπλισμού, Μηχανοκίνητων Οχημάτων και Λοιπού Εξοπλισμού Μεταφορών</w:t>
            </w:r>
          </w:p>
        </w:tc>
        <w:tc>
          <w:tcPr>
            <w:tcW w:w="1360" w:type="dxa"/>
            <w:tcBorders>
              <w:top w:val="nil"/>
              <w:left w:val="nil"/>
              <w:bottom w:val="nil"/>
              <w:right w:val="nil"/>
            </w:tcBorders>
            <w:vAlign w:val="center"/>
            <w:hideMark/>
          </w:tcPr>
          <w:p w14:paraId="0678D9BF" w14:textId="44C1CC87" w:rsidR="00E649BB" w:rsidRPr="005C1638" w:rsidRDefault="00335C99"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FF7B6D">
              <w:rPr>
                <w:rFonts w:ascii="Verdana" w:hAnsi="Verdana"/>
                <w:color w:val="365F91"/>
                <w:sz w:val="18"/>
                <w:szCs w:val="18"/>
                <w:lang w:val="el-GR"/>
              </w:rPr>
              <w:t>5</w:t>
            </w:r>
            <w:r w:rsidR="008A1866">
              <w:rPr>
                <w:rFonts w:ascii="Verdana" w:hAnsi="Verdana"/>
                <w:color w:val="365F91"/>
                <w:sz w:val="18"/>
                <w:szCs w:val="18"/>
                <w:lang w:val="el-GR"/>
              </w:rPr>
              <w:t>4,7</w:t>
            </w:r>
          </w:p>
        </w:tc>
        <w:tc>
          <w:tcPr>
            <w:tcW w:w="236" w:type="dxa"/>
            <w:tcBorders>
              <w:top w:val="nil"/>
              <w:left w:val="nil"/>
              <w:bottom w:val="nil"/>
              <w:right w:val="nil"/>
            </w:tcBorders>
            <w:vAlign w:val="center"/>
          </w:tcPr>
          <w:p w14:paraId="65461CB2" w14:textId="77777777" w:rsidR="00E649BB" w:rsidRDefault="00E649BB" w:rsidP="00DB6962">
            <w:pPr>
              <w:jc w:val="right"/>
              <w:rPr>
                <w:rFonts w:ascii="Verdana" w:eastAsia="Times New Roman" w:hAnsi="Verdana" w:cs="Arial"/>
                <w:color w:val="365F91"/>
                <w:sz w:val="18"/>
                <w:szCs w:val="18"/>
                <w:lang w:val="el-GR"/>
              </w:rPr>
            </w:pPr>
          </w:p>
        </w:tc>
        <w:tc>
          <w:tcPr>
            <w:tcW w:w="1278" w:type="dxa"/>
            <w:tcBorders>
              <w:top w:val="nil"/>
              <w:left w:val="nil"/>
              <w:bottom w:val="nil"/>
              <w:right w:val="nil"/>
            </w:tcBorders>
            <w:vAlign w:val="center"/>
            <w:hideMark/>
          </w:tcPr>
          <w:p w14:paraId="4DC7CE3A" w14:textId="7E7EDD2D" w:rsidR="00E649BB" w:rsidRPr="008532ED"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36,8</w:t>
            </w:r>
          </w:p>
        </w:tc>
        <w:tc>
          <w:tcPr>
            <w:tcW w:w="1679" w:type="dxa"/>
            <w:tcBorders>
              <w:top w:val="nil"/>
              <w:left w:val="nil"/>
              <w:bottom w:val="nil"/>
              <w:right w:val="nil"/>
            </w:tcBorders>
            <w:vAlign w:val="center"/>
            <w:hideMark/>
          </w:tcPr>
          <w:p w14:paraId="053F60B0" w14:textId="0B159A76" w:rsidR="00E649BB" w:rsidRPr="008532ED" w:rsidRDefault="00FF7B6D" w:rsidP="00DB6962">
            <w:pPr>
              <w:ind w:right="510"/>
              <w:jc w:val="right"/>
              <w:rPr>
                <w:rFonts w:ascii="Verdana" w:hAnsi="Verdana"/>
                <w:color w:val="365F91"/>
                <w:sz w:val="18"/>
                <w:szCs w:val="18"/>
                <w:lang w:val="el-GR"/>
              </w:rPr>
            </w:pPr>
            <w:r>
              <w:rPr>
                <w:rFonts w:ascii="Verdana" w:hAnsi="Verdana"/>
                <w:color w:val="365F91"/>
                <w:sz w:val="18"/>
                <w:szCs w:val="18"/>
                <w:lang w:val="el-GR"/>
              </w:rPr>
              <w:t>19,</w:t>
            </w:r>
            <w:r w:rsidR="00B83853">
              <w:rPr>
                <w:rFonts w:ascii="Verdana" w:hAnsi="Verdana"/>
                <w:color w:val="365F91"/>
                <w:sz w:val="18"/>
                <w:szCs w:val="18"/>
                <w:lang w:val="el-GR"/>
              </w:rPr>
              <w:t>6</w:t>
            </w:r>
          </w:p>
        </w:tc>
      </w:tr>
      <w:tr w:rsidR="00E649BB" w14:paraId="64622360" w14:textId="77777777" w:rsidTr="00DB6962">
        <w:trPr>
          <w:trHeight w:val="794"/>
          <w:jc w:val="center"/>
        </w:trPr>
        <w:tc>
          <w:tcPr>
            <w:tcW w:w="1206" w:type="dxa"/>
            <w:tcBorders>
              <w:top w:val="nil"/>
              <w:left w:val="nil"/>
              <w:bottom w:val="nil"/>
              <w:right w:val="nil"/>
            </w:tcBorders>
            <w:vAlign w:val="center"/>
            <w:hideMark/>
          </w:tcPr>
          <w:p w14:paraId="4F276B25" w14:textId="77777777" w:rsidR="00E649BB" w:rsidRDefault="00E649BB" w:rsidP="00DB6962">
            <w:pPr>
              <w:jc w:val="center"/>
              <w:rPr>
                <w:rFonts w:ascii="Verdana" w:eastAsia="Times New Roman" w:hAnsi="Verdana" w:cs="Arial"/>
                <w:color w:val="365F91"/>
                <w:sz w:val="18"/>
                <w:szCs w:val="18"/>
              </w:rPr>
            </w:pPr>
            <w:r>
              <w:rPr>
                <w:rFonts w:ascii="Verdana" w:eastAsia="Times New Roman" w:hAnsi="Verdana" w:cs="Arial"/>
                <w:color w:val="365F91"/>
                <w:sz w:val="18"/>
                <w:szCs w:val="18"/>
              </w:rPr>
              <w:t>31+32+33</w:t>
            </w:r>
          </w:p>
        </w:tc>
        <w:tc>
          <w:tcPr>
            <w:tcW w:w="4164" w:type="dxa"/>
            <w:tcBorders>
              <w:top w:val="nil"/>
              <w:left w:val="nil"/>
              <w:bottom w:val="nil"/>
              <w:right w:val="nil"/>
            </w:tcBorders>
            <w:vAlign w:val="center"/>
            <w:hideMark/>
          </w:tcPr>
          <w:p w14:paraId="364637B2" w14:textId="77777777" w:rsidR="00E649BB" w:rsidRDefault="00E649BB" w:rsidP="00DB6962">
            <w:pPr>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Κατασκευή Επίπλων, Άλλες Μεταποιητικές Δραστηριότητες και Επισκευή και Εγκατάσταση Μηχανημάτων και Εξοπλισμού</w:t>
            </w:r>
          </w:p>
        </w:tc>
        <w:tc>
          <w:tcPr>
            <w:tcW w:w="1360" w:type="dxa"/>
            <w:tcBorders>
              <w:top w:val="nil"/>
              <w:left w:val="nil"/>
              <w:bottom w:val="nil"/>
              <w:right w:val="nil"/>
            </w:tcBorders>
            <w:vAlign w:val="center"/>
            <w:hideMark/>
          </w:tcPr>
          <w:p w14:paraId="3ED3658E" w14:textId="7BA4A1AF" w:rsidR="00E649BB" w:rsidRPr="002D44AE" w:rsidRDefault="00335C99"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8A1866">
              <w:rPr>
                <w:rFonts w:ascii="Verdana" w:hAnsi="Verdana"/>
                <w:color w:val="365F91"/>
                <w:sz w:val="18"/>
                <w:szCs w:val="18"/>
                <w:lang w:val="el-GR"/>
              </w:rPr>
              <w:t>30,6</w:t>
            </w:r>
          </w:p>
        </w:tc>
        <w:tc>
          <w:tcPr>
            <w:tcW w:w="236" w:type="dxa"/>
            <w:tcBorders>
              <w:top w:val="nil"/>
              <w:left w:val="nil"/>
              <w:bottom w:val="nil"/>
              <w:right w:val="nil"/>
            </w:tcBorders>
            <w:vAlign w:val="center"/>
          </w:tcPr>
          <w:p w14:paraId="4EEBD3C6" w14:textId="77777777" w:rsidR="00E649BB" w:rsidRDefault="00E649BB" w:rsidP="00DB6962">
            <w:pPr>
              <w:spacing w:line="480" w:lineRule="auto"/>
              <w:jc w:val="right"/>
              <w:rPr>
                <w:rFonts w:ascii="Verdana" w:eastAsia="Times New Roman" w:hAnsi="Verdana" w:cs="Arial"/>
                <w:color w:val="365F91"/>
                <w:sz w:val="18"/>
                <w:szCs w:val="18"/>
                <w:lang w:val="el-GR"/>
              </w:rPr>
            </w:pPr>
          </w:p>
        </w:tc>
        <w:tc>
          <w:tcPr>
            <w:tcW w:w="1278" w:type="dxa"/>
            <w:tcBorders>
              <w:top w:val="nil"/>
              <w:left w:val="nil"/>
              <w:bottom w:val="nil"/>
              <w:right w:val="nil"/>
            </w:tcBorders>
            <w:vAlign w:val="center"/>
            <w:hideMark/>
          </w:tcPr>
          <w:p w14:paraId="48282EF1" w14:textId="258AB8F9" w:rsidR="00E649BB" w:rsidRPr="002D44AE"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19,8</w:t>
            </w:r>
          </w:p>
        </w:tc>
        <w:tc>
          <w:tcPr>
            <w:tcW w:w="1679" w:type="dxa"/>
            <w:tcBorders>
              <w:top w:val="nil"/>
              <w:left w:val="nil"/>
              <w:bottom w:val="nil"/>
              <w:right w:val="nil"/>
            </w:tcBorders>
            <w:vAlign w:val="center"/>
            <w:hideMark/>
          </w:tcPr>
          <w:p w14:paraId="489DAF7D" w14:textId="52FF06C7" w:rsidR="00E649BB" w:rsidRPr="008532ED" w:rsidRDefault="002D44AE" w:rsidP="00DB6962">
            <w:pPr>
              <w:ind w:right="510"/>
              <w:jc w:val="right"/>
              <w:rPr>
                <w:rFonts w:ascii="Verdana" w:hAnsi="Verdana"/>
                <w:color w:val="365F91"/>
                <w:sz w:val="18"/>
                <w:szCs w:val="18"/>
                <w:lang w:val="el-GR"/>
              </w:rPr>
            </w:pPr>
            <w:r>
              <w:rPr>
                <w:rFonts w:ascii="Verdana" w:hAnsi="Verdana"/>
                <w:color w:val="365F91"/>
                <w:sz w:val="18"/>
                <w:szCs w:val="18"/>
                <w:lang w:val="el-GR"/>
              </w:rPr>
              <w:t>1</w:t>
            </w:r>
            <w:r w:rsidR="00B83853">
              <w:rPr>
                <w:rFonts w:ascii="Verdana" w:hAnsi="Verdana"/>
                <w:color w:val="365F91"/>
                <w:sz w:val="18"/>
                <w:szCs w:val="18"/>
                <w:lang w:val="el-GR"/>
              </w:rPr>
              <w:t>4,3</w:t>
            </w:r>
          </w:p>
        </w:tc>
      </w:tr>
      <w:tr w:rsidR="00E649BB" w14:paraId="316E52A8" w14:textId="77777777" w:rsidTr="00DB6962">
        <w:trPr>
          <w:trHeight w:val="113"/>
          <w:jc w:val="center"/>
        </w:trPr>
        <w:tc>
          <w:tcPr>
            <w:tcW w:w="1206" w:type="dxa"/>
            <w:tcBorders>
              <w:top w:val="nil"/>
              <w:left w:val="nil"/>
              <w:bottom w:val="nil"/>
              <w:right w:val="nil"/>
            </w:tcBorders>
            <w:vAlign w:val="center"/>
          </w:tcPr>
          <w:p w14:paraId="23F41954" w14:textId="77777777" w:rsidR="00E649BB" w:rsidRDefault="00E649BB" w:rsidP="00DB6962">
            <w:pPr>
              <w:spacing w:line="276" w:lineRule="auto"/>
              <w:jc w:val="center"/>
              <w:rPr>
                <w:rFonts w:ascii="Verdana" w:eastAsia="Times New Roman" w:hAnsi="Verdana" w:cs="Arial"/>
                <w:b/>
                <w:bCs/>
                <w:color w:val="365F91"/>
                <w:sz w:val="18"/>
                <w:szCs w:val="18"/>
              </w:rPr>
            </w:pPr>
          </w:p>
        </w:tc>
        <w:tc>
          <w:tcPr>
            <w:tcW w:w="4164" w:type="dxa"/>
            <w:tcBorders>
              <w:top w:val="nil"/>
              <w:left w:val="nil"/>
              <w:bottom w:val="nil"/>
              <w:right w:val="nil"/>
            </w:tcBorders>
            <w:vAlign w:val="center"/>
          </w:tcPr>
          <w:p w14:paraId="667C843B" w14:textId="77777777" w:rsidR="00E649BB" w:rsidRDefault="00E649BB" w:rsidP="00DB6962">
            <w:pPr>
              <w:spacing w:line="276" w:lineRule="auto"/>
              <w:rPr>
                <w:rFonts w:ascii="Verdana" w:eastAsia="Times New Roman" w:hAnsi="Verdana" w:cs="Arial"/>
                <w:b/>
                <w:bCs/>
                <w:color w:val="365F91"/>
                <w:sz w:val="18"/>
                <w:szCs w:val="18"/>
              </w:rPr>
            </w:pPr>
          </w:p>
        </w:tc>
        <w:tc>
          <w:tcPr>
            <w:tcW w:w="1360" w:type="dxa"/>
            <w:tcBorders>
              <w:top w:val="nil"/>
              <w:left w:val="nil"/>
              <w:bottom w:val="nil"/>
              <w:right w:val="nil"/>
            </w:tcBorders>
            <w:vAlign w:val="center"/>
          </w:tcPr>
          <w:p w14:paraId="51E9A7AB" w14:textId="77777777" w:rsidR="00E649BB" w:rsidRDefault="00E649BB" w:rsidP="00DB6962">
            <w:pPr>
              <w:ind w:right="227"/>
              <w:jc w:val="right"/>
              <w:rPr>
                <w:rFonts w:ascii="Verdana" w:hAnsi="Verdana"/>
                <w:b/>
                <w:color w:val="365F91"/>
                <w:sz w:val="18"/>
                <w:szCs w:val="18"/>
              </w:rPr>
            </w:pPr>
          </w:p>
        </w:tc>
        <w:tc>
          <w:tcPr>
            <w:tcW w:w="236" w:type="dxa"/>
            <w:tcBorders>
              <w:top w:val="nil"/>
              <w:left w:val="nil"/>
              <w:bottom w:val="nil"/>
              <w:right w:val="nil"/>
            </w:tcBorders>
            <w:vAlign w:val="center"/>
          </w:tcPr>
          <w:p w14:paraId="0BD23BF7" w14:textId="77777777" w:rsidR="00E649BB" w:rsidRDefault="00E649BB" w:rsidP="00DB6962">
            <w:pPr>
              <w:spacing w:line="276" w:lineRule="auto"/>
              <w:jc w:val="right"/>
              <w:rPr>
                <w:rFonts w:ascii="Verdana" w:eastAsia="Times New Roman" w:hAnsi="Verdana" w:cs="Arial"/>
                <w:b/>
                <w:bCs/>
                <w:color w:val="365F91"/>
                <w:sz w:val="18"/>
                <w:szCs w:val="18"/>
                <w:lang w:val="el-GR"/>
              </w:rPr>
            </w:pPr>
          </w:p>
        </w:tc>
        <w:tc>
          <w:tcPr>
            <w:tcW w:w="1278" w:type="dxa"/>
            <w:tcBorders>
              <w:top w:val="nil"/>
              <w:left w:val="nil"/>
              <w:bottom w:val="nil"/>
              <w:right w:val="nil"/>
            </w:tcBorders>
            <w:vAlign w:val="center"/>
          </w:tcPr>
          <w:p w14:paraId="1B533B57" w14:textId="77777777" w:rsidR="00E649BB" w:rsidRDefault="00E649BB" w:rsidP="00DB6962">
            <w:pPr>
              <w:ind w:right="340"/>
              <w:jc w:val="right"/>
              <w:rPr>
                <w:rFonts w:ascii="Verdana" w:hAnsi="Verdana"/>
                <w:b/>
                <w:color w:val="365F91"/>
                <w:sz w:val="18"/>
                <w:szCs w:val="18"/>
              </w:rPr>
            </w:pPr>
          </w:p>
        </w:tc>
        <w:tc>
          <w:tcPr>
            <w:tcW w:w="1679" w:type="dxa"/>
            <w:tcBorders>
              <w:top w:val="nil"/>
              <w:left w:val="nil"/>
              <w:bottom w:val="nil"/>
              <w:right w:val="nil"/>
            </w:tcBorders>
            <w:vAlign w:val="center"/>
          </w:tcPr>
          <w:p w14:paraId="63182C74" w14:textId="77777777" w:rsidR="00E649BB" w:rsidRDefault="00E649BB" w:rsidP="00DB6962">
            <w:pPr>
              <w:ind w:right="510"/>
              <w:jc w:val="right"/>
              <w:rPr>
                <w:rFonts w:ascii="Verdana" w:hAnsi="Verdana"/>
                <w:b/>
                <w:color w:val="365F91"/>
                <w:sz w:val="18"/>
                <w:szCs w:val="18"/>
              </w:rPr>
            </w:pPr>
          </w:p>
        </w:tc>
      </w:tr>
      <w:tr w:rsidR="00E649BB" w14:paraId="042E8A25" w14:textId="77777777" w:rsidTr="00DB6962">
        <w:trPr>
          <w:trHeight w:val="113"/>
          <w:jc w:val="center"/>
        </w:trPr>
        <w:tc>
          <w:tcPr>
            <w:tcW w:w="1206" w:type="dxa"/>
            <w:tcBorders>
              <w:top w:val="nil"/>
              <w:left w:val="nil"/>
              <w:bottom w:val="nil"/>
              <w:right w:val="nil"/>
            </w:tcBorders>
            <w:vAlign w:val="center"/>
            <w:hideMark/>
          </w:tcPr>
          <w:p w14:paraId="7065BBD0" w14:textId="77777777" w:rsidR="00E649BB" w:rsidRDefault="00E649BB" w:rsidP="00DB6962">
            <w:pPr>
              <w:spacing w:line="276" w:lineRule="auto"/>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Δ</w:t>
            </w:r>
          </w:p>
        </w:tc>
        <w:tc>
          <w:tcPr>
            <w:tcW w:w="4164" w:type="dxa"/>
            <w:tcBorders>
              <w:top w:val="nil"/>
              <w:left w:val="nil"/>
              <w:bottom w:val="nil"/>
              <w:right w:val="nil"/>
            </w:tcBorders>
            <w:vAlign w:val="center"/>
            <w:hideMark/>
          </w:tcPr>
          <w:p w14:paraId="09E31107" w14:textId="77777777" w:rsidR="00E649BB" w:rsidRDefault="00E649BB" w:rsidP="00DB6962">
            <w:pPr>
              <w:spacing w:line="276" w:lineRule="auto"/>
              <w:rPr>
                <w:rFonts w:ascii="Verdana" w:eastAsia="Times New Roman" w:hAnsi="Verdana" w:cs="Arial"/>
                <w:b/>
                <w:bCs/>
                <w:color w:val="365F91"/>
                <w:sz w:val="18"/>
                <w:szCs w:val="18"/>
              </w:rPr>
            </w:pPr>
            <w:r>
              <w:rPr>
                <w:rFonts w:ascii="Verdana" w:eastAsia="Times New Roman" w:hAnsi="Verdana" w:cs="Arial"/>
                <w:b/>
                <w:bCs/>
                <w:color w:val="365F91"/>
                <w:sz w:val="18"/>
                <w:szCs w:val="18"/>
              </w:rPr>
              <w:t>ΠΑΡΟΧΗ ΗΛΕΚΤΡΙΚΟΥ ΡΕΥΜΑΤΟΣ</w:t>
            </w:r>
          </w:p>
        </w:tc>
        <w:tc>
          <w:tcPr>
            <w:tcW w:w="1360" w:type="dxa"/>
            <w:tcBorders>
              <w:top w:val="nil"/>
              <w:left w:val="nil"/>
              <w:bottom w:val="nil"/>
              <w:right w:val="nil"/>
            </w:tcBorders>
            <w:vAlign w:val="center"/>
            <w:hideMark/>
          </w:tcPr>
          <w:p w14:paraId="6710F3C3" w14:textId="7E2E2A4A" w:rsidR="00E649BB" w:rsidRPr="002D44AE" w:rsidRDefault="008A1866" w:rsidP="00DB6962">
            <w:pPr>
              <w:ind w:right="227"/>
              <w:jc w:val="right"/>
              <w:rPr>
                <w:rFonts w:ascii="Verdana" w:hAnsi="Verdana"/>
                <w:b/>
                <w:color w:val="365F91"/>
                <w:sz w:val="18"/>
                <w:szCs w:val="18"/>
                <w:lang w:val="el-GR"/>
              </w:rPr>
            </w:pPr>
            <w:r>
              <w:rPr>
                <w:rFonts w:ascii="Verdana" w:hAnsi="Verdana"/>
                <w:b/>
                <w:color w:val="365F91"/>
                <w:sz w:val="18"/>
                <w:szCs w:val="18"/>
                <w:lang w:val="el-GR"/>
              </w:rPr>
              <w:t>111,2</w:t>
            </w:r>
          </w:p>
        </w:tc>
        <w:tc>
          <w:tcPr>
            <w:tcW w:w="236" w:type="dxa"/>
            <w:tcBorders>
              <w:top w:val="nil"/>
              <w:left w:val="nil"/>
              <w:bottom w:val="nil"/>
              <w:right w:val="nil"/>
            </w:tcBorders>
            <w:vAlign w:val="center"/>
          </w:tcPr>
          <w:p w14:paraId="10645EDA" w14:textId="77777777" w:rsidR="00E649BB" w:rsidRDefault="00E649BB" w:rsidP="00DB6962">
            <w:pPr>
              <w:spacing w:line="276" w:lineRule="auto"/>
              <w:jc w:val="right"/>
              <w:rPr>
                <w:rFonts w:ascii="Verdana" w:eastAsia="Times New Roman" w:hAnsi="Verdana" w:cs="Arial"/>
                <w:b/>
                <w:bCs/>
                <w:color w:val="365F91"/>
                <w:sz w:val="18"/>
                <w:szCs w:val="18"/>
                <w:lang w:val="el-GR"/>
              </w:rPr>
            </w:pPr>
          </w:p>
        </w:tc>
        <w:tc>
          <w:tcPr>
            <w:tcW w:w="1278" w:type="dxa"/>
            <w:tcBorders>
              <w:top w:val="nil"/>
              <w:left w:val="nil"/>
              <w:bottom w:val="nil"/>
              <w:right w:val="nil"/>
            </w:tcBorders>
            <w:vAlign w:val="center"/>
            <w:hideMark/>
          </w:tcPr>
          <w:p w14:paraId="759790F5" w14:textId="77770A5F" w:rsidR="00E649BB" w:rsidRPr="00B24C22" w:rsidRDefault="0055271D" w:rsidP="00DB6962">
            <w:pPr>
              <w:ind w:right="340"/>
              <w:jc w:val="right"/>
              <w:rPr>
                <w:rFonts w:ascii="Verdana" w:hAnsi="Verdana"/>
                <w:b/>
                <w:color w:val="365F91"/>
                <w:sz w:val="18"/>
                <w:szCs w:val="18"/>
              </w:rPr>
            </w:pPr>
            <w:r>
              <w:rPr>
                <w:rFonts w:ascii="Verdana" w:hAnsi="Verdana"/>
                <w:b/>
                <w:color w:val="365F91"/>
                <w:sz w:val="18"/>
                <w:szCs w:val="18"/>
                <w:lang w:val="el-GR"/>
              </w:rPr>
              <w:t>-</w:t>
            </w:r>
            <w:r w:rsidR="008A1866">
              <w:rPr>
                <w:rFonts w:ascii="Verdana" w:hAnsi="Verdana"/>
                <w:b/>
                <w:color w:val="365F91"/>
                <w:sz w:val="18"/>
                <w:szCs w:val="18"/>
                <w:lang w:val="el-GR"/>
              </w:rPr>
              <w:t>12,7</w:t>
            </w:r>
          </w:p>
        </w:tc>
        <w:tc>
          <w:tcPr>
            <w:tcW w:w="1679" w:type="dxa"/>
            <w:tcBorders>
              <w:top w:val="nil"/>
              <w:left w:val="nil"/>
              <w:bottom w:val="nil"/>
              <w:right w:val="nil"/>
            </w:tcBorders>
            <w:vAlign w:val="center"/>
            <w:hideMark/>
          </w:tcPr>
          <w:p w14:paraId="52A0F6F2" w14:textId="3E6D31DD" w:rsidR="00E649BB" w:rsidRPr="00B96D74" w:rsidRDefault="0055271D" w:rsidP="00DB6962">
            <w:pPr>
              <w:ind w:right="510"/>
              <w:jc w:val="right"/>
              <w:rPr>
                <w:rFonts w:ascii="Verdana" w:hAnsi="Verdana"/>
                <w:b/>
                <w:color w:val="365F91"/>
                <w:sz w:val="18"/>
                <w:szCs w:val="18"/>
                <w:lang w:val="el-GR"/>
              </w:rPr>
            </w:pPr>
            <w:r>
              <w:rPr>
                <w:rFonts w:ascii="Verdana" w:hAnsi="Verdana"/>
                <w:b/>
                <w:color w:val="365F91"/>
                <w:sz w:val="18"/>
                <w:szCs w:val="18"/>
                <w:lang w:val="el-GR"/>
              </w:rPr>
              <w:t>-</w:t>
            </w:r>
            <w:r w:rsidR="002D44AE">
              <w:rPr>
                <w:rFonts w:ascii="Verdana" w:hAnsi="Verdana"/>
                <w:b/>
                <w:color w:val="365F91"/>
                <w:sz w:val="18"/>
                <w:szCs w:val="18"/>
                <w:lang w:val="el-GR"/>
              </w:rPr>
              <w:t>17,</w:t>
            </w:r>
            <w:r w:rsidR="00B83853">
              <w:rPr>
                <w:rFonts w:ascii="Verdana" w:hAnsi="Verdana"/>
                <w:b/>
                <w:color w:val="365F91"/>
                <w:sz w:val="18"/>
                <w:szCs w:val="18"/>
                <w:lang w:val="el-GR"/>
              </w:rPr>
              <w:t>1</w:t>
            </w:r>
          </w:p>
        </w:tc>
      </w:tr>
      <w:tr w:rsidR="00E649BB" w14:paraId="1F32947A" w14:textId="77777777" w:rsidTr="00DB6962">
        <w:trPr>
          <w:trHeight w:val="113"/>
          <w:jc w:val="center"/>
        </w:trPr>
        <w:tc>
          <w:tcPr>
            <w:tcW w:w="1206" w:type="dxa"/>
            <w:tcBorders>
              <w:top w:val="nil"/>
              <w:left w:val="nil"/>
              <w:bottom w:val="nil"/>
              <w:right w:val="nil"/>
            </w:tcBorders>
            <w:vAlign w:val="center"/>
          </w:tcPr>
          <w:p w14:paraId="087653F5" w14:textId="77777777" w:rsidR="00E649BB" w:rsidRDefault="00E649BB" w:rsidP="00DB6962">
            <w:pPr>
              <w:jc w:val="center"/>
              <w:rPr>
                <w:rFonts w:ascii="Verdana" w:eastAsia="Times New Roman" w:hAnsi="Verdana" w:cs="Arial"/>
                <w:b/>
                <w:bCs/>
                <w:color w:val="365F91"/>
                <w:sz w:val="18"/>
                <w:szCs w:val="18"/>
              </w:rPr>
            </w:pPr>
          </w:p>
        </w:tc>
        <w:tc>
          <w:tcPr>
            <w:tcW w:w="4164" w:type="dxa"/>
            <w:tcBorders>
              <w:top w:val="nil"/>
              <w:left w:val="nil"/>
              <w:bottom w:val="nil"/>
              <w:right w:val="nil"/>
            </w:tcBorders>
            <w:vAlign w:val="center"/>
            <w:hideMark/>
          </w:tcPr>
          <w:p w14:paraId="3E7F9F6B" w14:textId="77777777" w:rsidR="00E649BB" w:rsidRDefault="00E649BB" w:rsidP="00DB6962">
            <w:pPr>
              <w:rPr>
                <w:rFonts w:ascii="Verdana" w:eastAsia="Times New Roman" w:hAnsi="Verdana" w:cs="Arial"/>
                <w:b/>
                <w:bCs/>
                <w:color w:val="365F91"/>
                <w:sz w:val="18"/>
                <w:szCs w:val="18"/>
              </w:rPr>
            </w:pPr>
            <w:r>
              <w:rPr>
                <w:rFonts w:ascii="Verdana" w:eastAsia="Times New Roman" w:hAnsi="Verdana" w:cs="Arial"/>
                <w:b/>
                <w:bCs/>
                <w:color w:val="365F91"/>
                <w:sz w:val="18"/>
                <w:szCs w:val="18"/>
              </w:rPr>
              <w:t> </w:t>
            </w:r>
          </w:p>
        </w:tc>
        <w:tc>
          <w:tcPr>
            <w:tcW w:w="1360" w:type="dxa"/>
            <w:tcBorders>
              <w:top w:val="nil"/>
              <w:left w:val="nil"/>
              <w:bottom w:val="nil"/>
              <w:right w:val="nil"/>
            </w:tcBorders>
            <w:vAlign w:val="center"/>
          </w:tcPr>
          <w:p w14:paraId="4113954D" w14:textId="77777777" w:rsidR="00E649BB" w:rsidRDefault="00E649BB" w:rsidP="00DB6962">
            <w:pPr>
              <w:ind w:right="227"/>
              <w:jc w:val="right"/>
              <w:rPr>
                <w:rFonts w:ascii="Verdana" w:hAnsi="Verdana"/>
                <w:color w:val="365F91"/>
                <w:sz w:val="18"/>
                <w:szCs w:val="18"/>
              </w:rPr>
            </w:pPr>
          </w:p>
        </w:tc>
        <w:tc>
          <w:tcPr>
            <w:tcW w:w="236" w:type="dxa"/>
            <w:tcBorders>
              <w:top w:val="nil"/>
              <w:left w:val="nil"/>
              <w:bottom w:val="nil"/>
              <w:right w:val="nil"/>
            </w:tcBorders>
            <w:vAlign w:val="center"/>
          </w:tcPr>
          <w:p w14:paraId="2753851D" w14:textId="77777777" w:rsidR="00E649BB" w:rsidRDefault="00E649BB" w:rsidP="00DB6962">
            <w:pPr>
              <w:jc w:val="right"/>
              <w:rPr>
                <w:rFonts w:ascii="Verdana" w:eastAsia="Times New Roman" w:hAnsi="Verdana" w:cs="Arial"/>
                <w:color w:val="365F91"/>
                <w:sz w:val="18"/>
                <w:szCs w:val="18"/>
              </w:rPr>
            </w:pPr>
          </w:p>
        </w:tc>
        <w:tc>
          <w:tcPr>
            <w:tcW w:w="1278" w:type="dxa"/>
            <w:tcBorders>
              <w:top w:val="nil"/>
              <w:left w:val="nil"/>
              <w:bottom w:val="nil"/>
              <w:right w:val="nil"/>
            </w:tcBorders>
            <w:vAlign w:val="center"/>
          </w:tcPr>
          <w:p w14:paraId="4A2670B7" w14:textId="77777777" w:rsidR="00E649BB" w:rsidRDefault="00E649BB" w:rsidP="00DB6962">
            <w:pPr>
              <w:ind w:right="340"/>
              <w:jc w:val="right"/>
              <w:rPr>
                <w:rFonts w:ascii="Verdana" w:hAnsi="Verdana"/>
                <w:color w:val="365F91"/>
                <w:sz w:val="18"/>
                <w:szCs w:val="18"/>
              </w:rPr>
            </w:pPr>
          </w:p>
        </w:tc>
        <w:tc>
          <w:tcPr>
            <w:tcW w:w="1679" w:type="dxa"/>
            <w:tcBorders>
              <w:top w:val="nil"/>
              <w:left w:val="nil"/>
              <w:bottom w:val="nil"/>
              <w:right w:val="nil"/>
            </w:tcBorders>
            <w:vAlign w:val="center"/>
          </w:tcPr>
          <w:p w14:paraId="3FBF0BC0" w14:textId="77777777" w:rsidR="00E649BB" w:rsidRDefault="00E649BB" w:rsidP="00DB6962">
            <w:pPr>
              <w:ind w:right="510"/>
              <w:jc w:val="right"/>
              <w:rPr>
                <w:rFonts w:ascii="Verdana" w:hAnsi="Verdana"/>
                <w:b/>
                <w:color w:val="365F91"/>
                <w:sz w:val="18"/>
                <w:szCs w:val="18"/>
              </w:rPr>
            </w:pPr>
          </w:p>
        </w:tc>
      </w:tr>
      <w:tr w:rsidR="00E649BB" w14:paraId="7A8546E9" w14:textId="77777777" w:rsidTr="00DB6962">
        <w:trPr>
          <w:trHeight w:val="170"/>
          <w:jc w:val="center"/>
        </w:trPr>
        <w:tc>
          <w:tcPr>
            <w:tcW w:w="1206" w:type="dxa"/>
            <w:tcBorders>
              <w:top w:val="nil"/>
              <w:left w:val="nil"/>
              <w:bottom w:val="nil"/>
              <w:right w:val="nil"/>
            </w:tcBorders>
            <w:vAlign w:val="center"/>
            <w:hideMark/>
          </w:tcPr>
          <w:p w14:paraId="7276C9FC" w14:textId="77777777" w:rsidR="00E649BB" w:rsidRDefault="00E649BB" w:rsidP="00DB6962">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rPr>
              <w:t>Ε</w:t>
            </w:r>
          </w:p>
        </w:tc>
        <w:tc>
          <w:tcPr>
            <w:tcW w:w="4164" w:type="dxa"/>
            <w:tcBorders>
              <w:top w:val="nil"/>
              <w:left w:val="nil"/>
              <w:bottom w:val="nil"/>
              <w:right w:val="nil"/>
            </w:tcBorders>
            <w:vAlign w:val="center"/>
            <w:hideMark/>
          </w:tcPr>
          <w:p w14:paraId="522FB531" w14:textId="77777777" w:rsidR="00E649BB" w:rsidRDefault="00E649BB" w:rsidP="00DB6962">
            <w:pP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ΠΑΡΟΧΗ ΝΕΡΟΥ ΚΑΙ ΑΝΑΚΤΗΣΗ ΥΛΙΚΩΝ</w:t>
            </w:r>
          </w:p>
        </w:tc>
        <w:tc>
          <w:tcPr>
            <w:tcW w:w="1360" w:type="dxa"/>
            <w:tcBorders>
              <w:top w:val="nil"/>
              <w:left w:val="nil"/>
              <w:bottom w:val="nil"/>
              <w:right w:val="nil"/>
            </w:tcBorders>
            <w:vAlign w:val="center"/>
            <w:hideMark/>
          </w:tcPr>
          <w:p w14:paraId="0B470154" w14:textId="7CF96889" w:rsidR="00E649BB" w:rsidRPr="005C1638" w:rsidRDefault="006F2ECD" w:rsidP="00DB6962">
            <w:pPr>
              <w:ind w:right="227"/>
              <w:jc w:val="right"/>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1</w:t>
            </w:r>
            <w:r w:rsidR="008A1866">
              <w:rPr>
                <w:rFonts w:ascii="Verdana" w:eastAsia="Times New Roman" w:hAnsi="Verdana" w:cs="Arial"/>
                <w:b/>
                <w:bCs/>
                <w:color w:val="365F91"/>
                <w:sz w:val="18"/>
                <w:szCs w:val="18"/>
                <w:lang w:val="el-GR"/>
              </w:rPr>
              <w:t>39,0</w:t>
            </w:r>
          </w:p>
        </w:tc>
        <w:tc>
          <w:tcPr>
            <w:tcW w:w="236" w:type="dxa"/>
            <w:tcBorders>
              <w:top w:val="nil"/>
              <w:left w:val="nil"/>
              <w:bottom w:val="nil"/>
              <w:right w:val="nil"/>
            </w:tcBorders>
            <w:vAlign w:val="center"/>
          </w:tcPr>
          <w:p w14:paraId="3E0AB5E7" w14:textId="77777777" w:rsidR="00E649BB" w:rsidRDefault="00E649BB" w:rsidP="00DB6962">
            <w:pPr>
              <w:jc w:val="right"/>
              <w:rPr>
                <w:rFonts w:ascii="Verdana" w:eastAsia="Times New Roman" w:hAnsi="Verdana" w:cs="Arial"/>
                <w:b/>
                <w:bCs/>
                <w:color w:val="365F91"/>
                <w:sz w:val="18"/>
                <w:szCs w:val="18"/>
              </w:rPr>
            </w:pPr>
          </w:p>
        </w:tc>
        <w:tc>
          <w:tcPr>
            <w:tcW w:w="1278" w:type="dxa"/>
            <w:tcBorders>
              <w:top w:val="nil"/>
              <w:left w:val="nil"/>
              <w:bottom w:val="nil"/>
              <w:right w:val="nil"/>
            </w:tcBorders>
            <w:vAlign w:val="center"/>
            <w:hideMark/>
          </w:tcPr>
          <w:p w14:paraId="3BF13636" w14:textId="429925BC" w:rsidR="00E649BB" w:rsidRPr="008532ED" w:rsidRDefault="008A1866" w:rsidP="00DB6962">
            <w:pPr>
              <w:ind w:right="340"/>
              <w:jc w:val="right"/>
              <w:rPr>
                <w:rFonts w:ascii="Verdana" w:hAnsi="Verdana"/>
                <w:b/>
                <w:color w:val="365F91"/>
                <w:sz w:val="18"/>
                <w:szCs w:val="18"/>
                <w:lang w:val="el-GR"/>
              </w:rPr>
            </w:pPr>
            <w:r>
              <w:rPr>
                <w:rFonts w:ascii="Verdana" w:hAnsi="Verdana"/>
                <w:b/>
                <w:color w:val="365F91"/>
                <w:sz w:val="18"/>
                <w:szCs w:val="18"/>
                <w:lang w:val="el-GR"/>
              </w:rPr>
              <w:t>59,4</w:t>
            </w:r>
          </w:p>
        </w:tc>
        <w:tc>
          <w:tcPr>
            <w:tcW w:w="1679" w:type="dxa"/>
            <w:tcBorders>
              <w:top w:val="nil"/>
              <w:left w:val="nil"/>
              <w:bottom w:val="nil"/>
              <w:right w:val="nil"/>
            </w:tcBorders>
            <w:vAlign w:val="center"/>
            <w:hideMark/>
          </w:tcPr>
          <w:p w14:paraId="2FB9808C" w14:textId="47BDC771" w:rsidR="00E649BB" w:rsidRPr="00B83853" w:rsidRDefault="00B83853" w:rsidP="00DB6962">
            <w:pPr>
              <w:ind w:right="510"/>
              <w:jc w:val="right"/>
              <w:rPr>
                <w:rFonts w:ascii="Verdana" w:hAnsi="Verdana"/>
                <w:b/>
                <w:color w:val="365F91"/>
                <w:sz w:val="18"/>
                <w:szCs w:val="18"/>
                <w:lang w:val="el-GR"/>
              </w:rPr>
            </w:pPr>
            <w:r>
              <w:rPr>
                <w:rFonts w:ascii="Verdana" w:hAnsi="Verdana"/>
                <w:b/>
                <w:color w:val="365F91"/>
                <w:sz w:val="18"/>
                <w:szCs w:val="18"/>
                <w:lang w:val="el-GR"/>
              </w:rPr>
              <w:t>22,5</w:t>
            </w:r>
          </w:p>
        </w:tc>
      </w:tr>
      <w:tr w:rsidR="00E649BB" w14:paraId="2E0B990D" w14:textId="77777777" w:rsidTr="00DB6962">
        <w:trPr>
          <w:trHeight w:val="211"/>
          <w:jc w:val="center"/>
        </w:trPr>
        <w:tc>
          <w:tcPr>
            <w:tcW w:w="1206" w:type="dxa"/>
            <w:tcBorders>
              <w:top w:val="nil"/>
              <w:left w:val="nil"/>
              <w:bottom w:val="nil"/>
              <w:right w:val="nil"/>
            </w:tcBorders>
            <w:vAlign w:val="center"/>
          </w:tcPr>
          <w:p w14:paraId="65FE407E" w14:textId="77777777" w:rsidR="00E649BB" w:rsidRDefault="00E649BB" w:rsidP="00DB6962">
            <w:pPr>
              <w:jc w:val="center"/>
              <w:rPr>
                <w:rFonts w:ascii="Verdana" w:eastAsia="Times New Roman" w:hAnsi="Verdana" w:cs="Arial"/>
                <w:b/>
                <w:bCs/>
                <w:color w:val="365F91"/>
                <w:sz w:val="18"/>
                <w:szCs w:val="18"/>
              </w:rPr>
            </w:pPr>
          </w:p>
        </w:tc>
        <w:tc>
          <w:tcPr>
            <w:tcW w:w="4164" w:type="dxa"/>
            <w:tcBorders>
              <w:top w:val="nil"/>
              <w:left w:val="nil"/>
              <w:bottom w:val="nil"/>
              <w:right w:val="nil"/>
            </w:tcBorders>
            <w:vAlign w:val="center"/>
            <w:hideMark/>
          </w:tcPr>
          <w:p w14:paraId="65FD18AF" w14:textId="77777777" w:rsidR="00E649BB" w:rsidRDefault="00E649BB" w:rsidP="00DB6962">
            <w:pPr>
              <w:rPr>
                <w:rFonts w:ascii="Verdana" w:eastAsia="Times New Roman" w:hAnsi="Verdana" w:cs="Arial"/>
                <w:b/>
                <w:bCs/>
                <w:color w:val="365F91"/>
                <w:sz w:val="18"/>
                <w:szCs w:val="18"/>
              </w:rPr>
            </w:pPr>
            <w:r>
              <w:rPr>
                <w:rFonts w:ascii="Verdana" w:eastAsia="Times New Roman" w:hAnsi="Verdana" w:cs="Arial"/>
                <w:b/>
                <w:bCs/>
                <w:color w:val="365F91"/>
                <w:sz w:val="18"/>
                <w:szCs w:val="18"/>
              </w:rPr>
              <w:t> </w:t>
            </w:r>
          </w:p>
        </w:tc>
        <w:tc>
          <w:tcPr>
            <w:tcW w:w="1360" w:type="dxa"/>
            <w:tcBorders>
              <w:top w:val="nil"/>
              <w:left w:val="nil"/>
              <w:bottom w:val="nil"/>
              <w:right w:val="nil"/>
            </w:tcBorders>
            <w:vAlign w:val="center"/>
          </w:tcPr>
          <w:p w14:paraId="39A8D587" w14:textId="77777777" w:rsidR="00E649BB" w:rsidRDefault="00E649BB" w:rsidP="00DB6962">
            <w:pPr>
              <w:ind w:right="227"/>
              <w:jc w:val="right"/>
              <w:rPr>
                <w:rFonts w:ascii="Verdana" w:hAnsi="Verdana"/>
                <w:color w:val="365F91"/>
                <w:sz w:val="18"/>
                <w:szCs w:val="18"/>
              </w:rPr>
            </w:pPr>
          </w:p>
        </w:tc>
        <w:tc>
          <w:tcPr>
            <w:tcW w:w="236" w:type="dxa"/>
            <w:tcBorders>
              <w:top w:val="nil"/>
              <w:left w:val="nil"/>
              <w:bottom w:val="nil"/>
              <w:right w:val="nil"/>
            </w:tcBorders>
            <w:vAlign w:val="center"/>
          </w:tcPr>
          <w:p w14:paraId="1D1481B9" w14:textId="77777777" w:rsidR="00E649BB" w:rsidRDefault="00E649BB" w:rsidP="00DB6962">
            <w:pPr>
              <w:jc w:val="right"/>
              <w:rPr>
                <w:rFonts w:ascii="Verdana" w:eastAsia="Times New Roman" w:hAnsi="Verdana" w:cs="Arial"/>
                <w:color w:val="365F91"/>
                <w:sz w:val="18"/>
                <w:szCs w:val="18"/>
              </w:rPr>
            </w:pPr>
          </w:p>
        </w:tc>
        <w:tc>
          <w:tcPr>
            <w:tcW w:w="1278" w:type="dxa"/>
            <w:tcBorders>
              <w:top w:val="nil"/>
              <w:left w:val="nil"/>
              <w:bottom w:val="nil"/>
              <w:right w:val="nil"/>
            </w:tcBorders>
            <w:vAlign w:val="center"/>
          </w:tcPr>
          <w:p w14:paraId="36C15C57" w14:textId="77777777" w:rsidR="00E649BB" w:rsidRDefault="00E649BB" w:rsidP="00DB6962">
            <w:pPr>
              <w:ind w:right="340"/>
              <w:jc w:val="right"/>
              <w:rPr>
                <w:rFonts w:ascii="Verdana" w:hAnsi="Verdana"/>
                <w:b/>
                <w:color w:val="365F91"/>
                <w:sz w:val="18"/>
                <w:szCs w:val="18"/>
              </w:rPr>
            </w:pPr>
          </w:p>
        </w:tc>
        <w:tc>
          <w:tcPr>
            <w:tcW w:w="1679" w:type="dxa"/>
            <w:tcBorders>
              <w:top w:val="nil"/>
              <w:left w:val="nil"/>
              <w:bottom w:val="nil"/>
              <w:right w:val="nil"/>
            </w:tcBorders>
            <w:vAlign w:val="center"/>
          </w:tcPr>
          <w:p w14:paraId="3300500C" w14:textId="77777777" w:rsidR="00E649BB" w:rsidRDefault="00E649BB" w:rsidP="00DB6962">
            <w:pPr>
              <w:ind w:right="510"/>
              <w:jc w:val="right"/>
              <w:rPr>
                <w:rFonts w:ascii="Verdana" w:hAnsi="Verdana"/>
                <w:b/>
                <w:color w:val="365F91"/>
                <w:sz w:val="18"/>
                <w:szCs w:val="18"/>
              </w:rPr>
            </w:pPr>
          </w:p>
        </w:tc>
      </w:tr>
      <w:tr w:rsidR="00E649BB" w14:paraId="4A29CCAA" w14:textId="77777777" w:rsidTr="00DB6962">
        <w:trPr>
          <w:trHeight w:val="284"/>
          <w:jc w:val="center"/>
        </w:trPr>
        <w:tc>
          <w:tcPr>
            <w:tcW w:w="1206" w:type="dxa"/>
            <w:tcBorders>
              <w:top w:val="nil"/>
              <w:left w:val="nil"/>
              <w:bottom w:val="nil"/>
              <w:right w:val="nil"/>
            </w:tcBorders>
            <w:vAlign w:val="center"/>
            <w:hideMark/>
          </w:tcPr>
          <w:p w14:paraId="0DFB6683" w14:textId="77777777" w:rsidR="00E649BB" w:rsidRDefault="00E649BB" w:rsidP="00DB6962">
            <w:pPr>
              <w:jc w:val="center"/>
              <w:rPr>
                <w:rFonts w:ascii="Verdana" w:eastAsia="Times New Roman" w:hAnsi="Verdana" w:cs="Arial"/>
                <w:color w:val="365F91"/>
                <w:sz w:val="18"/>
                <w:szCs w:val="18"/>
              </w:rPr>
            </w:pPr>
            <w:r>
              <w:rPr>
                <w:rFonts w:ascii="Verdana" w:eastAsia="Times New Roman" w:hAnsi="Verdana" w:cs="Arial"/>
                <w:color w:val="365F91"/>
                <w:sz w:val="18"/>
                <w:szCs w:val="18"/>
              </w:rPr>
              <w:t>36</w:t>
            </w:r>
          </w:p>
        </w:tc>
        <w:tc>
          <w:tcPr>
            <w:tcW w:w="4164" w:type="dxa"/>
            <w:tcBorders>
              <w:top w:val="nil"/>
              <w:left w:val="nil"/>
              <w:bottom w:val="nil"/>
              <w:right w:val="nil"/>
            </w:tcBorders>
            <w:vAlign w:val="center"/>
            <w:hideMark/>
          </w:tcPr>
          <w:p w14:paraId="00985A74" w14:textId="77777777" w:rsidR="00E649BB" w:rsidRDefault="00E649BB" w:rsidP="00DB6962">
            <w:pPr>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 xml:space="preserve">Συλλογή, Επεξεργασία και Παροχή Νερού </w:t>
            </w:r>
          </w:p>
        </w:tc>
        <w:tc>
          <w:tcPr>
            <w:tcW w:w="1360" w:type="dxa"/>
            <w:tcBorders>
              <w:top w:val="nil"/>
              <w:left w:val="nil"/>
              <w:bottom w:val="nil"/>
              <w:right w:val="nil"/>
            </w:tcBorders>
            <w:vAlign w:val="center"/>
            <w:hideMark/>
          </w:tcPr>
          <w:p w14:paraId="6FD2C3B8" w14:textId="67A102E7" w:rsidR="00E649BB" w:rsidRPr="00951D55" w:rsidRDefault="00335C99"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8A1866">
              <w:rPr>
                <w:rFonts w:ascii="Verdana" w:hAnsi="Verdana"/>
                <w:color w:val="365F91"/>
                <w:sz w:val="18"/>
                <w:szCs w:val="18"/>
                <w:lang w:val="el-GR"/>
              </w:rPr>
              <w:t>41,8</w:t>
            </w:r>
          </w:p>
        </w:tc>
        <w:tc>
          <w:tcPr>
            <w:tcW w:w="236" w:type="dxa"/>
            <w:tcBorders>
              <w:top w:val="nil"/>
              <w:left w:val="nil"/>
              <w:bottom w:val="nil"/>
              <w:right w:val="nil"/>
            </w:tcBorders>
            <w:vAlign w:val="center"/>
          </w:tcPr>
          <w:p w14:paraId="03AB50CD" w14:textId="77777777" w:rsidR="00E649BB" w:rsidRDefault="00E649BB" w:rsidP="00DB6962">
            <w:pPr>
              <w:jc w:val="right"/>
              <w:rPr>
                <w:rFonts w:ascii="Verdana" w:hAnsi="Verdana"/>
                <w:color w:val="365F91"/>
                <w:sz w:val="18"/>
                <w:szCs w:val="18"/>
                <w:lang w:val="el-GR"/>
              </w:rPr>
            </w:pPr>
          </w:p>
        </w:tc>
        <w:tc>
          <w:tcPr>
            <w:tcW w:w="1278" w:type="dxa"/>
            <w:tcBorders>
              <w:top w:val="nil"/>
              <w:left w:val="nil"/>
              <w:bottom w:val="nil"/>
              <w:right w:val="nil"/>
            </w:tcBorders>
            <w:vAlign w:val="center"/>
            <w:hideMark/>
          </w:tcPr>
          <w:p w14:paraId="5E477727" w14:textId="3E3DB961" w:rsidR="00E649BB" w:rsidRPr="008532ED"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18,0</w:t>
            </w:r>
          </w:p>
        </w:tc>
        <w:tc>
          <w:tcPr>
            <w:tcW w:w="1679" w:type="dxa"/>
            <w:tcBorders>
              <w:top w:val="nil"/>
              <w:left w:val="nil"/>
              <w:bottom w:val="nil"/>
              <w:right w:val="nil"/>
            </w:tcBorders>
            <w:vAlign w:val="center"/>
            <w:hideMark/>
          </w:tcPr>
          <w:p w14:paraId="76B2F339" w14:textId="0E59395C" w:rsidR="00E649BB" w:rsidRPr="008532ED"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28,2</w:t>
            </w:r>
          </w:p>
        </w:tc>
      </w:tr>
      <w:tr w:rsidR="00E649BB" w14:paraId="03037E27" w14:textId="77777777" w:rsidTr="00DB6962">
        <w:trPr>
          <w:trHeight w:val="397"/>
          <w:jc w:val="center"/>
        </w:trPr>
        <w:tc>
          <w:tcPr>
            <w:tcW w:w="1206" w:type="dxa"/>
            <w:tcBorders>
              <w:top w:val="nil"/>
              <w:left w:val="nil"/>
              <w:bottom w:val="nil"/>
              <w:right w:val="nil"/>
            </w:tcBorders>
            <w:vAlign w:val="center"/>
            <w:hideMark/>
          </w:tcPr>
          <w:p w14:paraId="409D7272" w14:textId="77777777" w:rsidR="00E649BB" w:rsidRDefault="00E649BB" w:rsidP="00DB6962">
            <w:pPr>
              <w:jc w:val="center"/>
              <w:rPr>
                <w:rFonts w:ascii="Verdana" w:eastAsia="Times New Roman" w:hAnsi="Verdana" w:cs="Arial"/>
                <w:color w:val="365F91"/>
                <w:sz w:val="18"/>
                <w:szCs w:val="18"/>
              </w:rPr>
            </w:pPr>
            <w:r>
              <w:rPr>
                <w:rFonts w:ascii="Verdana" w:eastAsia="Times New Roman" w:hAnsi="Verdana" w:cs="Arial"/>
                <w:color w:val="365F91"/>
                <w:sz w:val="18"/>
                <w:szCs w:val="18"/>
              </w:rPr>
              <w:t>38.3</w:t>
            </w:r>
          </w:p>
        </w:tc>
        <w:tc>
          <w:tcPr>
            <w:tcW w:w="4164" w:type="dxa"/>
            <w:tcBorders>
              <w:top w:val="nil"/>
              <w:left w:val="nil"/>
              <w:bottom w:val="nil"/>
              <w:right w:val="nil"/>
            </w:tcBorders>
            <w:vAlign w:val="center"/>
            <w:hideMark/>
          </w:tcPr>
          <w:p w14:paraId="733C4D56" w14:textId="77777777" w:rsidR="00E649BB" w:rsidRDefault="00E649BB" w:rsidP="00DB6962">
            <w:pPr>
              <w:rPr>
                <w:rFonts w:ascii="Verdana" w:eastAsia="Times New Roman" w:hAnsi="Verdana" w:cs="Arial"/>
                <w:color w:val="365F91"/>
                <w:sz w:val="18"/>
                <w:szCs w:val="18"/>
              </w:rPr>
            </w:pPr>
            <w:proofErr w:type="spellStart"/>
            <w:r>
              <w:rPr>
                <w:rFonts w:ascii="Verdana" w:eastAsia="Times New Roman" w:hAnsi="Verdana" w:cs="Arial"/>
                <w:color w:val="365F91"/>
                <w:sz w:val="18"/>
                <w:szCs w:val="18"/>
              </w:rPr>
              <w:t>Ανάκτηση</w:t>
            </w:r>
            <w:proofErr w:type="spellEnd"/>
            <w:r>
              <w:rPr>
                <w:rFonts w:ascii="Verdana" w:eastAsia="Times New Roman" w:hAnsi="Verdana" w:cs="Arial"/>
                <w:color w:val="365F91"/>
                <w:sz w:val="18"/>
                <w:szCs w:val="18"/>
              </w:rPr>
              <w:t xml:space="preserve"> </w:t>
            </w:r>
            <w:proofErr w:type="spellStart"/>
            <w:r>
              <w:rPr>
                <w:rFonts w:ascii="Verdana" w:eastAsia="Times New Roman" w:hAnsi="Verdana" w:cs="Arial"/>
                <w:color w:val="365F91"/>
                <w:sz w:val="18"/>
                <w:szCs w:val="18"/>
              </w:rPr>
              <w:t>Υλικών</w:t>
            </w:r>
            <w:proofErr w:type="spellEnd"/>
          </w:p>
        </w:tc>
        <w:tc>
          <w:tcPr>
            <w:tcW w:w="1360" w:type="dxa"/>
            <w:tcBorders>
              <w:top w:val="nil"/>
              <w:left w:val="nil"/>
              <w:bottom w:val="nil"/>
              <w:right w:val="nil"/>
            </w:tcBorders>
            <w:vAlign w:val="center"/>
            <w:hideMark/>
          </w:tcPr>
          <w:p w14:paraId="6B6FD8D8" w14:textId="28E994D7" w:rsidR="00E649BB" w:rsidRPr="005C1638" w:rsidRDefault="00335C99"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8A1866">
              <w:rPr>
                <w:rFonts w:ascii="Verdana" w:hAnsi="Verdana"/>
                <w:color w:val="365F91"/>
                <w:sz w:val="18"/>
                <w:szCs w:val="18"/>
                <w:lang w:val="el-GR"/>
              </w:rPr>
              <w:t>35,7</w:t>
            </w:r>
          </w:p>
        </w:tc>
        <w:tc>
          <w:tcPr>
            <w:tcW w:w="236" w:type="dxa"/>
            <w:tcBorders>
              <w:top w:val="nil"/>
              <w:left w:val="nil"/>
              <w:bottom w:val="nil"/>
              <w:right w:val="nil"/>
            </w:tcBorders>
            <w:vAlign w:val="center"/>
          </w:tcPr>
          <w:p w14:paraId="3CDED95E" w14:textId="77777777" w:rsidR="00E649BB" w:rsidRDefault="00E649BB" w:rsidP="00DB6962">
            <w:pPr>
              <w:jc w:val="right"/>
              <w:rPr>
                <w:rFonts w:ascii="Verdana" w:hAnsi="Verdana"/>
                <w:color w:val="365F91"/>
                <w:sz w:val="18"/>
                <w:szCs w:val="18"/>
                <w:lang w:val="el-GR"/>
              </w:rPr>
            </w:pPr>
          </w:p>
        </w:tc>
        <w:tc>
          <w:tcPr>
            <w:tcW w:w="1278" w:type="dxa"/>
            <w:tcBorders>
              <w:top w:val="nil"/>
              <w:left w:val="nil"/>
              <w:bottom w:val="nil"/>
              <w:right w:val="nil"/>
            </w:tcBorders>
            <w:vAlign w:val="center"/>
            <w:hideMark/>
          </w:tcPr>
          <w:p w14:paraId="4C45D193" w14:textId="5D527D2F" w:rsidR="00E649BB" w:rsidRPr="008532ED"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171,9</w:t>
            </w:r>
          </w:p>
        </w:tc>
        <w:tc>
          <w:tcPr>
            <w:tcW w:w="1679" w:type="dxa"/>
            <w:tcBorders>
              <w:top w:val="nil"/>
              <w:left w:val="nil"/>
              <w:bottom w:val="nil"/>
              <w:right w:val="nil"/>
            </w:tcBorders>
            <w:vAlign w:val="center"/>
            <w:hideMark/>
          </w:tcPr>
          <w:p w14:paraId="2D85D9DB" w14:textId="4CABD9DC" w:rsidR="00E649BB" w:rsidRPr="008532ED"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15,1</w:t>
            </w:r>
          </w:p>
        </w:tc>
      </w:tr>
      <w:tr w:rsidR="00E649BB" w14:paraId="5DE5325C" w14:textId="77777777" w:rsidTr="00DB6962">
        <w:trPr>
          <w:trHeight w:val="323"/>
          <w:jc w:val="center"/>
        </w:trPr>
        <w:tc>
          <w:tcPr>
            <w:tcW w:w="1206" w:type="dxa"/>
            <w:tcBorders>
              <w:top w:val="nil"/>
              <w:left w:val="nil"/>
              <w:bottom w:val="single" w:sz="4" w:space="0" w:color="2F5496"/>
              <w:right w:val="nil"/>
            </w:tcBorders>
            <w:vAlign w:val="center"/>
          </w:tcPr>
          <w:p w14:paraId="380B5E9B" w14:textId="77777777" w:rsidR="00E649BB" w:rsidRDefault="00E649BB" w:rsidP="00DB6962">
            <w:pPr>
              <w:spacing w:line="276" w:lineRule="auto"/>
              <w:jc w:val="center"/>
              <w:rPr>
                <w:rFonts w:ascii="Verdana" w:eastAsia="Times New Roman" w:hAnsi="Verdana" w:cs="Arial"/>
                <w:b/>
                <w:bCs/>
                <w:color w:val="365F91"/>
                <w:sz w:val="18"/>
                <w:szCs w:val="18"/>
              </w:rPr>
            </w:pPr>
          </w:p>
        </w:tc>
        <w:tc>
          <w:tcPr>
            <w:tcW w:w="4164" w:type="dxa"/>
            <w:tcBorders>
              <w:top w:val="nil"/>
              <w:left w:val="nil"/>
              <w:bottom w:val="single" w:sz="4" w:space="0" w:color="2F5496"/>
              <w:right w:val="nil"/>
            </w:tcBorders>
            <w:vAlign w:val="center"/>
          </w:tcPr>
          <w:p w14:paraId="2739423E" w14:textId="77777777" w:rsidR="00E649BB" w:rsidRDefault="00E649BB" w:rsidP="00DB6962">
            <w:pPr>
              <w:spacing w:line="276" w:lineRule="auto"/>
              <w:rPr>
                <w:rFonts w:ascii="Verdana" w:eastAsia="Times New Roman" w:hAnsi="Verdana" w:cs="Arial"/>
                <w:b/>
                <w:bCs/>
                <w:color w:val="365F91"/>
                <w:sz w:val="18"/>
                <w:szCs w:val="18"/>
              </w:rPr>
            </w:pPr>
          </w:p>
        </w:tc>
        <w:tc>
          <w:tcPr>
            <w:tcW w:w="1360" w:type="dxa"/>
            <w:tcBorders>
              <w:top w:val="nil"/>
              <w:left w:val="nil"/>
              <w:bottom w:val="single" w:sz="4" w:space="0" w:color="2F5496"/>
              <w:right w:val="nil"/>
            </w:tcBorders>
            <w:vAlign w:val="center"/>
          </w:tcPr>
          <w:p w14:paraId="5AAF1E83" w14:textId="77777777" w:rsidR="00E649BB" w:rsidRDefault="00E649BB" w:rsidP="00DB6962">
            <w:pPr>
              <w:ind w:right="227"/>
              <w:jc w:val="right"/>
              <w:rPr>
                <w:rFonts w:ascii="Verdana" w:hAnsi="Verdana"/>
                <w:b/>
                <w:color w:val="365F91"/>
                <w:sz w:val="18"/>
                <w:szCs w:val="18"/>
              </w:rPr>
            </w:pPr>
          </w:p>
        </w:tc>
        <w:tc>
          <w:tcPr>
            <w:tcW w:w="236" w:type="dxa"/>
            <w:tcBorders>
              <w:top w:val="nil"/>
              <w:left w:val="nil"/>
              <w:bottom w:val="single" w:sz="4" w:space="0" w:color="2F5496"/>
              <w:right w:val="nil"/>
            </w:tcBorders>
            <w:vAlign w:val="center"/>
          </w:tcPr>
          <w:p w14:paraId="0B326734" w14:textId="77777777" w:rsidR="00E649BB" w:rsidRDefault="00E649BB" w:rsidP="00DB6962">
            <w:pPr>
              <w:spacing w:line="276" w:lineRule="auto"/>
              <w:jc w:val="right"/>
              <w:rPr>
                <w:rFonts w:ascii="Verdana" w:eastAsia="Times New Roman" w:hAnsi="Verdana" w:cs="Arial"/>
                <w:b/>
                <w:bCs/>
                <w:color w:val="365F91"/>
                <w:sz w:val="18"/>
                <w:szCs w:val="18"/>
                <w:lang w:val="el-GR"/>
              </w:rPr>
            </w:pPr>
          </w:p>
        </w:tc>
        <w:tc>
          <w:tcPr>
            <w:tcW w:w="1278" w:type="dxa"/>
            <w:tcBorders>
              <w:top w:val="nil"/>
              <w:left w:val="nil"/>
              <w:bottom w:val="single" w:sz="4" w:space="0" w:color="2F5496"/>
              <w:right w:val="nil"/>
            </w:tcBorders>
            <w:vAlign w:val="center"/>
          </w:tcPr>
          <w:p w14:paraId="27ADE0AD" w14:textId="77777777" w:rsidR="00E649BB" w:rsidRDefault="00E649BB" w:rsidP="00DB6962">
            <w:pPr>
              <w:ind w:right="340"/>
              <w:jc w:val="right"/>
              <w:rPr>
                <w:rFonts w:ascii="Verdana" w:hAnsi="Verdana"/>
                <w:b/>
                <w:color w:val="365F91"/>
                <w:sz w:val="18"/>
                <w:szCs w:val="18"/>
              </w:rPr>
            </w:pPr>
          </w:p>
        </w:tc>
        <w:tc>
          <w:tcPr>
            <w:tcW w:w="1679" w:type="dxa"/>
            <w:tcBorders>
              <w:top w:val="nil"/>
              <w:left w:val="nil"/>
              <w:bottom w:val="single" w:sz="4" w:space="0" w:color="2F5496"/>
              <w:right w:val="nil"/>
            </w:tcBorders>
            <w:vAlign w:val="center"/>
          </w:tcPr>
          <w:p w14:paraId="54911BD2" w14:textId="77777777" w:rsidR="00E649BB" w:rsidRDefault="00E649BB" w:rsidP="00DB6962">
            <w:pPr>
              <w:ind w:right="510"/>
              <w:jc w:val="right"/>
              <w:rPr>
                <w:rFonts w:ascii="Verdana" w:hAnsi="Verdana"/>
                <w:b/>
                <w:color w:val="365F91"/>
                <w:sz w:val="18"/>
                <w:szCs w:val="18"/>
              </w:rPr>
            </w:pPr>
          </w:p>
        </w:tc>
      </w:tr>
      <w:tr w:rsidR="00E649BB" w14:paraId="7AD0DA51" w14:textId="77777777" w:rsidTr="00DB6962">
        <w:trPr>
          <w:trHeight w:val="323"/>
          <w:jc w:val="center"/>
        </w:trPr>
        <w:tc>
          <w:tcPr>
            <w:tcW w:w="1206" w:type="dxa"/>
            <w:tcBorders>
              <w:top w:val="single" w:sz="4" w:space="0" w:color="2F5496"/>
              <w:left w:val="nil"/>
              <w:bottom w:val="nil"/>
              <w:right w:val="nil"/>
            </w:tcBorders>
            <w:vAlign w:val="center"/>
            <w:hideMark/>
          </w:tcPr>
          <w:p w14:paraId="3CC9E2EA" w14:textId="77777777" w:rsidR="00E649BB" w:rsidRDefault="00E649BB" w:rsidP="00DB6962">
            <w:pPr>
              <w:spacing w:line="276" w:lineRule="auto"/>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Β+Γ+Δ+Ε</w:t>
            </w:r>
          </w:p>
        </w:tc>
        <w:tc>
          <w:tcPr>
            <w:tcW w:w="4164" w:type="dxa"/>
            <w:tcBorders>
              <w:top w:val="single" w:sz="4" w:space="0" w:color="2F5496"/>
              <w:left w:val="nil"/>
              <w:bottom w:val="nil"/>
              <w:right w:val="nil"/>
            </w:tcBorders>
            <w:vAlign w:val="center"/>
            <w:hideMark/>
          </w:tcPr>
          <w:p w14:paraId="28130FA3" w14:textId="77777777" w:rsidR="00E649BB" w:rsidRDefault="00E649BB" w:rsidP="00DB6962">
            <w:pPr>
              <w:spacing w:line="276" w:lineRule="auto"/>
              <w:rPr>
                <w:rFonts w:ascii="Verdana" w:eastAsia="Times New Roman" w:hAnsi="Verdana" w:cs="Arial"/>
                <w:b/>
                <w:bCs/>
                <w:color w:val="365F91"/>
                <w:sz w:val="18"/>
                <w:szCs w:val="18"/>
              </w:rPr>
            </w:pPr>
            <w:r>
              <w:rPr>
                <w:rFonts w:ascii="Verdana" w:eastAsia="Times New Roman" w:hAnsi="Verdana" w:cs="Arial"/>
                <w:b/>
                <w:bCs/>
                <w:color w:val="365F91"/>
                <w:sz w:val="18"/>
                <w:szCs w:val="18"/>
                <w:lang w:val="el-GR"/>
              </w:rPr>
              <w:t>ΓΕΝΙΚΟΣ ΔΕΙΚΤΗΣ</w:t>
            </w:r>
          </w:p>
        </w:tc>
        <w:tc>
          <w:tcPr>
            <w:tcW w:w="1360" w:type="dxa"/>
            <w:tcBorders>
              <w:top w:val="single" w:sz="4" w:space="0" w:color="2F5496"/>
              <w:left w:val="nil"/>
              <w:bottom w:val="nil"/>
              <w:right w:val="nil"/>
            </w:tcBorders>
            <w:vAlign w:val="center"/>
            <w:hideMark/>
          </w:tcPr>
          <w:p w14:paraId="7E4BB7E1" w14:textId="07358354" w:rsidR="00E649BB" w:rsidRPr="000E144B" w:rsidRDefault="008532ED" w:rsidP="00DB6962">
            <w:pPr>
              <w:ind w:right="227"/>
              <w:jc w:val="right"/>
              <w:rPr>
                <w:rFonts w:ascii="Verdana" w:hAnsi="Verdana"/>
                <w:b/>
                <w:color w:val="365F91"/>
                <w:sz w:val="18"/>
                <w:szCs w:val="18"/>
                <w:lang w:val="el-GR"/>
              </w:rPr>
            </w:pPr>
            <w:r>
              <w:rPr>
                <w:rFonts w:ascii="Verdana" w:hAnsi="Verdana"/>
                <w:b/>
                <w:color w:val="365F91"/>
                <w:sz w:val="18"/>
                <w:szCs w:val="18"/>
                <w:lang w:val="el-GR"/>
              </w:rPr>
              <w:t>1</w:t>
            </w:r>
            <w:r w:rsidR="008A1866">
              <w:rPr>
                <w:rFonts w:ascii="Verdana" w:hAnsi="Verdana"/>
                <w:b/>
                <w:color w:val="365F91"/>
                <w:sz w:val="18"/>
                <w:szCs w:val="18"/>
                <w:lang w:val="el-GR"/>
              </w:rPr>
              <w:t>33,8</w:t>
            </w:r>
          </w:p>
        </w:tc>
        <w:tc>
          <w:tcPr>
            <w:tcW w:w="236" w:type="dxa"/>
            <w:tcBorders>
              <w:top w:val="single" w:sz="4" w:space="0" w:color="2F5496"/>
              <w:left w:val="nil"/>
              <w:bottom w:val="nil"/>
              <w:right w:val="nil"/>
            </w:tcBorders>
            <w:vAlign w:val="center"/>
          </w:tcPr>
          <w:p w14:paraId="39DA2082" w14:textId="77777777" w:rsidR="00E649BB" w:rsidRDefault="00E649BB" w:rsidP="00DB6962">
            <w:pPr>
              <w:spacing w:line="276" w:lineRule="auto"/>
              <w:jc w:val="right"/>
              <w:rPr>
                <w:rFonts w:ascii="Verdana" w:eastAsia="Times New Roman" w:hAnsi="Verdana" w:cs="Arial"/>
                <w:b/>
                <w:bCs/>
                <w:color w:val="365F91"/>
                <w:sz w:val="18"/>
                <w:szCs w:val="18"/>
                <w:lang w:val="el-GR"/>
              </w:rPr>
            </w:pPr>
          </w:p>
        </w:tc>
        <w:tc>
          <w:tcPr>
            <w:tcW w:w="1278" w:type="dxa"/>
            <w:tcBorders>
              <w:top w:val="single" w:sz="4" w:space="0" w:color="2F5496"/>
              <w:left w:val="nil"/>
              <w:bottom w:val="nil"/>
              <w:right w:val="nil"/>
            </w:tcBorders>
            <w:vAlign w:val="center"/>
            <w:hideMark/>
          </w:tcPr>
          <w:p w14:paraId="001DF91E" w14:textId="5BB4034D" w:rsidR="00E649BB" w:rsidRPr="008532ED" w:rsidRDefault="008A1866" w:rsidP="00DB6962">
            <w:pPr>
              <w:ind w:right="340"/>
              <w:jc w:val="right"/>
              <w:rPr>
                <w:rFonts w:ascii="Verdana" w:hAnsi="Verdana"/>
                <w:b/>
                <w:color w:val="365F91"/>
                <w:sz w:val="18"/>
                <w:szCs w:val="18"/>
                <w:lang w:val="el-GR"/>
              </w:rPr>
            </w:pPr>
            <w:r>
              <w:rPr>
                <w:rFonts w:ascii="Verdana" w:hAnsi="Verdana"/>
                <w:b/>
                <w:color w:val="365F91"/>
                <w:sz w:val="18"/>
                <w:szCs w:val="18"/>
                <w:lang w:val="el-GR"/>
              </w:rPr>
              <w:t>11,1</w:t>
            </w:r>
          </w:p>
        </w:tc>
        <w:tc>
          <w:tcPr>
            <w:tcW w:w="1679" w:type="dxa"/>
            <w:tcBorders>
              <w:top w:val="single" w:sz="4" w:space="0" w:color="2F5496"/>
              <w:left w:val="nil"/>
              <w:bottom w:val="nil"/>
              <w:right w:val="nil"/>
            </w:tcBorders>
            <w:vAlign w:val="center"/>
            <w:hideMark/>
          </w:tcPr>
          <w:p w14:paraId="18EA97DE" w14:textId="29715A71" w:rsidR="00E649BB" w:rsidRPr="00B96D74" w:rsidRDefault="00B83853" w:rsidP="00DB6962">
            <w:pPr>
              <w:ind w:right="510"/>
              <w:jc w:val="right"/>
              <w:rPr>
                <w:rFonts w:ascii="Verdana" w:hAnsi="Verdana"/>
                <w:b/>
                <w:color w:val="365F91"/>
                <w:sz w:val="18"/>
                <w:szCs w:val="18"/>
                <w:lang w:val="el-GR"/>
              </w:rPr>
            </w:pPr>
            <w:r>
              <w:rPr>
                <w:rFonts w:ascii="Verdana" w:hAnsi="Verdana"/>
                <w:b/>
                <w:color w:val="365F91"/>
                <w:sz w:val="18"/>
                <w:szCs w:val="18"/>
                <w:lang w:val="el-GR"/>
              </w:rPr>
              <w:t>3,1</w:t>
            </w:r>
          </w:p>
        </w:tc>
      </w:tr>
      <w:tr w:rsidR="00E649BB" w14:paraId="05FC994F" w14:textId="77777777" w:rsidTr="00DB6962">
        <w:trPr>
          <w:trHeight w:val="323"/>
          <w:jc w:val="center"/>
        </w:trPr>
        <w:tc>
          <w:tcPr>
            <w:tcW w:w="1206" w:type="dxa"/>
            <w:tcBorders>
              <w:top w:val="nil"/>
              <w:left w:val="nil"/>
              <w:bottom w:val="nil"/>
              <w:right w:val="nil"/>
            </w:tcBorders>
            <w:vAlign w:val="center"/>
          </w:tcPr>
          <w:p w14:paraId="39544640" w14:textId="77777777" w:rsidR="00E649BB" w:rsidRDefault="00E649BB" w:rsidP="00DB6962">
            <w:pPr>
              <w:jc w:val="center"/>
              <w:rPr>
                <w:rFonts w:ascii="Verdana" w:eastAsia="Times New Roman" w:hAnsi="Verdana" w:cs="Arial"/>
                <w:b/>
                <w:bCs/>
                <w:color w:val="365F91"/>
                <w:sz w:val="18"/>
                <w:szCs w:val="18"/>
              </w:rPr>
            </w:pPr>
          </w:p>
        </w:tc>
        <w:tc>
          <w:tcPr>
            <w:tcW w:w="4164" w:type="dxa"/>
            <w:tcBorders>
              <w:top w:val="nil"/>
              <w:left w:val="nil"/>
              <w:bottom w:val="nil"/>
              <w:right w:val="nil"/>
            </w:tcBorders>
            <w:vAlign w:val="center"/>
            <w:hideMark/>
          </w:tcPr>
          <w:p w14:paraId="7117D5CC" w14:textId="77777777" w:rsidR="00E649BB" w:rsidRDefault="00E649BB" w:rsidP="00DB6962">
            <w:pPr>
              <w:rPr>
                <w:rFonts w:ascii="Verdana" w:eastAsia="Times New Roman" w:hAnsi="Verdana" w:cs="Arial"/>
                <w:bCs/>
                <w:color w:val="365F91"/>
                <w:sz w:val="18"/>
                <w:szCs w:val="18"/>
                <w:lang w:val="el-GR"/>
              </w:rPr>
            </w:pPr>
            <w:r>
              <w:rPr>
                <w:rFonts w:ascii="Verdana" w:eastAsia="Times New Roman" w:hAnsi="Verdana" w:cs="Arial"/>
                <w:bCs/>
                <w:color w:val="365F91"/>
                <w:sz w:val="18"/>
                <w:szCs w:val="18"/>
                <w:lang w:val="el-GR"/>
              </w:rPr>
              <w:t>Εγχώριος</w:t>
            </w:r>
          </w:p>
        </w:tc>
        <w:tc>
          <w:tcPr>
            <w:tcW w:w="1360" w:type="dxa"/>
            <w:tcBorders>
              <w:top w:val="nil"/>
              <w:left w:val="nil"/>
              <w:bottom w:val="nil"/>
              <w:right w:val="nil"/>
            </w:tcBorders>
            <w:vAlign w:val="center"/>
            <w:hideMark/>
          </w:tcPr>
          <w:p w14:paraId="3A71D710" w14:textId="1B18CBC7" w:rsidR="00E649BB" w:rsidRPr="000E144B" w:rsidRDefault="006F2ECD"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FF7B6D">
              <w:rPr>
                <w:rFonts w:ascii="Verdana" w:hAnsi="Verdana"/>
                <w:color w:val="365F91"/>
                <w:sz w:val="18"/>
                <w:szCs w:val="18"/>
                <w:lang w:val="el-GR"/>
              </w:rPr>
              <w:t>33,</w:t>
            </w:r>
            <w:r w:rsidR="008A1866">
              <w:rPr>
                <w:rFonts w:ascii="Verdana" w:hAnsi="Verdana"/>
                <w:color w:val="365F91"/>
                <w:sz w:val="18"/>
                <w:szCs w:val="18"/>
                <w:lang w:val="el-GR"/>
              </w:rPr>
              <w:t>5</w:t>
            </w:r>
          </w:p>
        </w:tc>
        <w:tc>
          <w:tcPr>
            <w:tcW w:w="236" w:type="dxa"/>
            <w:tcBorders>
              <w:top w:val="nil"/>
              <w:left w:val="nil"/>
              <w:bottom w:val="nil"/>
              <w:right w:val="nil"/>
            </w:tcBorders>
            <w:vAlign w:val="center"/>
          </w:tcPr>
          <w:p w14:paraId="3C5466A4" w14:textId="77777777" w:rsidR="00E649BB" w:rsidRDefault="00E649BB" w:rsidP="00DB6962">
            <w:pPr>
              <w:jc w:val="right"/>
              <w:rPr>
                <w:rFonts w:ascii="Verdana" w:eastAsia="Times New Roman" w:hAnsi="Verdana" w:cs="Arial"/>
                <w:color w:val="365F91"/>
                <w:sz w:val="18"/>
                <w:szCs w:val="18"/>
              </w:rPr>
            </w:pPr>
          </w:p>
        </w:tc>
        <w:tc>
          <w:tcPr>
            <w:tcW w:w="1278" w:type="dxa"/>
            <w:tcBorders>
              <w:top w:val="nil"/>
              <w:left w:val="nil"/>
              <w:bottom w:val="nil"/>
              <w:right w:val="nil"/>
            </w:tcBorders>
            <w:vAlign w:val="center"/>
            <w:hideMark/>
          </w:tcPr>
          <w:p w14:paraId="0CF275A7" w14:textId="6967E1E5" w:rsidR="00B1622C" w:rsidRPr="008532ED" w:rsidRDefault="008A1866" w:rsidP="00B1622C">
            <w:pPr>
              <w:ind w:right="340"/>
              <w:jc w:val="right"/>
              <w:rPr>
                <w:rFonts w:ascii="Verdana" w:hAnsi="Verdana"/>
                <w:color w:val="365F91"/>
                <w:sz w:val="18"/>
                <w:szCs w:val="18"/>
                <w:lang w:val="el-GR"/>
              </w:rPr>
            </w:pPr>
            <w:r>
              <w:rPr>
                <w:rFonts w:ascii="Verdana" w:hAnsi="Verdana"/>
                <w:color w:val="365F91"/>
                <w:sz w:val="18"/>
                <w:szCs w:val="18"/>
                <w:lang w:val="el-GR"/>
              </w:rPr>
              <w:t>9,8</w:t>
            </w:r>
          </w:p>
        </w:tc>
        <w:tc>
          <w:tcPr>
            <w:tcW w:w="1679" w:type="dxa"/>
            <w:tcBorders>
              <w:top w:val="nil"/>
              <w:left w:val="nil"/>
              <w:bottom w:val="nil"/>
              <w:right w:val="nil"/>
            </w:tcBorders>
            <w:vAlign w:val="center"/>
            <w:hideMark/>
          </w:tcPr>
          <w:p w14:paraId="4C983380" w14:textId="077B84F9" w:rsidR="00E649BB" w:rsidRPr="00B96D74"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3,1</w:t>
            </w:r>
          </w:p>
        </w:tc>
      </w:tr>
      <w:tr w:rsidR="00E649BB" w14:paraId="64D4EF85" w14:textId="77777777" w:rsidTr="00DB6962">
        <w:trPr>
          <w:trHeight w:val="323"/>
          <w:jc w:val="center"/>
        </w:trPr>
        <w:tc>
          <w:tcPr>
            <w:tcW w:w="1206" w:type="dxa"/>
            <w:tcBorders>
              <w:top w:val="nil"/>
              <w:left w:val="nil"/>
              <w:bottom w:val="single" w:sz="4" w:space="0" w:color="365F91"/>
              <w:right w:val="nil"/>
            </w:tcBorders>
            <w:vAlign w:val="center"/>
          </w:tcPr>
          <w:p w14:paraId="46921D14" w14:textId="77777777" w:rsidR="00E649BB" w:rsidRDefault="00E649BB" w:rsidP="00DB6962">
            <w:pPr>
              <w:jc w:val="center"/>
              <w:rPr>
                <w:rFonts w:ascii="Verdana" w:eastAsia="Times New Roman" w:hAnsi="Verdana" w:cs="Arial"/>
                <w:b/>
                <w:bCs/>
                <w:color w:val="365F91"/>
                <w:sz w:val="18"/>
                <w:szCs w:val="18"/>
                <w:lang w:val="el-GR"/>
              </w:rPr>
            </w:pPr>
          </w:p>
        </w:tc>
        <w:tc>
          <w:tcPr>
            <w:tcW w:w="4164" w:type="dxa"/>
            <w:tcBorders>
              <w:top w:val="nil"/>
              <w:left w:val="nil"/>
              <w:bottom w:val="single" w:sz="4" w:space="0" w:color="365F91"/>
              <w:right w:val="nil"/>
            </w:tcBorders>
            <w:vAlign w:val="center"/>
            <w:hideMark/>
          </w:tcPr>
          <w:p w14:paraId="6E7256A3" w14:textId="77777777" w:rsidR="00E649BB" w:rsidRDefault="00E649BB" w:rsidP="00DB6962">
            <w:pPr>
              <w:rPr>
                <w:rFonts w:ascii="Verdana" w:eastAsia="Times New Roman" w:hAnsi="Verdana" w:cs="Arial"/>
                <w:bCs/>
                <w:color w:val="365F91"/>
                <w:sz w:val="18"/>
                <w:szCs w:val="18"/>
                <w:lang w:val="el-GR"/>
              </w:rPr>
            </w:pPr>
            <w:r>
              <w:rPr>
                <w:rFonts w:ascii="Verdana" w:eastAsia="Times New Roman" w:hAnsi="Verdana" w:cs="Arial"/>
                <w:bCs/>
                <w:color w:val="365F91"/>
                <w:sz w:val="18"/>
                <w:szCs w:val="18"/>
                <w:lang w:val="el-GR"/>
              </w:rPr>
              <w:t>Εξαγωγικός</w:t>
            </w:r>
          </w:p>
        </w:tc>
        <w:tc>
          <w:tcPr>
            <w:tcW w:w="1360" w:type="dxa"/>
            <w:tcBorders>
              <w:top w:val="nil"/>
              <w:left w:val="nil"/>
              <w:bottom w:val="single" w:sz="4" w:space="0" w:color="365F91"/>
              <w:right w:val="nil"/>
            </w:tcBorders>
            <w:vAlign w:val="center"/>
            <w:hideMark/>
          </w:tcPr>
          <w:p w14:paraId="3372AB45" w14:textId="0ADB4CA6" w:rsidR="00E649BB" w:rsidRPr="002D44AE" w:rsidRDefault="00C64329" w:rsidP="00DB6962">
            <w:pPr>
              <w:ind w:right="227"/>
              <w:jc w:val="right"/>
              <w:rPr>
                <w:rFonts w:ascii="Verdana" w:hAnsi="Verdana"/>
                <w:color w:val="365F91"/>
                <w:sz w:val="18"/>
                <w:szCs w:val="18"/>
                <w:lang w:val="el-GR"/>
              </w:rPr>
            </w:pPr>
            <w:r>
              <w:rPr>
                <w:rFonts w:ascii="Verdana" w:hAnsi="Verdana"/>
                <w:color w:val="365F91"/>
                <w:sz w:val="18"/>
                <w:szCs w:val="18"/>
                <w:lang w:val="el-GR"/>
              </w:rPr>
              <w:t>1</w:t>
            </w:r>
            <w:r w:rsidR="008A1866">
              <w:rPr>
                <w:rFonts w:ascii="Verdana" w:hAnsi="Verdana"/>
                <w:color w:val="365F91"/>
                <w:sz w:val="18"/>
                <w:szCs w:val="18"/>
                <w:lang w:val="el-GR"/>
              </w:rPr>
              <w:t>35,3</w:t>
            </w:r>
          </w:p>
        </w:tc>
        <w:tc>
          <w:tcPr>
            <w:tcW w:w="236" w:type="dxa"/>
            <w:tcBorders>
              <w:top w:val="nil"/>
              <w:left w:val="nil"/>
              <w:bottom w:val="single" w:sz="4" w:space="0" w:color="365F91"/>
              <w:right w:val="nil"/>
            </w:tcBorders>
            <w:vAlign w:val="center"/>
          </w:tcPr>
          <w:p w14:paraId="512139E0" w14:textId="77777777" w:rsidR="00E649BB" w:rsidRDefault="00E649BB" w:rsidP="00DB6962">
            <w:pPr>
              <w:jc w:val="right"/>
              <w:rPr>
                <w:rFonts w:ascii="Verdana" w:eastAsia="Times New Roman" w:hAnsi="Verdana" w:cs="Arial"/>
                <w:color w:val="365F91"/>
                <w:sz w:val="18"/>
                <w:szCs w:val="18"/>
              </w:rPr>
            </w:pPr>
          </w:p>
        </w:tc>
        <w:tc>
          <w:tcPr>
            <w:tcW w:w="1278" w:type="dxa"/>
            <w:tcBorders>
              <w:top w:val="nil"/>
              <w:left w:val="nil"/>
              <w:bottom w:val="single" w:sz="4" w:space="0" w:color="365F91"/>
              <w:right w:val="nil"/>
            </w:tcBorders>
            <w:vAlign w:val="center"/>
            <w:hideMark/>
          </w:tcPr>
          <w:p w14:paraId="02B62EFB" w14:textId="55BB7BAF" w:rsidR="00E649BB" w:rsidRPr="002D44AE" w:rsidRDefault="008A1866" w:rsidP="00DB6962">
            <w:pPr>
              <w:ind w:right="340"/>
              <w:jc w:val="right"/>
              <w:rPr>
                <w:rFonts w:ascii="Verdana" w:hAnsi="Verdana"/>
                <w:color w:val="365F91"/>
                <w:sz w:val="18"/>
                <w:szCs w:val="18"/>
                <w:lang w:val="el-GR"/>
              </w:rPr>
            </w:pPr>
            <w:r>
              <w:rPr>
                <w:rFonts w:ascii="Verdana" w:hAnsi="Verdana"/>
                <w:color w:val="365F91"/>
                <w:sz w:val="18"/>
                <w:szCs w:val="18"/>
                <w:lang w:val="el-GR"/>
              </w:rPr>
              <w:t>18,3</w:t>
            </w:r>
          </w:p>
        </w:tc>
        <w:tc>
          <w:tcPr>
            <w:tcW w:w="1679" w:type="dxa"/>
            <w:tcBorders>
              <w:top w:val="nil"/>
              <w:left w:val="nil"/>
              <w:bottom w:val="single" w:sz="4" w:space="0" w:color="365F91"/>
              <w:right w:val="nil"/>
            </w:tcBorders>
            <w:vAlign w:val="center"/>
            <w:hideMark/>
          </w:tcPr>
          <w:p w14:paraId="2234F62D" w14:textId="50C899CB" w:rsidR="00E649BB" w:rsidRPr="00241552" w:rsidRDefault="00B83853" w:rsidP="00DB6962">
            <w:pPr>
              <w:ind w:right="510"/>
              <w:jc w:val="right"/>
              <w:rPr>
                <w:rFonts w:ascii="Verdana" w:hAnsi="Verdana"/>
                <w:color w:val="365F91"/>
                <w:sz w:val="18"/>
                <w:szCs w:val="18"/>
                <w:lang w:val="el-GR"/>
              </w:rPr>
            </w:pPr>
            <w:r>
              <w:rPr>
                <w:rFonts w:ascii="Verdana" w:hAnsi="Verdana"/>
                <w:color w:val="365F91"/>
                <w:sz w:val="18"/>
                <w:szCs w:val="18"/>
                <w:lang w:val="el-GR"/>
              </w:rPr>
              <w:t>3,4</w:t>
            </w:r>
          </w:p>
        </w:tc>
      </w:tr>
    </w:tbl>
    <w:p w14:paraId="3E9E1F17" w14:textId="77777777" w:rsidR="00E649BB" w:rsidRDefault="00E649BB" w:rsidP="00BC5E82">
      <w:pPr>
        <w:jc w:val="center"/>
        <w:rPr>
          <w:rFonts w:ascii="Verdana" w:hAnsi="Verdana" w:cs="Arial"/>
          <w:b/>
          <w:bCs/>
          <w:sz w:val="18"/>
          <w:szCs w:val="18"/>
          <w:u w:val="single"/>
          <w:lang w:val="el-GR"/>
        </w:rPr>
      </w:pPr>
    </w:p>
    <w:p w14:paraId="10A70AA0" w14:textId="77777777" w:rsidR="00E649BB" w:rsidRDefault="00E649BB" w:rsidP="00BC5E82">
      <w:pPr>
        <w:jc w:val="center"/>
        <w:rPr>
          <w:rFonts w:ascii="Verdana" w:hAnsi="Verdana" w:cs="Arial"/>
          <w:b/>
          <w:bCs/>
          <w:u w:val="single"/>
          <w:lang w:val="el-GR"/>
        </w:rPr>
      </w:pPr>
    </w:p>
    <w:p w14:paraId="45C46C13" w14:textId="77777777" w:rsidR="00E649BB" w:rsidRDefault="00E649BB" w:rsidP="00BC5E82">
      <w:pPr>
        <w:jc w:val="center"/>
        <w:rPr>
          <w:rFonts w:ascii="Verdana" w:hAnsi="Verdana" w:cs="Arial"/>
          <w:b/>
          <w:bCs/>
          <w:u w:val="single"/>
          <w:lang w:val="el-GR"/>
        </w:rPr>
      </w:pPr>
    </w:p>
    <w:p w14:paraId="20C55D26" w14:textId="77777777" w:rsidR="00E649BB" w:rsidRDefault="00E649BB" w:rsidP="00BC5E82">
      <w:pPr>
        <w:jc w:val="center"/>
        <w:rPr>
          <w:rFonts w:ascii="Verdana" w:hAnsi="Verdana" w:cs="Arial"/>
          <w:b/>
          <w:bCs/>
          <w:u w:val="single"/>
          <w:lang w:val="el-GR"/>
        </w:rPr>
      </w:pPr>
    </w:p>
    <w:p w14:paraId="7959037C" w14:textId="77777777" w:rsidR="00E649BB" w:rsidRDefault="00E649BB" w:rsidP="00046F54">
      <w:pPr>
        <w:jc w:val="both"/>
        <w:rPr>
          <w:rFonts w:ascii="Verdana" w:hAnsi="Verdana" w:cs="Arial"/>
          <w:sz w:val="18"/>
          <w:szCs w:val="18"/>
        </w:rPr>
      </w:pPr>
    </w:p>
    <w:p w14:paraId="494DD77F" w14:textId="77777777" w:rsidR="00046F54" w:rsidRDefault="00046F54" w:rsidP="00046F54">
      <w:pPr>
        <w:jc w:val="both"/>
        <w:rPr>
          <w:rFonts w:ascii="Verdana" w:hAnsi="Verdana" w:cs="Arial"/>
          <w:sz w:val="18"/>
          <w:szCs w:val="18"/>
        </w:rPr>
      </w:pPr>
    </w:p>
    <w:p w14:paraId="1FEED587" w14:textId="77777777" w:rsidR="00046F54" w:rsidRPr="00046F54" w:rsidRDefault="00046F54" w:rsidP="00046F54">
      <w:pPr>
        <w:jc w:val="both"/>
        <w:rPr>
          <w:rFonts w:ascii="Verdana" w:hAnsi="Verdana" w:cs="Arial"/>
          <w:sz w:val="18"/>
          <w:szCs w:val="18"/>
        </w:rPr>
      </w:pPr>
    </w:p>
    <w:p w14:paraId="693C9F0C" w14:textId="1BBE94A3" w:rsidR="00BC5E82" w:rsidRDefault="00BC5E82" w:rsidP="00BC5E82">
      <w:pPr>
        <w:jc w:val="center"/>
        <w:rPr>
          <w:rFonts w:ascii="Verdana" w:hAnsi="Verdana" w:cs="Arial"/>
          <w:lang w:val="el-GR"/>
        </w:rPr>
      </w:pPr>
      <w:r>
        <w:rPr>
          <w:rFonts w:ascii="Verdana" w:hAnsi="Verdana" w:cs="Arial"/>
          <w:b/>
          <w:bCs/>
          <w:u w:val="single"/>
          <w:lang w:val="el-GR"/>
        </w:rPr>
        <w:lastRenderedPageBreak/>
        <w:t>ΜΕΘΟΔΟΛΟΓΙΚΕΣ ΠΛΗΡΟΦΟΡΙΕΣ</w:t>
      </w:r>
    </w:p>
    <w:p w14:paraId="55AE7736" w14:textId="331C2FBA" w:rsidR="00BC5E82" w:rsidRDefault="00BC5E82" w:rsidP="00BC5E82">
      <w:pPr>
        <w:rPr>
          <w:rFonts w:ascii="Verdana" w:hAnsi="Verdana" w:cs="Arial"/>
          <w:b/>
          <w:bCs/>
          <w:sz w:val="18"/>
          <w:szCs w:val="18"/>
          <w:u w:val="single"/>
          <w:lang w:val="el-GR"/>
        </w:rPr>
      </w:pPr>
      <w:r>
        <w:rPr>
          <w:rFonts w:ascii="Verdana" w:hAnsi="Verdana" w:cs="Arial"/>
          <w:sz w:val="18"/>
          <w:szCs w:val="18"/>
          <w:lang w:val="el-GR"/>
        </w:rPr>
        <w:br/>
      </w:r>
      <w:r>
        <w:rPr>
          <w:rFonts w:ascii="Verdana" w:hAnsi="Verdana" w:cs="Arial"/>
          <w:b/>
          <w:bCs/>
          <w:sz w:val="18"/>
          <w:szCs w:val="18"/>
          <w:u w:val="single"/>
          <w:lang w:val="el-GR"/>
        </w:rPr>
        <w:t>Σκοπός</w:t>
      </w:r>
    </w:p>
    <w:p w14:paraId="21202304" w14:textId="77777777" w:rsidR="00BC5E82" w:rsidRDefault="00BC5E82" w:rsidP="00BC5E82">
      <w:pPr>
        <w:jc w:val="both"/>
        <w:rPr>
          <w:rFonts w:ascii="Verdana" w:hAnsi="Verdana" w:cs="Arial"/>
          <w:sz w:val="18"/>
          <w:szCs w:val="18"/>
          <w:lang w:val="el-GR"/>
        </w:rPr>
      </w:pPr>
      <w:r>
        <w:rPr>
          <w:rFonts w:ascii="Verdana" w:hAnsi="Verdana" w:cs="Arial"/>
          <w:sz w:val="18"/>
          <w:szCs w:val="18"/>
          <w:lang w:val="el-GR"/>
        </w:rPr>
        <w:br/>
        <w:t xml:space="preserve">Ο Δείκτης Κύκλου Εργασιών στη Βιομηχανία εκφράζει τη μηνιαία μεταβολή του κύκλου εργασιών στους κλάδους των μεταλλείων και λατομείων, μεταποιητικών βιομηχανιών, παροχής ηλεκτρικού ρεύματος, παροχής νερού και ανάκτησης υλικών, δηλαδή στους τομείς Β, Γ, Δ και Ε της στατιστικής ταξινόμησης οικονομικών δραστηριοτήτων NACE </w:t>
      </w:r>
      <w:proofErr w:type="spellStart"/>
      <w:r>
        <w:rPr>
          <w:rFonts w:ascii="Verdana" w:hAnsi="Verdana" w:cs="Arial"/>
          <w:sz w:val="18"/>
          <w:szCs w:val="18"/>
          <w:lang w:val="el-GR"/>
        </w:rPr>
        <w:t>Αναθ</w:t>
      </w:r>
      <w:proofErr w:type="spellEnd"/>
      <w:r>
        <w:rPr>
          <w:rFonts w:ascii="Verdana" w:hAnsi="Verdana" w:cs="Arial"/>
          <w:sz w:val="18"/>
          <w:szCs w:val="18"/>
          <w:lang w:val="el-GR"/>
        </w:rPr>
        <w:t>. 2 της Ευρωπαϊκής Ένωσης. Στον δείκτη δεν περιλαμβάνονται η επεξεργασία λυμάτων, η συλλογή, επεξεργασία και διάθεση αποβλήτων και οι δραστηριότητες εξυγίανσης, δηλαδή οι κώδικες 37, 38.1, 38.2 και 39 του τομέα Ε. Ο συνολικός δείκτης αναλύεται σε δείκτη για την εγχώρια αγορά και δείκτη εξαγωγών. Καταρτίζεται επίσης δείκτης κατά κύριες ομάδες βιομηχανικών κλάδων: ενδιάμεσα αγαθά, ενέργεια, κεφαλαιουχικά αγαθά, διαρκή καταναλωτικά αγαθά και αναλώσιμα καταναλωτικά αγαθά.</w:t>
      </w:r>
    </w:p>
    <w:p w14:paraId="68EC2678" w14:textId="77777777" w:rsidR="00BC5E82" w:rsidRDefault="00BC5E82" w:rsidP="00BC5E82">
      <w:pPr>
        <w:jc w:val="both"/>
        <w:rPr>
          <w:rFonts w:ascii="Verdana" w:hAnsi="Verdana" w:cs="Arial"/>
          <w:sz w:val="18"/>
          <w:szCs w:val="18"/>
          <w:lang w:val="el-GR"/>
        </w:rPr>
      </w:pPr>
    </w:p>
    <w:p w14:paraId="468CB783" w14:textId="1E8232D2" w:rsidR="00BC5E82" w:rsidRDefault="00BC5E82" w:rsidP="00BC5E82">
      <w:pPr>
        <w:jc w:val="both"/>
        <w:rPr>
          <w:rFonts w:ascii="Verdana" w:hAnsi="Verdana" w:cs="Arial"/>
          <w:b/>
          <w:bCs/>
          <w:sz w:val="18"/>
          <w:szCs w:val="18"/>
          <w:u w:val="single"/>
          <w:lang w:val="el-GR"/>
        </w:rPr>
      </w:pPr>
      <w:r>
        <w:rPr>
          <w:rFonts w:ascii="Verdana" w:hAnsi="Verdana" w:cs="Arial"/>
          <w:b/>
          <w:bCs/>
          <w:sz w:val="18"/>
          <w:szCs w:val="18"/>
          <w:u w:val="single"/>
          <w:lang w:val="el-GR"/>
        </w:rPr>
        <w:t xml:space="preserve">Συλλογή </w:t>
      </w:r>
      <w:r w:rsidR="00745BE5">
        <w:rPr>
          <w:rFonts w:ascii="Verdana" w:hAnsi="Verdana" w:cs="Arial"/>
          <w:b/>
          <w:bCs/>
          <w:sz w:val="18"/>
          <w:szCs w:val="18"/>
          <w:u w:val="single"/>
          <w:lang w:val="el-GR"/>
        </w:rPr>
        <w:t>Σ</w:t>
      </w:r>
      <w:r>
        <w:rPr>
          <w:rFonts w:ascii="Verdana" w:hAnsi="Verdana" w:cs="Arial"/>
          <w:b/>
          <w:bCs/>
          <w:sz w:val="18"/>
          <w:szCs w:val="18"/>
          <w:u w:val="single"/>
          <w:lang w:val="el-GR"/>
        </w:rPr>
        <w:t>τοιχείων</w:t>
      </w:r>
    </w:p>
    <w:p w14:paraId="05B57CD2" w14:textId="7EECF66E" w:rsidR="00807228" w:rsidRDefault="00BC5E82" w:rsidP="00BC5E82">
      <w:pPr>
        <w:jc w:val="both"/>
        <w:rPr>
          <w:rFonts w:ascii="Verdana" w:hAnsi="Verdana" w:cs="Arial"/>
          <w:sz w:val="18"/>
          <w:szCs w:val="18"/>
          <w:lang w:val="el-GR"/>
        </w:rPr>
      </w:pPr>
      <w:r>
        <w:rPr>
          <w:rFonts w:ascii="Verdana" w:hAnsi="Verdana" w:cs="Arial"/>
          <w:sz w:val="18"/>
          <w:szCs w:val="18"/>
          <w:lang w:val="el-GR"/>
        </w:rPr>
        <w:br/>
        <w:t>Η συλλογή των δεδομένων γίνεται από τη Στατιστική Υπηρεσία, είτε με τηλεφωνικές συνεντεύξεις είτε με αποστολή τηλεομοιότυπων είτε μέσω του ηλεκτρονικού ταχυδρομείου. Η συλλογή ξεκινά πέντε με δέκα μέρες μετά το τέλος της υπό εξέταση περιόδου και συνήθως ολοκληρώνεται μέσα σε δύο μήνες. Στον τομέα των μεταλλείων και λατομείων καλύπτονται τα κύρια λατομικά προϊόντα, αλλά όχι οι υποστηρικτικές δραστηριότητες για την άντληση φυσικού αερίου. Στη μεταποίηση</w:t>
      </w:r>
      <w:r w:rsidR="00E53F58" w:rsidRPr="00E53F58">
        <w:rPr>
          <w:rFonts w:ascii="Verdana" w:hAnsi="Verdana" w:cs="Arial"/>
          <w:sz w:val="18"/>
          <w:szCs w:val="18"/>
          <w:lang w:val="el-GR"/>
        </w:rPr>
        <w:t xml:space="preserve">, </w:t>
      </w:r>
      <w:r w:rsidR="00E53F58">
        <w:rPr>
          <w:rFonts w:ascii="Verdana" w:hAnsi="Verdana" w:cs="Arial"/>
          <w:sz w:val="18"/>
          <w:szCs w:val="18"/>
          <w:lang w:val="el-GR"/>
        </w:rPr>
        <w:t>την παροχή ηλεκτρισμού και την παροχή νερού και ανάκτηση υλικών</w:t>
      </w:r>
      <w:r>
        <w:rPr>
          <w:rFonts w:ascii="Verdana" w:hAnsi="Verdana" w:cs="Arial"/>
          <w:sz w:val="18"/>
          <w:szCs w:val="18"/>
          <w:lang w:val="el-GR"/>
        </w:rPr>
        <w:t xml:space="preserve"> καλύπτονται όλες οι επιχειρήσεις με ετήσιο κύκλο εργασιών </w:t>
      </w:r>
      <w:r w:rsidR="00335C99">
        <w:rPr>
          <w:rFonts w:ascii="Verdana" w:hAnsi="Verdana" w:cs="Arial"/>
          <w:sz w:val="18"/>
          <w:szCs w:val="18"/>
          <w:lang w:val="el-GR"/>
        </w:rPr>
        <w:t>2.000</w:t>
      </w:r>
      <w:r>
        <w:rPr>
          <w:rFonts w:ascii="Verdana" w:hAnsi="Verdana" w:cs="Arial"/>
          <w:sz w:val="18"/>
          <w:szCs w:val="18"/>
          <w:lang w:val="el-GR"/>
        </w:rPr>
        <w:t>.000 ευρώ και άνω ή που απασχολούν 20 ή περισσότερα άτομα</w:t>
      </w:r>
      <w:r w:rsidR="00E53F58">
        <w:rPr>
          <w:rFonts w:ascii="Verdana" w:hAnsi="Verdana" w:cs="Arial"/>
          <w:sz w:val="18"/>
          <w:szCs w:val="18"/>
          <w:lang w:val="el-GR"/>
        </w:rPr>
        <w:t>,</w:t>
      </w:r>
      <w:r>
        <w:rPr>
          <w:rFonts w:ascii="Verdana" w:hAnsi="Verdana" w:cs="Arial"/>
          <w:sz w:val="18"/>
          <w:szCs w:val="18"/>
          <w:lang w:val="el-GR"/>
        </w:rPr>
        <w:t xml:space="preserve"> ενώ λαμβάνεται δείγμα από τις μικρότερες επιχειρήσεις. </w:t>
      </w:r>
      <w:r w:rsidR="00335C99" w:rsidRPr="00572633">
        <w:rPr>
          <w:rFonts w:ascii="Verdana" w:hAnsi="Verdana" w:cs="Arial"/>
          <w:sz w:val="18"/>
          <w:szCs w:val="18"/>
          <w:lang w:val="el-GR"/>
        </w:rPr>
        <w:t xml:space="preserve">Για την παροχή ηλεκτρισμού και τη συλλογή, επεξεργασία και παροχή νερού, λαμβάνονται </w:t>
      </w:r>
      <w:r w:rsidR="00E53F58">
        <w:rPr>
          <w:rFonts w:ascii="Verdana" w:hAnsi="Verdana" w:cs="Arial"/>
          <w:sz w:val="18"/>
          <w:szCs w:val="18"/>
          <w:lang w:val="el-GR"/>
        </w:rPr>
        <w:t xml:space="preserve">επίσης </w:t>
      </w:r>
      <w:r w:rsidR="00335C99" w:rsidRPr="00572633">
        <w:rPr>
          <w:rFonts w:ascii="Verdana" w:hAnsi="Verdana" w:cs="Arial"/>
          <w:sz w:val="18"/>
          <w:szCs w:val="18"/>
          <w:lang w:val="el-GR"/>
        </w:rPr>
        <w:t>στοιχεία από διοικητικές πηγές.</w:t>
      </w:r>
      <w:r w:rsidR="00335C99">
        <w:rPr>
          <w:rFonts w:ascii="Verdana" w:hAnsi="Verdana" w:cs="Arial"/>
          <w:sz w:val="18"/>
          <w:szCs w:val="18"/>
          <w:lang w:val="el-GR"/>
        </w:rPr>
        <w:t xml:space="preserve"> </w:t>
      </w:r>
    </w:p>
    <w:p w14:paraId="1F690857" w14:textId="5BDB4366" w:rsidR="00BC5E82" w:rsidRDefault="00BC5E82" w:rsidP="00BC5E82">
      <w:pPr>
        <w:jc w:val="both"/>
        <w:rPr>
          <w:rFonts w:ascii="Verdana" w:hAnsi="Verdana" w:cs="Arial"/>
          <w:b/>
          <w:bCs/>
          <w:sz w:val="18"/>
          <w:szCs w:val="18"/>
          <w:u w:val="single"/>
          <w:lang w:val="el-GR"/>
        </w:rPr>
      </w:pPr>
      <w:r>
        <w:rPr>
          <w:rFonts w:ascii="Verdana" w:hAnsi="Verdana" w:cs="Arial"/>
          <w:sz w:val="18"/>
          <w:szCs w:val="18"/>
          <w:lang w:val="el-GR"/>
        </w:rPr>
        <w:br/>
      </w:r>
      <w:r>
        <w:rPr>
          <w:rFonts w:ascii="Verdana" w:hAnsi="Verdana" w:cs="Arial"/>
          <w:b/>
          <w:bCs/>
          <w:sz w:val="18"/>
          <w:szCs w:val="18"/>
          <w:u w:val="single"/>
          <w:lang w:val="el-GR"/>
        </w:rPr>
        <w:t xml:space="preserve">Μέθοδος </w:t>
      </w:r>
      <w:r w:rsidR="00745BE5">
        <w:rPr>
          <w:rFonts w:ascii="Verdana" w:hAnsi="Verdana" w:cs="Arial"/>
          <w:b/>
          <w:bCs/>
          <w:sz w:val="18"/>
          <w:szCs w:val="18"/>
          <w:u w:val="single"/>
          <w:lang w:val="el-GR"/>
        </w:rPr>
        <w:t>Υ</w:t>
      </w:r>
      <w:r>
        <w:rPr>
          <w:rFonts w:ascii="Verdana" w:hAnsi="Verdana" w:cs="Arial"/>
          <w:b/>
          <w:bCs/>
          <w:sz w:val="18"/>
          <w:szCs w:val="18"/>
          <w:u w:val="single"/>
          <w:lang w:val="el-GR"/>
        </w:rPr>
        <w:t xml:space="preserve">πολογισμού και </w:t>
      </w:r>
      <w:r w:rsidR="00745BE5">
        <w:rPr>
          <w:rFonts w:ascii="Verdana" w:hAnsi="Verdana" w:cs="Arial"/>
          <w:b/>
          <w:bCs/>
          <w:sz w:val="18"/>
          <w:szCs w:val="18"/>
          <w:u w:val="single"/>
          <w:lang w:val="el-GR"/>
        </w:rPr>
        <w:t>Π</w:t>
      </w:r>
      <w:r>
        <w:rPr>
          <w:rFonts w:ascii="Verdana" w:hAnsi="Verdana" w:cs="Arial"/>
          <w:b/>
          <w:bCs/>
          <w:sz w:val="18"/>
          <w:szCs w:val="18"/>
          <w:u w:val="single"/>
          <w:lang w:val="el-GR"/>
        </w:rPr>
        <w:t xml:space="preserve">ρακτικές </w:t>
      </w:r>
      <w:r w:rsidR="00745BE5">
        <w:rPr>
          <w:rFonts w:ascii="Verdana" w:hAnsi="Verdana" w:cs="Arial"/>
          <w:b/>
          <w:bCs/>
          <w:sz w:val="18"/>
          <w:szCs w:val="18"/>
          <w:u w:val="single"/>
          <w:lang w:val="el-GR"/>
        </w:rPr>
        <w:t>Δ</w:t>
      </w:r>
      <w:r>
        <w:rPr>
          <w:rFonts w:ascii="Verdana" w:hAnsi="Verdana" w:cs="Arial"/>
          <w:b/>
          <w:bCs/>
          <w:sz w:val="18"/>
          <w:szCs w:val="18"/>
          <w:u w:val="single"/>
          <w:lang w:val="el-GR"/>
        </w:rPr>
        <w:t>ημοσίευσης</w:t>
      </w:r>
    </w:p>
    <w:p w14:paraId="1B71ACBA" w14:textId="35B714A6" w:rsidR="00BC5E82" w:rsidRDefault="00BC5E82" w:rsidP="00BC5E82">
      <w:pPr>
        <w:jc w:val="both"/>
        <w:rPr>
          <w:rFonts w:ascii="Verdana" w:hAnsi="Verdana" w:cs="Arial"/>
          <w:sz w:val="18"/>
          <w:szCs w:val="18"/>
          <w:lang w:val="el-GR"/>
        </w:rPr>
      </w:pPr>
      <w:r>
        <w:rPr>
          <w:rFonts w:ascii="Verdana" w:hAnsi="Verdana" w:cs="Arial"/>
          <w:sz w:val="18"/>
          <w:szCs w:val="18"/>
          <w:lang w:val="el-GR"/>
        </w:rPr>
        <w:br/>
        <w:t>Ο Δείκτης Κύκλου Εργασιών Βιομηχανίας έχει ως έτος βάσης το 20</w:t>
      </w:r>
      <w:r w:rsidR="00807228">
        <w:rPr>
          <w:rFonts w:ascii="Verdana" w:hAnsi="Verdana" w:cs="Arial"/>
          <w:sz w:val="18"/>
          <w:szCs w:val="18"/>
          <w:lang w:val="el-GR"/>
        </w:rPr>
        <w:t>21</w:t>
      </w:r>
      <w:r>
        <w:rPr>
          <w:rFonts w:ascii="Verdana" w:hAnsi="Verdana" w:cs="Arial"/>
          <w:sz w:val="18"/>
          <w:szCs w:val="18"/>
          <w:lang w:val="el-GR"/>
        </w:rPr>
        <w:t>, δείχνει δηλαδή τη μηνιαία μεταβολή στον κύκλο εργασιών σε σχέση με τον μηνιαίο μέσο όρο του κύκλου εργασιών κατά το 20</w:t>
      </w:r>
      <w:r w:rsidR="00807228">
        <w:rPr>
          <w:rFonts w:ascii="Verdana" w:hAnsi="Verdana" w:cs="Arial"/>
          <w:sz w:val="18"/>
          <w:szCs w:val="18"/>
          <w:lang w:val="el-GR"/>
        </w:rPr>
        <w:t>21</w:t>
      </w:r>
      <w:r>
        <w:rPr>
          <w:rFonts w:ascii="Verdana" w:hAnsi="Verdana" w:cs="Arial"/>
          <w:sz w:val="18"/>
          <w:szCs w:val="18"/>
          <w:lang w:val="el-GR"/>
        </w:rPr>
        <w:t>. Κατά το έτος βάσης, ο μέσος όρος των Δεικτών Κύκλου Εργασιών για τους δώδεκα μήνες είναι 100,0. Για παράδειγμα, αν ο Δείκτης Κύκλου Εργασιών για κάποιο μήνα είναι 112,4 αυτό σημαίνει ότι ο κύκλος εργασιών για τον συγκεκριμένο μήνα αυξήθηκε κατά 12,4% σε σχέση με τον μέσο μηνιαίο κύκλο εργασιών του 20</w:t>
      </w:r>
      <w:r w:rsidR="00807228">
        <w:rPr>
          <w:rFonts w:ascii="Verdana" w:hAnsi="Verdana" w:cs="Arial"/>
          <w:sz w:val="18"/>
          <w:szCs w:val="18"/>
          <w:lang w:val="el-GR"/>
        </w:rPr>
        <w:t>21</w:t>
      </w:r>
      <w:r>
        <w:rPr>
          <w:rFonts w:ascii="Verdana" w:hAnsi="Verdana" w:cs="Arial"/>
          <w:sz w:val="18"/>
          <w:szCs w:val="18"/>
          <w:lang w:val="el-GR"/>
        </w:rPr>
        <w:t>.</w:t>
      </w:r>
    </w:p>
    <w:p w14:paraId="72FC1B1B" w14:textId="06D1CD13" w:rsidR="00BC5E82" w:rsidRDefault="00BC5E82" w:rsidP="00BC5E82">
      <w:pPr>
        <w:jc w:val="both"/>
        <w:rPr>
          <w:rFonts w:ascii="Verdana" w:hAnsi="Verdana" w:cs="Arial"/>
          <w:sz w:val="18"/>
          <w:szCs w:val="18"/>
          <w:lang w:val="el-GR"/>
        </w:rPr>
      </w:pPr>
      <w:r>
        <w:rPr>
          <w:rFonts w:ascii="Verdana" w:hAnsi="Verdana" w:cs="Arial"/>
          <w:sz w:val="18"/>
          <w:szCs w:val="18"/>
          <w:lang w:val="el-GR"/>
        </w:rPr>
        <w:br/>
        <w:t xml:space="preserve">Για τον καταρτισμό του ολικού Δείκτη Κύκλου Εργασιών στη Βιομηχανία, υπολογίζεται ο σταθμισμένος μέσος όρος των επιμέρους δεικτών για τους διάφορους κλάδους της Βιομηχανίας όπως αυτοί ορίζονται στη στατιστική ταξινόμηση οικονομικών δραστηριοτήτων </w:t>
      </w:r>
      <w:r>
        <w:rPr>
          <w:rFonts w:ascii="Verdana" w:hAnsi="Verdana" w:cs="Arial"/>
          <w:sz w:val="18"/>
          <w:szCs w:val="18"/>
        </w:rPr>
        <w:t>NACE</w:t>
      </w:r>
      <w:r>
        <w:rPr>
          <w:rFonts w:ascii="Verdana" w:hAnsi="Verdana" w:cs="Arial"/>
          <w:sz w:val="18"/>
          <w:szCs w:val="18"/>
          <w:lang w:val="el-GR"/>
        </w:rPr>
        <w:t xml:space="preserve"> </w:t>
      </w:r>
      <w:proofErr w:type="spellStart"/>
      <w:r>
        <w:rPr>
          <w:rFonts w:ascii="Verdana" w:hAnsi="Verdana" w:cs="Arial"/>
          <w:sz w:val="18"/>
          <w:szCs w:val="18"/>
          <w:lang w:val="el-GR"/>
        </w:rPr>
        <w:t>Αναθ</w:t>
      </w:r>
      <w:proofErr w:type="spellEnd"/>
      <w:r>
        <w:rPr>
          <w:rFonts w:ascii="Verdana" w:hAnsi="Verdana" w:cs="Arial"/>
          <w:sz w:val="18"/>
          <w:szCs w:val="18"/>
          <w:lang w:val="el-GR"/>
        </w:rPr>
        <w:t>. 2. Οι συντελεστές που χρησιμοποιούνται για τη στάθμιση προέρχονται από τις συνολικές πωλήσεις των επιχειρήσεων κατά το έτος βάσης (20</w:t>
      </w:r>
      <w:r w:rsidR="00807228">
        <w:rPr>
          <w:rFonts w:ascii="Verdana" w:hAnsi="Verdana" w:cs="Arial"/>
          <w:sz w:val="18"/>
          <w:szCs w:val="18"/>
          <w:lang w:val="el-GR"/>
        </w:rPr>
        <w:t>21</w:t>
      </w:r>
      <w:r>
        <w:rPr>
          <w:rFonts w:ascii="Verdana" w:hAnsi="Verdana" w:cs="Arial"/>
          <w:sz w:val="18"/>
          <w:szCs w:val="18"/>
          <w:lang w:val="el-GR"/>
        </w:rPr>
        <w:t xml:space="preserve">) και αντικατοπτρίζουν τον κύκλο εργασιών κάθε </w:t>
      </w:r>
      <w:proofErr w:type="spellStart"/>
      <w:r>
        <w:rPr>
          <w:rFonts w:ascii="Verdana" w:hAnsi="Verdana" w:cs="Arial"/>
          <w:sz w:val="18"/>
          <w:szCs w:val="18"/>
          <w:lang w:val="el-GR"/>
        </w:rPr>
        <w:t>υποτομέα</w:t>
      </w:r>
      <w:proofErr w:type="spellEnd"/>
      <w:r>
        <w:rPr>
          <w:rFonts w:ascii="Verdana" w:hAnsi="Verdana" w:cs="Arial"/>
          <w:sz w:val="18"/>
          <w:szCs w:val="18"/>
          <w:lang w:val="el-GR"/>
        </w:rPr>
        <w:t xml:space="preserve"> σε σχέση με το σύνολο του κύκλου εργασιών του τομέα της Βιομηχανίας.</w:t>
      </w:r>
    </w:p>
    <w:p w14:paraId="4CA8DC36" w14:textId="77777777" w:rsidR="00BC5E82" w:rsidRDefault="00BC5E82" w:rsidP="00BC5E82">
      <w:pPr>
        <w:jc w:val="both"/>
        <w:rPr>
          <w:rFonts w:ascii="Verdana" w:hAnsi="Verdana" w:cs="Arial"/>
          <w:sz w:val="18"/>
          <w:szCs w:val="18"/>
          <w:lang w:val="el-GR"/>
        </w:rPr>
      </w:pPr>
      <w:r>
        <w:rPr>
          <w:rFonts w:ascii="Verdana" w:hAnsi="Verdana" w:cs="Arial"/>
          <w:sz w:val="18"/>
          <w:szCs w:val="18"/>
          <w:lang w:val="el-GR"/>
        </w:rPr>
        <w:br/>
        <w:t>Ο καταρτισμός του Δείκτη Κύκλου Εργασιών στη Βιομηχανία γίνεται στο πλαίσιο εφαρμογής του Κανονισμού (Ε</w:t>
      </w:r>
      <w:r>
        <w:rPr>
          <w:rFonts w:ascii="Verdana" w:hAnsi="Verdana" w:cs="Arial"/>
          <w:sz w:val="18"/>
          <w:szCs w:val="18"/>
        </w:rPr>
        <w:t>E</w:t>
      </w:r>
      <w:r>
        <w:rPr>
          <w:rFonts w:ascii="Verdana" w:hAnsi="Verdana" w:cs="Arial"/>
          <w:sz w:val="18"/>
          <w:szCs w:val="18"/>
          <w:lang w:val="el-GR"/>
        </w:rPr>
        <w:t>) 2019/2152 σχετικά με τις ευρωπαϊκές στατιστικές για τις επιχειρήσεις. Ο Δείκτης αποστέλλεται κάθε μήνα στη Στατιστική Υπηρεσία της Ευρωπαϊκής Ένωσης (</w:t>
      </w:r>
      <w:r>
        <w:rPr>
          <w:rFonts w:ascii="Verdana" w:hAnsi="Verdana" w:cs="Arial"/>
          <w:sz w:val="18"/>
          <w:szCs w:val="18"/>
        </w:rPr>
        <w:t>Eurostat</w:t>
      </w:r>
      <w:r>
        <w:rPr>
          <w:rFonts w:ascii="Verdana" w:hAnsi="Verdana" w:cs="Arial"/>
          <w:sz w:val="18"/>
          <w:szCs w:val="18"/>
          <w:lang w:val="el-GR"/>
        </w:rPr>
        <w:t>).</w:t>
      </w:r>
    </w:p>
    <w:p w14:paraId="0514D1C5" w14:textId="77777777" w:rsidR="00BC5E82" w:rsidRDefault="00BC5E82" w:rsidP="00BC5E82">
      <w:pPr>
        <w:jc w:val="both"/>
        <w:rPr>
          <w:rFonts w:ascii="Verdana" w:hAnsi="Verdana" w:cs="Arial"/>
          <w:sz w:val="18"/>
          <w:szCs w:val="18"/>
          <w:lang w:val="el-GR"/>
        </w:rPr>
      </w:pPr>
    </w:p>
    <w:p w14:paraId="0AC0375B" w14:textId="77777777" w:rsidR="00BC5E82" w:rsidRDefault="00BC5E82" w:rsidP="00BC5E82">
      <w:pPr>
        <w:jc w:val="both"/>
        <w:rPr>
          <w:rFonts w:ascii="Verdana" w:hAnsi="Verdana" w:cs="Arial"/>
          <w:sz w:val="18"/>
          <w:szCs w:val="18"/>
          <w:lang w:val="el-GR"/>
        </w:rPr>
      </w:pPr>
    </w:p>
    <w:p w14:paraId="0B1847CC" w14:textId="77777777" w:rsidR="00BC5E82" w:rsidRDefault="00BC5E82" w:rsidP="00BC5E82">
      <w:pPr>
        <w:rPr>
          <w:rFonts w:ascii="Verdana" w:hAnsi="Verdana"/>
          <w:i/>
          <w:sz w:val="18"/>
          <w:szCs w:val="18"/>
          <w:lang w:val="el-GR"/>
        </w:rPr>
      </w:pPr>
      <w:r>
        <w:rPr>
          <w:rFonts w:ascii="Verdana" w:hAnsi="Verdana"/>
          <w:b/>
          <w:i/>
          <w:sz w:val="18"/>
          <w:szCs w:val="18"/>
          <w:lang w:val="el-GR"/>
        </w:rPr>
        <w:t>Για περισσότερες πληροφορίες:</w:t>
      </w:r>
      <w:r>
        <w:rPr>
          <w:rFonts w:ascii="Verdana" w:hAnsi="Verdana"/>
          <w:i/>
          <w:sz w:val="18"/>
          <w:szCs w:val="18"/>
          <w:lang w:val="el-GR"/>
        </w:rPr>
        <w:t xml:space="preserve"> </w:t>
      </w:r>
    </w:p>
    <w:p w14:paraId="3D871741" w14:textId="77777777" w:rsidR="00BC5E82" w:rsidRDefault="00BC5E82" w:rsidP="00BC5E82">
      <w:pPr>
        <w:rPr>
          <w:rStyle w:val="Hyperlink"/>
          <w:rFonts w:ascii="Verdana" w:hAnsi="Verdana"/>
          <w:sz w:val="18"/>
          <w:szCs w:val="18"/>
          <w:lang w:val="el-GR"/>
        </w:rPr>
      </w:pPr>
      <w:r>
        <w:rPr>
          <w:rFonts w:ascii="Verdana" w:hAnsi="Verdana"/>
          <w:sz w:val="18"/>
          <w:szCs w:val="18"/>
          <w:lang w:val="el-GR"/>
        </w:rPr>
        <w:t xml:space="preserve">Πύλη Στατιστικής Υπηρεσίας, υπόθεμα </w:t>
      </w:r>
      <w:hyperlink r:id="rId9" w:history="1">
        <w:r>
          <w:rPr>
            <w:rStyle w:val="Hyperlink"/>
            <w:rFonts w:ascii="Verdana" w:hAnsi="Verdana"/>
            <w:sz w:val="18"/>
            <w:szCs w:val="18"/>
            <w:lang w:val="el-GR"/>
          </w:rPr>
          <w:t>Βιομηχανία</w:t>
        </w:r>
      </w:hyperlink>
    </w:p>
    <w:p w14:paraId="38553C73" w14:textId="42BBE7E8" w:rsidR="00807228" w:rsidRPr="001B43B9" w:rsidRDefault="001B43B9" w:rsidP="00BC5E82">
      <w:pPr>
        <w:rPr>
          <w:rStyle w:val="Hyperlink"/>
          <w:lang w:val="el-GR"/>
        </w:rPr>
      </w:pPr>
      <w:r>
        <w:rPr>
          <w:rFonts w:ascii="Verdana" w:hAnsi="Verdana"/>
          <w:sz w:val="18"/>
          <w:szCs w:val="18"/>
          <w:lang w:val="el-GR"/>
        </w:rPr>
        <w:fldChar w:fldCharType="begin"/>
      </w:r>
      <w:r>
        <w:rPr>
          <w:rFonts w:ascii="Verdana" w:hAnsi="Verdana"/>
          <w:sz w:val="18"/>
          <w:szCs w:val="18"/>
          <w:lang w:val="el-GR"/>
        </w:rPr>
        <w:instrText>HYPERLINK "https://www.cystat.gov.cy/el/PressRelease?id=70947"</w:instrText>
      </w:r>
      <w:r>
        <w:rPr>
          <w:rFonts w:ascii="Verdana" w:hAnsi="Verdana"/>
          <w:sz w:val="18"/>
          <w:szCs w:val="18"/>
          <w:lang w:val="el-GR"/>
        </w:rPr>
      </w:r>
      <w:r>
        <w:rPr>
          <w:rFonts w:ascii="Verdana" w:hAnsi="Verdana"/>
          <w:sz w:val="18"/>
          <w:szCs w:val="18"/>
          <w:lang w:val="el-GR"/>
        </w:rPr>
        <w:fldChar w:fldCharType="separate"/>
      </w:r>
      <w:r w:rsidR="00807228" w:rsidRPr="001B43B9">
        <w:rPr>
          <w:rStyle w:val="Hyperlink"/>
          <w:rFonts w:ascii="Verdana" w:hAnsi="Verdana"/>
          <w:sz w:val="18"/>
          <w:szCs w:val="18"/>
          <w:lang w:val="el-GR"/>
        </w:rPr>
        <w:t>Ενημέρωση για την Αλλαγή Έτους Βάσης</w:t>
      </w:r>
    </w:p>
    <w:p w14:paraId="0293F0A8" w14:textId="42CC5813" w:rsidR="001B5AA8" w:rsidRDefault="001B43B9" w:rsidP="00BC5E82">
      <w:pPr>
        <w:rPr>
          <w:rFonts w:ascii="Verdana" w:hAnsi="Verdana"/>
          <w:sz w:val="18"/>
          <w:szCs w:val="18"/>
          <w:lang w:val="el-GR"/>
        </w:rPr>
      </w:pPr>
      <w:r>
        <w:rPr>
          <w:rFonts w:ascii="Verdana" w:hAnsi="Verdana"/>
          <w:sz w:val="18"/>
          <w:szCs w:val="18"/>
          <w:lang w:val="el-GR"/>
        </w:rPr>
        <w:fldChar w:fldCharType="end"/>
      </w:r>
      <w:hyperlink r:id="rId10" w:history="1">
        <w:r w:rsidR="001B5AA8" w:rsidRPr="00D52895">
          <w:rPr>
            <w:rStyle w:val="Hyperlink"/>
            <w:rFonts w:ascii="Verdana" w:hAnsi="Verdana"/>
            <w:sz w:val="18"/>
            <w:szCs w:val="18"/>
          </w:rPr>
          <w:t>CYSTAT</w:t>
        </w:r>
        <w:r w:rsidR="001B5AA8" w:rsidRPr="000552F6">
          <w:rPr>
            <w:rStyle w:val="Hyperlink"/>
            <w:rFonts w:ascii="Verdana" w:hAnsi="Verdana"/>
            <w:sz w:val="18"/>
            <w:szCs w:val="18"/>
            <w:lang w:val="el-GR"/>
          </w:rPr>
          <w:t>-</w:t>
        </w:r>
        <w:r w:rsidR="001B5AA8" w:rsidRPr="00D52895">
          <w:rPr>
            <w:rStyle w:val="Hyperlink"/>
            <w:rFonts w:ascii="Verdana" w:hAnsi="Verdana"/>
            <w:sz w:val="18"/>
            <w:szCs w:val="18"/>
          </w:rPr>
          <w:t>DB</w:t>
        </w:r>
      </w:hyperlink>
      <w:r w:rsidR="001B5AA8" w:rsidRPr="000552F6">
        <w:rPr>
          <w:rFonts w:ascii="Verdana" w:hAnsi="Verdana"/>
          <w:sz w:val="18"/>
          <w:szCs w:val="18"/>
          <w:lang w:val="el-GR"/>
        </w:rPr>
        <w:t xml:space="preserve"> (Βάση Δεδομένων)</w:t>
      </w:r>
    </w:p>
    <w:p w14:paraId="008420EC" w14:textId="77777777" w:rsidR="00BC5E82" w:rsidRDefault="00000000" w:rsidP="00BC5E82">
      <w:pPr>
        <w:rPr>
          <w:rFonts w:ascii="Verdana" w:hAnsi="Verdana"/>
          <w:sz w:val="18"/>
          <w:szCs w:val="18"/>
          <w:lang w:val="el-GR"/>
        </w:rPr>
      </w:pPr>
      <w:hyperlink r:id="rId11" w:history="1">
        <w:r w:rsidR="00BC5E82">
          <w:rPr>
            <w:rStyle w:val="Hyperlink"/>
            <w:rFonts w:ascii="Verdana" w:hAnsi="Verdana"/>
            <w:sz w:val="18"/>
            <w:szCs w:val="18"/>
            <w:lang w:val="el-GR"/>
          </w:rPr>
          <w:t>Προκαθορισμένοι Πίνακες</w:t>
        </w:r>
      </w:hyperlink>
      <w:r w:rsidR="00BC5E82">
        <w:rPr>
          <w:rFonts w:ascii="Verdana" w:hAnsi="Verdana"/>
          <w:sz w:val="18"/>
          <w:szCs w:val="18"/>
          <w:lang w:val="el-GR"/>
        </w:rPr>
        <w:t xml:space="preserve"> (</w:t>
      </w:r>
      <w:r w:rsidR="00BC5E82">
        <w:rPr>
          <w:rFonts w:ascii="Verdana" w:hAnsi="Verdana"/>
          <w:sz w:val="18"/>
          <w:szCs w:val="18"/>
        </w:rPr>
        <w:t>Excel</w:t>
      </w:r>
      <w:r w:rsidR="00BC5E82">
        <w:rPr>
          <w:rFonts w:ascii="Verdana" w:hAnsi="Verdana"/>
          <w:sz w:val="18"/>
          <w:szCs w:val="18"/>
          <w:lang w:val="el-GR"/>
        </w:rPr>
        <w:t>)</w:t>
      </w:r>
    </w:p>
    <w:p w14:paraId="67EFA094" w14:textId="77777777" w:rsidR="00802AC5" w:rsidRDefault="00802AC5" w:rsidP="00BC5E82">
      <w:pPr>
        <w:rPr>
          <w:rFonts w:ascii="Verdana" w:hAnsi="Verdana"/>
          <w:sz w:val="18"/>
          <w:szCs w:val="18"/>
          <w:lang w:val="el-GR"/>
        </w:rPr>
      </w:pPr>
    </w:p>
    <w:p w14:paraId="5757C526" w14:textId="77777777" w:rsidR="00807228" w:rsidRPr="00CA3766" w:rsidRDefault="00807228" w:rsidP="00807228">
      <w:pPr>
        <w:jc w:val="both"/>
        <w:rPr>
          <w:rFonts w:ascii="Verdana" w:hAnsi="Verdana"/>
          <w:b/>
          <w:bCs/>
          <w:sz w:val="18"/>
          <w:szCs w:val="18"/>
          <w:lang w:val="el-GR"/>
        </w:rPr>
      </w:pPr>
      <w:r>
        <w:rPr>
          <w:rFonts w:ascii="Verdana" w:hAnsi="Verdana"/>
          <w:b/>
          <w:bCs/>
          <w:sz w:val="18"/>
          <w:szCs w:val="18"/>
          <w:lang w:val="el-GR"/>
        </w:rPr>
        <w:t xml:space="preserve">Τα στοιχεία για το έτος βάσης 2021=100 είναι διαθέσιμα μόνο στη Βάση Δεδομένων </w:t>
      </w:r>
      <w:r>
        <w:rPr>
          <w:rFonts w:ascii="Verdana" w:hAnsi="Verdana"/>
          <w:b/>
          <w:bCs/>
          <w:sz w:val="18"/>
          <w:szCs w:val="18"/>
        </w:rPr>
        <w:t>CYSTAT</w:t>
      </w:r>
      <w:r w:rsidRPr="00CA3766">
        <w:rPr>
          <w:rFonts w:ascii="Verdana" w:hAnsi="Verdana"/>
          <w:b/>
          <w:bCs/>
          <w:sz w:val="18"/>
          <w:szCs w:val="18"/>
          <w:lang w:val="el-GR"/>
        </w:rPr>
        <w:t>-</w:t>
      </w:r>
      <w:r>
        <w:rPr>
          <w:rFonts w:ascii="Verdana" w:hAnsi="Verdana"/>
          <w:b/>
          <w:bCs/>
          <w:sz w:val="18"/>
          <w:szCs w:val="18"/>
        </w:rPr>
        <w:t>DB</w:t>
      </w:r>
      <w:r w:rsidRPr="00CA3766">
        <w:rPr>
          <w:rFonts w:ascii="Verdana" w:hAnsi="Verdana"/>
          <w:b/>
          <w:bCs/>
          <w:sz w:val="18"/>
          <w:szCs w:val="18"/>
          <w:lang w:val="el-GR"/>
        </w:rPr>
        <w:t>.</w:t>
      </w:r>
    </w:p>
    <w:p w14:paraId="0E87F960" w14:textId="77777777" w:rsidR="00BC5E82" w:rsidRDefault="00BC5E82" w:rsidP="00BC5E82">
      <w:pPr>
        <w:rPr>
          <w:rFonts w:ascii="Verdana" w:hAnsi="Verdana" w:cs="Arial"/>
          <w:i/>
          <w:sz w:val="18"/>
          <w:szCs w:val="18"/>
          <w:lang w:val="el-GR"/>
        </w:rPr>
      </w:pPr>
    </w:p>
    <w:p w14:paraId="11769458" w14:textId="77777777" w:rsidR="00BC5E82" w:rsidRDefault="00BC5E82" w:rsidP="00BC5E82">
      <w:pPr>
        <w:rPr>
          <w:rFonts w:ascii="Verdana" w:hAnsi="Verdana" w:cs="Arial"/>
          <w:i/>
          <w:sz w:val="18"/>
          <w:szCs w:val="18"/>
          <w:lang w:val="el-GR"/>
        </w:rPr>
      </w:pPr>
      <w:r>
        <w:rPr>
          <w:rFonts w:ascii="Verdana" w:hAnsi="Verdana" w:cs="Arial"/>
          <w:i/>
          <w:sz w:val="18"/>
          <w:szCs w:val="18"/>
          <w:u w:val="single"/>
          <w:lang w:val="el-GR"/>
        </w:rPr>
        <w:t>Επικοινωνία</w:t>
      </w:r>
      <w:r>
        <w:rPr>
          <w:rFonts w:ascii="Verdana" w:hAnsi="Verdana" w:cs="Arial"/>
          <w:i/>
          <w:sz w:val="18"/>
          <w:szCs w:val="18"/>
          <w:lang w:val="el-GR"/>
        </w:rPr>
        <w:t xml:space="preserve"> </w:t>
      </w:r>
    </w:p>
    <w:p w14:paraId="0D25BDDA" w14:textId="77777777" w:rsidR="00BC5E82" w:rsidRPr="00BC5E82" w:rsidRDefault="00BC5E82" w:rsidP="00BC5E82">
      <w:pPr>
        <w:rPr>
          <w:rFonts w:ascii="Verdana" w:eastAsia="Malgun Gothic" w:hAnsi="Verdana" w:cs="Arial"/>
          <w:b/>
          <w:sz w:val="18"/>
          <w:szCs w:val="18"/>
          <w:u w:val="single"/>
          <w:lang w:val="el-GR"/>
        </w:rPr>
      </w:pPr>
      <w:r>
        <w:rPr>
          <w:rFonts w:ascii="Verdana" w:hAnsi="Verdana" w:cs="Arial"/>
          <w:sz w:val="18"/>
          <w:szCs w:val="18"/>
          <w:lang w:val="el-GR"/>
        </w:rPr>
        <w:t xml:space="preserve">Ελισάβετ Ζήνωνος: </w:t>
      </w:r>
      <w:proofErr w:type="spellStart"/>
      <w:r>
        <w:rPr>
          <w:rFonts w:ascii="Verdana" w:hAnsi="Verdana" w:cs="Arial"/>
          <w:sz w:val="18"/>
          <w:szCs w:val="18"/>
          <w:lang w:val="el-GR"/>
        </w:rPr>
        <w:t>Τηλ</w:t>
      </w:r>
      <w:proofErr w:type="spellEnd"/>
      <w:r>
        <w:rPr>
          <w:rFonts w:ascii="Verdana" w:hAnsi="Verdana" w:cs="Arial"/>
          <w:sz w:val="18"/>
          <w:szCs w:val="18"/>
          <w:lang w:val="el-GR"/>
        </w:rPr>
        <w:t xml:space="preserve">.: 22602187, </w:t>
      </w:r>
      <w:proofErr w:type="spellStart"/>
      <w:r>
        <w:rPr>
          <w:rFonts w:ascii="Verdana" w:hAnsi="Verdana" w:cs="Arial"/>
          <w:sz w:val="18"/>
          <w:szCs w:val="18"/>
          <w:lang w:val="el-GR"/>
        </w:rPr>
        <w:t>Ηλ</w:t>
      </w:r>
      <w:proofErr w:type="spellEnd"/>
      <w:r>
        <w:rPr>
          <w:rFonts w:ascii="Verdana" w:hAnsi="Verdana" w:cs="Arial"/>
          <w:sz w:val="18"/>
          <w:szCs w:val="18"/>
          <w:lang w:val="el-GR"/>
        </w:rPr>
        <w:t xml:space="preserve">. </w:t>
      </w:r>
      <w:proofErr w:type="spellStart"/>
      <w:r>
        <w:rPr>
          <w:rFonts w:ascii="Verdana" w:hAnsi="Verdana" w:cs="Arial"/>
          <w:sz w:val="18"/>
          <w:szCs w:val="18"/>
          <w:lang w:val="el-GR"/>
        </w:rPr>
        <w:t>Ταχ</w:t>
      </w:r>
      <w:proofErr w:type="spellEnd"/>
      <w:r>
        <w:rPr>
          <w:rFonts w:ascii="Verdana" w:hAnsi="Verdana" w:cs="Arial"/>
          <w:sz w:val="18"/>
          <w:szCs w:val="18"/>
          <w:lang w:val="el-GR"/>
        </w:rPr>
        <w:t xml:space="preserve">.: </w:t>
      </w:r>
      <w:hyperlink r:id="rId12" w:history="1">
        <w:r w:rsidRPr="00E86753">
          <w:rPr>
            <w:rStyle w:val="Hyperlink"/>
            <w:rFonts w:ascii="Verdana" w:hAnsi="Verdana" w:cs="Arial"/>
            <w:sz w:val="18"/>
            <w:szCs w:val="18"/>
          </w:rPr>
          <w:t>ezinonos</w:t>
        </w:r>
        <w:r w:rsidRPr="00E86753">
          <w:rPr>
            <w:rStyle w:val="Hyperlink"/>
            <w:rFonts w:ascii="Verdana" w:hAnsi="Verdana" w:cs="Arial"/>
            <w:sz w:val="18"/>
            <w:szCs w:val="18"/>
            <w:lang w:val="el-GR"/>
          </w:rPr>
          <w:t>@</w:t>
        </w:r>
        <w:r w:rsidRPr="00E86753">
          <w:rPr>
            <w:rStyle w:val="Hyperlink"/>
            <w:rFonts w:ascii="Verdana" w:hAnsi="Verdana" w:cs="Arial"/>
            <w:sz w:val="18"/>
            <w:szCs w:val="18"/>
          </w:rPr>
          <w:t>cystat</w:t>
        </w:r>
        <w:r w:rsidRPr="00E86753">
          <w:rPr>
            <w:rStyle w:val="Hyperlink"/>
            <w:rFonts w:ascii="Verdana" w:hAnsi="Verdana" w:cs="Arial"/>
            <w:sz w:val="18"/>
            <w:szCs w:val="18"/>
            <w:lang w:val="el-GR"/>
          </w:rPr>
          <w:t>.</w:t>
        </w:r>
        <w:r w:rsidRPr="00E86753">
          <w:rPr>
            <w:rStyle w:val="Hyperlink"/>
            <w:rFonts w:ascii="Verdana" w:hAnsi="Verdana" w:cs="Arial"/>
            <w:sz w:val="18"/>
            <w:szCs w:val="18"/>
          </w:rPr>
          <w:t>mof</w:t>
        </w:r>
        <w:r w:rsidRPr="00E86753">
          <w:rPr>
            <w:rStyle w:val="Hyperlink"/>
            <w:rFonts w:ascii="Verdana" w:hAnsi="Verdana" w:cs="Arial"/>
            <w:sz w:val="18"/>
            <w:szCs w:val="18"/>
            <w:lang w:val="el-GR"/>
          </w:rPr>
          <w:t>.</w:t>
        </w:r>
        <w:r w:rsidRPr="00E86753">
          <w:rPr>
            <w:rStyle w:val="Hyperlink"/>
            <w:rFonts w:ascii="Verdana" w:hAnsi="Verdana" w:cs="Arial"/>
            <w:sz w:val="18"/>
            <w:szCs w:val="18"/>
          </w:rPr>
          <w:t>gov</w:t>
        </w:r>
        <w:r w:rsidRPr="00E86753">
          <w:rPr>
            <w:rStyle w:val="Hyperlink"/>
            <w:rFonts w:ascii="Verdana" w:hAnsi="Verdana" w:cs="Arial"/>
            <w:sz w:val="18"/>
            <w:szCs w:val="18"/>
            <w:lang w:val="el-GR"/>
          </w:rPr>
          <w:t>.</w:t>
        </w:r>
        <w:r w:rsidRPr="00E86753">
          <w:rPr>
            <w:rStyle w:val="Hyperlink"/>
            <w:rFonts w:ascii="Verdana" w:hAnsi="Verdana" w:cs="Arial"/>
            <w:sz w:val="18"/>
            <w:szCs w:val="18"/>
          </w:rPr>
          <w:t>cy</w:t>
        </w:r>
      </w:hyperlink>
      <w:r>
        <w:rPr>
          <w:rFonts w:ascii="Verdana" w:hAnsi="Verdana" w:cs="Arial"/>
          <w:sz w:val="18"/>
          <w:szCs w:val="18"/>
          <w:lang w:val="el-GR"/>
        </w:rPr>
        <w:t xml:space="preserve">  </w:t>
      </w:r>
    </w:p>
    <w:p w14:paraId="7BF10B6A" w14:textId="77777777" w:rsidR="00BC5E82" w:rsidRDefault="00BC5E82" w:rsidP="00BC5E82">
      <w:pPr>
        <w:rPr>
          <w:rFonts w:ascii="Verdana" w:eastAsia="Malgun Gothic" w:hAnsi="Verdana" w:cs="Arial"/>
          <w:b/>
          <w:sz w:val="18"/>
          <w:szCs w:val="18"/>
          <w:u w:val="single"/>
          <w:lang w:val="el-GR"/>
        </w:rPr>
      </w:pPr>
      <w:r>
        <w:rPr>
          <w:rFonts w:ascii="Verdana" w:hAnsi="Verdana" w:cs="Arial"/>
          <w:sz w:val="18"/>
          <w:szCs w:val="18"/>
          <w:lang w:val="el-GR"/>
        </w:rPr>
        <w:t xml:space="preserve">Χαράλαμπος </w:t>
      </w:r>
      <w:proofErr w:type="spellStart"/>
      <w:r>
        <w:rPr>
          <w:rFonts w:ascii="Verdana" w:hAnsi="Verdana" w:cs="Arial"/>
          <w:sz w:val="18"/>
          <w:szCs w:val="18"/>
          <w:lang w:val="el-GR"/>
        </w:rPr>
        <w:t>Αλκιβιάδους</w:t>
      </w:r>
      <w:proofErr w:type="spellEnd"/>
      <w:r>
        <w:rPr>
          <w:rFonts w:ascii="Verdana" w:hAnsi="Verdana" w:cs="Arial"/>
          <w:sz w:val="18"/>
          <w:szCs w:val="18"/>
          <w:lang w:val="el-GR"/>
        </w:rPr>
        <w:t xml:space="preserve">: </w:t>
      </w:r>
      <w:proofErr w:type="spellStart"/>
      <w:r>
        <w:rPr>
          <w:rFonts w:ascii="Verdana" w:hAnsi="Verdana" w:cs="Arial"/>
          <w:sz w:val="18"/>
          <w:szCs w:val="18"/>
          <w:lang w:val="el-GR"/>
        </w:rPr>
        <w:t>Τηλ</w:t>
      </w:r>
      <w:proofErr w:type="spellEnd"/>
      <w:r>
        <w:rPr>
          <w:rFonts w:ascii="Verdana" w:hAnsi="Verdana" w:cs="Arial"/>
          <w:sz w:val="18"/>
          <w:szCs w:val="18"/>
          <w:lang w:val="el-GR"/>
        </w:rPr>
        <w:t xml:space="preserve">.: 22602189, </w:t>
      </w:r>
      <w:proofErr w:type="spellStart"/>
      <w:r>
        <w:rPr>
          <w:rFonts w:ascii="Verdana" w:hAnsi="Verdana" w:cs="Arial"/>
          <w:sz w:val="18"/>
          <w:szCs w:val="18"/>
          <w:lang w:val="el-GR"/>
        </w:rPr>
        <w:t>Ηλ</w:t>
      </w:r>
      <w:proofErr w:type="spellEnd"/>
      <w:r>
        <w:rPr>
          <w:rFonts w:ascii="Verdana" w:hAnsi="Verdana" w:cs="Arial"/>
          <w:sz w:val="18"/>
          <w:szCs w:val="18"/>
          <w:lang w:val="el-GR"/>
        </w:rPr>
        <w:t xml:space="preserve">. </w:t>
      </w:r>
      <w:proofErr w:type="spellStart"/>
      <w:r>
        <w:rPr>
          <w:rFonts w:ascii="Verdana" w:hAnsi="Verdana" w:cs="Arial"/>
          <w:sz w:val="18"/>
          <w:szCs w:val="18"/>
          <w:lang w:val="el-GR"/>
        </w:rPr>
        <w:t>Ταχ</w:t>
      </w:r>
      <w:proofErr w:type="spellEnd"/>
      <w:r>
        <w:rPr>
          <w:rFonts w:ascii="Verdana" w:hAnsi="Verdana" w:cs="Arial"/>
          <w:sz w:val="18"/>
          <w:szCs w:val="18"/>
          <w:lang w:val="el-GR"/>
        </w:rPr>
        <w:t xml:space="preserve">.: </w:t>
      </w:r>
      <w:hyperlink r:id="rId13" w:history="1">
        <w:r>
          <w:rPr>
            <w:rStyle w:val="Hyperlink"/>
            <w:rFonts w:ascii="Verdana" w:hAnsi="Verdana" w:cs="Arial"/>
            <w:sz w:val="18"/>
            <w:szCs w:val="18"/>
          </w:rPr>
          <w:t>calkiviadous</w:t>
        </w:r>
        <w:r>
          <w:rPr>
            <w:rStyle w:val="Hyperlink"/>
            <w:rFonts w:ascii="Verdana" w:hAnsi="Verdana" w:cs="Arial"/>
            <w:sz w:val="18"/>
            <w:szCs w:val="18"/>
            <w:lang w:val="el-GR"/>
          </w:rPr>
          <w:t>@</w:t>
        </w:r>
        <w:r>
          <w:rPr>
            <w:rStyle w:val="Hyperlink"/>
            <w:rFonts w:ascii="Verdana" w:hAnsi="Verdana" w:cs="Arial"/>
            <w:sz w:val="18"/>
            <w:szCs w:val="18"/>
          </w:rPr>
          <w:t>cystat</w:t>
        </w:r>
        <w:r>
          <w:rPr>
            <w:rStyle w:val="Hyperlink"/>
            <w:rFonts w:ascii="Verdana" w:hAnsi="Verdana" w:cs="Arial"/>
            <w:sz w:val="18"/>
            <w:szCs w:val="18"/>
            <w:lang w:val="el-GR"/>
          </w:rPr>
          <w:t>.</w:t>
        </w:r>
        <w:r>
          <w:rPr>
            <w:rStyle w:val="Hyperlink"/>
            <w:rFonts w:ascii="Verdana" w:hAnsi="Verdana" w:cs="Arial"/>
            <w:sz w:val="18"/>
            <w:szCs w:val="18"/>
          </w:rPr>
          <w:t>mof</w:t>
        </w:r>
        <w:r>
          <w:rPr>
            <w:rStyle w:val="Hyperlink"/>
            <w:rFonts w:ascii="Verdana" w:hAnsi="Verdana" w:cs="Arial"/>
            <w:sz w:val="18"/>
            <w:szCs w:val="18"/>
            <w:lang w:val="el-GR"/>
          </w:rPr>
          <w:t>.</w:t>
        </w:r>
        <w:r>
          <w:rPr>
            <w:rStyle w:val="Hyperlink"/>
            <w:rFonts w:ascii="Verdana" w:hAnsi="Verdana" w:cs="Arial"/>
            <w:sz w:val="18"/>
            <w:szCs w:val="18"/>
          </w:rPr>
          <w:t>gov</w:t>
        </w:r>
        <w:r>
          <w:rPr>
            <w:rStyle w:val="Hyperlink"/>
            <w:rFonts w:ascii="Verdana" w:hAnsi="Verdana" w:cs="Arial"/>
            <w:sz w:val="18"/>
            <w:szCs w:val="18"/>
            <w:lang w:val="el-GR"/>
          </w:rPr>
          <w:t>.</w:t>
        </w:r>
        <w:r>
          <w:rPr>
            <w:rStyle w:val="Hyperlink"/>
            <w:rFonts w:ascii="Verdana" w:hAnsi="Verdana" w:cs="Arial"/>
            <w:sz w:val="18"/>
            <w:szCs w:val="18"/>
          </w:rPr>
          <w:t>cy</w:t>
        </w:r>
      </w:hyperlink>
      <w:r>
        <w:rPr>
          <w:rFonts w:ascii="Verdana" w:hAnsi="Verdana" w:cs="Arial"/>
          <w:sz w:val="18"/>
          <w:szCs w:val="18"/>
          <w:lang w:val="el-GR"/>
        </w:rPr>
        <w:t xml:space="preserve">  </w:t>
      </w:r>
    </w:p>
    <w:p w14:paraId="694FDCB0" w14:textId="77777777" w:rsidR="00F832DD" w:rsidRPr="00BC5E82" w:rsidRDefault="00F832DD" w:rsidP="00BC5E82">
      <w:pPr>
        <w:rPr>
          <w:lang w:val="el-GR"/>
        </w:rPr>
      </w:pPr>
    </w:p>
    <w:sectPr w:rsidR="00F832DD" w:rsidRPr="00BC5E82" w:rsidSect="00145A3D">
      <w:headerReference w:type="default" r:id="rId14"/>
      <w:footerReference w:type="default" r:id="rId15"/>
      <w:headerReference w:type="first" r:id="rId16"/>
      <w:footerReference w:type="first" r:id="rId17"/>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41E1A" w14:textId="77777777" w:rsidR="005B119C" w:rsidRDefault="005B119C" w:rsidP="00FB398F">
      <w:r>
        <w:separator/>
      </w:r>
    </w:p>
  </w:endnote>
  <w:endnote w:type="continuationSeparator" w:id="0">
    <w:p w14:paraId="26436FD5" w14:textId="77777777" w:rsidR="005B119C" w:rsidRDefault="005B119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70C39"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D5B5F">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72F17" w14:textId="77777777" w:rsidR="004E4F42" w:rsidRPr="00233FBF" w:rsidRDefault="004E4F42" w:rsidP="000932CF">
    <w:pPr>
      <w:pStyle w:val="Footer"/>
      <w:pBdr>
        <w:top w:val="single" w:sz="4" w:space="0" w:color="auto"/>
      </w:pBdr>
      <w:tabs>
        <w:tab w:val="left" w:pos="4500"/>
      </w:tabs>
      <w:jc w:val="center"/>
      <w:rPr>
        <w:rFonts w:ascii="Arial" w:hAnsi="Arial" w:cs="Arial"/>
        <w:i/>
        <w:iCs/>
        <w:sz w:val="16"/>
        <w:szCs w:val="16"/>
        <w:lang w:val="el-GR"/>
      </w:rPr>
    </w:pPr>
    <w:r w:rsidRPr="00233FBF">
      <w:rPr>
        <w:rFonts w:ascii="Arial" w:hAnsi="Arial" w:cs="Arial"/>
        <w:i/>
        <w:iCs/>
        <w:sz w:val="16"/>
        <w:szCs w:val="16"/>
        <w:lang w:val="el-GR"/>
      </w:rPr>
      <w:t>Διεύθυνση: Μιχα</w:t>
    </w:r>
    <w:r w:rsidR="00FD5B5F">
      <w:rPr>
        <w:rFonts w:ascii="Arial" w:hAnsi="Arial" w:cs="Arial"/>
        <w:i/>
        <w:iCs/>
        <w:sz w:val="16"/>
        <w:szCs w:val="16"/>
        <w:lang w:val="el-GR"/>
      </w:rPr>
      <w:t>ήλ</w:t>
    </w:r>
    <w:r w:rsidRPr="00233FBF">
      <w:rPr>
        <w:rFonts w:ascii="Arial" w:hAnsi="Arial" w:cs="Arial"/>
        <w:i/>
        <w:iCs/>
        <w:sz w:val="16"/>
        <w:szCs w:val="16"/>
        <w:lang w:val="el-GR"/>
      </w:rPr>
      <w:t xml:space="preserve"> </w:t>
    </w:r>
    <w:proofErr w:type="spellStart"/>
    <w:r w:rsidRPr="00233FBF">
      <w:rPr>
        <w:rFonts w:ascii="Arial" w:hAnsi="Arial" w:cs="Arial"/>
        <w:i/>
        <w:iCs/>
        <w:sz w:val="16"/>
        <w:szCs w:val="16"/>
        <w:lang w:val="el-GR"/>
      </w:rPr>
      <w:t>Καραολή</w:t>
    </w:r>
    <w:proofErr w:type="spellEnd"/>
    <w:r w:rsidRPr="00233FBF">
      <w:rPr>
        <w:rFonts w:ascii="Arial" w:hAnsi="Arial" w:cs="Arial"/>
        <w:i/>
        <w:iCs/>
        <w:sz w:val="16"/>
        <w:szCs w:val="16"/>
        <w:lang w:val="el-GR"/>
      </w:rPr>
      <w:t>, 1444 Λευκωσία, Κύπρος</w:t>
    </w:r>
  </w:p>
  <w:p w14:paraId="22C665B7" w14:textId="77777777" w:rsidR="004E4F42" w:rsidRPr="00233FBF" w:rsidRDefault="004E4F42" w:rsidP="000932CF">
    <w:pPr>
      <w:pStyle w:val="Footer"/>
      <w:tabs>
        <w:tab w:val="left" w:pos="4500"/>
      </w:tabs>
      <w:jc w:val="center"/>
      <w:rPr>
        <w:rFonts w:ascii="Arial" w:hAnsi="Arial" w:cs="Arial"/>
        <w:i/>
        <w:iCs/>
        <w:sz w:val="16"/>
        <w:szCs w:val="16"/>
        <w:lang w:val="de-DE"/>
      </w:rPr>
    </w:pPr>
    <w:proofErr w:type="spellStart"/>
    <w:r w:rsidRPr="00233FBF">
      <w:rPr>
        <w:rFonts w:ascii="Arial" w:hAnsi="Arial" w:cs="Arial"/>
        <w:i/>
        <w:iCs/>
        <w:sz w:val="16"/>
        <w:szCs w:val="16"/>
        <w:lang w:val="el-GR"/>
      </w:rPr>
      <w:t>Τηλ</w:t>
    </w:r>
    <w:proofErr w:type="spellEnd"/>
    <w:r w:rsidRPr="008A1866">
      <w:rPr>
        <w:rFonts w:ascii="Arial" w:hAnsi="Arial" w:cs="Arial"/>
        <w:i/>
        <w:iCs/>
        <w:sz w:val="16"/>
        <w:szCs w:val="16"/>
        <w:lang w:val="el-GR"/>
      </w:rPr>
      <w:t xml:space="preserve">.:  22 602129, </w:t>
    </w:r>
    <w:r w:rsidRPr="00233FBF">
      <w:rPr>
        <w:rFonts w:ascii="Arial" w:hAnsi="Arial" w:cs="Arial"/>
        <w:i/>
        <w:iCs/>
        <w:sz w:val="16"/>
        <w:szCs w:val="16"/>
        <w:lang w:val="el-GR"/>
      </w:rPr>
      <w:t>Φαξ</w:t>
    </w:r>
    <w:r w:rsidRPr="00233FBF">
      <w:rPr>
        <w:rFonts w:ascii="Arial" w:hAnsi="Arial" w:cs="Arial"/>
        <w:i/>
        <w:iCs/>
        <w:sz w:val="16"/>
        <w:szCs w:val="16"/>
        <w:lang w:val="de-DE"/>
      </w:rPr>
      <w:t xml:space="preserve">:  22 661313, E-mail: </w:t>
    </w:r>
    <w:r w:rsidR="00000000">
      <w:fldChar w:fldCharType="begin"/>
    </w:r>
    <w:r w:rsidR="00000000">
      <w:instrText>HYPERLINK</w:instrText>
    </w:r>
    <w:r w:rsidR="00000000" w:rsidRPr="00046F54">
      <w:rPr>
        <w:lang w:val="el-GR"/>
      </w:rPr>
      <w:instrText xml:space="preserve"> "</w:instrText>
    </w:r>
    <w:r w:rsidR="00000000">
      <w:instrText>mailto</w:instrText>
    </w:r>
    <w:r w:rsidR="00000000" w:rsidRPr="00046F54">
      <w:rPr>
        <w:lang w:val="el-GR"/>
      </w:rPr>
      <w:instrText>:</w:instrText>
    </w:r>
    <w:r w:rsidR="00000000">
      <w:instrText>enquiries</w:instrText>
    </w:r>
    <w:r w:rsidR="00000000" w:rsidRPr="00046F54">
      <w:rPr>
        <w:lang w:val="el-GR"/>
      </w:rPr>
      <w:instrText>@</w:instrText>
    </w:r>
    <w:r w:rsidR="00000000">
      <w:instrText>cystat</w:instrText>
    </w:r>
    <w:r w:rsidR="00000000" w:rsidRPr="00046F54">
      <w:rPr>
        <w:lang w:val="el-GR"/>
      </w:rPr>
      <w:instrText>.</w:instrText>
    </w:r>
    <w:r w:rsidR="00000000">
      <w:instrText>mof</w:instrText>
    </w:r>
    <w:r w:rsidR="00000000" w:rsidRPr="00046F54">
      <w:rPr>
        <w:lang w:val="el-GR"/>
      </w:rPr>
      <w:instrText>.</w:instrText>
    </w:r>
    <w:r w:rsidR="00000000">
      <w:instrText>gov</w:instrText>
    </w:r>
    <w:r w:rsidR="00000000" w:rsidRPr="00046F54">
      <w:rPr>
        <w:lang w:val="el-GR"/>
      </w:rPr>
      <w:instrText>.</w:instrText>
    </w:r>
    <w:r w:rsidR="00000000">
      <w:instrText>cy</w:instrText>
    </w:r>
    <w:r w:rsidR="00000000" w:rsidRPr="00046F54">
      <w:rPr>
        <w:lang w:val="el-GR"/>
      </w:rPr>
      <w:instrText>"</w:instrText>
    </w:r>
    <w:r w:rsidR="00000000">
      <w:fldChar w:fldCharType="separate"/>
    </w:r>
    <w:r w:rsidRPr="00233FBF">
      <w:rPr>
        <w:rStyle w:val="Hyperlink"/>
        <w:rFonts w:ascii="Arial" w:hAnsi="Arial" w:cs="Arial"/>
        <w:i/>
        <w:iCs/>
        <w:sz w:val="16"/>
        <w:szCs w:val="16"/>
        <w:lang w:val="de-DE"/>
      </w:rPr>
      <w:t>enquiries@cystat.mof.gov.cy</w:t>
    </w:r>
    <w:r w:rsidR="00000000">
      <w:rPr>
        <w:rStyle w:val="Hyperlink"/>
        <w:rFonts w:ascii="Arial" w:hAnsi="Arial" w:cs="Arial"/>
        <w:i/>
        <w:iCs/>
        <w:sz w:val="16"/>
        <w:szCs w:val="16"/>
        <w:lang w:val="de-DE"/>
      </w:rPr>
      <w:fldChar w:fldCharType="end"/>
    </w:r>
    <w:r w:rsidRPr="00233FBF">
      <w:rPr>
        <w:rFonts w:ascii="Arial" w:hAnsi="Arial" w:cs="Arial"/>
        <w:i/>
        <w:iCs/>
        <w:sz w:val="16"/>
        <w:szCs w:val="16"/>
        <w:lang w:val="de-DE"/>
      </w:rPr>
      <w:t xml:space="preserve">  </w:t>
    </w:r>
  </w:p>
  <w:p w14:paraId="3038E796" w14:textId="77777777" w:rsidR="004E4F42" w:rsidRPr="00233FBF" w:rsidRDefault="004E4F42" w:rsidP="000932CF">
    <w:pPr>
      <w:pStyle w:val="Footer"/>
      <w:tabs>
        <w:tab w:val="left" w:pos="4500"/>
      </w:tabs>
      <w:jc w:val="center"/>
      <w:rPr>
        <w:rFonts w:ascii="Arial" w:hAnsi="Arial" w:cs="Arial"/>
      </w:rPr>
    </w:pPr>
    <w:r w:rsidRPr="00233FBF">
      <w:rPr>
        <w:rFonts w:ascii="Arial" w:hAnsi="Arial" w:cs="Arial"/>
        <w:i/>
        <w:iCs/>
        <w:sz w:val="16"/>
        <w:szCs w:val="16"/>
      </w:rPr>
      <w:t xml:space="preserve">Web site: </w:t>
    </w:r>
    <w:hyperlink r:id="rId1" w:history="1">
      <w:r w:rsidRPr="00233FBF">
        <w:rPr>
          <w:rStyle w:val="Hyperlink"/>
          <w:rFonts w:ascii="Arial" w:hAnsi="Arial" w:cs="Arial"/>
          <w:i/>
          <w:iCs/>
          <w:sz w:val="16"/>
          <w:szCs w:val="16"/>
        </w:rPr>
        <w:t>http://www.cystat</w:t>
      </w:r>
      <w:r w:rsidRPr="00233FBF">
        <w:rPr>
          <w:rStyle w:val="Hyperlink"/>
          <w:rFonts w:ascii="Arial" w:hAnsi="Arial" w:cs="Arial"/>
          <w:i/>
          <w:iCs/>
          <w:sz w:val="16"/>
          <w:szCs w:val="16"/>
          <w:lang w:val="en-GB"/>
        </w:rPr>
        <w:t>.</w:t>
      </w:r>
      <w:r w:rsidRPr="00233FBF">
        <w:rPr>
          <w:rStyle w:val="Hyperlink"/>
          <w:rFonts w:ascii="Arial" w:hAnsi="Arial" w:cs="Arial"/>
          <w:i/>
          <w:iCs/>
          <w:sz w:val="16"/>
          <w:szCs w:val="16"/>
        </w:rPr>
        <w:t>gov.cy</w:t>
      </w:r>
    </w:hyperlink>
    <w:r w:rsidRPr="00233FBF">
      <w:rPr>
        <w:rFonts w:ascii="Arial" w:hAnsi="Arial" w:cs="Arial"/>
        <w:i/>
        <w:iCs/>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29A36" w14:textId="77777777" w:rsidR="005B119C" w:rsidRDefault="005B119C" w:rsidP="00FB398F">
      <w:r>
        <w:separator/>
      </w:r>
    </w:p>
  </w:footnote>
  <w:footnote w:type="continuationSeparator" w:id="0">
    <w:p w14:paraId="1BB42103" w14:textId="77777777" w:rsidR="005B119C" w:rsidRDefault="005B119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9B22"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79B12" w14:textId="77777777" w:rsidR="004E4F42" w:rsidRDefault="00745BE5"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447E559F" wp14:editId="3DA78B4E">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F98014E" wp14:editId="65770299">
              <wp:simplePos x="0" y="0"/>
              <wp:positionH relativeFrom="column">
                <wp:posOffset>4772660</wp:posOffset>
              </wp:positionH>
              <wp:positionV relativeFrom="paragraph">
                <wp:posOffset>-69215</wp:posOffset>
              </wp:positionV>
              <wp:extent cx="1287780" cy="1047750"/>
              <wp:effectExtent l="0" t="0" r="8255" b="0"/>
              <wp:wrapNone/>
              <wp:docPr id="303700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2DFEAD6C" w14:textId="77777777" w:rsidR="004E4F42" w:rsidRDefault="00745BE5" w:rsidP="000932CF">
                          <w:r w:rsidRPr="00D96E3A">
                            <w:rPr>
                              <w:noProof/>
                            </w:rPr>
                            <w:drawing>
                              <wp:inline distT="0" distB="0" distL="0" distR="0" wp14:anchorId="4E195754" wp14:editId="3D381F5C">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8014E"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2DFEAD6C" w14:textId="77777777" w:rsidR="004E4F42" w:rsidRDefault="00745BE5" w:rsidP="000932CF">
                    <w:r w:rsidRPr="00D96E3A">
                      <w:rPr>
                        <w:noProof/>
                      </w:rPr>
                      <w:drawing>
                        <wp:inline distT="0" distB="0" distL="0" distR="0" wp14:anchorId="4E195754" wp14:editId="3D381F5C">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1AB8BB0" wp14:editId="4D1AAC30">
              <wp:simplePos x="0" y="0"/>
              <wp:positionH relativeFrom="column">
                <wp:posOffset>3439160</wp:posOffset>
              </wp:positionH>
              <wp:positionV relativeFrom="paragraph">
                <wp:posOffset>-221615</wp:posOffset>
              </wp:positionV>
              <wp:extent cx="1468755" cy="1200150"/>
              <wp:effectExtent l="0" t="0" r="0" b="0"/>
              <wp:wrapNone/>
              <wp:docPr id="19601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79F140F3" w14:textId="77777777" w:rsidR="004E4F42" w:rsidRDefault="00745BE5" w:rsidP="000932CF">
                          <w:r w:rsidRPr="00D96E3A">
                            <w:rPr>
                              <w:noProof/>
                            </w:rPr>
                            <w:drawing>
                              <wp:inline distT="0" distB="0" distL="0" distR="0" wp14:anchorId="2D17F134" wp14:editId="0A8D1722">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8BB0"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79F140F3" w14:textId="77777777" w:rsidR="004E4F42" w:rsidRDefault="00745BE5" w:rsidP="000932CF">
                    <w:r w:rsidRPr="00D96E3A">
                      <w:rPr>
                        <w:noProof/>
                      </w:rPr>
                      <w:drawing>
                        <wp:inline distT="0" distB="0" distL="0" distR="0" wp14:anchorId="2D17F134" wp14:editId="0A8D1722">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664EE0A"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690CA9B5"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25D767D0"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53B64EFC" w14:textId="77777777" w:rsidR="004E4F42" w:rsidRDefault="00745BE5" w:rsidP="000932CF">
    <w:pPr>
      <w:pStyle w:val="Header"/>
      <w:tabs>
        <w:tab w:val="clear" w:pos="4153"/>
        <w:tab w:val="center" w:pos="1620"/>
        <w:tab w:val="left" w:pos="2160"/>
        <w:tab w:val="center" w:pos="7655"/>
      </w:tabs>
      <w:spacing w:line="360" w:lineRule="auto"/>
      <w:rPr>
        <w:rFonts w:ascii="Arial" w:hAnsi="Arial" w:cs="Arial"/>
        <w:bCs/>
        <w:sz w:val="18"/>
        <w:szCs w:val="18"/>
      </w:rPr>
    </w:pPr>
    <w:r>
      <w:rPr>
        <w:noProof/>
      </w:rPr>
      <mc:AlternateContent>
        <mc:Choice Requires="wps">
          <w:drawing>
            <wp:anchor distT="0" distB="0" distL="114300" distR="114300" simplePos="0" relativeHeight="251659264" behindDoc="0" locked="0" layoutInCell="1" allowOverlap="1" wp14:anchorId="134C91B2" wp14:editId="7B7E0E7C">
              <wp:simplePos x="0" y="0"/>
              <wp:positionH relativeFrom="column">
                <wp:posOffset>4159250</wp:posOffset>
              </wp:positionH>
              <wp:positionV relativeFrom="paragraph">
                <wp:posOffset>104140</wp:posOffset>
              </wp:positionV>
              <wp:extent cx="1828800" cy="438150"/>
              <wp:effectExtent l="0" t="0" r="0" b="0"/>
              <wp:wrapNone/>
              <wp:docPr id="13800189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8150"/>
                      </a:xfrm>
                      <a:prstGeom prst="rect">
                        <a:avLst/>
                      </a:prstGeom>
                      <a:solidFill>
                        <a:srgbClr val="FFFFFF"/>
                      </a:solidFill>
                      <a:ln>
                        <a:noFill/>
                      </a:ln>
                    </wps:spPr>
                    <wps:txbx>
                      <w:txbxContent>
                        <w:p w14:paraId="6C5D43B9" w14:textId="77777777" w:rsidR="004E4F42" w:rsidRDefault="004E4F42" w:rsidP="000932CF">
                          <w:pPr>
                            <w:spacing w:after="120"/>
                            <w:jc w:val="center"/>
                            <w:rPr>
                              <w:rFonts w:ascii="Arial" w:hAnsi="Arial" w:cs="Arial"/>
                              <w:b/>
                              <w:sz w:val="20"/>
                              <w:szCs w:val="20"/>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r w:rsidRPr="00BA5A5E">
                            <w:rPr>
                              <w:rFonts w:ascii="Arial" w:hAnsi="Arial" w:cs="Arial"/>
                              <w:b/>
                              <w:sz w:val="20"/>
                              <w:szCs w:val="20"/>
                            </w:rPr>
                            <w:t xml:space="preserve"> </w:t>
                          </w:r>
                          <w:r>
                            <w:rPr>
                              <w:rFonts w:ascii="Arial" w:hAnsi="Arial" w:cs="Arial"/>
                              <w:b/>
                              <w:sz w:val="20"/>
                              <w:szCs w:val="20"/>
                            </w:rPr>
                            <w:t xml:space="preserve"> </w:t>
                          </w:r>
                        </w:p>
                        <w:p w14:paraId="50FBF369" w14:textId="77777777" w:rsidR="004E4F42" w:rsidRPr="00BA5A5E" w:rsidRDefault="004E4F42" w:rsidP="000932CF">
                          <w:pPr>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C91B2" id="Text Box 1" o:spid="_x0000_s1028" type="#_x0000_t202" style="position:absolute;margin-left:327.5pt;margin-top:8.2pt;width:2in;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" stroked="f">
              <v:textbox>
                <w:txbxContent>
                  <w:p w14:paraId="6C5D43B9" w14:textId="77777777" w:rsidR="004E4F42" w:rsidRDefault="004E4F42" w:rsidP="000932CF">
                    <w:pPr>
                      <w:spacing w:after="120"/>
                      <w:jc w:val="center"/>
                      <w:rPr>
                        <w:rFonts w:ascii="Arial" w:hAnsi="Arial" w:cs="Arial"/>
                        <w:b/>
                        <w:sz w:val="20"/>
                        <w:szCs w:val="20"/>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r w:rsidRPr="00BA5A5E">
                      <w:rPr>
                        <w:rFonts w:ascii="Arial" w:hAnsi="Arial" w:cs="Arial"/>
                        <w:b/>
                        <w:sz w:val="20"/>
                        <w:szCs w:val="20"/>
                      </w:rPr>
                      <w:t xml:space="preserve"> </w:t>
                    </w:r>
                    <w:r>
                      <w:rPr>
                        <w:rFonts w:ascii="Arial" w:hAnsi="Arial" w:cs="Arial"/>
                        <w:b/>
                        <w:sz w:val="20"/>
                        <w:szCs w:val="20"/>
                      </w:rPr>
                      <w:t xml:space="preserve"> </w:t>
                    </w:r>
                  </w:p>
                  <w:p w14:paraId="50FBF369" w14:textId="77777777" w:rsidR="004E4F42" w:rsidRPr="00BA5A5E" w:rsidRDefault="004E4F42" w:rsidP="000932CF">
                    <w:pPr>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v:textbox>
            </v:shape>
          </w:pict>
        </mc:Fallback>
      </mc:AlternateContent>
    </w:r>
  </w:p>
  <w:p w14:paraId="1400EAC6"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EF0360">
      <w:rPr>
        <w:rFonts w:ascii="Arial" w:hAnsi="Arial" w:cs="Arial"/>
        <w:bCs/>
        <w:sz w:val="18"/>
        <w:szCs w:val="18"/>
      </w:rPr>
      <w:t>ΚΥΠΡΙΑΚΗ ΔΗΜΟΚΡΑΤΙΑ</w:t>
    </w:r>
    <w:r w:rsidRPr="00AC704B">
      <w:rPr>
        <w:b/>
        <w:bCs/>
        <w:sz w:val="20"/>
        <w:szCs w:val="20"/>
        <w:lang w:val="en-US"/>
      </w:rPr>
      <w:t xml:space="preserve"> </w:t>
    </w:r>
    <w:r w:rsidRPr="00AC704B">
      <w:rPr>
        <w:b/>
        <w:bCs/>
        <w:sz w:val="20"/>
        <w:szCs w:val="20"/>
        <w:lang w:val="en-US"/>
      </w:rPr>
      <w:tab/>
    </w:r>
  </w:p>
  <w:p w14:paraId="023B5D83"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p w14:paraId="3A7F2B2E"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5709882">
    <w:abstractNumId w:val="4"/>
  </w:num>
  <w:num w:numId="2" w16cid:durableId="93091213">
    <w:abstractNumId w:val="1"/>
  </w:num>
  <w:num w:numId="3" w16cid:durableId="1780221559">
    <w:abstractNumId w:val="2"/>
  </w:num>
  <w:num w:numId="4" w16cid:durableId="606814261">
    <w:abstractNumId w:val="3"/>
  </w:num>
  <w:num w:numId="5" w16cid:durableId="2080713272">
    <w:abstractNumId w:val="0"/>
  </w:num>
  <w:num w:numId="6" w16cid:durableId="1370495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18B"/>
    <w:rsid w:val="00013E40"/>
    <w:rsid w:val="000161B1"/>
    <w:rsid w:val="00017CB1"/>
    <w:rsid w:val="000201E7"/>
    <w:rsid w:val="0002181B"/>
    <w:rsid w:val="00025A39"/>
    <w:rsid w:val="00027853"/>
    <w:rsid w:val="00030E18"/>
    <w:rsid w:val="00031D32"/>
    <w:rsid w:val="0003603D"/>
    <w:rsid w:val="00045088"/>
    <w:rsid w:val="00045A06"/>
    <w:rsid w:val="00046F54"/>
    <w:rsid w:val="00050391"/>
    <w:rsid w:val="00055291"/>
    <w:rsid w:val="000563D3"/>
    <w:rsid w:val="00057E44"/>
    <w:rsid w:val="00061299"/>
    <w:rsid w:val="00070576"/>
    <w:rsid w:val="00074DA1"/>
    <w:rsid w:val="000752BB"/>
    <w:rsid w:val="00081ADF"/>
    <w:rsid w:val="00084A02"/>
    <w:rsid w:val="00084BF7"/>
    <w:rsid w:val="000870E9"/>
    <w:rsid w:val="000913A8"/>
    <w:rsid w:val="000932CF"/>
    <w:rsid w:val="00096ED8"/>
    <w:rsid w:val="000A1A88"/>
    <w:rsid w:val="000A2B5C"/>
    <w:rsid w:val="000A3601"/>
    <w:rsid w:val="000A6FA8"/>
    <w:rsid w:val="000B3CE2"/>
    <w:rsid w:val="000C1070"/>
    <w:rsid w:val="000C4E72"/>
    <w:rsid w:val="000C62B3"/>
    <w:rsid w:val="000D1E7A"/>
    <w:rsid w:val="000E144B"/>
    <w:rsid w:val="000E24B1"/>
    <w:rsid w:val="000E2735"/>
    <w:rsid w:val="000E32D6"/>
    <w:rsid w:val="000E4CB0"/>
    <w:rsid w:val="000E57F2"/>
    <w:rsid w:val="000E72A7"/>
    <w:rsid w:val="000F1162"/>
    <w:rsid w:val="000F3467"/>
    <w:rsid w:val="000F38DE"/>
    <w:rsid w:val="000F532A"/>
    <w:rsid w:val="000F5D6C"/>
    <w:rsid w:val="00106852"/>
    <w:rsid w:val="00110F9D"/>
    <w:rsid w:val="00114A67"/>
    <w:rsid w:val="00117863"/>
    <w:rsid w:val="001253B6"/>
    <w:rsid w:val="001262C3"/>
    <w:rsid w:val="00127320"/>
    <w:rsid w:val="00127456"/>
    <w:rsid w:val="001312D8"/>
    <w:rsid w:val="0013137B"/>
    <w:rsid w:val="00145A3D"/>
    <w:rsid w:val="001462EC"/>
    <w:rsid w:val="0015118B"/>
    <w:rsid w:val="001519CE"/>
    <w:rsid w:val="0015784C"/>
    <w:rsid w:val="00161CF3"/>
    <w:rsid w:val="00162C00"/>
    <w:rsid w:val="001639EF"/>
    <w:rsid w:val="0016589F"/>
    <w:rsid w:val="001712CF"/>
    <w:rsid w:val="00172DD0"/>
    <w:rsid w:val="0017769A"/>
    <w:rsid w:val="00183754"/>
    <w:rsid w:val="00183DFC"/>
    <w:rsid w:val="00184384"/>
    <w:rsid w:val="00186717"/>
    <w:rsid w:val="00187FFC"/>
    <w:rsid w:val="0019391C"/>
    <w:rsid w:val="0019472C"/>
    <w:rsid w:val="001A2018"/>
    <w:rsid w:val="001B2C39"/>
    <w:rsid w:val="001B2DD0"/>
    <w:rsid w:val="001B3675"/>
    <w:rsid w:val="001B43B9"/>
    <w:rsid w:val="001B5AA8"/>
    <w:rsid w:val="001B5E10"/>
    <w:rsid w:val="001B6AB3"/>
    <w:rsid w:val="001B73D5"/>
    <w:rsid w:val="001C0681"/>
    <w:rsid w:val="001C438E"/>
    <w:rsid w:val="001C62B3"/>
    <w:rsid w:val="001C7356"/>
    <w:rsid w:val="001C7C8C"/>
    <w:rsid w:val="001D0D6A"/>
    <w:rsid w:val="001D20A4"/>
    <w:rsid w:val="001E00D1"/>
    <w:rsid w:val="001E0E58"/>
    <w:rsid w:val="001E14F3"/>
    <w:rsid w:val="001E15ED"/>
    <w:rsid w:val="001E5089"/>
    <w:rsid w:val="001E61AA"/>
    <w:rsid w:val="001F1489"/>
    <w:rsid w:val="0020309E"/>
    <w:rsid w:val="00210B58"/>
    <w:rsid w:val="002137E9"/>
    <w:rsid w:val="00215C9F"/>
    <w:rsid w:val="00222423"/>
    <w:rsid w:val="00225B28"/>
    <w:rsid w:val="00226891"/>
    <w:rsid w:val="00230D9B"/>
    <w:rsid w:val="002311B6"/>
    <w:rsid w:val="002313AC"/>
    <w:rsid w:val="00235FB2"/>
    <w:rsid w:val="00237BC1"/>
    <w:rsid w:val="00241552"/>
    <w:rsid w:val="00242C36"/>
    <w:rsid w:val="002430B4"/>
    <w:rsid w:val="002447D0"/>
    <w:rsid w:val="002454C5"/>
    <w:rsid w:val="00245E19"/>
    <w:rsid w:val="00246AEB"/>
    <w:rsid w:val="00250005"/>
    <w:rsid w:val="0025254F"/>
    <w:rsid w:val="00253E39"/>
    <w:rsid w:val="0025566D"/>
    <w:rsid w:val="0025595C"/>
    <w:rsid w:val="00257149"/>
    <w:rsid w:val="002576E7"/>
    <w:rsid w:val="00260357"/>
    <w:rsid w:val="00260879"/>
    <w:rsid w:val="00264F04"/>
    <w:rsid w:val="00267554"/>
    <w:rsid w:val="00272753"/>
    <w:rsid w:val="00272D18"/>
    <w:rsid w:val="002730AC"/>
    <w:rsid w:val="0027539A"/>
    <w:rsid w:val="00277CDB"/>
    <w:rsid w:val="0028338F"/>
    <w:rsid w:val="002915C4"/>
    <w:rsid w:val="00297E6B"/>
    <w:rsid w:val="002A1D1C"/>
    <w:rsid w:val="002A4D64"/>
    <w:rsid w:val="002B4969"/>
    <w:rsid w:val="002B4E8A"/>
    <w:rsid w:val="002B6554"/>
    <w:rsid w:val="002C202E"/>
    <w:rsid w:val="002C699E"/>
    <w:rsid w:val="002C7AA1"/>
    <w:rsid w:val="002D05F0"/>
    <w:rsid w:val="002D2829"/>
    <w:rsid w:val="002D44AE"/>
    <w:rsid w:val="002D6589"/>
    <w:rsid w:val="002D7D4A"/>
    <w:rsid w:val="002E3846"/>
    <w:rsid w:val="002E3F78"/>
    <w:rsid w:val="002F400C"/>
    <w:rsid w:val="002F4D76"/>
    <w:rsid w:val="002F6D26"/>
    <w:rsid w:val="0030231E"/>
    <w:rsid w:val="003042C4"/>
    <w:rsid w:val="00304CB4"/>
    <w:rsid w:val="003075E9"/>
    <w:rsid w:val="00313F37"/>
    <w:rsid w:val="003141D0"/>
    <w:rsid w:val="003168C1"/>
    <w:rsid w:val="00322FBE"/>
    <w:rsid w:val="00325632"/>
    <w:rsid w:val="00327549"/>
    <w:rsid w:val="003342A5"/>
    <w:rsid w:val="00334616"/>
    <w:rsid w:val="00335C99"/>
    <w:rsid w:val="00336C36"/>
    <w:rsid w:val="0033756D"/>
    <w:rsid w:val="00342786"/>
    <w:rsid w:val="00343815"/>
    <w:rsid w:val="003522BB"/>
    <w:rsid w:val="00352F6C"/>
    <w:rsid w:val="003556EA"/>
    <w:rsid w:val="00372E1A"/>
    <w:rsid w:val="003805EE"/>
    <w:rsid w:val="00386FC7"/>
    <w:rsid w:val="00390796"/>
    <w:rsid w:val="00390A32"/>
    <w:rsid w:val="003A1E91"/>
    <w:rsid w:val="003A1EC1"/>
    <w:rsid w:val="003A38C8"/>
    <w:rsid w:val="003A40F2"/>
    <w:rsid w:val="003A50D1"/>
    <w:rsid w:val="003A6B54"/>
    <w:rsid w:val="003B196D"/>
    <w:rsid w:val="003B1DBA"/>
    <w:rsid w:val="003B22DD"/>
    <w:rsid w:val="003B2710"/>
    <w:rsid w:val="003B394D"/>
    <w:rsid w:val="003B4608"/>
    <w:rsid w:val="003C2392"/>
    <w:rsid w:val="003C5174"/>
    <w:rsid w:val="003C5240"/>
    <w:rsid w:val="003C5D95"/>
    <w:rsid w:val="003C76E6"/>
    <w:rsid w:val="003D14E0"/>
    <w:rsid w:val="003D1EA5"/>
    <w:rsid w:val="003D3348"/>
    <w:rsid w:val="003D4E63"/>
    <w:rsid w:val="003D6822"/>
    <w:rsid w:val="003D6DA3"/>
    <w:rsid w:val="003D724C"/>
    <w:rsid w:val="003E0CE2"/>
    <w:rsid w:val="003E4293"/>
    <w:rsid w:val="003E5758"/>
    <w:rsid w:val="003F49E4"/>
    <w:rsid w:val="003F4D2F"/>
    <w:rsid w:val="003F5E32"/>
    <w:rsid w:val="003F75F6"/>
    <w:rsid w:val="00404670"/>
    <w:rsid w:val="00414CA0"/>
    <w:rsid w:val="004210D1"/>
    <w:rsid w:val="00422F54"/>
    <w:rsid w:val="00423517"/>
    <w:rsid w:val="00424921"/>
    <w:rsid w:val="004250E1"/>
    <w:rsid w:val="00431516"/>
    <w:rsid w:val="004361B3"/>
    <w:rsid w:val="0044249D"/>
    <w:rsid w:val="0044379F"/>
    <w:rsid w:val="00444FCC"/>
    <w:rsid w:val="00446FB1"/>
    <w:rsid w:val="00451E3A"/>
    <w:rsid w:val="00452753"/>
    <w:rsid w:val="0046078F"/>
    <w:rsid w:val="00463214"/>
    <w:rsid w:val="0046434D"/>
    <w:rsid w:val="004656FA"/>
    <w:rsid w:val="00471D77"/>
    <w:rsid w:val="0047306B"/>
    <w:rsid w:val="004734B4"/>
    <w:rsid w:val="00475587"/>
    <w:rsid w:val="0047620A"/>
    <w:rsid w:val="00480BC2"/>
    <w:rsid w:val="004845C3"/>
    <w:rsid w:val="00487785"/>
    <w:rsid w:val="004929C2"/>
    <w:rsid w:val="00493FDD"/>
    <w:rsid w:val="0049586B"/>
    <w:rsid w:val="004A3E44"/>
    <w:rsid w:val="004A5FB2"/>
    <w:rsid w:val="004B2018"/>
    <w:rsid w:val="004B2896"/>
    <w:rsid w:val="004B38E9"/>
    <w:rsid w:val="004B3FBA"/>
    <w:rsid w:val="004B6599"/>
    <w:rsid w:val="004C1321"/>
    <w:rsid w:val="004C6CA7"/>
    <w:rsid w:val="004C6D4D"/>
    <w:rsid w:val="004D4357"/>
    <w:rsid w:val="004D4950"/>
    <w:rsid w:val="004D7EFD"/>
    <w:rsid w:val="004E2393"/>
    <w:rsid w:val="004E3745"/>
    <w:rsid w:val="004E42BE"/>
    <w:rsid w:val="004E4F42"/>
    <w:rsid w:val="004E63D5"/>
    <w:rsid w:val="004F010F"/>
    <w:rsid w:val="004F03FD"/>
    <w:rsid w:val="004F3B33"/>
    <w:rsid w:val="004F52F0"/>
    <w:rsid w:val="004F6250"/>
    <w:rsid w:val="004F62F6"/>
    <w:rsid w:val="004F677C"/>
    <w:rsid w:val="004F6D8F"/>
    <w:rsid w:val="00505503"/>
    <w:rsid w:val="0051107B"/>
    <w:rsid w:val="0051177B"/>
    <w:rsid w:val="00512F9C"/>
    <w:rsid w:val="005149B5"/>
    <w:rsid w:val="00516BBB"/>
    <w:rsid w:val="0052103D"/>
    <w:rsid w:val="00527CDB"/>
    <w:rsid w:val="005341C9"/>
    <w:rsid w:val="005350FF"/>
    <w:rsid w:val="005369CA"/>
    <w:rsid w:val="005369CE"/>
    <w:rsid w:val="00536DE9"/>
    <w:rsid w:val="00541E08"/>
    <w:rsid w:val="0054663E"/>
    <w:rsid w:val="0055271D"/>
    <w:rsid w:val="00554FE0"/>
    <w:rsid w:val="0055789A"/>
    <w:rsid w:val="00560952"/>
    <w:rsid w:val="005652D1"/>
    <w:rsid w:val="005660A0"/>
    <w:rsid w:val="00566A4F"/>
    <w:rsid w:val="00567D64"/>
    <w:rsid w:val="005978D4"/>
    <w:rsid w:val="005A23FA"/>
    <w:rsid w:val="005A6B95"/>
    <w:rsid w:val="005B119C"/>
    <w:rsid w:val="005B2A67"/>
    <w:rsid w:val="005B3DCD"/>
    <w:rsid w:val="005B426D"/>
    <w:rsid w:val="005B4AD4"/>
    <w:rsid w:val="005B768A"/>
    <w:rsid w:val="005C1638"/>
    <w:rsid w:val="005C2798"/>
    <w:rsid w:val="005C36C3"/>
    <w:rsid w:val="005C42CA"/>
    <w:rsid w:val="005C56EE"/>
    <w:rsid w:val="005D1714"/>
    <w:rsid w:val="005D7638"/>
    <w:rsid w:val="005E0F0F"/>
    <w:rsid w:val="005F12F5"/>
    <w:rsid w:val="005F7C7D"/>
    <w:rsid w:val="006044B7"/>
    <w:rsid w:val="00604C5F"/>
    <w:rsid w:val="006071CE"/>
    <w:rsid w:val="006075B5"/>
    <w:rsid w:val="0061018C"/>
    <w:rsid w:val="0061094E"/>
    <w:rsid w:val="00613440"/>
    <w:rsid w:val="00613BE3"/>
    <w:rsid w:val="0062327B"/>
    <w:rsid w:val="00624325"/>
    <w:rsid w:val="00624BBC"/>
    <w:rsid w:val="00632777"/>
    <w:rsid w:val="00633750"/>
    <w:rsid w:val="00634491"/>
    <w:rsid w:val="0063679C"/>
    <w:rsid w:val="00637055"/>
    <w:rsid w:val="00641D59"/>
    <w:rsid w:val="00644507"/>
    <w:rsid w:val="00646880"/>
    <w:rsid w:val="00647D2A"/>
    <w:rsid w:val="00650E4D"/>
    <w:rsid w:val="006537BB"/>
    <w:rsid w:val="00653F16"/>
    <w:rsid w:val="00656179"/>
    <w:rsid w:val="0065643E"/>
    <w:rsid w:val="00667DA9"/>
    <w:rsid w:val="00667E07"/>
    <w:rsid w:val="00671785"/>
    <w:rsid w:val="00672BA9"/>
    <w:rsid w:val="00673005"/>
    <w:rsid w:val="006765F2"/>
    <w:rsid w:val="006804BE"/>
    <w:rsid w:val="0068434A"/>
    <w:rsid w:val="0069008E"/>
    <w:rsid w:val="0069087E"/>
    <w:rsid w:val="006925C4"/>
    <w:rsid w:val="006A02B7"/>
    <w:rsid w:val="006A3E1D"/>
    <w:rsid w:val="006A7019"/>
    <w:rsid w:val="006B2C00"/>
    <w:rsid w:val="006B312B"/>
    <w:rsid w:val="006B46D5"/>
    <w:rsid w:val="006B46F4"/>
    <w:rsid w:val="006C401E"/>
    <w:rsid w:val="006C7AF3"/>
    <w:rsid w:val="006D0B9D"/>
    <w:rsid w:val="006D6548"/>
    <w:rsid w:val="006E0E20"/>
    <w:rsid w:val="006E2065"/>
    <w:rsid w:val="006E4256"/>
    <w:rsid w:val="006E4BBA"/>
    <w:rsid w:val="006E5F43"/>
    <w:rsid w:val="006E60A6"/>
    <w:rsid w:val="006F0F69"/>
    <w:rsid w:val="006F116B"/>
    <w:rsid w:val="006F117F"/>
    <w:rsid w:val="006F13DF"/>
    <w:rsid w:val="006F2780"/>
    <w:rsid w:val="006F2ECD"/>
    <w:rsid w:val="00702F26"/>
    <w:rsid w:val="0070313E"/>
    <w:rsid w:val="00703799"/>
    <w:rsid w:val="00705C5C"/>
    <w:rsid w:val="00711475"/>
    <w:rsid w:val="0072548A"/>
    <w:rsid w:val="007277A6"/>
    <w:rsid w:val="007437AB"/>
    <w:rsid w:val="00745425"/>
    <w:rsid w:val="00745BE5"/>
    <w:rsid w:val="007516D5"/>
    <w:rsid w:val="007534F8"/>
    <w:rsid w:val="007545AD"/>
    <w:rsid w:val="00761B45"/>
    <w:rsid w:val="00763722"/>
    <w:rsid w:val="00764734"/>
    <w:rsid w:val="00764BC1"/>
    <w:rsid w:val="00770869"/>
    <w:rsid w:val="007738AA"/>
    <w:rsid w:val="00780A62"/>
    <w:rsid w:val="007828B1"/>
    <w:rsid w:val="00783241"/>
    <w:rsid w:val="00784BDC"/>
    <w:rsid w:val="00792F28"/>
    <w:rsid w:val="007935CA"/>
    <w:rsid w:val="0079543F"/>
    <w:rsid w:val="00795880"/>
    <w:rsid w:val="007A4367"/>
    <w:rsid w:val="007B0867"/>
    <w:rsid w:val="007B15B1"/>
    <w:rsid w:val="007B1AC1"/>
    <w:rsid w:val="007B5A08"/>
    <w:rsid w:val="007B693D"/>
    <w:rsid w:val="007C4CDC"/>
    <w:rsid w:val="007E041B"/>
    <w:rsid w:val="007E199A"/>
    <w:rsid w:val="007E1AED"/>
    <w:rsid w:val="007E2415"/>
    <w:rsid w:val="007E39F3"/>
    <w:rsid w:val="007E405E"/>
    <w:rsid w:val="007E68F4"/>
    <w:rsid w:val="007E6DE2"/>
    <w:rsid w:val="007F31BA"/>
    <w:rsid w:val="007F4078"/>
    <w:rsid w:val="007F7299"/>
    <w:rsid w:val="0080014B"/>
    <w:rsid w:val="00801793"/>
    <w:rsid w:val="00802AC5"/>
    <w:rsid w:val="00803642"/>
    <w:rsid w:val="00806EA2"/>
    <w:rsid w:val="00807228"/>
    <w:rsid w:val="008127B1"/>
    <w:rsid w:val="00812A2B"/>
    <w:rsid w:val="00814A4C"/>
    <w:rsid w:val="00831AAB"/>
    <w:rsid w:val="00833BCD"/>
    <w:rsid w:val="00834B82"/>
    <w:rsid w:val="0083574E"/>
    <w:rsid w:val="0083640C"/>
    <w:rsid w:val="008374E3"/>
    <w:rsid w:val="0084157B"/>
    <w:rsid w:val="00842BFB"/>
    <w:rsid w:val="00844D1E"/>
    <w:rsid w:val="00846B85"/>
    <w:rsid w:val="00847DC3"/>
    <w:rsid w:val="00847F49"/>
    <w:rsid w:val="008532ED"/>
    <w:rsid w:val="008535C5"/>
    <w:rsid w:val="00853765"/>
    <w:rsid w:val="0085516F"/>
    <w:rsid w:val="00867186"/>
    <w:rsid w:val="00870AF6"/>
    <w:rsid w:val="00877452"/>
    <w:rsid w:val="00881268"/>
    <w:rsid w:val="0088394A"/>
    <w:rsid w:val="0088459C"/>
    <w:rsid w:val="008860BD"/>
    <w:rsid w:val="00887399"/>
    <w:rsid w:val="0088779E"/>
    <w:rsid w:val="008912AF"/>
    <w:rsid w:val="00891F87"/>
    <w:rsid w:val="00892114"/>
    <w:rsid w:val="00892CB9"/>
    <w:rsid w:val="008935CB"/>
    <w:rsid w:val="00897FF7"/>
    <w:rsid w:val="008A1866"/>
    <w:rsid w:val="008A3969"/>
    <w:rsid w:val="008B0E7E"/>
    <w:rsid w:val="008B2572"/>
    <w:rsid w:val="008B65BD"/>
    <w:rsid w:val="008B7900"/>
    <w:rsid w:val="008C71BF"/>
    <w:rsid w:val="008C7FE0"/>
    <w:rsid w:val="008D0010"/>
    <w:rsid w:val="008D4634"/>
    <w:rsid w:val="008D5717"/>
    <w:rsid w:val="008E44A9"/>
    <w:rsid w:val="008E6B4D"/>
    <w:rsid w:val="008E6BFF"/>
    <w:rsid w:val="008F21AF"/>
    <w:rsid w:val="008F2400"/>
    <w:rsid w:val="008F61BA"/>
    <w:rsid w:val="008F6E3C"/>
    <w:rsid w:val="008F7C55"/>
    <w:rsid w:val="00914A23"/>
    <w:rsid w:val="00930754"/>
    <w:rsid w:val="00934F68"/>
    <w:rsid w:val="009355AC"/>
    <w:rsid w:val="00935F38"/>
    <w:rsid w:val="00937586"/>
    <w:rsid w:val="00947889"/>
    <w:rsid w:val="009478BD"/>
    <w:rsid w:val="00951D55"/>
    <w:rsid w:val="00960E98"/>
    <w:rsid w:val="00963A82"/>
    <w:rsid w:val="00972912"/>
    <w:rsid w:val="00973D1B"/>
    <w:rsid w:val="00976D1F"/>
    <w:rsid w:val="00981C81"/>
    <w:rsid w:val="009864BA"/>
    <w:rsid w:val="009A2D24"/>
    <w:rsid w:val="009A456C"/>
    <w:rsid w:val="009A6B72"/>
    <w:rsid w:val="009B00E0"/>
    <w:rsid w:val="009B292A"/>
    <w:rsid w:val="009B2AB8"/>
    <w:rsid w:val="009B76D5"/>
    <w:rsid w:val="009C165D"/>
    <w:rsid w:val="009C3948"/>
    <w:rsid w:val="009C3CEA"/>
    <w:rsid w:val="009C3DEE"/>
    <w:rsid w:val="009C583D"/>
    <w:rsid w:val="009D2611"/>
    <w:rsid w:val="009D79D2"/>
    <w:rsid w:val="009E247C"/>
    <w:rsid w:val="009E31BA"/>
    <w:rsid w:val="009E462D"/>
    <w:rsid w:val="009E5D51"/>
    <w:rsid w:val="009E602B"/>
    <w:rsid w:val="009E63AE"/>
    <w:rsid w:val="009F0528"/>
    <w:rsid w:val="009F0806"/>
    <w:rsid w:val="009F233B"/>
    <w:rsid w:val="009F7A7F"/>
    <w:rsid w:val="00A05D16"/>
    <w:rsid w:val="00A0659F"/>
    <w:rsid w:val="00A079BA"/>
    <w:rsid w:val="00A07FE1"/>
    <w:rsid w:val="00A14E8C"/>
    <w:rsid w:val="00A20C70"/>
    <w:rsid w:val="00A33875"/>
    <w:rsid w:val="00A360A1"/>
    <w:rsid w:val="00A36D4D"/>
    <w:rsid w:val="00A402B3"/>
    <w:rsid w:val="00A544B7"/>
    <w:rsid w:val="00A618CF"/>
    <w:rsid w:val="00A62770"/>
    <w:rsid w:val="00A62EEB"/>
    <w:rsid w:val="00A660FF"/>
    <w:rsid w:val="00A73395"/>
    <w:rsid w:val="00A771E3"/>
    <w:rsid w:val="00A82B4C"/>
    <w:rsid w:val="00A8622A"/>
    <w:rsid w:val="00A93A4C"/>
    <w:rsid w:val="00A94BE4"/>
    <w:rsid w:val="00A94D5D"/>
    <w:rsid w:val="00AA1D9B"/>
    <w:rsid w:val="00AA2543"/>
    <w:rsid w:val="00AA37E9"/>
    <w:rsid w:val="00AA3804"/>
    <w:rsid w:val="00AA55C2"/>
    <w:rsid w:val="00AB0ACA"/>
    <w:rsid w:val="00AB1C4C"/>
    <w:rsid w:val="00AB1D41"/>
    <w:rsid w:val="00AC40A8"/>
    <w:rsid w:val="00AC5E9A"/>
    <w:rsid w:val="00AC704B"/>
    <w:rsid w:val="00AC7057"/>
    <w:rsid w:val="00AD553E"/>
    <w:rsid w:val="00AD5848"/>
    <w:rsid w:val="00AD6A4F"/>
    <w:rsid w:val="00AE5ADA"/>
    <w:rsid w:val="00AE7E4B"/>
    <w:rsid w:val="00AF43CB"/>
    <w:rsid w:val="00AF6145"/>
    <w:rsid w:val="00B01386"/>
    <w:rsid w:val="00B01915"/>
    <w:rsid w:val="00B01BB5"/>
    <w:rsid w:val="00B026CC"/>
    <w:rsid w:val="00B04AF4"/>
    <w:rsid w:val="00B05214"/>
    <w:rsid w:val="00B125F6"/>
    <w:rsid w:val="00B1622C"/>
    <w:rsid w:val="00B24C22"/>
    <w:rsid w:val="00B258A7"/>
    <w:rsid w:val="00B30D97"/>
    <w:rsid w:val="00B31074"/>
    <w:rsid w:val="00B3181A"/>
    <w:rsid w:val="00B35A7C"/>
    <w:rsid w:val="00B44ECD"/>
    <w:rsid w:val="00B450D1"/>
    <w:rsid w:val="00B53D47"/>
    <w:rsid w:val="00B54A25"/>
    <w:rsid w:val="00B618C3"/>
    <w:rsid w:val="00B63652"/>
    <w:rsid w:val="00B668B0"/>
    <w:rsid w:val="00B70F5C"/>
    <w:rsid w:val="00B71873"/>
    <w:rsid w:val="00B75AE5"/>
    <w:rsid w:val="00B800C0"/>
    <w:rsid w:val="00B8132B"/>
    <w:rsid w:val="00B83853"/>
    <w:rsid w:val="00B84C5A"/>
    <w:rsid w:val="00B858F5"/>
    <w:rsid w:val="00B93668"/>
    <w:rsid w:val="00B96D74"/>
    <w:rsid w:val="00BA0E98"/>
    <w:rsid w:val="00BA68C6"/>
    <w:rsid w:val="00BB12F1"/>
    <w:rsid w:val="00BB276E"/>
    <w:rsid w:val="00BB3FEE"/>
    <w:rsid w:val="00BB5EB0"/>
    <w:rsid w:val="00BC245A"/>
    <w:rsid w:val="00BC5E82"/>
    <w:rsid w:val="00BD16FA"/>
    <w:rsid w:val="00BD41C3"/>
    <w:rsid w:val="00BD488B"/>
    <w:rsid w:val="00BD7CCC"/>
    <w:rsid w:val="00BE002A"/>
    <w:rsid w:val="00BE0283"/>
    <w:rsid w:val="00BE1BC9"/>
    <w:rsid w:val="00BE5CDA"/>
    <w:rsid w:val="00BE608F"/>
    <w:rsid w:val="00BF23BB"/>
    <w:rsid w:val="00BF33DD"/>
    <w:rsid w:val="00BF5755"/>
    <w:rsid w:val="00BF684B"/>
    <w:rsid w:val="00C016F3"/>
    <w:rsid w:val="00C06779"/>
    <w:rsid w:val="00C15193"/>
    <w:rsid w:val="00C15609"/>
    <w:rsid w:val="00C15F6A"/>
    <w:rsid w:val="00C23EA7"/>
    <w:rsid w:val="00C240AB"/>
    <w:rsid w:val="00C256F3"/>
    <w:rsid w:val="00C270A2"/>
    <w:rsid w:val="00C315B5"/>
    <w:rsid w:val="00C35E28"/>
    <w:rsid w:val="00C426AF"/>
    <w:rsid w:val="00C469C1"/>
    <w:rsid w:val="00C50161"/>
    <w:rsid w:val="00C50659"/>
    <w:rsid w:val="00C51B39"/>
    <w:rsid w:val="00C52737"/>
    <w:rsid w:val="00C5338A"/>
    <w:rsid w:val="00C54EF9"/>
    <w:rsid w:val="00C56BBF"/>
    <w:rsid w:val="00C572AA"/>
    <w:rsid w:val="00C57A9A"/>
    <w:rsid w:val="00C6016A"/>
    <w:rsid w:val="00C60B3F"/>
    <w:rsid w:val="00C623EB"/>
    <w:rsid w:val="00C64329"/>
    <w:rsid w:val="00C64C6B"/>
    <w:rsid w:val="00C66F2E"/>
    <w:rsid w:val="00C6785C"/>
    <w:rsid w:val="00C70FD1"/>
    <w:rsid w:val="00C72B76"/>
    <w:rsid w:val="00C733AA"/>
    <w:rsid w:val="00C73E75"/>
    <w:rsid w:val="00C75C55"/>
    <w:rsid w:val="00C83027"/>
    <w:rsid w:val="00C84B8A"/>
    <w:rsid w:val="00C85E65"/>
    <w:rsid w:val="00C87815"/>
    <w:rsid w:val="00C87CA1"/>
    <w:rsid w:val="00C911B4"/>
    <w:rsid w:val="00C91B3B"/>
    <w:rsid w:val="00C94262"/>
    <w:rsid w:val="00C976E1"/>
    <w:rsid w:val="00CA148E"/>
    <w:rsid w:val="00CA3A9A"/>
    <w:rsid w:val="00CB0963"/>
    <w:rsid w:val="00CB6BC1"/>
    <w:rsid w:val="00CB7021"/>
    <w:rsid w:val="00CB75BE"/>
    <w:rsid w:val="00CD0DB7"/>
    <w:rsid w:val="00CD14AE"/>
    <w:rsid w:val="00CD3294"/>
    <w:rsid w:val="00CD4524"/>
    <w:rsid w:val="00CD784D"/>
    <w:rsid w:val="00CE0364"/>
    <w:rsid w:val="00CE24F1"/>
    <w:rsid w:val="00CE5612"/>
    <w:rsid w:val="00CF3A1C"/>
    <w:rsid w:val="00CF40F8"/>
    <w:rsid w:val="00CF74EA"/>
    <w:rsid w:val="00D008DA"/>
    <w:rsid w:val="00D0416F"/>
    <w:rsid w:val="00D05851"/>
    <w:rsid w:val="00D069E6"/>
    <w:rsid w:val="00D10FED"/>
    <w:rsid w:val="00D11736"/>
    <w:rsid w:val="00D12EE8"/>
    <w:rsid w:val="00D14CDF"/>
    <w:rsid w:val="00D15FF1"/>
    <w:rsid w:val="00D167F4"/>
    <w:rsid w:val="00D2092A"/>
    <w:rsid w:val="00D2216D"/>
    <w:rsid w:val="00D31A6F"/>
    <w:rsid w:val="00D353D1"/>
    <w:rsid w:val="00D367DB"/>
    <w:rsid w:val="00D36E05"/>
    <w:rsid w:val="00D41EBA"/>
    <w:rsid w:val="00D44F27"/>
    <w:rsid w:val="00D45304"/>
    <w:rsid w:val="00D46165"/>
    <w:rsid w:val="00D461C7"/>
    <w:rsid w:val="00D4789D"/>
    <w:rsid w:val="00D50424"/>
    <w:rsid w:val="00D525C9"/>
    <w:rsid w:val="00D57D3E"/>
    <w:rsid w:val="00D76249"/>
    <w:rsid w:val="00DA7D12"/>
    <w:rsid w:val="00DC23CF"/>
    <w:rsid w:val="00DC6562"/>
    <w:rsid w:val="00DE130D"/>
    <w:rsid w:val="00DE24CF"/>
    <w:rsid w:val="00DE407C"/>
    <w:rsid w:val="00DE7C7D"/>
    <w:rsid w:val="00DF2992"/>
    <w:rsid w:val="00DF2D0C"/>
    <w:rsid w:val="00E00058"/>
    <w:rsid w:val="00E01B9D"/>
    <w:rsid w:val="00E0468F"/>
    <w:rsid w:val="00E04F5E"/>
    <w:rsid w:val="00E0522E"/>
    <w:rsid w:val="00E120F4"/>
    <w:rsid w:val="00E17172"/>
    <w:rsid w:val="00E27F58"/>
    <w:rsid w:val="00E3181C"/>
    <w:rsid w:val="00E3280A"/>
    <w:rsid w:val="00E372AF"/>
    <w:rsid w:val="00E37D68"/>
    <w:rsid w:val="00E40EAE"/>
    <w:rsid w:val="00E436AC"/>
    <w:rsid w:val="00E44F7A"/>
    <w:rsid w:val="00E44FF8"/>
    <w:rsid w:val="00E5066A"/>
    <w:rsid w:val="00E52CF9"/>
    <w:rsid w:val="00E53F58"/>
    <w:rsid w:val="00E63F34"/>
    <w:rsid w:val="00E63FEA"/>
    <w:rsid w:val="00E649BB"/>
    <w:rsid w:val="00E65D7B"/>
    <w:rsid w:val="00E6715A"/>
    <w:rsid w:val="00E7415C"/>
    <w:rsid w:val="00E75DC9"/>
    <w:rsid w:val="00E81610"/>
    <w:rsid w:val="00E84910"/>
    <w:rsid w:val="00E85B28"/>
    <w:rsid w:val="00E91976"/>
    <w:rsid w:val="00E93AD3"/>
    <w:rsid w:val="00E947A6"/>
    <w:rsid w:val="00E97FC7"/>
    <w:rsid w:val="00EA0690"/>
    <w:rsid w:val="00EA3956"/>
    <w:rsid w:val="00EA7136"/>
    <w:rsid w:val="00EA7F41"/>
    <w:rsid w:val="00EB325A"/>
    <w:rsid w:val="00EC02A5"/>
    <w:rsid w:val="00EC0A8F"/>
    <w:rsid w:val="00EC176B"/>
    <w:rsid w:val="00EC33CD"/>
    <w:rsid w:val="00EC5BE5"/>
    <w:rsid w:val="00ED2650"/>
    <w:rsid w:val="00ED721A"/>
    <w:rsid w:val="00EE393D"/>
    <w:rsid w:val="00EF01CF"/>
    <w:rsid w:val="00EF08C9"/>
    <w:rsid w:val="00EF6A47"/>
    <w:rsid w:val="00EF7AF9"/>
    <w:rsid w:val="00F00952"/>
    <w:rsid w:val="00F01495"/>
    <w:rsid w:val="00F10138"/>
    <w:rsid w:val="00F13F92"/>
    <w:rsid w:val="00F166F9"/>
    <w:rsid w:val="00F22ECA"/>
    <w:rsid w:val="00F240E8"/>
    <w:rsid w:val="00F244FA"/>
    <w:rsid w:val="00F366A2"/>
    <w:rsid w:val="00F44F43"/>
    <w:rsid w:val="00F450E1"/>
    <w:rsid w:val="00F50DF4"/>
    <w:rsid w:val="00F57AFE"/>
    <w:rsid w:val="00F6278E"/>
    <w:rsid w:val="00F63C41"/>
    <w:rsid w:val="00F63E96"/>
    <w:rsid w:val="00F701E3"/>
    <w:rsid w:val="00F70B37"/>
    <w:rsid w:val="00F71008"/>
    <w:rsid w:val="00F71F8C"/>
    <w:rsid w:val="00F832DD"/>
    <w:rsid w:val="00F839F0"/>
    <w:rsid w:val="00F83D74"/>
    <w:rsid w:val="00F86AD4"/>
    <w:rsid w:val="00F870F0"/>
    <w:rsid w:val="00F87CCE"/>
    <w:rsid w:val="00F90857"/>
    <w:rsid w:val="00F913C2"/>
    <w:rsid w:val="00F922CD"/>
    <w:rsid w:val="00FA0113"/>
    <w:rsid w:val="00FA12B2"/>
    <w:rsid w:val="00FA7610"/>
    <w:rsid w:val="00FB02BD"/>
    <w:rsid w:val="00FB3208"/>
    <w:rsid w:val="00FB398F"/>
    <w:rsid w:val="00FB4EF8"/>
    <w:rsid w:val="00FB54AE"/>
    <w:rsid w:val="00FB709A"/>
    <w:rsid w:val="00FB78DD"/>
    <w:rsid w:val="00FC3EF3"/>
    <w:rsid w:val="00FC5D35"/>
    <w:rsid w:val="00FD2049"/>
    <w:rsid w:val="00FD2140"/>
    <w:rsid w:val="00FD3244"/>
    <w:rsid w:val="00FD41B5"/>
    <w:rsid w:val="00FD5B5F"/>
    <w:rsid w:val="00FD5BDE"/>
    <w:rsid w:val="00FD68EC"/>
    <w:rsid w:val="00FE24A5"/>
    <w:rsid w:val="00FE31E5"/>
    <w:rsid w:val="00FF19AD"/>
    <w:rsid w:val="00FF1EB5"/>
    <w:rsid w:val="00FF292D"/>
    <w:rsid w:val="00FF298D"/>
    <w:rsid w:val="00FF4B55"/>
    <w:rsid w:val="00FF6287"/>
    <w:rsid w:val="00FF6A74"/>
    <w:rsid w:val="00FF73FB"/>
    <w:rsid w:val="00FF7578"/>
    <w:rsid w:val="00FF76BA"/>
    <w:rsid w:val="00FF7B6D"/>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7D084"/>
  <w15:chartTrackingRefBased/>
  <w15:docId w15:val="{0ED32D0B-EDB8-43D9-A20F-2AB186D3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UnresolvedMention">
    <w:name w:val="Unresolved Mention"/>
    <w:uiPriority w:val="99"/>
    <w:semiHidden/>
    <w:unhideWhenUsed/>
    <w:rsid w:val="00BC5E82"/>
    <w:rPr>
      <w:color w:val="605E5C"/>
      <w:shd w:val="clear" w:color="auto" w:fill="E1DFDD"/>
    </w:rPr>
  </w:style>
  <w:style w:type="character" w:styleId="FollowedHyperlink">
    <w:name w:val="FollowedHyperlink"/>
    <w:uiPriority w:val="99"/>
    <w:semiHidden/>
    <w:unhideWhenUsed/>
    <w:rsid w:val="001B5AA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5127129">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lkiviadous@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zinono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cystat.gov.cy/pxweb/el/8.CYSTAT-DB/8.CYSTAT-DB__Industry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39"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61402-4A30-44FC-8C73-64764D2E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6266</CharactersWithSpaces>
  <SharedDoc>false</SharedDoc>
  <HLinks>
    <vt:vector size="42" baseType="variant">
      <vt:variant>
        <vt:i4>3932180</vt:i4>
      </vt:variant>
      <vt:variant>
        <vt:i4>15</vt:i4>
      </vt:variant>
      <vt:variant>
        <vt:i4>0</vt:i4>
      </vt:variant>
      <vt:variant>
        <vt:i4>5</vt:i4>
      </vt:variant>
      <vt:variant>
        <vt:lpwstr>mailto:calkiviadous@cystat.mof.gov.cy</vt:lpwstr>
      </vt:variant>
      <vt:variant>
        <vt:lpwstr/>
      </vt:variant>
      <vt:variant>
        <vt:i4>3014684</vt:i4>
      </vt:variant>
      <vt:variant>
        <vt:i4>12</vt:i4>
      </vt:variant>
      <vt:variant>
        <vt:i4>0</vt:i4>
      </vt:variant>
      <vt:variant>
        <vt:i4>5</vt:i4>
      </vt:variant>
      <vt:variant>
        <vt:lpwstr>mailto:ezinonos@cystat.mof.gov.cy</vt:lpwstr>
      </vt:variant>
      <vt:variant>
        <vt:lpwstr/>
      </vt:variant>
      <vt:variant>
        <vt:i4>5177429</vt:i4>
      </vt:variant>
      <vt:variant>
        <vt:i4>9</vt:i4>
      </vt:variant>
      <vt:variant>
        <vt:i4>0</vt:i4>
      </vt:variant>
      <vt:variant>
        <vt:i4>5</vt:i4>
      </vt:variant>
      <vt:variant>
        <vt:lpwstr>https://www.cystat.gov.cy/el/KeyFiguresList?s=39</vt:lpwstr>
      </vt:variant>
      <vt:variant>
        <vt:lpwstr/>
      </vt:variant>
      <vt:variant>
        <vt:i4>6357064</vt:i4>
      </vt:variant>
      <vt:variant>
        <vt:i4>6</vt:i4>
      </vt:variant>
      <vt:variant>
        <vt:i4>0</vt:i4>
      </vt:variant>
      <vt:variant>
        <vt:i4>5</vt:i4>
      </vt:variant>
      <vt:variant>
        <vt:lpwstr>https://cystatdb.cystat.gov.cy/pxweb/el/8.CYSTAT-DB/8.CYSTAT-DB__Industry__</vt:lpwstr>
      </vt:variant>
      <vt:variant>
        <vt:lpwstr/>
      </vt:variant>
      <vt:variant>
        <vt:i4>4390981</vt:i4>
      </vt:variant>
      <vt:variant>
        <vt:i4>3</vt:i4>
      </vt:variant>
      <vt:variant>
        <vt:i4>0</vt:i4>
      </vt:variant>
      <vt:variant>
        <vt:i4>5</vt:i4>
      </vt:variant>
      <vt:variant>
        <vt:lpwstr>https://www.cystat.gov.cy/el/SubthemeStatistics?s=39</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52</cp:revision>
  <cp:lastPrinted>2024-07-03T05:46:00Z</cp:lastPrinted>
  <dcterms:created xsi:type="dcterms:W3CDTF">2023-05-05T09:25:00Z</dcterms:created>
  <dcterms:modified xsi:type="dcterms:W3CDTF">2024-07-05T08:39:00Z</dcterms:modified>
</cp:coreProperties>
</file>