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5A7B310E" w:rsidR="00041DEA" w:rsidRDefault="00FA326D" w:rsidP="00041DEA">
      <w:pPr>
        <w:ind w:left="-142"/>
        <w:jc w:val="right"/>
        <w:rPr>
          <w:rFonts w:ascii="Verdana" w:hAnsi="Verdana" w:cs="Arial"/>
          <w:sz w:val="18"/>
          <w:szCs w:val="18"/>
        </w:rPr>
      </w:pPr>
      <w:r>
        <w:rPr>
          <w:rFonts w:ascii="Verdana" w:hAnsi="Verdana" w:cs="Arial"/>
          <w:sz w:val="18"/>
          <w:szCs w:val="18"/>
        </w:rPr>
        <w:t>5 August</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bookmarkStart w:id="0" w:name="_GoBack"/>
      <w:bookmarkEnd w:id="0"/>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7FC8F0AA"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EF7AE3">
        <w:rPr>
          <w:rFonts w:ascii="Verdana" w:hAnsi="Verdana" w:cs="Arial"/>
          <w:b/>
          <w:u w:val="single"/>
        </w:rPr>
        <w:t>MAY</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1641650F"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EC24CB">
        <w:rPr>
          <w:rFonts w:ascii="Verdana" w:hAnsi="Verdana" w:cs="Arial"/>
          <w:b/>
          <w:color w:val="000000"/>
        </w:rPr>
        <w:t>+</w:t>
      </w:r>
      <w:r w:rsidR="00EF7AE3">
        <w:rPr>
          <w:rFonts w:ascii="Verdana" w:hAnsi="Verdana" w:cs="Arial"/>
          <w:b/>
          <w:color w:val="000000"/>
        </w:rPr>
        <w:t>5,4</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5C53AB2E" w:rsidR="00F54034" w:rsidRDefault="00041DEA" w:rsidP="00F54034">
      <w:pPr>
        <w:jc w:val="both"/>
        <w:rPr>
          <w:rFonts w:ascii="Verdana" w:hAnsi="Verdana" w:cs="Arial"/>
          <w:sz w:val="18"/>
          <w:szCs w:val="18"/>
        </w:rPr>
      </w:pPr>
      <w:r>
        <w:rPr>
          <w:rFonts w:ascii="Verdana" w:hAnsi="Verdana" w:cs="Arial"/>
          <w:sz w:val="18"/>
          <w:szCs w:val="18"/>
        </w:rPr>
        <w:t xml:space="preserve">In </w:t>
      </w:r>
      <w:r w:rsidR="00EF7AE3">
        <w:rPr>
          <w:rFonts w:ascii="Verdana" w:hAnsi="Verdana" w:cs="Arial"/>
          <w:sz w:val="18"/>
          <w:szCs w:val="18"/>
        </w:rPr>
        <w:t>May</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EF7AE3">
        <w:rPr>
          <w:rFonts w:ascii="Verdana" w:hAnsi="Verdana" w:cs="Arial"/>
          <w:sz w:val="18"/>
          <w:szCs w:val="18"/>
        </w:rPr>
        <w:t>140,1</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EC24CB">
        <w:rPr>
          <w:rFonts w:ascii="Verdana" w:hAnsi="Verdana" w:cs="Arial"/>
          <w:sz w:val="18"/>
          <w:szCs w:val="18"/>
        </w:rPr>
        <w:t>n</w:t>
      </w:r>
      <w:r w:rsidR="004619BE">
        <w:rPr>
          <w:rFonts w:ascii="Verdana" w:hAnsi="Verdana" w:cs="Arial"/>
          <w:sz w:val="18"/>
          <w:szCs w:val="18"/>
        </w:rPr>
        <w:t xml:space="preserve"> </w:t>
      </w:r>
      <w:r w:rsidR="00EC24CB">
        <w:rPr>
          <w:rFonts w:ascii="Verdana" w:hAnsi="Verdana" w:cs="Arial"/>
          <w:sz w:val="18"/>
          <w:szCs w:val="18"/>
        </w:rPr>
        <w:t>increase</w:t>
      </w:r>
      <w:r w:rsidR="00390909">
        <w:rPr>
          <w:rFonts w:ascii="Verdana" w:hAnsi="Verdana" w:cs="Arial"/>
          <w:sz w:val="18"/>
          <w:szCs w:val="18"/>
        </w:rPr>
        <w:t xml:space="preserve"> </w:t>
      </w:r>
      <w:r>
        <w:rPr>
          <w:rFonts w:ascii="Verdana" w:hAnsi="Verdana" w:cs="Arial"/>
          <w:sz w:val="18"/>
          <w:szCs w:val="18"/>
        </w:rPr>
        <w:t xml:space="preserve">of </w:t>
      </w:r>
      <w:r w:rsidR="00EF7AE3">
        <w:rPr>
          <w:rFonts w:ascii="Verdana" w:hAnsi="Verdana" w:cs="Arial"/>
          <w:sz w:val="18"/>
          <w:szCs w:val="18"/>
        </w:rPr>
        <w:t>5,4</w:t>
      </w:r>
      <w:r>
        <w:rPr>
          <w:rFonts w:ascii="Verdana" w:hAnsi="Verdana" w:cs="Arial"/>
          <w:sz w:val="18"/>
          <w:szCs w:val="18"/>
        </w:rPr>
        <w:t xml:space="preserve">% compared to </w:t>
      </w:r>
      <w:r w:rsidR="00EF7AE3">
        <w:rPr>
          <w:rFonts w:ascii="Verdana" w:hAnsi="Verdana" w:cs="Arial"/>
          <w:sz w:val="18"/>
          <w:szCs w:val="18"/>
        </w:rPr>
        <w:t>May</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 xml:space="preserve">For the period January – </w:t>
      </w:r>
      <w:r w:rsidR="00EF7AE3">
        <w:rPr>
          <w:rFonts w:ascii="Verdana" w:hAnsi="Verdana" w:cs="Arial"/>
          <w:sz w:val="18"/>
          <w:szCs w:val="18"/>
        </w:rPr>
        <w:t>May</w:t>
      </w:r>
      <w:r w:rsidR="00F54034">
        <w:rPr>
          <w:rFonts w:ascii="Verdana" w:hAnsi="Verdana" w:cs="Arial"/>
          <w:sz w:val="18"/>
          <w:szCs w:val="18"/>
        </w:rPr>
        <w:t xml:space="preserve"> 2025, the index recorded an increase of </w:t>
      </w:r>
      <w:r w:rsidR="005114F9">
        <w:rPr>
          <w:rFonts w:ascii="Verdana" w:hAnsi="Verdana" w:cs="Arial"/>
          <w:sz w:val="18"/>
          <w:szCs w:val="18"/>
        </w:rPr>
        <w:t>4,</w:t>
      </w:r>
      <w:r w:rsidR="00EF7AE3">
        <w:rPr>
          <w:rFonts w:ascii="Verdana" w:hAnsi="Verdana" w:cs="Arial"/>
          <w:sz w:val="18"/>
          <w:szCs w:val="18"/>
        </w:rPr>
        <w:t>5</w:t>
      </w:r>
      <w:r w:rsidR="00F54034">
        <w:rPr>
          <w:rFonts w:ascii="Verdana" w:hAnsi="Verdana" w:cs="Arial"/>
          <w:sz w:val="18"/>
          <w:szCs w:val="18"/>
        </w:rPr>
        <w:t>%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6B52ED6F" w:rsidR="00041DEA" w:rsidRDefault="00EF7AE3" w:rsidP="00C74A19">
      <w:pPr>
        <w:jc w:val="center"/>
        <w:rPr>
          <w:rFonts w:ascii="Verdana" w:hAnsi="Verdana" w:cs="Arial"/>
          <w:sz w:val="18"/>
          <w:szCs w:val="18"/>
        </w:rPr>
      </w:pPr>
      <w:r>
        <w:rPr>
          <w:noProof/>
          <w:lang w:val="en-GB" w:eastAsia="en-GB"/>
        </w:rPr>
        <w:drawing>
          <wp:inline distT="0" distB="0" distL="0" distR="0" wp14:anchorId="676B9F80" wp14:editId="26D2EC29">
            <wp:extent cx="6066000" cy="4333875"/>
            <wp:effectExtent l="0" t="0" r="11430" b="9525"/>
            <wp:docPr id="966856333" name="Chart 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C1BF7B-E5A4-45DF-9514-4A538DD17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D893B8E" w14:textId="4E70FC65" w:rsidR="005114F9" w:rsidRDefault="00041DEA" w:rsidP="00063565">
      <w:pPr>
        <w:jc w:val="both"/>
        <w:rPr>
          <w:rFonts w:ascii="Verdana" w:hAnsi="Verdana" w:cs="Arial"/>
          <w:sz w:val="18"/>
          <w:szCs w:val="18"/>
        </w:rPr>
      </w:pPr>
      <w:r>
        <w:rPr>
          <w:rFonts w:ascii="Verdana" w:hAnsi="Verdana" w:cs="Arial"/>
          <w:sz w:val="18"/>
          <w:szCs w:val="18"/>
        </w:rPr>
        <w:t xml:space="preserve">In manufacturing, the Industrial Turnover Index for </w:t>
      </w:r>
      <w:r w:rsidR="00EF7AE3">
        <w:rPr>
          <w:rFonts w:ascii="Verdana" w:hAnsi="Verdana" w:cs="Arial"/>
          <w:sz w:val="18"/>
          <w:szCs w:val="18"/>
        </w:rPr>
        <w:t>May</w:t>
      </w:r>
      <w:r w:rsidR="000439CA">
        <w:rPr>
          <w:rFonts w:ascii="Verdana" w:hAnsi="Verdana" w:cs="Arial"/>
          <w:sz w:val="18"/>
          <w:szCs w:val="18"/>
        </w:rPr>
        <w:t xml:space="preserve"> 2025</w:t>
      </w:r>
      <w:r>
        <w:rPr>
          <w:rFonts w:ascii="Verdana" w:hAnsi="Verdana" w:cs="Arial"/>
          <w:sz w:val="18"/>
          <w:szCs w:val="18"/>
        </w:rPr>
        <w:t xml:space="preserve"> reached </w:t>
      </w:r>
      <w:r w:rsidR="00EF7AE3">
        <w:rPr>
          <w:rFonts w:ascii="Verdana" w:hAnsi="Verdana" w:cs="Arial"/>
          <w:sz w:val="18"/>
          <w:szCs w:val="18"/>
        </w:rPr>
        <w:t>143,2</w:t>
      </w:r>
      <w:r>
        <w:rPr>
          <w:rFonts w:ascii="Verdana" w:hAnsi="Verdana" w:cs="Arial"/>
          <w:sz w:val="18"/>
          <w:szCs w:val="18"/>
        </w:rPr>
        <w:t xml:space="preserve"> units, recording </w:t>
      </w:r>
      <w:r w:rsidR="00EC24CB">
        <w:rPr>
          <w:rFonts w:ascii="Verdana" w:hAnsi="Verdana" w:cs="Arial"/>
          <w:sz w:val="18"/>
          <w:szCs w:val="18"/>
        </w:rPr>
        <w:t>an increase</w:t>
      </w:r>
      <w:r w:rsidR="00390909">
        <w:rPr>
          <w:rFonts w:ascii="Verdana" w:hAnsi="Verdana" w:cs="Arial"/>
          <w:sz w:val="18"/>
          <w:szCs w:val="18"/>
        </w:rPr>
        <w:t xml:space="preserve"> </w:t>
      </w:r>
      <w:r w:rsidR="00EF7AE3">
        <w:rPr>
          <w:rFonts w:ascii="Verdana" w:hAnsi="Verdana" w:cs="Arial"/>
          <w:sz w:val="18"/>
          <w:szCs w:val="18"/>
        </w:rPr>
        <w:t>9,3</w:t>
      </w:r>
      <w:r>
        <w:rPr>
          <w:rFonts w:ascii="Verdana" w:hAnsi="Verdana" w:cs="Arial"/>
          <w:sz w:val="18"/>
          <w:szCs w:val="18"/>
        </w:rPr>
        <w:t xml:space="preserve">% compared to </w:t>
      </w:r>
      <w:r w:rsidR="00EF7AE3">
        <w:rPr>
          <w:rFonts w:ascii="Verdana" w:hAnsi="Verdana" w:cs="Arial"/>
          <w:sz w:val="18"/>
          <w:szCs w:val="18"/>
        </w:rPr>
        <w:t>May</w:t>
      </w:r>
      <w:r w:rsidR="000439CA">
        <w:rPr>
          <w:rFonts w:ascii="Verdana" w:hAnsi="Verdana" w:cs="Arial"/>
          <w:sz w:val="18"/>
          <w:szCs w:val="18"/>
        </w:rPr>
        <w:t xml:space="preserve"> 2024</w:t>
      </w:r>
      <w:r>
        <w:rPr>
          <w:rFonts w:ascii="Verdana" w:hAnsi="Verdana" w:cs="Arial"/>
          <w:sz w:val="18"/>
          <w:szCs w:val="18"/>
        </w:rPr>
        <w:t xml:space="preserve">. </w:t>
      </w:r>
      <w:r w:rsidR="00EF7AE3">
        <w:rPr>
          <w:rFonts w:ascii="Verdana" w:hAnsi="Verdana" w:cs="Arial"/>
          <w:sz w:val="18"/>
          <w:szCs w:val="18"/>
        </w:rPr>
        <w:t>An increase was also recorded</w:t>
      </w:r>
      <w:r w:rsidR="00EF7AE3" w:rsidRPr="00430DCB">
        <w:rPr>
          <w:rFonts w:ascii="Verdana" w:hAnsi="Verdana" w:cs="Arial"/>
          <w:sz w:val="18"/>
          <w:szCs w:val="18"/>
        </w:rPr>
        <w:t xml:space="preserve"> </w:t>
      </w:r>
      <w:r w:rsidR="00EF7AE3">
        <w:rPr>
          <w:rFonts w:ascii="Verdana" w:hAnsi="Verdana" w:cs="Arial"/>
          <w:sz w:val="18"/>
          <w:szCs w:val="18"/>
        </w:rPr>
        <w:t xml:space="preserve">in the mining and quarrying sector (+27,1%). </w:t>
      </w:r>
      <w:r w:rsidR="005114F9">
        <w:rPr>
          <w:rFonts w:ascii="Verdana" w:hAnsi="Verdana" w:cs="Arial"/>
          <w:sz w:val="18"/>
          <w:szCs w:val="18"/>
        </w:rPr>
        <w:t>Decreases were</w:t>
      </w:r>
      <w:r w:rsidR="005114F9" w:rsidRPr="000C0298">
        <w:rPr>
          <w:rFonts w:ascii="Verdana" w:hAnsi="Verdana" w:cs="Arial"/>
          <w:sz w:val="18"/>
          <w:szCs w:val="18"/>
        </w:rPr>
        <w:t xml:space="preserve"> noted in the</w:t>
      </w:r>
      <w:r w:rsidR="005114F9">
        <w:rPr>
          <w:rFonts w:ascii="Verdana" w:hAnsi="Verdana" w:cs="Arial"/>
          <w:sz w:val="18"/>
          <w:szCs w:val="18"/>
        </w:rPr>
        <w:t xml:space="preserve"> sectors of</w:t>
      </w:r>
      <w:r w:rsidR="005114F9" w:rsidRPr="005114F9">
        <w:rPr>
          <w:rFonts w:ascii="Verdana" w:hAnsi="Verdana" w:cs="Arial"/>
          <w:sz w:val="18"/>
          <w:szCs w:val="18"/>
        </w:rPr>
        <w:t xml:space="preserve"> </w:t>
      </w:r>
      <w:r w:rsidR="005114F9">
        <w:rPr>
          <w:rFonts w:ascii="Verdana" w:hAnsi="Verdana" w:cs="Arial"/>
          <w:sz w:val="18"/>
          <w:szCs w:val="18"/>
        </w:rPr>
        <w:t>electricity supply (-</w:t>
      </w:r>
      <w:r w:rsidR="00EF7AE3">
        <w:rPr>
          <w:rFonts w:ascii="Verdana" w:hAnsi="Verdana" w:cs="Arial"/>
          <w:sz w:val="18"/>
          <w:szCs w:val="18"/>
        </w:rPr>
        <w:t>11,3</w:t>
      </w:r>
      <w:r w:rsidR="005114F9">
        <w:rPr>
          <w:rFonts w:ascii="Verdana" w:hAnsi="Verdana" w:cs="Arial"/>
          <w:sz w:val="18"/>
          <w:szCs w:val="18"/>
        </w:rPr>
        <w:t>%)</w:t>
      </w:r>
      <w:r w:rsidR="00EF7AE3">
        <w:rPr>
          <w:rFonts w:ascii="Verdana" w:hAnsi="Verdana" w:cs="Arial"/>
          <w:sz w:val="18"/>
          <w:szCs w:val="18"/>
        </w:rPr>
        <w:t xml:space="preserve"> </w:t>
      </w:r>
      <w:r w:rsidR="005114F9">
        <w:rPr>
          <w:rFonts w:ascii="Verdana" w:hAnsi="Verdana" w:cs="Arial"/>
          <w:sz w:val="18"/>
          <w:szCs w:val="18"/>
        </w:rPr>
        <w:t xml:space="preserve">and </w:t>
      </w:r>
      <w:r w:rsidR="005114F9" w:rsidRPr="00512A4A">
        <w:rPr>
          <w:rFonts w:ascii="Verdana" w:hAnsi="Verdana" w:cs="Arial"/>
          <w:sz w:val="18"/>
          <w:szCs w:val="18"/>
        </w:rPr>
        <w:t>water supply and materials recovery</w:t>
      </w:r>
      <w:r w:rsidR="005114F9">
        <w:rPr>
          <w:rFonts w:ascii="Verdana" w:hAnsi="Verdana" w:cs="Arial"/>
          <w:sz w:val="18"/>
          <w:szCs w:val="18"/>
        </w:rPr>
        <w:t xml:space="preserve"> (-</w:t>
      </w:r>
      <w:r w:rsidR="00EF7AE3">
        <w:rPr>
          <w:rFonts w:ascii="Verdana" w:hAnsi="Verdana" w:cs="Arial"/>
          <w:sz w:val="18"/>
          <w:szCs w:val="18"/>
        </w:rPr>
        <w:t>5,2</w:t>
      </w:r>
      <w:r w:rsidR="005114F9">
        <w:rPr>
          <w:rFonts w:ascii="Verdana" w:hAnsi="Verdana" w:cs="Arial"/>
          <w:sz w:val="18"/>
          <w:szCs w:val="18"/>
        </w:rPr>
        <w:t>%).</w:t>
      </w:r>
    </w:p>
    <w:p w14:paraId="1223293E" w14:textId="77777777" w:rsidR="000439CA" w:rsidRDefault="000439CA" w:rsidP="00390909">
      <w:pPr>
        <w:jc w:val="both"/>
        <w:rPr>
          <w:rFonts w:ascii="Verdana" w:hAnsi="Verdana" w:cs="Arial"/>
          <w:sz w:val="18"/>
          <w:szCs w:val="18"/>
        </w:rPr>
      </w:pPr>
    </w:p>
    <w:p w14:paraId="30C26E76" w14:textId="77777777" w:rsidR="00572F64" w:rsidRDefault="00572F64" w:rsidP="00A60244">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6C3866" w:rsidRPr="006C3866" w14:paraId="5AE27927" w14:textId="77777777" w:rsidTr="00041DEA">
        <w:trPr>
          <w:trHeight w:val="139"/>
          <w:jc w:val="center"/>
        </w:trPr>
        <w:tc>
          <w:tcPr>
            <w:tcW w:w="1226" w:type="dxa"/>
            <w:tcBorders>
              <w:top w:val="nil"/>
              <w:left w:val="nil"/>
              <w:bottom w:val="single" w:sz="4" w:space="0" w:color="365F91"/>
              <w:right w:val="nil"/>
            </w:tcBorders>
            <w:vAlign w:val="center"/>
            <w:hideMark/>
          </w:tcPr>
          <w:p w14:paraId="583D9239" w14:textId="77777777" w:rsidR="00041DEA" w:rsidRPr="006C3866" w:rsidRDefault="00041DEA">
            <w:pPr>
              <w:ind w:left="-142"/>
              <w:rPr>
                <w:rFonts w:ascii="Verdana" w:eastAsia="Malgun Gothic" w:hAnsi="Verdana" w:cs="Arial"/>
                <w:b/>
                <w:color w:val="366092"/>
                <w:sz w:val="18"/>
                <w:szCs w:val="18"/>
              </w:rPr>
            </w:pPr>
            <w:r w:rsidRPr="006C3866">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5F91"/>
              <w:right w:val="nil"/>
            </w:tcBorders>
          </w:tcPr>
          <w:p w14:paraId="4D1F7E21" w14:textId="77777777" w:rsidR="00041DEA" w:rsidRPr="006C3866"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5F91"/>
              <w:right w:val="nil"/>
            </w:tcBorders>
          </w:tcPr>
          <w:p w14:paraId="4C36A7A2" w14:textId="77777777" w:rsidR="00041DEA" w:rsidRPr="006C3866"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5F91"/>
              <w:right w:val="nil"/>
            </w:tcBorders>
          </w:tcPr>
          <w:p w14:paraId="67C9BE0D" w14:textId="77777777" w:rsidR="00041DEA" w:rsidRPr="006C3866"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5F91"/>
              <w:right w:val="nil"/>
            </w:tcBorders>
          </w:tcPr>
          <w:p w14:paraId="418CEE83" w14:textId="77777777" w:rsidR="00041DEA" w:rsidRPr="006C3866"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5F91"/>
              <w:right w:val="nil"/>
            </w:tcBorders>
          </w:tcPr>
          <w:p w14:paraId="56A6DFBF" w14:textId="77777777" w:rsidR="00041DEA" w:rsidRPr="006C3866" w:rsidRDefault="00041DEA">
            <w:pPr>
              <w:ind w:left="-142"/>
              <w:jc w:val="both"/>
              <w:rPr>
                <w:rFonts w:ascii="Verdana" w:eastAsia="Malgun Gothic" w:hAnsi="Verdana" w:cs="Arial"/>
                <w:color w:val="366092"/>
                <w:sz w:val="18"/>
                <w:szCs w:val="18"/>
              </w:rPr>
            </w:pPr>
          </w:p>
        </w:tc>
      </w:tr>
      <w:tr w:rsidR="006C3866" w:rsidRPr="006C3866" w14:paraId="398DFDB5" w14:textId="77777777" w:rsidTr="00041DEA">
        <w:trPr>
          <w:trHeight w:val="454"/>
          <w:jc w:val="center"/>
        </w:trPr>
        <w:tc>
          <w:tcPr>
            <w:tcW w:w="1226" w:type="dxa"/>
            <w:vMerge w:val="restart"/>
            <w:tcBorders>
              <w:top w:val="single" w:sz="4" w:space="0" w:color="365F91"/>
              <w:left w:val="nil"/>
              <w:bottom w:val="single" w:sz="4" w:space="0" w:color="365F91"/>
              <w:right w:val="nil"/>
            </w:tcBorders>
            <w:vAlign w:val="center"/>
            <w:hideMark/>
          </w:tcPr>
          <w:p w14:paraId="3D4EB40C" w14:textId="77777777" w:rsidR="00041DEA" w:rsidRPr="006C3866" w:rsidRDefault="00041DEA">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Code</w:t>
            </w:r>
          </w:p>
          <w:p w14:paraId="0F5DF2E6" w14:textId="77777777" w:rsidR="00041DEA" w:rsidRPr="006C3866" w:rsidRDefault="00041DEA">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 xml:space="preserve">(NACE </w:t>
            </w:r>
          </w:p>
          <w:p w14:paraId="223C206C" w14:textId="77777777" w:rsidR="00041DEA" w:rsidRPr="006C3866" w:rsidRDefault="00041DEA">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Rev. 2)</w:t>
            </w:r>
          </w:p>
        </w:tc>
        <w:tc>
          <w:tcPr>
            <w:tcW w:w="4149" w:type="dxa"/>
            <w:vMerge w:val="restart"/>
            <w:tcBorders>
              <w:top w:val="single" w:sz="4" w:space="0" w:color="365F91"/>
              <w:left w:val="nil"/>
              <w:bottom w:val="single" w:sz="4" w:space="0" w:color="365F91"/>
              <w:right w:val="nil"/>
            </w:tcBorders>
            <w:vAlign w:val="center"/>
            <w:hideMark/>
          </w:tcPr>
          <w:p w14:paraId="77B491EB" w14:textId="77777777" w:rsidR="00041DEA" w:rsidRPr="006C3866" w:rsidRDefault="00041DEA">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Economic Activity</w:t>
            </w:r>
          </w:p>
        </w:tc>
        <w:tc>
          <w:tcPr>
            <w:tcW w:w="1360" w:type="dxa"/>
            <w:tcBorders>
              <w:top w:val="single" w:sz="4" w:space="0" w:color="365F91"/>
              <w:left w:val="nil"/>
              <w:bottom w:val="single" w:sz="4" w:space="0" w:color="365F91"/>
              <w:right w:val="nil"/>
            </w:tcBorders>
            <w:vAlign w:val="center"/>
            <w:hideMark/>
          </w:tcPr>
          <w:p w14:paraId="654ED789" w14:textId="77777777" w:rsidR="00041DEA" w:rsidRPr="006C3866" w:rsidRDefault="00041DEA">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Index</w:t>
            </w:r>
          </w:p>
          <w:p w14:paraId="1CAF83A7" w14:textId="7AE29FE9" w:rsidR="00041DEA" w:rsidRPr="006C3866" w:rsidRDefault="00041DEA">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(20</w:t>
            </w:r>
            <w:r w:rsidR="00A1166C" w:rsidRPr="006C3866">
              <w:rPr>
                <w:rFonts w:ascii="Verdana" w:eastAsia="Malgun Gothic" w:hAnsi="Verdana" w:cs="Arial"/>
                <w:b/>
                <w:color w:val="366092"/>
                <w:sz w:val="18"/>
                <w:szCs w:val="18"/>
              </w:rPr>
              <w:t>21</w:t>
            </w:r>
            <w:r w:rsidRPr="006C3866">
              <w:rPr>
                <w:rFonts w:ascii="Verdana" w:eastAsia="Malgun Gothic" w:hAnsi="Verdana" w:cs="Arial"/>
                <w:b/>
                <w:color w:val="366092"/>
                <w:sz w:val="18"/>
                <w:szCs w:val="18"/>
              </w:rPr>
              <w:t>=100)</w:t>
            </w:r>
          </w:p>
        </w:tc>
        <w:tc>
          <w:tcPr>
            <w:tcW w:w="227" w:type="dxa"/>
            <w:tcBorders>
              <w:top w:val="single" w:sz="4" w:space="0" w:color="365F91"/>
              <w:left w:val="nil"/>
              <w:bottom w:val="nil"/>
              <w:right w:val="nil"/>
            </w:tcBorders>
          </w:tcPr>
          <w:p w14:paraId="145A7231" w14:textId="77777777" w:rsidR="00041DEA" w:rsidRPr="006C3866"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5F91"/>
              <w:left w:val="nil"/>
              <w:bottom w:val="single" w:sz="4" w:space="0" w:color="365F91"/>
              <w:right w:val="nil"/>
            </w:tcBorders>
            <w:vAlign w:val="center"/>
            <w:hideMark/>
          </w:tcPr>
          <w:p w14:paraId="6CDB7114" w14:textId="77777777" w:rsidR="00041DEA" w:rsidRPr="006C3866" w:rsidRDefault="00041DEA">
            <w:pPr>
              <w:ind w:left="-142"/>
              <w:jc w:val="center"/>
              <w:rPr>
                <w:rFonts w:ascii="Verdana" w:eastAsia="Malgun Gothic" w:hAnsi="Verdana" w:cs="Arial"/>
                <w:color w:val="366092"/>
                <w:sz w:val="18"/>
                <w:szCs w:val="18"/>
              </w:rPr>
            </w:pPr>
            <w:r w:rsidRPr="006C3866">
              <w:rPr>
                <w:rFonts w:ascii="Verdana" w:eastAsia="Malgun Gothic" w:hAnsi="Verdana" w:cs="Arial"/>
                <w:b/>
                <w:color w:val="366092"/>
                <w:sz w:val="18"/>
                <w:szCs w:val="18"/>
              </w:rPr>
              <w:t>Percentage Change (%)</w:t>
            </w:r>
          </w:p>
        </w:tc>
      </w:tr>
      <w:tr w:rsidR="006C3866" w:rsidRPr="006C3866" w14:paraId="539F1D35" w14:textId="77777777" w:rsidTr="00041DEA">
        <w:trPr>
          <w:trHeight w:val="606"/>
          <w:jc w:val="center"/>
        </w:trPr>
        <w:tc>
          <w:tcPr>
            <w:tcW w:w="0" w:type="auto"/>
            <w:vMerge/>
            <w:tcBorders>
              <w:top w:val="single" w:sz="4" w:space="0" w:color="365F91"/>
              <w:left w:val="nil"/>
              <w:bottom w:val="single" w:sz="4" w:space="0" w:color="365F91"/>
              <w:right w:val="nil"/>
            </w:tcBorders>
            <w:vAlign w:val="center"/>
            <w:hideMark/>
          </w:tcPr>
          <w:p w14:paraId="174AE2E5" w14:textId="77777777" w:rsidR="00041DEA" w:rsidRPr="006C3866" w:rsidRDefault="00041DEA">
            <w:pPr>
              <w:rPr>
                <w:rFonts w:ascii="Verdana" w:eastAsia="Malgun Gothic" w:hAnsi="Verdana" w:cs="Arial"/>
                <w:b/>
                <w:color w:val="366092"/>
                <w:sz w:val="18"/>
                <w:szCs w:val="18"/>
              </w:rPr>
            </w:pPr>
          </w:p>
        </w:tc>
        <w:tc>
          <w:tcPr>
            <w:tcW w:w="0" w:type="auto"/>
            <w:vMerge/>
            <w:tcBorders>
              <w:top w:val="single" w:sz="4" w:space="0" w:color="365F91"/>
              <w:left w:val="nil"/>
              <w:bottom w:val="single" w:sz="4" w:space="0" w:color="365F91"/>
              <w:right w:val="nil"/>
            </w:tcBorders>
            <w:vAlign w:val="center"/>
            <w:hideMark/>
          </w:tcPr>
          <w:p w14:paraId="2EEF3260" w14:textId="77777777" w:rsidR="00041DEA" w:rsidRPr="006C3866" w:rsidRDefault="00041DEA">
            <w:pPr>
              <w:rPr>
                <w:rFonts w:ascii="Verdana" w:eastAsia="Malgun Gothic" w:hAnsi="Verdana" w:cs="Arial"/>
                <w:b/>
                <w:color w:val="366092"/>
                <w:sz w:val="18"/>
                <w:szCs w:val="18"/>
              </w:rPr>
            </w:pPr>
          </w:p>
        </w:tc>
        <w:tc>
          <w:tcPr>
            <w:tcW w:w="1360" w:type="dxa"/>
            <w:tcBorders>
              <w:top w:val="single" w:sz="4" w:space="0" w:color="365F91"/>
              <w:left w:val="nil"/>
              <w:bottom w:val="single" w:sz="4" w:space="0" w:color="365F91"/>
              <w:right w:val="nil"/>
            </w:tcBorders>
            <w:vAlign w:val="center"/>
            <w:hideMark/>
          </w:tcPr>
          <w:p w14:paraId="08400217" w14:textId="71A181C6" w:rsidR="00041DEA" w:rsidRPr="006C3866" w:rsidRDefault="00EF7AE3">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May</w:t>
            </w:r>
          </w:p>
          <w:p w14:paraId="296C55C8" w14:textId="6DD0632F" w:rsidR="000439CA" w:rsidRPr="006C3866" w:rsidRDefault="000439CA">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2025</w:t>
            </w:r>
          </w:p>
        </w:tc>
        <w:tc>
          <w:tcPr>
            <w:tcW w:w="227" w:type="dxa"/>
            <w:tcBorders>
              <w:top w:val="nil"/>
              <w:left w:val="nil"/>
              <w:bottom w:val="single" w:sz="4" w:space="0" w:color="365F91"/>
              <w:right w:val="nil"/>
            </w:tcBorders>
          </w:tcPr>
          <w:p w14:paraId="3C23A961" w14:textId="77777777" w:rsidR="00041DEA" w:rsidRPr="006C3866" w:rsidRDefault="00041DEA">
            <w:pPr>
              <w:ind w:left="-142"/>
              <w:jc w:val="center"/>
              <w:rPr>
                <w:rFonts w:ascii="Verdana" w:eastAsia="Malgun Gothic" w:hAnsi="Verdana" w:cs="Arial"/>
                <w:b/>
                <w:color w:val="366092"/>
                <w:sz w:val="18"/>
                <w:szCs w:val="18"/>
              </w:rPr>
            </w:pPr>
          </w:p>
        </w:tc>
        <w:tc>
          <w:tcPr>
            <w:tcW w:w="1285" w:type="dxa"/>
            <w:tcBorders>
              <w:top w:val="single" w:sz="4" w:space="0" w:color="365F91"/>
              <w:left w:val="nil"/>
              <w:bottom w:val="single" w:sz="4" w:space="0" w:color="365F91"/>
              <w:right w:val="nil"/>
            </w:tcBorders>
            <w:vAlign w:val="center"/>
            <w:hideMark/>
          </w:tcPr>
          <w:p w14:paraId="3BA40B6A" w14:textId="7BBC643E" w:rsidR="006A6FF3" w:rsidRPr="006C3866" w:rsidRDefault="00EF7AE3" w:rsidP="006A6FF3">
            <w:pPr>
              <w:ind w:left="-142"/>
              <w:jc w:val="center"/>
              <w:rPr>
                <w:rFonts w:ascii="Verdana" w:eastAsia="Malgun Gothic" w:hAnsi="Verdana" w:cs="Arial"/>
                <w:b/>
                <w:color w:val="366092"/>
                <w:sz w:val="18"/>
                <w:szCs w:val="18"/>
              </w:rPr>
            </w:pPr>
            <w:r w:rsidRPr="006C3866">
              <w:rPr>
                <w:rFonts w:ascii="Verdana" w:eastAsia="Malgun Gothic" w:hAnsi="Verdana" w:cs="Arial"/>
                <w:b/>
                <w:color w:val="366092"/>
                <w:sz w:val="18"/>
                <w:szCs w:val="18"/>
              </w:rPr>
              <w:t>May</w:t>
            </w:r>
          </w:p>
          <w:p w14:paraId="2900675A" w14:textId="5961E9BD" w:rsidR="00041DEA" w:rsidRPr="006C3866" w:rsidRDefault="00F66B7E" w:rsidP="00435CC1">
            <w:pPr>
              <w:ind w:left="-142"/>
              <w:jc w:val="center"/>
              <w:rPr>
                <w:rFonts w:ascii="Verdana" w:eastAsia="Malgun Gothic" w:hAnsi="Verdana" w:cs="Arial"/>
                <w:b/>
                <w:color w:val="366092"/>
                <w:sz w:val="18"/>
                <w:szCs w:val="18"/>
                <w:lang w:val="el-GR"/>
              </w:rPr>
            </w:pPr>
            <w:r w:rsidRPr="006C3866">
              <w:rPr>
                <w:rFonts w:ascii="Verdana" w:eastAsia="Malgun Gothic" w:hAnsi="Verdana" w:cs="Arial"/>
                <w:b/>
                <w:color w:val="366092"/>
                <w:sz w:val="18"/>
                <w:szCs w:val="18"/>
              </w:rPr>
              <w:t>202</w:t>
            </w:r>
            <w:r w:rsidR="000439CA" w:rsidRPr="006C3866">
              <w:rPr>
                <w:rFonts w:ascii="Verdana" w:eastAsia="Malgun Gothic" w:hAnsi="Verdana" w:cs="Arial"/>
                <w:b/>
                <w:color w:val="366092"/>
                <w:sz w:val="18"/>
                <w:szCs w:val="18"/>
              </w:rPr>
              <w:t>5</w:t>
            </w:r>
            <w:r w:rsidR="00041DEA" w:rsidRPr="006C3866">
              <w:rPr>
                <w:rFonts w:ascii="Verdana" w:eastAsia="Malgun Gothic" w:hAnsi="Verdana" w:cs="Arial"/>
                <w:b/>
                <w:color w:val="366092"/>
                <w:sz w:val="18"/>
                <w:szCs w:val="18"/>
              </w:rPr>
              <w:t>/</w:t>
            </w:r>
            <w:r w:rsidRPr="006C3866">
              <w:rPr>
                <w:rFonts w:ascii="Verdana" w:eastAsia="Malgun Gothic" w:hAnsi="Verdana" w:cs="Arial"/>
                <w:b/>
                <w:color w:val="366092"/>
                <w:sz w:val="18"/>
                <w:szCs w:val="18"/>
              </w:rPr>
              <w:t>202</w:t>
            </w:r>
            <w:r w:rsidR="000439CA" w:rsidRPr="006C3866">
              <w:rPr>
                <w:rFonts w:ascii="Verdana" w:eastAsia="Malgun Gothic" w:hAnsi="Verdana" w:cs="Arial"/>
                <w:b/>
                <w:color w:val="366092"/>
                <w:sz w:val="18"/>
                <w:szCs w:val="18"/>
              </w:rPr>
              <w:t>4</w:t>
            </w:r>
          </w:p>
        </w:tc>
        <w:tc>
          <w:tcPr>
            <w:tcW w:w="1676" w:type="dxa"/>
            <w:tcBorders>
              <w:top w:val="single" w:sz="4" w:space="0" w:color="365F91"/>
              <w:left w:val="nil"/>
              <w:bottom w:val="single" w:sz="4" w:space="0" w:color="365F91"/>
              <w:right w:val="nil"/>
            </w:tcBorders>
            <w:vAlign w:val="center"/>
            <w:hideMark/>
          </w:tcPr>
          <w:p w14:paraId="01F64FD2" w14:textId="08DBC805" w:rsidR="00435CC1" w:rsidRPr="006C3866" w:rsidRDefault="00041DEA" w:rsidP="006A6FF3">
            <w:pPr>
              <w:ind w:left="-142"/>
              <w:jc w:val="center"/>
              <w:rPr>
                <w:rFonts w:ascii="Verdana" w:eastAsia="Malgun Gothic" w:hAnsi="Verdana" w:cs="Arial"/>
                <w:b/>
                <w:color w:val="366092"/>
                <w:sz w:val="18"/>
                <w:szCs w:val="18"/>
              </w:rPr>
            </w:pPr>
            <w:r w:rsidRPr="006C3866">
              <w:rPr>
                <w:rFonts w:ascii="Verdana" w:hAnsi="Verdana" w:cs="Calibri"/>
                <w:b/>
                <w:bCs/>
                <w:color w:val="366092"/>
                <w:sz w:val="18"/>
                <w:szCs w:val="18"/>
              </w:rPr>
              <w:t>Jan</w:t>
            </w:r>
            <w:r w:rsidRPr="006C3866">
              <w:rPr>
                <w:rFonts w:ascii="Verdana" w:hAnsi="Verdana" w:cs="Calibri"/>
                <w:b/>
                <w:bCs/>
                <w:color w:val="366092"/>
                <w:sz w:val="18"/>
                <w:szCs w:val="18"/>
                <w:lang w:val="el-GR"/>
              </w:rPr>
              <w:t>-</w:t>
            </w:r>
            <w:r w:rsidR="00EF7AE3" w:rsidRPr="006C3866">
              <w:rPr>
                <w:rFonts w:ascii="Verdana" w:hAnsi="Verdana" w:cs="Calibri"/>
                <w:b/>
                <w:bCs/>
                <w:color w:val="366092"/>
                <w:sz w:val="18"/>
                <w:szCs w:val="18"/>
              </w:rPr>
              <w:t>May</w:t>
            </w:r>
          </w:p>
          <w:p w14:paraId="2F405F91" w14:textId="38693CDF" w:rsidR="00041DEA" w:rsidRPr="006C3866" w:rsidRDefault="00F66B7E" w:rsidP="00435CC1">
            <w:pPr>
              <w:ind w:left="-142"/>
              <w:jc w:val="center"/>
              <w:rPr>
                <w:rFonts w:ascii="Verdana" w:hAnsi="Verdana" w:cs="Calibri"/>
                <w:b/>
                <w:bCs/>
                <w:color w:val="366092"/>
                <w:sz w:val="18"/>
                <w:szCs w:val="18"/>
                <w:lang w:val="el-GR"/>
              </w:rPr>
            </w:pPr>
            <w:r w:rsidRPr="006C3866">
              <w:rPr>
                <w:rFonts w:ascii="Verdana" w:hAnsi="Verdana" w:cs="Calibri"/>
                <w:b/>
                <w:bCs/>
                <w:color w:val="366092"/>
                <w:sz w:val="18"/>
                <w:szCs w:val="18"/>
                <w:lang w:val="el-GR"/>
              </w:rPr>
              <w:t>202</w:t>
            </w:r>
            <w:r w:rsidR="00F54034" w:rsidRPr="006C3866">
              <w:rPr>
                <w:rFonts w:ascii="Verdana" w:hAnsi="Verdana" w:cs="Calibri"/>
                <w:b/>
                <w:bCs/>
                <w:color w:val="366092"/>
                <w:sz w:val="18"/>
                <w:szCs w:val="18"/>
              </w:rPr>
              <w:t>5</w:t>
            </w:r>
            <w:r w:rsidR="00041DEA" w:rsidRPr="006C3866">
              <w:rPr>
                <w:rFonts w:ascii="Verdana" w:hAnsi="Verdana" w:cs="Calibri"/>
                <w:b/>
                <w:bCs/>
                <w:color w:val="366092"/>
                <w:sz w:val="18"/>
                <w:szCs w:val="18"/>
                <w:lang w:val="el-GR"/>
              </w:rPr>
              <w:t>/</w:t>
            </w:r>
            <w:r w:rsidRPr="006C3866">
              <w:rPr>
                <w:rFonts w:ascii="Verdana" w:hAnsi="Verdana" w:cs="Calibri"/>
                <w:b/>
                <w:bCs/>
                <w:color w:val="366092"/>
                <w:sz w:val="18"/>
                <w:szCs w:val="18"/>
                <w:lang w:val="el-GR"/>
              </w:rPr>
              <w:t>202</w:t>
            </w:r>
            <w:r w:rsidR="00F54034" w:rsidRPr="006C3866">
              <w:rPr>
                <w:rFonts w:ascii="Verdana" w:hAnsi="Verdana" w:cs="Calibri"/>
                <w:b/>
                <w:bCs/>
                <w:color w:val="366092"/>
                <w:sz w:val="18"/>
                <w:szCs w:val="18"/>
              </w:rPr>
              <w:t>4</w:t>
            </w:r>
          </w:p>
        </w:tc>
      </w:tr>
      <w:tr w:rsidR="006C3866" w:rsidRPr="006C3866" w14:paraId="7CEBED21" w14:textId="77777777" w:rsidTr="00041DEA">
        <w:trPr>
          <w:trHeight w:val="113"/>
          <w:jc w:val="center"/>
        </w:trPr>
        <w:tc>
          <w:tcPr>
            <w:tcW w:w="1226" w:type="dxa"/>
            <w:tcBorders>
              <w:top w:val="single" w:sz="4" w:space="0" w:color="365F91"/>
              <w:left w:val="nil"/>
              <w:bottom w:val="nil"/>
              <w:right w:val="nil"/>
            </w:tcBorders>
            <w:vAlign w:val="center"/>
          </w:tcPr>
          <w:p w14:paraId="1A306ACD" w14:textId="77777777" w:rsidR="00041DEA" w:rsidRPr="006C3866"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5F91"/>
              <w:left w:val="nil"/>
              <w:bottom w:val="nil"/>
              <w:right w:val="nil"/>
            </w:tcBorders>
          </w:tcPr>
          <w:p w14:paraId="4E7DE734" w14:textId="77777777" w:rsidR="00041DEA" w:rsidRPr="006C3866"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5F91"/>
              <w:left w:val="nil"/>
              <w:bottom w:val="nil"/>
              <w:right w:val="nil"/>
            </w:tcBorders>
          </w:tcPr>
          <w:p w14:paraId="4F1BA097" w14:textId="77777777" w:rsidR="00041DEA" w:rsidRPr="006C3866"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5F91"/>
              <w:left w:val="nil"/>
              <w:bottom w:val="nil"/>
              <w:right w:val="nil"/>
            </w:tcBorders>
          </w:tcPr>
          <w:p w14:paraId="71EC8D81" w14:textId="77777777" w:rsidR="00041DEA" w:rsidRPr="006C3866"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5F91"/>
              <w:left w:val="nil"/>
              <w:bottom w:val="nil"/>
              <w:right w:val="nil"/>
            </w:tcBorders>
          </w:tcPr>
          <w:p w14:paraId="1AFD871A" w14:textId="77777777" w:rsidR="00041DEA" w:rsidRPr="006C3866"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5F91"/>
              <w:left w:val="nil"/>
              <w:bottom w:val="nil"/>
              <w:right w:val="nil"/>
            </w:tcBorders>
          </w:tcPr>
          <w:p w14:paraId="0B34A007" w14:textId="77777777" w:rsidR="00041DEA" w:rsidRPr="006C3866" w:rsidRDefault="00041DEA">
            <w:pPr>
              <w:ind w:left="-142"/>
              <w:jc w:val="both"/>
              <w:rPr>
                <w:rFonts w:ascii="Verdana" w:eastAsia="Malgun Gothic" w:hAnsi="Verdana" w:cs="Arial"/>
                <w:color w:val="366092"/>
                <w:sz w:val="18"/>
                <w:szCs w:val="18"/>
                <w:lang w:val="el-GR"/>
              </w:rPr>
            </w:pPr>
          </w:p>
        </w:tc>
      </w:tr>
      <w:tr w:rsidR="006C3866" w:rsidRPr="006C3866"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EF7AE3" w:rsidRPr="006C3866" w:rsidRDefault="00EF7AE3" w:rsidP="00EF7AE3">
            <w:pPr>
              <w:jc w:val="cente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EF7AE3" w:rsidRPr="006C3866" w:rsidRDefault="00EF7AE3" w:rsidP="00EF7AE3">
            <w:pP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6549F104" w:rsidR="00EF7AE3" w:rsidRPr="006C3866" w:rsidRDefault="00EF7AE3" w:rsidP="00EF7AE3">
            <w:pPr>
              <w:ind w:right="227"/>
              <w:jc w:val="right"/>
              <w:rPr>
                <w:rFonts w:ascii="Verdana" w:hAnsi="Verdana"/>
                <w:b/>
                <w:color w:val="366092"/>
                <w:sz w:val="18"/>
                <w:szCs w:val="18"/>
                <w:lang w:val="el-GR"/>
              </w:rPr>
            </w:pPr>
            <w:r w:rsidRPr="006C3866">
              <w:rPr>
                <w:rFonts w:ascii="Verdana" w:hAnsi="Verdana"/>
                <w:b/>
                <w:color w:val="366092"/>
                <w:sz w:val="18"/>
                <w:szCs w:val="18"/>
                <w:lang w:val="el-GR"/>
              </w:rPr>
              <w:t>179,5</w:t>
            </w:r>
          </w:p>
        </w:tc>
        <w:tc>
          <w:tcPr>
            <w:tcW w:w="227" w:type="dxa"/>
            <w:tcBorders>
              <w:top w:val="nil"/>
              <w:left w:val="nil"/>
              <w:bottom w:val="nil"/>
              <w:right w:val="nil"/>
            </w:tcBorders>
            <w:vAlign w:val="center"/>
          </w:tcPr>
          <w:p w14:paraId="7561F03F" w14:textId="77777777" w:rsidR="00EF7AE3" w:rsidRPr="006C3866" w:rsidRDefault="00EF7AE3" w:rsidP="00EF7AE3">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5F99FA48" w:rsidR="00EF7AE3" w:rsidRPr="006C3866" w:rsidRDefault="00EF7AE3" w:rsidP="00EF7AE3">
            <w:pPr>
              <w:ind w:right="340"/>
              <w:jc w:val="right"/>
              <w:rPr>
                <w:rFonts w:ascii="Verdana" w:hAnsi="Verdana"/>
                <w:b/>
                <w:color w:val="366092"/>
                <w:sz w:val="18"/>
                <w:szCs w:val="18"/>
                <w:lang w:val="el-GR"/>
              </w:rPr>
            </w:pPr>
            <w:r w:rsidRPr="006C3866">
              <w:rPr>
                <w:rFonts w:ascii="Verdana" w:hAnsi="Verdana"/>
                <w:b/>
                <w:color w:val="366092"/>
                <w:sz w:val="18"/>
                <w:szCs w:val="18"/>
                <w:lang w:val="el-GR"/>
              </w:rPr>
              <w:t>27,1</w:t>
            </w:r>
          </w:p>
        </w:tc>
        <w:tc>
          <w:tcPr>
            <w:tcW w:w="1676" w:type="dxa"/>
            <w:tcBorders>
              <w:top w:val="nil"/>
              <w:left w:val="nil"/>
              <w:bottom w:val="nil"/>
              <w:right w:val="nil"/>
            </w:tcBorders>
            <w:vAlign w:val="center"/>
            <w:hideMark/>
          </w:tcPr>
          <w:p w14:paraId="4BBA27A4" w14:textId="39FC5797" w:rsidR="00EF7AE3" w:rsidRPr="006C3866" w:rsidRDefault="00EF7AE3" w:rsidP="00EF7AE3">
            <w:pPr>
              <w:ind w:right="510"/>
              <w:jc w:val="right"/>
              <w:rPr>
                <w:rFonts w:ascii="Verdana" w:hAnsi="Verdana"/>
                <w:b/>
                <w:color w:val="366092"/>
                <w:sz w:val="18"/>
                <w:szCs w:val="18"/>
                <w:lang w:val="el-GR"/>
              </w:rPr>
            </w:pPr>
            <w:r w:rsidRPr="006C3866">
              <w:rPr>
                <w:rFonts w:ascii="Verdana" w:hAnsi="Verdana"/>
                <w:b/>
                <w:color w:val="366092"/>
                <w:sz w:val="18"/>
                <w:szCs w:val="18"/>
                <w:lang w:val="el-GR"/>
              </w:rPr>
              <w:t>13,4</w:t>
            </w:r>
          </w:p>
        </w:tc>
      </w:tr>
      <w:tr w:rsidR="006C3866" w:rsidRPr="006C3866"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EF7AE3" w:rsidRPr="006C3866" w:rsidRDefault="00EF7AE3" w:rsidP="00EF7AE3">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EF7AE3" w:rsidRPr="006C3866" w:rsidRDefault="00EF7AE3" w:rsidP="00EF7AE3">
            <w:pP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EF7AE3" w:rsidRPr="006C3866" w:rsidRDefault="00EF7AE3" w:rsidP="00EF7AE3">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EF7AE3" w:rsidRPr="006C3866" w:rsidRDefault="00EF7AE3" w:rsidP="00EF7AE3">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EF7AE3" w:rsidRPr="006C3866" w:rsidRDefault="00EF7AE3" w:rsidP="00EF7AE3">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EF7AE3" w:rsidRPr="006C3866" w:rsidRDefault="00EF7AE3" w:rsidP="00EF7AE3">
            <w:pPr>
              <w:jc w:val="right"/>
              <w:rPr>
                <w:rFonts w:ascii="Verdana" w:hAnsi="Verdana"/>
                <w:color w:val="366092"/>
                <w:sz w:val="18"/>
                <w:szCs w:val="18"/>
              </w:rPr>
            </w:pPr>
          </w:p>
        </w:tc>
      </w:tr>
      <w:tr w:rsidR="006C3866" w:rsidRPr="006C3866"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EF7AE3" w:rsidRPr="006C3866" w:rsidRDefault="00EF7AE3" w:rsidP="00EF7AE3">
            <w:pPr>
              <w:jc w:val="cente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EF7AE3" w:rsidRPr="006C3866" w:rsidRDefault="00EF7AE3" w:rsidP="00EF7AE3">
            <w:pP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7911AD5B" w:rsidR="00EF7AE3" w:rsidRPr="006C3866" w:rsidRDefault="00EF7AE3" w:rsidP="00EF7AE3">
            <w:pPr>
              <w:ind w:right="227"/>
              <w:jc w:val="right"/>
              <w:rPr>
                <w:rFonts w:ascii="Verdana" w:hAnsi="Verdana"/>
                <w:b/>
                <w:color w:val="366092"/>
                <w:sz w:val="18"/>
                <w:szCs w:val="18"/>
              </w:rPr>
            </w:pPr>
            <w:r w:rsidRPr="006C3866">
              <w:rPr>
                <w:rFonts w:ascii="Verdana" w:hAnsi="Verdana"/>
                <w:b/>
                <w:color w:val="366092"/>
                <w:sz w:val="18"/>
                <w:szCs w:val="18"/>
                <w:lang w:val="el-GR"/>
              </w:rPr>
              <w:t>143,2</w:t>
            </w:r>
          </w:p>
        </w:tc>
        <w:tc>
          <w:tcPr>
            <w:tcW w:w="227" w:type="dxa"/>
            <w:tcBorders>
              <w:top w:val="nil"/>
              <w:left w:val="nil"/>
              <w:bottom w:val="nil"/>
              <w:right w:val="nil"/>
            </w:tcBorders>
            <w:vAlign w:val="center"/>
          </w:tcPr>
          <w:p w14:paraId="6D95931E" w14:textId="77777777" w:rsidR="00EF7AE3" w:rsidRPr="006C3866" w:rsidRDefault="00EF7AE3" w:rsidP="00EF7AE3">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16E34444" w:rsidR="00EF7AE3" w:rsidRPr="006C3866" w:rsidRDefault="00EF7AE3" w:rsidP="00EF7AE3">
            <w:pPr>
              <w:ind w:right="340"/>
              <w:jc w:val="right"/>
              <w:rPr>
                <w:rFonts w:ascii="Verdana" w:hAnsi="Verdana"/>
                <w:b/>
                <w:color w:val="366092"/>
                <w:sz w:val="18"/>
                <w:szCs w:val="18"/>
                <w:lang w:val="el-GR"/>
              </w:rPr>
            </w:pPr>
            <w:r w:rsidRPr="006C3866">
              <w:rPr>
                <w:rFonts w:ascii="Verdana" w:hAnsi="Verdana"/>
                <w:b/>
                <w:color w:val="366092"/>
                <w:sz w:val="18"/>
                <w:szCs w:val="18"/>
                <w:lang w:val="el-GR"/>
              </w:rPr>
              <w:t>9,3</w:t>
            </w:r>
          </w:p>
        </w:tc>
        <w:tc>
          <w:tcPr>
            <w:tcW w:w="1676" w:type="dxa"/>
            <w:tcBorders>
              <w:top w:val="nil"/>
              <w:left w:val="nil"/>
              <w:bottom w:val="nil"/>
              <w:right w:val="nil"/>
            </w:tcBorders>
            <w:vAlign w:val="center"/>
            <w:hideMark/>
          </w:tcPr>
          <w:p w14:paraId="2A8E6F9D" w14:textId="552616CA" w:rsidR="00EF7AE3" w:rsidRPr="006C3866" w:rsidRDefault="00EF7AE3" w:rsidP="00EF7AE3">
            <w:pPr>
              <w:ind w:right="510"/>
              <w:jc w:val="right"/>
              <w:rPr>
                <w:rFonts w:ascii="Verdana" w:hAnsi="Verdana"/>
                <w:b/>
                <w:color w:val="366092"/>
                <w:sz w:val="18"/>
                <w:szCs w:val="18"/>
                <w:lang w:val="el-GR"/>
              </w:rPr>
            </w:pPr>
            <w:r w:rsidRPr="006C3866">
              <w:rPr>
                <w:rFonts w:ascii="Verdana" w:hAnsi="Verdana"/>
                <w:b/>
                <w:color w:val="366092"/>
                <w:sz w:val="18"/>
                <w:szCs w:val="18"/>
                <w:lang w:val="el-GR"/>
              </w:rPr>
              <w:t>6,3</w:t>
            </w:r>
          </w:p>
        </w:tc>
      </w:tr>
      <w:tr w:rsidR="006C3866" w:rsidRPr="006C3866" w14:paraId="3860093C" w14:textId="77777777" w:rsidTr="00041DEA">
        <w:trPr>
          <w:jc w:val="center"/>
        </w:trPr>
        <w:tc>
          <w:tcPr>
            <w:tcW w:w="1226" w:type="dxa"/>
            <w:tcBorders>
              <w:top w:val="nil"/>
              <w:left w:val="nil"/>
              <w:bottom w:val="nil"/>
              <w:right w:val="nil"/>
            </w:tcBorders>
            <w:vAlign w:val="center"/>
          </w:tcPr>
          <w:p w14:paraId="3D00B17E" w14:textId="77777777" w:rsidR="00EF7AE3" w:rsidRPr="006C3866" w:rsidRDefault="00EF7AE3" w:rsidP="00EF7AE3">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EF7AE3" w:rsidRPr="006C3866" w:rsidRDefault="00EF7AE3" w:rsidP="00EF7AE3">
            <w:pP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EF7AE3" w:rsidRPr="006C3866" w:rsidRDefault="00EF7AE3" w:rsidP="00EF7AE3">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EF7AE3" w:rsidRPr="006C3866" w:rsidRDefault="00EF7AE3" w:rsidP="00EF7AE3">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EF7AE3" w:rsidRPr="006C3866" w:rsidRDefault="00EF7AE3" w:rsidP="00EF7AE3">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EF7AE3" w:rsidRPr="006C3866" w:rsidRDefault="00EF7AE3" w:rsidP="00EF7AE3">
            <w:pPr>
              <w:ind w:right="510"/>
              <w:jc w:val="right"/>
              <w:rPr>
                <w:rFonts w:ascii="Verdana" w:hAnsi="Verdana"/>
                <w:b/>
                <w:color w:val="366092"/>
                <w:sz w:val="18"/>
                <w:szCs w:val="18"/>
              </w:rPr>
            </w:pPr>
          </w:p>
        </w:tc>
      </w:tr>
      <w:tr w:rsidR="006C3866" w:rsidRPr="006C3866"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4353C752"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145,4</w:t>
            </w:r>
          </w:p>
        </w:tc>
        <w:tc>
          <w:tcPr>
            <w:tcW w:w="227" w:type="dxa"/>
            <w:tcBorders>
              <w:top w:val="nil"/>
              <w:left w:val="nil"/>
              <w:bottom w:val="nil"/>
              <w:right w:val="nil"/>
            </w:tcBorders>
            <w:vAlign w:val="center"/>
          </w:tcPr>
          <w:p w14:paraId="79C250F5" w14:textId="77777777" w:rsidR="00EF7AE3" w:rsidRPr="006C3866" w:rsidRDefault="00EF7AE3" w:rsidP="00EF7AE3">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5BDDA2AC"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4,5</w:t>
            </w:r>
          </w:p>
        </w:tc>
        <w:tc>
          <w:tcPr>
            <w:tcW w:w="1676" w:type="dxa"/>
            <w:tcBorders>
              <w:top w:val="nil"/>
              <w:left w:val="nil"/>
              <w:bottom w:val="nil"/>
              <w:right w:val="nil"/>
            </w:tcBorders>
            <w:vAlign w:val="center"/>
            <w:hideMark/>
          </w:tcPr>
          <w:p w14:paraId="18D5B1B3" w14:textId="538E00D0" w:rsidR="00EF7AE3" w:rsidRPr="006C3866" w:rsidRDefault="00EF7AE3" w:rsidP="00EF7AE3">
            <w:pPr>
              <w:ind w:right="510"/>
              <w:jc w:val="right"/>
              <w:rPr>
                <w:rFonts w:ascii="Verdana" w:hAnsi="Verdana"/>
                <w:color w:val="366092"/>
                <w:sz w:val="18"/>
                <w:szCs w:val="18"/>
                <w:lang w:val="el-GR"/>
              </w:rPr>
            </w:pPr>
            <w:r w:rsidRPr="006C3866">
              <w:rPr>
                <w:rFonts w:ascii="Verdana" w:hAnsi="Verdana"/>
                <w:color w:val="366092"/>
                <w:sz w:val="18"/>
                <w:szCs w:val="18"/>
                <w:lang w:val="el-GR"/>
              </w:rPr>
              <w:t>4,0</w:t>
            </w:r>
          </w:p>
        </w:tc>
      </w:tr>
      <w:tr w:rsidR="006C3866" w:rsidRPr="006C3866"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76445055"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150,0</w:t>
            </w:r>
          </w:p>
        </w:tc>
        <w:tc>
          <w:tcPr>
            <w:tcW w:w="227" w:type="dxa"/>
            <w:tcBorders>
              <w:top w:val="nil"/>
              <w:left w:val="nil"/>
              <w:bottom w:val="nil"/>
              <w:right w:val="nil"/>
            </w:tcBorders>
            <w:vAlign w:val="center"/>
          </w:tcPr>
          <w:p w14:paraId="2CB9A4C6" w14:textId="77777777" w:rsidR="00EF7AE3" w:rsidRPr="006C3866" w:rsidRDefault="00EF7AE3" w:rsidP="00EF7AE3">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3FE293AF"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5,6</w:t>
            </w:r>
          </w:p>
        </w:tc>
        <w:tc>
          <w:tcPr>
            <w:tcW w:w="1676" w:type="dxa"/>
            <w:tcBorders>
              <w:top w:val="nil"/>
              <w:left w:val="nil"/>
              <w:bottom w:val="nil"/>
              <w:right w:val="nil"/>
            </w:tcBorders>
            <w:vAlign w:val="center"/>
            <w:hideMark/>
          </w:tcPr>
          <w:p w14:paraId="4FE01B5E" w14:textId="61C3A3B9"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-2,3</w:t>
            </w:r>
          </w:p>
        </w:tc>
      </w:tr>
      <w:tr w:rsidR="006C3866" w:rsidRPr="006C3866"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4D454365"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143,2</w:t>
            </w:r>
          </w:p>
        </w:tc>
        <w:tc>
          <w:tcPr>
            <w:tcW w:w="227" w:type="dxa"/>
            <w:tcBorders>
              <w:top w:val="nil"/>
              <w:left w:val="nil"/>
              <w:bottom w:val="nil"/>
              <w:right w:val="nil"/>
            </w:tcBorders>
            <w:vAlign w:val="center"/>
          </w:tcPr>
          <w:p w14:paraId="0F5DCA6A" w14:textId="77777777" w:rsidR="00EF7AE3" w:rsidRPr="006C3866" w:rsidRDefault="00EF7AE3" w:rsidP="00EF7AE3">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654A6890"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12,8</w:t>
            </w:r>
          </w:p>
        </w:tc>
        <w:tc>
          <w:tcPr>
            <w:tcW w:w="1676" w:type="dxa"/>
            <w:tcBorders>
              <w:top w:val="nil"/>
              <w:left w:val="nil"/>
              <w:bottom w:val="nil"/>
              <w:right w:val="nil"/>
            </w:tcBorders>
            <w:vAlign w:val="center"/>
            <w:hideMark/>
          </w:tcPr>
          <w:p w14:paraId="3AB42AF9" w14:textId="213EC64A"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7,5</w:t>
            </w:r>
          </w:p>
        </w:tc>
      </w:tr>
      <w:tr w:rsidR="006C3866" w:rsidRPr="006C3866"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EF7AE3" w:rsidRPr="006C3866" w:rsidRDefault="00EF7AE3" w:rsidP="00EF7AE3">
            <w:pPr>
              <w:spacing w:line="360" w:lineRule="auto"/>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2B3D448A"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113,2</w:t>
            </w:r>
          </w:p>
        </w:tc>
        <w:tc>
          <w:tcPr>
            <w:tcW w:w="227" w:type="dxa"/>
            <w:tcBorders>
              <w:top w:val="nil"/>
              <w:left w:val="nil"/>
              <w:bottom w:val="nil"/>
              <w:right w:val="nil"/>
            </w:tcBorders>
            <w:vAlign w:val="center"/>
          </w:tcPr>
          <w:p w14:paraId="72C62C7C" w14:textId="77777777" w:rsidR="00EF7AE3" w:rsidRPr="006C3866" w:rsidRDefault="00EF7AE3" w:rsidP="00EF7AE3">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56CA8CC7"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-2,7</w:t>
            </w:r>
          </w:p>
        </w:tc>
        <w:tc>
          <w:tcPr>
            <w:tcW w:w="1676" w:type="dxa"/>
            <w:tcBorders>
              <w:top w:val="nil"/>
              <w:left w:val="nil"/>
              <w:bottom w:val="nil"/>
              <w:right w:val="nil"/>
            </w:tcBorders>
            <w:vAlign w:val="center"/>
            <w:hideMark/>
          </w:tcPr>
          <w:p w14:paraId="65FB9369" w14:textId="7424B380"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-4,9</w:t>
            </w:r>
          </w:p>
        </w:tc>
      </w:tr>
      <w:tr w:rsidR="006C3866" w:rsidRPr="006C3866"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EF7AE3" w:rsidRPr="006C3866" w:rsidRDefault="00EF7AE3" w:rsidP="00EF7AE3">
            <w:pPr>
              <w:spacing w:line="480" w:lineRule="auto"/>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108D6432" w:rsidR="00EF7AE3" w:rsidRPr="006C3866" w:rsidRDefault="00EF7AE3" w:rsidP="00EF7AE3">
            <w:pPr>
              <w:ind w:right="227"/>
              <w:jc w:val="right"/>
              <w:rPr>
                <w:rFonts w:ascii="Verdana" w:hAnsi="Verdana"/>
                <w:color w:val="366092"/>
                <w:sz w:val="18"/>
                <w:szCs w:val="18"/>
              </w:rPr>
            </w:pPr>
            <w:r w:rsidRPr="006C3866">
              <w:rPr>
                <w:rFonts w:ascii="Verdana" w:hAnsi="Verdana"/>
                <w:color w:val="366092"/>
                <w:sz w:val="18"/>
                <w:szCs w:val="18"/>
                <w:lang w:val="el-GR"/>
              </w:rPr>
              <w:t>131,2</w:t>
            </w:r>
          </w:p>
        </w:tc>
        <w:tc>
          <w:tcPr>
            <w:tcW w:w="227" w:type="dxa"/>
            <w:tcBorders>
              <w:top w:val="nil"/>
              <w:left w:val="nil"/>
              <w:bottom w:val="nil"/>
              <w:right w:val="nil"/>
            </w:tcBorders>
            <w:vAlign w:val="center"/>
          </w:tcPr>
          <w:p w14:paraId="6B8DE761" w14:textId="77777777" w:rsidR="00EF7AE3" w:rsidRPr="006C3866" w:rsidRDefault="00EF7AE3" w:rsidP="00EF7AE3">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6F760C4A"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-2,2</w:t>
            </w:r>
          </w:p>
        </w:tc>
        <w:tc>
          <w:tcPr>
            <w:tcW w:w="1676" w:type="dxa"/>
            <w:tcBorders>
              <w:top w:val="nil"/>
              <w:left w:val="nil"/>
              <w:bottom w:val="nil"/>
              <w:right w:val="nil"/>
            </w:tcBorders>
            <w:vAlign w:val="center"/>
            <w:hideMark/>
          </w:tcPr>
          <w:p w14:paraId="17EB9613" w14:textId="23251791"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1,2</w:t>
            </w:r>
          </w:p>
        </w:tc>
      </w:tr>
      <w:tr w:rsidR="006C3866" w:rsidRPr="006C3866"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3B581169"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144,1</w:t>
            </w:r>
          </w:p>
        </w:tc>
        <w:tc>
          <w:tcPr>
            <w:tcW w:w="227" w:type="dxa"/>
            <w:tcBorders>
              <w:top w:val="nil"/>
              <w:left w:val="nil"/>
              <w:bottom w:val="nil"/>
              <w:right w:val="nil"/>
            </w:tcBorders>
            <w:vAlign w:val="center"/>
          </w:tcPr>
          <w:p w14:paraId="60D5E88D" w14:textId="77777777" w:rsidR="00EF7AE3" w:rsidRPr="006C3866" w:rsidRDefault="00EF7AE3" w:rsidP="00EF7AE3">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7E2E71AC"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15,7</w:t>
            </w:r>
          </w:p>
        </w:tc>
        <w:tc>
          <w:tcPr>
            <w:tcW w:w="1676" w:type="dxa"/>
            <w:tcBorders>
              <w:top w:val="nil"/>
              <w:left w:val="nil"/>
              <w:bottom w:val="nil"/>
              <w:right w:val="nil"/>
            </w:tcBorders>
            <w:vAlign w:val="center"/>
            <w:hideMark/>
          </w:tcPr>
          <w:p w14:paraId="0DEA4E3B" w14:textId="64AFF6D1"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6,8</w:t>
            </w:r>
          </w:p>
        </w:tc>
      </w:tr>
      <w:tr w:rsidR="006C3866" w:rsidRPr="006C3866"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EF7AE3" w:rsidRPr="006C3866" w:rsidRDefault="00EF7AE3" w:rsidP="00EF7AE3">
            <w:pPr>
              <w:spacing w:line="480" w:lineRule="auto"/>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EF7AE3" w:rsidRPr="006C3866" w:rsidRDefault="00EF7AE3" w:rsidP="00EF7AE3">
            <w:pPr>
              <w:spacing w:line="276" w:lineRule="auto"/>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0D9F64DD" w:rsidR="00EF7AE3" w:rsidRPr="006C3866" w:rsidRDefault="00EF7AE3" w:rsidP="00EF7AE3">
            <w:pPr>
              <w:ind w:right="227"/>
              <w:jc w:val="right"/>
              <w:rPr>
                <w:rFonts w:ascii="Verdana" w:hAnsi="Verdana"/>
                <w:color w:val="366092"/>
                <w:sz w:val="18"/>
                <w:szCs w:val="18"/>
              </w:rPr>
            </w:pPr>
            <w:r w:rsidRPr="006C3866">
              <w:rPr>
                <w:rFonts w:ascii="Verdana" w:hAnsi="Verdana"/>
                <w:color w:val="366092"/>
                <w:sz w:val="18"/>
                <w:szCs w:val="18"/>
                <w:lang w:val="el-GR"/>
              </w:rPr>
              <w:t>173,5</w:t>
            </w:r>
          </w:p>
        </w:tc>
        <w:tc>
          <w:tcPr>
            <w:tcW w:w="227" w:type="dxa"/>
            <w:tcBorders>
              <w:top w:val="nil"/>
              <w:left w:val="nil"/>
              <w:bottom w:val="nil"/>
              <w:right w:val="nil"/>
            </w:tcBorders>
            <w:vAlign w:val="center"/>
          </w:tcPr>
          <w:p w14:paraId="644BE8E5" w14:textId="77777777" w:rsidR="00EF7AE3" w:rsidRPr="006C3866" w:rsidRDefault="00EF7AE3" w:rsidP="00EF7AE3">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4463C947"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28,4</w:t>
            </w:r>
          </w:p>
        </w:tc>
        <w:tc>
          <w:tcPr>
            <w:tcW w:w="1676" w:type="dxa"/>
            <w:tcBorders>
              <w:top w:val="nil"/>
              <w:left w:val="nil"/>
              <w:bottom w:val="nil"/>
              <w:right w:val="nil"/>
            </w:tcBorders>
            <w:vAlign w:val="center"/>
            <w:hideMark/>
          </w:tcPr>
          <w:p w14:paraId="62FFCBB0" w14:textId="43107D00"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14,0</w:t>
            </w:r>
          </w:p>
        </w:tc>
      </w:tr>
      <w:tr w:rsidR="006C3866" w:rsidRPr="006C3866"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6C7FF856"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142,8</w:t>
            </w:r>
          </w:p>
        </w:tc>
        <w:tc>
          <w:tcPr>
            <w:tcW w:w="227" w:type="dxa"/>
            <w:tcBorders>
              <w:top w:val="nil"/>
              <w:left w:val="nil"/>
              <w:bottom w:val="nil"/>
              <w:right w:val="nil"/>
            </w:tcBorders>
            <w:vAlign w:val="center"/>
          </w:tcPr>
          <w:p w14:paraId="0A699055" w14:textId="77777777" w:rsidR="00EF7AE3" w:rsidRPr="006C3866" w:rsidRDefault="00EF7AE3" w:rsidP="00EF7AE3">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7E2DB1B5"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16,0</w:t>
            </w:r>
          </w:p>
        </w:tc>
        <w:tc>
          <w:tcPr>
            <w:tcW w:w="1676" w:type="dxa"/>
            <w:tcBorders>
              <w:top w:val="nil"/>
              <w:left w:val="nil"/>
              <w:bottom w:val="nil"/>
              <w:right w:val="nil"/>
            </w:tcBorders>
            <w:vAlign w:val="center"/>
            <w:hideMark/>
          </w:tcPr>
          <w:p w14:paraId="46DF4C95" w14:textId="4792FFDB"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8,6</w:t>
            </w:r>
          </w:p>
        </w:tc>
      </w:tr>
      <w:tr w:rsidR="006C3866" w:rsidRPr="006C3866"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3AA01DCA"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104,1</w:t>
            </w:r>
          </w:p>
        </w:tc>
        <w:tc>
          <w:tcPr>
            <w:tcW w:w="227" w:type="dxa"/>
            <w:tcBorders>
              <w:top w:val="nil"/>
              <w:left w:val="nil"/>
              <w:bottom w:val="nil"/>
              <w:right w:val="nil"/>
            </w:tcBorders>
            <w:vAlign w:val="center"/>
          </w:tcPr>
          <w:p w14:paraId="065A74C2" w14:textId="77777777" w:rsidR="00EF7AE3" w:rsidRPr="006C3866" w:rsidRDefault="00EF7AE3" w:rsidP="00EF7AE3">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3F8DAEFC"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23,9</w:t>
            </w:r>
          </w:p>
        </w:tc>
        <w:tc>
          <w:tcPr>
            <w:tcW w:w="1676" w:type="dxa"/>
            <w:tcBorders>
              <w:top w:val="nil"/>
              <w:left w:val="nil"/>
              <w:bottom w:val="nil"/>
              <w:right w:val="nil"/>
            </w:tcBorders>
            <w:vAlign w:val="center"/>
            <w:hideMark/>
          </w:tcPr>
          <w:p w14:paraId="7D02EA49" w14:textId="50555C16"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20,7</w:t>
            </w:r>
          </w:p>
        </w:tc>
      </w:tr>
      <w:tr w:rsidR="006C3866" w:rsidRPr="006C3866"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12651F73"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152,1</w:t>
            </w:r>
          </w:p>
        </w:tc>
        <w:tc>
          <w:tcPr>
            <w:tcW w:w="227" w:type="dxa"/>
            <w:tcBorders>
              <w:top w:val="nil"/>
              <w:left w:val="nil"/>
              <w:bottom w:val="nil"/>
              <w:right w:val="nil"/>
            </w:tcBorders>
            <w:vAlign w:val="center"/>
          </w:tcPr>
          <w:p w14:paraId="60BAE7D1" w14:textId="77777777" w:rsidR="00EF7AE3" w:rsidRPr="006C3866" w:rsidRDefault="00EF7AE3" w:rsidP="00EF7AE3">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21C12D64"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27,2</w:t>
            </w:r>
          </w:p>
        </w:tc>
        <w:tc>
          <w:tcPr>
            <w:tcW w:w="1676" w:type="dxa"/>
            <w:tcBorders>
              <w:top w:val="nil"/>
              <w:left w:val="nil"/>
              <w:bottom w:val="nil"/>
              <w:right w:val="nil"/>
            </w:tcBorders>
            <w:vAlign w:val="center"/>
            <w:hideMark/>
          </w:tcPr>
          <w:p w14:paraId="524C5E94" w14:textId="42B4D186" w:rsidR="00EF7AE3" w:rsidRPr="006C3866" w:rsidRDefault="00EF7AE3" w:rsidP="00EF7AE3">
            <w:pPr>
              <w:ind w:right="510"/>
              <w:jc w:val="right"/>
              <w:rPr>
                <w:rFonts w:ascii="Verdana" w:hAnsi="Verdana"/>
                <w:color w:val="366092"/>
                <w:sz w:val="18"/>
                <w:szCs w:val="18"/>
                <w:lang w:val="el-GR"/>
              </w:rPr>
            </w:pPr>
            <w:r w:rsidRPr="006C3866">
              <w:rPr>
                <w:rFonts w:ascii="Verdana" w:hAnsi="Verdana"/>
                <w:color w:val="366092"/>
                <w:sz w:val="18"/>
                <w:szCs w:val="18"/>
              </w:rPr>
              <w:t>-</w:t>
            </w:r>
            <w:r w:rsidRPr="006C3866">
              <w:rPr>
                <w:rFonts w:ascii="Verdana" w:hAnsi="Verdana"/>
                <w:color w:val="366092"/>
                <w:sz w:val="18"/>
                <w:szCs w:val="18"/>
                <w:lang w:val="el-GR"/>
              </w:rPr>
              <w:t>6,0</w:t>
            </w:r>
          </w:p>
        </w:tc>
      </w:tr>
      <w:tr w:rsidR="006C3866" w:rsidRPr="006C3866"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27C44293"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119,6</w:t>
            </w:r>
          </w:p>
        </w:tc>
        <w:tc>
          <w:tcPr>
            <w:tcW w:w="227" w:type="dxa"/>
            <w:tcBorders>
              <w:top w:val="nil"/>
              <w:left w:val="nil"/>
              <w:bottom w:val="nil"/>
              <w:right w:val="nil"/>
            </w:tcBorders>
            <w:vAlign w:val="center"/>
          </w:tcPr>
          <w:p w14:paraId="545B14D9" w14:textId="77777777" w:rsidR="00EF7AE3" w:rsidRPr="006C3866" w:rsidRDefault="00EF7AE3" w:rsidP="00EF7AE3">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7E1C80A9" w:rsidR="00EF7AE3" w:rsidRPr="006C3866" w:rsidRDefault="00EF7AE3" w:rsidP="00EF7AE3">
            <w:pPr>
              <w:ind w:right="340"/>
              <w:jc w:val="right"/>
              <w:rPr>
                <w:rFonts w:ascii="Verdana" w:hAnsi="Verdana"/>
                <w:color w:val="366092"/>
                <w:sz w:val="18"/>
                <w:szCs w:val="18"/>
                <w:lang w:val="el-GR"/>
              </w:rPr>
            </w:pPr>
            <w:r w:rsidRPr="006C3866">
              <w:rPr>
                <w:rFonts w:ascii="Verdana" w:hAnsi="Verdana"/>
                <w:color w:val="366092"/>
                <w:sz w:val="18"/>
                <w:szCs w:val="18"/>
                <w:lang w:val="el-GR"/>
              </w:rPr>
              <w:t>2,7</w:t>
            </w:r>
          </w:p>
        </w:tc>
        <w:tc>
          <w:tcPr>
            <w:tcW w:w="1676" w:type="dxa"/>
            <w:tcBorders>
              <w:top w:val="nil"/>
              <w:left w:val="nil"/>
              <w:bottom w:val="nil"/>
              <w:right w:val="nil"/>
            </w:tcBorders>
            <w:vAlign w:val="center"/>
            <w:hideMark/>
          </w:tcPr>
          <w:p w14:paraId="1C0A7017" w14:textId="3639F23A"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11,8</w:t>
            </w:r>
          </w:p>
        </w:tc>
      </w:tr>
      <w:tr w:rsidR="006C3866" w:rsidRPr="006C3866"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EF7AE3" w:rsidRPr="006C3866" w:rsidRDefault="00EF7AE3" w:rsidP="00EF7AE3">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EF7AE3" w:rsidRPr="006C3866" w:rsidRDefault="00EF7AE3" w:rsidP="00EF7AE3">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EF7AE3" w:rsidRPr="006C3866" w:rsidRDefault="00EF7AE3" w:rsidP="00EF7AE3">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EF7AE3" w:rsidRPr="006C3866" w:rsidRDefault="00EF7AE3" w:rsidP="00EF7AE3">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EF7AE3" w:rsidRPr="006C3866" w:rsidRDefault="00EF7AE3" w:rsidP="00EF7AE3">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EF7AE3" w:rsidRPr="006C3866" w:rsidRDefault="00EF7AE3" w:rsidP="00EF7AE3">
            <w:pPr>
              <w:ind w:right="510"/>
              <w:jc w:val="right"/>
              <w:rPr>
                <w:rFonts w:ascii="Verdana" w:hAnsi="Verdana"/>
                <w:b/>
                <w:color w:val="366092"/>
                <w:sz w:val="18"/>
                <w:szCs w:val="18"/>
              </w:rPr>
            </w:pPr>
          </w:p>
        </w:tc>
      </w:tr>
      <w:tr w:rsidR="006C3866" w:rsidRPr="006C3866"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EF7AE3" w:rsidRPr="006C3866" w:rsidRDefault="00EF7AE3" w:rsidP="00EF7AE3">
            <w:pPr>
              <w:spacing w:line="276" w:lineRule="auto"/>
              <w:jc w:val="cente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EF7AE3" w:rsidRPr="006C3866" w:rsidRDefault="00EF7AE3" w:rsidP="00EF7AE3">
            <w:pPr>
              <w:spacing w:line="276" w:lineRule="auto"/>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0DF57CD4" w:rsidR="00EF7AE3" w:rsidRPr="006C3866" w:rsidRDefault="00EF7AE3" w:rsidP="00EF7AE3">
            <w:pPr>
              <w:ind w:right="227"/>
              <w:jc w:val="right"/>
              <w:rPr>
                <w:rFonts w:ascii="Verdana" w:hAnsi="Verdana"/>
                <w:b/>
                <w:color w:val="366092"/>
                <w:sz w:val="18"/>
                <w:szCs w:val="18"/>
                <w:lang w:val="el-GR"/>
              </w:rPr>
            </w:pPr>
            <w:r w:rsidRPr="006C3866">
              <w:rPr>
                <w:rFonts w:ascii="Verdana" w:hAnsi="Verdana"/>
                <w:b/>
                <w:color w:val="366092"/>
                <w:sz w:val="18"/>
                <w:szCs w:val="18"/>
                <w:lang w:val="el-GR"/>
              </w:rPr>
              <w:t>124,6</w:t>
            </w:r>
          </w:p>
        </w:tc>
        <w:tc>
          <w:tcPr>
            <w:tcW w:w="227" w:type="dxa"/>
            <w:tcBorders>
              <w:top w:val="nil"/>
              <w:left w:val="nil"/>
              <w:bottom w:val="nil"/>
              <w:right w:val="nil"/>
            </w:tcBorders>
            <w:vAlign w:val="center"/>
          </w:tcPr>
          <w:p w14:paraId="24CBBE2C" w14:textId="77777777" w:rsidR="00EF7AE3" w:rsidRPr="006C3866" w:rsidRDefault="00EF7AE3" w:rsidP="00EF7AE3">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4AE301A0" w:rsidR="00EF7AE3" w:rsidRPr="006C3866" w:rsidRDefault="00EF7AE3" w:rsidP="00EF7AE3">
            <w:pPr>
              <w:ind w:right="340"/>
              <w:jc w:val="right"/>
              <w:rPr>
                <w:rFonts w:ascii="Verdana" w:hAnsi="Verdana"/>
                <w:b/>
                <w:color w:val="366092"/>
                <w:sz w:val="18"/>
                <w:szCs w:val="18"/>
              </w:rPr>
            </w:pPr>
            <w:r w:rsidRPr="006C3866">
              <w:rPr>
                <w:rFonts w:ascii="Verdana" w:hAnsi="Verdana"/>
                <w:b/>
                <w:color w:val="366092"/>
                <w:sz w:val="18"/>
                <w:szCs w:val="18"/>
                <w:lang w:val="el-GR"/>
              </w:rPr>
              <w:t>-11,3</w:t>
            </w:r>
          </w:p>
        </w:tc>
        <w:tc>
          <w:tcPr>
            <w:tcW w:w="1676" w:type="dxa"/>
            <w:tcBorders>
              <w:top w:val="nil"/>
              <w:left w:val="nil"/>
              <w:bottom w:val="nil"/>
              <w:right w:val="nil"/>
            </w:tcBorders>
            <w:vAlign w:val="center"/>
            <w:hideMark/>
          </w:tcPr>
          <w:p w14:paraId="5FCBAA2D" w14:textId="12C05B30" w:rsidR="00EF7AE3" w:rsidRPr="006C3866" w:rsidRDefault="00EF7AE3" w:rsidP="00EF7AE3">
            <w:pPr>
              <w:ind w:right="510"/>
              <w:jc w:val="right"/>
              <w:rPr>
                <w:rFonts w:ascii="Verdana" w:hAnsi="Verdana"/>
                <w:b/>
                <w:color w:val="366092"/>
                <w:sz w:val="18"/>
                <w:szCs w:val="18"/>
              </w:rPr>
            </w:pPr>
            <w:r w:rsidRPr="006C3866">
              <w:rPr>
                <w:rFonts w:ascii="Verdana" w:hAnsi="Verdana"/>
                <w:b/>
                <w:color w:val="366092"/>
                <w:sz w:val="18"/>
                <w:szCs w:val="18"/>
                <w:lang w:val="el-GR"/>
              </w:rPr>
              <w:t>-3,5</w:t>
            </w:r>
          </w:p>
        </w:tc>
      </w:tr>
      <w:tr w:rsidR="006C3866" w:rsidRPr="006C3866"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EF7AE3" w:rsidRPr="006C3866" w:rsidRDefault="00EF7AE3" w:rsidP="00EF7AE3">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EF7AE3" w:rsidRPr="006C3866" w:rsidRDefault="00EF7AE3" w:rsidP="00EF7AE3">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EF7AE3" w:rsidRPr="006C3866" w:rsidRDefault="00EF7AE3" w:rsidP="00EF7AE3">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EF7AE3" w:rsidRPr="006C3866" w:rsidRDefault="00EF7AE3" w:rsidP="00EF7AE3">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EF7AE3" w:rsidRPr="006C3866" w:rsidRDefault="00EF7AE3" w:rsidP="00EF7AE3">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EF7AE3" w:rsidRPr="006C3866" w:rsidRDefault="00EF7AE3" w:rsidP="00EF7AE3">
            <w:pPr>
              <w:ind w:right="510"/>
              <w:jc w:val="right"/>
              <w:rPr>
                <w:rFonts w:ascii="Verdana" w:hAnsi="Verdana"/>
                <w:b/>
                <w:color w:val="366092"/>
                <w:sz w:val="18"/>
                <w:szCs w:val="18"/>
              </w:rPr>
            </w:pPr>
          </w:p>
        </w:tc>
      </w:tr>
      <w:tr w:rsidR="006C3866" w:rsidRPr="006C3866"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EF7AE3" w:rsidRPr="006C3866" w:rsidRDefault="00EF7AE3" w:rsidP="00EF7AE3">
            <w:pPr>
              <w:jc w:val="cente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EF7AE3" w:rsidRPr="006C3866" w:rsidRDefault="00EF7AE3" w:rsidP="00EF7AE3">
            <w:pP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095AFF73" w:rsidR="00EF7AE3" w:rsidRPr="006C3866" w:rsidRDefault="00EF7AE3" w:rsidP="00EF7AE3">
            <w:pPr>
              <w:ind w:right="227"/>
              <w:jc w:val="right"/>
              <w:rPr>
                <w:rFonts w:ascii="Verdana" w:eastAsia="Times New Roman" w:hAnsi="Verdana" w:cs="Arial"/>
                <w:b/>
                <w:bCs/>
                <w:color w:val="366092"/>
                <w:sz w:val="18"/>
                <w:szCs w:val="18"/>
                <w:lang w:val="el-GR"/>
              </w:rPr>
            </w:pPr>
            <w:r w:rsidRPr="006C3866">
              <w:rPr>
                <w:rFonts w:ascii="Verdana" w:eastAsia="Times New Roman" w:hAnsi="Verdana" w:cs="Arial"/>
                <w:b/>
                <w:bCs/>
                <w:color w:val="366092"/>
                <w:sz w:val="18"/>
                <w:szCs w:val="18"/>
                <w:lang w:val="el-GR"/>
              </w:rPr>
              <w:t>128,8</w:t>
            </w:r>
          </w:p>
        </w:tc>
        <w:tc>
          <w:tcPr>
            <w:tcW w:w="227" w:type="dxa"/>
            <w:tcBorders>
              <w:top w:val="nil"/>
              <w:left w:val="nil"/>
              <w:bottom w:val="nil"/>
              <w:right w:val="nil"/>
            </w:tcBorders>
            <w:vAlign w:val="center"/>
          </w:tcPr>
          <w:p w14:paraId="1A7F3018" w14:textId="77777777" w:rsidR="00EF7AE3" w:rsidRPr="006C3866" w:rsidRDefault="00EF7AE3" w:rsidP="00EF7AE3">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2F000F75" w:rsidR="00EF7AE3" w:rsidRPr="006C3866" w:rsidRDefault="00EF7AE3" w:rsidP="00EF7AE3">
            <w:pPr>
              <w:ind w:right="340"/>
              <w:jc w:val="right"/>
              <w:rPr>
                <w:rFonts w:ascii="Verdana" w:hAnsi="Verdana"/>
                <w:b/>
                <w:color w:val="366092"/>
                <w:sz w:val="18"/>
                <w:szCs w:val="18"/>
                <w:lang w:val="el-GR"/>
              </w:rPr>
            </w:pPr>
            <w:r w:rsidRPr="006C3866">
              <w:rPr>
                <w:rFonts w:ascii="Verdana" w:hAnsi="Verdana"/>
                <w:b/>
                <w:color w:val="366092"/>
                <w:sz w:val="18"/>
                <w:szCs w:val="18"/>
                <w:lang w:val="el-GR"/>
              </w:rPr>
              <w:t>-5,2</w:t>
            </w:r>
          </w:p>
        </w:tc>
        <w:tc>
          <w:tcPr>
            <w:tcW w:w="1676" w:type="dxa"/>
            <w:tcBorders>
              <w:top w:val="nil"/>
              <w:left w:val="nil"/>
              <w:bottom w:val="nil"/>
              <w:right w:val="nil"/>
            </w:tcBorders>
            <w:vAlign w:val="center"/>
            <w:hideMark/>
          </w:tcPr>
          <w:p w14:paraId="5FBCDA06" w14:textId="19CBC549" w:rsidR="00EF7AE3" w:rsidRPr="006C3866" w:rsidRDefault="00EF7AE3" w:rsidP="00EF7AE3">
            <w:pPr>
              <w:ind w:right="510"/>
              <w:jc w:val="right"/>
              <w:rPr>
                <w:rFonts w:ascii="Verdana" w:hAnsi="Verdana"/>
                <w:b/>
                <w:color w:val="366092"/>
                <w:sz w:val="18"/>
                <w:szCs w:val="18"/>
                <w:lang w:val="el-GR"/>
              </w:rPr>
            </w:pPr>
            <w:r w:rsidRPr="006C3866">
              <w:rPr>
                <w:rFonts w:ascii="Verdana" w:hAnsi="Verdana"/>
                <w:b/>
                <w:color w:val="366092"/>
                <w:sz w:val="18"/>
                <w:szCs w:val="18"/>
                <w:lang w:val="el-GR"/>
              </w:rPr>
              <w:t>-0,2</w:t>
            </w:r>
          </w:p>
        </w:tc>
      </w:tr>
      <w:tr w:rsidR="006C3866" w:rsidRPr="006C3866"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EF7AE3" w:rsidRPr="006C3866" w:rsidRDefault="00EF7AE3" w:rsidP="00EF7AE3">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EF7AE3" w:rsidRPr="006C3866" w:rsidRDefault="00EF7AE3" w:rsidP="00EF7AE3">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EF7AE3" w:rsidRPr="006C3866" w:rsidRDefault="00EF7AE3" w:rsidP="00EF7AE3">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EF7AE3" w:rsidRPr="006C3866" w:rsidRDefault="00EF7AE3" w:rsidP="00EF7AE3">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EF7AE3" w:rsidRPr="006C3866" w:rsidRDefault="00EF7AE3" w:rsidP="00EF7AE3">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EF7AE3" w:rsidRPr="006C3866" w:rsidRDefault="00EF7AE3" w:rsidP="00EF7AE3">
            <w:pPr>
              <w:ind w:right="510"/>
              <w:jc w:val="right"/>
              <w:rPr>
                <w:rFonts w:ascii="Verdana" w:hAnsi="Verdana"/>
                <w:b/>
                <w:color w:val="366092"/>
                <w:sz w:val="18"/>
                <w:szCs w:val="18"/>
              </w:rPr>
            </w:pPr>
          </w:p>
        </w:tc>
      </w:tr>
      <w:tr w:rsidR="006C3866" w:rsidRPr="006C3866"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23D3F081"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151,7</w:t>
            </w:r>
          </w:p>
        </w:tc>
        <w:tc>
          <w:tcPr>
            <w:tcW w:w="227" w:type="dxa"/>
            <w:tcBorders>
              <w:top w:val="nil"/>
              <w:left w:val="nil"/>
              <w:bottom w:val="nil"/>
              <w:right w:val="nil"/>
            </w:tcBorders>
            <w:vAlign w:val="center"/>
          </w:tcPr>
          <w:p w14:paraId="5D315CB3" w14:textId="77777777" w:rsidR="00EF7AE3" w:rsidRPr="006C3866" w:rsidRDefault="00EF7AE3" w:rsidP="00EF7AE3">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65A5D82C" w:rsidR="00EF7AE3" w:rsidRPr="006C3866" w:rsidRDefault="00EF7AE3" w:rsidP="00EF7AE3">
            <w:pPr>
              <w:ind w:right="340"/>
              <w:jc w:val="right"/>
              <w:rPr>
                <w:rFonts w:ascii="Verdana" w:hAnsi="Verdana"/>
                <w:color w:val="366092"/>
                <w:sz w:val="18"/>
                <w:szCs w:val="18"/>
              </w:rPr>
            </w:pPr>
            <w:r w:rsidRPr="006C3866">
              <w:rPr>
                <w:rFonts w:ascii="Verdana" w:hAnsi="Verdana"/>
                <w:color w:val="366092"/>
                <w:sz w:val="18"/>
                <w:szCs w:val="18"/>
                <w:lang w:val="el-GR"/>
              </w:rPr>
              <w:t>-7,5</w:t>
            </w:r>
          </w:p>
        </w:tc>
        <w:tc>
          <w:tcPr>
            <w:tcW w:w="1676" w:type="dxa"/>
            <w:tcBorders>
              <w:top w:val="nil"/>
              <w:left w:val="nil"/>
              <w:bottom w:val="nil"/>
              <w:right w:val="nil"/>
            </w:tcBorders>
            <w:vAlign w:val="center"/>
            <w:hideMark/>
          </w:tcPr>
          <w:p w14:paraId="219DF6D7" w14:textId="40D879F7" w:rsidR="00EF7AE3" w:rsidRPr="006C3866" w:rsidRDefault="00EF7AE3" w:rsidP="00EF7AE3">
            <w:pPr>
              <w:ind w:right="510"/>
              <w:jc w:val="right"/>
              <w:rPr>
                <w:rFonts w:ascii="Verdana" w:hAnsi="Verdana"/>
                <w:color w:val="366092"/>
                <w:sz w:val="18"/>
                <w:szCs w:val="18"/>
                <w:lang w:val="el-GR"/>
              </w:rPr>
            </w:pPr>
            <w:r w:rsidRPr="006C3866">
              <w:rPr>
                <w:rFonts w:ascii="Verdana" w:hAnsi="Verdana"/>
                <w:color w:val="366092"/>
                <w:sz w:val="18"/>
                <w:szCs w:val="18"/>
                <w:lang w:val="el-GR"/>
              </w:rPr>
              <w:t>1,8</w:t>
            </w:r>
          </w:p>
        </w:tc>
      </w:tr>
      <w:tr w:rsidR="006C3866" w:rsidRPr="006C3866"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EF7AE3" w:rsidRPr="006C3866" w:rsidRDefault="00EF7AE3" w:rsidP="00EF7AE3">
            <w:pPr>
              <w:jc w:val="center"/>
              <w:rPr>
                <w:rFonts w:ascii="Verdana" w:eastAsia="Times New Roman" w:hAnsi="Verdana" w:cs="Arial"/>
                <w:color w:val="366092"/>
                <w:sz w:val="18"/>
                <w:szCs w:val="18"/>
              </w:rPr>
            </w:pPr>
            <w:r w:rsidRPr="006C3866">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EF7AE3" w:rsidRPr="006C3866" w:rsidRDefault="00EF7AE3" w:rsidP="00EF7AE3">
            <w:pPr>
              <w:rPr>
                <w:rFonts w:ascii="Verdana" w:eastAsia="Times New Roman" w:hAnsi="Verdana" w:cs="Arial"/>
                <w:color w:val="366092"/>
                <w:sz w:val="18"/>
                <w:szCs w:val="18"/>
              </w:rPr>
            </w:pPr>
            <w:r w:rsidRPr="006C3866">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638571CA"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102,8</w:t>
            </w:r>
          </w:p>
        </w:tc>
        <w:tc>
          <w:tcPr>
            <w:tcW w:w="227" w:type="dxa"/>
            <w:tcBorders>
              <w:top w:val="nil"/>
              <w:left w:val="nil"/>
              <w:bottom w:val="nil"/>
              <w:right w:val="nil"/>
            </w:tcBorders>
            <w:vAlign w:val="center"/>
          </w:tcPr>
          <w:p w14:paraId="68B3D82F" w14:textId="77777777" w:rsidR="00EF7AE3" w:rsidRPr="006C3866" w:rsidRDefault="00EF7AE3" w:rsidP="00EF7AE3">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5A695766" w:rsidR="00EF7AE3" w:rsidRPr="006C3866" w:rsidRDefault="00EF7AE3" w:rsidP="00EF7AE3">
            <w:pPr>
              <w:ind w:right="340"/>
              <w:jc w:val="right"/>
              <w:rPr>
                <w:rFonts w:ascii="Verdana" w:hAnsi="Verdana"/>
                <w:color w:val="366092"/>
                <w:sz w:val="18"/>
                <w:szCs w:val="18"/>
              </w:rPr>
            </w:pPr>
            <w:r w:rsidRPr="006C3866">
              <w:rPr>
                <w:rFonts w:ascii="Verdana" w:hAnsi="Verdana"/>
                <w:color w:val="366092"/>
                <w:sz w:val="18"/>
                <w:szCs w:val="18"/>
                <w:lang w:val="el-GR"/>
              </w:rPr>
              <w:t>-1,1</w:t>
            </w:r>
          </w:p>
        </w:tc>
        <w:tc>
          <w:tcPr>
            <w:tcW w:w="1676" w:type="dxa"/>
            <w:tcBorders>
              <w:top w:val="nil"/>
              <w:left w:val="nil"/>
              <w:bottom w:val="nil"/>
              <w:right w:val="nil"/>
            </w:tcBorders>
            <w:vAlign w:val="center"/>
            <w:hideMark/>
          </w:tcPr>
          <w:p w14:paraId="0E6ECF50" w14:textId="4FD0846B"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-3,0</w:t>
            </w:r>
          </w:p>
        </w:tc>
      </w:tr>
      <w:tr w:rsidR="006C3866" w:rsidRPr="006C3866" w14:paraId="60CF03E2" w14:textId="77777777" w:rsidTr="00041DEA">
        <w:trPr>
          <w:trHeight w:val="284"/>
          <w:jc w:val="center"/>
        </w:trPr>
        <w:tc>
          <w:tcPr>
            <w:tcW w:w="1226" w:type="dxa"/>
            <w:tcBorders>
              <w:top w:val="nil"/>
              <w:left w:val="nil"/>
              <w:bottom w:val="single" w:sz="4" w:space="0" w:color="2F5496"/>
              <w:right w:val="nil"/>
            </w:tcBorders>
            <w:vAlign w:val="center"/>
          </w:tcPr>
          <w:p w14:paraId="34125F87" w14:textId="77777777" w:rsidR="00EF7AE3" w:rsidRPr="006C3866" w:rsidRDefault="00EF7AE3" w:rsidP="00EF7AE3">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2F5496"/>
              <w:right w:val="nil"/>
            </w:tcBorders>
            <w:vAlign w:val="center"/>
          </w:tcPr>
          <w:p w14:paraId="3FE78A8C" w14:textId="77777777" w:rsidR="00EF7AE3" w:rsidRPr="006C3866" w:rsidRDefault="00EF7AE3" w:rsidP="00EF7AE3">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2F5496"/>
              <w:right w:val="nil"/>
            </w:tcBorders>
            <w:vAlign w:val="center"/>
          </w:tcPr>
          <w:p w14:paraId="30BAE1CB" w14:textId="77777777" w:rsidR="00EF7AE3" w:rsidRPr="006C3866" w:rsidRDefault="00EF7AE3" w:rsidP="00EF7AE3">
            <w:pPr>
              <w:ind w:right="227"/>
              <w:jc w:val="right"/>
              <w:rPr>
                <w:rFonts w:ascii="Verdana" w:hAnsi="Verdana"/>
                <w:b/>
                <w:color w:val="366092"/>
                <w:sz w:val="18"/>
                <w:szCs w:val="18"/>
              </w:rPr>
            </w:pPr>
          </w:p>
        </w:tc>
        <w:tc>
          <w:tcPr>
            <w:tcW w:w="227" w:type="dxa"/>
            <w:tcBorders>
              <w:top w:val="nil"/>
              <w:left w:val="nil"/>
              <w:bottom w:val="single" w:sz="4" w:space="0" w:color="2F5496"/>
              <w:right w:val="nil"/>
            </w:tcBorders>
            <w:vAlign w:val="center"/>
          </w:tcPr>
          <w:p w14:paraId="0C7506C9" w14:textId="77777777" w:rsidR="00EF7AE3" w:rsidRPr="006C3866" w:rsidRDefault="00EF7AE3" w:rsidP="00EF7AE3">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2F5496"/>
              <w:right w:val="nil"/>
            </w:tcBorders>
            <w:vAlign w:val="center"/>
          </w:tcPr>
          <w:p w14:paraId="0091FEED" w14:textId="77777777" w:rsidR="00EF7AE3" w:rsidRPr="006C3866" w:rsidRDefault="00EF7AE3" w:rsidP="00EF7AE3">
            <w:pPr>
              <w:ind w:right="340"/>
              <w:jc w:val="right"/>
              <w:rPr>
                <w:rFonts w:ascii="Verdana" w:hAnsi="Verdana"/>
                <w:b/>
                <w:color w:val="366092"/>
                <w:sz w:val="18"/>
                <w:szCs w:val="18"/>
              </w:rPr>
            </w:pPr>
          </w:p>
        </w:tc>
        <w:tc>
          <w:tcPr>
            <w:tcW w:w="1676" w:type="dxa"/>
            <w:tcBorders>
              <w:top w:val="nil"/>
              <w:left w:val="nil"/>
              <w:bottom w:val="single" w:sz="4" w:space="0" w:color="2F5496"/>
              <w:right w:val="nil"/>
            </w:tcBorders>
            <w:vAlign w:val="center"/>
          </w:tcPr>
          <w:p w14:paraId="7BED7C85" w14:textId="77777777" w:rsidR="00EF7AE3" w:rsidRPr="006C3866" w:rsidRDefault="00EF7AE3" w:rsidP="00EF7AE3">
            <w:pPr>
              <w:ind w:right="510"/>
              <w:jc w:val="right"/>
              <w:rPr>
                <w:rFonts w:ascii="Verdana" w:hAnsi="Verdana"/>
                <w:b/>
                <w:color w:val="366092"/>
                <w:sz w:val="18"/>
                <w:szCs w:val="18"/>
              </w:rPr>
            </w:pPr>
          </w:p>
        </w:tc>
      </w:tr>
      <w:tr w:rsidR="006C3866" w:rsidRPr="006C3866" w14:paraId="43CF3D30" w14:textId="77777777" w:rsidTr="00041DEA">
        <w:trPr>
          <w:trHeight w:val="284"/>
          <w:jc w:val="center"/>
        </w:trPr>
        <w:tc>
          <w:tcPr>
            <w:tcW w:w="1226" w:type="dxa"/>
            <w:tcBorders>
              <w:top w:val="single" w:sz="4" w:space="0" w:color="2F5496"/>
              <w:left w:val="nil"/>
              <w:bottom w:val="nil"/>
              <w:right w:val="nil"/>
            </w:tcBorders>
            <w:vAlign w:val="center"/>
            <w:hideMark/>
          </w:tcPr>
          <w:p w14:paraId="00D4ED5E" w14:textId="77777777" w:rsidR="00EF7AE3" w:rsidRPr="006C3866" w:rsidRDefault="00EF7AE3" w:rsidP="00EF7AE3">
            <w:pPr>
              <w:spacing w:line="276" w:lineRule="auto"/>
              <w:jc w:val="center"/>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B+C+D+E</w:t>
            </w:r>
          </w:p>
        </w:tc>
        <w:tc>
          <w:tcPr>
            <w:tcW w:w="4149" w:type="dxa"/>
            <w:tcBorders>
              <w:top w:val="single" w:sz="4" w:space="0" w:color="2F5496"/>
              <w:left w:val="nil"/>
              <w:bottom w:val="nil"/>
              <w:right w:val="nil"/>
            </w:tcBorders>
            <w:vAlign w:val="center"/>
            <w:hideMark/>
          </w:tcPr>
          <w:p w14:paraId="03A2D0B8" w14:textId="77777777" w:rsidR="00EF7AE3" w:rsidRPr="006C3866" w:rsidRDefault="00EF7AE3" w:rsidP="00EF7AE3">
            <w:pPr>
              <w:spacing w:line="276" w:lineRule="auto"/>
              <w:rPr>
                <w:rFonts w:ascii="Verdana" w:eastAsia="Times New Roman" w:hAnsi="Verdana" w:cs="Arial"/>
                <w:b/>
                <w:bCs/>
                <w:color w:val="366092"/>
                <w:sz w:val="18"/>
                <w:szCs w:val="18"/>
              </w:rPr>
            </w:pPr>
            <w:r w:rsidRPr="006C3866">
              <w:rPr>
                <w:rFonts w:ascii="Verdana" w:eastAsia="Times New Roman" w:hAnsi="Verdana" w:cs="Arial"/>
                <w:b/>
                <w:bCs/>
                <w:color w:val="366092"/>
                <w:sz w:val="18"/>
                <w:szCs w:val="18"/>
              </w:rPr>
              <w:t>GENERAL INDEX</w:t>
            </w:r>
          </w:p>
        </w:tc>
        <w:tc>
          <w:tcPr>
            <w:tcW w:w="1360" w:type="dxa"/>
            <w:tcBorders>
              <w:top w:val="single" w:sz="4" w:space="0" w:color="2F5496"/>
              <w:left w:val="nil"/>
              <w:bottom w:val="nil"/>
              <w:right w:val="nil"/>
            </w:tcBorders>
            <w:vAlign w:val="center"/>
            <w:hideMark/>
          </w:tcPr>
          <w:p w14:paraId="182DE4B6" w14:textId="57A866EA" w:rsidR="00EF7AE3" w:rsidRPr="006C3866" w:rsidRDefault="00EF7AE3" w:rsidP="00EF7AE3">
            <w:pPr>
              <w:ind w:right="227"/>
              <w:jc w:val="right"/>
              <w:rPr>
                <w:rFonts w:ascii="Verdana" w:hAnsi="Verdana"/>
                <w:b/>
                <w:color w:val="366092"/>
                <w:sz w:val="18"/>
                <w:szCs w:val="18"/>
              </w:rPr>
            </w:pPr>
            <w:r w:rsidRPr="006C3866">
              <w:rPr>
                <w:rFonts w:ascii="Verdana" w:hAnsi="Verdana"/>
                <w:b/>
                <w:color w:val="366092"/>
                <w:sz w:val="18"/>
                <w:szCs w:val="18"/>
                <w:lang w:val="el-GR"/>
              </w:rPr>
              <w:t>140,1</w:t>
            </w:r>
          </w:p>
        </w:tc>
        <w:tc>
          <w:tcPr>
            <w:tcW w:w="227" w:type="dxa"/>
            <w:tcBorders>
              <w:top w:val="single" w:sz="4" w:space="0" w:color="2F5496"/>
              <w:left w:val="nil"/>
              <w:bottom w:val="nil"/>
              <w:right w:val="nil"/>
            </w:tcBorders>
            <w:vAlign w:val="center"/>
          </w:tcPr>
          <w:p w14:paraId="33ABCC21" w14:textId="77777777" w:rsidR="00EF7AE3" w:rsidRPr="006C3866" w:rsidRDefault="00EF7AE3" w:rsidP="00EF7AE3">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2F5496"/>
              <w:left w:val="nil"/>
              <w:bottom w:val="nil"/>
              <w:right w:val="nil"/>
            </w:tcBorders>
            <w:vAlign w:val="center"/>
            <w:hideMark/>
          </w:tcPr>
          <w:p w14:paraId="60C2D66C" w14:textId="5C7DA479" w:rsidR="00EF7AE3" w:rsidRPr="006C3866" w:rsidRDefault="00EF7AE3" w:rsidP="00EF7AE3">
            <w:pPr>
              <w:ind w:right="340"/>
              <w:jc w:val="right"/>
              <w:rPr>
                <w:rFonts w:ascii="Verdana" w:hAnsi="Verdana"/>
                <w:b/>
                <w:color w:val="366092"/>
                <w:sz w:val="18"/>
                <w:szCs w:val="18"/>
              </w:rPr>
            </w:pPr>
            <w:r w:rsidRPr="006C3866">
              <w:rPr>
                <w:rFonts w:ascii="Verdana" w:hAnsi="Verdana"/>
                <w:b/>
                <w:color w:val="366092"/>
                <w:sz w:val="18"/>
                <w:szCs w:val="18"/>
                <w:lang w:val="el-GR"/>
              </w:rPr>
              <w:t>5,4</w:t>
            </w:r>
          </w:p>
        </w:tc>
        <w:tc>
          <w:tcPr>
            <w:tcW w:w="1676" w:type="dxa"/>
            <w:tcBorders>
              <w:top w:val="single" w:sz="4" w:space="0" w:color="2F5496"/>
              <w:left w:val="nil"/>
              <w:bottom w:val="nil"/>
              <w:right w:val="nil"/>
            </w:tcBorders>
            <w:vAlign w:val="center"/>
            <w:hideMark/>
          </w:tcPr>
          <w:p w14:paraId="2DA8E7BE" w14:textId="4BDB519C" w:rsidR="00EF7AE3" w:rsidRPr="006C3866" w:rsidRDefault="00EF7AE3" w:rsidP="00EF7AE3">
            <w:pPr>
              <w:ind w:right="510"/>
              <w:jc w:val="right"/>
              <w:rPr>
                <w:rFonts w:ascii="Verdana" w:hAnsi="Verdana"/>
                <w:b/>
                <w:color w:val="366092"/>
                <w:sz w:val="18"/>
                <w:szCs w:val="18"/>
              </w:rPr>
            </w:pPr>
            <w:r w:rsidRPr="006C3866">
              <w:rPr>
                <w:rFonts w:ascii="Verdana" w:hAnsi="Verdana"/>
                <w:b/>
                <w:color w:val="366092"/>
                <w:sz w:val="18"/>
                <w:szCs w:val="18"/>
                <w:lang w:val="el-GR"/>
              </w:rPr>
              <w:t>4,5</w:t>
            </w:r>
          </w:p>
        </w:tc>
      </w:tr>
      <w:tr w:rsidR="006C3866" w:rsidRPr="006C3866"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EF7AE3" w:rsidRPr="006C3866" w:rsidRDefault="00EF7AE3" w:rsidP="00EF7AE3">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EF7AE3" w:rsidRPr="006C3866" w:rsidRDefault="00EF7AE3" w:rsidP="00EF7AE3">
            <w:pPr>
              <w:rPr>
                <w:rFonts w:ascii="Verdana" w:eastAsia="Times New Roman" w:hAnsi="Verdana" w:cs="Arial"/>
                <w:bCs/>
                <w:color w:val="366092"/>
                <w:sz w:val="18"/>
                <w:szCs w:val="18"/>
              </w:rPr>
            </w:pPr>
            <w:r w:rsidRPr="006C3866">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3F1EF2B2" w:rsidR="00EF7AE3" w:rsidRPr="006C3866" w:rsidRDefault="00EF7AE3" w:rsidP="00EF7AE3">
            <w:pPr>
              <w:ind w:right="227"/>
              <w:jc w:val="right"/>
              <w:rPr>
                <w:rFonts w:ascii="Verdana" w:hAnsi="Verdana"/>
                <w:color w:val="366092"/>
                <w:sz w:val="18"/>
                <w:szCs w:val="18"/>
              </w:rPr>
            </w:pPr>
            <w:r w:rsidRPr="006C3866">
              <w:rPr>
                <w:rFonts w:ascii="Verdana" w:hAnsi="Verdana"/>
                <w:color w:val="366092"/>
                <w:sz w:val="18"/>
                <w:szCs w:val="18"/>
                <w:lang w:val="el-GR"/>
              </w:rPr>
              <w:t>140,5</w:t>
            </w:r>
          </w:p>
        </w:tc>
        <w:tc>
          <w:tcPr>
            <w:tcW w:w="227" w:type="dxa"/>
            <w:tcBorders>
              <w:top w:val="nil"/>
              <w:left w:val="nil"/>
              <w:bottom w:val="nil"/>
              <w:right w:val="nil"/>
            </w:tcBorders>
            <w:vAlign w:val="center"/>
          </w:tcPr>
          <w:p w14:paraId="04E2344F" w14:textId="77777777" w:rsidR="00EF7AE3" w:rsidRPr="006C3866" w:rsidRDefault="00EF7AE3" w:rsidP="00EF7AE3">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4C1C591F" w:rsidR="00EF7AE3" w:rsidRPr="006C3866" w:rsidRDefault="00EF7AE3" w:rsidP="00EF7AE3">
            <w:pPr>
              <w:ind w:right="340"/>
              <w:jc w:val="right"/>
              <w:rPr>
                <w:rFonts w:ascii="Verdana" w:hAnsi="Verdana"/>
                <w:color w:val="366092"/>
                <w:sz w:val="18"/>
                <w:szCs w:val="18"/>
              </w:rPr>
            </w:pPr>
            <w:r w:rsidRPr="006C3866">
              <w:rPr>
                <w:rFonts w:ascii="Verdana" w:hAnsi="Verdana"/>
                <w:color w:val="366092"/>
                <w:sz w:val="18"/>
                <w:szCs w:val="18"/>
                <w:lang w:val="el-GR"/>
              </w:rPr>
              <w:t>5,7</w:t>
            </w:r>
          </w:p>
        </w:tc>
        <w:tc>
          <w:tcPr>
            <w:tcW w:w="1676" w:type="dxa"/>
            <w:tcBorders>
              <w:top w:val="nil"/>
              <w:left w:val="nil"/>
              <w:bottom w:val="nil"/>
              <w:right w:val="nil"/>
            </w:tcBorders>
            <w:vAlign w:val="center"/>
            <w:hideMark/>
          </w:tcPr>
          <w:p w14:paraId="38A0EFB8" w14:textId="2105F211"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lang w:val="el-GR"/>
              </w:rPr>
              <w:t>4,5</w:t>
            </w:r>
          </w:p>
        </w:tc>
      </w:tr>
      <w:tr w:rsidR="006C3866" w:rsidRPr="006C3866" w14:paraId="73A19DEA" w14:textId="77777777" w:rsidTr="00041DEA">
        <w:trPr>
          <w:trHeight w:val="283"/>
          <w:jc w:val="center"/>
        </w:trPr>
        <w:tc>
          <w:tcPr>
            <w:tcW w:w="1226" w:type="dxa"/>
            <w:tcBorders>
              <w:top w:val="nil"/>
              <w:left w:val="nil"/>
              <w:bottom w:val="single" w:sz="4" w:space="0" w:color="365F91"/>
              <w:right w:val="nil"/>
            </w:tcBorders>
            <w:vAlign w:val="center"/>
          </w:tcPr>
          <w:p w14:paraId="10F1EB25" w14:textId="77777777" w:rsidR="00EF7AE3" w:rsidRPr="006C3866" w:rsidRDefault="00EF7AE3" w:rsidP="00EF7AE3">
            <w:pPr>
              <w:jc w:val="center"/>
              <w:rPr>
                <w:rFonts w:ascii="Verdana" w:eastAsia="Times New Roman" w:hAnsi="Verdana" w:cs="Arial"/>
                <w:b/>
                <w:bCs/>
                <w:color w:val="366092"/>
                <w:sz w:val="18"/>
                <w:szCs w:val="18"/>
              </w:rPr>
            </w:pPr>
          </w:p>
        </w:tc>
        <w:tc>
          <w:tcPr>
            <w:tcW w:w="4149" w:type="dxa"/>
            <w:tcBorders>
              <w:top w:val="nil"/>
              <w:left w:val="nil"/>
              <w:bottom w:val="single" w:sz="4" w:space="0" w:color="365F91"/>
              <w:right w:val="nil"/>
            </w:tcBorders>
            <w:vAlign w:val="center"/>
            <w:hideMark/>
          </w:tcPr>
          <w:p w14:paraId="2BD6ADA7" w14:textId="77777777" w:rsidR="00EF7AE3" w:rsidRPr="006C3866" w:rsidRDefault="00EF7AE3" w:rsidP="00EF7AE3">
            <w:pPr>
              <w:rPr>
                <w:rFonts w:ascii="Verdana" w:eastAsia="Times New Roman" w:hAnsi="Verdana" w:cs="Arial"/>
                <w:bCs/>
                <w:color w:val="366092"/>
                <w:sz w:val="18"/>
                <w:szCs w:val="18"/>
              </w:rPr>
            </w:pPr>
            <w:r w:rsidRPr="006C3866">
              <w:rPr>
                <w:rFonts w:ascii="Verdana" w:eastAsia="Times New Roman" w:hAnsi="Verdana" w:cs="Arial"/>
                <w:bCs/>
                <w:color w:val="366092"/>
                <w:sz w:val="18"/>
                <w:szCs w:val="18"/>
              </w:rPr>
              <w:t>Export</w:t>
            </w:r>
          </w:p>
        </w:tc>
        <w:tc>
          <w:tcPr>
            <w:tcW w:w="1360" w:type="dxa"/>
            <w:tcBorders>
              <w:top w:val="nil"/>
              <w:left w:val="nil"/>
              <w:bottom w:val="single" w:sz="4" w:space="0" w:color="365F91"/>
              <w:right w:val="nil"/>
            </w:tcBorders>
            <w:vAlign w:val="center"/>
            <w:hideMark/>
          </w:tcPr>
          <w:p w14:paraId="65D0B6E2" w14:textId="15109E4E" w:rsidR="00EF7AE3" w:rsidRPr="006C3866" w:rsidRDefault="00EF7AE3" w:rsidP="00EF7AE3">
            <w:pPr>
              <w:ind w:right="227"/>
              <w:jc w:val="right"/>
              <w:rPr>
                <w:rFonts w:ascii="Verdana" w:hAnsi="Verdana"/>
                <w:color w:val="366092"/>
                <w:sz w:val="18"/>
                <w:szCs w:val="18"/>
                <w:lang w:val="el-GR"/>
              </w:rPr>
            </w:pPr>
            <w:r w:rsidRPr="006C3866">
              <w:rPr>
                <w:rFonts w:ascii="Verdana" w:hAnsi="Verdana"/>
                <w:color w:val="366092"/>
                <w:sz w:val="18"/>
                <w:szCs w:val="18"/>
                <w:lang w:val="el-GR"/>
              </w:rPr>
              <w:t>137,5</w:t>
            </w:r>
          </w:p>
        </w:tc>
        <w:tc>
          <w:tcPr>
            <w:tcW w:w="227" w:type="dxa"/>
            <w:tcBorders>
              <w:top w:val="nil"/>
              <w:left w:val="nil"/>
              <w:bottom w:val="single" w:sz="4" w:space="0" w:color="365F91"/>
              <w:right w:val="nil"/>
            </w:tcBorders>
            <w:vAlign w:val="center"/>
          </w:tcPr>
          <w:p w14:paraId="1304E66E" w14:textId="77777777" w:rsidR="00EF7AE3" w:rsidRPr="006C3866" w:rsidRDefault="00EF7AE3" w:rsidP="00EF7AE3">
            <w:pPr>
              <w:jc w:val="right"/>
              <w:rPr>
                <w:rFonts w:ascii="Verdana" w:eastAsia="Times New Roman" w:hAnsi="Verdana" w:cs="Arial"/>
                <w:color w:val="366092"/>
                <w:sz w:val="18"/>
                <w:szCs w:val="18"/>
              </w:rPr>
            </w:pPr>
          </w:p>
        </w:tc>
        <w:tc>
          <w:tcPr>
            <w:tcW w:w="1285" w:type="dxa"/>
            <w:tcBorders>
              <w:top w:val="nil"/>
              <w:left w:val="nil"/>
              <w:bottom w:val="single" w:sz="4" w:space="0" w:color="365F91"/>
              <w:right w:val="nil"/>
            </w:tcBorders>
            <w:vAlign w:val="center"/>
            <w:hideMark/>
          </w:tcPr>
          <w:p w14:paraId="3E08B3C5" w14:textId="43A27444" w:rsidR="00EF7AE3" w:rsidRPr="006C3866" w:rsidRDefault="00EF7AE3" w:rsidP="00EF7AE3">
            <w:pPr>
              <w:ind w:right="340"/>
              <w:jc w:val="right"/>
              <w:rPr>
                <w:rFonts w:ascii="Verdana" w:hAnsi="Verdana"/>
                <w:color w:val="366092"/>
                <w:sz w:val="18"/>
                <w:szCs w:val="18"/>
              </w:rPr>
            </w:pPr>
            <w:r w:rsidRPr="006C3866">
              <w:rPr>
                <w:rFonts w:ascii="Verdana" w:hAnsi="Verdana"/>
                <w:color w:val="366092"/>
                <w:sz w:val="18"/>
                <w:szCs w:val="18"/>
                <w:lang w:val="el-GR"/>
              </w:rPr>
              <w:t>3,8</w:t>
            </w:r>
          </w:p>
        </w:tc>
        <w:tc>
          <w:tcPr>
            <w:tcW w:w="1676" w:type="dxa"/>
            <w:tcBorders>
              <w:top w:val="nil"/>
              <w:left w:val="nil"/>
              <w:bottom w:val="single" w:sz="4" w:space="0" w:color="365F91"/>
              <w:right w:val="nil"/>
            </w:tcBorders>
            <w:vAlign w:val="center"/>
            <w:hideMark/>
          </w:tcPr>
          <w:p w14:paraId="6EE5740A" w14:textId="7666828F" w:rsidR="00EF7AE3" w:rsidRPr="006C3866" w:rsidRDefault="00EF7AE3" w:rsidP="00EF7AE3">
            <w:pPr>
              <w:ind w:right="510"/>
              <w:jc w:val="right"/>
              <w:rPr>
                <w:rFonts w:ascii="Verdana" w:hAnsi="Verdana"/>
                <w:color w:val="366092"/>
                <w:sz w:val="18"/>
                <w:szCs w:val="18"/>
              </w:rPr>
            </w:pPr>
            <w:r w:rsidRPr="006C3866">
              <w:rPr>
                <w:rFonts w:ascii="Verdana" w:hAnsi="Verdana"/>
                <w:color w:val="366092"/>
                <w:sz w:val="18"/>
                <w:szCs w:val="18"/>
              </w:rPr>
              <w:t>4,</w:t>
            </w:r>
            <w:r w:rsidRPr="006C3866">
              <w:rPr>
                <w:rFonts w:ascii="Verdana" w:hAnsi="Verdana"/>
                <w:color w:val="366092"/>
                <w:sz w:val="18"/>
                <w:szCs w:val="18"/>
                <w:lang w:val="el-GR"/>
              </w:rPr>
              <w:t>5</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041DEA">
      <w:pPr>
        <w:jc w:val="center"/>
        <w:rPr>
          <w:rFonts w:ascii="Verdana" w:hAnsi="Verdana" w:cs="Arial"/>
          <w:b/>
          <w:bCs/>
          <w:u w:val="single"/>
        </w:rPr>
      </w:pPr>
    </w:p>
    <w:p w14:paraId="20B4170A" w14:textId="77777777" w:rsidR="006C3866" w:rsidRDefault="006C3866" w:rsidP="00041DEA">
      <w:pPr>
        <w:jc w:val="center"/>
        <w:rPr>
          <w:rFonts w:ascii="Verdana" w:hAnsi="Verdana" w:cs="Arial"/>
          <w:b/>
          <w:bCs/>
          <w:u w:val="single"/>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10" w:history="1">
        <w:r>
          <w:rPr>
            <w:rStyle w:val="Hyperlink"/>
            <w:rFonts w:ascii="Verdana" w:hAnsi="Verdana"/>
            <w:sz w:val="18"/>
            <w:szCs w:val="18"/>
            <w:lang w:val="en-GB"/>
          </w:rPr>
          <w:t>Industry</w:t>
        </w:r>
      </w:hyperlink>
    </w:p>
    <w:p w14:paraId="694B0E07" w14:textId="77777777" w:rsidR="00B03DD6" w:rsidRDefault="00C10521" w:rsidP="00041DEA">
      <w:pPr>
        <w:rPr>
          <w:rFonts w:ascii="Verdana" w:hAnsi="Verdana"/>
          <w:sz w:val="18"/>
          <w:szCs w:val="18"/>
        </w:rPr>
      </w:pPr>
      <w:hyperlink r:id="rId11" w:history="1">
        <w:r w:rsidR="00B03DD6" w:rsidRPr="00D2408B">
          <w:rPr>
            <w:rStyle w:val="Hyperlink"/>
            <w:rFonts w:ascii="Verdana" w:hAnsi="Verdana"/>
            <w:sz w:val="18"/>
            <w:szCs w:val="18"/>
          </w:rPr>
          <w:t>CYSTAT-DB</w:t>
        </w:r>
      </w:hyperlink>
      <w:r w:rsidR="00B03DD6">
        <w:rPr>
          <w:rFonts w:ascii="Verdana" w:hAnsi="Verdana"/>
          <w:sz w:val="18"/>
          <w:szCs w:val="18"/>
        </w:rPr>
        <w:t xml:space="preserve"> (Online Database) </w:t>
      </w:r>
    </w:p>
    <w:p w14:paraId="7F6612EF" w14:textId="77777777" w:rsidR="00041DEA" w:rsidRDefault="00C10521" w:rsidP="00041DEA">
      <w:pPr>
        <w:rPr>
          <w:rFonts w:ascii="Verdana" w:hAnsi="Verdana"/>
          <w:sz w:val="18"/>
          <w:szCs w:val="18"/>
        </w:rPr>
      </w:pPr>
      <w:hyperlink r:id="rId12" w:history="1">
        <w:r w:rsidR="00041DEA">
          <w:rPr>
            <w:rStyle w:val="Hyperlink"/>
            <w:rFonts w:ascii="Verdana" w:hAnsi="Verdana"/>
            <w:sz w:val="18"/>
            <w:szCs w:val="18"/>
          </w:rPr>
          <w:t>Predefined Tables</w:t>
        </w:r>
      </w:hyperlink>
      <w:r w:rsidR="00041DEA">
        <w:rPr>
          <w:rFonts w:ascii="Verdana" w:hAnsi="Verdana"/>
          <w:sz w:val="18"/>
          <w:szCs w:val="18"/>
        </w:rPr>
        <w:t xml:space="preserve"> (Excel)</w:t>
      </w:r>
    </w:p>
    <w:p w14:paraId="24087748" w14:textId="13F70C59" w:rsidR="004F0BF5" w:rsidRDefault="00C10521" w:rsidP="004F0BF5">
      <w:pPr>
        <w:jc w:val="both"/>
        <w:rPr>
          <w:rFonts w:ascii="Verdana" w:eastAsia="Malgun Gothic" w:hAnsi="Verdana" w:cs="Arial"/>
          <w:sz w:val="18"/>
          <w:szCs w:val="18"/>
        </w:rPr>
      </w:pPr>
      <w:hyperlink r:id="rId13" w:tooltip="Methodological Information" w:history="1">
        <w:r w:rsidR="004F0BF5"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4"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5"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6"/>
      <w:footerReference w:type="default" r:id="rId17"/>
      <w:headerReference w:type="first" r:id="rId18"/>
      <w:footerReference w:type="first" r:id="rId19"/>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13D2AA" w14:textId="77777777" w:rsidR="00C10521" w:rsidRDefault="00C10521" w:rsidP="00FB398F">
      <w:r>
        <w:separator/>
      </w:r>
    </w:p>
  </w:endnote>
  <w:endnote w:type="continuationSeparator" w:id="0">
    <w:p w14:paraId="6FBF6AF8" w14:textId="77777777" w:rsidR="00C10521" w:rsidRDefault="00C10521"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0C1682">
      <w:rPr>
        <w:noProof/>
      </w:rPr>
      <w:t>3</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 xml:space="preserve">Address: Michael </w:t>
    </w:r>
    <w:proofErr w:type="spellStart"/>
    <w:r w:rsidRPr="000C0298">
      <w:rPr>
        <w:rFonts w:ascii="Verdana" w:hAnsi="Verdana"/>
        <w:sz w:val="16"/>
        <w:szCs w:val="16"/>
      </w:rPr>
      <w:t>Karaoli</w:t>
    </w:r>
    <w:proofErr w:type="spellEnd"/>
    <w:r w:rsidRPr="000C0298">
      <w:rPr>
        <w:rFonts w:ascii="Verdana" w:hAnsi="Verdana"/>
        <w:sz w:val="16"/>
        <w:szCs w:val="16"/>
      </w:rPr>
      <w:t xml:space="preserve"> Str., 1444 Nicosia, Cyprus</w:t>
    </w:r>
  </w:p>
  <w:p w14:paraId="3F7E9AF1" w14:textId="12D300A5"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6C3866" w:rsidRPr="006C3866">
      <w:rPr>
        <w:rFonts w:ascii="Verdana" w:hAnsi="Verdana"/>
        <w:sz w:val="16"/>
        <w:szCs w:val="16"/>
        <w:lang w:val="en-GB"/>
      </w:rPr>
      <w:t xml:space="preserve"> </w:t>
    </w:r>
    <w:proofErr w:type="spellStart"/>
    <w:r w:rsidRPr="000C0298">
      <w:rPr>
        <w:rFonts w:ascii="Verdana" w:hAnsi="Verdana"/>
        <w:sz w:val="16"/>
        <w:szCs w:val="16"/>
        <w:lang w:val="de-DE"/>
      </w:rPr>
      <w:t>E-mail</w:t>
    </w:r>
    <w:proofErr w:type="spellEnd"/>
    <w:r w:rsidRPr="000C0298">
      <w:rPr>
        <w:rFonts w:ascii="Verdana" w:hAnsi="Verdana"/>
        <w:sz w:val="16"/>
        <w:szCs w:val="16"/>
        <w:lang w:val="de-DE"/>
      </w:rPr>
      <w:t xml:space="preserve">: </w:t>
    </w:r>
    <w:hyperlink r:id="rId1" w:history="1">
      <w:r w:rsidRPr="000C0298">
        <w:rPr>
          <w:rStyle w:val="Hyperlink"/>
          <w:rFonts w:ascii="Verdana" w:hAnsi="Verdana"/>
          <w:sz w:val="16"/>
          <w:szCs w:val="16"/>
          <w:lang w:val="de-DE"/>
        </w:rPr>
        <w:t>enquiries@cystat.mof.gov.cy</w:t>
      </w:r>
    </w:hyperlink>
  </w:p>
  <w:p w14:paraId="770AEE2F" w14:textId="470B784A" w:rsidR="00390909" w:rsidRPr="000C0298" w:rsidRDefault="006C3866" w:rsidP="0039090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390909" w:rsidRPr="000C0298">
      <w:rPr>
        <w:rFonts w:ascii="Verdana" w:hAnsi="Verdana"/>
        <w:sz w:val="16"/>
        <w:szCs w:val="16"/>
        <w:lang w:val="pt-PT"/>
      </w:rPr>
      <w:t xml:space="preserve">ortal: </w:t>
    </w:r>
    <w:hyperlink r:id="rId2" w:history="1">
      <w:r w:rsidR="00390909"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778859" w14:textId="77777777" w:rsidR="00C10521" w:rsidRDefault="00C10521" w:rsidP="00FB398F">
      <w:r>
        <w:separator/>
      </w:r>
    </w:p>
  </w:footnote>
  <w:footnote w:type="continuationSeparator" w:id="0">
    <w:p w14:paraId="14DE405E" w14:textId="77777777" w:rsidR="00C10521" w:rsidRDefault="00C10521"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lang w:val="en-GB" w:eastAsia="en-GB"/>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32CF"/>
    <w:rsid w:val="00096ED8"/>
    <w:rsid w:val="000A1A88"/>
    <w:rsid w:val="000A2B5C"/>
    <w:rsid w:val="000A3268"/>
    <w:rsid w:val="000A3601"/>
    <w:rsid w:val="000A6FA8"/>
    <w:rsid w:val="000B6F3B"/>
    <w:rsid w:val="000C0298"/>
    <w:rsid w:val="000C1682"/>
    <w:rsid w:val="000C31D1"/>
    <w:rsid w:val="000C4E72"/>
    <w:rsid w:val="000D1E7A"/>
    <w:rsid w:val="000E0BB1"/>
    <w:rsid w:val="000E24B1"/>
    <w:rsid w:val="000E2735"/>
    <w:rsid w:val="000E32D6"/>
    <w:rsid w:val="000E57F2"/>
    <w:rsid w:val="000E72A7"/>
    <w:rsid w:val="000F1162"/>
    <w:rsid w:val="000F3467"/>
    <w:rsid w:val="000F38DE"/>
    <w:rsid w:val="000F5D6C"/>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B617A"/>
    <w:rsid w:val="006C0750"/>
    <w:rsid w:val="006C3866"/>
    <w:rsid w:val="006C4DD5"/>
    <w:rsid w:val="006C7AF3"/>
    <w:rsid w:val="006D0BA1"/>
    <w:rsid w:val="006D6548"/>
    <w:rsid w:val="006E0BB9"/>
    <w:rsid w:val="006E0E20"/>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202B9"/>
    <w:rsid w:val="0072548A"/>
    <w:rsid w:val="007277A6"/>
    <w:rsid w:val="0074043A"/>
    <w:rsid w:val="00740456"/>
    <w:rsid w:val="007437AB"/>
    <w:rsid w:val="007534F8"/>
    <w:rsid w:val="007545AD"/>
    <w:rsid w:val="00763722"/>
    <w:rsid w:val="00764BC1"/>
    <w:rsid w:val="00766A3F"/>
    <w:rsid w:val="00770869"/>
    <w:rsid w:val="007738AA"/>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31AAB"/>
    <w:rsid w:val="0083574E"/>
    <w:rsid w:val="0083640C"/>
    <w:rsid w:val="0084157B"/>
    <w:rsid w:val="00842BFB"/>
    <w:rsid w:val="00846B85"/>
    <w:rsid w:val="00847572"/>
    <w:rsid w:val="00847DC3"/>
    <w:rsid w:val="00847F49"/>
    <w:rsid w:val="008535C5"/>
    <w:rsid w:val="00853765"/>
    <w:rsid w:val="008545FE"/>
    <w:rsid w:val="0085516F"/>
    <w:rsid w:val="00861278"/>
    <w:rsid w:val="00867186"/>
    <w:rsid w:val="00870AF6"/>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39A2"/>
    <w:rsid w:val="008E44A9"/>
    <w:rsid w:val="008E6B4D"/>
    <w:rsid w:val="008E6BFF"/>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544B7"/>
    <w:rsid w:val="00A57834"/>
    <w:rsid w:val="00A60244"/>
    <w:rsid w:val="00A618CF"/>
    <w:rsid w:val="00A62770"/>
    <w:rsid w:val="00A62EEB"/>
    <w:rsid w:val="00A65F94"/>
    <w:rsid w:val="00A660FF"/>
    <w:rsid w:val="00A6625A"/>
    <w:rsid w:val="00A71DF9"/>
    <w:rsid w:val="00A73395"/>
    <w:rsid w:val="00A763D9"/>
    <w:rsid w:val="00A82B4C"/>
    <w:rsid w:val="00A93A4C"/>
    <w:rsid w:val="00A94088"/>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0521"/>
    <w:rsid w:val="00C15193"/>
    <w:rsid w:val="00C152AF"/>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320B"/>
    <w:rsid w:val="00C5338A"/>
    <w:rsid w:val="00C54EF9"/>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D0D"/>
    <w:rsid w:val="00D81287"/>
    <w:rsid w:val="00D843F4"/>
    <w:rsid w:val="00D86AD8"/>
    <w:rsid w:val="00D930FE"/>
    <w:rsid w:val="00DA4915"/>
    <w:rsid w:val="00DC1422"/>
    <w:rsid w:val="00DC23CF"/>
    <w:rsid w:val="00DC2F09"/>
    <w:rsid w:val="00DC6562"/>
    <w:rsid w:val="00DD2E22"/>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6A66"/>
    <w:rsid w:val="00EF7AE3"/>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C47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2F6F7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MethodologicalDetails?m=2306"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cystat.gov.cy/en/KeyFiguresList?s=39"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n/8.CYSTAT-DB/8.CYSTAT-DB__Industry__" TargetMode="External"/><Relationship Id="rId5" Type="http://schemas.openxmlformats.org/officeDocument/2006/relationships/settings" Target="settings.xml"/><Relationship Id="rId15" Type="http://schemas.openxmlformats.org/officeDocument/2006/relationships/hyperlink" Target="mailto:calkiviadous@cystat.mof.gov.cy" TargetMode="External"/><Relationship Id="rId10" Type="http://schemas.openxmlformats.org/officeDocument/2006/relationships/hyperlink" Target="https://www.cystat.gov.cy/en/SubthemeStatistics?s=39"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yperlink" Target="mailto:ezinono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oleObject" Target="file:///\\MOFSTATFSRV1\Business%20Statistics\Industry\Indices\Industrial%20Turnover%20Index\BASE%20YEAR%202021\2025\05%20MAY\TOI_MAY_2025_BASE21_0508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000000"/>
                </a:solidFill>
                <a:latin typeface="Calibri"/>
                <a:ea typeface="Calibri"/>
                <a:cs typeface="Calibri"/>
              </a:defRPr>
            </a:pPr>
            <a:r>
              <a:rPr lang="en-CY" sz="1100" b="1" i="0" u="none" strike="noStrike" baseline="0">
                <a:solidFill>
                  <a:srgbClr val="000000"/>
                </a:solidFill>
                <a:latin typeface="Verdana"/>
                <a:ea typeface="Verdana"/>
              </a:rPr>
              <a:t>Industrial Turnover Index </a:t>
            </a:r>
          </a:p>
          <a:p>
            <a:pPr>
              <a:defRPr sz="1000" b="0" i="0" u="none" strike="noStrike" baseline="0">
                <a:solidFill>
                  <a:srgbClr val="000000"/>
                </a:solidFill>
                <a:latin typeface="Calibri"/>
                <a:ea typeface="Calibri"/>
                <a:cs typeface="Calibri"/>
              </a:defRPr>
            </a:pPr>
            <a:r>
              <a:rPr lang="en-CY" sz="1100" b="0" i="0" u="none" strike="noStrike" baseline="0">
                <a:solidFill>
                  <a:srgbClr val="000000"/>
                </a:solidFill>
                <a:latin typeface="Verdana"/>
                <a:ea typeface="Verdana"/>
              </a:rPr>
              <a:t>Monthly change compared to the corresponding month </a:t>
            </a:r>
            <a:endParaRPr lang="en-CY" sz="1100" b="1" i="0" u="none" strike="noStrike" baseline="0">
              <a:solidFill>
                <a:srgbClr val="000000"/>
              </a:solidFill>
              <a:latin typeface="Verdana"/>
              <a:ea typeface="Verdana"/>
            </a:endParaRPr>
          </a:p>
          <a:p>
            <a:pPr>
              <a:defRPr sz="1000" b="0" i="0" u="none" strike="noStrike" baseline="0">
                <a:solidFill>
                  <a:srgbClr val="000000"/>
                </a:solidFill>
                <a:latin typeface="Calibri"/>
                <a:ea typeface="Calibri"/>
                <a:cs typeface="Calibri"/>
              </a:defRPr>
            </a:pPr>
            <a:r>
              <a:rPr lang="en-CY" sz="1100" b="0" i="0" u="none" strike="noStrike" baseline="0">
                <a:solidFill>
                  <a:srgbClr val="000000"/>
                </a:solidFill>
                <a:latin typeface="Verdana"/>
                <a:ea typeface="Verdana"/>
              </a:rPr>
              <a:t>of the previous year</a:t>
            </a:r>
            <a:endParaRPr lang="en-CY" sz="1100" b="1" i="0" u="none" strike="noStrike" baseline="0">
              <a:solidFill>
                <a:srgbClr val="000000"/>
              </a:solidFill>
              <a:latin typeface="Verdana"/>
              <a:ea typeface="Verdana"/>
            </a:endParaRPr>
          </a:p>
          <a:p>
            <a:pPr>
              <a:defRPr sz="1000" b="0" i="0" u="none" strike="noStrike" baseline="0">
                <a:solidFill>
                  <a:srgbClr val="000000"/>
                </a:solidFill>
                <a:latin typeface="Calibri"/>
                <a:ea typeface="Calibri"/>
                <a:cs typeface="Calibri"/>
              </a:defRPr>
            </a:pPr>
            <a:endParaRPr lang="en-CY" sz="1100" b="1" i="0" u="none" strike="noStrike" baseline="0">
              <a:solidFill>
                <a:srgbClr val="000000"/>
              </a:solidFill>
              <a:latin typeface="Verdana"/>
              <a:ea typeface="Verdana"/>
            </a:endParaRPr>
          </a:p>
        </c:rich>
      </c:tx>
      <c:layout>
        <c:manualLayout>
          <c:xMode val="edge"/>
          <c:yMode val="edge"/>
          <c:x val="0.19855508759079532"/>
          <c:y val="0"/>
        </c:manualLayout>
      </c:layout>
      <c:overlay val="1"/>
    </c:title>
    <c:autoTitleDeleted val="0"/>
    <c:plotArea>
      <c:layout>
        <c:manualLayout>
          <c:layoutTarget val="inner"/>
          <c:xMode val="edge"/>
          <c:yMode val="edge"/>
          <c:x val="0.1058990000679141"/>
          <c:y val="0.12967960988059427"/>
          <c:w val="0.87418936642453648"/>
          <c:h val="0.68236031355391491"/>
        </c:manualLayout>
      </c:layout>
      <c:lineChart>
        <c:grouping val="standard"/>
        <c:varyColors val="0"/>
        <c:ser>
          <c:idx val="0"/>
          <c:order val="0"/>
          <c:tx>
            <c:strRef>
              <c:f>'% CHANGE GRAPH'!$F$1</c:f>
              <c:strCache>
                <c:ptCount val="1"/>
                <c:pt idx="0">
                  <c:v>Total</c:v>
                </c:pt>
              </c:strCache>
            </c:strRef>
          </c:tx>
          <c:spPr>
            <a:ln w="28575">
              <a:solidFill>
                <a:srgbClr val="4A7EBB"/>
              </a:solidFill>
            </a:ln>
          </c:spPr>
          <c:marker>
            <c:symbol val="none"/>
          </c:marker>
          <c:cat>
            <c:multiLvlStrRef>
              <c:f>'% CHANGE GRAPH'!$A$20:$B$55</c:f>
              <c:multiLvlStrCache>
                <c:ptCount val="36"/>
                <c:lvl>
                  <c:pt idx="0">
                    <c:v>JUN</c:v>
                  </c:pt>
                  <c:pt idx="1">
                    <c:v>JUL</c:v>
                  </c:pt>
                  <c:pt idx="2">
                    <c:v>AUG</c:v>
                  </c:pt>
                  <c:pt idx="3">
                    <c:v>SEP</c:v>
                  </c:pt>
                  <c:pt idx="4">
                    <c:v>OCT</c:v>
                  </c:pt>
                  <c:pt idx="5">
                    <c:v>NOV</c:v>
                  </c:pt>
                  <c:pt idx="6">
                    <c:v>DEC</c:v>
                  </c:pt>
                  <c:pt idx="7">
                    <c:v>JAN</c:v>
                  </c:pt>
                  <c:pt idx="8">
                    <c:v>FEB</c:v>
                  </c:pt>
                  <c:pt idx="9">
                    <c:v>MAR</c:v>
                  </c:pt>
                  <c:pt idx="10">
                    <c:v>APR</c:v>
                  </c:pt>
                  <c:pt idx="11">
                    <c:v>MAY</c:v>
                  </c:pt>
                  <c:pt idx="12">
                    <c:v>JUN</c:v>
                  </c:pt>
                  <c:pt idx="13">
                    <c:v>JUL</c:v>
                  </c:pt>
                  <c:pt idx="14">
                    <c:v>AUG</c:v>
                  </c:pt>
                  <c:pt idx="15">
                    <c:v>SEP</c:v>
                  </c:pt>
                  <c:pt idx="16">
                    <c:v>OCT</c:v>
                  </c:pt>
                  <c:pt idx="17">
                    <c:v>NOV</c:v>
                  </c:pt>
                  <c:pt idx="18">
                    <c:v>DEC</c:v>
                  </c:pt>
                  <c:pt idx="19">
                    <c:v>JAN</c:v>
                  </c:pt>
                  <c:pt idx="20">
                    <c:v>FEB</c:v>
                  </c:pt>
                  <c:pt idx="21">
                    <c:v>MAR</c:v>
                  </c:pt>
                  <c:pt idx="22">
                    <c:v>APR</c:v>
                  </c:pt>
                  <c:pt idx="23">
                    <c:v>MAY</c:v>
                  </c:pt>
                  <c:pt idx="24">
                    <c:v>JUN</c:v>
                  </c:pt>
                  <c:pt idx="25">
                    <c:v>JUL</c:v>
                  </c:pt>
                  <c:pt idx="26">
                    <c:v>AUG</c:v>
                  </c:pt>
                  <c:pt idx="27">
                    <c:v>SEP</c:v>
                  </c:pt>
                  <c:pt idx="28">
                    <c:v>OCT</c:v>
                  </c:pt>
                  <c:pt idx="29">
                    <c:v>NOV</c:v>
                  </c:pt>
                  <c:pt idx="30">
                    <c:v>DEC</c:v>
                  </c:pt>
                  <c:pt idx="31">
                    <c:v>JAN</c:v>
                  </c:pt>
                  <c:pt idx="32">
                    <c:v>FEB</c:v>
                  </c:pt>
                  <c:pt idx="33">
                    <c:v>MAR</c:v>
                  </c:pt>
                  <c:pt idx="34">
                    <c:v>APR</c:v>
                  </c:pt>
                  <c:pt idx="35">
                    <c:v>MAY</c:v>
                  </c:pt>
                </c:lvl>
                <c:lvl>
                  <c:pt idx="0">
                    <c:v>2022</c:v>
                  </c:pt>
                  <c:pt idx="7">
                    <c:v>2023</c:v>
                  </c:pt>
                  <c:pt idx="19">
                    <c:v>2024</c:v>
                  </c:pt>
                  <c:pt idx="31">
                    <c:v>2025</c:v>
                  </c:pt>
                </c:lvl>
              </c:multiLvlStrCache>
            </c:multiLvlStrRef>
          </c:cat>
          <c:val>
            <c:numRef>
              <c:f>'% CHANGE GRAPH'!$F$20:$F$55</c:f>
              <c:numCache>
                <c:formatCode>0.0</c:formatCode>
                <c:ptCount val="36"/>
                <c:pt idx="0">
                  <c:v>21.9</c:v>
                </c:pt>
                <c:pt idx="1">
                  <c:v>27</c:v>
                </c:pt>
                <c:pt idx="2">
                  <c:v>28.4</c:v>
                </c:pt>
                <c:pt idx="3">
                  <c:v>24.7</c:v>
                </c:pt>
                <c:pt idx="4">
                  <c:v>18.3</c:v>
                </c:pt>
                <c:pt idx="5">
                  <c:v>22.1</c:v>
                </c:pt>
                <c:pt idx="6">
                  <c:v>17.8</c:v>
                </c:pt>
                <c:pt idx="7">
                  <c:v>17.7</c:v>
                </c:pt>
                <c:pt idx="8">
                  <c:v>17.600000000000001</c:v>
                </c:pt>
                <c:pt idx="9">
                  <c:v>16.5</c:v>
                </c:pt>
                <c:pt idx="10">
                  <c:v>7.6</c:v>
                </c:pt>
                <c:pt idx="11">
                  <c:v>5.3</c:v>
                </c:pt>
                <c:pt idx="12">
                  <c:v>4.0999999999999996</c:v>
                </c:pt>
                <c:pt idx="13">
                  <c:v>0.6</c:v>
                </c:pt>
                <c:pt idx="14">
                  <c:v>0.2</c:v>
                </c:pt>
                <c:pt idx="15">
                  <c:v>0</c:v>
                </c:pt>
                <c:pt idx="16">
                  <c:v>9.8000000000000007</c:v>
                </c:pt>
                <c:pt idx="17">
                  <c:v>1.6</c:v>
                </c:pt>
                <c:pt idx="18">
                  <c:v>-0.6</c:v>
                </c:pt>
                <c:pt idx="19">
                  <c:v>2.6</c:v>
                </c:pt>
                <c:pt idx="20">
                  <c:v>5.6</c:v>
                </c:pt>
                <c:pt idx="21">
                  <c:v>-5.3</c:v>
                </c:pt>
                <c:pt idx="22">
                  <c:v>11.6</c:v>
                </c:pt>
                <c:pt idx="23">
                  <c:v>-4.3</c:v>
                </c:pt>
                <c:pt idx="24">
                  <c:v>1.3</c:v>
                </c:pt>
                <c:pt idx="25">
                  <c:v>7</c:v>
                </c:pt>
                <c:pt idx="26">
                  <c:v>2.5</c:v>
                </c:pt>
                <c:pt idx="27">
                  <c:v>0.9</c:v>
                </c:pt>
                <c:pt idx="28">
                  <c:v>1.2</c:v>
                </c:pt>
                <c:pt idx="29">
                  <c:v>-5.5</c:v>
                </c:pt>
                <c:pt idx="30">
                  <c:v>6.6</c:v>
                </c:pt>
                <c:pt idx="31">
                  <c:v>7.3</c:v>
                </c:pt>
                <c:pt idx="32">
                  <c:v>4.2</c:v>
                </c:pt>
                <c:pt idx="33">
                  <c:v>4.4000000000000004</c:v>
                </c:pt>
                <c:pt idx="34">
                  <c:v>1.5</c:v>
                </c:pt>
                <c:pt idx="35">
                  <c:v>5.4</c:v>
                </c:pt>
              </c:numCache>
            </c:numRef>
          </c:val>
          <c:smooth val="0"/>
          <c:extLst xmlns:c16r2="http://schemas.microsoft.com/office/drawing/2015/06/chart">
            <c:ext xmlns:c16="http://schemas.microsoft.com/office/drawing/2014/chart" uri="{C3380CC4-5D6E-409C-BE32-E72D297353CC}">
              <c16:uniqueId val="{00000000-F033-4A84-A917-F54B30AEA34C}"/>
            </c:ext>
          </c:extLst>
        </c:ser>
        <c:ser>
          <c:idx val="1"/>
          <c:order val="1"/>
          <c:tx>
            <c:strRef>
              <c:f>'% CHANGE GRAPH'!$G$1</c:f>
              <c:strCache>
                <c:ptCount val="1"/>
                <c:pt idx="0">
                  <c:v>Local</c:v>
                </c:pt>
              </c:strCache>
            </c:strRef>
          </c:tx>
          <c:spPr>
            <a:ln w="28575">
              <a:solidFill>
                <a:srgbClr val="BE4B48"/>
              </a:solidFill>
            </a:ln>
          </c:spPr>
          <c:marker>
            <c:symbol val="none"/>
          </c:marker>
          <c:cat>
            <c:multiLvlStrRef>
              <c:f>'% CHANGE GRAPH'!$A$20:$B$55</c:f>
              <c:multiLvlStrCache>
                <c:ptCount val="36"/>
                <c:lvl>
                  <c:pt idx="0">
                    <c:v>JUN</c:v>
                  </c:pt>
                  <c:pt idx="1">
                    <c:v>JUL</c:v>
                  </c:pt>
                  <c:pt idx="2">
                    <c:v>AUG</c:v>
                  </c:pt>
                  <c:pt idx="3">
                    <c:v>SEP</c:v>
                  </c:pt>
                  <c:pt idx="4">
                    <c:v>OCT</c:v>
                  </c:pt>
                  <c:pt idx="5">
                    <c:v>NOV</c:v>
                  </c:pt>
                  <c:pt idx="6">
                    <c:v>DEC</c:v>
                  </c:pt>
                  <c:pt idx="7">
                    <c:v>JAN</c:v>
                  </c:pt>
                  <c:pt idx="8">
                    <c:v>FEB</c:v>
                  </c:pt>
                  <c:pt idx="9">
                    <c:v>MAR</c:v>
                  </c:pt>
                  <c:pt idx="10">
                    <c:v>APR</c:v>
                  </c:pt>
                  <c:pt idx="11">
                    <c:v>MAY</c:v>
                  </c:pt>
                  <c:pt idx="12">
                    <c:v>JUN</c:v>
                  </c:pt>
                  <c:pt idx="13">
                    <c:v>JUL</c:v>
                  </c:pt>
                  <c:pt idx="14">
                    <c:v>AUG</c:v>
                  </c:pt>
                  <c:pt idx="15">
                    <c:v>SEP</c:v>
                  </c:pt>
                  <c:pt idx="16">
                    <c:v>OCT</c:v>
                  </c:pt>
                  <c:pt idx="17">
                    <c:v>NOV</c:v>
                  </c:pt>
                  <c:pt idx="18">
                    <c:v>DEC</c:v>
                  </c:pt>
                  <c:pt idx="19">
                    <c:v>JAN</c:v>
                  </c:pt>
                  <c:pt idx="20">
                    <c:v>FEB</c:v>
                  </c:pt>
                  <c:pt idx="21">
                    <c:v>MAR</c:v>
                  </c:pt>
                  <c:pt idx="22">
                    <c:v>APR</c:v>
                  </c:pt>
                  <c:pt idx="23">
                    <c:v>MAY</c:v>
                  </c:pt>
                  <c:pt idx="24">
                    <c:v>JUN</c:v>
                  </c:pt>
                  <c:pt idx="25">
                    <c:v>JUL</c:v>
                  </c:pt>
                  <c:pt idx="26">
                    <c:v>AUG</c:v>
                  </c:pt>
                  <c:pt idx="27">
                    <c:v>SEP</c:v>
                  </c:pt>
                  <c:pt idx="28">
                    <c:v>OCT</c:v>
                  </c:pt>
                  <c:pt idx="29">
                    <c:v>NOV</c:v>
                  </c:pt>
                  <c:pt idx="30">
                    <c:v>DEC</c:v>
                  </c:pt>
                  <c:pt idx="31">
                    <c:v>JAN</c:v>
                  </c:pt>
                  <c:pt idx="32">
                    <c:v>FEB</c:v>
                  </c:pt>
                  <c:pt idx="33">
                    <c:v>MAR</c:v>
                  </c:pt>
                  <c:pt idx="34">
                    <c:v>APR</c:v>
                  </c:pt>
                  <c:pt idx="35">
                    <c:v>MAY</c:v>
                  </c:pt>
                </c:lvl>
                <c:lvl>
                  <c:pt idx="0">
                    <c:v>2022</c:v>
                  </c:pt>
                  <c:pt idx="7">
                    <c:v>2023</c:v>
                  </c:pt>
                  <c:pt idx="19">
                    <c:v>2024</c:v>
                  </c:pt>
                  <c:pt idx="31">
                    <c:v>2025</c:v>
                  </c:pt>
                </c:lvl>
              </c:multiLvlStrCache>
            </c:multiLvlStrRef>
          </c:cat>
          <c:val>
            <c:numRef>
              <c:f>'% CHANGE GRAPH'!$G$20:$G$55</c:f>
              <c:numCache>
                <c:formatCode>0.0</c:formatCode>
                <c:ptCount val="36"/>
                <c:pt idx="0">
                  <c:v>24.3</c:v>
                </c:pt>
                <c:pt idx="1">
                  <c:v>31.7</c:v>
                </c:pt>
                <c:pt idx="2">
                  <c:v>30.7</c:v>
                </c:pt>
                <c:pt idx="3">
                  <c:v>27.5</c:v>
                </c:pt>
                <c:pt idx="4">
                  <c:v>19</c:v>
                </c:pt>
                <c:pt idx="5">
                  <c:v>18.7</c:v>
                </c:pt>
                <c:pt idx="6">
                  <c:v>17.7</c:v>
                </c:pt>
                <c:pt idx="7">
                  <c:v>18.600000000000001</c:v>
                </c:pt>
                <c:pt idx="8">
                  <c:v>18.3</c:v>
                </c:pt>
                <c:pt idx="9">
                  <c:v>17.7</c:v>
                </c:pt>
                <c:pt idx="10">
                  <c:v>9.9</c:v>
                </c:pt>
                <c:pt idx="11">
                  <c:v>5.2</c:v>
                </c:pt>
                <c:pt idx="12">
                  <c:v>3.6</c:v>
                </c:pt>
                <c:pt idx="13">
                  <c:v>-0.1</c:v>
                </c:pt>
                <c:pt idx="14">
                  <c:v>-0.4</c:v>
                </c:pt>
                <c:pt idx="15">
                  <c:v>-0.3</c:v>
                </c:pt>
                <c:pt idx="16">
                  <c:v>9.8000000000000007</c:v>
                </c:pt>
                <c:pt idx="17">
                  <c:v>4.3</c:v>
                </c:pt>
                <c:pt idx="18">
                  <c:v>-0.3</c:v>
                </c:pt>
                <c:pt idx="19">
                  <c:v>4.4000000000000004</c:v>
                </c:pt>
                <c:pt idx="20">
                  <c:v>4.7</c:v>
                </c:pt>
                <c:pt idx="21">
                  <c:v>-5.5</c:v>
                </c:pt>
                <c:pt idx="22">
                  <c:v>10.1</c:v>
                </c:pt>
                <c:pt idx="23">
                  <c:v>-4.5</c:v>
                </c:pt>
                <c:pt idx="24">
                  <c:v>0.5</c:v>
                </c:pt>
                <c:pt idx="25">
                  <c:v>6.4</c:v>
                </c:pt>
                <c:pt idx="26">
                  <c:v>4</c:v>
                </c:pt>
                <c:pt idx="27">
                  <c:v>0.1</c:v>
                </c:pt>
                <c:pt idx="28">
                  <c:v>2.4</c:v>
                </c:pt>
                <c:pt idx="29">
                  <c:v>-9.4</c:v>
                </c:pt>
                <c:pt idx="30">
                  <c:v>4.8</c:v>
                </c:pt>
                <c:pt idx="31">
                  <c:v>5.7</c:v>
                </c:pt>
                <c:pt idx="32">
                  <c:v>4.5999999999999996</c:v>
                </c:pt>
                <c:pt idx="33">
                  <c:v>4.0999999999999996</c:v>
                </c:pt>
                <c:pt idx="34">
                  <c:v>2.5</c:v>
                </c:pt>
                <c:pt idx="35">
                  <c:v>5.7</c:v>
                </c:pt>
              </c:numCache>
            </c:numRef>
          </c:val>
          <c:smooth val="0"/>
          <c:extLst xmlns:c16r2="http://schemas.microsoft.com/office/drawing/2015/06/chart">
            <c:ext xmlns:c16="http://schemas.microsoft.com/office/drawing/2014/chart" uri="{C3380CC4-5D6E-409C-BE32-E72D297353CC}">
              <c16:uniqueId val="{00000001-F033-4A84-A917-F54B30AEA34C}"/>
            </c:ext>
          </c:extLst>
        </c:ser>
        <c:ser>
          <c:idx val="2"/>
          <c:order val="2"/>
          <c:tx>
            <c:strRef>
              <c:f>'% CHANGE GRAPH'!$H$1</c:f>
              <c:strCache>
                <c:ptCount val="1"/>
                <c:pt idx="0">
                  <c:v>Export</c:v>
                </c:pt>
              </c:strCache>
            </c:strRef>
          </c:tx>
          <c:spPr>
            <a:ln w="28575">
              <a:solidFill>
                <a:srgbClr val="98B954"/>
              </a:solidFill>
            </a:ln>
          </c:spPr>
          <c:marker>
            <c:symbol val="none"/>
          </c:marker>
          <c:cat>
            <c:multiLvlStrRef>
              <c:f>'% CHANGE GRAPH'!$A$20:$B$55</c:f>
              <c:multiLvlStrCache>
                <c:ptCount val="36"/>
                <c:lvl>
                  <c:pt idx="0">
                    <c:v>JUN</c:v>
                  </c:pt>
                  <c:pt idx="1">
                    <c:v>JUL</c:v>
                  </c:pt>
                  <c:pt idx="2">
                    <c:v>AUG</c:v>
                  </c:pt>
                  <c:pt idx="3">
                    <c:v>SEP</c:v>
                  </c:pt>
                  <c:pt idx="4">
                    <c:v>OCT</c:v>
                  </c:pt>
                  <c:pt idx="5">
                    <c:v>NOV</c:v>
                  </c:pt>
                  <c:pt idx="6">
                    <c:v>DEC</c:v>
                  </c:pt>
                  <c:pt idx="7">
                    <c:v>JAN</c:v>
                  </c:pt>
                  <c:pt idx="8">
                    <c:v>FEB</c:v>
                  </c:pt>
                  <c:pt idx="9">
                    <c:v>MAR</c:v>
                  </c:pt>
                  <c:pt idx="10">
                    <c:v>APR</c:v>
                  </c:pt>
                  <c:pt idx="11">
                    <c:v>MAY</c:v>
                  </c:pt>
                  <c:pt idx="12">
                    <c:v>JUN</c:v>
                  </c:pt>
                  <c:pt idx="13">
                    <c:v>JUL</c:v>
                  </c:pt>
                  <c:pt idx="14">
                    <c:v>AUG</c:v>
                  </c:pt>
                  <c:pt idx="15">
                    <c:v>SEP</c:v>
                  </c:pt>
                  <c:pt idx="16">
                    <c:v>OCT</c:v>
                  </c:pt>
                  <c:pt idx="17">
                    <c:v>NOV</c:v>
                  </c:pt>
                  <c:pt idx="18">
                    <c:v>DEC</c:v>
                  </c:pt>
                  <c:pt idx="19">
                    <c:v>JAN</c:v>
                  </c:pt>
                  <c:pt idx="20">
                    <c:v>FEB</c:v>
                  </c:pt>
                  <c:pt idx="21">
                    <c:v>MAR</c:v>
                  </c:pt>
                  <c:pt idx="22">
                    <c:v>APR</c:v>
                  </c:pt>
                  <c:pt idx="23">
                    <c:v>MAY</c:v>
                  </c:pt>
                  <c:pt idx="24">
                    <c:v>JUN</c:v>
                  </c:pt>
                  <c:pt idx="25">
                    <c:v>JUL</c:v>
                  </c:pt>
                  <c:pt idx="26">
                    <c:v>AUG</c:v>
                  </c:pt>
                  <c:pt idx="27">
                    <c:v>SEP</c:v>
                  </c:pt>
                  <c:pt idx="28">
                    <c:v>OCT</c:v>
                  </c:pt>
                  <c:pt idx="29">
                    <c:v>NOV</c:v>
                  </c:pt>
                  <c:pt idx="30">
                    <c:v>DEC</c:v>
                  </c:pt>
                  <c:pt idx="31">
                    <c:v>JAN</c:v>
                  </c:pt>
                  <c:pt idx="32">
                    <c:v>FEB</c:v>
                  </c:pt>
                  <c:pt idx="33">
                    <c:v>MAR</c:v>
                  </c:pt>
                  <c:pt idx="34">
                    <c:v>APR</c:v>
                  </c:pt>
                  <c:pt idx="35">
                    <c:v>MAY</c:v>
                  </c:pt>
                </c:lvl>
                <c:lvl>
                  <c:pt idx="0">
                    <c:v>2022</c:v>
                  </c:pt>
                  <c:pt idx="7">
                    <c:v>2023</c:v>
                  </c:pt>
                  <c:pt idx="19">
                    <c:v>2024</c:v>
                  </c:pt>
                  <c:pt idx="31">
                    <c:v>2025</c:v>
                  </c:pt>
                </c:lvl>
              </c:multiLvlStrCache>
            </c:multiLvlStrRef>
          </c:cat>
          <c:val>
            <c:numRef>
              <c:f>'% CHANGE GRAPH'!$H$20:$H$55</c:f>
              <c:numCache>
                <c:formatCode>0.0</c:formatCode>
                <c:ptCount val="36"/>
                <c:pt idx="0">
                  <c:v>10.3</c:v>
                </c:pt>
                <c:pt idx="1">
                  <c:v>1.9</c:v>
                </c:pt>
                <c:pt idx="2">
                  <c:v>15.2</c:v>
                </c:pt>
                <c:pt idx="3">
                  <c:v>9</c:v>
                </c:pt>
                <c:pt idx="4">
                  <c:v>14.1</c:v>
                </c:pt>
                <c:pt idx="5">
                  <c:v>46.2</c:v>
                </c:pt>
                <c:pt idx="6">
                  <c:v>18.100000000000001</c:v>
                </c:pt>
                <c:pt idx="7">
                  <c:v>12.8</c:v>
                </c:pt>
                <c:pt idx="8">
                  <c:v>14.1</c:v>
                </c:pt>
                <c:pt idx="9">
                  <c:v>10.4</c:v>
                </c:pt>
                <c:pt idx="10">
                  <c:v>-3.7</c:v>
                </c:pt>
                <c:pt idx="11">
                  <c:v>5.5</c:v>
                </c:pt>
                <c:pt idx="12">
                  <c:v>7.1</c:v>
                </c:pt>
                <c:pt idx="13">
                  <c:v>5.3</c:v>
                </c:pt>
                <c:pt idx="14">
                  <c:v>3.8</c:v>
                </c:pt>
                <c:pt idx="15">
                  <c:v>1.9</c:v>
                </c:pt>
                <c:pt idx="16">
                  <c:v>9.6</c:v>
                </c:pt>
                <c:pt idx="17">
                  <c:v>-13.9</c:v>
                </c:pt>
                <c:pt idx="18">
                  <c:v>-2.2000000000000002</c:v>
                </c:pt>
                <c:pt idx="19">
                  <c:v>-7.2</c:v>
                </c:pt>
                <c:pt idx="20">
                  <c:v>9.9</c:v>
                </c:pt>
                <c:pt idx="21">
                  <c:v>-4.4000000000000004</c:v>
                </c:pt>
                <c:pt idx="22">
                  <c:v>20.5</c:v>
                </c:pt>
                <c:pt idx="23">
                  <c:v>-3</c:v>
                </c:pt>
                <c:pt idx="24">
                  <c:v>5.4</c:v>
                </c:pt>
                <c:pt idx="25">
                  <c:v>10.3</c:v>
                </c:pt>
                <c:pt idx="26">
                  <c:v>-7.3</c:v>
                </c:pt>
                <c:pt idx="27">
                  <c:v>5.5</c:v>
                </c:pt>
                <c:pt idx="28">
                  <c:v>-5.9</c:v>
                </c:pt>
                <c:pt idx="29">
                  <c:v>20.7</c:v>
                </c:pt>
                <c:pt idx="30">
                  <c:v>17.399999999999999</c:v>
                </c:pt>
                <c:pt idx="31">
                  <c:v>17.899999999999999</c:v>
                </c:pt>
                <c:pt idx="32">
                  <c:v>2.1</c:v>
                </c:pt>
                <c:pt idx="33">
                  <c:v>6</c:v>
                </c:pt>
                <c:pt idx="34">
                  <c:v>-4.0999999999999996</c:v>
                </c:pt>
                <c:pt idx="35">
                  <c:v>3.8</c:v>
                </c:pt>
              </c:numCache>
            </c:numRef>
          </c:val>
          <c:smooth val="0"/>
          <c:extLst xmlns:c16r2="http://schemas.microsoft.com/office/drawing/2015/06/chart">
            <c:ext xmlns:c16="http://schemas.microsoft.com/office/drawing/2014/chart" uri="{C3380CC4-5D6E-409C-BE32-E72D297353CC}">
              <c16:uniqueId val="{00000002-F033-4A84-A917-F54B30AEA34C}"/>
            </c:ext>
          </c:extLst>
        </c:ser>
        <c:dLbls>
          <c:showLegendKey val="0"/>
          <c:showVal val="0"/>
          <c:showCatName val="0"/>
          <c:showSerName val="0"/>
          <c:showPercent val="0"/>
          <c:showBubbleSize val="0"/>
        </c:dLbls>
        <c:marker val="1"/>
        <c:smooth val="0"/>
        <c:axId val="182571008"/>
        <c:axId val="182573696"/>
      </c:lineChart>
      <c:catAx>
        <c:axId val="182571008"/>
        <c:scaling>
          <c:orientation val="minMax"/>
        </c:scaling>
        <c:delete val="0"/>
        <c:axPos val="b"/>
        <c:numFmt formatCode="General" sourceLinked="1"/>
        <c:majorTickMark val="none"/>
        <c:minorTickMark val="none"/>
        <c:tickLblPos val="low"/>
        <c:spPr>
          <a:ln/>
        </c:spPr>
        <c:txPr>
          <a:bodyPr rot="-5400000" vert="horz"/>
          <a:lstStyle/>
          <a:p>
            <a:pPr>
              <a:defRPr sz="900" b="0" i="0" u="none" strike="noStrike" baseline="0">
                <a:solidFill>
                  <a:srgbClr val="000000"/>
                </a:solidFill>
                <a:latin typeface="Verdana"/>
                <a:ea typeface="Verdana"/>
                <a:cs typeface="Verdana"/>
              </a:defRPr>
            </a:pPr>
            <a:endParaRPr lang="en-US"/>
          </a:p>
        </c:txPr>
        <c:crossAx val="182573696"/>
        <c:crosses val="autoZero"/>
        <c:auto val="0"/>
        <c:lblAlgn val="ctr"/>
        <c:lblOffset val="100"/>
        <c:noMultiLvlLbl val="0"/>
      </c:catAx>
      <c:valAx>
        <c:axId val="182573696"/>
        <c:scaling>
          <c:orientation val="minMax"/>
          <c:max val="50"/>
          <c:min val="-15"/>
        </c:scaling>
        <c:delete val="0"/>
        <c:axPos val="l"/>
        <c:majorGridlines>
          <c:spPr>
            <a:ln>
              <a:solidFill>
                <a:schemeClr val="bg1">
                  <a:lumMod val="85000"/>
                </a:schemeClr>
              </a:solidFill>
            </a:ln>
          </c:spPr>
        </c:majorGridlines>
        <c:title>
          <c:tx>
            <c:rich>
              <a:bodyPr/>
              <a:lstStyle/>
              <a:p>
                <a:pPr>
                  <a:defRPr sz="900" b="1" i="0" u="none" strike="noStrike" baseline="0">
                    <a:solidFill>
                      <a:srgbClr val="000000"/>
                    </a:solidFill>
                    <a:latin typeface="Verdana"/>
                    <a:ea typeface="Verdana"/>
                    <a:cs typeface="Verdana"/>
                  </a:defRPr>
                </a:pPr>
                <a:r>
                  <a:rPr lang="en-US"/>
                  <a:t>Monthly Percentage Change (%)</a:t>
                </a:r>
              </a:p>
            </c:rich>
          </c:tx>
          <c:layout>
            <c:manualLayout>
              <c:xMode val="edge"/>
              <c:yMode val="edge"/>
              <c:x val="1.0339172719689108E-2"/>
              <c:y val="0.22216244111135156"/>
            </c:manualLayout>
          </c:layout>
          <c:overlay val="0"/>
        </c:title>
        <c:numFmt formatCode="#,##0" sourceLinked="0"/>
        <c:majorTickMark val="out"/>
        <c:minorTickMark val="none"/>
        <c:tickLblPos val="nextTo"/>
        <c:txPr>
          <a:bodyPr rot="0" vert="horz"/>
          <a:lstStyle/>
          <a:p>
            <a:pPr>
              <a:defRPr sz="900" b="0" i="0" u="none" strike="noStrike" baseline="0">
                <a:solidFill>
                  <a:srgbClr val="000000"/>
                </a:solidFill>
                <a:latin typeface="Verdana"/>
                <a:ea typeface="Verdana"/>
                <a:cs typeface="Verdana"/>
              </a:defRPr>
            </a:pPr>
            <a:endParaRPr lang="en-US"/>
          </a:p>
        </c:txPr>
        <c:crossAx val="182571008"/>
        <c:crosses val="autoZero"/>
        <c:crossBetween val="between"/>
        <c:majorUnit val="5"/>
        <c:minorUnit val="1"/>
      </c:valAx>
    </c:plotArea>
    <c:legend>
      <c:legendPos val="r"/>
      <c:legendEntry>
        <c:idx val="0"/>
        <c:txPr>
          <a:bodyPr/>
          <a:lstStyle/>
          <a:p>
            <a:pPr>
              <a:defRPr sz="900" b="1" i="0" u="none" strike="noStrike" baseline="0">
                <a:solidFill>
                  <a:srgbClr val="000000"/>
                </a:solidFill>
                <a:latin typeface="Verdana"/>
                <a:ea typeface="Verdana"/>
                <a:cs typeface="Verdana"/>
              </a:defRPr>
            </a:pPr>
            <a:endParaRPr lang="en-US"/>
          </a:p>
        </c:txPr>
      </c:legendEntry>
      <c:legendEntry>
        <c:idx val="1"/>
        <c:txPr>
          <a:bodyPr/>
          <a:lstStyle/>
          <a:p>
            <a:pPr>
              <a:defRPr sz="900" b="1" i="0" u="none" strike="noStrike" baseline="0">
                <a:solidFill>
                  <a:srgbClr val="000000"/>
                </a:solidFill>
                <a:latin typeface="Verdana"/>
                <a:ea typeface="Verdana"/>
                <a:cs typeface="Verdana"/>
              </a:defRPr>
            </a:pPr>
            <a:endParaRPr lang="en-US"/>
          </a:p>
        </c:txPr>
      </c:legendEntry>
      <c:legendEntry>
        <c:idx val="2"/>
        <c:txPr>
          <a:bodyPr/>
          <a:lstStyle/>
          <a:p>
            <a:pPr>
              <a:defRPr sz="900" b="1" i="0" u="none" strike="noStrike" baseline="0">
                <a:solidFill>
                  <a:srgbClr val="000000"/>
                </a:solidFill>
                <a:latin typeface="Verdana"/>
                <a:ea typeface="Verdana"/>
                <a:cs typeface="Verdana"/>
              </a:defRPr>
            </a:pPr>
            <a:endParaRPr lang="en-US"/>
          </a:p>
        </c:txPr>
      </c:legendEntry>
      <c:layout>
        <c:manualLayout>
          <c:xMode val="edge"/>
          <c:yMode val="edge"/>
          <c:x val="0.30124218193656027"/>
          <c:y val="0.94915350168966717"/>
          <c:w val="0.49068326924250749"/>
          <c:h val="4.4491573859821387E-2"/>
        </c:manualLayout>
      </c:layout>
      <c:overlay val="0"/>
      <c:txPr>
        <a:bodyPr/>
        <a:lstStyle/>
        <a:p>
          <a:pPr>
            <a:defRPr sz="900" b="0" i="0" u="none" strike="noStrike" baseline="0">
              <a:solidFill>
                <a:srgbClr val="000000"/>
              </a:solidFill>
              <a:latin typeface="Verdana"/>
              <a:ea typeface="Verdana"/>
              <a:cs typeface="Verdana"/>
            </a:defRPr>
          </a:pPr>
          <a:endParaRPr lang="en-US"/>
        </a:p>
      </c:txPr>
    </c:legend>
    <c:plotVisOnly val="1"/>
    <c:dispBlanksAs val="gap"/>
    <c:showDLblsOverMax val="0"/>
  </c:chart>
  <c:spPr>
    <a:ln>
      <a:solidFill>
        <a:srgbClr val="558ED5">
          <a:alpha val="49804"/>
        </a:srgbClr>
      </a:solidFill>
    </a:ln>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88D48-6443-4E10-831D-39D35B19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3</Pages>
  <Words>853</Words>
  <Characters>4864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5706</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Christos Papageorgiou</cp:lastModifiedBy>
  <cp:revision>77</cp:revision>
  <cp:lastPrinted>2025-08-05T08:37:00Z</cp:lastPrinted>
  <dcterms:created xsi:type="dcterms:W3CDTF">2023-05-05T09:27:00Z</dcterms:created>
  <dcterms:modified xsi:type="dcterms:W3CDTF">2025-08-05T08:37:00Z</dcterms:modified>
</cp:coreProperties>
</file>