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84AD3" w14:textId="34977DA5" w:rsidR="00384FFF" w:rsidRDefault="00384FFF" w:rsidP="00F55618">
      <w:pPr>
        <w:tabs>
          <w:tab w:val="left" w:pos="1080"/>
          <w:tab w:val="left" w:pos="7088"/>
        </w:tabs>
        <w:ind w:left="720"/>
        <w:jc w:val="right"/>
        <w:rPr>
          <w:rFonts w:ascii="Verdana" w:eastAsia="Malgun Gothic" w:hAnsi="Verdana" w:cs="Arial"/>
          <w:sz w:val="18"/>
          <w:szCs w:val="18"/>
        </w:rPr>
      </w:pPr>
      <w:r>
        <w:rPr>
          <w:rFonts w:ascii="Verdana" w:hAnsi="Verdana" w:cs="Arial"/>
          <w:sz w:val="18"/>
          <w:szCs w:val="18"/>
        </w:rPr>
        <w:t>1</w:t>
      </w:r>
      <w:r w:rsidR="00992584" w:rsidRPr="00104D1F">
        <w:rPr>
          <w:rFonts w:ascii="Verdana" w:hAnsi="Verdana" w:cs="Arial"/>
          <w:sz w:val="18"/>
          <w:szCs w:val="18"/>
        </w:rPr>
        <w:t>5</w:t>
      </w:r>
      <w:r>
        <w:rPr>
          <w:rFonts w:ascii="Verdana" w:hAnsi="Verdana" w:cs="Arial"/>
          <w:sz w:val="18"/>
          <w:szCs w:val="18"/>
        </w:rPr>
        <w:t xml:space="preserve"> </w:t>
      </w:r>
      <w:r w:rsidR="00992584">
        <w:rPr>
          <w:rFonts w:ascii="Verdana" w:hAnsi="Verdana" w:cs="Arial"/>
          <w:sz w:val="18"/>
          <w:szCs w:val="18"/>
        </w:rPr>
        <w:t>June</w:t>
      </w:r>
      <w:r w:rsidRPr="00D33293">
        <w:rPr>
          <w:rFonts w:ascii="Verdana" w:eastAsia="Malgun Gothic" w:hAnsi="Verdana" w:cs="Arial"/>
          <w:sz w:val="18"/>
          <w:szCs w:val="18"/>
        </w:rPr>
        <w:t>, 20</w:t>
      </w:r>
      <w:r>
        <w:rPr>
          <w:rFonts w:ascii="Verdana" w:eastAsia="Malgun Gothic" w:hAnsi="Verdana" w:cs="Arial"/>
          <w:sz w:val="18"/>
          <w:szCs w:val="18"/>
        </w:rPr>
        <w:t>2</w:t>
      </w:r>
      <w:r w:rsidR="00547D7C">
        <w:rPr>
          <w:rFonts w:ascii="Verdana" w:eastAsia="Malgun Gothic" w:hAnsi="Verdana" w:cs="Arial"/>
          <w:sz w:val="18"/>
          <w:szCs w:val="18"/>
        </w:rPr>
        <w:t>6</w:t>
      </w:r>
    </w:p>
    <w:p w14:paraId="5F750B3A" w14:textId="77777777" w:rsidR="005924E2" w:rsidRDefault="005924E2" w:rsidP="00F55618">
      <w:pPr>
        <w:tabs>
          <w:tab w:val="left" w:pos="1080"/>
          <w:tab w:val="left" w:pos="7088"/>
        </w:tabs>
        <w:ind w:left="720"/>
        <w:jc w:val="right"/>
        <w:rPr>
          <w:rFonts w:ascii="Verdana" w:eastAsia="Malgun Gothic" w:hAnsi="Verdana" w:cs="Arial"/>
          <w:sz w:val="18"/>
          <w:szCs w:val="18"/>
        </w:rPr>
      </w:pPr>
    </w:p>
    <w:p w14:paraId="38664015" w14:textId="77777777" w:rsidR="005924E2" w:rsidRPr="00D33293" w:rsidRDefault="005924E2" w:rsidP="00F55618">
      <w:pPr>
        <w:tabs>
          <w:tab w:val="left" w:pos="1080"/>
          <w:tab w:val="left" w:pos="7088"/>
        </w:tabs>
        <w:ind w:left="720"/>
        <w:jc w:val="right"/>
        <w:rPr>
          <w:rFonts w:ascii="Verdana" w:hAnsi="Verdana" w:cs="Arial"/>
          <w:sz w:val="18"/>
          <w:szCs w:val="18"/>
        </w:rPr>
      </w:pPr>
    </w:p>
    <w:p w14:paraId="45DB795D" w14:textId="77777777" w:rsidR="00384FFF" w:rsidRPr="00931164" w:rsidRDefault="00384FFF" w:rsidP="00384FFF">
      <w:pPr>
        <w:jc w:val="center"/>
        <w:rPr>
          <w:rFonts w:ascii="Verdana" w:eastAsia="Malgun Gothic" w:hAnsi="Verdana" w:cs="Arial"/>
          <w:b/>
          <w:sz w:val="24"/>
          <w:szCs w:val="24"/>
        </w:rPr>
      </w:pPr>
      <w:r>
        <w:rPr>
          <w:rFonts w:ascii="Verdana" w:eastAsia="Malgun Gothic" w:hAnsi="Verdana" w:cs="Arial"/>
          <w:b/>
          <w:sz w:val="24"/>
          <w:szCs w:val="24"/>
        </w:rPr>
        <w:t>PRESS RELEASE</w:t>
      </w:r>
    </w:p>
    <w:p w14:paraId="0FCBB03E" w14:textId="77777777" w:rsidR="00384FFF" w:rsidRDefault="00384FFF" w:rsidP="00384FFF">
      <w:pPr>
        <w:rPr>
          <w:rFonts w:ascii="Verdana" w:eastAsia="Malgun Gothic" w:hAnsi="Verdana" w:cs="Arial"/>
          <w:sz w:val="18"/>
          <w:szCs w:val="18"/>
        </w:rPr>
      </w:pPr>
    </w:p>
    <w:p w14:paraId="51C17943" w14:textId="77777777" w:rsidR="005924E2" w:rsidRPr="005924E2" w:rsidRDefault="005924E2" w:rsidP="00384FFF">
      <w:pPr>
        <w:rPr>
          <w:rFonts w:ascii="Verdana" w:eastAsia="Malgun Gothic" w:hAnsi="Verdana" w:cs="Arial"/>
          <w:sz w:val="18"/>
          <w:szCs w:val="18"/>
        </w:rPr>
      </w:pPr>
    </w:p>
    <w:p w14:paraId="1434EAA1" w14:textId="52895FB7" w:rsidR="00384FFF" w:rsidRPr="00931164" w:rsidRDefault="00384FFF" w:rsidP="00384FFF">
      <w:pPr>
        <w:pStyle w:val="Heading6"/>
        <w:tabs>
          <w:tab w:val="clear" w:pos="6840"/>
        </w:tabs>
        <w:jc w:val="left"/>
        <w:rPr>
          <w:rFonts w:ascii="Verdana" w:eastAsia="Malgun Gothic" w:hAnsi="Verdana" w:cs="Arial"/>
          <w:b w:val="0"/>
          <w:szCs w:val="22"/>
          <w:lang w:val="en-US"/>
        </w:rPr>
      </w:pPr>
      <w:r>
        <w:rPr>
          <w:rFonts w:ascii="Verdana" w:eastAsia="Malgun Gothic" w:hAnsi="Verdana" w:cs="Arial"/>
          <w:b w:val="0"/>
          <w:szCs w:val="22"/>
          <w:lang w:val="en-US"/>
        </w:rPr>
        <w:t>JOB VACANCIES</w:t>
      </w:r>
      <w:r w:rsidRPr="00931164">
        <w:rPr>
          <w:rFonts w:ascii="Verdana" w:eastAsia="Malgun Gothic" w:hAnsi="Verdana" w:cs="Arial"/>
          <w:b w:val="0"/>
          <w:szCs w:val="22"/>
          <w:lang w:val="en-US"/>
        </w:rPr>
        <w:t>:</w:t>
      </w:r>
      <w:r>
        <w:rPr>
          <w:rFonts w:ascii="Verdana" w:eastAsia="Malgun Gothic" w:hAnsi="Verdana" w:cs="Arial"/>
          <w:b w:val="0"/>
          <w:szCs w:val="22"/>
          <w:lang w:val="en-US"/>
        </w:rPr>
        <w:t xml:space="preserve"> </w:t>
      </w:r>
      <w:r w:rsidR="00992584">
        <w:rPr>
          <w:rFonts w:ascii="Verdana" w:eastAsia="Malgun Gothic" w:hAnsi="Verdana" w:cs="Arial"/>
          <w:szCs w:val="22"/>
          <w:lang w:val="en-US"/>
        </w:rPr>
        <w:t>1s</w:t>
      </w:r>
      <w:r w:rsidR="00547D7C">
        <w:rPr>
          <w:rFonts w:ascii="Verdana" w:eastAsia="Malgun Gothic" w:hAnsi="Verdana" w:cs="Arial"/>
          <w:szCs w:val="22"/>
          <w:lang w:val="en-US"/>
        </w:rPr>
        <w:t>t</w:t>
      </w:r>
      <w:r>
        <w:rPr>
          <w:rFonts w:ascii="Verdana" w:eastAsia="Malgun Gothic" w:hAnsi="Verdana" w:cs="Arial"/>
          <w:szCs w:val="22"/>
          <w:lang w:val="en-US"/>
        </w:rPr>
        <w:t xml:space="preserve"> </w:t>
      </w:r>
      <w:r w:rsidRPr="00C336F0">
        <w:rPr>
          <w:rFonts w:ascii="Verdana" w:eastAsia="Malgun Gothic" w:hAnsi="Verdana" w:cs="Arial"/>
          <w:szCs w:val="22"/>
          <w:lang w:val="en-US"/>
        </w:rPr>
        <w:t>QUARTER 20</w:t>
      </w:r>
      <w:r>
        <w:rPr>
          <w:rFonts w:ascii="Verdana" w:eastAsia="Malgun Gothic" w:hAnsi="Verdana" w:cs="Arial"/>
          <w:szCs w:val="22"/>
          <w:lang w:val="en-US"/>
        </w:rPr>
        <w:t>2</w:t>
      </w:r>
      <w:r w:rsidR="00992584">
        <w:rPr>
          <w:rFonts w:ascii="Verdana" w:eastAsia="Malgun Gothic" w:hAnsi="Verdana" w:cs="Arial"/>
          <w:szCs w:val="22"/>
          <w:lang w:val="en-US"/>
        </w:rPr>
        <w:t>6</w:t>
      </w:r>
    </w:p>
    <w:p w14:paraId="4D19ED7E" w14:textId="77777777" w:rsidR="00384FFF" w:rsidRDefault="00384FFF" w:rsidP="00384FFF">
      <w:pPr>
        <w:rPr>
          <w:rFonts w:ascii="Verdana" w:eastAsia="Malgun Gothic" w:hAnsi="Verdana" w:cs="Arial"/>
          <w:sz w:val="18"/>
          <w:szCs w:val="18"/>
        </w:rPr>
      </w:pPr>
    </w:p>
    <w:p w14:paraId="26B5E8AB" w14:textId="77777777" w:rsidR="005924E2" w:rsidRPr="005924E2" w:rsidRDefault="005924E2" w:rsidP="00384FFF">
      <w:pPr>
        <w:rPr>
          <w:rFonts w:ascii="Verdana" w:eastAsia="Malgun Gothic" w:hAnsi="Verdana" w:cs="Arial"/>
          <w:sz w:val="18"/>
          <w:szCs w:val="18"/>
        </w:rPr>
      </w:pPr>
    </w:p>
    <w:p w14:paraId="76B8CDCA" w14:textId="7C27ECC0" w:rsidR="00384FFF" w:rsidRPr="00970EE4" w:rsidRDefault="00384FFF" w:rsidP="00384FFF">
      <w:pPr>
        <w:jc w:val="center"/>
        <w:rPr>
          <w:rFonts w:ascii="Verdana" w:eastAsia="Malgun Gothic" w:hAnsi="Verdana" w:cs="Arial"/>
          <w:b/>
        </w:rPr>
      </w:pPr>
      <w:r>
        <w:rPr>
          <w:rFonts w:ascii="Verdana" w:eastAsia="Malgun Gothic" w:hAnsi="Verdana" w:cs="Arial"/>
          <w:b/>
        </w:rPr>
        <w:t>Job Vacancy Rate</w:t>
      </w:r>
      <w:r w:rsidRPr="00970EE4">
        <w:rPr>
          <w:rFonts w:ascii="Verdana" w:eastAsia="Malgun Gothic" w:hAnsi="Verdana" w:cs="Arial"/>
          <w:b/>
        </w:rPr>
        <w:t xml:space="preserve"> </w:t>
      </w:r>
      <w:r w:rsidR="00547D7C">
        <w:rPr>
          <w:rFonts w:ascii="Verdana" w:eastAsia="Malgun Gothic" w:hAnsi="Verdana" w:cs="Arial"/>
          <w:b/>
        </w:rPr>
        <w:t>2</w:t>
      </w:r>
      <w:r>
        <w:rPr>
          <w:rFonts w:ascii="Verdana" w:eastAsia="Malgun Gothic" w:hAnsi="Verdana" w:cs="Arial"/>
          <w:b/>
        </w:rPr>
        <w:t>,</w:t>
      </w:r>
      <w:r w:rsidR="00547D7C">
        <w:rPr>
          <w:rFonts w:ascii="Verdana" w:eastAsia="Malgun Gothic" w:hAnsi="Verdana" w:cs="Arial"/>
          <w:b/>
        </w:rPr>
        <w:t>8</w:t>
      </w:r>
      <w:r w:rsidRPr="00970EE4">
        <w:rPr>
          <w:rFonts w:ascii="Verdana" w:eastAsia="Malgun Gothic" w:hAnsi="Verdana" w:cs="Arial"/>
          <w:b/>
        </w:rPr>
        <w:t>%</w:t>
      </w:r>
    </w:p>
    <w:p w14:paraId="2ABBC87A" w14:textId="77777777" w:rsidR="00384FFF" w:rsidRPr="00DA5C40" w:rsidRDefault="00384FFF" w:rsidP="00384FFF">
      <w:pPr>
        <w:jc w:val="both"/>
        <w:rPr>
          <w:rFonts w:ascii="Verdana" w:hAnsi="Verdana" w:cs="Arial"/>
          <w:sz w:val="18"/>
          <w:szCs w:val="18"/>
        </w:rPr>
      </w:pPr>
    </w:p>
    <w:p w14:paraId="7CC04D2F" w14:textId="2FB6154B" w:rsidR="00992584" w:rsidRDefault="00384FFF" w:rsidP="00992584">
      <w:pPr>
        <w:jc w:val="both"/>
        <w:rPr>
          <w:rFonts w:ascii="Verdana" w:hAnsi="Verdana" w:cs="Arial"/>
          <w:sz w:val="18"/>
          <w:szCs w:val="18"/>
        </w:rPr>
      </w:pPr>
      <w:r w:rsidRPr="00FA4C81">
        <w:rPr>
          <w:rFonts w:ascii="Verdana" w:hAnsi="Verdana" w:cs="Arial"/>
          <w:sz w:val="18"/>
          <w:szCs w:val="18"/>
        </w:rPr>
        <w:t xml:space="preserve">The number of </w:t>
      </w:r>
      <w:r w:rsidR="00992584">
        <w:rPr>
          <w:rFonts w:ascii="Verdana" w:hAnsi="Verdana" w:cs="Arial"/>
          <w:sz w:val="18"/>
          <w:szCs w:val="18"/>
        </w:rPr>
        <w:t>j</w:t>
      </w:r>
      <w:r w:rsidRPr="00FA4C81">
        <w:rPr>
          <w:rFonts w:ascii="Verdana" w:hAnsi="Verdana" w:cs="Arial"/>
          <w:sz w:val="18"/>
          <w:szCs w:val="18"/>
        </w:rPr>
        <w:t xml:space="preserve">ob </w:t>
      </w:r>
      <w:r w:rsidR="00992584">
        <w:rPr>
          <w:rFonts w:ascii="Verdana" w:hAnsi="Verdana" w:cs="Arial"/>
          <w:sz w:val="18"/>
          <w:szCs w:val="18"/>
        </w:rPr>
        <w:t>v</w:t>
      </w:r>
      <w:r w:rsidRPr="00FA4C81">
        <w:rPr>
          <w:rFonts w:ascii="Verdana" w:hAnsi="Verdana" w:cs="Arial"/>
          <w:sz w:val="18"/>
          <w:szCs w:val="18"/>
        </w:rPr>
        <w:t xml:space="preserve">acancies in the </w:t>
      </w:r>
      <w:r w:rsidR="00992584">
        <w:rPr>
          <w:rFonts w:ascii="Verdana" w:hAnsi="Verdana" w:cs="Arial"/>
          <w:sz w:val="18"/>
          <w:szCs w:val="18"/>
        </w:rPr>
        <w:t xml:space="preserve">1st </w:t>
      </w:r>
      <w:r w:rsidRPr="00FA4C81">
        <w:rPr>
          <w:rFonts w:ascii="Verdana" w:hAnsi="Verdana" w:cs="Arial"/>
          <w:sz w:val="18"/>
          <w:szCs w:val="18"/>
        </w:rPr>
        <w:t>quarter of 202</w:t>
      </w:r>
      <w:r w:rsidR="00992584">
        <w:rPr>
          <w:rFonts w:ascii="Verdana" w:hAnsi="Verdana" w:cs="Arial"/>
          <w:sz w:val="18"/>
          <w:szCs w:val="18"/>
        </w:rPr>
        <w:t>6</w:t>
      </w:r>
      <w:r w:rsidRPr="00FA4C81">
        <w:rPr>
          <w:rFonts w:ascii="Verdana" w:hAnsi="Verdana" w:cs="Arial"/>
          <w:sz w:val="18"/>
          <w:szCs w:val="18"/>
        </w:rPr>
        <w:t xml:space="preserve"> reached </w:t>
      </w:r>
      <w:r w:rsidR="001320B1">
        <w:rPr>
          <w:rFonts w:ascii="Verdana" w:hAnsi="Verdana" w:cs="Arial"/>
          <w:sz w:val="18"/>
          <w:szCs w:val="18"/>
        </w:rPr>
        <w:t>1</w:t>
      </w:r>
      <w:r w:rsidR="00547D7C">
        <w:rPr>
          <w:rFonts w:ascii="Verdana" w:hAnsi="Verdana" w:cs="Arial"/>
          <w:sz w:val="18"/>
          <w:szCs w:val="18"/>
        </w:rPr>
        <w:t>3</w:t>
      </w:r>
      <w:r w:rsidRPr="00FA4C81">
        <w:rPr>
          <w:rFonts w:ascii="Verdana" w:hAnsi="Verdana" w:cs="Arial"/>
          <w:sz w:val="18"/>
          <w:szCs w:val="18"/>
        </w:rPr>
        <w:t>.</w:t>
      </w:r>
      <w:r w:rsidR="00992584">
        <w:rPr>
          <w:rFonts w:ascii="Verdana" w:hAnsi="Verdana" w:cs="Arial"/>
          <w:sz w:val="18"/>
          <w:szCs w:val="18"/>
        </w:rPr>
        <w:t>905 and t</w:t>
      </w:r>
      <w:r w:rsidRPr="00FA4C81">
        <w:rPr>
          <w:rFonts w:ascii="Verdana" w:hAnsi="Verdana" w:cs="Arial"/>
          <w:sz w:val="18"/>
          <w:szCs w:val="18"/>
        </w:rPr>
        <w:t xml:space="preserve">he </w:t>
      </w:r>
      <w:r w:rsidR="00992584">
        <w:rPr>
          <w:rFonts w:ascii="Verdana" w:hAnsi="Verdana" w:cs="Arial"/>
          <w:sz w:val="18"/>
          <w:szCs w:val="18"/>
        </w:rPr>
        <w:t>j</w:t>
      </w:r>
      <w:r w:rsidRPr="00FA4C81">
        <w:rPr>
          <w:rFonts w:ascii="Verdana" w:hAnsi="Verdana" w:cs="Arial"/>
          <w:sz w:val="18"/>
          <w:szCs w:val="18"/>
        </w:rPr>
        <w:t xml:space="preserve">ob </w:t>
      </w:r>
      <w:r w:rsidR="00992584">
        <w:rPr>
          <w:rFonts w:ascii="Verdana" w:hAnsi="Verdana" w:cs="Arial"/>
          <w:sz w:val="18"/>
          <w:szCs w:val="18"/>
        </w:rPr>
        <w:t>v</w:t>
      </w:r>
      <w:r w:rsidRPr="00FA4C81">
        <w:rPr>
          <w:rFonts w:ascii="Verdana" w:hAnsi="Verdana" w:cs="Arial"/>
          <w:sz w:val="18"/>
          <w:szCs w:val="18"/>
        </w:rPr>
        <w:t xml:space="preserve">acancy </w:t>
      </w:r>
      <w:r w:rsidR="00992584">
        <w:rPr>
          <w:rFonts w:ascii="Verdana" w:hAnsi="Verdana" w:cs="Arial"/>
          <w:sz w:val="18"/>
          <w:szCs w:val="18"/>
        </w:rPr>
        <w:t>r</w:t>
      </w:r>
      <w:r w:rsidRPr="00FA4C81">
        <w:rPr>
          <w:rFonts w:ascii="Verdana" w:hAnsi="Verdana" w:cs="Arial"/>
          <w:sz w:val="18"/>
          <w:szCs w:val="18"/>
        </w:rPr>
        <w:t>ate</w:t>
      </w:r>
      <w:r w:rsidR="00992584">
        <w:rPr>
          <w:rFonts w:ascii="Verdana" w:hAnsi="Verdana" w:cs="Arial"/>
          <w:sz w:val="18"/>
          <w:szCs w:val="18"/>
        </w:rPr>
        <w:t xml:space="preserve"> </w:t>
      </w:r>
      <w:r w:rsidR="00F97A44">
        <w:rPr>
          <w:rFonts w:ascii="Verdana" w:hAnsi="Verdana" w:cs="Arial"/>
          <w:sz w:val="18"/>
          <w:szCs w:val="18"/>
        </w:rPr>
        <w:t xml:space="preserve">was </w:t>
      </w:r>
      <w:r w:rsidR="00547D7C">
        <w:rPr>
          <w:rFonts w:ascii="Verdana" w:hAnsi="Verdana" w:cs="Arial"/>
          <w:sz w:val="18"/>
          <w:szCs w:val="18"/>
        </w:rPr>
        <w:t>2</w:t>
      </w:r>
      <w:r w:rsidR="00F97A44">
        <w:rPr>
          <w:rFonts w:ascii="Verdana" w:hAnsi="Verdana" w:cs="Arial"/>
          <w:sz w:val="18"/>
          <w:szCs w:val="18"/>
        </w:rPr>
        <w:t>,</w:t>
      </w:r>
      <w:r w:rsidR="00547D7C">
        <w:rPr>
          <w:rFonts w:ascii="Verdana" w:hAnsi="Verdana" w:cs="Arial"/>
          <w:sz w:val="18"/>
          <w:szCs w:val="18"/>
        </w:rPr>
        <w:t>8</w:t>
      </w:r>
      <w:r w:rsidR="00F97A44">
        <w:rPr>
          <w:rFonts w:ascii="Verdana" w:hAnsi="Verdana" w:cs="Arial"/>
          <w:sz w:val="18"/>
          <w:szCs w:val="18"/>
        </w:rPr>
        <w:t>%</w:t>
      </w:r>
      <w:r w:rsidR="00F97A44" w:rsidRPr="00F97A44">
        <w:rPr>
          <w:rFonts w:ascii="Verdana" w:hAnsi="Verdana" w:cs="Arial"/>
          <w:sz w:val="18"/>
          <w:szCs w:val="18"/>
        </w:rPr>
        <w:t>.</w:t>
      </w:r>
      <w:r w:rsidR="00D003A2">
        <w:rPr>
          <w:rFonts w:ascii="Verdana" w:hAnsi="Verdana" w:cs="Arial"/>
          <w:sz w:val="18"/>
          <w:szCs w:val="18"/>
        </w:rPr>
        <w:t xml:space="preserve"> (</w:t>
      </w:r>
      <w:r w:rsidR="00AC7926">
        <w:rPr>
          <w:rFonts w:ascii="Verdana" w:hAnsi="Verdana" w:cs="Arial"/>
          <w:sz w:val="18"/>
          <w:szCs w:val="18"/>
        </w:rPr>
        <w:t>Figure</w:t>
      </w:r>
      <w:r w:rsidR="00D003A2">
        <w:rPr>
          <w:rFonts w:ascii="Verdana" w:hAnsi="Verdana" w:cs="Arial"/>
          <w:sz w:val="18"/>
          <w:szCs w:val="18"/>
        </w:rPr>
        <w:t>)</w:t>
      </w:r>
    </w:p>
    <w:p w14:paraId="482A9CE2" w14:textId="77777777" w:rsidR="00992584" w:rsidRDefault="00992584" w:rsidP="00992584">
      <w:pPr>
        <w:jc w:val="both"/>
        <w:rPr>
          <w:rFonts w:ascii="Verdana" w:hAnsi="Verdana" w:cs="Arial"/>
          <w:sz w:val="18"/>
          <w:szCs w:val="18"/>
        </w:rPr>
      </w:pPr>
    </w:p>
    <w:p w14:paraId="17FEE931" w14:textId="1A6981E3" w:rsidR="00384FFF" w:rsidRDefault="00384FFF" w:rsidP="00992584">
      <w:pPr>
        <w:rPr>
          <w:rFonts w:ascii="Verdana" w:hAnsi="Verdana" w:cs="Arial"/>
          <w:sz w:val="18"/>
          <w:szCs w:val="18"/>
        </w:rPr>
      </w:pPr>
      <w:r w:rsidRPr="00FA4C81">
        <w:rPr>
          <w:rFonts w:ascii="Verdana" w:hAnsi="Verdana" w:cs="Arial"/>
          <w:sz w:val="18"/>
          <w:szCs w:val="18"/>
        </w:rPr>
        <w:t xml:space="preserve">The largest job vacancy rates in the </w:t>
      </w:r>
      <w:r w:rsidR="00992584">
        <w:rPr>
          <w:rFonts w:ascii="Verdana" w:hAnsi="Verdana" w:cs="Arial"/>
          <w:sz w:val="18"/>
          <w:szCs w:val="18"/>
        </w:rPr>
        <w:t xml:space="preserve">1st </w:t>
      </w:r>
      <w:r w:rsidRPr="00FA4C81">
        <w:rPr>
          <w:rFonts w:ascii="Verdana" w:hAnsi="Verdana" w:cs="Arial"/>
          <w:sz w:val="18"/>
          <w:szCs w:val="18"/>
        </w:rPr>
        <w:t>quarter of 202</w:t>
      </w:r>
      <w:r w:rsidR="00992584">
        <w:rPr>
          <w:rFonts w:ascii="Verdana" w:hAnsi="Verdana" w:cs="Arial"/>
          <w:sz w:val="18"/>
          <w:szCs w:val="18"/>
        </w:rPr>
        <w:t>6</w:t>
      </w:r>
      <w:r w:rsidRPr="00FA4C81">
        <w:rPr>
          <w:rFonts w:ascii="Verdana" w:hAnsi="Verdana" w:cs="Arial"/>
          <w:sz w:val="18"/>
          <w:szCs w:val="18"/>
        </w:rPr>
        <w:t xml:space="preserve"> were observed in the Sectors of</w:t>
      </w:r>
      <w:r w:rsidR="00992584">
        <w:rPr>
          <w:rFonts w:ascii="Verdana" w:hAnsi="Verdana" w:cs="Arial"/>
          <w:sz w:val="18"/>
          <w:szCs w:val="18"/>
        </w:rPr>
        <w:t xml:space="preserve"> </w:t>
      </w:r>
      <w:r w:rsidR="00992584" w:rsidRPr="00992584">
        <w:rPr>
          <w:rFonts w:ascii="Verdana" w:hAnsi="Verdana" w:cs="Arial"/>
          <w:sz w:val="18"/>
          <w:szCs w:val="18"/>
        </w:rPr>
        <w:t>Arts, Sports and Recreation</w:t>
      </w:r>
      <w:r w:rsidR="007E76BE">
        <w:rPr>
          <w:rFonts w:ascii="Verdana" w:hAnsi="Verdana" w:cs="Arial"/>
          <w:sz w:val="18"/>
          <w:szCs w:val="18"/>
        </w:rPr>
        <w:t xml:space="preserve"> </w:t>
      </w:r>
      <w:r w:rsidR="00547D7C">
        <w:rPr>
          <w:rFonts w:ascii="Verdana" w:hAnsi="Verdana" w:cs="Arial"/>
          <w:sz w:val="18"/>
          <w:szCs w:val="18"/>
        </w:rPr>
        <w:t>(</w:t>
      </w:r>
      <w:r w:rsidR="00992584">
        <w:rPr>
          <w:rFonts w:ascii="Verdana" w:hAnsi="Verdana" w:cs="Arial"/>
          <w:sz w:val="18"/>
          <w:szCs w:val="18"/>
        </w:rPr>
        <w:t>5</w:t>
      </w:r>
      <w:r w:rsidR="00547D7C">
        <w:rPr>
          <w:rFonts w:ascii="Verdana" w:hAnsi="Verdana" w:cs="Arial"/>
          <w:sz w:val="18"/>
          <w:szCs w:val="18"/>
        </w:rPr>
        <w:t>,</w:t>
      </w:r>
      <w:r w:rsidR="00992584">
        <w:rPr>
          <w:rFonts w:ascii="Verdana" w:hAnsi="Verdana" w:cs="Arial"/>
          <w:sz w:val="18"/>
          <w:szCs w:val="18"/>
        </w:rPr>
        <w:t>1</w:t>
      </w:r>
      <w:r w:rsidR="00547D7C">
        <w:rPr>
          <w:rFonts w:ascii="Verdana" w:hAnsi="Verdana" w:cs="Arial"/>
          <w:sz w:val="18"/>
          <w:szCs w:val="18"/>
        </w:rPr>
        <w:t>%),</w:t>
      </w:r>
      <w:r w:rsidR="00992584">
        <w:rPr>
          <w:rFonts w:ascii="Verdana" w:hAnsi="Verdana" w:cs="Arial"/>
          <w:sz w:val="18"/>
          <w:szCs w:val="18"/>
        </w:rPr>
        <w:t xml:space="preserve"> </w:t>
      </w:r>
      <w:r w:rsidR="00992584" w:rsidRPr="00992584">
        <w:rPr>
          <w:rFonts w:ascii="Verdana" w:hAnsi="Verdana" w:cs="Arial"/>
          <w:sz w:val="18"/>
          <w:szCs w:val="18"/>
        </w:rPr>
        <w:t xml:space="preserve">Construction </w:t>
      </w:r>
      <w:r w:rsidR="00547D7C">
        <w:rPr>
          <w:rFonts w:ascii="Verdana" w:hAnsi="Verdana" w:cs="Arial"/>
          <w:sz w:val="18"/>
          <w:szCs w:val="18"/>
        </w:rPr>
        <w:t>(</w:t>
      </w:r>
      <w:r w:rsidR="00992584">
        <w:rPr>
          <w:rFonts w:ascii="Verdana" w:hAnsi="Verdana" w:cs="Arial"/>
          <w:sz w:val="18"/>
          <w:szCs w:val="18"/>
        </w:rPr>
        <w:t>4</w:t>
      </w:r>
      <w:r w:rsidR="00547D7C">
        <w:rPr>
          <w:rFonts w:ascii="Verdana" w:hAnsi="Verdana" w:cs="Arial"/>
          <w:sz w:val="18"/>
          <w:szCs w:val="18"/>
        </w:rPr>
        <w:t>,</w:t>
      </w:r>
      <w:r w:rsidR="00992584">
        <w:rPr>
          <w:rFonts w:ascii="Verdana" w:hAnsi="Verdana" w:cs="Arial"/>
          <w:sz w:val="18"/>
          <w:szCs w:val="18"/>
        </w:rPr>
        <w:t>7</w:t>
      </w:r>
      <w:r w:rsidR="00547D7C">
        <w:rPr>
          <w:rFonts w:ascii="Verdana" w:hAnsi="Verdana" w:cs="Arial"/>
          <w:sz w:val="18"/>
          <w:szCs w:val="18"/>
        </w:rPr>
        <w:t xml:space="preserve">%) </w:t>
      </w:r>
      <w:r w:rsidR="000A4DC3">
        <w:rPr>
          <w:rFonts w:ascii="Verdana" w:hAnsi="Verdana" w:cs="Arial"/>
          <w:sz w:val="18"/>
          <w:szCs w:val="18"/>
        </w:rPr>
        <w:t>and</w:t>
      </w:r>
      <w:r w:rsidR="00992584">
        <w:rPr>
          <w:rFonts w:ascii="Verdana" w:hAnsi="Verdana" w:cs="Arial"/>
          <w:sz w:val="18"/>
          <w:szCs w:val="18"/>
        </w:rPr>
        <w:t xml:space="preserve"> </w:t>
      </w:r>
      <w:r w:rsidR="00992584" w:rsidRPr="00992584">
        <w:rPr>
          <w:rFonts w:ascii="Verdana" w:hAnsi="Verdana" w:cs="Arial"/>
          <w:sz w:val="18"/>
          <w:szCs w:val="18"/>
        </w:rPr>
        <w:t>Accommodation and Food Service Activities</w:t>
      </w:r>
      <w:r w:rsidR="00992584">
        <w:rPr>
          <w:rFonts w:ascii="Verdana" w:hAnsi="Verdana" w:cs="Arial"/>
          <w:sz w:val="18"/>
          <w:szCs w:val="18"/>
        </w:rPr>
        <w:t xml:space="preserve"> </w:t>
      </w:r>
      <w:r w:rsidR="00547D7C">
        <w:rPr>
          <w:rFonts w:ascii="Verdana" w:hAnsi="Verdana" w:cs="Arial"/>
          <w:sz w:val="18"/>
          <w:szCs w:val="18"/>
        </w:rPr>
        <w:t>(</w:t>
      </w:r>
      <w:r w:rsidR="00992584">
        <w:rPr>
          <w:rFonts w:ascii="Verdana" w:hAnsi="Verdana" w:cs="Arial"/>
          <w:sz w:val="18"/>
          <w:szCs w:val="18"/>
        </w:rPr>
        <w:t>4</w:t>
      </w:r>
      <w:r w:rsidR="00547D7C">
        <w:rPr>
          <w:rFonts w:ascii="Verdana" w:hAnsi="Verdana" w:cs="Arial"/>
          <w:sz w:val="18"/>
          <w:szCs w:val="18"/>
        </w:rPr>
        <w:t>,</w:t>
      </w:r>
      <w:r w:rsidR="00992584">
        <w:rPr>
          <w:rFonts w:ascii="Verdana" w:hAnsi="Verdana" w:cs="Arial"/>
          <w:sz w:val="18"/>
          <w:szCs w:val="18"/>
        </w:rPr>
        <w:t>0</w:t>
      </w:r>
      <w:r w:rsidR="00547D7C">
        <w:rPr>
          <w:rFonts w:ascii="Verdana" w:hAnsi="Verdana" w:cs="Arial"/>
          <w:sz w:val="18"/>
          <w:szCs w:val="18"/>
        </w:rPr>
        <w:t>%)</w:t>
      </w:r>
      <w:r w:rsidR="00A86CAF">
        <w:rPr>
          <w:rFonts w:ascii="Verdana" w:hAnsi="Verdana" w:cs="Arial"/>
          <w:sz w:val="18"/>
          <w:szCs w:val="18"/>
        </w:rPr>
        <w:t xml:space="preserve">. </w:t>
      </w:r>
      <w:r w:rsidR="00D003A2">
        <w:rPr>
          <w:rFonts w:ascii="Verdana" w:hAnsi="Verdana" w:cs="Arial"/>
          <w:sz w:val="18"/>
          <w:szCs w:val="18"/>
        </w:rPr>
        <w:t>(Table)</w:t>
      </w:r>
    </w:p>
    <w:p w14:paraId="24B82A14" w14:textId="77777777" w:rsidR="00AC7926" w:rsidRDefault="00AC7926" w:rsidP="00992584">
      <w:pPr>
        <w:rPr>
          <w:rFonts w:ascii="Verdana" w:hAnsi="Verdana" w:cs="Arial"/>
          <w:sz w:val="18"/>
          <w:szCs w:val="18"/>
        </w:rPr>
      </w:pPr>
    </w:p>
    <w:p w14:paraId="0935B0B7" w14:textId="1EF07910" w:rsidR="00D664FC" w:rsidRDefault="005F6FCE" w:rsidP="008F38C7">
      <w:pPr>
        <w:jc w:val="both"/>
        <w:rPr>
          <w:rFonts w:ascii="Verdana" w:hAnsi="Verdana" w:cs="Arial"/>
          <w:sz w:val="18"/>
          <w:szCs w:val="18"/>
        </w:rPr>
      </w:pPr>
      <w:r w:rsidRPr="005F6FCE">
        <w:rPr>
          <w:rFonts w:ascii="Verdana" w:hAnsi="Verdana" w:cs="Arial"/>
          <w:sz w:val="18"/>
          <w:szCs w:val="18"/>
        </w:rPr>
        <w:t xml:space="preserve">It is noted that, </w:t>
      </w:r>
      <w:r>
        <w:rPr>
          <w:rFonts w:ascii="Verdana" w:hAnsi="Verdana" w:cs="Arial"/>
          <w:sz w:val="18"/>
          <w:szCs w:val="18"/>
        </w:rPr>
        <w:t xml:space="preserve">as </w:t>
      </w:r>
      <w:r w:rsidRPr="005F6FCE">
        <w:rPr>
          <w:rFonts w:ascii="Verdana" w:hAnsi="Verdana" w:cs="Arial"/>
          <w:sz w:val="18"/>
          <w:szCs w:val="18"/>
        </w:rPr>
        <w:t>from the first quarter of 2026, data are classified according to the new Statistical Classification of Economic Activities, NACE Rev. 2.1 and are therefore not directly comparable with data for previous periods based on NACE Rev. 2. For comparability purposes, the Statistical Service will continue to publish data according to both classifications for the 2026 reference year</w:t>
      </w:r>
      <w:r w:rsidR="00B2746F">
        <w:rPr>
          <w:rFonts w:ascii="Verdana" w:hAnsi="Verdana" w:cs="Arial"/>
          <w:sz w:val="18"/>
          <w:szCs w:val="18"/>
        </w:rPr>
        <w:t xml:space="preserve">, on </w:t>
      </w:r>
      <w:r w:rsidR="00DA408F">
        <w:rPr>
          <w:rFonts w:ascii="Verdana" w:hAnsi="Verdana" w:cs="Arial"/>
          <w:sz w:val="18"/>
          <w:szCs w:val="18"/>
        </w:rPr>
        <w:t xml:space="preserve">its online database </w:t>
      </w:r>
      <w:r w:rsidR="00B2746F">
        <w:rPr>
          <w:rFonts w:ascii="Verdana" w:hAnsi="Verdana" w:cs="Arial"/>
          <w:sz w:val="18"/>
          <w:szCs w:val="18"/>
        </w:rPr>
        <w:t>CYSTAT-DB</w:t>
      </w:r>
      <w:r w:rsidRPr="005F6FCE">
        <w:rPr>
          <w:rFonts w:ascii="Verdana" w:hAnsi="Verdana" w:cs="Arial"/>
          <w:sz w:val="18"/>
          <w:szCs w:val="18"/>
        </w:rPr>
        <w:t xml:space="preserve">. </w:t>
      </w:r>
      <w:proofErr w:type="spellStart"/>
      <w:r w:rsidRPr="005F6FCE">
        <w:rPr>
          <w:rFonts w:ascii="Verdana" w:hAnsi="Verdana" w:cs="Arial"/>
          <w:sz w:val="18"/>
          <w:szCs w:val="18"/>
        </w:rPr>
        <w:t>Backcast</w:t>
      </w:r>
      <w:r>
        <w:rPr>
          <w:rFonts w:ascii="Verdana" w:hAnsi="Verdana" w:cs="Arial"/>
          <w:sz w:val="18"/>
          <w:szCs w:val="18"/>
        </w:rPr>
        <w:t>ed</w:t>
      </w:r>
      <w:proofErr w:type="spellEnd"/>
      <w:r w:rsidRPr="005F6FCE">
        <w:rPr>
          <w:rFonts w:ascii="Verdana" w:hAnsi="Verdana" w:cs="Arial"/>
          <w:sz w:val="18"/>
          <w:szCs w:val="18"/>
        </w:rPr>
        <w:t xml:space="preserve"> time series based on NACE Rev. 2.1 for the period from 2018 onwards will be published once the relevant work has been completed.</w:t>
      </w:r>
    </w:p>
    <w:p w14:paraId="7B284D31" w14:textId="77777777" w:rsidR="005F6FCE" w:rsidRDefault="005F6FCE" w:rsidP="00D664FC">
      <w:pPr>
        <w:rPr>
          <w:rFonts w:ascii="Verdana" w:hAnsi="Verdana" w:cs="Arial"/>
          <w:sz w:val="18"/>
          <w:szCs w:val="18"/>
        </w:rPr>
      </w:pPr>
    </w:p>
    <w:p w14:paraId="644BB6BA" w14:textId="4AB7C3B8" w:rsidR="00D664FC" w:rsidRPr="00B900C9" w:rsidRDefault="00B900C9" w:rsidP="00B900C9">
      <w:pPr>
        <w:jc w:val="center"/>
        <w:rPr>
          <w:rFonts w:ascii="Verdana" w:hAnsi="Verdana" w:cs="Arial"/>
          <w:sz w:val="18"/>
          <w:szCs w:val="18"/>
        </w:rPr>
      </w:pPr>
      <w:r>
        <w:rPr>
          <w:rFonts w:ascii="Verdana" w:hAnsi="Verdana" w:cs="Arial"/>
          <w:noProof/>
          <w:sz w:val="18"/>
          <w:szCs w:val="18"/>
        </w:rPr>
        <w:drawing>
          <wp:inline distT="0" distB="0" distL="0" distR="0" wp14:anchorId="4FCDEB5F" wp14:editId="521A017C">
            <wp:extent cx="6071870" cy="4249420"/>
            <wp:effectExtent l="0" t="0" r="5080" b="0"/>
            <wp:docPr id="14855017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1870" cy="4249420"/>
                    </a:xfrm>
                    <a:prstGeom prst="rect">
                      <a:avLst/>
                    </a:prstGeom>
                    <a:noFill/>
                  </pic:spPr>
                </pic:pic>
              </a:graphicData>
            </a:graphic>
          </wp:inline>
        </w:drawing>
      </w:r>
    </w:p>
    <w:p w14:paraId="663F5B87" w14:textId="69ACA31C" w:rsidR="00972CA0" w:rsidRPr="00B900C9" w:rsidRDefault="00972CA0" w:rsidP="00C26329">
      <w:pPr>
        <w:jc w:val="both"/>
        <w:rPr>
          <w:rFonts w:ascii="Verdana" w:eastAsia="Malgun Gothic" w:hAnsi="Verdana" w:cs="Arial"/>
          <w:sz w:val="18"/>
          <w:szCs w:val="18"/>
        </w:rPr>
      </w:pPr>
    </w:p>
    <w:p w14:paraId="2680B9B0" w14:textId="5CA8AA85" w:rsidR="00972CA0" w:rsidRPr="00C26329" w:rsidRDefault="00972CA0" w:rsidP="00B900C9">
      <w:pPr>
        <w:jc w:val="both"/>
        <w:rPr>
          <w:rFonts w:ascii="Verdana" w:eastAsia="Malgun Gothic" w:hAnsi="Verdana" w:cs="Arial"/>
          <w:sz w:val="18"/>
          <w:szCs w:val="18"/>
        </w:rPr>
      </w:pPr>
    </w:p>
    <w:tbl>
      <w:tblPr>
        <w:tblW w:w="8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2940"/>
        <w:gridCol w:w="945"/>
        <w:gridCol w:w="945"/>
        <w:gridCol w:w="1031"/>
        <w:gridCol w:w="273"/>
        <w:gridCol w:w="1696"/>
        <w:gridCol w:w="50"/>
      </w:tblGrid>
      <w:tr w:rsidR="008A5AC9" w:rsidRPr="00155D2B" w14:paraId="2B21A7CE" w14:textId="77777777" w:rsidTr="00793E28">
        <w:trPr>
          <w:gridAfter w:val="1"/>
          <w:wAfter w:w="50" w:type="dxa"/>
          <w:trHeight w:val="227"/>
          <w:jc w:val="center"/>
        </w:trPr>
        <w:tc>
          <w:tcPr>
            <w:tcW w:w="8622" w:type="dxa"/>
            <w:gridSpan w:val="7"/>
            <w:tcBorders>
              <w:top w:val="nil"/>
              <w:left w:val="nil"/>
              <w:bottom w:val="single" w:sz="4" w:space="0" w:color="366092"/>
              <w:right w:val="nil"/>
            </w:tcBorders>
            <w:vAlign w:val="center"/>
          </w:tcPr>
          <w:p w14:paraId="69DF0076" w14:textId="77777777" w:rsidR="008A5AC9" w:rsidRPr="005D6B33" w:rsidRDefault="008A5AC9" w:rsidP="00793E28">
            <w:pPr>
              <w:rPr>
                <w:rFonts w:ascii="Verdana" w:eastAsia="Malgun Gothic" w:hAnsi="Verdana" w:cs="Arial"/>
                <w:b/>
                <w:bCs/>
                <w:color w:val="366092"/>
                <w:sz w:val="18"/>
                <w:szCs w:val="18"/>
              </w:rPr>
            </w:pPr>
            <w:r>
              <w:rPr>
                <w:rFonts w:ascii="Verdana" w:eastAsia="Malgun Gothic" w:hAnsi="Verdana" w:cs="Arial"/>
                <w:b/>
                <w:color w:val="366092"/>
                <w:sz w:val="18"/>
                <w:szCs w:val="18"/>
              </w:rPr>
              <w:lastRenderedPageBreak/>
              <w:t>Table</w:t>
            </w:r>
            <w:r>
              <w:rPr>
                <w:rFonts w:ascii="Verdana" w:eastAsia="Malgun Gothic" w:hAnsi="Verdana" w:cs="Arial"/>
                <w:b/>
                <w:color w:val="366092"/>
                <w:sz w:val="18"/>
                <w:szCs w:val="18"/>
                <w:lang w:val="el-GR"/>
              </w:rPr>
              <w:t xml:space="preserve"> </w:t>
            </w:r>
          </w:p>
        </w:tc>
      </w:tr>
      <w:tr w:rsidR="008A5AC9" w:rsidRPr="00155D2B" w14:paraId="69D8F218" w14:textId="77777777" w:rsidTr="00793E28">
        <w:trPr>
          <w:gridAfter w:val="1"/>
          <w:wAfter w:w="50" w:type="dxa"/>
          <w:trHeight w:val="737"/>
          <w:jc w:val="center"/>
        </w:trPr>
        <w:tc>
          <w:tcPr>
            <w:tcW w:w="792" w:type="dxa"/>
            <w:vMerge w:val="restart"/>
            <w:tcBorders>
              <w:top w:val="single" w:sz="4" w:space="0" w:color="366092"/>
              <w:left w:val="nil"/>
              <w:bottom w:val="single" w:sz="4" w:space="0" w:color="366092"/>
              <w:right w:val="nil"/>
            </w:tcBorders>
            <w:vAlign w:val="center"/>
          </w:tcPr>
          <w:p w14:paraId="452F43C1" w14:textId="77777777" w:rsidR="008A5AC9" w:rsidRPr="00250C93" w:rsidRDefault="008A5AC9" w:rsidP="00793E28">
            <w:pPr>
              <w:ind w:left="-112" w:right="-94"/>
              <w:jc w:val="center"/>
              <w:rPr>
                <w:rFonts w:ascii="Verdana" w:eastAsia="Malgun Gothic" w:hAnsi="Verdana" w:cs="Arial"/>
                <w:b/>
                <w:color w:val="366092"/>
                <w:sz w:val="18"/>
                <w:szCs w:val="18"/>
              </w:rPr>
            </w:pPr>
            <w:r w:rsidRPr="00155D2B">
              <w:rPr>
                <w:rFonts w:ascii="Verdana" w:eastAsia="Malgun Gothic" w:hAnsi="Verdana" w:cs="Arial"/>
                <w:b/>
                <w:color w:val="366092"/>
                <w:sz w:val="18"/>
                <w:szCs w:val="18"/>
              </w:rPr>
              <w:t xml:space="preserve">Nace </w:t>
            </w:r>
            <w:r>
              <w:rPr>
                <w:rFonts w:ascii="Verdana" w:eastAsia="Malgun Gothic" w:hAnsi="Verdana" w:cs="Arial"/>
                <w:b/>
                <w:color w:val="366092"/>
                <w:sz w:val="18"/>
                <w:szCs w:val="18"/>
              </w:rPr>
              <w:t>Rev</w:t>
            </w:r>
            <w:r w:rsidRPr="00155D2B">
              <w:rPr>
                <w:rFonts w:ascii="Verdana" w:eastAsia="Malgun Gothic" w:hAnsi="Verdana" w:cs="Arial"/>
                <w:b/>
                <w:color w:val="366092"/>
                <w:sz w:val="18"/>
                <w:szCs w:val="18"/>
                <w:lang w:val="el-GR"/>
              </w:rPr>
              <w:t>.</w:t>
            </w:r>
            <w:r>
              <w:rPr>
                <w:rFonts w:ascii="Verdana" w:eastAsia="Malgun Gothic" w:hAnsi="Verdana" w:cs="Arial"/>
                <w:b/>
                <w:color w:val="366092"/>
                <w:sz w:val="18"/>
                <w:szCs w:val="18"/>
              </w:rPr>
              <w:t xml:space="preserve"> </w:t>
            </w:r>
            <w:r w:rsidRPr="00155D2B">
              <w:rPr>
                <w:rFonts w:ascii="Verdana" w:eastAsia="Malgun Gothic" w:hAnsi="Verdana" w:cs="Arial"/>
                <w:b/>
                <w:color w:val="366092"/>
                <w:sz w:val="18"/>
                <w:szCs w:val="18"/>
                <w:lang w:val="el-GR"/>
              </w:rPr>
              <w:t>2</w:t>
            </w:r>
            <w:r>
              <w:rPr>
                <w:rFonts w:ascii="Verdana" w:eastAsia="Malgun Gothic" w:hAnsi="Verdana" w:cs="Arial"/>
                <w:b/>
                <w:color w:val="366092"/>
                <w:sz w:val="18"/>
                <w:szCs w:val="18"/>
              </w:rPr>
              <w:t>.1</w:t>
            </w:r>
          </w:p>
        </w:tc>
        <w:tc>
          <w:tcPr>
            <w:tcW w:w="2940" w:type="dxa"/>
            <w:vMerge w:val="restart"/>
            <w:tcBorders>
              <w:top w:val="single" w:sz="4" w:space="0" w:color="366092"/>
              <w:left w:val="nil"/>
              <w:bottom w:val="single" w:sz="4" w:space="0" w:color="365F91"/>
              <w:right w:val="nil"/>
            </w:tcBorders>
            <w:vAlign w:val="center"/>
          </w:tcPr>
          <w:p w14:paraId="41472C9D" w14:textId="77777777" w:rsidR="008A5AC9" w:rsidRPr="00155D2B" w:rsidRDefault="008A5AC9" w:rsidP="00793E28">
            <w:pPr>
              <w:jc w:val="center"/>
              <w:rPr>
                <w:rFonts w:ascii="Verdana" w:eastAsia="Malgun Gothic" w:hAnsi="Verdana" w:cs="Arial"/>
                <w:color w:val="366092"/>
                <w:sz w:val="18"/>
                <w:szCs w:val="18"/>
              </w:rPr>
            </w:pPr>
            <w:r w:rsidRPr="00155D2B">
              <w:rPr>
                <w:rFonts w:ascii="Verdana" w:eastAsia="Malgun Gothic" w:hAnsi="Verdana" w:cs="Arial"/>
                <w:b/>
                <w:color w:val="366092"/>
                <w:sz w:val="18"/>
                <w:szCs w:val="18"/>
                <w:lang w:val="el-GR"/>
              </w:rPr>
              <w:t>Οικονομική Δραστηριότητα</w:t>
            </w:r>
          </w:p>
        </w:tc>
        <w:tc>
          <w:tcPr>
            <w:tcW w:w="2921" w:type="dxa"/>
            <w:gridSpan w:val="3"/>
            <w:tcBorders>
              <w:top w:val="single" w:sz="4" w:space="0" w:color="366092"/>
              <w:left w:val="nil"/>
              <w:bottom w:val="single" w:sz="4" w:space="0" w:color="366092"/>
              <w:right w:val="nil"/>
            </w:tcBorders>
            <w:vAlign w:val="center"/>
          </w:tcPr>
          <w:p w14:paraId="62875348" w14:textId="77777777" w:rsidR="008A5AC9" w:rsidRPr="00155D2B" w:rsidRDefault="008A5AC9" w:rsidP="00793E28">
            <w:pPr>
              <w:jc w:val="center"/>
              <w:rPr>
                <w:rFonts w:ascii="Verdana" w:eastAsia="Malgun Gothic" w:hAnsi="Verdana" w:cs="Arial"/>
                <w:color w:val="366092"/>
                <w:sz w:val="18"/>
                <w:szCs w:val="18"/>
              </w:rPr>
            </w:pPr>
            <w:r w:rsidRPr="00250C93">
              <w:rPr>
                <w:rFonts w:ascii="Verdana" w:eastAsia="Malgun Gothic" w:hAnsi="Verdana" w:cs="Arial"/>
                <w:b/>
                <w:color w:val="366092"/>
                <w:sz w:val="18"/>
                <w:szCs w:val="18"/>
                <w:lang w:val="el-GR"/>
              </w:rPr>
              <w:t>Number of Job Vacancies</w:t>
            </w:r>
          </w:p>
        </w:tc>
        <w:tc>
          <w:tcPr>
            <w:tcW w:w="273" w:type="dxa"/>
            <w:tcBorders>
              <w:top w:val="single" w:sz="4" w:space="0" w:color="366092"/>
              <w:left w:val="nil"/>
              <w:bottom w:val="nil"/>
              <w:right w:val="nil"/>
            </w:tcBorders>
            <w:vAlign w:val="center"/>
          </w:tcPr>
          <w:p w14:paraId="7C92DF99" w14:textId="77777777" w:rsidR="008A5AC9" w:rsidRPr="00155D2B" w:rsidRDefault="008A5AC9" w:rsidP="00793E28">
            <w:pPr>
              <w:jc w:val="center"/>
              <w:rPr>
                <w:rFonts w:ascii="Verdana" w:eastAsia="Malgun Gothic" w:hAnsi="Verdana" w:cs="Arial"/>
                <w:color w:val="366092"/>
                <w:sz w:val="18"/>
                <w:szCs w:val="18"/>
              </w:rPr>
            </w:pPr>
          </w:p>
        </w:tc>
        <w:tc>
          <w:tcPr>
            <w:tcW w:w="1696" w:type="dxa"/>
            <w:tcBorders>
              <w:top w:val="single" w:sz="4" w:space="0" w:color="366092"/>
              <w:left w:val="nil"/>
              <w:bottom w:val="single" w:sz="4" w:space="0" w:color="366092"/>
              <w:right w:val="nil"/>
            </w:tcBorders>
            <w:vAlign w:val="center"/>
          </w:tcPr>
          <w:p w14:paraId="2998E6BF" w14:textId="77777777" w:rsidR="008A5AC9" w:rsidRPr="005D6B33" w:rsidRDefault="008A5AC9" w:rsidP="00793E28">
            <w:pPr>
              <w:jc w:val="center"/>
              <w:rPr>
                <w:rFonts w:ascii="Verdana" w:eastAsia="Malgun Gothic" w:hAnsi="Verdana" w:cs="Arial"/>
                <w:b/>
                <w:bCs/>
                <w:color w:val="366092"/>
                <w:sz w:val="18"/>
                <w:szCs w:val="18"/>
              </w:rPr>
            </w:pPr>
            <w:r w:rsidRPr="00847AA7">
              <w:rPr>
                <w:rFonts w:ascii="Verdana" w:eastAsia="Malgun Gothic" w:hAnsi="Verdana" w:cs="Arial"/>
                <w:b/>
                <w:bCs/>
                <w:color w:val="366092"/>
                <w:sz w:val="18"/>
                <w:szCs w:val="18"/>
              </w:rPr>
              <w:t>Job Vacancy Rate</w:t>
            </w:r>
            <w:r w:rsidRPr="005D6B33">
              <w:rPr>
                <w:rFonts w:ascii="Verdana" w:eastAsia="Malgun Gothic" w:hAnsi="Verdana" w:cs="Arial"/>
                <w:b/>
                <w:bCs/>
                <w:color w:val="366092"/>
                <w:sz w:val="18"/>
                <w:szCs w:val="18"/>
              </w:rPr>
              <w:t xml:space="preserve"> (%)</w:t>
            </w:r>
          </w:p>
        </w:tc>
      </w:tr>
      <w:tr w:rsidR="008A5AC9" w:rsidRPr="00155D2B" w14:paraId="22C986CD" w14:textId="77777777" w:rsidTr="00793E28">
        <w:trPr>
          <w:trHeight w:val="397"/>
          <w:jc w:val="center"/>
        </w:trPr>
        <w:tc>
          <w:tcPr>
            <w:tcW w:w="792" w:type="dxa"/>
            <w:vMerge/>
            <w:tcBorders>
              <w:top w:val="single" w:sz="4" w:space="0" w:color="365F91"/>
              <w:left w:val="nil"/>
              <w:bottom w:val="single" w:sz="4" w:space="0" w:color="366092"/>
              <w:right w:val="nil"/>
            </w:tcBorders>
            <w:vAlign w:val="center"/>
          </w:tcPr>
          <w:p w14:paraId="42CC7236" w14:textId="77777777" w:rsidR="008A5AC9" w:rsidRPr="00155D2B" w:rsidRDefault="008A5AC9" w:rsidP="00793E28">
            <w:pPr>
              <w:jc w:val="center"/>
              <w:rPr>
                <w:rFonts w:ascii="Verdana" w:eastAsia="Malgun Gothic" w:hAnsi="Verdana" w:cs="Arial"/>
                <w:color w:val="366092"/>
                <w:sz w:val="18"/>
                <w:szCs w:val="18"/>
              </w:rPr>
            </w:pPr>
          </w:p>
        </w:tc>
        <w:tc>
          <w:tcPr>
            <w:tcW w:w="2940" w:type="dxa"/>
            <w:vMerge/>
            <w:tcBorders>
              <w:top w:val="single" w:sz="4" w:space="0" w:color="365F91"/>
              <w:left w:val="nil"/>
              <w:bottom w:val="single" w:sz="4" w:space="0" w:color="365F91"/>
              <w:right w:val="nil"/>
            </w:tcBorders>
            <w:vAlign w:val="center"/>
          </w:tcPr>
          <w:p w14:paraId="3846663F" w14:textId="77777777" w:rsidR="008A5AC9" w:rsidRPr="00155D2B" w:rsidRDefault="008A5AC9" w:rsidP="00793E28">
            <w:pPr>
              <w:jc w:val="center"/>
              <w:rPr>
                <w:rFonts w:ascii="Verdana" w:eastAsia="Malgun Gothic" w:hAnsi="Verdana" w:cs="Arial"/>
                <w:color w:val="366092"/>
                <w:sz w:val="18"/>
                <w:szCs w:val="18"/>
              </w:rPr>
            </w:pPr>
          </w:p>
        </w:tc>
        <w:tc>
          <w:tcPr>
            <w:tcW w:w="945" w:type="dxa"/>
            <w:tcBorders>
              <w:top w:val="single" w:sz="4" w:space="0" w:color="365F91"/>
              <w:left w:val="nil"/>
              <w:bottom w:val="single" w:sz="4" w:space="0" w:color="365F91"/>
              <w:right w:val="nil"/>
            </w:tcBorders>
            <w:vAlign w:val="center"/>
          </w:tcPr>
          <w:p w14:paraId="7FCD568D" w14:textId="77777777" w:rsidR="008A5AC9" w:rsidRPr="00155D2B" w:rsidRDefault="008A5AC9" w:rsidP="00793E28">
            <w:pPr>
              <w:jc w:val="center"/>
              <w:rPr>
                <w:rFonts w:ascii="Verdana" w:eastAsia="Malgun Gothic" w:hAnsi="Verdana" w:cs="Arial"/>
                <w:b/>
                <w:color w:val="366092"/>
                <w:sz w:val="18"/>
                <w:szCs w:val="18"/>
                <w:lang w:val="el-GR"/>
              </w:rPr>
            </w:pPr>
          </w:p>
        </w:tc>
        <w:tc>
          <w:tcPr>
            <w:tcW w:w="945" w:type="dxa"/>
            <w:tcBorders>
              <w:top w:val="single" w:sz="4" w:space="0" w:color="365F91"/>
              <w:left w:val="nil"/>
              <w:bottom w:val="single" w:sz="4" w:space="0" w:color="365F91"/>
              <w:right w:val="nil"/>
            </w:tcBorders>
            <w:vAlign w:val="center"/>
          </w:tcPr>
          <w:p w14:paraId="037E4CFF" w14:textId="77777777" w:rsidR="008A5AC9" w:rsidRPr="00155D2B" w:rsidRDefault="008A5AC9" w:rsidP="00793E28">
            <w:pPr>
              <w:jc w:val="center"/>
              <w:rPr>
                <w:rFonts w:ascii="Verdana" w:eastAsia="Malgun Gothic" w:hAnsi="Verdana" w:cs="Arial"/>
                <w:b/>
                <w:color w:val="366092"/>
                <w:sz w:val="18"/>
                <w:szCs w:val="18"/>
                <w:lang w:val="el-GR"/>
              </w:rPr>
            </w:pPr>
            <w:r>
              <w:rPr>
                <w:rFonts w:ascii="Verdana" w:eastAsia="Malgun Gothic" w:hAnsi="Verdana" w:cs="Arial"/>
                <w:b/>
                <w:color w:val="366092"/>
                <w:sz w:val="18"/>
                <w:szCs w:val="18"/>
              </w:rPr>
              <w:t>Q</w:t>
            </w:r>
            <w:r>
              <w:rPr>
                <w:rFonts w:ascii="Verdana" w:eastAsia="Malgun Gothic" w:hAnsi="Verdana" w:cs="Arial"/>
                <w:b/>
                <w:color w:val="366092"/>
                <w:sz w:val="18"/>
                <w:szCs w:val="18"/>
                <w:lang w:val="el-GR"/>
              </w:rPr>
              <w:t>1</w:t>
            </w:r>
          </w:p>
          <w:p w14:paraId="1F5C8A29" w14:textId="77777777" w:rsidR="008A5AC9" w:rsidRPr="00155D2B" w:rsidRDefault="008A5AC9" w:rsidP="00793E28">
            <w:pPr>
              <w:jc w:val="center"/>
              <w:rPr>
                <w:rFonts w:ascii="Verdana" w:eastAsia="Malgun Gothic" w:hAnsi="Verdana" w:cs="Arial"/>
                <w:color w:val="366092"/>
                <w:sz w:val="18"/>
                <w:szCs w:val="18"/>
                <w:lang w:val="el-GR"/>
              </w:rPr>
            </w:pPr>
            <w:r w:rsidRPr="00155D2B">
              <w:rPr>
                <w:rFonts w:ascii="Verdana" w:eastAsia="Malgun Gothic" w:hAnsi="Verdana" w:cs="Arial"/>
                <w:b/>
                <w:color w:val="366092"/>
                <w:sz w:val="18"/>
                <w:szCs w:val="18"/>
                <w:lang w:val="el-GR"/>
              </w:rPr>
              <w:t>202</w:t>
            </w:r>
            <w:r>
              <w:rPr>
                <w:rFonts w:ascii="Verdana" w:eastAsia="Malgun Gothic" w:hAnsi="Verdana" w:cs="Arial"/>
                <w:b/>
                <w:color w:val="366092"/>
                <w:sz w:val="18"/>
                <w:szCs w:val="18"/>
                <w:lang w:val="el-GR"/>
              </w:rPr>
              <w:t>6</w:t>
            </w:r>
          </w:p>
        </w:tc>
        <w:tc>
          <w:tcPr>
            <w:tcW w:w="1031" w:type="dxa"/>
            <w:tcBorders>
              <w:top w:val="single" w:sz="4" w:space="0" w:color="365F91"/>
              <w:left w:val="nil"/>
              <w:bottom w:val="single" w:sz="4" w:space="0" w:color="366092"/>
              <w:right w:val="nil"/>
            </w:tcBorders>
            <w:vAlign w:val="center"/>
          </w:tcPr>
          <w:p w14:paraId="3C2D1139" w14:textId="77777777" w:rsidR="008A5AC9" w:rsidRPr="00155D2B" w:rsidRDefault="008A5AC9" w:rsidP="00793E28">
            <w:pPr>
              <w:jc w:val="center"/>
              <w:rPr>
                <w:rFonts w:ascii="Verdana" w:eastAsia="Malgun Gothic" w:hAnsi="Verdana" w:cs="Arial"/>
                <w:color w:val="366092"/>
                <w:sz w:val="18"/>
                <w:szCs w:val="18"/>
                <w:lang w:val="el-GR"/>
              </w:rPr>
            </w:pPr>
          </w:p>
        </w:tc>
        <w:tc>
          <w:tcPr>
            <w:tcW w:w="273" w:type="dxa"/>
            <w:tcBorders>
              <w:top w:val="nil"/>
              <w:left w:val="nil"/>
              <w:bottom w:val="single" w:sz="4" w:space="0" w:color="365F91"/>
              <w:right w:val="nil"/>
            </w:tcBorders>
            <w:vAlign w:val="center"/>
          </w:tcPr>
          <w:p w14:paraId="27FA98BE" w14:textId="77777777" w:rsidR="008A5AC9" w:rsidRPr="00155D2B" w:rsidRDefault="008A5AC9" w:rsidP="00793E28">
            <w:pPr>
              <w:jc w:val="center"/>
              <w:rPr>
                <w:rFonts w:ascii="Verdana" w:eastAsia="Malgun Gothic" w:hAnsi="Verdana" w:cs="Arial"/>
                <w:color w:val="366092"/>
                <w:sz w:val="18"/>
                <w:szCs w:val="18"/>
              </w:rPr>
            </w:pPr>
          </w:p>
        </w:tc>
        <w:tc>
          <w:tcPr>
            <w:tcW w:w="1746" w:type="dxa"/>
            <w:gridSpan w:val="2"/>
            <w:tcBorders>
              <w:top w:val="single" w:sz="4" w:space="0" w:color="366092"/>
              <w:left w:val="nil"/>
              <w:bottom w:val="single" w:sz="4" w:space="0" w:color="366092"/>
              <w:right w:val="nil"/>
            </w:tcBorders>
            <w:vAlign w:val="center"/>
          </w:tcPr>
          <w:p w14:paraId="53C26D1D" w14:textId="77777777" w:rsidR="008A5AC9" w:rsidRPr="00155D2B" w:rsidRDefault="008A5AC9" w:rsidP="00793E28">
            <w:pPr>
              <w:ind w:left="-203" w:right="-225"/>
              <w:jc w:val="center"/>
              <w:rPr>
                <w:rFonts w:ascii="Verdana" w:eastAsia="Malgun Gothic" w:hAnsi="Verdana" w:cs="Arial"/>
                <w:b/>
                <w:color w:val="366092"/>
                <w:sz w:val="18"/>
                <w:szCs w:val="18"/>
                <w:lang w:val="el-GR"/>
              </w:rPr>
            </w:pPr>
            <w:r>
              <w:rPr>
                <w:rFonts w:ascii="Verdana" w:eastAsia="Malgun Gothic" w:hAnsi="Verdana" w:cs="Arial"/>
                <w:b/>
                <w:color w:val="366092"/>
                <w:sz w:val="18"/>
                <w:szCs w:val="18"/>
              </w:rPr>
              <w:t>Q</w:t>
            </w:r>
            <w:r>
              <w:rPr>
                <w:rFonts w:ascii="Verdana" w:eastAsia="Malgun Gothic" w:hAnsi="Verdana" w:cs="Arial"/>
                <w:b/>
                <w:color w:val="366092"/>
                <w:sz w:val="18"/>
                <w:szCs w:val="18"/>
                <w:lang w:val="el-GR"/>
              </w:rPr>
              <w:t>1</w:t>
            </w:r>
          </w:p>
          <w:p w14:paraId="64E0E54C" w14:textId="77777777" w:rsidR="008A5AC9" w:rsidRPr="00155D2B" w:rsidRDefault="008A5AC9" w:rsidP="00793E28">
            <w:pPr>
              <w:ind w:left="-203" w:right="-225"/>
              <w:jc w:val="center"/>
              <w:rPr>
                <w:rFonts w:ascii="Verdana" w:eastAsia="Malgun Gothic" w:hAnsi="Verdana" w:cs="Arial"/>
                <w:b/>
                <w:color w:val="366092"/>
                <w:sz w:val="18"/>
                <w:szCs w:val="18"/>
              </w:rPr>
            </w:pPr>
            <w:r w:rsidRPr="00155D2B">
              <w:rPr>
                <w:rFonts w:ascii="Verdana" w:eastAsia="Malgun Gothic" w:hAnsi="Verdana" w:cs="Arial"/>
                <w:b/>
                <w:color w:val="366092"/>
                <w:sz w:val="18"/>
                <w:szCs w:val="18"/>
                <w:lang w:val="el-GR"/>
              </w:rPr>
              <w:t>202</w:t>
            </w:r>
            <w:r>
              <w:rPr>
                <w:rFonts w:ascii="Verdana" w:eastAsia="Malgun Gothic" w:hAnsi="Verdana" w:cs="Arial"/>
                <w:b/>
                <w:color w:val="366092"/>
                <w:sz w:val="18"/>
                <w:szCs w:val="18"/>
                <w:lang w:val="el-GR"/>
              </w:rPr>
              <w:t>6</w:t>
            </w:r>
          </w:p>
        </w:tc>
      </w:tr>
      <w:tr w:rsidR="008A5AC9" w:rsidRPr="00155D2B" w14:paraId="7CA57D7E" w14:textId="77777777" w:rsidTr="00793E28">
        <w:trPr>
          <w:trHeight w:val="340"/>
          <w:jc w:val="center"/>
        </w:trPr>
        <w:tc>
          <w:tcPr>
            <w:tcW w:w="792" w:type="dxa"/>
            <w:tcBorders>
              <w:top w:val="single" w:sz="4" w:space="0" w:color="366092"/>
              <w:left w:val="nil"/>
              <w:bottom w:val="nil"/>
              <w:right w:val="nil"/>
            </w:tcBorders>
            <w:vAlign w:val="center"/>
          </w:tcPr>
          <w:p w14:paraId="2845396C" w14:textId="77777777" w:rsidR="008A5AC9" w:rsidRPr="00273368" w:rsidRDefault="008A5AC9" w:rsidP="00793E28">
            <w:pPr>
              <w:jc w:val="center"/>
              <w:rPr>
                <w:rFonts w:ascii="Verdana" w:eastAsia="Malgun Gothic" w:hAnsi="Verdana" w:cs="Arial"/>
                <w:color w:val="366092"/>
                <w:sz w:val="18"/>
                <w:szCs w:val="18"/>
                <w:lang w:val="el-GR"/>
              </w:rPr>
            </w:pPr>
            <w:r w:rsidRPr="00273368">
              <w:rPr>
                <w:rFonts w:ascii="Verdana" w:hAnsi="Verdana"/>
                <w:color w:val="366092"/>
                <w:sz w:val="18"/>
                <w:szCs w:val="18"/>
              </w:rPr>
              <w:t>B</w:t>
            </w:r>
          </w:p>
        </w:tc>
        <w:tc>
          <w:tcPr>
            <w:tcW w:w="2940" w:type="dxa"/>
            <w:tcBorders>
              <w:top w:val="single" w:sz="4" w:space="0" w:color="365F91"/>
              <w:left w:val="nil"/>
              <w:bottom w:val="nil"/>
              <w:right w:val="nil"/>
            </w:tcBorders>
            <w:vAlign w:val="center"/>
          </w:tcPr>
          <w:p w14:paraId="02B89AA3" w14:textId="77777777" w:rsidR="008A5AC9" w:rsidRPr="00250C93" w:rsidRDefault="008A5AC9" w:rsidP="00793E28">
            <w:pPr>
              <w:rPr>
                <w:rFonts w:ascii="Verdana" w:eastAsia="Malgun Gothic" w:hAnsi="Verdana" w:cs="Arial"/>
                <w:color w:val="366092"/>
                <w:sz w:val="18"/>
                <w:szCs w:val="18"/>
                <w:lang w:val="el-GR"/>
              </w:rPr>
            </w:pPr>
            <w:r w:rsidRPr="00250C93">
              <w:rPr>
                <w:rFonts w:ascii="Verdana" w:hAnsi="Verdana"/>
                <w:color w:val="366092"/>
                <w:sz w:val="18"/>
                <w:szCs w:val="18"/>
              </w:rPr>
              <w:t>Mining and Quarrying</w:t>
            </w:r>
          </w:p>
        </w:tc>
        <w:tc>
          <w:tcPr>
            <w:tcW w:w="945" w:type="dxa"/>
            <w:tcBorders>
              <w:top w:val="single" w:sz="4" w:space="0" w:color="365F91"/>
              <w:left w:val="nil"/>
              <w:bottom w:val="nil"/>
              <w:right w:val="nil"/>
            </w:tcBorders>
            <w:vAlign w:val="center"/>
          </w:tcPr>
          <w:p w14:paraId="7F110DBE" w14:textId="77777777" w:rsidR="008A5AC9" w:rsidRPr="00155D2B" w:rsidRDefault="008A5AC9" w:rsidP="00793E28">
            <w:pPr>
              <w:jc w:val="right"/>
              <w:rPr>
                <w:rFonts w:ascii="Verdana" w:eastAsia="Malgun Gothic" w:hAnsi="Verdana" w:cs="Arial"/>
                <w:color w:val="366092"/>
                <w:sz w:val="18"/>
                <w:szCs w:val="18"/>
                <w:lang w:val="el-GR"/>
              </w:rPr>
            </w:pPr>
          </w:p>
        </w:tc>
        <w:tc>
          <w:tcPr>
            <w:tcW w:w="945" w:type="dxa"/>
            <w:tcBorders>
              <w:top w:val="nil"/>
              <w:left w:val="nil"/>
              <w:bottom w:val="nil"/>
              <w:right w:val="nil"/>
            </w:tcBorders>
            <w:vAlign w:val="center"/>
          </w:tcPr>
          <w:p w14:paraId="4C492A83" w14:textId="77777777" w:rsidR="008A5AC9" w:rsidRPr="00155D2B" w:rsidRDefault="008A5AC9" w:rsidP="00793E28">
            <w:pPr>
              <w:ind w:right="23"/>
              <w:jc w:val="right"/>
              <w:rPr>
                <w:rFonts w:ascii="Verdana" w:eastAsia="Malgun Gothic" w:hAnsi="Verdana" w:cs="Arial"/>
                <w:color w:val="366092"/>
                <w:sz w:val="18"/>
                <w:szCs w:val="18"/>
                <w:lang w:val="el-GR"/>
              </w:rPr>
            </w:pPr>
            <w:r w:rsidRPr="00CD3BA3">
              <w:rPr>
                <w:rFonts w:ascii="Verdana" w:eastAsia="Times New Roman" w:hAnsi="Verdana" w:cs="Calibri"/>
                <w:color w:val="365F91"/>
                <w:sz w:val="18"/>
                <w:szCs w:val="18"/>
                <w:lang w:eastAsia="en-CY"/>
              </w:rPr>
              <w:t>3</w:t>
            </w:r>
          </w:p>
        </w:tc>
        <w:tc>
          <w:tcPr>
            <w:tcW w:w="1031" w:type="dxa"/>
            <w:tcBorders>
              <w:top w:val="single" w:sz="4" w:space="0" w:color="366092"/>
              <w:left w:val="nil"/>
              <w:bottom w:val="nil"/>
              <w:right w:val="single" w:sz="4" w:space="0" w:color="366092"/>
            </w:tcBorders>
            <w:vAlign w:val="center"/>
          </w:tcPr>
          <w:p w14:paraId="2DF0B124" w14:textId="77777777" w:rsidR="008A5AC9" w:rsidRPr="00155D2B" w:rsidRDefault="008A5AC9" w:rsidP="00793E28">
            <w:pPr>
              <w:ind w:right="144"/>
              <w:jc w:val="right"/>
              <w:rPr>
                <w:rFonts w:ascii="Verdana" w:eastAsia="Malgun Gothic" w:hAnsi="Verdana" w:cs="Arial"/>
                <w:color w:val="366092"/>
                <w:sz w:val="18"/>
                <w:szCs w:val="18"/>
                <w:lang w:val="el-GR"/>
              </w:rPr>
            </w:pPr>
          </w:p>
        </w:tc>
        <w:tc>
          <w:tcPr>
            <w:tcW w:w="273" w:type="dxa"/>
            <w:tcBorders>
              <w:top w:val="single" w:sz="4" w:space="0" w:color="366092"/>
              <w:left w:val="single" w:sz="4" w:space="0" w:color="366092"/>
              <w:bottom w:val="nil"/>
              <w:right w:val="single" w:sz="4" w:space="0" w:color="366092"/>
            </w:tcBorders>
            <w:vAlign w:val="center"/>
          </w:tcPr>
          <w:p w14:paraId="05C88BD9" w14:textId="77777777" w:rsidR="008A5AC9" w:rsidRPr="00155D2B" w:rsidRDefault="008A5AC9" w:rsidP="00793E28">
            <w:pPr>
              <w:ind w:right="144"/>
              <w:jc w:val="right"/>
              <w:rPr>
                <w:rFonts w:ascii="Verdana" w:eastAsia="Malgun Gothic" w:hAnsi="Verdana" w:cs="Arial"/>
                <w:color w:val="366092"/>
                <w:sz w:val="18"/>
                <w:szCs w:val="18"/>
                <w:lang w:val="el-GR"/>
              </w:rPr>
            </w:pPr>
            <w:r w:rsidRPr="00155D2B">
              <w:rPr>
                <w:rFonts w:ascii="Verdana" w:hAnsi="Verdana" w:cs="Calibri"/>
                <w:color w:val="366092"/>
                <w:sz w:val="18"/>
                <w:szCs w:val="18"/>
              </w:rPr>
              <w:t> </w:t>
            </w:r>
          </w:p>
        </w:tc>
        <w:tc>
          <w:tcPr>
            <w:tcW w:w="1746" w:type="dxa"/>
            <w:gridSpan w:val="2"/>
            <w:tcBorders>
              <w:top w:val="nil"/>
              <w:left w:val="nil"/>
              <w:bottom w:val="nil"/>
              <w:right w:val="nil"/>
            </w:tcBorders>
            <w:tcMar>
              <w:right w:w="284" w:type="dxa"/>
            </w:tcMar>
            <w:vAlign w:val="center"/>
          </w:tcPr>
          <w:p w14:paraId="79A9A82B" w14:textId="77777777" w:rsidR="008A5AC9" w:rsidRPr="00155D2B" w:rsidRDefault="008A5AC9" w:rsidP="00793E28">
            <w:pPr>
              <w:ind w:right="340"/>
              <w:jc w:val="right"/>
              <w:rPr>
                <w:rFonts w:ascii="Verdana" w:hAnsi="Verdana" w:cs="Calibri"/>
                <w:color w:val="366092"/>
                <w:sz w:val="18"/>
                <w:szCs w:val="18"/>
              </w:rPr>
            </w:pPr>
            <w:r w:rsidRPr="00CD3BA3">
              <w:rPr>
                <w:rFonts w:ascii="Verdana" w:eastAsia="Times New Roman" w:hAnsi="Verdana" w:cs="Calibri"/>
                <w:color w:val="365F91"/>
                <w:sz w:val="18"/>
                <w:szCs w:val="18"/>
                <w:lang w:eastAsia="en-CY"/>
              </w:rPr>
              <w:t>0,5</w:t>
            </w:r>
          </w:p>
        </w:tc>
      </w:tr>
      <w:tr w:rsidR="008A5AC9" w:rsidRPr="00155D2B" w14:paraId="4F775097" w14:textId="77777777" w:rsidTr="00793E28">
        <w:trPr>
          <w:trHeight w:val="340"/>
          <w:jc w:val="center"/>
        </w:trPr>
        <w:tc>
          <w:tcPr>
            <w:tcW w:w="792" w:type="dxa"/>
            <w:tcBorders>
              <w:top w:val="nil"/>
              <w:left w:val="nil"/>
              <w:bottom w:val="nil"/>
              <w:right w:val="nil"/>
            </w:tcBorders>
            <w:vAlign w:val="center"/>
          </w:tcPr>
          <w:p w14:paraId="73CC3EFC" w14:textId="77777777" w:rsidR="008A5AC9" w:rsidRPr="00273368" w:rsidRDefault="008A5AC9" w:rsidP="00793E28">
            <w:pPr>
              <w:jc w:val="center"/>
              <w:rPr>
                <w:rFonts w:ascii="Verdana" w:eastAsia="Malgun Gothic" w:hAnsi="Verdana" w:cs="Arial"/>
                <w:color w:val="366092"/>
                <w:sz w:val="18"/>
                <w:szCs w:val="18"/>
                <w:lang w:val="el-GR"/>
              </w:rPr>
            </w:pPr>
            <w:r w:rsidRPr="00273368">
              <w:rPr>
                <w:rFonts w:ascii="Verdana" w:hAnsi="Verdana"/>
                <w:color w:val="366092"/>
                <w:sz w:val="18"/>
                <w:szCs w:val="18"/>
              </w:rPr>
              <w:t>C</w:t>
            </w:r>
          </w:p>
        </w:tc>
        <w:tc>
          <w:tcPr>
            <w:tcW w:w="2940" w:type="dxa"/>
            <w:tcBorders>
              <w:top w:val="nil"/>
              <w:left w:val="nil"/>
              <w:bottom w:val="nil"/>
              <w:right w:val="nil"/>
            </w:tcBorders>
            <w:vAlign w:val="center"/>
          </w:tcPr>
          <w:p w14:paraId="7D993F41" w14:textId="77777777" w:rsidR="008A5AC9" w:rsidRPr="00250C93" w:rsidRDefault="008A5AC9" w:rsidP="00793E28">
            <w:pPr>
              <w:rPr>
                <w:rFonts w:ascii="Verdana" w:eastAsia="Malgun Gothic" w:hAnsi="Verdana" w:cs="Arial"/>
                <w:color w:val="366092"/>
                <w:sz w:val="18"/>
                <w:szCs w:val="18"/>
                <w:lang w:val="el-GR"/>
              </w:rPr>
            </w:pPr>
            <w:r w:rsidRPr="00250C93">
              <w:rPr>
                <w:rFonts w:ascii="Verdana" w:hAnsi="Verdana"/>
                <w:color w:val="366092"/>
                <w:sz w:val="18"/>
                <w:szCs w:val="18"/>
              </w:rPr>
              <w:t>Manufacturing</w:t>
            </w:r>
          </w:p>
        </w:tc>
        <w:tc>
          <w:tcPr>
            <w:tcW w:w="945" w:type="dxa"/>
            <w:tcBorders>
              <w:top w:val="nil"/>
              <w:left w:val="nil"/>
              <w:bottom w:val="nil"/>
              <w:right w:val="nil"/>
            </w:tcBorders>
            <w:vAlign w:val="center"/>
          </w:tcPr>
          <w:p w14:paraId="7B1CAE99" w14:textId="77777777" w:rsidR="008A5AC9" w:rsidRPr="00155D2B" w:rsidRDefault="008A5AC9" w:rsidP="00793E28">
            <w:pPr>
              <w:jc w:val="right"/>
              <w:rPr>
                <w:rFonts w:ascii="Verdana" w:eastAsia="Malgun Gothic" w:hAnsi="Verdana" w:cs="Arial"/>
                <w:color w:val="366092"/>
                <w:sz w:val="18"/>
                <w:szCs w:val="18"/>
                <w:lang w:val="el-GR"/>
              </w:rPr>
            </w:pPr>
          </w:p>
        </w:tc>
        <w:tc>
          <w:tcPr>
            <w:tcW w:w="945" w:type="dxa"/>
            <w:tcBorders>
              <w:top w:val="nil"/>
              <w:left w:val="nil"/>
              <w:bottom w:val="nil"/>
              <w:right w:val="nil"/>
            </w:tcBorders>
            <w:vAlign w:val="center"/>
          </w:tcPr>
          <w:p w14:paraId="16632BE1" w14:textId="77777777" w:rsidR="008A5AC9" w:rsidRPr="00155D2B" w:rsidRDefault="008A5AC9" w:rsidP="00793E28">
            <w:pPr>
              <w:ind w:right="23"/>
              <w:jc w:val="right"/>
              <w:rPr>
                <w:rFonts w:ascii="Verdana" w:eastAsia="Malgun Gothic" w:hAnsi="Verdana" w:cs="Arial"/>
                <w:color w:val="366092"/>
                <w:sz w:val="18"/>
                <w:szCs w:val="18"/>
                <w:lang w:val="el-GR"/>
              </w:rPr>
            </w:pPr>
            <w:r w:rsidRPr="00CD3BA3">
              <w:rPr>
                <w:rFonts w:ascii="Verdana" w:eastAsia="Times New Roman" w:hAnsi="Verdana" w:cs="Calibri"/>
                <w:color w:val="365F91"/>
                <w:sz w:val="18"/>
                <w:szCs w:val="18"/>
                <w:lang w:eastAsia="en-CY"/>
              </w:rPr>
              <w:t>905</w:t>
            </w:r>
          </w:p>
        </w:tc>
        <w:tc>
          <w:tcPr>
            <w:tcW w:w="1031" w:type="dxa"/>
            <w:tcBorders>
              <w:top w:val="nil"/>
              <w:left w:val="nil"/>
              <w:bottom w:val="nil"/>
              <w:right w:val="single" w:sz="4" w:space="0" w:color="366092"/>
            </w:tcBorders>
            <w:vAlign w:val="center"/>
          </w:tcPr>
          <w:p w14:paraId="759719CC" w14:textId="77777777" w:rsidR="008A5AC9" w:rsidRPr="00155D2B" w:rsidRDefault="008A5AC9" w:rsidP="00793E28">
            <w:pPr>
              <w:ind w:right="144"/>
              <w:jc w:val="right"/>
              <w:rPr>
                <w:rFonts w:ascii="Verdana" w:eastAsia="Malgun Gothic" w:hAnsi="Verdana" w:cs="Arial"/>
                <w:color w:val="366092"/>
                <w:sz w:val="18"/>
                <w:szCs w:val="18"/>
                <w:lang w:val="el-GR"/>
              </w:rPr>
            </w:pPr>
          </w:p>
        </w:tc>
        <w:tc>
          <w:tcPr>
            <w:tcW w:w="273" w:type="dxa"/>
            <w:tcBorders>
              <w:top w:val="nil"/>
              <w:left w:val="single" w:sz="4" w:space="0" w:color="366092"/>
              <w:bottom w:val="nil"/>
              <w:right w:val="single" w:sz="4" w:space="0" w:color="366092"/>
            </w:tcBorders>
            <w:vAlign w:val="center"/>
          </w:tcPr>
          <w:p w14:paraId="40C596C1" w14:textId="77777777" w:rsidR="008A5AC9" w:rsidRPr="00155D2B" w:rsidRDefault="008A5AC9" w:rsidP="00793E28">
            <w:pPr>
              <w:ind w:right="144"/>
              <w:jc w:val="right"/>
              <w:rPr>
                <w:rFonts w:ascii="Verdana" w:eastAsia="Malgun Gothic" w:hAnsi="Verdana" w:cs="Arial"/>
                <w:color w:val="366092"/>
                <w:sz w:val="18"/>
                <w:szCs w:val="18"/>
                <w:lang w:val="el-GR"/>
              </w:rPr>
            </w:pPr>
            <w:r w:rsidRPr="00155D2B">
              <w:rPr>
                <w:rFonts w:ascii="Verdana" w:hAnsi="Verdana" w:cs="Calibri"/>
                <w:color w:val="366092"/>
                <w:sz w:val="18"/>
                <w:szCs w:val="18"/>
              </w:rPr>
              <w:t> </w:t>
            </w:r>
          </w:p>
        </w:tc>
        <w:tc>
          <w:tcPr>
            <w:tcW w:w="1746" w:type="dxa"/>
            <w:gridSpan w:val="2"/>
            <w:tcBorders>
              <w:top w:val="nil"/>
              <w:left w:val="nil"/>
              <w:bottom w:val="nil"/>
              <w:right w:val="nil"/>
            </w:tcBorders>
            <w:tcMar>
              <w:right w:w="284" w:type="dxa"/>
            </w:tcMar>
            <w:vAlign w:val="center"/>
          </w:tcPr>
          <w:p w14:paraId="77353676" w14:textId="77777777" w:rsidR="008A5AC9" w:rsidRPr="00155D2B" w:rsidRDefault="008A5AC9" w:rsidP="00793E28">
            <w:pPr>
              <w:ind w:right="340"/>
              <w:jc w:val="right"/>
              <w:rPr>
                <w:rFonts w:ascii="Verdana" w:hAnsi="Verdana"/>
                <w:color w:val="366092"/>
                <w:sz w:val="18"/>
                <w:szCs w:val="18"/>
              </w:rPr>
            </w:pPr>
            <w:r w:rsidRPr="00CD3BA3">
              <w:rPr>
                <w:rFonts w:ascii="Verdana" w:eastAsia="Times New Roman" w:hAnsi="Verdana" w:cs="Calibri"/>
                <w:color w:val="365F91"/>
                <w:sz w:val="18"/>
                <w:szCs w:val="18"/>
                <w:lang w:eastAsia="en-CY"/>
              </w:rPr>
              <w:t>2,3</w:t>
            </w:r>
          </w:p>
        </w:tc>
      </w:tr>
      <w:tr w:rsidR="008A5AC9" w:rsidRPr="00155D2B" w14:paraId="1988F717" w14:textId="77777777" w:rsidTr="00793E28">
        <w:trPr>
          <w:trHeight w:val="567"/>
          <w:jc w:val="center"/>
        </w:trPr>
        <w:tc>
          <w:tcPr>
            <w:tcW w:w="792" w:type="dxa"/>
            <w:tcBorders>
              <w:top w:val="nil"/>
              <w:left w:val="nil"/>
              <w:bottom w:val="nil"/>
              <w:right w:val="nil"/>
            </w:tcBorders>
            <w:vAlign w:val="center"/>
          </w:tcPr>
          <w:p w14:paraId="2F5B9749" w14:textId="77777777" w:rsidR="008A5AC9" w:rsidRPr="00273368" w:rsidRDefault="008A5AC9" w:rsidP="00793E28">
            <w:pPr>
              <w:jc w:val="center"/>
              <w:rPr>
                <w:rFonts w:ascii="Verdana" w:eastAsia="Malgun Gothic" w:hAnsi="Verdana" w:cs="Arial"/>
                <w:color w:val="366092"/>
                <w:sz w:val="18"/>
                <w:szCs w:val="18"/>
                <w:lang w:val="el-GR"/>
              </w:rPr>
            </w:pPr>
            <w:r w:rsidRPr="00273368">
              <w:rPr>
                <w:rFonts w:ascii="Verdana" w:hAnsi="Verdana"/>
                <w:color w:val="366092"/>
                <w:sz w:val="18"/>
                <w:szCs w:val="18"/>
              </w:rPr>
              <w:t>D</w:t>
            </w:r>
          </w:p>
        </w:tc>
        <w:tc>
          <w:tcPr>
            <w:tcW w:w="2940" w:type="dxa"/>
            <w:tcBorders>
              <w:top w:val="nil"/>
              <w:left w:val="nil"/>
              <w:bottom w:val="nil"/>
              <w:right w:val="nil"/>
            </w:tcBorders>
            <w:vAlign w:val="center"/>
          </w:tcPr>
          <w:p w14:paraId="67C78A9B" w14:textId="77777777" w:rsidR="008A5AC9" w:rsidRPr="00250C93" w:rsidRDefault="008A5AC9" w:rsidP="00793E28">
            <w:pPr>
              <w:rPr>
                <w:rFonts w:ascii="Verdana" w:eastAsia="Malgun Gothic" w:hAnsi="Verdana" w:cs="Arial"/>
                <w:color w:val="366092"/>
                <w:sz w:val="18"/>
                <w:szCs w:val="18"/>
              </w:rPr>
            </w:pPr>
            <w:r w:rsidRPr="00250C93">
              <w:rPr>
                <w:rFonts w:ascii="Verdana" w:hAnsi="Verdana"/>
                <w:color w:val="366092"/>
                <w:sz w:val="18"/>
                <w:szCs w:val="18"/>
              </w:rPr>
              <w:t>Electricity, Gas, Steam and Air Conditioning Supply</w:t>
            </w:r>
          </w:p>
        </w:tc>
        <w:tc>
          <w:tcPr>
            <w:tcW w:w="945" w:type="dxa"/>
            <w:tcBorders>
              <w:top w:val="nil"/>
              <w:left w:val="nil"/>
              <w:bottom w:val="nil"/>
              <w:right w:val="nil"/>
            </w:tcBorders>
            <w:vAlign w:val="center"/>
          </w:tcPr>
          <w:p w14:paraId="6D1D5A43" w14:textId="77777777" w:rsidR="008A5AC9" w:rsidRPr="00250C93" w:rsidRDefault="008A5AC9" w:rsidP="00793E28">
            <w:pPr>
              <w:jc w:val="right"/>
              <w:rPr>
                <w:rFonts w:ascii="Verdana" w:eastAsia="Malgun Gothic" w:hAnsi="Verdana" w:cs="Arial"/>
                <w:color w:val="366092"/>
                <w:sz w:val="18"/>
                <w:szCs w:val="18"/>
              </w:rPr>
            </w:pPr>
          </w:p>
        </w:tc>
        <w:tc>
          <w:tcPr>
            <w:tcW w:w="945" w:type="dxa"/>
            <w:tcBorders>
              <w:top w:val="nil"/>
              <w:left w:val="nil"/>
              <w:bottom w:val="nil"/>
              <w:right w:val="nil"/>
            </w:tcBorders>
            <w:vAlign w:val="center"/>
          </w:tcPr>
          <w:p w14:paraId="1A1CA325" w14:textId="77777777" w:rsidR="008A5AC9" w:rsidRPr="00155D2B" w:rsidRDefault="008A5AC9" w:rsidP="00793E28">
            <w:pPr>
              <w:ind w:right="23"/>
              <w:jc w:val="right"/>
              <w:rPr>
                <w:rFonts w:ascii="Verdana" w:eastAsia="Malgun Gothic" w:hAnsi="Verdana" w:cs="Arial"/>
                <w:color w:val="366092"/>
                <w:sz w:val="18"/>
                <w:szCs w:val="18"/>
                <w:lang w:val="el-GR"/>
              </w:rPr>
            </w:pPr>
            <w:r w:rsidRPr="00CD3BA3">
              <w:rPr>
                <w:rFonts w:ascii="Verdana" w:eastAsia="Times New Roman" w:hAnsi="Verdana" w:cs="Calibri"/>
                <w:color w:val="365F91"/>
                <w:sz w:val="18"/>
                <w:szCs w:val="18"/>
                <w:lang w:eastAsia="en-CY"/>
              </w:rPr>
              <w:t>34</w:t>
            </w:r>
          </w:p>
        </w:tc>
        <w:tc>
          <w:tcPr>
            <w:tcW w:w="1031" w:type="dxa"/>
            <w:tcBorders>
              <w:top w:val="nil"/>
              <w:left w:val="nil"/>
              <w:bottom w:val="nil"/>
              <w:right w:val="single" w:sz="4" w:space="0" w:color="366092"/>
            </w:tcBorders>
            <w:vAlign w:val="center"/>
          </w:tcPr>
          <w:p w14:paraId="57AB7E02" w14:textId="77777777" w:rsidR="008A5AC9" w:rsidRPr="00155D2B" w:rsidRDefault="008A5AC9" w:rsidP="00793E28">
            <w:pPr>
              <w:ind w:right="144"/>
              <w:jc w:val="right"/>
              <w:rPr>
                <w:rFonts w:ascii="Verdana" w:eastAsia="Malgun Gothic" w:hAnsi="Verdana" w:cs="Arial"/>
                <w:color w:val="366092"/>
                <w:sz w:val="18"/>
                <w:szCs w:val="18"/>
              </w:rPr>
            </w:pPr>
          </w:p>
        </w:tc>
        <w:tc>
          <w:tcPr>
            <w:tcW w:w="273" w:type="dxa"/>
            <w:tcBorders>
              <w:top w:val="nil"/>
              <w:left w:val="single" w:sz="4" w:space="0" w:color="366092"/>
              <w:bottom w:val="nil"/>
              <w:right w:val="single" w:sz="4" w:space="0" w:color="366092"/>
            </w:tcBorders>
            <w:vAlign w:val="center"/>
          </w:tcPr>
          <w:p w14:paraId="690DFC13" w14:textId="77777777" w:rsidR="008A5AC9" w:rsidRPr="00155D2B" w:rsidRDefault="008A5AC9" w:rsidP="00793E28">
            <w:pPr>
              <w:ind w:right="144"/>
              <w:jc w:val="right"/>
              <w:rPr>
                <w:rFonts w:ascii="Verdana" w:eastAsia="Malgun Gothic" w:hAnsi="Verdana" w:cs="Arial"/>
                <w:color w:val="366092"/>
                <w:sz w:val="18"/>
                <w:szCs w:val="18"/>
                <w:lang w:val="el-GR"/>
              </w:rPr>
            </w:pPr>
            <w:r w:rsidRPr="00155D2B">
              <w:rPr>
                <w:rFonts w:ascii="Verdana" w:hAnsi="Verdana" w:cs="Calibri"/>
                <w:color w:val="366092"/>
                <w:sz w:val="18"/>
                <w:szCs w:val="18"/>
              </w:rPr>
              <w:t> </w:t>
            </w:r>
          </w:p>
        </w:tc>
        <w:tc>
          <w:tcPr>
            <w:tcW w:w="1746" w:type="dxa"/>
            <w:gridSpan w:val="2"/>
            <w:tcBorders>
              <w:top w:val="nil"/>
              <w:left w:val="nil"/>
              <w:bottom w:val="nil"/>
              <w:right w:val="nil"/>
            </w:tcBorders>
            <w:tcMar>
              <w:right w:w="284" w:type="dxa"/>
            </w:tcMar>
            <w:vAlign w:val="center"/>
          </w:tcPr>
          <w:p w14:paraId="588C4D93" w14:textId="77777777" w:rsidR="008A5AC9" w:rsidRPr="00155D2B" w:rsidRDefault="008A5AC9" w:rsidP="00793E28">
            <w:pPr>
              <w:ind w:right="340"/>
              <w:jc w:val="right"/>
              <w:rPr>
                <w:rFonts w:ascii="Verdana" w:hAnsi="Verdana"/>
                <w:color w:val="366092"/>
                <w:sz w:val="18"/>
                <w:szCs w:val="18"/>
              </w:rPr>
            </w:pPr>
            <w:r w:rsidRPr="00CD3BA3">
              <w:rPr>
                <w:rFonts w:ascii="Verdana" w:eastAsia="Times New Roman" w:hAnsi="Verdana" w:cs="Calibri"/>
                <w:color w:val="365F91"/>
                <w:sz w:val="18"/>
                <w:szCs w:val="18"/>
                <w:lang w:eastAsia="en-CY"/>
              </w:rPr>
              <w:t>1,8</w:t>
            </w:r>
          </w:p>
        </w:tc>
      </w:tr>
      <w:tr w:rsidR="008A5AC9" w:rsidRPr="00155D2B" w14:paraId="7A89AD52" w14:textId="77777777" w:rsidTr="00793E28">
        <w:trPr>
          <w:trHeight w:val="788"/>
          <w:jc w:val="center"/>
        </w:trPr>
        <w:tc>
          <w:tcPr>
            <w:tcW w:w="792" w:type="dxa"/>
            <w:tcBorders>
              <w:top w:val="nil"/>
              <w:left w:val="nil"/>
              <w:bottom w:val="nil"/>
              <w:right w:val="nil"/>
            </w:tcBorders>
            <w:vAlign w:val="center"/>
          </w:tcPr>
          <w:p w14:paraId="367BFC68" w14:textId="77777777" w:rsidR="008A5AC9" w:rsidRPr="00273368" w:rsidRDefault="008A5AC9" w:rsidP="00793E28">
            <w:pPr>
              <w:jc w:val="center"/>
              <w:rPr>
                <w:rFonts w:ascii="Verdana" w:eastAsia="Malgun Gothic" w:hAnsi="Verdana" w:cs="Arial"/>
                <w:color w:val="366092"/>
                <w:sz w:val="18"/>
                <w:szCs w:val="18"/>
              </w:rPr>
            </w:pPr>
            <w:r w:rsidRPr="00273368">
              <w:rPr>
                <w:rFonts w:ascii="Verdana" w:hAnsi="Verdana"/>
                <w:color w:val="366092"/>
                <w:sz w:val="18"/>
                <w:szCs w:val="18"/>
              </w:rPr>
              <w:t>E</w:t>
            </w:r>
          </w:p>
        </w:tc>
        <w:tc>
          <w:tcPr>
            <w:tcW w:w="2940" w:type="dxa"/>
            <w:tcBorders>
              <w:top w:val="nil"/>
              <w:left w:val="nil"/>
              <w:bottom w:val="nil"/>
              <w:right w:val="nil"/>
            </w:tcBorders>
            <w:vAlign w:val="center"/>
          </w:tcPr>
          <w:p w14:paraId="4D8EED75" w14:textId="77777777" w:rsidR="008A5AC9" w:rsidRPr="00250C93" w:rsidRDefault="008A5AC9" w:rsidP="00793E28">
            <w:pPr>
              <w:rPr>
                <w:rFonts w:ascii="Verdana" w:eastAsia="Malgun Gothic" w:hAnsi="Verdana" w:cs="Arial"/>
                <w:color w:val="366092"/>
                <w:sz w:val="18"/>
                <w:szCs w:val="18"/>
              </w:rPr>
            </w:pPr>
            <w:r w:rsidRPr="00250C93">
              <w:rPr>
                <w:rFonts w:ascii="Verdana" w:hAnsi="Verdana"/>
                <w:color w:val="366092"/>
                <w:sz w:val="18"/>
                <w:szCs w:val="18"/>
              </w:rPr>
              <w:t>Water Supply, Sewerage, Waste Management and Remediation Activities</w:t>
            </w:r>
          </w:p>
        </w:tc>
        <w:tc>
          <w:tcPr>
            <w:tcW w:w="945" w:type="dxa"/>
            <w:tcBorders>
              <w:top w:val="nil"/>
              <w:left w:val="nil"/>
              <w:bottom w:val="nil"/>
              <w:right w:val="nil"/>
            </w:tcBorders>
            <w:vAlign w:val="center"/>
          </w:tcPr>
          <w:p w14:paraId="7F388CDF" w14:textId="77777777" w:rsidR="008A5AC9" w:rsidRPr="00250C93" w:rsidRDefault="008A5AC9" w:rsidP="00793E28">
            <w:pPr>
              <w:jc w:val="right"/>
              <w:rPr>
                <w:rFonts w:ascii="Verdana" w:eastAsia="Malgun Gothic" w:hAnsi="Verdana" w:cs="Arial"/>
                <w:color w:val="366092"/>
                <w:sz w:val="18"/>
                <w:szCs w:val="18"/>
              </w:rPr>
            </w:pPr>
          </w:p>
        </w:tc>
        <w:tc>
          <w:tcPr>
            <w:tcW w:w="945" w:type="dxa"/>
            <w:tcBorders>
              <w:top w:val="nil"/>
              <w:left w:val="nil"/>
              <w:bottom w:val="nil"/>
              <w:right w:val="nil"/>
            </w:tcBorders>
            <w:vAlign w:val="center"/>
          </w:tcPr>
          <w:p w14:paraId="37815261" w14:textId="77777777" w:rsidR="008A5AC9" w:rsidRPr="00155D2B" w:rsidRDefault="008A5AC9" w:rsidP="00793E28">
            <w:pPr>
              <w:ind w:right="23"/>
              <w:jc w:val="right"/>
              <w:rPr>
                <w:rFonts w:ascii="Verdana" w:eastAsia="Malgun Gothic" w:hAnsi="Verdana" w:cs="Arial"/>
                <w:color w:val="366092"/>
                <w:sz w:val="18"/>
                <w:szCs w:val="18"/>
                <w:lang w:val="el-GR"/>
              </w:rPr>
            </w:pPr>
            <w:r w:rsidRPr="00CD3BA3">
              <w:rPr>
                <w:rFonts w:ascii="Verdana" w:eastAsia="Times New Roman" w:hAnsi="Verdana" w:cs="Calibri"/>
                <w:color w:val="365F91"/>
                <w:sz w:val="18"/>
                <w:szCs w:val="18"/>
                <w:lang w:eastAsia="en-CY"/>
              </w:rPr>
              <w:t>48</w:t>
            </w:r>
          </w:p>
        </w:tc>
        <w:tc>
          <w:tcPr>
            <w:tcW w:w="1031" w:type="dxa"/>
            <w:tcBorders>
              <w:top w:val="nil"/>
              <w:left w:val="nil"/>
              <w:bottom w:val="nil"/>
              <w:right w:val="single" w:sz="4" w:space="0" w:color="366092"/>
            </w:tcBorders>
            <w:vAlign w:val="center"/>
          </w:tcPr>
          <w:p w14:paraId="77422761" w14:textId="77777777" w:rsidR="008A5AC9" w:rsidRPr="00155D2B" w:rsidRDefault="008A5AC9" w:rsidP="00793E28">
            <w:pPr>
              <w:ind w:right="144"/>
              <w:jc w:val="right"/>
              <w:rPr>
                <w:rFonts w:ascii="Verdana" w:eastAsia="Malgun Gothic" w:hAnsi="Verdana" w:cs="Arial"/>
                <w:color w:val="366092"/>
                <w:sz w:val="18"/>
                <w:szCs w:val="18"/>
              </w:rPr>
            </w:pPr>
          </w:p>
        </w:tc>
        <w:tc>
          <w:tcPr>
            <w:tcW w:w="273" w:type="dxa"/>
            <w:tcBorders>
              <w:top w:val="nil"/>
              <w:left w:val="single" w:sz="4" w:space="0" w:color="366092"/>
              <w:bottom w:val="nil"/>
              <w:right w:val="single" w:sz="4" w:space="0" w:color="366092"/>
            </w:tcBorders>
            <w:vAlign w:val="center"/>
          </w:tcPr>
          <w:p w14:paraId="3FEDB3C4" w14:textId="77777777" w:rsidR="008A5AC9" w:rsidRPr="00155D2B" w:rsidRDefault="008A5AC9" w:rsidP="00793E28">
            <w:pPr>
              <w:ind w:right="144"/>
              <w:jc w:val="right"/>
              <w:rPr>
                <w:rFonts w:ascii="Verdana" w:eastAsia="Malgun Gothic" w:hAnsi="Verdana" w:cs="Arial"/>
                <w:color w:val="366092"/>
                <w:sz w:val="18"/>
                <w:szCs w:val="18"/>
                <w:lang w:val="el-GR"/>
              </w:rPr>
            </w:pPr>
            <w:r w:rsidRPr="00155D2B">
              <w:rPr>
                <w:rFonts w:ascii="Verdana" w:hAnsi="Verdana" w:cs="Calibri"/>
                <w:color w:val="366092"/>
                <w:sz w:val="18"/>
                <w:szCs w:val="18"/>
              </w:rPr>
              <w:t> </w:t>
            </w:r>
          </w:p>
        </w:tc>
        <w:tc>
          <w:tcPr>
            <w:tcW w:w="1746" w:type="dxa"/>
            <w:gridSpan w:val="2"/>
            <w:tcBorders>
              <w:top w:val="nil"/>
              <w:left w:val="nil"/>
              <w:bottom w:val="nil"/>
              <w:right w:val="nil"/>
            </w:tcBorders>
            <w:tcMar>
              <w:right w:w="284" w:type="dxa"/>
            </w:tcMar>
            <w:vAlign w:val="center"/>
          </w:tcPr>
          <w:p w14:paraId="1D16460A" w14:textId="77777777" w:rsidR="008A5AC9" w:rsidRPr="00155D2B" w:rsidRDefault="008A5AC9" w:rsidP="00793E28">
            <w:pPr>
              <w:ind w:right="340"/>
              <w:jc w:val="right"/>
              <w:rPr>
                <w:rFonts w:ascii="Verdana" w:hAnsi="Verdana"/>
                <w:color w:val="366092"/>
                <w:sz w:val="18"/>
                <w:szCs w:val="18"/>
              </w:rPr>
            </w:pPr>
            <w:r w:rsidRPr="00CD3BA3">
              <w:rPr>
                <w:rFonts w:ascii="Verdana" w:eastAsia="Times New Roman" w:hAnsi="Verdana" w:cs="Calibri"/>
                <w:color w:val="365F91"/>
                <w:sz w:val="18"/>
                <w:szCs w:val="18"/>
                <w:lang w:eastAsia="en-CY"/>
              </w:rPr>
              <w:t>1,1</w:t>
            </w:r>
          </w:p>
        </w:tc>
      </w:tr>
      <w:tr w:rsidR="008A5AC9" w:rsidRPr="00155D2B" w14:paraId="0A3E90BD" w14:textId="77777777" w:rsidTr="00793E28">
        <w:trPr>
          <w:trHeight w:val="340"/>
          <w:jc w:val="center"/>
        </w:trPr>
        <w:tc>
          <w:tcPr>
            <w:tcW w:w="792" w:type="dxa"/>
            <w:tcBorders>
              <w:top w:val="nil"/>
              <w:left w:val="nil"/>
              <w:bottom w:val="nil"/>
              <w:right w:val="nil"/>
            </w:tcBorders>
            <w:vAlign w:val="center"/>
          </w:tcPr>
          <w:p w14:paraId="0ECB0BC4" w14:textId="77777777" w:rsidR="008A5AC9" w:rsidRPr="00273368" w:rsidRDefault="008A5AC9" w:rsidP="00793E28">
            <w:pPr>
              <w:jc w:val="center"/>
              <w:rPr>
                <w:rFonts w:ascii="Verdana" w:eastAsia="Malgun Gothic" w:hAnsi="Verdana" w:cs="Arial"/>
                <w:color w:val="366092"/>
                <w:sz w:val="18"/>
                <w:szCs w:val="18"/>
              </w:rPr>
            </w:pPr>
            <w:r w:rsidRPr="00273368">
              <w:rPr>
                <w:rFonts w:ascii="Verdana" w:hAnsi="Verdana"/>
                <w:color w:val="366092"/>
                <w:sz w:val="18"/>
                <w:szCs w:val="18"/>
              </w:rPr>
              <w:t>F</w:t>
            </w:r>
          </w:p>
        </w:tc>
        <w:tc>
          <w:tcPr>
            <w:tcW w:w="2940" w:type="dxa"/>
            <w:tcBorders>
              <w:top w:val="nil"/>
              <w:left w:val="nil"/>
              <w:bottom w:val="nil"/>
              <w:right w:val="nil"/>
            </w:tcBorders>
            <w:vAlign w:val="center"/>
          </w:tcPr>
          <w:p w14:paraId="1E8F241D" w14:textId="77777777" w:rsidR="008A5AC9" w:rsidRPr="00250C93" w:rsidRDefault="008A5AC9" w:rsidP="00793E28">
            <w:pPr>
              <w:rPr>
                <w:rFonts w:ascii="Verdana" w:eastAsia="Malgun Gothic" w:hAnsi="Verdana" w:cs="Arial"/>
                <w:color w:val="366092"/>
                <w:sz w:val="18"/>
                <w:szCs w:val="18"/>
                <w:lang w:val="el-GR"/>
              </w:rPr>
            </w:pPr>
            <w:r w:rsidRPr="00250C93">
              <w:rPr>
                <w:rFonts w:ascii="Verdana" w:hAnsi="Verdana"/>
                <w:color w:val="366092"/>
                <w:sz w:val="18"/>
                <w:szCs w:val="18"/>
              </w:rPr>
              <w:t>Construction</w:t>
            </w:r>
          </w:p>
        </w:tc>
        <w:tc>
          <w:tcPr>
            <w:tcW w:w="945" w:type="dxa"/>
            <w:tcBorders>
              <w:top w:val="nil"/>
              <w:left w:val="nil"/>
              <w:bottom w:val="nil"/>
              <w:right w:val="nil"/>
            </w:tcBorders>
            <w:vAlign w:val="center"/>
          </w:tcPr>
          <w:p w14:paraId="74693211" w14:textId="77777777" w:rsidR="008A5AC9" w:rsidRPr="00155D2B" w:rsidRDefault="008A5AC9" w:rsidP="00793E28">
            <w:pPr>
              <w:jc w:val="right"/>
              <w:rPr>
                <w:rFonts w:ascii="Verdana" w:eastAsia="Malgun Gothic" w:hAnsi="Verdana" w:cs="Arial"/>
                <w:color w:val="366092"/>
                <w:sz w:val="18"/>
                <w:szCs w:val="18"/>
                <w:lang w:val="el-GR"/>
              </w:rPr>
            </w:pPr>
          </w:p>
        </w:tc>
        <w:tc>
          <w:tcPr>
            <w:tcW w:w="945" w:type="dxa"/>
            <w:tcBorders>
              <w:top w:val="nil"/>
              <w:left w:val="nil"/>
              <w:bottom w:val="nil"/>
              <w:right w:val="nil"/>
            </w:tcBorders>
            <w:vAlign w:val="center"/>
          </w:tcPr>
          <w:p w14:paraId="02B2A599" w14:textId="77777777" w:rsidR="008A5AC9" w:rsidRPr="00155D2B" w:rsidRDefault="008A5AC9" w:rsidP="00793E28">
            <w:pPr>
              <w:ind w:right="23"/>
              <w:jc w:val="right"/>
              <w:rPr>
                <w:rFonts w:ascii="Verdana" w:eastAsia="Malgun Gothic" w:hAnsi="Verdana" w:cs="Arial"/>
                <w:color w:val="366092"/>
                <w:sz w:val="18"/>
                <w:szCs w:val="18"/>
                <w:lang w:val="el-GR"/>
              </w:rPr>
            </w:pPr>
            <w:r w:rsidRPr="00CD3BA3">
              <w:rPr>
                <w:rFonts w:ascii="Verdana" w:eastAsia="Times New Roman" w:hAnsi="Verdana" w:cs="Calibri"/>
                <w:color w:val="365F91"/>
                <w:sz w:val="18"/>
                <w:szCs w:val="18"/>
                <w:lang w:eastAsia="en-CY"/>
              </w:rPr>
              <w:t>1</w:t>
            </w:r>
            <w:r>
              <w:rPr>
                <w:rFonts w:ascii="Verdana" w:eastAsia="Times New Roman" w:hAnsi="Verdana" w:cs="Calibri"/>
                <w:color w:val="365F91"/>
                <w:sz w:val="18"/>
                <w:szCs w:val="18"/>
                <w:lang w:val="el-GR" w:eastAsia="en-CY"/>
              </w:rPr>
              <w:t>.</w:t>
            </w:r>
            <w:r w:rsidRPr="00CD3BA3">
              <w:rPr>
                <w:rFonts w:ascii="Verdana" w:eastAsia="Times New Roman" w:hAnsi="Verdana" w:cs="Calibri"/>
                <w:color w:val="365F91"/>
                <w:sz w:val="18"/>
                <w:szCs w:val="18"/>
                <w:lang w:eastAsia="en-CY"/>
              </w:rPr>
              <w:t>997</w:t>
            </w:r>
          </w:p>
        </w:tc>
        <w:tc>
          <w:tcPr>
            <w:tcW w:w="1031" w:type="dxa"/>
            <w:tcBorders>
              <w:top w:val="nil"/>
              <w:left w:val="nil"/>
              <w:bottom w:val="nil"/>
              <w:right w:val="single" w:sz="4" w:space="0" w:color="366092"/>
            </w:tcBorders>
            <w:vAlign w:val="center"/>
          </w:tcPr>
          <w:p w14:paraId="1A8795F5" w14:textId="77777777" w:rsidR="008A5AC9" w:rsidRPr="00155D2B" w:rsidRDefault="008A5AC9" w:rsidP="00793E28">
            <w:pPr>
              <w:ind w:right="144"/>
              <w:jc w:val="right"/>
              <w:rPr>
                <w:rFonts w:ascii="Verdana" w:eastAsia="Malgun Gothic" w:hAnsi="Verdana" w:cs="Arial"/>
                <w:color w:val="366092"/>
                <w:sz w:val="18"/>
                <w:szCs w:val="18"/>
              </w:rPr>
            </w:pPr>
          </w:p>
        </w:tc>
        <w:tc>
          <w:tcPr>
            <w:tcW w:w="273" w:type="dxa"/>
            <w:tcBorders>
              <w:top w:val="nil"/>
              <w:left w:val="single" w:sz="4" w:space="0" w:color="366092"/>
              <w:bottom w:val="nil"/>
              <w:right w:val="single" w:sz="4" w:space="0" w:color="366092"/>
            </w:tcBorders>
            <w:vAlign w:val="center"/>
          </w:tcPr>
          <w:p w14:paraId="5E909466" w14:textId="77777777" w:rsidR="008A5AC9" w:rsidRPr="00155D2B" w:rsidRDefault="008A5AC9" w:rsidP="00793E28">
            <w:pPr>
              <w:ind w:right="144"/>
              <w:jc w:val="right"/>
              <w:rPr>
                <w:rFonts w:ascii="Verdana" w:eastAsia="Malgun Gothic" w:hAnsi="Verdana" w:cs="Arial"/>
                <w:color w:val="366092"/>
                <w:sz w:val="18"/>
                <w:szCs w:val="18"/>
                <w:lang w:val="el-GR"/>
              </w:rPr>
            </w:pPr>
            <w:r w:rsidRPr="00155D2B">
              <w:rPr>
                <w:rFonts w:ascii="Verdana" w:hAnsi="Verdana" w:cs="Calibri"/>
                <w:color w:val="366092"/>
                <w:sz w:val="18"/>
                <w:szCs w:val="18"/>
              </w:rPr>
              <w:t> </w:t>
            </w:r>
          </w:p>
        </w:tc>
        <w:tc>
          <w:tcPr>
            <w:tcW w:w="1746" w:type="dxa"/>
            <w:gridSpan w:val="2"/>
            <w:tcBorders>
              <w:top w:val="nil"/>
              <w:left w:val="nil"/>
              <w:bottom w:val="nil"/>
              <w:right w:val="nil"/>
            </w:tcBorders>
            <w:tcMar>
              <w:right w:w="284" w:type="dxa"/>
            </w:tcMar>
            <w:vAlign w:val="center"/>
          </w:tcPr>
          <w:p w14:paraId="6B99E6F7" w14:textId="77777777" w:rsidR="008A5AC9" w:rsidRPr="00155D2B" w:rsidRDefault="008A5AC9" w:rsidP="00793E28">
            <w:pPr>
              <w:ind w:right="340"/>
              <w:jc w:val="right"/>
              <w:rPr>
                <w:rFonts w:ascii="Verdana" w:hAnsi="Verdana"/>
                <w:color w:val="366092"/>
                <w:sz w:val="18"/>
                <w:szCs w:val="18"/>
              </w:rPr>
            </w:pPr>
            <w:r w:rsidRPr="00CD3BA3">
              <w:rPr>
                <w:rFonts w:ascii="Verdana" w:eastAsia="Times New Roman" w:hAnsi="Verdana" w:cs="Calibri"/>
                <w:color w:val="365F91"/>
                <w:sz w:val="18"/>
                <w:szCs w:val="18"/>
                <w:lang w:eastAsia="en-CY"/>
              </w:rPr>
              <w:t>4,7</w:t>
            </w:r>
          </w:p>
        </w:tc>
      </w:tr>
      <w:tr w:rsidR="008A5AC9" w:rsidRPr="00155D2B" w14:paraId="1CDE83E5" w14:textId="77777777" w:rsidTr="00793E28">
        <w:trPr>
          <w:trHeight w:val="340"/>
          <w:jc w:val="center"/>
        </w:trPr>
        <w:tc>
          <w:tcPr>
            <w:tcW w:w="792" w:type="dxa"/>
            <w:tcBorders>
              <w:top w:val="nil"/>
              <w:left w:val="nil"/>
              <w:bottom w:val="nil"/>
              <w:right w:val="nil"/>
            </w:tcBorders>
            <w:vAlign w:val="center"/>
          </w:tcPr>
          <w:p w14:paraId="1D4351A5" w14:textId="77777777" w:rsidR="008A5AC9" w:rsidRPr="00273368" w:rsidRDefault="008A5AC9" w:rsidP="00793E28">
            <w:pPr>
              <w:jc w:val="center"/>
              <w:rPr>
                <w:rFonts w:ascii="Verdana" w:eastAsia="Malgun Gothic" w:hAnsi="Verdana" w:cs="Arial"/>
                <w:color w:val="366092"/>
                <w:sz w:val="18"/>
                <w:szCs w:val="18"/>
              </w:rPr>
            </w:pPr>
            <w:r w:rsidRPr="00273368">
              <w:rPr>
                <w:rFonts w:ascii="Verdana" w:hAnsi="Verdana"/>
                <w:color w:val="366092"/>
                <w:sz w:val="18"/>
                <w:szCs w:val="18"/>
              </w:rPr>
              <w:t>G</w:t>
            </w:r>
          </w:p>
        </w:tc>
        <w:tc>
          <w:tcPr>
            <w:tcW w:w="2940" w:type="dxa"/>
            <w:tcBorders>
              <w:top w:val="nil"/>
              <w:left w:val="nil"/>
              <w:bottom w:val="nil"/>
              <w:right w:val="nil"/>
            </w:tcBorders>
            <w:vAlign w:val="center"/>
          </w:tcPr>
          <w:p w14:paraId="3A9FD626" w14:textId="77777777" w:rsidR="008A5AC9" w:rsidRPr="00250C93" w:rsidRDefault="008A5AC9" w:rsidP="00793E28">
            <w:pPr>
              <w:rPr>
                <w:rFonts w:ascii="Verdana" w:eastAsia="Malgun Gothic" w:hAnsi="Verdana" w:cs="Arial"/>
                <w:color w:val="366092"/>
                <w:sz w:val="18"/>
                <w:szCs w:val="18"/>
                <w:lang w:val="el-GR"/>
              </w:rPr>
            </w:pPr>
            <w:r w:rsidRPr="00250C93">
              <w:rPr>
                <w:rFonts w:ascii="Verdana" w:hAnsi="Verdana"/>
                <w:color w:val="366092"/>
                <w:sz w:val="18"/>
                <w:szCs w:val="18"/>
              </w:rPr>
              <w:t>Wholesale and Retail Trade</w:t>
            </w:r>
          </w:p>
        </w:tc>
        <w:tc>
          <w:tcPr>
            <w:tcW w:w="945" w:type="dxa"/>
            <w:tcBorders>
              <w:top w:val="nil"/>
              <w:left w:val="nil"/>
              <w:bottom w:val="nil"/>
              <w:right w:val="nil"/>
            </w:tcBorders>
            <w:vAlign w:val="center"/>
          </w:tcPr>
          <w:p w14:paraId="20E733EB" w14:textId="77777777" w:rsidR="008A5AC9" w:rsidRPr="00155D2B" w:rsidRDefault="008A5AC9" w:rsidP="00793E28">
            <w:pPr>
              <w:jc w:val="right"/>
              <w:rPr>
                <w:rFonts w:ascii="Verdana" w:eastAsia="Malgun Gothic" w:hAnsi="Verdana" w:cs="Arial"/>
                <w:color w:val="366092"/>
                <w:sz w:val="18"/>
                <w:szCs w:val="18"/>
                <w:lang w:val="el-GR"/>
              </w:rPr>
            </w:pPr>
          </w:p>
        </w:tc>
        <w:tc>
          <w:tcPr>
            <w:tcW w:w="945" w:type="dxa"/>
            <w:tcBorders>
              <w:top w:val="nil"/>
              <w:left w:val="nil"/>
              <w:bottom w:val="nil"/>
              <w:right w:val="nil"/>
            </w:tcBorders>
            <w:vAlign w:val="center"/>
          </w:tcPr>
          <w:p w14:paraId="60BF761E" w14:textId="77777777" w:rsidR="008A5AC9" w:rsidRPr="00155D2B" w:rsidRDefault="008A5AC9" w:rsidP="00793E28">
            <w:pPr>
              <w:ind w:right="23"/>
              <w:jc w:val="right"/>
              <w:rPr>
                <w:rFonts w:ascii="Verdana" w:eastAsia="Malgun Gothic" w:hAnsi="Verdana" w:cs="Arial"/>
                <w:color w:val="366092"/>
                <w:sz w:val="18"/>
                <w:szCs w:val="18"/>
                <w:lang w:val="el-GR"/>
              </w:rPr>
            </w:pPr>
            <w:r w:rsidRPr="00CD3BA3">
              <w:rPr>
                <w:rFonts w:ascii="Verdana" w:eastAsia="Times New Roman" w:hAnsi="Verdana" w:cs="Calibri"/>
                <w:color w:val="365F91"/>
                <w:sz w:val="18"/>
                <w:szCs w:val="18"/>
                <w:lang w:eastAsia="en-CY"/>
              </w:rPr>
              <w:t>2.649</w:t>
            </w:r>
          </w:p>
        </w:tc>
        <w:tc>
          <w:tcPr>
            <w:tcW w:w="1031" w:type="dxa"/>
            <w:tcBorders>
              <w:top w:val="nil"/>
              <w:left w:val="nil"/>
              <w:bottom w:val="nil"/>
              <w:right w:val="single" w:sz="4" w:space="0" w:color="366092"/>
            </w:tcBorders>
            <w:vAlign w:val="center"/>
          </w:tcPr>
          <w:p w14:paraId="2C233C22" w14:textId="77777777" w:rsidR="008A5AC9" w:rsidRPr="00155D2B" w:rsidRDefault="008A5AC9" w:rsidP="00793E28">
            <w:pPr>
              <w:ind w:right="144"/>
              <w:jc w:val="right"/>
              <w:rPr>
                <w:rFonts w:ascii="Verdana" w:eastAsia="Malgun Gothic" w:hAnsi="Verdana" w:cs="Arial"/>
                <w:color w:val="366092"/>
                <w:sz w:val="18"/>
                <w:szCs w:val="18"/>
              </w:rPr>
            </w:pPr>
          </w:p>
        </w:tc>
        <w:tc>
          <w:tcPr>
            <w:tcW w:w="273" w:type="dxa"/>
            <w:tcBorders>
              <w:top w:val="nil"/>
              <w:left w:val="single" w:sz="4" w:space="0" w:color="366092"/>
              <w:bottom w:val="nil"/>
              <w:right w:val="single" w:sz="4" w:space="0" w:color="366092"/>
            </w:tcBorders>
            <w:vAlign w:val="center"/>
          </w:tcPr>
          <w:p w14:paraId="5EC6B905" w14:textId="77777777" w:rsidR="008A5AC9" w:rsidRPr="00155D2B" w:rsidRDefault="008A5AC9" w:rsidP="00793E28">
            <w:pPr>
              <w:ind w:right="144"/>
              <w:jc w:val="right"/>
              <w:rPr>
                <w:rFonts w:ascii="Verdana" w:eastAsia="Malgun Gothic" w:hAnsi="Verdana" w:cs="Arial"/>
                <w:color w:val="366092"/>
                <w:sz w:val="18"/>
                <w:szCs w:val="18"/>
                <w:lang w:val="el-GR"/>
              </w:rPr>
            </w:pPr>
            <w:r w:rsidRPr="00155D2B">
              <w:rPr>
                <w:rFonts w:ascii="Verdana" w:hAnsi="Verdana" w:cs="Calibri"/>
                <w:color w:val="366092"/>
                <w:sz w:val="18"/>
                <w:szCs w:val="18"/>
              </w:rPr>
              <w:t> </w:t>
            </w:r>
          </w:p>
        </w:tc>
        <w:tc>
          <w:tcPr>
            <w:tcW w:w="1746" w:type="dxa"/>
            <w:gridSpan w:val="2"/>
            <w:tcBorders>
              <w:top w:val="nil"/>
              <w:left w:val="nil"/>
              <w:bottom w:val="nil"/>
              <w:right w:val="nil"/>
            </w:tcBorders>
            <w:tcMar>
              <w:right w:w="284" w:type="dxa"/>
            </w:tcMar>
            <w:vAlign w:val="center"/>
          </w:tcPr>
          <w:p w14:paraId="08B4D866" w14:textId="77777777" w:rsidR="008A5AC9" w:rsidRPr="00155D2B" w:rsidRDefault="008A5AC9" w:rsidP="00793E28">
            <w:pPr>
              <w:ind w:right="340"/>
              <w:jc w:val="right"/>
              <w:rPr>
                <w:rFonts w:ascii="Verdana" w:hAnsi="Verdana"/>
                <w:color w:val="366092"/>
                <w:sz w:val="18"/>
                <w:szCs w:val="18"/>
              </w:rPr>
            </w:pPr>
            <w:r w:rsidRPr="00CD3BA3">
              <w:rPr>
                <w:rFonts w:ascii="Verdana" w:eastAsia="Times New Roman" w:hAnsi="Verdana" w:cs="Calibri"/>
                <w:color w:val="365F91"/>
                <w:sz w:val="18"/>
                <w:szCs w:val="18"/>
                <w:lang w:eastAsia="en-CY"/>
              </w:rPr>
              <w:t>3,5</w:t>
            </w:r>
          </w:p>
        </w:tc>
      </w:tr>
      <w:tr w:rsidR="008A5AC9" w:rsidRPr="00155D2B" w14:paraId="45F0D283" w14:textId="77777777" w:rsidTr="00793E28">
        <w:trPr>
          <w:trHeight w:val="340"/>
          <w:jc w:val="center"/>
        </w:trPr>
        <w:tc>
          <w:tcPr>
            <w:tcW w:w="792" w:type="dxa"/>
            <w:tcBorders>
              <w:top w:val="nil"/>
              <w:left w:val="nil"/>
              <w:bottom w:val="nil"/>
              <w:right w:val="nil"/>
            </w:tcBorders>
            <w:vAlign w:val="center"/>
          </w:tcPr>
          <w:p w14:paraId="1F769C92" w14:textId="77777777" w:rsidR="008A5AC9" w:rsidRPr="00273368" w:rsidRDefault="008A5AC9" w:rsidP="00793E28">
            <w:pPr>
              <w:jc w:val="center"/>
              <w:rPr>
                <w:rFonts w:ascii="Verdana" w:eastAsia="Malgun Gothic" w:hAnsi="Verdana" w:cs="Arial"/>
                <w:color w:val="366092"/>
                <w:sz w:val="18"/>
                <w:szCs w:val="18"/>
              </w:rPr>
            </w:pPr>
            <w:r w:rsidRPr="00273368">
              <w:rPr>
                <w:rFonts w:ascii="Verdana" w:hAnsi="Verdana"/>
                <w:color w:val="366092"/>
                <w:sz w:val="18"/>
                <w:szCs w:val="18"/>
              </w:rPr>
              <w:t>H</w:t>
            </w:r>
          </w:p>
        </w:tc>
        <w:tc>
          <w:tcPr>
            <w:tcW w:w="2940" w:type="dxa"/>
            <w:tcBorders>
              <w:top w:val="nil"/>
              <w:left w:val="nil"/>
              <w:bottom w:val="nil"/>
              <w:right w:val="nil"/>
            </w:tcBorders>
            <w:vAlign w:val="center"/>
          </w:tcPr>
          <w:p w14:paraId="24613F3E" w14:textId="77777777" w:rsidR="008A5AC9" w:rsidRPr="00250C93" w:rsidRDefault="008A5AC9" w:rsidP="00793E28">
            <w:pPr>
              <w:rPr>
                <w:rFonts w:ascii="Verdana" w:eastAsia="Malgun Gothic" w:hAnsi="Verdana" w:cs="Arial"/>
                <w:color w:val="366092"/>
                <w:sz w:val="18"/>
                <w:szCs w:val="18"/>
                <w:lang w:val="el-GR"/>
              </w:rPr>
            </w:pPr>
            <w:r w:rsidRPr="00250C93">
              <w:rPr>
                <w:rFonts w:ascii="Verdana" w:hAnsi="Verdana"/>
                <w:color w:val="366092"/>
                <w:sz w:val="18"/>
                <w:szCs w:val="18"/>
              </w:rPr>
              <w:t>Transportation and Storage</w:t>
            </w:r>
          </w:p>
        </w:tc>
        <w:tc>
          <w:tcPr>
            <w:tcW w:w="945" w:type="dxa"/>
            <w:tcBorders>
              <w:top w:val="nil"/>
              <w:left w:val="nil"/>
              <w:bottom w:val="nil"/>
              <w:right w:val="nil"/>
            </w:tcBorders>
            <w:vAlign w:val="center"/>
          </w:tcPr>
          <w:p w14:paraId="41C3FBD3" w14:textId="77777777" w:rsidR="008A5AC9" w:rsidRPr="00155D2B" w:rsidRDefault="008A5AC9" w:rsidP="00793E28">
            <w:pPr>
              <w:jc w:val="right"/>
              <w:rPr>
                <w:rFonts w:ascii="Verdana" w:eastAsia="Malgun Gothic" w:hAnsi="Verdana" w:cs="Arial"/>
                <w:color w:val="366092"/>
                <w:sz w:val="18"/>
                <w:szCs w:val="18"/>
                <w:lang w:val="el-GR"/>
              </w:rPr>
            </w:pPr>
          </w:p>
        </w:tc>
        <w:tc>
          <w:tcPr>
            <w:tcW w:w="945" w:type="dxa"/>
            <w:tcBorders>
              <w:top w:val="nil"/>
              <w:left w:val="nil"/>
              <w:bottom w:val="nil"/>
              <w:right w:val="nil"/>
            </w:tcBorders>
            <w:vAlign w:val="center"/>
          </w:tcPr>
          <w:p w14:paraId="16A0A060" w14:textId="77777777" w:rsidR="008A5AC9" w:rsidRPr="00155D2B" w:rsidRDefault="008A5AC9" w:rsidP="00793E28">
            <w:pPr>
              <w:ind w:right="23"/>
              <w:jc w:val="right"/>
              <w:rPr>
                <w:rFonts w:ascii="Verdana" w:eastAsia="Malgun Gothic" w:hAnsi="Verdana" w:cs="Arial"/>
                <w:color w:val="366092"/>
                <w:sz w:val="18"/>
                <w:szCs w:val="18"/>
                <w:lang w:val="el-GR"/>
              </w:rPr>
            </w:pPr>
            <w:r w:rsidRPr="00CD3BA3">
              <w:rPr>
                <w:rFonts w:ascii="Verdana" w:eastAsia="Times New Roman" w:hAnsi="Verdana" w:cs="Calibri"/>
                <w:color w:val="365F91"/>
                <w:sz w:val="18"/>
                <w:szCs w:val="18"/>
                <w:lang w:eastAsia="en-CY"/>
              </w:rPr>
              <w:t>567</w:t>
            </w:r>
          </w:p>
        </w:tc>
        <w:tc>
          <w:tcPr>
            <w:tcW w:w="1031" w:type="dxa"/>
            <w:tcBorders>
              <w:top w:val="nil"/>
              <w:left w:val="nil"/>
              <w:bottom w:val="nil"/>
              <w:right w:val="single" w:sz="4" w:space="0" w:color="366092"/>
            </w:tcBorders>
            <w:vAlign w:val="center"/>
          </w:tcPr>
          <w:p w14:paraId="2B354ABC" w14:textId="77777777" w:rsidR="008A5AC9" w:rsidRPr="00155D2B" w:rsidRDefault="008A5AC9" w:rsidP="00793E28">
            <w:pPr>
              <w:ind w:right="144"/>
              <w:jc w:val="right"/>
              <w:rPr>
                <w:rFonts w:ascii="Verdana" w:eastAsia="Malgun Gothic" w:hAnsi="Verdana" w:cs="Arial"/>
                <w:color w:val="366092"/>
                <w:sz w:val="18"/>
                <w:szCs w:val="18"/>
              </w:rPr>
            </w:pPr>
          </w:p>
        </w:tc>
        <w:tc>
          <w:tcPr>
            <w:tcW w:w="273" w:type="dxa"/>
            <w:tcBorders>
              <w:top w:val="nil"/>
              <w:left w:val="single" w:sz="4" w:space="0" w:color="366092"/>
              <w:bottom w:val="nil"/>
              <w:right w:val="single" w:sz="4" w:space="0" w:color="366092"/>
            </w:tcBorders>
            <w:vAlign w:val="center"/>
          </w:tcPr>
          <w:p w14:paraId="3680C931" w14:textId="77777777" w:rsidR="008A5AC9" w:rsidRPr="00155D2B" w:rsidRDefault="008A5AC9" w:rsidP="00793E28">
            <w:pPr>
              <w:ind w:right="144"/>
              <w:jc w:val="right"/>
              <w:rPr>
                <w:rFonts w:ascii="Verdana" w:eastAsia="Malgun Gothic" w:hAnsi="Verdana" w:cs="Arial"/>
                <w:color w:val="366092"/>
                <w:sz w:val="18"/>
                <w:szCs w:val="18"/>
                <w:lang w:val="el-GR"/>
              </w:rPr>
            </w:pPr>
            <w:r w:rsidRPr="00155D2B">
              <w:rPr>
                <w:rFonts w:ascii="Verdana" w:hAnsi="Verdana" w:cs="Calibri"/>
                <w:color w:val="366092"/>
                <w:sz w:val="18"/>
                <w:szCs w:val="18"/>
              </w:rPr>
              <w:t> </w:t>
            </w:r>
          </w:p>
        </w:tc>
        <w:tc>
          <w:tcPr>
            <w:tcW w:w="1746" w:type="dxa"/>
            <w:gridSpan w:val="2"/>
            <w:tcBorders>
              <w:top w:val="nil"/>
              <w:left w:val="nil"/>
              <w:bottom w:val="nil"/>
              <w:right w:val="nil"/>
            </w:tcBorders>
            <w:tcMar>
              <w:right w:w="284" w:type="dxa"/>
            </w:tcMar>
            <w:vAlign w:val="center"/>
          </w:tcPr>
          <w:p w14:paraId="05B32DCD" w14:textId="77777777" w:rsidR="008A5AC9" w:rsidRPr="00155D2B" w:rsidRDefault="008A5AC9" w:rsidP="00793E28">
            <w:pPr>
              <w:ind w:right="340"/>
              <w:jc w:val="right"/>
              <w:rPr>
                <w:rFonts w:ascii="Verdana" w:hAnsi="Verdana"/>
                <w:color w:val="366092"/>
                <w:sz w:val="18"/>
                <w:szCs w:val="18"/>
              </w:rPr>
            </w:pPr>
            <w:r w:rsidRPr="00CD3BA3">
              <w:rPr>
                <w:rFonts w:ascii="Verdana" w:eastAsia="Times New Roman" w:hAnsi="Verdana" w:cs="Calibri"/>
                <w:color w:val="365F91"/>
                <w:sz w:val="18"/>
                <w:szCs w:val="18"/>
                <w:lang w:eastAsia="en-CY"/>
              </w:rPr>
              <w:t>2,5</w:t>
            </w:r>
          </w:p>
        </w:tc>
      </w:tr>
      <w:tr w:rsidR="008A5AC9" w:rsidRPr="00155D2B" w14:paraId="2FCD22A8" w14:textId="77777777" w:rsidTr="00793E28">
        <w:trPr>
          <w:trHeight w:val="567"/>
          <w:jc w:val="center"/>
        </w:trPr>
        <w:tc>
          <w:tcPr>
            <w:tcW w:w="792" w:type="dxa"/>
            <w:tcBorders>
              <w:top w:val="nil"/>
              <w:left w:val="nil"/>
              <w:bottom w:val="nil"/>
              <w:right w:val="nil"/>
            </w:tcBorders>
            <w:vAlign w:val="center"/>
          </w:tcPr>
          <w:p w14:paraId="42C8B88B" w14:textId="77777777" w:rsidR="008A5AC9" w:rsidRPr="00273368" w:rsidRDefault="008A5AC9" w:rsidP="00793E28">
            <w:pPr>
              <w:jc w:val="center"/>
              <w:rPr>
                <w:rFonts w:ascii="Verdana" w:eastAsia="Malgun Gothic" w:hAnsi="Verdana" w:cs="Arial"/>
                <w:color w:val="366092"/>
                <w:sz w:val="18"/>
                <w:szCs w:val="18"/>
              </w:rPr>
            </w:pPr>
            <w:r w:rsidRPr="00273368">
              <w:rPr>
                <w:rFonts w:ascii="Verdana" w:hAnsi="Verdana"/>
                <w:color w:val="366092"/>
                <w:sz w:val="18"/>
                <w:szCs w:val="18"/>
              </w:rPr>
              <w:t>I</w:t>
            </w:r>
          </w:p>
        </w:tc>
        <w:tc>
          <w:tcPr>
            <w:tcW w:w="2940" w:type="dxa"/>
            <w:tcBorders>
              <w:top w:val="nil"/>
              <w:left w:val="nil"/>
              <w:bottom w:val="nil"/>
              <w:right w:val="nil"/>
            </w:tcBorders>
            <w:vAlign w:val="center"/>
          </w:tcPr>
          <w:p w14:paraId="295C74E1" w14:textId="77777777" w:rsidR="008A5AC9" w:rsidRPr="00250C93" w:rsidRDefault="008A5AC9" w:rsidP="00793E28">
            <w:pPr>
              <w:rPr>
                <w:rFonts w:ascii="Verdana" w:eastAsia="Malgun Gothic" w:hAnsi="Verdana" w:cs="Arial"/>
                <w:color w:val="366092"/>
                <w:sz w:val="18"/>
                <w:szCs w:val="18"/>
              </w:rPr>
            </w:pPr>
            <w:r w:rsidRPr="00250C93">
              <w:rPr>
                <w:rFonts w:ascii="Verdana" w:hAnsi="Verdana"/>
                <w:color w:val="366092"/>
                <w:sz w:val="18"/>
                <w:szCs w:val="18"/>
              </w:rPr>
              <w:t xml:space="preserve">Accommodation and Food Service Activities  </w:t>
            </w:r>
          </w:p>
        </w:tc>
        <w:tc>
          <w:tcPr>
            <w:tcW w:w="945" w:type="dxa"/>
            <w:tcBorders>
              <w:top w:val="nil"/>
              <w:left w:val="nil"/>
              <w:bottom w:val="nil"/>
              <w:right w:val="nil"/>
            </w:tcBorders>
            <w:vAlign w:val="center"/>
          </w:tcPr>
          <w:p w14:paraId="5AFCA10C" w14:textId="77777777" w:rsidR="008A5AC9" w:rsidRPr="00250C93" w:rsidRDefault="008A5AC9" w:rsidP="00793E28">
            <w:pPr>
              <w:jc w:val="right"/>
              <w:rPr>
                <w:rFonts w:ascii="Verdana" w:eastAsia="Malgun Gothic" w:hAnsi="Verdana" w:cs="Arial"/>
                <w:color w:val="366092"/>
                <w:sz w:val="18"/>
                <w:szCs w:val="18"/>
              </w:rPr>
            </w:pPr>
          </w:p>
        </w:tc>
        <w:tc>
          <w:tcPr>
            <w:tcW w:w="945" w:type="dxa"/>
            <w:tcBorders>
              <w:top w:val="nil"/>
              <w:left w:val="nil"/>
              <w:bottom w:val="nil"/>
              <w:right w:val="nil"/>
            </w:tcBorders>
            <w:vAlign w:val="center"/>
          </w:tcPr>
          <w:p w14:paraId="28BB23E0" w14:textId="77777777" w:rsidR="008A5AC9" w:rsidRPr="00155D2B" w:rsidRDefault="008A5AC9" w:rsidP="00793E28">
            <w:pPr>
              <w:ind w:right="23"/>
              <w:jc w:val="right"/>
              <w:rPr>
                <w:rFonts w:ascii="Verdana" w:eastAsia="Malgun Gothic" w:hAnsi="Verdana" w:cs="Arial"/>
                <w:color w:val="366092"/>
                <w:sz w:val="18"/>
                <w:szCs w:val="18"/>
                <w:lang w:val="el-GR"/>
              </w:rPr>
            </w:pPr>
            <w:r w:rsidRPr="00CD3BA3">
              <w:rPr>
                <w:rFonts w:ascii="Verdana" w:eastAsia="Times New Roman" w:hAnsi="Verdana" w:cs="Calibri"/>
                <w:color w:val="365F91"/>
                <w:sz w:val="18"/>
                <w:szCs w:val="18"/>
                <w:lang w:eastAsia="en-CY"/>
              </w:rPr>
              <w:t>2.189</w:t>
            </w:r>
          </w:p>
        </w:tc>
        <w:tc>
          <w:tcPr>
            <w:tcW w:w="1031" w:type="dxa"/>
            <w:tcBorders>
              <w:top w:val="nil"/>
              <w:left w:val="nil"/>
              <w:bottom w:val="nil"/>
              <w:right w:val="single" w:sz="4" w:space="0" w:color="366092"/>
            </w:tcBorders>
            <w:vAlign w:val="center"/>
          </w:tcPr>
          <w:p w14:paraId="2E5C0C09" w14:textId="77777777" w:rsidR="008A5AC9" w:rsidRPr="00155D2B" w:rsidRDefault="008A5AC9" w:rsidP="00793E28">
            <w:pPr>
              <w:ind w:right="144"/>
              <w:jc w:val="right"/>
              <w:rPr>
                <w:rFonts w:ascii="Verdana" w:eastAsia="Malgun Gothic" w:hAnsi="Verdana" w:cs="Arial"/>
                <w:color w:val="366092"/>
                <w:sz w:val="18"/>
                <w:szCs w:val="18"/>
              </w:rPr>
            </w:pPr>
          </w:p>
        </w:tc>
        <w:tc>
          <w:tcPr>
            <w:tcW w:w="273" w:type="dxa"/>
            <w:tcBorders>
              <w:top w:val="nil"/>
              <w:left w:val="single" w:sz="4" w:space="0" w:color="366092"/>
              <w:bottom w:val="nil"/>
              <w:right w:val="single" w:sz="4" w:space="0" w:color="366092"/>
            </w:tcBorders>
            <w:vAlign w:val="center"/>
          </w:tcPr>
          <w:p w14:paraId="1C468FEF" w14:textId="77777777" w:rsidR="008A5AC9" w:rsidRPr="00155D2B" w:rsidRDefault="008A5AC9" w:rsidP="00793E28">
            <w:pPr>
              <w:ind w:right="144"/>
              <w:jc w:val="right"/>
              <w:rPr>
                <w:rFonts w:ascii="Verdana" w:eastAsia="Malgun Gothic" w:hAnsi="Verdana" w:cs="Arial"/>
                <w:color w:val="366092"/>
                <w:sz w:val="18"/>
                <w:szCs w:val="18"/>
                <w:lang w:val="el-GR"/>
              </w:rPr>
            </w:pPr>
            <w:r w:rsidRPr="00155D2B">
              <w:rPr>
                <w:rFonts w:ascii="Verdana" w:hAnsi="Verdana" w:cs="Calibri"/>
                <w:color w:val="366092"/>
                <w:sz w:val="18"/>
                <w:szCs w:val="18"/>
              </w:rPr>
              <w:t> </w:t>
            </w:r>
          </w:p>
        </w:tc>
        <w:tc>
          <w:tcPr>
            <w:tcW w:w="1746" w:type="dxa"/>
            <w:gridSpan w:val="2"/>
            <w:tcBorders>
              <w:top w:val="nil"/>
              <w:left w:val="nil"/>
              <w:bottom w:val="nil"/>
              <w:right w:val="nil"/>
            </w:tcBorders>
            <w:tcMar>
              <w:right w:w="284" w:type="dxa"/>
            </w:tcMar>
            <w:vAlign w:val="center"/>
          </w:tcPr>
          <w:p w14:paraId="5A0C956B" w14:textId="77777777" w:rsidR="008A5AC9" w:rsidRPr="00155D2B" w:rsidRDefault="008A5AC9" w:rsidP="00793E28">
            <w:pPr>
              <w:ind w:right="340"/>
              <w:jc w:val="right"/>
              <w:rPr>
                <w:rFonts w:ascii="Verdana" w:hAnsi="Verdana"/>
                <w:color w:val="366092"/>
                <w:sz w:val="18"/>
                <w:szCs w:val="18"/>
              </w:rPr>
            </w:pPr>
            <w:r w:rsidRPr="00CD3BA3">
              <w:rPr>
                <w:rFonts w:ascii="Verdana" w:eastAsia="Times New Roman" w:hAnsi="Verdana" w:cs="Calibri"/>
                <w:color w:val="365F91"/>
                <w:sz w:val="18"/>
                <w:szCs w:val="18"/>
                <w:lang w:eastAsia="en-CY"/>
              </w:rPr>
              <w:t>4,0</w:t>
            </w:r>
          </w:p>
        </w:tc>
      </w:tr>
      <w:tr w:rsidR="008A5AC9" w:rsidRPr="00155D2B" w14:paraId="32ADC192" w14:textId="77777777" w:rsidTr="00793E28">
        <w:trPr>
          <w:trHeight w:val="788"/>
          <w:jc w:val="center"/>
        </w:trPr>
        <w:tc>
          <w:tcPr>
            <w:tcW w:w="792" w:type="dxa"/>
            <w:tcBorders>
              <w:top w:val="nil"/>
              <w:left w:val="nil"/>
              <w:bottom w:val="nil"/>
              <w:right w:val="nil"/>
            </w:tcBorders>
            <w:vAlign w:val="center"/>
          </w:tcPr>
          <w:p w14:paraId="6BB75960" w14:textId="77777777" w:rsidR="008A5AC9" w:rsidRPr="00273368" w:rsidRDefault="008A5AC9" w:rsidP="00793E28">
            <w:pPr>
              <w:jc w:val="center"/>
              <w:rPr>
                <w:rFonts w:ascii="Verdana" w:eastAsia="Malgun Gothic" w:hAnsi="Verdana" w:cs="Arial"/>
                <w:color w:val="366092"/>
                <w:sz w:val="18"/>
                <w:szCs w:val="18"/>
              </w:rPr>
            </w:pPr>
            <w:r w:rsidRPr="00273368">
              <w:rPr>
                <w:rFonts w:ascii="Verdana" w:hAnsi="Verdana"/>
                <w:color w:val="366092"/>
                <w:sz w:val="18"/>
                <w:szCs w:val="18"/>
              </w:rPr>
              <w:t>J</w:t>
            </w:r>
          </w:p>
        </w:tc>
        <w:tc>
          <w:tcPr>
            <w:tcW w:w="2940" w:type="dxa"/>
            <w:tcBorders>
              <w:top w:val="nil"/>
              <w:left w:val="nil"/>
              <w:bottom w:val="nil"/>
              <w:right w:val="nil"/>
            </w:tcBorders>
            <w:vAlign w:val="center"/>
          </w:tcPr>
          <w:p w14:paraId="73ECA99D" w14:textId="77777777" w:rsidR="008A5AC9" w:rsidRPr="00250C93" w:rsidRDefault="008A5AC9" w:rsidP="00793E28">
            <w:pPr>
              <w:rPr>
                <w:rFonts w:ascii="Verdana" w:eastAsia="Malgun Gothic" w:hAnsi="Verdana" w:cs="Arial"/>
                <w:color w:val="366092"/>
                <w:sz w:val="18"/>
                <w:szCs w:val="18"/>
              </w:rPr>
            </w:pPr>
            <w:r w:rsidRPr="00250C93">
              <w:rPr>
                <w:rFonts w:ascii="Verdana" w:hAnsi="Verdana"/>
                <w:color w:val="366092"/>
                <w:sz w:val="18"/>
                <w:szCs w:val="18"/>
              </w:rPr>
              <w:t>Publishing, Broadcasting, and Content Production and Distribution Activities</w:t>
            </w:r>
          </w:p>
        </w:tc>
        <w:tc>
          <w:tcPr>
            <w:tcW w:w="945" w:type="dxa"/>
            <w:tcBorders>
              <w:top w:val="nil"/>
              <w:left w:val="nil"/>
              <w:bottom w:val="nil"/>
              <w:right w:val="nil"/>
            </w:tcBorders>
            <w:vAlign w:val="center"/>
          </w:tcPr>
          <w:p w14:paraId="5933E20C" w14:textId="77777777" w:rsidR="008A5AC9" w:rsidRPr="00250C93" w:rsidRDefault="008A5AC9" w:rsidP="00793E28">
            <w:pPr>
              <w:jc w:val="right"/>
              <w:rPr>
                <w:rFonts w:ascii="Verdana" w:eastAsia="Malgun Gothic" w:hAnsi="Verdana" w:cs="Arial"/>
                <w:color w:val="366092"/>
                <w:sz w:val="18"/>
                <w:szCs w:val="18"/>
              </w:rPr>
            </w:pPr>
          </w:p>
        </w:tc>
        <w:tc>
          <w:tcPr>
            <w:tcW w:w="945" w:type="dxa"/>
            <w:tcBorders>
              <w:top w:val="nil"/>
              <w:left w:val="nil"/>
              <w:bottom w:val="nil"/>
              <w:right w:val="nil"/>
            </w:tcBorders>
            <w:vAlign w:val="center"/>
          </w:tcPr>
          <w:p w14:paraId="3673C37F" w14:textId="77777777" w:rsidR="008A5AC9" w:rsidRPr="00155D2B" w:rsidRDefault="008A5AC9" w:rsidP="00793E28">
            <w:pPr>
              <w:ind w:right="23"/>
              <w:jc w:val="right"/>
              <w:rPr>
                <w:rFonts w:ascii="Verdana" w:eastAsia="Malgun Gothic" w:hAnsi="Verdana" w:cs="Arial"/>
                <w:color w:val="366092"/>
                <w:sz w:val="18"/>
                <w:szCs w:val="18"/>
                <w:lang w:val="el-GR"/>
              </w:rPr>
            </w:pPr>
            <w:r w:rsidRPr="00CD3BA3">
              <w:rPr>
                <w:rFonts w:ascii="Verdana" w:eastAsia="Times New Roman" w:hAnsi="Verdana" w:cs="Calibri"/>
                <w:color w:val="365F91"/>
                <w:sz w:val="18"/>
                <w:szCs w:val="18"/>
                <w:lang w:eastAsia="en-CY"/>
              </w:rPr>
              <w:t>120</w:t>
            </w:r>
          </w:p>
        </w:tc>
        <w:tc>
          <w:tcPr>
            <w:tcW w:w="1031" w:type="dxa"/>
            <w:tcBorders>
              <w:top w:val="nil"/>
              <w:left w:val="nil"/>
              <w:bottom w:val="nil"/>
              <w:right w:val="single" w:sz="4" w:space="0" w:color="366092"/>
            </w:tcBorders>
            <w:vAlign w:val="center"/>
          </w:tcPr>
          <w:p w14:paraId="121FB083" w14:textId="77777777" w:rsidR="008A5AC9" w:rsidRPr="00155D2B" w:rsidRDefault="008A5AC9" w:rsidP="00793E28">
            <w:pPr>
              <w:ind w:right="144"/>
              <w:jc w:val="right"/>
              <w:rPr>
                <w:rFonts w:ascii="Verdana" w:eastAsia="Malgun Gothic" w:hAnsi="Verdana" w:cs="Arial"/>
                <w:color w:val="366092"/>
                <w:sz w:val="18"/>
                <w:szCs w:val="18"/>
              </w:rPr>
            </w:pPr>
          </w:p>
        </w:tc>
        <w:tc>
          <w:tcPr>
            <w:tcW w:w="273" w:type="dxa"/>
            <w:tcBorders>
              <w:top w:val="nil"/>
              <w:left w:val="single" w:sz="4" w:space="0" w:color="366092"/>
              <w:bottom w:val="nil"/>
              <w:right w:val="single" w:sz="4" w:space="0" w:color="366092"/>
            </w:tcBorders>
            <w:vAlign w:val="center"/>
          </w:tcPr>
          <w:p w14:paraId="64C34F1B" w14:textId="77777777" w:rsidR="008A5AC9" w:rsidRPr="00155D2B" w:rsidRDefault="008A5AC9" w:rsidP="00793E28">
            <w:pPr>
              <w:ind w:right="144"/>
              <w:jc w:val="right"/>
              <w:rPr>
                <w:rFonts w:ascii="Verdana" w:eastAsia="Malgun Gothic" w:hAnsi="Verdana" w:cs="Arial"/>
                <w:color w:val="366092"/>
                <w:sz w:val="18"/>
                <w:szCs w:val="18"/>
                <w:lang w:val="el-GR"/>
              </w:rPr>
            </w:pPr>
            <w:r w:rsidRPr="00155D2B">
              <w:rPr>
                <w:rFonts w:ascii="Verdana" w:hAnsi="Verdana" w:cs="Calibri"/>
                <w:color w:val="366092"/>
                <w:sz w:val="18"/>
                <w:szCs w:val="18"/>
              </w:rPr>
              <w:t> </w:t>
            </w:r>
          </w:p>
        </w:tc>
        <w:tc>
          <w:tcPr>
            <w:tcW w:w="1746" w:type="dxa"/>
            <w:gridSpan w:val="2"/>
            <w:tcBorders>
              <w:top w:val="nil"/>
              <w:left w:val="nil"/>
              <w:bottom w:val="nil"/>
              <w:right w:val="nil"/>
            </w:tcBorders>
            <w:tcMar>
              <w:right w:w="284" w:type="dxa"/>
            </w:tcMar>
            <w:vAlign w:val="center"/>
          </w:tcPr>
          <w:p w14:paraId="33BE9D85" w14:textId="77777777" w:rsidR="008A5AC9" w:rsidRPr="00155D2B" w:rsidRDefault="008A5AC9" w:rsidP="00793E28">
            <w:pPr>
              <w:ind w:right="340"/>
              <w:jc w:val="right"/>
              <w:rPr>
                <w:rFonts w:ascii="Verdana" w:hAnsi="Verdana"/>
                <w:color w:val="366092"/>
                <w:sz w:val="18"/>
                <w:szCs w:val="18"/>
              </w:rPr>
            </w:pPr>
            <w:r w:rsidRPr="00CD3BA3">
              <w:rPr>
                <w:rFonts w:ascii="Verdana" w:eastAsia="Times New Roman" w:hAnsi="Verdana" w:cs="Calibri"/>
                <w:color w:val="365F91"/>
                <w:sz w:val="18"/>
                <w:szCs w:val="18"/>
                <w:lang w:eastAsia="en-CY"/>
              </w:rPr>
              <w:t>1,8</w:t>
            </w:r>
          </w:p>
        </w:tc>
      </w:tr>
      <w:tr w:rsidR="008A5AC9" w:rsidRPr="00155D2B" w14:paraId="39453881" w14:textId="77777777" w:rsidTr="00793E28">
        <w:trPr>
          <w:trHeight w:val="1191"/>
          <w:jc w:val="center"/>
        </w:trPr>
        <w:tc>
          <w:tcPr>
            <w:tcW w:w="792" w:type="dxa"/>
            <w:tcBorders>
              <w:top w:val="nil"/>
              <w:left w:val="nil"/>
              <w:bottom w:val="nil"/>
              <w:right w:val="nil"/>
            </w:tcBorders>
            <w:vAlign w:val="center"/>
          </w:tcPr>
          <w:p w14:paraId="4EE7D81A" w14:textId="77777777" w:rsidR="008A5AC9" w:rsidRPr="00273368" w:rsidRDefault="008A5AC9" w:rsidP="00793E28">
            <w:pPr>
              <w:jc w:val="center"/>
              <w:rPr>
                <w:rFonts w:ascii="Verdana" w:eastAsia="Malgun Gothic" w:hAnsi="Verdana" w:cs="Arial"/>
                <w:color w:val="366092"/>
                <w:sz w:val="18"/>
                <w:szCs w:val="18"/>
              </w:rPr>
            </w:pPr>
            <w:r w:rsidRPr="00273368">
              <w:rPr>
                <w:rFonts w:ascii="Verdana" w:hAnsi="Verdana"/>
                <w:color w:val="366092"/>
                <w:sz w:val="18"/>
                <w:szCs w:val="18"/>
              </w:rPr>
              <w:t>K</w:t>
            </w:r>
          </w:p>
        </w:tc>
        <w:tc>
          <w:tcPr>
            <w:tcW w:w="2940" w:type="dxa"/>
            <w:tcBorders>
              <w:top w:val="nil"/>
              <w:left w:val="nil"/>
              <w:bottom w:val="nil"/>
              <w:right w:val="nil"/>
            </w:tcBorders>
            <w:vAlign w:val="center"/>
          </w:tcPr>
          <w:p w14:paraId="2F5A4406" w14:textId="77777777" w:rsidR="008A5AC9" w:rsidRPr="00250C93" w:rsidRDefault="008A5AC9" w:rsidP="00793E28">
            <w:pPr>
              <w:rPr>
                <w:rFonts w:ascii="Verdana" w:eastAsia="Malgun Gothic" w:hAnsi="Verdana" w:cs="Arial"/>
                <w:color w:val="366092"/>
                <w:sz w:val="18"/>
                <w:szCs w:val="18"/>
              </w:rPr>
            </w:pPr>
            <w:r w:rsidRPr="00250C93">
              <w:rPr>
                <w:rFonts w:ascii="Verdana" w:hAnsi="Verdana"/>
                <w:color w:val="366092"/>
                <w:sz w:val="18"/>
                <w:szCs w:val="18"/>
              </w:rPr>
              <w:t>Telecommunication, Computer Programming, Consulting, Computing Infrastructure and Other Information Service Activities</w:t>
            </w:r>
          </w:p>
        </w:tc>
        <w:tc>
          <w:tcPr>
            <w:tcW w:w="945" w:type="dxa"/>
            <w:tcBorders>
              <w:top w:val="nil"/>
              <w:left w:val="nil"/>
              <w:bottom w:val="nil"/>
              <w:right w:val="nil"/>
            </w:tcBorders>
            <w:vAlign w:val="center"/>
          </w:tcPr>
          <w:p w14:paraId="34F06735" w14:textId="77777777" w:rsidR="008A5AC9" w:rsidRPr="00250C93" w:rsidRDefault="008A5AC9" w:rsidP="00793E28">
            <w:pPr>
              <w:jc w:val="right"/>
              <w:rPr>
                <w:rFonts w:ascii="Verdana" w:eastAsia="Malgun Gothic" w:hAnsi="Verdana" w:cs="Arial"/>
                <w:color w:val="366092"/>
                <w:sz w:val="18"/>
                <w:szCs w:val="18"/>
              </w:rPr>
            </w:pPr>
          </w:p>
        </w:tc>
        <w:tc>
          <w:tcPr>
            <w:tcW w:w="945" w:type="dxa"/>
            <w:tcBorders>
              <w:top w:val="nil"/>
              <w:left w:val="nil"/>
              <w:bottom w:val="nil"/>
              <w:right w:val="nil"/>
            </w:tcBorders>
            <w:vAlign w:val="center"/>
          </w:tcPr>
          <w:p w14:paraId="05B42B9B" w14:textId="77777777" w:rsidR="008A5AC9" w:rsidRPr="00155D2B" w:rsidRDefault="008A5AC9" w:rsidP="00793E28">
            <w:pPr>
              <w:ind w:right="23"/>
              <w:jc w:val="right"/>
              <w:rPr>
                <w:rFonts w:ascii="Verdana" w:eastAsia="Malgun Gothic" w:hAnsi="Verdana" w:cs="Arial"/>
                <w:color w:val="366092"/>
                <w:sz w:val="18"/>
                <w:szCs w:val="18"/>
                <w:lang w:val="el-GR"/>
              </w:rPr>
            </w:pPr>
            <w:r w:rsidRPr="00CD3BA3">
              <w:rPr>
                <w:rFonts w:ascii="Verdana" w:eastAsia="Times New Roman" w:hAnsi="Verdana" w:cs="Calibri"/>
                <w:color w:val="365F91"/>
                <w:sz w:val="18"/>
                <w:szCs w:val="18"/>
                <w:lang w:eastAsia="en-CY"/>
              </w:rPr>
              <w:t>530</w:t>
            </w:r>
          </w:p>
        </w:tc>
        <w:tc>
          <w:tcPr>
            <w:tcW w:w="1031" w:type="dxa"/>
            <w:tcBorders>
              <w:top w:val="nil"/>
              <w:left w:val="nil"/>
              <w:bottom w:val="nil"/>
              <w:right w:val="single" w:sz="4" w:space="0" w:color="366092"/>
            </w:tcBorders>
            <w:vAlign w:val="center"/>
          </w:tcPr>
          <w:p w14:paraId="6BF99A7E" w14:textId="77777777" w:rsidR="008A5AC9" w:rsidRPr="00155D2B" w:rsidRDefault="008A5AC9" w:rsidP="00793E28">
            <w:pPr>
              <w:ind w:right="144"/>
              <w:jc w:val="right"/>
              <w:rPr>
                <w:rFonts w:ascii="Verdana" w:eastAsia="Malgun Gothic" w:hAnsi="Verdana" w:cs="Arial"/>
                <w:color w:val="366092"/>
                <w:sz w:val="18"/>
                <w:szCs w:val="18"/>
              </w:rPr>
            </w:pPr>
          </w:p>
        </w:tc>
        <w:tc>
          <w:tcPr>
            <w:tcW w:w="273" w:type="dxa"/>
            <w:tcBorders>
              <w:top w:val="nil"/>
              <w:left w:val="single" w:sz="4" w:space="0" w:color="366092"/>
              <w:bottom w:val="nil"/>
              <w:right w:val="single" w:sz="4" w:space="0" w:color="366092"/>
            </w:tcBorders>
            <w:vAlign w:val="center"/>
          </w:tcPr>
          <w:p w14:paraId="61A8D506" w14:textId="77777777" w:rsidR="008A5AC9" w:rsidRPr="00155D2B" w:rsidRDefault="008A5AC9" w:rsidP="00793E28">
            <w:pPr>
              <w:ind w:right="144"/>
              <w:jc w:val="right"/>
              <w:rPr>
                <w:rFonts w:ascii="Verdana" w:eastAsia="Malgun Gothic" w:hAnsi="Verdana" w:cs="Arial"/>
                <w:color w:val="366092"/>
                <w:sz w:val="18"/>
                <w:szCs w:val="18"/>
                <w:lang w:val="el-GR"/>
              </w:rPr>
            </w:pPr>
            <w:r w:rsidRPr="00155D2B">
              <w:rPr>
                <w:rFonts w:ascii="Verdana" w:hAnsi="Verdana" w:cs="Calibri"/>
                <w:color w:val="366092"/>
                <w:sz w:val="18"/>
                <w:szCs w:val="18"/>
              </w:rPr>
              <w:t> </w:t>
            </w:r>
          </w:p>
        </w:tc>
        <w:tc>
          <w:tcPr>
            <w:tcW w:w="1746" w:type="dxa"/>
            <w:gridSpan w:val="2"/>
            <w:tcBorders>
              <w:top w:val="nil"/>
              <w:left w:val="nil"/>
              <w:bottom w:val="nil"/>
              <w:right w:val="nil"/>
            </w:tcBorders>
            <w:tcMar>
              <w:right w:w="284" w:type="dxa"/>
            </w:tcMar>
            <w:vAlign w:val="center"/>
          </w:tcPr>
          <w:p w14:paraId="25012DC2" w14:textId="77777777" w:rsidR="008A5AC9" w:rsidRPr="00155D2B" w:rsidRDefault="008A5AC9" w:rsidP="00793E28">
            <w:pPr>
              <w:ind w:right="340"/>
              <w:jc w:val="right"/>
              <w:rPr>
                <w:rFonts w:ascii="Verdana" w:hAnsi="Verdana"/>
                <w:color w:val="366092"/>
                <w:sz w:val="18"/>
                <w:szCs w:val="18"/>
              </w:rPr>
            </w:pPr>
            <w:r w:rsidRPr="00CD3BA3">
              <w:rPr>
                <w:rFonts w:ascii="Verdana" w:eastAsia="Times New Roman" w:hAnsi="Verdana" w:cs="Calibri"/>
                <w:color w:val="365F91"/>
                <w:sz w:val="18"/>
                <w:szCs w:val="18"/>
                <w:lang w:eastAsia="en-CY"/>
              </w:rPr>
              <w:t>2,4</w:t>
            </w:r>
          </w:p>
        </w:tc>
      </w:tr>
      <w:tr w:rsidR="008A5AC9" w:rsidRPr="00155D2B" w14:paraId="073334F1" w14:textId="77777777" w:rsidTr="00793E28">
        <w:trPr>
          <w:trHeight w:val="567"/>
          <w:jc w:val="center"/>
        </w:trPr>
        <w:tc>
          <w:tcPr>
            <w:tcW w:w="792" w:type="dxa"/>
            <w:tcBorders>
              <w:top w:val="nil"/>
              <w:left w:val="nil"/>
              <w:bottom w:val="nil"/>
              <w:right w:val="nil"/>
            </w:tcBorders>
            <w:vAlign w:val="center"/>
          </w:tcPr>
          <w:p w14:paraId="2F957C37" w14:textId="77777777" w:rsidR="008A5AC9" w:rsidRPr="00273368" w:rsidRDefault="008A5AC9" w:rsidP="00793E28">
            <w:pPr>
              <w:jc w:val="center"/>
              <w:rPr>
                <w:rFonts w:ascii="Verdana" w:eastAsia="Malgun Gothic" w:hAnsi="Verdana" w:cs="Arial"/>
                <w:color w:val="366092"/>
                <w:sz w:val="18"/>
                <w:szCs w:val="18"/>
              </w:rPr>
            </w:pPr>
            <w:r w:rsidRPr="00273368">
              <w:rPr>
                <w:rFonts w:ascii="Verdana" w:hAnsi="Verdana"/>
                <w:color w:val="366092"/>
                <w:sz w:val="18"/>
                <w:szCs w:val="18"/>
              </w:rPr>
              <w:t>L</w:t>
            </w:r>
          </w:p>
        </w:tc>
        <w:tc>
          <w:tcPr>
            <w:tcW w:w="2940" w:type="dxa"/>
            <w:tcBorders>
              <w:top w:val="nil"/>
              <w:left w:val="nil"/>
              <w:bottom w:val="nil"/>
              <w:right w:val="nil"/>
            </w:tcBorders>
            <w:vAlign w:val="center"/>
          </w:tcPr>
          <w:p w14:paraId="14CB0B2C" w14:textId="77777777" w:rsidR="008A5AC9" w:rsidRPr="00250C93" w:rsidRDefault="008A5AC9" w:rsidP="00793E28">
            <w:pPr>
              <w:rPr>
                <w:rFonts w:ascii="Verdana" w:eastAsia="Malgun Gothic" w:hAnsi="Verdana" w:cs="Arial"/>
                <w:color w:val="366092"/>
                <w:sz w:val="18"/>
                <w:szCs w:val="18"/>
                <w:lang w:val="el-GR"/>
              </w:rPr>
            </w:pPr>
            <w:r w:rsidRPr="00250C93">
              <w:rPr>
                <w:rFonts w:ascii="Verdana" w:hAnsi="Verdana"/>
                <w:color w:val="366092"/>
                <w:sz w:val="18"/>
                <w:szCs w:val="18"/>
              </w:rPr>
              <w:t>Financial and Insurance Activities</w:t>
            </w:r>
          </w:p>
        </w:tc>
        <w:tc>
          <w:tcPr>
            <w:tcW w:w="945" w:type="dxa"/>
            <w:tcBorders>
              <w:top w:val="nil"/>
              <w:left w:val="nil"/>
              <w:bottom w:val="nil"/>
              <w:right w:val="nil"/>
            </w:tcBorders>
            <w:vAlign w:val="center"/>
          </w:tcPr>
          <w:p w14:paraId="4C784B82" w14:textId="77777777" w:rsidR="008A5AC9" w:rsidRPr="00155D2B" w:rsidRDefault="008A5AC9" w:rsidP="00793E28">
            <w:pPr>
              <w:jc w:val="right"/>
              <w:rPr>
                <w:rFonts w:ascii="Verdana" w:eastAsia="Malgun Gothic" w:hAnsi="Verdana" w:cs="Arial"/>
                <w:color w:val="366092"/>
                <w:sz w:val="18"/>
                <w:szCs w:val="18"/>
                <w:lang w:val="el-GR"/>
              </w:rPr>
            </w:pPr>
          </w:p>
        </w:tc>
        <w:tc>
          <w:tcPr>
            <w:tcW w:w="945" w:type="dxa"/>
            <w:tcBorders>
              <w:top w:val="nil"/>
              <w:left w:val="nil"/>
              <w:bottom w:val="nil"/>
              <w:right w:val="nil"/>
            </w:tcBorders>
            <w:vAlign w:val="center"/>
          </w:tcPr>
          <w:p w14:paraId="3DF5A0BB" w14:textId="77777777" w:rsidR="008A5AC9" w:rsidRPr="00155D2B" w:rsidRDefault="008A5AC9" w:rsidP="00793E28">
            <w:pPr>
              <w:ind w:right="23"/>
              <w:jc w:val="right"/>
              <w:rPr>
                <w:rFonts w:ascii="Verdana" w:eastAsia="Malgun Gothic" w:hAnsi="Verdana" w:cs="Arial"/>
                <w:color w:val="366092"/>
                <w:sz w:val="18"/>
                <w:szCs w:val="18"/>
                <w:lang w:val="el-GR"/>
              </w:rPr>
            </w:pPr>
            <w:r w:rsidRPr="00CD3BA3">
              <w:rPr>
                <w:rFonts w:ascii="Verdana" w:eastAsia="Times New Roman" w:hAnsi="Verdana" w:cs="Calibri"/>
                <w:color w:val="365F91"/>
                <w:sz w:val="18"/>
                <w:szCs w:val="18"/>
                <w:lang w:eastAsia="en-CY"/>
              </w:rPr>
              <w:t>225</w:t>
            </w:r>
          </w:p>
        </w:tc>
        <w:tc>
          <w:tcPr>
            <w:tcW w:w="1031" w:type="dxa"/>
            <w:tcBorders>
              <w:top w:val="nil"/>
              <w:left w:val="nil"/>
              <w:bottom w:val="nil"/>
              <w:right w:val="single" w:sz="4" w:space="0" w:color="366092"/>
            </w:tcBorders>
            <w:vAlign w:val="center"/>
          </w:tcPr>
          <w:p w14:paraId="1323EBFF" w14:textId="77777777" w:rsidR="008A5AC9" w:rsidRPr="00155D2B" w:rsidRDefault="008A5AC9" w:rsidP="00793E28">
            <w:pPr>
              <w:ind w:right="144"/>
              <w:jc w:val="right"/>
              <w:rPr>
                <w:rFonts w:ascii="Verdana" w:eastAsia="Malgun Gothic" w:hAnsi="Verdana" w:cs="Arial"/>
                <w:color w:val="366092"/>
                <w:sz w:val="18"/>
                <w:szCs w:val="18"/>
              </w:rPr>
            </w:pPr>
          </w:p>
        </w:tc>
        <w:tc>
          <w:tcPr>
            <w:tcW w:w="273" w:type="dxa"/>
            <w:tcBorders>
              <w:top w:val="nil"/>
              <w:left w:val="single" w:sz="4" w:space="0" w:color="366092"/>
              <w:bottom w:val="nil"/>
              <w:right w:val="single" w:sz="4" w:space="0" w:color="366092"/>
            </w:tcBorders>
            <w:vAlign w:val="center"/>
          </w:tcPr>
          <w:p w14:paraId="642142BE" w14:textId="77777777" w:rsidR="008A5AC9" w:rsidRPr="00155D2B" w:rsidRDefault="008A5AC9" w:rsidP="00793E28">
            <w:pPr>
              <w:ind w:right="144"/>
              <w:jc w:val="right"/>
              <w:rPr>
                <w:rFonts w:ascii="Verdana" w:eastAsia="Malgun Gothic" w:hAnsi="Verdana" w:cs="Arial"/>
                <w:color w:val="366092"/>
                <w:sz w:val="18"/>
                <w:szCs w:val="18"/>
                <w:lang w:val="el-GR"/>
              </w:rPr>
            </w:pPr>
            <w:r w:rsidRPr="00155D2B">
              <w:rPr>
                <w:rFonts w:ascii="Verdana" w:hAnsi="Verdana" w:cs="Calibri"/>
                <w:color w:val="366092"/>
                <w:sz w:val="18"/>
                <w:szCs w:val="18"/>
              </w:rPr>
              <w:t> </w:t>
            </w:r>
          </w:p>
        </w:tc>
        <w:tc>
          <w:tcPr>
            <w:tcW w:w="1746" w:type="dxa"/>
            <w:gridSpan w:val="2"/>
            <w:tcBorders>
              <w:top w:val="nil"/>
              <w:left w:val="nil"/>
              <w:bottom w:val="nil"/>
              <w:right w:val="nil"/>
            </w:tcBorders>
            <w:tcMar>
              <w:right w:w="284" w:type="dxa"/>
            </w:tcMar>
            <w:vAlign w:val="center"/>
          </w:tcPr>
          <w:p w14:paraId="6B0A5A33" w14:textId="77777777" w:rsidR="008A5AC9" w:rsidRPr="00155D2B" w:rsidRDefault="008A5AC9" w:rsidP="00793E28">
            <w:pPr>
              <w:ind w:right="340"/>
              <w:jc w:val="right"/>
              <w:rPr>
                <w:rFonts w:ascii="Verdana" w:hAnsi="Verdana"/>
                <w:color w:val="366092"/>
                <w:sz w:val="18"/>
                <w:szCs w:val="18"/>
              </w:rPr>
            </w:pPr>
            <w:r w:rsidRPr="00CD3BA3">
              <w:rPr>
                <w:rFonts w:ascii="Verdana" w:eastAsia="Times New Roman" w:hAnsi="Verdana" w:cs="Calibri"/>
                <w:color w:val="365F91"/>
                <w:sz w:val="18"/>
                <w:szCs w:val="18"/>
                <w:lang w:eastAsia="en-CY"/>
              </w:rPr>
              <w:t>0,9</w:t>
            </w:r>
          </w:p>
        </w:tc>
      </w:tr>
      <w:tr w:rsidR="008A5AC9" w:rsidRPr="00155D2B" w14:paraId="2D7D1894" w14:textId="77777777" w:rsidTr="00793E28">
        <w:trPr>
          <w:trHeight w:val="340"/>
          <w:jc w:val="center"/>
        </w:trPr>
        <w:tc>
          <w:tcPr>
            <w:tcW w:w="792" w:type="dxa"/>
            <w:tcBorders>
              <w:top w:val="nil"/>
              <w:left w:val="nil"/>
              <w:bottom w:val="nil"/>
              <w:right w:val="nil"/>
            </w:tcBorders>
            <w:vAlign w:val="center"/>
          </w:tcPr>
          <w:p w14:paraId="5282AFEE" w14:textId="77777777" w:rsidR="008A5AC9" w:rsidRPr="00273368" w:rsidRDefault="008A5AC9" w:rsidP="00793E28">
            <w:pPr>
              <w:jc w:val="center"/>
              <w:rPr>
                <w:rFonts w:ascii="Verdana" w:eastAsia="Malgun Gothic" w:hAnsi="Verdana" w:cs="Arial"/>
                <w:color w:val="366092"/>
                <w:sz w:val="18"/>
                <w:szCs w:val="18"/>
              </w:rPr>
            </w:pPr>
            <w:r w:rsidRPr="00273368">
              <w:rPr>
                <w:rFonts w:ascii="Verdana" w:hAnsi="Verdana"/>
                <w:color w:val="366092"/>
                <w:sz w:val="18"/>
                <w:szCs w:val="18"/>
              </w:rPr>
              <w:t>M</w:t>
            </w:r>
          </w:p>
        </w:tc>
        <w:tc>
          <w:tcPr>
            <w:tcW w:w="2940" w:type="dxa"/>
            <w:tcBorders>
              <w:top w:val="nil"/>
              <w:left w:val="nil"/>
              <w:bottom w:val="nil"/>
              <w:right w:val="nil"/>
            </w:tcBorders>
            <w:vAlign w:val="center"/>
          </w:tcPr>
          <w:p w14:paraId="7AA42801" w14:textId="77777777" w:rsidR="008A5AC9" w:rsidRPr="00250C93" w:rsidRDefault="008A5AC9" w:rsidP="00793E28">
            <w:pPr>
              <w:rPr>
                <w:rFonts w:ascii="Verdana" w:eastAsia="Malgun Gothic" w:hAnsi="Verdana" w:cs="Arial"/>
                <w:color w:val="366092"/>
                <w:sz w:val="18"/>
                <w:szCs w:val="18"/>
                <w:lang w:val="el-GR"/>
              </w:rPr>
            </w:pPr>
            <w:r w:rsidRPr="00250C93">
              <w:rPr>
                <w:rFonts w:ascii="Verdana" w:hAnsi="Verdana"/>
                <w:color w:val="366092"/>
                <w:sz w:val="18"/>
                <w:szCs w:val="18"/>
              </w:rPr>
              <w:t>Real Estate Activities</w:t>
            </w:r>
          </w:p>
        </w:tc>
        <w:tc>
          <w:tcPr>
            <w:tcW w:w="945" w:type="dxa"/>
            <w:tcBorders>
              <w:top w:val="nil"/>
              <w:left w:val="nil"/>
              <w:bottom w:val="nil"/>
              <w:right w:val="nil"/>
            </w:tcBorders>
            <w:vAlign w:val="center"/>
          </w:tcPr>
          <w:p w14:paraId="069FB9CF" w14:textId="77777777" w:rsidR="008A5AC9" w:rsidRPr="00155D2B" w:rsidRDefault="008A5AC9" w:rsidP="00793E28">
            <w:pPr>
              <w:jc w:val="right"/>
              <w:rPr>
                <w:rFonts w:ascii="Verdana" w:eastAsia="Malgun Gothic" w:hAnsi="Verdana" w:cs="Arial"/>
                <w:color w:val="366092"/>
                <w:sz w:val="18"/>
                <w:szCs w:val="18"/>
                <w:lang w:val="el-GR"/>
              </w:rPr>
            </w:pPr>
          </w:p>
        </w:tc>
        <w:tc>
          <w:tcPr>
            <w:tcW w:w="945" w:type="dxa"/>
            <w:tcBorders>
              <w:top w:val="nil"/>
              <w:left w:val="nil"/>
              <w:bottom w:val="nil"/>
              <w:right w:val="nil"/>
            </w:tcBorders>
            <w:vAlign w:val="center"/>
          </w:tcPr>
          <w:p w14:paraId="38A7EF06" w14:textId="77777777" w:rsidR="008A5AC9" w:rsidRPr="00155D2B" w:rsidRDefault="008A5AC9" w:rsidP="00793E28">
            <w:pPr>
              <w:ind w:right="23"/>
              <w:jc w:val="right"/>
              <w:rPr>
                <w:rFonts w:ascii="Verdana" w:eastAsia="Malgun Gothic" w:hAnsi="Verdana" w:cs="Arial"/>
                <w:color w:val="366092"/>
                <w:sz w:val="18"/>
                <w:szCs w:val="18"/>
                <w:lang w:val="el-GR"/>
              </w:rPr>
            </w:pPr>
            <w:r w:rsidRPr="00CD3BA3">
              <w:rPr>
                <w:rFonts w:ascii="Verdana" w:eastAsia="Times New Roman" w:hAnsi="Verdana" w:cs="Calibri"/>
                <w:color w:val="365F91"/>
                <w:sz w:val="18"/>
                <w:szCs w:val="18"/>
                <w:lang w:eastAsia="en-CY"/>
              </w:rPr>
              <w:t>113</w:t>
            </w:r>
          </w:p>
        </w:tc>
        <w:tc>
          <w:tcPr>
            <w:tcW w:w="1031" w:type="dxa"/>
            <w:tcBorders>
              <w:top w:val="nil"/>
              <w:left w:val="nil"/>
              <w:bottom w:val="nil"/>
              <w:right w:val="single" w:sz="4" w:space="0" w:color="366092"/>
            </w:tcBorders>
            <w:vAlign w:val="center"/>
          </w:tcPr>
          <w:p w14:paraId="1D899532" w14:textId="77777777" w:rsidR="008A5AC9" w:rsidRPr="00155D2B" w:rsidRDefault="008A5AC9" w:rsidP="00793E28">
            <w:pPr>
              <w:ind w:right="144"/>
              <w:jc w:val="right"/>
              <w:rPr>
                <w:rFonts w:ascii="Verdana" w:eastAsia="Malgun Gothic" w:hAnsi="Verdana" w:cs="Arial"/>
                <w:color w:val="366092"/>
                <w:sz w:val="18"/>
                <w:szCs w:val="18"/>
              </w:rPr>
            </w:pPr>
          </w:p>
        </w:tc>
        <w:tc>
          <w:tcPr>
            <w:tcW w:w="273" w:type="dxa"/>
            <w:tcBorders>
              <w:top w:val="nil"/>
              <w:left w:val="single" w:sz="4" w:space="0" w:color="366092"/>
              <w:bottom w:val="nil"/>
              <w:right w:val="single" w:sz="4" w:space="0" w:color="366092"/>
            </w:tcBorders>
            <w:vAlign w:val="center"/>
          </w:tcPr>
          <w:p w14:paraId="422D54BD" w14:textId="77777777" w:rsidR="008A5AC9" w:rsidRPr="00155D2B" w:rsidRDefault="008A5AC9" w:rsidP="00793E28">
            <w:pPr>
              <w:ind w:right="144"/>
              <w:jc w:val="right"/>
              <w:rPr>
                <w:rFonts w:ascii="Verdana" w:eastAsia="Malgun Gothic" w:hAnsi="Verdana" w:cs="Arial"/>
                <w:color w:val="366092"/>
                <w:sz w:val="18"/>
                <w:szCs w:val="18"/>
                <w:lang w:val="el-GR"/>
              </w:rPr>
            </w:pPr>
            <w:r w:rsidRPr="00155D2B">
              <w:rPr>
                <w:rFonts w:ascii="Verdana" w:hAnsi="Verdana" w:cs="Calibri"/>
                <w:color w:val="366092"/>
                <w:sz w:val="18"/>
                <w:szCs w:val="18"/>
              </w:rPr>
              <w:t> </w:t>
            </w:r>
          </w:p>
        </w:tc>
        <w:tc>
          <w:tcPr>
            <w:tcW w:w="1746" w:type="dxa"/>
            <w:gridSpan w:val="2"/>
            <w:tcBorders>
              <w:top w:val="nil"/>
              <w:left w:val="nil"/>
              <w:bottom w:val="nil"/>
              <w:right w:val="nil"/>
            </w:tcBorders>
            <w:tcMar>
              <w:right w:w="284" w:type="dxa"/>
            </w:tcMar>
            <w:vAlign w:val="center"/>
          </w:tcPr>
          <w:p w14:paraId="6018ABA1" w14:textId="77777777" w:rsidR="008A5AC9" w:rsidRPr="00155D2B" w:rsidRDefault="008A5AC9" w:rsidP="00793E28">
            <w:pPr>
              <w:ind w:right="340"/>
              <w:jc w:val="right"/>
              <w:rPr>
                <w:rFonts w:ascii="Verdana" w:hAnsi="Verdana"/>
                <w:color w:val="366092"/>
                <w:sz w:val="18"/>
                <w:szCs w:val="18"/>
              </w:rPr>
            </w:pPr>
            <w:r w:rsidRPr="00CD3BA3">
              <w:rPr>
                <w:rFonts w:ascii="Verdana" w:eastAsia="Times New Roman" w:hAnsi="Verdana" w:cs="Calibri"/>
                <w:color w:val="365F91"/>
                <w:sz w:val="18"/>
                <w:szCs w:val="18"/>
                <w:lang w:eastAsia="en-CY"/>
              </w:rPr>
              <w:t>1,6</w:t>
            </w:r>
          </w:p>
        </w:tc>
      </w:tr>
      <w:tr w:rsidR="008A5AC9" w:rsidRPr="00155D2B" w14:paraId="1DA99847" w14:textId="77777777" w:rsidTr="00793E28">
        <w:trPr>
          <w:trHeight w:val="567"/>
          <w:jc w:val="center"/>
        </w:trPr>
        <w:tc>
          <w:tcPr>
            <w:tcW w:w="792" w:type="dxa"/>
            <w:tcBorders>
              <w:top w:val="nil"/>
              <w:left w:val="nil"/>
              <w:bottom w:val="nil"/>
              <w:right w:val="nil"/>
            </w:tcBorders>
            <w:vAlign w:val="center"/>
          </w:tcPr>
          <w:p w14:paraId="3324BE7B" w14:textId="77777777" w:rsidR="008A5AC9" w:rsidRPr="00273368" w:rsidRDefault="008A5AC9" w:rsidP="00793E28">
            <w:pPr>
              <w:jc w:val="center"/>
              <w:rPr>
                <w:rFonts w:ascii="Verdana" w:eastAsia="Malgun Gothic" w:hAnsi="Verdana" w:cs="Arial"/>
                <w:color w:val="366092"/>
                <w:sz w:val="18"/>
                <w:szCs w:val="18"/>
              </w:rPr>
            </w:pPr>
            <w:r w:rsidRPr="00273368">
              <w:rPr>
                <w:rFonts w:ascii="Verdana" w:hAnsi="Verdana"/>
                <w:color w:val="366092"/>
                <w:sz w:val="18"/>
                <w:szCs w:val="18"/>
              </w:rPr>
              <w:t>N</w:t>
            </w:r>
          </w:p>
        </w:tc>
        <w:tc>
          <w:tcPr>
            <w:tcW w:w="2940" w:type="dxa"/>
            <w:tcBorders>
              <w:top w:val="nil"/>
              <w:left w:val="nil"/>
              <w:bottom w:val="nil"/>
              <w:right w:val="nil"/>
            </w:tcBorders>
            <w:vAlign w:val="center"/>
          </w:tcPr>
          <w:p w14:paraId="23AC50EC" w14:textId="77777777" w:rsidR="008A5AC9" w:rsidRPr="00250C93" w:rsidRDefault="008A5AC9" w:rsidP="00793E28">
            <w:pPr>
              <w:rPr>
                <w:rFonts w:ascii="Verdana" w:eastAsia="Malgun Gothic" w:hAnsi="Verdana" w:cs="Arial"/>
                <w:color w:val="366092"/>
                <w:sz w:val="18"/>
                <w:szCs w:val="18"/>
              </w:rPr>
            </w:pPr>
            <w:r w:rsidRPr="00250C93">
              <w:rPr>
                <w:rFonts w:ascii="Verdana" w:hAnsi="Verdana"/>
                <w:color w:val="366092"/>
                <w:sz w:val="18"/>
                <w:szCs w:val="18"/>
              </w:rPr>
              <w:t>Professional, Scientific and Technical Activities</w:t>
            </w:r>
          </w:p>
        </w:tc>
        <w:tc>
          <w:tcPr>
            <w:tcW w:w="945" w:type="dxa"/>
            <w:tcBorders>
              <w:top w:val="nil"/>
              <w:left w:val="nil"/>
              <w:bottom w:val="nil"/>
              <w:right w:val="nil"/>
            </w:tcBorders>
            <w:vAlign w:val="center"/>
          </w:tcPr>
          <w:p w14:paraId="24A93837" w14:textId="77777777" w:rsidR="008A5AC9" w:rsidRPr="00250C93" w:rsidRDefault="008A5AC9" w:rsidP="00793E28">
            <w:pPr>
              <w:jc w:val="right"/>
              <w:rPr>
                <w:rFonts w:ascii="Verdana" w:eastAsia="Malgun Gothic" w:hAnsi="Verdana" w:cs="Arial"/>
                <w:color w:val="366092"/>
                <w:sz w:val="18"/>
                <w:szCs w:val="18"/>
              </w:rPr>
            </w:pPr>
          </w:p>
        </w:tc>
        <w:tc>
          <w:tcPr>
            <w:tcW w:w="945" w:type="dxa"/>
            <w:tcBorders>
              <w:top w:val="nil"/>
              <w:left w:val="nil"/>
              <w:bottom w:val="nil"/>
              <w:right w:val="nil"/>
            </w:tcBorders>
            <w:vAlign w:val="center"/>
          </w:tcPr>
          <w:p w14:paraId="0ADE5E97" w14:textId="77777777" w:rsidR="008A5AC9" w:rsidRPr="00155D2B" w:rsidRDefault="008A5AC9" w:rsidP="00793E28">
            <w:pPr>
              <w:ind w:right="23"/>
              <w:jc w:val="right"/>
              <w:rPr>
                <w:rFonts w:ascii="Verdana" w:eastAsia="Malgun Gothic" w:hAnsi="Verdana" w:cs="Arial"/>
                <w:color w:val="366092"/>
                <w:sz w:val="18"/>
                <w:szCs w:val="18"/>
                <w:lang w:val="el-GR"/>
              </w:rPr>
            </w:pPr>
            <w:r w:rsidRPr="00CD3BA3">
              <w:rPr>
                <w:rFonts w:ascii="Verdana" w:eastAsia="Times New Roman" w:hAnsi="Verdana" w:cs="Calibri"/>
                <w:color w:val="365F91"/>
                <w:sz w:val="18"/>
                <w:szCs w:val="18"/>
                <w:lang w:eastAsia="en-CY"/>
              </w:rPr>
              <w:t>1</w:t>
            </w:r>
            <w:r>
              <w:rPr>
                <w:rFonts w:ascii="Verdana" w:eastAsia="Times New Roman" w:hAnsi="Verdana" w:cs="Calibri"/>
                <w:color w:val="365F91"/>
                <w:sz w:val="18"/>
                <w:szCs w:val="18"/>
                <w:lang w:val="el-GR" w:eastAsia="en-CY"/>
              </w:rPr>
              <w:t>.</w:t>
            </w:r>
            <w:r w:rsidRPr="00CD3BA3">
              <w:rPr>
                <w:rFonts w:ascii="Verdana" w:eastAsia="Times New Roman" w:hAnsi="Verdana" w:cs="Calibri"/>
                <w:color w:val="365F91"/>
                <w:sz w:val="18"/>
                <w:szCs w:val="18"/>
                <w:lang w:eastAsia="en-CY"/>
              </w:rPr>
              <w:t>086</w:t>
            </w:r>
          </w:p>
        </w:tc>
        <w:tc>
          <w:tcPr>
            <w:tcW w:w="1031" w:type="dxa"/>
            <w:tcBorders>
              <w:top w:val="nil"/>
              <w:left w:val="nil"/>
              <w:bottom w:val="nil"/>
              <w:right w:val="single" w:sz="4" w:space="0" w:color="366092"/>
            </w:tcBorders>
            <w:vAlign w:val="center"/>
          </w:tcPr>
          <w:p w14:paraId="0FDF7AB6" w14:textId="77777777" w:rsidR="008A5AC9" w:rsidRPr="00155D2B" w:rsidRDefault="008A5AC9" w:rsidP="00793E28">
            <w:pPr>
              <w:ind w:right="144"/>
              <w:jc w:val="right"/>
              <w:rPr>
                <w:rFonts w:ascii="Verdana" w:eastAsia="Malgun Gothic" w:hAnsi="Verdana" w:cs="Arial"/>
                <w:color w:val="366092"/>
                <w:sz w:val="18"/>
                <w:szCs w:val="18"/>
              </w:rPr>
            </w:pPr>
          </w:p>
        </w:tc>
        <w:tc>
          <w:tcPr>
            <w:tcW w:w="273" w:type="dxa"/>
            <w:tcBorders>
              <w:top w:val="nil"/>
              <w:left w:val="single" w:sz="4" w:space="0" w:color="366092"/>
              <w:bottom w:val="nil"/>
              <w:right w:val="single" w:sz="4" w:space="0" w:color="366092"/>
            </w:tcBorders>
            <w:vAlign w:val="center"/>
          </w:tcPr>
          <w:p w14:paraId="0B733FE8" w14:textId="77777777" w:rsidR="008A5AC9" w:rsidRPr="00155D2B" w:rsidRDefault="008A5AC9" w:rsidP="00793E28">
            <w:pPr>
              <w:ind w:right="144"/>
              <w:jc w:val="right"/>
              <w:rPr>
                <w:rFonts w:ascii="Verdana" w:eastAsia="Malgun Gothic" w:hAnsi="Verdana" w:cs="Arial"/>
                <w:color w:val="366092"/>
                <w:sz w:val="18"/>
                <w:szCs w:val="18"/>
                <w:lang w:val="el-GR"/>
              </w:rPr>
            </w:pPr>
            <w:r w:rsidRPr="00155D2B">
              <w:rPr>
                <w:rFonts w:ascii="Verdana" w:hAnsi="Verdana" w:cs="Calibri"/>
                <w:color w:val="366092"/>
                <w:sz w:val="18"/>
                <w:szCs w:val="18"/>
              </w:rPr>
              <w:t> </w:t>
            </w:r>
          </w:p>
        </w:tc>
        <w:tc>
          <w:tcPr>
            <w:tcW w:w="1746" w:type="dxa"/>
            <w:gridSpan w:val="2"/>
            <w:tcBorders>
              <w:top w:val="nil"/>
              <w:left w:val="nil"/>
              <w:bottom w:val="nil"/>
              <w:right w:val="nil"/>
            </w:tcBorders>
            <w:tcMar>
              <w:right w:w="284" w:type="dxa"/>
            </w:tcMar>
            <w:vAlign w:val="center"/>
          </w:tcPr>
          <w:p w14:paraId="5F676C10" w14:textId="77777777" w:rsidR="008A5AC9" w:rsidRPr="00155D2B" w:rsidRDefault="008A5AC9" w:rsidP="00793E28">
            <w:pPr>
              <w:ind w:right="340"/>
              <w:jc w:val="right"/>
              <w:rPr>
                <w:rFonts w:ascii="Verdana" w:hAnsi="Verdana"/>
                <w:color w:val="366092"/>
                <w:sz w:val="18"/>
                <w:szCs w:val="18"/>
              </w:rPr>
            </w:pPr>
            <w:r w:rsidRPr="00CD3BA3">
              <w:rPr>
                <w:rFonts w:ascii="Verdana" w:eastAsia="Times New Roman" w:hAnsi="Verdana" w:cs="Calibri"/>
                <w:color w:val="365F91"/>
                <w:sz w:val="18"/>
                <w:szCs w:val="18"/>
                <w:lang w:eastAsia="en-CY"/>
              </w:rPr>
              <w:t>2,4</w:t>
            </w:r>
          </w:p>
        </w:tc>
      </w:tr>
      <w:tr w:rsidR="008A5AC9" w:rsidRPr="00155D2B" w14:paraId="29F0A76D" w14:textId="77777777" w:rsidTr="00793E28">
        <w:trPr>
          <w:trHeight w:val="567"/>
          <w:jc w:val="center"/>
        </w:trPr>
        <w:tc>
          <w:tcPr>
            <w:tcW w:w="792" w:type="dxa"/>
            <w:tcBorders>
              <w:top w:val="nil"/>
              <w:left w:val="nil"/>
              <w:bottom w:val="nil"/>
              <w:right w:val="nil"/>
            </w:tcBorders>
            <w:vAlign w:val="center"/>
          </w:tcPr>
          <w:p w14:paraId="0E4395F1" w14:textId="77777777" w:rsidR="008A5AC9" w:rsidRPr="00273368" w:rsidRDefault="008A5AC9" w:rsidP="00793E28">
            <w:pPr>
              <w:jc w:val="center"/>
              <w:rPr>
                <w:rFonts w:ascii="Verdana" w:eastAsia="Malgun Gothic" w:hAnsi="Verdana" w:cs="Arial"/>
                <w:color w:val="366092"/>
                <w:sz w:val="18"/>
                <w:szCs w:val="18"/>
              </w:rPr>
            </w:pPr>
            <w:r w:rsidRPr="00273368">
              <w:rPr>
                <w:rFonts w:ascii="Verdana" w:hAnsi="Verdana"/>
                <w:color w:val="366092"/>
                <w:sz w:val="18"/>
                <w:szCs w:val="18"/>
              </w:rPr>
              <w:t>O</w:t>
            </w:r>
          </w:p>
        </w:tc>
        <w:tc>
          <w:tcPr>
            <w:tcW w:w="2940" w:type="dxa"/>
            <w:tcBorders>
              <w:top w:val="nil"/>
              <w:left w:val="nil"/>
              <w:bottom w:val="nil"/>
              <w:right w:val="nil"/>
            </w:tcBorders>
            <w:vAlign w:val="center"/>
          </w:tcPr>
          <w:p w14:paraId="51DBF03A" w14:textId="77777777" w:rsidR="008A5AC9" w:rsidRPr="00250C93" w:rsidRDefault="008A5AC9" w:rsidP="00793E28">
            <w:pPr>
              <w:rPr>
                <w:rFonts w:ascii="Verdana" w:eastAsia="Malgun Gothic" w:hAnsi="Verdana" w:cs="Arial"/>
                <w:color w:val="366092"/>
                <w:sz w:val="18"/>
                <w:szCs w:val="18"/>
              </w:rPr>
            </w:pPr>
            <w:r w:rsidRPr="00250C93">
              <w:rPr>
                <w:rFonts w:ascii="Verdana" w:hAnsi="Verdana"/>
                <w:color w:val="366092"/>
                <w:sz w:val="18"/>
                <w:szCs w:val="18"/>
              </w:rPr>
              <w:t>Administrative and Support Service Activities</w:t>
            </w:r>
          </w:p>
        </w:tc>
        <w:tc>
          <w:tcPr>
            <w:tcW w:w="945" w:type="dxa"/>
            <w:tcBorders>
              <w:top w:val="nil"/>
              <w:left w:val="nil"/>
              <w:bottom w:val="nil"/>
              <w:right w:val="nil"/>
            </w:tcBorders>
            <w:vAlign w:val="center"/>
          </w:tcPr>
          <w:p w14:paraId="7D9BCB51" w14:textId="77777777" w:rsidR="008A5AC9" w:rsidRPr="00250C93" w:rsidRDefault="008A5AC9" w:rsidP="00793E28">
            <w:pPr>
              <w:jc w:val="right"/>
              <w:rPr>
                <w:rFonts w:ascii="Verdana" w:eastAsia="Malgun Gothic" w:hAnsi="Verdana" w:cs="Arial"/>
                <w:color w:val="366092"/>
                <w:sz w:val="18"/>
                <w:szCs w:val="18"/>
              </w:rPr>
            </w:pPr>
          </w:p>
        </w:tc>
        <w:tc>
          <w:tcPr>
            <w:tcW w:w="945" w:type="dxa"/>
            <w:tcBorders>
              <w:top w:val="nil"/>
              <w:left w:val="nil"/>
              <w:bottom w:val="nil"/>
              <w:right w:val="nil"/>
            </w:tcBorders>
            <w:vAlign w:val="center"/>
          </w:tcPr>
          <w:p w14:paraId="5CD3D1FE" w14:textId="77777777" w:rsidR="008A5AC9" w:rsidRPr="00155D2B" w:rsidRDefault="008A5AC9" w:rsidP="00793E28">
            <w:pPr>
              <w:ind w:right="23"/>
              <w:jc w:val="right"/>
              <w:rPr>
                <w:rFonts w:ascii="Verdana" w:eastAsia="Malgun Gothic" w:hAnsi="Verdana" w:cs="Arial"/>
                <w:color w:val="366092"/>
                <w:sz w:val="18"/>
                <w:szCs w:val="18"/>
                <w:lang w:val="el-GR"/>
              </w:rPr>
            </w:pPr>
            <w:r w:rsidRPr="00CD3BA3">
              <w:rPr>
                <w:rFonts w:ascii="Verdana" w:eastAsia="Times New Roman" w:hAnsi="Verdana" w:cs="Calibri"/>
                <w:color w:val="365F91"/>
                <w:sz w:val="18"/>
                <w:szCs w:val="18"/>
                <w:lang w:eastAsia="en-CY"/>
              </w:rPr>
              <w:t>668</w:t>
            </w:r>
          </w:p>
        </w:tc>
        <w:tc>
          <w:tcPr>
            <w:tcW w:w="1031" w:type="dxa"/>
            <w:tcBorders>
              <w:top w:val="nil"/>
              <w:left w:val="nil"/>
              <w:bottom w:val="nil"/>
              <w:right w:val="single" w:sz="4" w:space="0" w:color="366092"/>
            </w:tcBorders>
            <w:vAlign w:val="center"/>
          </w:tcPr>
          <w:p w14:paraId="452BE8F2" w14:textId="77777777" w:rsidR="008A5AC9" w:rsidRPr="00155D2B" w:rsidRDefault="008A5AC9" w:rsidP="00793E28">
            <w:pPr>
              <w:ind w:right="144"/>
              <w:jc w:val="right"/>
              <w:rPr>
                <w:rFonts w:ascii="Verdana" w:eastAsia="Malgun Gothic" w:hAnsi="Verdana" w:cs="Arial"/>
                <w:color w:val="366092"/>
                <w:sz w:val="18"/>
                <w:szCs w:val="18"/>
              </w:rPr>
            </w:pPr>
          </w:p>
        </w:tc>
        <w:tc>
          <w:tcPr>
            <w:tcW w:w="273" w:type="dxa"/>
            <w:tcBorders>
              <w:top w:val="nil"/>
              <w:left w:val="single" w:sz="4" w:space="0" w:color="366092"/>
              <w:bottom w:val="nil"/>
              <w:right w:val="single" w:sz="4" w:space="0" w:color="366092"/>
            </w:tcBorders>
            <w:vAlign w:val="center"/>
          </w:tcPr>
          <w:p w14:paraId="4094666D" w14:textId="77777777" w:rsidR="008A5AC9" w:rsidRPr="00155D2B" w:rsidRDefault="008A5AC9" w:rsidP="00793E28">
            <w:pPr>
              <w:ind w:right="144"/>
              <w:jc w:val="right"/>
              <w:rPr>
                <w:rFonts w:ascii="Verdana" w:eastAsia="Malgun Gothic" w:hAnsi="Verdana" w:cs="Arial"/>
                <w:color w:val="366092"/>
                <w:sz w:val="18"/>
                <w:szCs w:val="18"/>
                <w:lang w:val="el-GR"/>
              </w:rPr>
            </w:pPr>
            <w:r w:rsidRPr="00155D2B">
              <w:rPr>
                <w:rFonts w:ascii="Verdana" w:hAnsi="Verdana" w:cs="Calibri"/>
                <w:color w:val="366092"/>
                <w:sz w:val="18"/>
                <w:szCs w:val="18"/>
              </w:rPr>
              <w:t> </w:t>
            </w:r>
          </w:p>
        </w:tc>
        <w:tc>
          <w:tcPr>
            <w:tcW w:w="1746" w:type="dxa"/>
            <w:gridSpan w:val="2"/>
            <w:tcBorders>
              <w:top w:val="nil"/>
              <w:left w:val="nil"/>
              <w:bottom w:val="nil"/>
              <w:right w:val="nil"/>
            </w:tcBorders>
            <w:tcMar>
              <w:right w:w="284" w:type="dxa"/>
            </w:tcMar>
            <w:vAlign w:val="center"/>
          </w:tcPr>
          <w:p w14:paraId="182A4DA0" w14:textId="77777777" w:rsidR="008A5AC9" w:rsidRPr="00155D2B" w:rsidRDefault="008A5AC9" w:rsidP="00793E28">
            <w:pPr>
              <w:ind w:right="340"/>
              <w:jc w:val="right"/>
              <w:rPr>
                <w:rFonts w:ascii="Verdana" w:hAnsi="Verdana"/>
                <w:color w:val="366092"/>
                <w:sz w:val="18"/>
                <w:szCs w:val="18"/>
              </w:rPr>
            </w:pPr>
            <w:r w:rsidRPr="00CD3BA3">
              <w:rPr>
                <w:rFonts w:ascii="Verdana" w:eastAsia="Times New Roman" w:hAnsi="Verdana" w:cs="Calibri"/>
                <w:color w:val="365F91"/>
                <w:sz w:val="18"/>
                <w:szCs w:val="18"/>
                <w:lang w:eastAsia="en-CY"/>
              </w:rPr>
              <w:t>3,0</w:t>
            </w:r>
          </w:p>
        </w:tc>
      </w:tr>
      <w:tr w:rsidR="008A5AC9" w:rsidRPr="00155D2B" w14:paraId="7F1E326B" w14:textId="77777777" w:rsidTr="00793E28">
        <w:trPr>
          <w:trHeight w:val="788"/>
          <w:jc w:val="center"/>
        </w:trPr>
        <w:tc>
          <w:tcPr>
            <w:tcW w:w="792" w:type="dxa"/>
            <w:tcBorders>
              <w:top w:val="nil"/>
              <w:left w:val="nil"/>
              <w:bottom w:val="nil"/>
              <w:right w:val="nil"/>
            </w:tcBorders>
            <w:vAlign w:val="center"/>
          </w:tcPr>
          <w:p w14:paraId="1053D233" w14:textId="77777777" w:rsidR="008A5AC9" w:rsidRPr="00273368" w:rsidRDefault="008A5AC9" w:rsidP="00793E28">
            <w:pPr>
              <w:jc w:val="center"/>
              <w:rPr>
                <w:rFonts w:ascii="Verdana" w:eastAsia="Malgun Gothic" w:hAnsi="Verdana" w:cs="Arial"/>
                <w:color w:val="366092"/>
                <w:sz w:val="18"/>
                <w:szCs w:val="18"/>
              </w:rPr>
            </w:pPr>
            <w:r w:rsidRPr="00273368">
              <w:rPr>
                <w:rFonts w:ascii="Verdana" w:hAnsi="Verdana"/>
                <w:color w:val="366092"/>
                <w:sz w:val="18"/>
                <w:szCs w:val="18"/>
              </w:rPr>
              <w:t>P</w:t>
            </w:r>
          </w:p>
        </w:tc>
        <w:tc>
          <w:tcPr>
            <w:tcW w:w="2940" w:type="dxa"/>
            <w:tcBorders>
              <w:top w:val="nil"/>
              <w:left w:val="nil"/>
              <w:bottom w:val="nil"/>
              <w:right w:val="nil"/>
            </w:tcBorders>
            <w:vAlign w:val="center"/>
          </w:tcPr>
          <w:p w14:paraId="7AB39A95" w14:textId="77777777" w:rsidR="008A5AC9" w:rsidRPr="00250C93" w:rsidRDefault="008A5AC9" w:rsidP="00793E28">
            <w:pPr>
              <w:rPr>
                <w:rFonts w:ascii="Verdana" w:eastAsia="Malgun Gothic" w:hAnsi="Verdana" w:cs="Arial"/>
                <w:color w:val="366092"/>
                <w:sz w:val="18"/>
                <w:szCs w:val="18"/>
              </w:rPr>
            </w:pPr>
            <w:r w:rsidRPr="00250C93">
              <w:rPr>
                <w:rFonts w:ascii="Verdana" w:hAnsi="Verdana"/>
                <w:color w:val="366092"/>
                <w:sz w:val="18"/>
                <w:szCs w:val="18"/>
              </w:rPr>
              <w:t>Public Administration and Defence, Compulsory Social Security</w:t>
            </w:r>
          </w:p>
        </w:tc>
        <w:tc>
          <w:tcPr>
            <w:tcW w:w="945" w:type="dxa"/>
            <w:tcBorders>
              <w:top w:val="nil"/>
              <w:left w:val="nil"/>
              <w:bottom w:val="nil"/>
              <w:right w:val="nil"/>
            </w:tcBorders>
            <w:vAlign w:val="center"/>
          </w:tcPr>
          <w:p w14:paraId="573E3ED6" w14:textId="77777777" w:rsidR="008A5AC9" w:rsidRPr="00250C93" w:rsidRDefault="008A5AC9" w:rsidP="00793E28">
            <w:pPr>
              <w:jc w:val="right"/>
              <w:rPr>
                <w:rFonts w:ascii="Verdana" w:eastAsia="Malgun Gothic" w:hAnsi="Verdana" w:cs="Arial"/>
                <w:color w:val="366092"/>
                <w:sz w:val="18"/>
                <w:szCs w:val="18"/>
              </w:rPr>
            </w:pPr>
          </w:p>
        </w:tc>
        <w:tc>
          <w:tcPr>
            <w:tcW w:w="945" w:type="dxa"/>
            <w:tcBorders>
              <w:top w:val="nil"/>
              <w:left w:val="nil"/>
              <w:bottom w:val="nil"/>
              <w:right w:val="nil"/>
            </w:tcBorders>
            <w:vAlign w:val="center"/>
          </w:tcPr>
          <w:p w14:paraId="09FD8990" w14:textId="77777777" w:rsidR="008A5AC9" w:rsidRPr="00155D2B" w:rsidRDefault="008A5AC9" w:rsidP="00793E28">
            <w:pPr>
              <w:ind w:right="23"/>
              <w:jc w:val="right"/>
              <w:rPr>
                <w:rFonts w:ascii="Verdana" w:eastAsia="Malgun Gothic" w:hAnsi="Verdana" w:cs="Arial"/>
                <w:color w:val="366092"/>
                <w:sz w:val="18"/>
                <w:szCs w:val="18"/>
                <w:lang w:val="el-GR"/>
              </w:rPr>
            </w:pPr>
            <w:r w:rsidRPr="00CD3BA3">
              <w:rPr>
                <w:rFonts w:ascii="Verdana" w:eastAsia="Times New Roman" w:hAnsi="Verdana" w:cs="Calibri"/>
                <w:color w:val="365F91"/>
                <w:sz w:val="18"/>
                <w:szCs w:val="18"/>
                <w:lang w:eastAsia="en-CY"/>
              </w:rPr>
              <w:t>922</w:t>
            </w:r>
          </w:p>
        </w:tc>
        <w:tc>
          <w:tcPr>
            <w:tcW w:w="1031" w:type="dxa"/>
            <w:tcBorders>
              <w:top w:val="nil"/>
              <w:left w:val="nil"/>
              <w:bottom w:val="nil"/>
              <w:right w:val="single" w:sz="4" w:space="0" w:color="366092"/>
            </w:tcBorders>
            <w:vAlign w:val="center"/>
          </w:tcPr>
          <w:p w14:paraId="5E93096A" w14:textId="77777777" w:rsidR="008A5AC9" w:rsidRPr="00155D2B" w:rsidRDefault="008A5AC9" w:rsidP="00793E28">
            <w:pPr>
              <w:ind w:right="144"/>
              <w:jc w:val="right"/>
              <w:rPr>
                <w:rFonts w:ascii="Verdana" w:eastAsia="Malgun Gothic" w:hAnsi="Verdana" w:cs="Arial"/>
                <w:color w:val="366092"/>
                <w:sz w:val="18"/>
                <w:szCs w:val="18"/>
              </w:rPr>
            </w:pPr>
          </w:p>
        </w:tc>
        <w:tc>
          <w:tcPr>
            <w:tcW w:w="273" w:type="dxa"/>
            <w:tcBorders>
              <w:top w:val="nil"/>
              <w:left w:val="single" w:sz="4" w:space="0" w:color="366092"/>
              <w:bottom w:val="nil"/>
              <w:right w:val="single" w:sz="4" w:space="0" w:color="366092"/>
            </w:tcBorders>
            <w:vAlign w:val="center"/>
          </w:tcPr>
          <w:p w14:paraId="49DD18E0" w14:textId="77777777" w:rsidR="008A5AC9" w:rsidRPr="00155D2B" w:rsidRDefault="008A5AC9" w:rsidP="00793E28">
            <w:pPr>
              <w:ind w:right="144"/>
              <w:jc w:val="right"/>
              <w:rPr>
                <w:rFonts w:ascii="Verdana" w:eastAsia="Malgun Gothic" w:hAnsi="Verdana" w:cs="Arial"/>
                <w:color w:val="366092"/>
                <w:sz w:val="18"/>
                <w:szCs w:val="18"/>
                <w:lang w:val="el-GR"/>
              </w:rPr>
            </w:pPr>
            <w:r w:rsidRPr="00155D2B">
              <w:rPr>
                <w:rFonts w:ascii="Verdana" w:hAnsi="Verdana" w:cs="Calibri"/>
                <w:color w:val="366092"/>
                <w:sz w:val="18"/>
                <w:szCs w:val="18"/>
              </w:rPr>
              <w:t> </w:t>
            </w:r>
          </w:p>
        </w:tc>
        <w:tc>
          <w:tcPr>
            <w:tcW w:w="1746" w:type="dxa"/>
            <w:gridSpan w:val="2"/>
            <w:tcBorders>
              <w:top w:val="nil"/>
              <w:left w:val="nil"/>
              <w:bottom w:val="nil"/>
              <w:right w:val="nil"/>
            </w:tcBorders>
            <w:tcMar>
              <w:right w:w="284" w:type="dxa"/>
            </w:tcMar>
            <w:vAlign w:val="center"/>
          </w:tcPr>
          <w:p w14:paraId="42101C65" w14:textId="77777777" w:rsidR="008A5AC9" w:rsidRPr="00155D2B" w:rsidRDefault="008A5AC9" w:rsidP="00793E28">
            <w:pPr>
              <w:ind w:right="340"/>
              <w:jc w:val="right"/>
              <w:rPr>
                <w:rFonts w:ascii="Verdana" w:hAnsi="Verdana"/>
                <w:color w:val="366092"/>
                <w:sz w:val="18"/>
                <w:szCs w:val="18"/>
              </w:rPr>
            </w:pPr>
            <w:r w:rsidRPr="00CD3BA3">
              <w:rPr>
                <w:rFonts w:ascii="Verdana" w:eastAsia="Times New Roman" w:hAnsi="Verdana" w:cs="Calibri"/>
                <w:color w:val="365F91"/>
                <w:sz w:val="18"/>
                <w:szCs w:val="18"/>
                <w:lang w:eastAsia="en-CY"/>
              </w:rPr>
              <w:t>2,7</w:t>
            </w:r>
          </w:p>
        </w:tc>
      </w:tr>
      <w:tr w:rsidR="008A5AC9" w:rsidRPr="00155D2B" w14:paraId="678CFF93" w14:textId="77777777" w:rsidTr="00793E28">
        <w:trPr>
          <w:trHeight w:val="340"/>
          <w:jc w:val="center"/>
        </w:trPr>
        <w:tc>
          <w:tcPr>
            <w:tcW w:w="792" w:type="dxa"/>
            <w:tcBorders>
              <w:top w:val="nil"/>
              <w:left w:val="nil"/>
              <w:bottom w:val="nil"/>
              <w:right w:val="nil"/>
            </w:tcBorders>
            <w:vAlign w:val="center"/>
          </w:tcPr>
          <w:p w14:paraId="44812A02" w14:textId="77777777" w:rsidR="008A5AC9" w:rsidRPr="00273368" w:rsidRDefault="008A5AC9" w:rsidP="00793E28">
            <w:pPr>
              <w:jc w:val="center"/>
              <w:rPr>
                <w:rFonts w:ascii="Verdana" w:eastAsia="Malgun Gothic" w:hAnsi="Verdana" w:cs="Arial"/>
                <w:color w:val="366092"/>
                <w:sz w:val="18"/>
                <w:szCs w:val="18"/>
              </w:rPr>
            </w:pPr>
            <w:r w:rsidRPr="00273368">
              <w:rPr>
                <w:rFonts w:ascii="Verdana" w:hAnsi="Verdana"/>
                <w:color w:val="366092"/>
                <w:sz w:val="18"/>
                <w:szCs w:val="18"/>
              </w:rPr>
              <w:t>Q</w:t>
            </w:r>
          </w:p>
        </w:tc>
        <w:tc>
          <w:tcPr>
            <w:tcW w:w="2940" w:type="dxa"/>
            <w:tcBorders>
              <w:top w:val="nil"/>
              <w:left w:val="nil"/>
              <w:bottom w:val="nil"/>
              <w:right w:val="nil"/>
            </w:tcBorders>
            <w:vAlign w:val="center"/>
          </w:tcPr>
          <w:p w14:paraId="2A356160" w14:textId="77777777" w:rsidR="008A5AC9" w:rsidRPr="00250C93" w:rsidRDefault="008A5AC9" w:rsidP="00793E28">
            <w:pPr>
              <w:rPr>
                <w:rFonts w:ascii="Verdana" w:eastAsia="Malgun Gothic" w:hAnsi="Verdana" w:cs="Arial"/>
                <w:color w:val="366092"/>
                <w:sz w:val="18"/>
                <w:szCs w:val="18"/>
                <w:lang w:val="el-GR"/>
              </w:rPr>
            </w:pPr>
            <w:r w:rsidRPr="00250C93">
              <w:rPr>
                <w:rFonts w:ascii="Verdana" w:hAnsi="Verdana"/>
                <w:color w:val="366092"/>
                <w:sz w:val="18"/>
                <w:szCs w:val="18"/>
              </w:rPr>
              <w:t>Education</w:t>
            </w:r>
          </w:p>
        </w:tc>
        <w:tc>
          <w:tcPr>
            <w:tcW w:w="945" w:type="dxa"/>
            <w:tcBorders>
              <w:top w:val="nil"/>
              <w:left w:val="nil"/>
              <w:bottom w:val="nil"/>
              <w:right w:val="nil"/>
            </w:tcBorders>
            <w:vAlign w:val="center"/>
          </w:tcPr>
          <w:p w14:paraId="5CE560C3" w14:textId="77777777" w:rsidR="008A5AC9" w:rsidRPr="00155D2B" w:rsidRDefault="008A5AC9" w:rsidP="00793E28">
            <w:pPr>
              <w:jc w:val="right"/>
              <w:rPr>
                <w:rFonts w:ascii="Verdana" w:eastAsia="Malgun Gothic" w:hAnsi="Verdana" w:cs="Arial"/>
                <w:color w:val="366092"/>
                <w:sz w:val="18"/>
                <w:szCs w:val="18"/>
                <w:lang w:val="el-GR"/>
              </w:rPr>
            </w:pPr>
          </w:p>
        </w:tc>
        <w:tc>
          <w:tcPr>
            <w:tcW w:w="945" w:type="dxa"/>
            <w:tcBorders>
              <w:top w:val="nil"/>
              <w:left w:val="nil"/>
              <w:bottom w:val="nil"/>
              <w:right w:val="nil"/>
            </w:tcBorders>
            <w:vAlign w:val="center"/>
          </w:tcPr>
          <w:p w14:paraId="66BDFE37" w14:textId="77777777" w:rsidR="008A5AC9" w:rsidRPr="00155D2B" w:rsidRDefault="008A5AC9" w:rsidP="00793E28">
            <w:pPr>
              <w:ind w:right="23"/>
              <w:jc w:val="right"/>
              <w:rPr>
                <w:rFonts w:ascii="Verdana" w:eastAsia="Malgun Gothic" w:hAnsi="Verdana" w:cs="Arial"/>
                <w:color w:val="366092"/>
                <w:sz w:val="18"/>
                <w:szCs w:val="18"/>
                <w:lang w:val="el-GR"/>
              </w:rPr>
            </w:pPr>
            <w:r w:rsidRPr="00CD3BA3">
              <w:rPr>
                <w:rFonts w:ascii="Verdana" w:eastAsia="Times New Roman" w:hAnsi="Verdana" w:cs="Calibri"/>
                <w:color w:val="365F91"/>
                <w:sz w:val="18"/>
                <w:szCs w:val="18"/>
                <w:lang w:eastAsia="en-CY"/>
              </w:rPr>
              <w:t>589</w:t>
            </w:r>
          </w:p>
        </w:tc>
        <w:tc>
          <w:tcPr>
            <w:tcW w:w="1031" w:type="dxa"/>
            <w:tcBorders>
              <w:top w:val="nil"/>
              <w:left w:val="nil"/>
              <w:bottom w:val="nil"/>
              <w:right w:val="single" w:sz="4" w:space="0" w:color="366092"/>
            </w:tcBorders>
            <w:vAlign w:val="center"/>
          </w:tcPr>
          <w:p w14:paraId="21CE7AF8" w14:textId="77777777" w:rsidR="008A5AC9" w:rsidRPr="00155D2B" w:rsidRDefault="008A5AC9" w:rsidP="00793E28">
            <w:pPr>
              <w:ind w:right="144"/>
              <w:jc w:val="right"/>
              <w:rPr>
                <w:rFonts w:ascii="Verdana" w:eastAsia="Malgun Gothic" w:hAnsi="Verdana" w:cs="Arial"/>
                <w:color w:val="366092"/>
                <w:sz w:val="18"/>
                <w:szCs w:val="18"/>
              </w:rPr>
            </w:pPr>
          </w:p>
        </w:tc>
        <w:tc>
          <w:tcPr>
            <w:tcW w:w="273" w:type="dxa"/>
            <w:tcBorders>
              <w:top w:val="nil"/>
              <w:left w:val="single" w:sz="4" w:space="0" w:color="366092"/>
              <w:bottom w:val="nil"/>
              <w:right w:val="single" w:sz="4" w:space="0" w:color="366092"/>
            </w:tcBorders>
            <w:vAlign w:val="center"/>
          </w:tcPr>
          <w:p w14:paraId="095040A8" w14:textId="77777777" w:rsidR="008A5AC9" w:rsidRPr="00155D2B" w:rsidRDefault="008A5AC9" w:rsidP="00793E28">
            <w:pPr>
              <w:ind w:right="144"/>
              <w:jc w:val="right"/>
              <w:rPr>
                <w:rFonts w:ascii="Verdana" w:eastAsia="Malgun Gothic" w:hAnsi="Verdana" w:cs="Arial"/>
                <w:color w:val="366092"/>
                <w:sz w:val="18"/>
                <w:szCs w:val="18"/>
                <w:lang w:val="el-GR"/>
              </w:rPr>
            </w:pPr>
            <w:r w:rsidRPr="00155D2B">
              <w:rPr>
                <w:rFonts w:ascii="Verdana" w:hAnsi="Verdana" w:cs="Calibri"/>
                <w:color w:val="366092"/>
                <w:sz w:val="18"/>
                <w:szCs w:val="18"/>
              </w:rPr>
              <w:t> </w:t>
            </w:r>
          </w:p>
        </w:tc>
        <w:tc>
          <w:tcPr>
            <w:tcW w:w="1746" w:type="dxa"/>
            <w:gridSpan w:val="2"/>
            <w:tcBorders>
              <w:top w:val="nil"/>
              <w:left w:val="nil"/>
              <w:bottom w:val="nil"/>
              <w:right w:val="nil"/>
            </w:tcBorders>
            <w:tcMar>
              <w:right w:w="284" w:type="dxa"/>
            </w:tcMar>
            <w:vAlign w:val="center"/>
          </w:tcPr>
          <w:p w14:paraId="66CD2839" w14:textId="77777777" w:rsidR="008A5AC9" w:rsidRPr="00155D2B" w:rsidRDefault="008A5AC9" w:rsidP="00793E28">
            <w:pPr>
              <w:ind w:right="340"/>
              <w:jc w:val="right"/>
              <w:rPr>
                <w:rFonts w:ascii="Verdana" w:hAnsi="Verdana"/>
                <w:color w:val="366092"/>
                <w:sz w:val="18"/>
                <w:szCs w:val="18"/>
              </w:rPr>
            </w:pPr>
            <w:r w:rsidRPr="00CD3BA3">
              <w:rPr>
                <w:rFonts w:ascii="Verdana" w:eastAsia="Times New Roman" w:hAnsi="Verdana" w:cs="Calibri"/>
                <w:color w:val="365F91"/>
                <w:sz w:val="18"/>
                <w:szCs w:val="18"/>
                <w:lang w:eastAsia="en-CY"/>
              </w:rPr>
              <w:t>1,5</w:t>
            </w:r>
          </w:p>
        </w:tc>
      </w:tr>
      <w:tr w:rsidR="008A5AC9" w:rsidRPr="005D6B33" w14:paraId="5219A91E" w14:textId="77777777" w:rsidTr="00793E28">
        <w:trPr>
          <w:trHeight w:val="567"/>
          <w:jc w:val="center"/>
        </w:trPr>
        <w:tc>
          <w:tcPr>
            <w:tcW w:w="792" w:type="dxa"/>
            <w:tcBorders>
              <w:top w:val="nil"/>
              <w:left w:val="nil"/>
              <w:bottom w:val="nil"/>
              <w:right w:val="nil"/>
            </w:tcBorders>
            <w:vAlign w:val="center"/>
          </w:tcPr>
          <w:p w14:paraId="2735A7AF" w14:textId="77777777" w:rsidR="008A5AC9" w:rsidRPr="00273368" w:rsidRDefault="008A5AC9" w:rsidP="00793E28">
            <w:pPr>
              <w:jc w:val="center"/>
              <w:rPr>
                <w:rFonts w:ascii="Verdana" w:eastAsia="Malgun Gothic" w:hAnsi="Verdana" w:cs="Arial"/>
                <w:color w:val="366092"/>
                <w:sz w:val="18"/>
                <w:szCs w:val="18"/>
              </w:rPr>
            </w:pPr>
            <w:r w:rsidRPr="00273368">
              <w:rPr>
                <w:rFonts w:ascii="Verdana" w:hAnsi="Verdana"/>
                <w:color w:val="366092"/>
                <w:sz w:val="18"/>
                <w:szCs w:val="18"/>
              </w:rPr>
              <w:t>R</w:t>
            </w:r>
          </w:p>
        </w:tc>
        <w:tc>
          <w:tcPr>
            <w:tcW w:w="2940" w:type="dxa"/>
            <w:tcBorders>
              <w:top w:val="nil"/>
              <w:left w:val="nil"/>
              <w:bottom w:val="nil"/>
              <w:right w:val="nil"/>
            </w:tcBorders>
            <w:vAlign w:val="center"/>
          </w:tcPr>
          <w:p w14:paraId="506EB306" w14:textId="77777777" w:rsidR="008A5AC9" w:rsidRPr="00250C93" w:rsidRDefault="008A5AC9" w:rsidP="00793E28">
            <w:pPr>
              <w:rPr>
                <w:rFonts w:ascii="Verdana" w:eastAsia="Malgun Gothic" w:hAnsi="Verdana" w:cs="Arial"/>
                <w:color w:val="366092"/>
                <w:sz w:val="18"/>
                <w:szCs w:val="18"/>
              </w:rPr>
            </w:pPr>
            <w:r w:rsidRPr="00250C93">
              <w:rPr>
                <w:rFonts w:ascii="Verdana" w:hAnsi="Verdana"/>
                <w:color w:val="366092"/>
                <w:sz w:val="18"/>
                <w:szCs w:val="18"/>
              </w:rPr>
              <w:t>Human Health and Social Work Activities</w:t>
            </w:r>
          </w:p>
        </w:tc>
        <w:tc>
          <w:tcPr>
            <w:tcW w:w="945" w:type="dxa"/>
            <w:tcBorders>
              <w:top w:val="nil"/>
              <w:left w:val="nil"/>
              <w:bottom w:val="nil"/>
              <w:right w:val="nil"/>
            </w:tcBorders>
            <w:vAlign w:val="center"/>
          </w:tcPr>
          <w:p w14:paraId="41D6CDD6" w14:textId="77777777" w:rsidR="008A5AC9" w:rsidRPr="00250C93" w:rsidRDefault="008A5AC9" w:rsidP="00793E28">
            <w:pPr>
              <w:jc w:val="right"/>
              <w:rPr>
                <w:rFonts w:ascii="Verdana" w:eastAsia="Malgun Gothic" w:hAnsi="Verdana" w:cs="Arial"/>
                <w:color w:val="366092"/>
                <w:sz w:val="18"/>
                <w:szCs w:val="18"/>
              </w:rPr>
            </w:pPr>
          </w:p>
        </w:tc>
        <w:tc>
          <w:tcPr>
            <w:tcW w:w="945" w:type="dxa"/>
            <w:tcBorders>
              <w:top w:val="nil"/>
              <w:left w:val="nil"/>
              <w:bottom w:val="nil"/>
              <w:right w:val="nil"/>
            </w:tcBorders>
            <w:vAlign w:val="center"/>
          </w:tcPr>
          <w:p w14:paraId="68A370B8" w14:textId="77777777" w:rsidR="008A5AC9" w:rsidRPr="005D6B33" w:rsidRDefault="008A5AC9" w:rsidP="00793E28">
            <w:pPr>
              <w:ind w:right="23"/>
              <w:jc w:val="right"/>
              <w:rPr>
                <w:rFonts w:ascii="Verdana" w:hAnsi="Verdana" w:cs="Calibri"/>
                <w:color w:val="366092"/>
                <w:sz w:val="18"/>
                <w:szCs w:val="18"/>
                <w:lang w:val="el-GR"/>
              </w:rPr>
            </w:pPr>
            <w:r w:rsidRPr="00CD3BA3">
              <w:rPr>
                <w:rFonts w:ascii="Verdana" w:eastAsia="Times New Roman" w:hAnsi="Verdana" w:cs="Calibri"/>
                <w:color w:val="365F91"/>
                <w:sz w:val="18"/>
                <w:szCs w:val="18"/>
                <w:lang w:eastAsia="en-CY"/>
              </w:rPr>
              <w:t>416</w:t>
            </w:r>
          </w:p>
        </w:tc>
        <w:tc>
          <w:tcPr>
            <w:tcW w:w="1031" w:type="dxa"/>
            <w:tcBorders>
              <w:top w:val="nil"/>
              <w:left w:val="nil"/>
              <w:bottom w:val="nil"/>
              <w:right w:val="single" w:sz="4" w:space="0" w:color="366092"/>
            </w:tcBorders>
            <w:vAlign w:val="center"/>
          </w:tcPr>
          <w:p w14:paraId="612824D9" w14:textId="77777777" w:rsidR="008A5AC9" w:rsidRPr="005D6B33" w:rsidRDefault="008A5AC9" w:rsidP="00793E28">
            <w:pPr>
              <w:ind w:right="144"/>
              <w:jc w:val="right"/>
              <w:rPr>
                <w:rFonts w:ascii="Verdana" w:eastAsia="Malgun Gothic" w:hAnsi="Verdana" w:cs="Arial"/>
                <w:color w:val="366092"/>
                <w:sz w:val="18"/>
                <w:szCs w:val="18"/>
                <w:lang w:val="el-GR"/>
              </w:rPr>
            </w:pPr>
          </w:p>
        </w:tc>
        <w:tc>
          <w:tcPr>
            <w:tcW w:w="273" w:type="dxa"/>
            <w:tcBorders>
              <w:top w:val="nil"/>
              <w:left w:val="single" w:sz="4" w:space="0" w:color="366092"/>
              <w:bottom w:val="nil"/>
              <w:right w:val="single" w:sz="4" w:space="0" w:color="366092"/>
            </w:tcBorders>
            <w:vAlign w:val="center"/>
          </w:tcPr>
          <w:p w14:paraId="5C1A8926" w14:textId="77777777" w:rsidR="008A5AC9" w:rsidRPr="005D6B33" w:rsidRDefault="008A5AC9" w:rsidP="00793E28">
            <w:pPr>
              <w:ind w:right="144"/>
              <w:jc w:val="right"/>
              <w:rPr>
                <w:rFonts w:ascii="Verdana" w:hAnsi="Verdana" w:cs="Calibri"/>
                <w:color w:val="366092"/>
                <w:sz w:val="18"/>
                <w:szCs w:val="18"/>
                <w:lang w:val="el-GR"/>
              </w:rPr>
            </w:pPr>
          </w:p>
        </w:tc>
        <w:tc>
          <w:tcPr>
            <w:tcW w:w="1746" w:type="dxa"/>
            <w:gridSpan w:val="2"/>
            <w:tcBorders>
              <w:top w:val="nil"/>
              <w:left w:val="nil"/>
              <w:bottom w:val="nil"/>
              <w:right w:val="nil"/>
            </w:tcBorders>
            <w:tcMar>
              <w:right w:w="284" w:type="dxa"/>
            </w:tcMar>
            <w:vAlign w:val="center"/>
          </w:tcPr>
          <w:p w14:paraId="010C5B5D" w14:textId="77777777" w:rsidR="008A5AC9" w:rsidRPr="005D6B33" w:rsidRDefault="008A5AC9" w:rsidP="00793E28">
            <w:pPr>
              <w:ind w:right="340"/>
              <w:jc w:val="right"/>
              <w:rPr>
                <w:rFonts w:ascii="Verdana" w:hAnsi="Verdana" w:cs="Calibri"/>
                <w:color w:val="366092"/>
                <w:sz w:val="18"/>
                <w:szCs w:val="18"/>
                <w:lang w:val="el-GR"/>
              </w:rPr>
            </w:pPr>
            <w:r w:rsidRPr="00CD3BA3">
              <w:rPr>
                <w:rFonts w:ascii="Verdana" w:eastAsia="Times New Roman" w:hAnsi="Verdana" w:cs="Calibri"/>
                <w:color w:val="365F91"/>
                <w:sz w:val="18"/>
                <w:szCs w:val="18"/>
                <w:lang w:eastAsia="en-CY"/>
              </w:rPr>
              <w:t>1,6</w:t>
            </w:r>
          </w:p>
        </w:tc>
      </w:tr>
      <w:tr w:rsidR="008A5AC9" w:rsidRPr="00155D2B" w14:paraId="364F26C0" w14:textId="77777777" w:rsidTr="00793E28">
        <w:trPr>
          <w:trHeight w:val="340"/>
          <w:jc w:val="center"/>
        </w:trPr>
        <w:tc>
          <w:tcPr>
            <w:tcW w:w="792" w:type="dxa"/>
            <w:tcBorders>
              <w:top w:val="nil"/>
              <w:left w:val="nil"/>
              <w:bottom w:val="nil"/>
              <w:right w:val="nil"/>
            </w:tcBorders>
            <w:vAlign w:val="center"/>
          </w:tcPr>
          <w:p w14:paraId="3D79D5CB" w14:textId="77777777" w:rsidR="008A5AC9" w:rsidRPr="00273368" w:rsidRDefault="008A5AC9" w:rsidP="00793E28">
            <w:pPr>
              <w:jc w:val="center"/>
              <w:rPr>
                <w:rFonts w:ascii="Verdana" w:eastAsia="Malgun Gothic" w:hAnsi="Verdana" w:cs="Arial"/>
                <w:color w:val="366092"/>
                <w:sz w:val="18"/>
                <w:szCs w:val="18"/>
              </w:rPr>
            </w:pPr>
            <w:r w:rsidRPr="00273368">
              <w:rPr>
                <w:rFonts w:ascii="Verdana" w:hAnsi="Verdana"/>
                <w:color w:val="366092"/>
                <w:sz w:val="18"/>
                <w:szCs w:val="18"/>
              </w:rPr>
              <w:t>S</w:t>
            </w:r>
          </w:p>
        </w:tc>
        <w:tc>
          <w:tcPr>
            <w:tcW w:w="2940" w:type="dxa"/>
            <w:tcBorders>
              <w:top w:val="nil"/>
              <w:left w:val="nil"/>
              <w:bottom w:val="nil"/>
              <w:right w:val="nil"/>
            </w:tcBorders>
            <w:vAlign w:val="center"/>
          </w:tcPr>
          <w:p w14:paraId="060B8F49" w14:textId="77777777" w:rsidR="008A5AC9" w:rsidRPr="00250C93" w:rsidRDefault="008A5AC9" w:rsidP="00793E28">
            <w:pPr>
              <w:rPr>
                <w:rFonts w:ascii="Verdana" w:eastAsia="Malgun Gothic" w:hAnsi="Verdana" w:cs="Arial"/>
                <w:color w:val="366092"/>
                <w:sz w:val="18"/>
                <w:szCs w:val="18"/>
                <w:lang w:val="el-GR"/>
              </w:rPr>
            </w:pPr>
            <w:r w:rsidRPr="00250C93">
              <w:rPr>
                <w:rFonts w:ascii="Verdana" w:hAnsi="Verdana"/>
                <w:color w:val="366092"/>
                <w:sz w:val="18"/>
                <w:szCs w:val="18"/>
              </w:rPr>
              <w:t>Arts, Sports and Recreation</w:t>
            </w:r>
          </w:p>
        </w:tc>
        <w:tc>
          <w:tcPr>
            <w:tcW w:w="945" w:type="dxa"/>
            <w:tcBorders>
              <w:top w:val="nil"/>
              <w:left w:val="nil"/>
              <w:bottom w:val="nil"/>
              <w:right w:val="nil"/>
            </w:tcBorders>
            <w:vAlign w:val="center"/>
          </w:tcPr>
          <w:p w14:paraId="0484A263" w14:textId="77777777" w:rsidR="008A5AC9" w:rsidRPr="00155D2B" w:rsidRDefault="008A5AC9" w:rsidP="00793E28">
            <w:pPr>
              <w:jc w:val="right"/>
              <w:rPr>
                <w:rFonts w:ascii="Verdana" w:eastAsia="Malgun Gothic" w:hAnsi="Verdana" w:cs="Arial"/>
                <w:color w:val="366092"/>
                <w:sz w:val="18"/>
                <w:szCs w:val="18"/>
                <w:lang w:val="el-GR"/>
              </w:rPr>
            </w:pPr>
          </w:p>
        </w:tc>
        <w:tc>
          <w:tcPr>
            <w:tcW w:w="945" w:type="dxa"/>
            <w:tcBorders>
              <w:top w:val="nil"/>
              <w:left w:val="nil"/>
              <w:bottom w:val="nil"/>
              <w:right w:val="nil"/>
            </w:tcBorders>
            <w:vAlign w:val="center"/>
          </w:tcPr>
          <w:p w14:paraId="6F5672A6" w14:textId="77777777" w:rsidR="008A5AC9" w:rsidRPr="00155D2B" w:rsidRDefault="008A5AC9" w:rsidP="00793E28">
            <w:pPr>
              <w:ind w:right="23"/>
              <w:jc w:val="right"/>
              <w:rPr>
                <w:rFonts w:ascii="Verdana" w:eastAsia="Malgun Gothic" w:hAnsi="Verdana" w:cs="Arial"/>
                <w:color w:val="366092"/>
                <w:sz w:val="18"/>
                <w:szCs w:val="18"/>
                <w:lang w:val="el-GR"/>
              </w:rPr>
            </w:pPr>
            <w:r w:rsidRPr="00CD3BA3">
              <w:rPr>
                <w:rFonts w:ascii="Verdana" w:eastAsia="Times New Roman" w:hAnsi="Verdana" w:cs="Calibri"/>
                <w:color w:val="365F91"/>
                <w:sz w:val="18"/>
                <w:szCs w:val="18"/>
                <w:lang w:eastAsia="en-CY"/>
              </w:rPr>
              <w:t>547</w:t>
            </w:r>
          </w:p>
        </w:tc>
        <w:tc>
          <w:tcPr>
            <w:tcW w:w="1031" w:type="dxa"/>
            <w:tcBorders>
              <w:top w:val="nil"/>
              <w:left w:val="nil"/>
              <w:bottom w:val="nil"/>
              <w:right w:val="single" w:sz="4" w:space="0" w:color="366092"/>
            </w:tcBorders>
            <w:vAlign w:val="center"/>
          </w:tcPr>
          <w:p w14:paraId="62793D78" w14:textId="77777777" w:rsidR="008A5AC9" w:rsidRPr="00155D2B" w:rsidRDefault="008A5AC9" w:rsidP="00793E28">
            <w:pPr>
              <w:ind w:right="144"/>
              <w:jc w:val="right"/>
              <w:rPr>
                <w:rFonts w:ascii="Verdana" w:eastAsia="Malgun Gothic" w:hAnsi="Verdana" w:cs="Arial"/>
                <w:color w:val="366092"/>
                <w:sz w:val="18"/>
                <w:szCs w:val="18"/>
              </w:rPr>
            </w:pPr>
          </w:p>
        </w:tc>
        <w:tc>
          <w:tcPr>
            <w:tcW w:w="273" w:type="dxa"/>
            <w:tcBorders>
              <w:top w:val="nil"/>
              <w:left w:val="single" w:sz="4" w:space="0" w:color="366092"/>
              <w:bottom w:val="nil"/>
              <w:right w:val="single" w:sz="4" w:space="0" w:color="366092"/>
            </w:tcBorders>
            <w:vAlign w:val="center"/>
          </w:tcPr>
          <w:p w14:paraId="60380579" w14:textId="77777777" w:rsidR="008A5AC9" w:rsidRPr="00155D2B" w:rsidRDefault="008A5AC9" w:rsidP="00793E28">
            <w:pPr>
              <w:ind w:right="144"/>
              <w:jc w:val="right"/>
              <w:rPr>
                <w:rFonts w:ascii="Verdana" w:eastAsia="Malgun Gothic" w:hAnsi="Verdana" w:cs="Arial"/>
                <w:color w:val="366092"/>
                <w:sz w:val="18"/>
                <w:szCs w:val="18"/>
                <w:lang w:val="el-GR"/>
              </w:rPr>
            </w:pPr>
            <w:r w:rsidRPr="00155D2B">
              <w:rPr>
                <w:rFonts w:ascii="Verdana" w:hAnsi="Verdana" w:cs="Calibri"/>
                <w:color w:val="366092"/>
                <w:sz w:val="18"/>
                <w:szCs w:val="18"/>
              </w:rPr>
              <w:t> </w:t>
            </w:r>
          </w:p>
        </w:tc>
        <w:tc>
          <w:tcPr>
            <w:tcW w:w="1746" w:type="dxa"/>
            <w:gridSpan w:val="2"/>
            <w:tcBorders>
              <w:top w:val="nil"/>
              <w:left w:val="nil"/>
              <w:bottom w:val="nil"/>
              <w:right w:val="nil"/>
            </w:tcBorders>
            <w:tcMar>
              <w:right w:w="284" w:type="dxa"/>
            </w:tcMar>
            <w:vAlign w:val="center"/>
          </w:tcPr>
          <w:p w14:paraId="6036EDD6" w14:textId="77777777" w:rsidR="008A5AC9" w:rsidRPr="00155D2B" w:rsidRDefault="008A5AC9" w:rsidP="00793E28">
            <w:pPr>
              <w:ind w:right="340"/>
              <w:jc w:val="right"/>
              <w:rPr>
                <w:rFonts w:ascii="Verdana" w:hAnsi="Verdana"/>
                <w:color w:val="366092"/>
                <w:sz w:val="18"/>
                <w:szCs w:val="18"/>
              </w:rPr>
            </w:pPr>
            <w:r w:rsidRPr="00CD3BA3">
              <w:rPr>
                <w:rFonts w:ascii="Verdana" w:eastAsia="Times New Roman" w:hAnsi="Verdana" w:cs="Calibri"/>
                <w:color w:val="365F91"/>
                <w:sz w:val="18"/>
                <w:szCs w:val="18"/>
                <w:lang w:eastAsia="en-CY"/>
              </w:rPr>
              <w:t>5,1</w:t>
            </w:r>
          </w:p>
        </w:tc>
      </w:tr>
      <w:tr w:rsidR="008A5AC9" w:rsidRPr="00155D2B" w14:paraId="49E0B1F1" w14:textId="77777777" w:rsidTr="00793E28">
        <w:trPr>
          <w:trHeight w:val="340"/>
          <w:jc w:val="center"/>
        </w:trPr>
        <w:tc>
          <w:tcPr>
            <w:tcW w:w="792" w:type="dxa"/>
            <w:tcBorders>
              <w:top w:val="nil"/>
              <w:left w:val="nil"/>
              <w:bottom w:val="single" w:sz="4" w:space="0" w:color="366092"/>
              <w:right w:val="nil"/>
            </w:tcBorders>
            <w:vAlign w:val="center"/>
          </w:tcPr>
          <w:p w14:paraId="158E5ED5" w14:textId="77777777" w:rsidR="008A5AC9" w:rsidRPr="00273368" w:rsidRDefault="008A5AC9" w:rsidP="00793E28">
            <w:pPr>
              <w:jc w:val="center"/>
              <w:rPr>
                <w:rFonts w:ascii="Verdana" w:eastAsia="Malgun Gothic" w:hAnsi="Verdana" w:cs="Arial"/>
                <w:color w:val="366092"/>
                <w:sz w:val="18"/>
                <w:szCs w:val="18"/>
              </w:rPr>
            </w:pPr>
            <w:r w:rsidRPr="00273368">
              <w:rPr>
                <w:rFonts w:ascii="Verdana" w:hAnsi="Verdana"/>
                <w:color w:val="366092"/>
                <w:sz w:val="18"/>
                <w:szCs w:val="18"/>
              </w:rPr>
              <w:t>T</w:t>
            </w:r>
          </w:p>
        </w:tc>
        <w:tc>
          <w:tcPr>
            <w:tcW w:w="2940" w:type="dxa"/>
            <w:tcBorders>
              <w:top w:val="nil"/>
              <w:left w:val="nil"/>
              <w:bottom w:val="single" w:sz="4" w:space="0" w:color="366092"/>
              <w:right w:val="nil"/>
            </w:tcBorders>
            <w:vAlign w:val="center"/>
          </w:tcPr>
          <w:p w14:paraId="11D8C502" w14:textId="77777777" w:rsidR="008A5AC9" w:rsidRPr="00250C93" w:rsidRDefault="008A5AC9" w:rsidP="00793E28">
            <w:pPr>
              <w:rPr>
                <w:rFonts w:ascii="Verdana" w:eastAsia="Malgun Gothic" w:hAnsi="Verdana" w:cs="Arial"/>
                <w:color w:val="366092"/>
                <w:sz w:val="18"/>
                <w:szCs w:val="18"/>
                <w:lang w:val="el-GR"/>
              </w:rPr>
            </w:pPr>
            <w:r w:rsidRPr="00250C93">
              <w:rPr>
                <w:rFonts w:ascii="Verdana" w:hAnsi="Verdana"/>
                <w:color w:val="366092"/>
                <w:sz w:val="18"/>
                <w:szCs w:val="18"/>
              </w:rPr>
              <w:t>Other Service Activities</w:t>
            </w:r>
          </w:p>
        </w:tc>
        <w:tc>
          <w:tcPr>
            <w:tcW w:w="945" w:type="dxa"/>
            <w:tcBorders>
              <w:top w:val="nil"/>
              <w:left w:val="nil"/>
              <w:bottom w:val="single" w:sz="4" w:space="0" w:color="366092"/>
              <w:right w:val="nil"/>
            </w:tcBorders>
            <w:vAlign w:val="center"/>
          </w:tcPr>
          <w:p w14:paraId="440A96F9" w14:textId="77777777" w:rsidR="008A5AC9" w:rsidRPr="00155D2B" w:rsidRDefault="008A5AC9" w:rsidP="00793E28">
            <w:pPr>
              <w:jc w:val="right"/>
              <w:rPr>
                <w:rFonts w:ascii="Verdana" w:eastAsia="Malgun Gothic" w:hAnsi="Verdana" w:cs="Arial"/>
                <w:color w:val="366092"/>
                <w:sz w:val="18"/>
                <w:szCs w:val="18"/>
                <w:lang w:val="el-GR"/>
              </w:rPr>
            </w:pPr>
          </w:p>
        </w:tc>
        <w:tc>
          <w:tcPr>
            <w:tcW w:w="945" w:type="dxa"/>
            <w:tcBorders>
              <w:top w:val="nil"/>
              <w:left w:val="nil"/>
              <w:bottom w:val="single" w:sz="4" w:space="0" w:color="366092"/>
              <w:right w:val="nil"/>
            </w:tcBorders>
            <w:vAlign w:val="center"/>
          </w:tcPr>
          <w:p w14:paraId="654E9F9A" w14:textId="77777777" w:rsidR="008A5AC9" w:rsidRPr="00155D2B" w:rsidRDefault="008A5AC9" w:rsidP="00793E28">
            <w:pPr>
              <w:ind w:right="23"/>
              <w:jc w:val="right"/>
              <w:rPr>
                <w:rFonts w:ascii="Verdana" w:eastAsia="Malgun Gothic" w:hAnsi="Verdana" w:cs="Arial"/>
                <w:color w:val="366092"/>
                <w:sz w:val="18"/>
                <w:szCs w:val="18"/>
                <w:lang w:val="el-GR"/>
              </w:rPr>
            </w:pPr>
            <w:r w:rsidRPr="00CD3BA3">
              <w:rPr>
                <w:rFonts w:ascii="Verdana" w:eastAsia="Times New Roman" w:hAnsi="Verdana" w:cs="Calibri"/>
                <w:color w:val="365F91"/>
                <w:sz w:val="18"/>
                <w:szCs w:val="18"/>
                <w:lang w:eastAsia="en-CY"/>
              </w:rPr>
              <w:t>297</w:t>
            </w:r>
          </w:p>
        </w:tc>
        <w:tc>
          <w:tcPr>
            <w:tcW w:w="1031" w:type="dxa"/>
            <w:tcBorders>
              <w:top w:val="nil"/>
              <w:left w:val="nil"/>
              <w:bottom w:val="single" w:sz="4" w:space="0" w:color="366092"/>
              <w:right w:val="single" w:sz="4" w:space="0" w:color="366092"/>
            </w:tcBorders>
            <w:vAlign w:val="center"/>
          </w:tcPr>
          <w:p w14:paraId="144DCC49" w14:textId="77777777" w:rsidR="008A5AC9" w:rsidRPr="00155D2B" w:rsidRDefault="008A5AC9" w:rsidP="00793E28">
            <w:pPr>
              <w:ind w:right="144"/>
              <w:jc w:val="right"/>
              <w:rPr>
                <w:rFonts w:ascii="Verdana" w:eastAsia="Malgun Gothic" w:hAnsi="Verdana" w:cs="Arial"/>
                <w:color w:val="366092"/>
                <w:sz w:val="18"/>
                <w:szCs w:val="18"/>
              </w:rPr>
            </w:pPr>
          </w:p>
        </w:tc>
        <w:tc>
          <w:tcPr>
            <w:tcW w:w="273" w:type="dxa"/>
            <w:tcBorders>
              <w:top w:val="nil"/>
              <w:left w:val="single" w:sz="4" w:space="0" w:color="366092"/>
              <w:bottom w:val="single" w:sz="4" w:space="0" w:color="366092"/>
              <w:right w:val="single" w:sz="4" w:space="0" w:color="366092"/>
            </w:tcBorders>
            <w:vAlign w:val="center"/>
          </w:tcPr>
          <w:p w14:paraId="07A2D13C" w14:textId="77777777" w:rsidR="008A5AC9" w:rsidRPr="00155D2B" w:rsidRDefault="008A5AC9" w:rsidP="00793E28">
            <w:pPr>
              <w:ind w:right="144"/>
              <w:jc w:val="right"/>
              <w:rPr>
                <w:rFonts w:ascii="Verdana" w:eastAsia="Malgun Gothic" w:hAnsi="Verdana" w:cs="Arial"/>
                <w:color w:val="366092"/>
                <w:sz w:val="18"/>
                <w:szCs w:val="18"/>
                <w:lang w:val="el-GR"/>
              </w:rPr>
            </w:pPr>
            <w:r w:rsidRPr="00155D2B">
              <w:rPr>
                <w:rFonts w:ascii="Verdana" w:hAnsi="Verdana" w:cs="Calibri"/>
                <w:color w:val="366092"/>
                <w:sz w:val="18"/>
                <w:szCs w:val="18"/>
              </w:rPr>
              <w:t> </w:t>
            </w:r>
          </w:p>
        </w:tc>
        <w:tc>
          <w:tcPr>
            <w:tcW w:w="1746" w:type="dxa"/>
            <w:gridSpan w:val="2"/>
            <w:tcBorders>
              <w:top w:val="nil"/>
              <w:left w:val="nil"/>
              <w:bottom w:val="single" w:sz="4" w:space="0" w:color="366092"/>
              <w:right w:val="nil"/>
            </w:tcBorders>
            <w:tcMar>
              <w:right w:w="284" w:type="dxa"/>
            </w:tcMar>
            <w:vAlign w:val="center"/>
          </w:tcPr>
          <w:p w14:paraId="0C418D91" w14:textId="77777777" w:rsidR="008A5AC9" w:rsidRPr="00155D2B" w:rsidRDefault="008A5AC9" w:rsidP="00793E28">
            <w:pPr>
              <w:ind w:right="340"/>
              <w:jc w:val="right"/>
              <w:rPr>
                <w:rFonts w:ascii="Verdana" w:hAnsi="Verdana"/>
                <w:color w:val="366092"/>
                <w:sz w:val="18"/>
                <w:szCs w:val="18"/>
              </w:rPr>
            </w:pPr>
            <w:r w:rsidRPr="00CD3BA3">
              <w:rPr>
                <w:rFonts w:ascii="Verdana" w:eastAsia="Times New Roman" w:hAnsi="Verdana" w:cs="Calibri"/>
                <w:color w:val="365F91"/>
                <w:sz w:val="18"/>
                <w:szCs w:val="18"/>
                <w:lang w:eastAsia="en-CY"/>
              </w:rPr>
              <w:t>1,6</w:t>
            </w:r>
          </w:p>
        </w:tc>
      </w:tr>
      <w:tr w:rsidR="008A5AC9" w:rsidRPr="00155D2B" w14:paraId="7B2FEEB5" w14:textId="77777777" w:rsidTr="00793E28">
        <w:trPr>
          <w:trHeight w:val="480"/>
          <w:jc w:val="center"/>
        </w:trPr>
        <w:tc>
          <w:tcPr>
            <w:tcW w:w="792" w:type="dxa"/>
            <w:tcBorders>
              <w:top w:val="single" w:sz="4" w:space="0" w:color="366092"/>
              <w:left w:val="nil"/>
              <w:bottom w:val="single" w:sz="4" w:space="0" w:color="366092"/>
              <w:right w:val="nil"/>
            </w:tcBorders>
            <w:vAlign w:val="center"/>
          </w:tcPr>
          <w:p w14:paraId="4C174237" w14:textId="77777777" w:rsidR="008A5AC9" w:rsidRPr="00155D2B" w:rsidRDefault="008A5AC9" w:rsidP="00793E28">
            <w:pPr>
              <w:rPr>
                <w:rFonts w:ascii="Verdana" w:eastAsia="Malgun Gothic" w:hAnsi="Verdana" w:cs="Arial"/>
                <w:color w:val="366092"/>
                <w:sz w:val="18"/>
                <w:szCs w:val="18"/>
                <w:lang w:val="el-GR"/>
              </w:rPr>
            </w:pPr>
          </w:p>
        </w:tc>
        <w:tc>
          <w:tcPr>
            <w:tcW w:w="2940" w:type="dxa"/>
            <w:tcBorders>
              <w:top w:val="single" w:sz="4" w:space="0" w:color="366092"/>
              <w:left w:val="nil"/>
              <w:bottom w:val="single" w:sz="4" w:space="0" w:color="366092"/>
              <w:right w:val="nil"/>
            </w:tcBorders>
            <w:vAlign w:val="center"/>
          </w:tcPr>
          <w:p w14:paraId="335425C0" w14:textId="77777777" w:rsidR="008A5AC9" w:rsidRPr="00250C93" w:rsidRDefault="008A5AC9" w:rsidP="00793E28">
            <w:pPr>
              <w:rPr>
                <w:rFonts w:ascii="Verdana" w:eastAsia="Malgun Gothic" w:hAnsi="Verdana" w:cs="Arial"/>
                <w:b/>
                <w:color w:val="366092"/>
                <w:sz w:val="18"/>
                <w:szCs w:val="18"/>
              </w:rPr>
            </w:pPr>
            <w:r>
              <w:rPr>
                <w:rFonts w:ascii="Verdana" w:eastAsia="Malgun Gothic" w:hAnsi="Verdana" w:cs="Arial"/>
                <w:b/>
                <w:color w:val="366092"/>
                <w:sz w:val="18"/>
                <w:szCs w:val="18"/>
              </w:rPr>
              <w:t>Total</w:t>
            </w:r>
          </w:p>
        </w:tc>
        <w:tc>
          <w:tcPr>
            <w:tcW w:w="945" w:type="dxa"/>
            <w:tcBorders>
              <w:top w:val="single" w:sz="4" w:space="0" w:color="366092"/>
              <w:left w:val="nil"/>
              <w:bottom w:val="single" w:sz="4" w:space="0" w:color="366092"/>
              <w:right w:val="nil"/>
            </w:tcBorders>
            <w:vAlign w:val="center"/>
          </w:tcPr>
          <w:p w14:paraId="3E391490" w14:textId="77777777" w:rsidR="008A5AC9" w:rsidRPr="00155D2B" w:rsidRDefault="008A5AC9" w:rsidP="00793E28">
            <w:pPr>
              <w:jc w:val="right"/>
              <w:rPr>
                <w:rFonts w:ascii="Verdana" w:eastAsia="Malgun Gothic" w:hAnsi="Verdana" w:cs="Arial"/>
                <w:b/>
                <w:color w:val="366092"/>
                <w:sz w:val="18"/>
                <w:szCs w:val="18"/>
                <w:lang w:val="el-GR"/>
              </w:rPr>
            </w:pPr>
          </w:p>
        </w:tc>
        <w:tc>
          <w:tcPr>
            <w:tcW w:w="945" w:type="dxa"/>
            <w:tcBorders>
              <w:top w:val="single" w:sz="4" w:space="0" w:color="366092"/>
              <w:left w:val="nil"/>
              <w:bottom w:val="single" w:sz="4" w:space="0" w:color="366092"/>
              <w:right w:val="nil"/>
            </w:tcBorders>
            <w:vAlign w:val="center"/>
          </w:tcPr>
          <w:p w14:paraId="2ED69BAD" w14:textId="77777777" w:rsidR="008A5AC9" w:rsidRPr="00155D2B" w:rsidRDefault="008A5AC9" w:rsidP="00793E28">
            <w:pPr>
              <w:ind w:right="23"/>
              <w:jc w:val="right"/>
              <w:rPr>
                <w:rFonts w:ascii="Arial" w:hAnsi="Arial" w:cs="Arial"/>
                <w:color w:val="366092"/>
                <w:sz w:val="20"/>
                <w:szCs w:val="20"/>
              </w:rPr>
            </w:pPr>
            <w:r w:rsidRPr="00155D2B">
              <w:rPr>
                <w:rFonts w:ascii="Verdana" w:hAnsi="Verdana" w:cs="Calibri"/>
                <w:b/>
                <w:bCs/>
                <w:color w:val="366092"/>
                <w:sz w:val="18"/>
                <w:szCs w:val="18"/>
              </w:rPr>
              <w:t>1</w:t>
            </w:r>
            <w:r>
              <w:rPr>
                <w:rFonts w:ascii="Verdana" w:hAnsi="Verdana" w:cs="Calibri"/>
                <w:b/>
                <w:bCs/>
                <w:color w:val="366092"/>
                <w:sz w:val="18"/>
                <w:szCs w:val="18"/>
                <w:lang w:val="el-GR"/>
              </w:rPr>
              <w:t>3</w:t>
            </w:r>
            <w:r w:rsidRPr="00155D2B">
              <w:rPr>
                <w:rFonts w:ascii="Verdana" w:hAnsi="Verdana" w:cs="Calibri"/>
                <w:b/>
                <w:bCs/>
                <w:color w:val="366092"/>
                <w:sz w:val="18"/>
                <w:szCs w:val="18"/>
              </w:rPr>
              <w:t>.</w:t>
            </w:r>
            <w:r>
              <w:rPr>
                <w:rFonts w:ascii="Verdana" w:hAnsi="Verdana" w:cs="Calibri"/>
                <w:b/>
                <w:bCs/>
                <w:color w:val="366092"/>
                <w:sz w:val="18"/>
                <w:szCs w:val="18"/>
                <w:lang w:val="el-GR"/>
              </w:rPr>
              <w:t>905</w:t>
            </w:r>
          </w:p>
        </w:tc>
        <w:tc>
          <w:tcPr>
            <w:tcW w:w="1031" w:type="dxa"/>
            <w:tcBorders>
              <w:top w:val="single" w:sz="4" w:space="0" w:color="366092"/>
              <w:left w:val="nil"/>
              <w:bottom w:val="single" w:sz="4" w:space="0" w:color="366092"/>
              <w:right w:val="single" w:sz="4" w:space="0" w:color="366092"/>
            </w:tcBorders>
            <w:vAlign w:val="center"/>
          </w:tcPr>
          <w:p w14:paraId="7A1EFAA2" w14:textId="77777777" w:rsidR="008A5AC9" w:rsidRPr="00155D2B" w:rsidRDefault="008A5AC9" w:rsidP="00793E28">
            <w:pPr>
              <w:ind w:right="144"/>
              <w:jc w:val="right"/>
              <w:rPr>
                <w:rFonts w:ascii="Verdana" w:eastAsia="Malgun Gothic" w:hAnsi="Verdana" w:cs="Arial"/>
                <w:b/>
                <w:color w:val="366092"/>
                <w:sz w:val="18"/>
                <w:szCs w:val="18"/>
              </w:rPr>
            </w:pPr>
          </w:p>
        </w:tc>
        <w:tc>
          <w:tcPr>
            <w:tcW w:w="273" w:type="dxa"/>
            <w:tcBorders>
              <w:top w:val="single" w:sz="4" w:space="0" w:color="366092"/>
              <w:left w:val="single" w:sz="4" w:space="0" w:color="366092"/>
              <w:bottom w:val="single" w:sz="4" w:space="0" w:color="366092"/>
              <w:right w:val="single" w:sz="4" w:space="0" w:color="366092"/>
            </w:tcBorders>
            <w:vAlign w:val="center"/>
          </w:tcPr>
          <w:p w14:paraId="1182214D" w14:textId="77777777" w:rsidR="008A5AC9" w:rsidRPr="00155D2B" w:rsidRDefault="008A5AC9" w:rsidP="00793E28">
            <w:pPr>
              <w:jc w:val="right"/>
              <w:rPr>
                <w:rFonts w:ascii="Verdana" w:eastAsia="Malgun Gothic" w:hAnsi="Verdana" w:cs="Arial"/>
                <w:b/>
                <w:color w:val="366092"/>
                <w:sz w:val="18"/>
                <w:szCs w:val="18"/>
                <w:lang w:val="el-GR"/>
              </w:rPr>
            </w:pPr>
            <w:r w:rsidRPr="00155D2B">
              <w:rPr>
                <w:rFonts w:ascii="Verdana" w:hAnsi="Verdana" w:cs="Calibri"/>
                <w:b/>
                <w:bCs/>
                <w:color w:val="366092"/>
                <w:sz w:val="18"/>
                <w:szCs w:val="18"/>
              </w:rPr>
              <w:t> </w:t>
            </w:r>
          </w:p>
        </w:tc>
        <w:tc>
          <w:tcPr>
            <w:tcW w:w="1746" w:type="dxa"/>
            <w:gridSpan w:val="2"/>
            <w:tcBorders>
              <w:top w:val="single" w:sz="4" w:space="0" w:color="366092"/>
              <w:left w:val="single" w:sz="4" w:space="0" w:color="366092"/>
              <w:bottom w:val="single" w:sz="4" w:space="0" w:color="366092"/>
              <w:right w:val="nil"/>
            </w:tcBorders>
            <w:tcMar>
              <w:right w:w="284" w:type="dxa"/>
            </w:tcMar>
            <w:vAlign w:val="center"/>
          </w:tcPr>
          <w:p w14:paraId="4844319B" w14:textId="77777777" w:rsidR="008A5AC9" w:rsidRPr="00155D2B" w:rsidRDefault="008A5AC9" w:rsidP="00793E28">
            <w:pPr>
              <w:ind w:right="340"/>
              <w:jc w:val="right"/>
              <w:rPr>
                <w:rFonts w:ascii="Verdana" w:eastAsia="Malgun Gothic" w:hAnsi="Verdana" w:cs="Arial"/>
                <w:b/>
                <w:color w:val="366092"/>
                <w:sz w:val="18"/>
                <w:szCs w:val="18"/>
              </w:rPr>
            </w:pPr>
            <w:r>
              <w:rPr>
                <w:rFonts w:ascii="Verdana" w:hAnsi="Verdana" w:cs="Calibri"/>
                <w:b/>
                <w:bCs/>
                <w:color w:val="366092"/>
                <w:sz w:val="18"/>
                <w:szCs w:val="18"/>
                <w:lang w:val="el-GR"/>
              </w:rPr>
              <w:t>2</w:t>
            </w:r>
            <w:r w:rsidRPr="00155D2B">
              <w:rPr>
                <w:rFonts w:ascii="Verdana" w:hAnsi="Verdana" w:cs="Calibri"/>
                <w:b/>
                <w:bCs/>
                <w:color w:val="366092"/>
                <w:sz w:val="18"/>
                <w:szCs w:val="18"/>
              </w:rPr>
              <w:t>,</w:t>
            </w:r>
            <w:r>
              <w:rPr>
                <w:rFonts w:ascii="Verdana" w:hAnsi="Verdana" w:cs="Calibri"/>
                <w:b/>
                <w:bCs/>
                <w:color w:val="366092"/>
                <w:sz w:val="18"/>
                <w:szCs w:val="18"/>
                <w:lang w:val="el-GR"/>
              </w:rPr>
              <w:t>8</w:t>
            </w:r>
          </w:p>
        </w:tc>
      </w:tr>
    </w:tbl>
    <w:p w14:paraId="33604C03" w14:textId="77777777" w:rsidR="00972CA0" w:rsidRDefault="00972CA0" w:rsidP="00072754">
      <w:pPr>
        <w:jc w:val="both"/>
        <w:rPr>
          <w:rFonts w:ascii="Verdana" w:eastAsia="Malgun Gothic" w:hAnsi="Verdana" w:cs="Arial"/>
          <w:sz w:val="18"/>
          <w:szCs w:val="18"/>
        </w:rPr>
      </w:pPr>
    </w:p>
    <w:p w14:paraId="16064204" w14:textId="77777777" w:rsidR="00972CA0" w:rsidRPr="00D664FC" w:rsidRDefault="00972CA0" w:rsidP="00072754">
      <w:pPr>
        <w:jc w:val="both"/>
        <w:rPr>
          <w:rFonts w:ascii="Verdana" w:eastAsia="Malgun Gothic" w:hAnsi="Verdana" w:cs="Arial"/>
          <w:sz w:val="18"/>
          <w:szCs w:val="18"/>
          <w:lang w:val="el-GR"/>
        </w:rPr>
      </w:pPr>
    </w:p>
    <w:p w14:paraId="4D7B2287" w14:textId="77777777" w:rsidR="000B6F3B" w:rsidRPr="00C26329" w:rsidRDefault="000B6F3B" w:rsidP="00072754">
      <w:pPr>
        <w:jc w:val="both"/>
        <w:rPr>
          <w:rFonts w:ascii="Verdana" w:eastAsia="Malgun Gothic" w:hAnsi="Verdana" w:cs="Arial"/>
          <w:sz w:val="18"/>
          <w:szCs w:val="18"/>
        </w:rPr>
      </w:pPr>
    </w:p>
    <w:p w14:paraId="07E87123" w14:textId="77777777" w:rsidR="000B6F3B" w:rsidRPr="00C26329" w:rsidRDefault="000B6F3B" w:rsidP="00072754">
      <w:pPr>
        <w:jc w:val="both"/>
        <w:rPr>
          <w:rFonts w:ascii="Verdana" w:eastAsia="Malgun Gothic" w:hAnsi="Verdana" w:cs="Arial"/>
          <w:sz w:val="18"/>
          <w:szCs w:val="18"/>
        </w:rPr>
      </w:pPr>
    </w:p>
    <w:p w14:paraId="6D6C49C6" w14:textId="77777777" w:rsidR="007502DC" w:rsidRDefault="007502DC">
      <w:pPr>
        <w:rPr>
          <w:rFonts w:ascii="Verdana" w:eastAsia="Malgun Gothic" w:hAnsi="Verdana" w:cs="Arial"/>
          <w:b/>
          <w:u w:val="single"/>
        </w:rPr>
      </w:pPr>
      <w:r>
        <w:rPr>
          <w:rFonts w:ascii="Verdana" w:eastAsia="Malgun Gothic" w:hAnsi="Verdana" w:cs="Arial"/>
          <w:b/>
          <w:u w:val="single"/>
        </w:rPr>
        <w:br w:type="page"/>
      </w:r>
    </w:p>
    <w:p w14:paraId="12DD50E6" w14:textId="7778B95E" w:rsidR="00384FFF" w:rsidRPr="00205BA0" w:rsidRDefault="00384FFF" w:rsidP="00223755">
      <w:pPr>
        <w:jc w:val="center"/>
        <w:rPr>
          <w:rFonts w:ascii="Verdana" w:eastAsia="Malgun Gothic" w:hAnsi="Verdana" w:cs="Arial"/>
          <w:b/>
          <w:u w:val="single"/>
        </w:rPr>
      </w:pPr>
      <w:r>
        <w:rPr>
          <w:rFonts w:ascii="Verdana" w:eastAsia="Malgun Gothic" w:hAnsi="Verdana" w:cs="Arial"/>
          <w:b/>
          <w:u w:val="single"/>
        </w:rPr>
        <w:lastRenderedPageBreak/>
        <w:t>METHODOLOGICAL INFORMATION</w:t>
      </w:r>
    </w:p>
    <w:p w14:paraId="5E35C149" w14:textId="77777777" w:rsidR="00384FFF" w:rsidRPr="00D33293" w:rsidRDefault="00384FFF" w:rsidP="00384FFF">
      <w:pPr>
        <w:jc w:val="both"/>
        <w:rPr>
          <w:rFonts w:ascii="Verdana" w:eastAsia="Malgun Gothic" w:hAnsi="Verdana" w:cs="Arial"/>
          <w:sz w:val="18"/>
          <w:szCs w:val="18"/>
        </w:rPr>
      </w:pPr>
    </w:p>
    <w:p w14:paraId="4F44F5BF" w14:textId="77777777" w:rsidR="00384FFF" w:rsidRPr="00205BA0" w:rsidRDefault="00384FFF" w:rsidP="00384FFF">
      <w:pPr>
        <w:jc w:val="both"/>
        <w:rPr>
          <w:rFonts w:ascii="Verdana" w:eastAsia="Malgun Gothic" w:hAnsi="Verdana" w:cs="Arial"/>
          <w:b/>
          <w:sz w:val="18"/>
          <w:szCs w:val="18"/>
          <w:u w:val="single"/>
        </w:rPr>
      </w:pPr>
      <w:r>
        <w:rPr>
          <w:rFonts w:ascii="Verdana" w:eastAsia="Malgun Gothic" w:hAnsi="Verdana" w:cs="Arial"/>
          <w:b/>
          <w:sz w:val="18"/>
          <w:szCs w:val="18"/>
          <w:u w:val="single"/>
        </w:rPr>
        <w:t xml:space="preserve">Definitions </w:t>
      </w:r>
    </w:p>
    <w:p w14:paraId="23946D44" w14:textId="77777777" w:rsidR="00384FFF" w:rsidRDefault="00384FFF" w:rsidP="00384FFF">
      <w:pPr>
        <w:jc w:val="both"/>
        <w:rPr>
          <w:rFonts w:ascii="Verdana" w:eastAsia="Malgun Gothic" w:hAnsi="Verdana" w:cs="Arial"/>
          <w:sz w:val="18"/>
          <w:szCs w:val="18"/>
        </w:rPr>
      </w:pPr>
    </w:p>
    <w:p w14:paraId="10308B1E" w14:textId="77777777" w:rsidR="00384FFF" w:rsidRPr="00A33AA8" w:rsidRDefault="00384FFF" w:rsidP="00384FFF">
      <w:pPr>
        <w:jc w:val="both"/>
        <w:rPr>
          <w:rFonts w:ascii="Verdana" w:eastAsia="Malgun Gothic" w:hAnsi="Verdana" w:cs="Arial"/>
          <w:sz w:val="18"/>
          <w:szCs w:val="18"/>
          <w:lang w:val="en-GB"/>
        </w:rPr>
      </w:pPr>
      <w:r w:rsidRPr="00655699">
        <w:rPr>
          <w:rFonts w:ascii="Verdana" w:eastAsia="Malgun Gothic" w:hAnsi="Verdana" w:cs="Arial"/>
          <w:sz w:val="18"/>
          <w:szCs w:val="18"/>
        </w:rPr>
        <w:t xml:space="preserve">A </w:t>
      </w:r>
      <w:r w:rsidRPr="00356681">
        <w:rPr>
          <w:rFonts w:ascii="Verdana" w:eastAsia="Malgun Gothic" w:hAnsi="Verdana" w:cs="Arial"/>
          <w:b/>
          <w:sz w:val="18"/>
          <w:szCs w:val="18"/>
        </w:rPr>
        <w:t>job vacancy</w:t>
      </w:r>
      <w:r w:rsidRPr="00655699">
        <w:rPr>
          <w:rFonts w:ascii="Verdana" w:eastAsia="Malgun Gothic" w:hAnsi="Verdana" w:cs="Arial"/>
          <w:sz w:val="18"/>
          <w:szCs w:val="18"/>
        </w:rPr>
        <w:t xml:space="preserve"> </w:t>
      </w:r>
      <w:r>
        <w:rPr>
          <w:rFonts w:ascii="Verdana" w:eastAsia="Malgun Gothic" w:hAnsi="Verdana" w:cs="Arial"/>
          <w:sz w:val="18"/>
          <w:szCs w:val="18"/>
        </w:rPr>
        <w:t xml:space="preserve">is a paid post that is newly created, unoccupied or about to become vacant, and for which the employer is taking active steps to find a suitable candidate from outside the enterprise concerned and intends to fill it either immediately or within a specific period of time. </w:t>
      </w:r>
    </w:p>
    <w:p w14:paraId="3155C754" w14:textId="77777777" w:rsidR="00384FFF" w:rsidRPr="00A33AA8" w:rsidRDefault="00384FFF" w:rsidP="00384FFF">
      <w:pPr>
        <w:jc w:val="both"/>
        <w:rPr>
          <w:rFonts w:ascii="Verdana" w:eastAsia="Malgun Gothic" w:hAnsi="Verdana" w:cs="Arial"/>
          <w:sz w:val="18"/>
          <w:szCs w:val="18"/>
          <w:lang w:val="en-GB"/>
        </w:rPr>
      </w:pPr>
    </w:p>
    <w:p w14:paraId="42CCBBA8" w14:textId="77777777" w:rsidR="00384FFF" w:rsidRPr="00356681" w:rsidRDefault="00384FFF" w:rsidP="00384FFF">
      <w:pPr>
        <w:jc w:val="both"/>
        <w:rPr>
          <w:rFonts w:ascii="Verdana" w:eastAsia="Malgun Gothic" w:hAnsi="Verdana" w:cs="Arial"/>
          <w:sz w:val="18"/>
          <w:szCs w:val="18"/>
        </w:rPr>
      </w:pPr>
      <w:r w:rsidRPr="00356681">
        <w:rPr>
          <w:rFonts w:ascii="Verdana" w:eastAsia="Malgun Gothic" w:hAnsi="Verdana" w:cs="Arial"/>
          <w:sz w:val="18"/>
          <w:szCs w:val="18"/>
        </w:rPr>
        <w:t xml:space="preserve">The </w:t>
      </w:r>
      <w:r w:rsidRPr="00356681">
        <w:rPr>
          <w:rFonts w:ascii="Verdana" w:eastAsia="Malgun Gothic" w:hAnsi="Verdana" w:cs="Arial"/>
          <w:b/>
          <w:sz w:val="18"/>
          <w:szCs w:val="18"/>
        </w:rPr>
        <w:t>job vacancy rate</w:t>
      </w:r>
      <w:r>
        <w:rPr>
          <w:rFonts w:ascii="Verdana" w:eastAsia="Malgun Gothic" w:hAnsi="Verdana" w:cs="Arial"/>
          <w:sz w:val="18"/>
          <w:szCs w:val="18"/>
        </w:rPr>
        <w:t xml:space="preserve"> is the number of job vacancies expressed as a percentage of the total number of occupied posts and job vacancies. </w:t>
      </w:r>
    </w:p>
    <w:p w14:paraId="4347E337" w14:textId="77777777" w:rsidR="00384FFF" w:rsidRDefault="00384FFF" w:rsidP="00384FFF">
      <w:pPr>
        <w:jc w:val="both"/>
        <w:rPr>
          <w:rFonts w:ascii="Verdana" w:eastAsia="Malgun Gothic" w:hAnsi="Verdana" w:cs="Arial"/>
          <w:sz w:val="18"/>
          <w:szCs w:val="18"/>
        </w:rPr>
      </w:pPr>
    </w:p>
    <w:p w14:paraId="53BE3D30" w14:textId="77777777" w:rsidR="00384FFF" w:rsidRPr="0017756A" w:rsidRDefault="00384FFF" w:rsidP="00384FFF">
      <w:pPr>
        <w:jc w:val="both"/>
        <w:rPr>
          <w:rFonts w:ascii="Verdana" w:eastAsia="Malgun Gothic" w:hAnsi="Verdana" w:cs="Arial"/>
          <w:b/>
          <w:sz w:val="18"/>
          <w:szCs w:val="18"/>
          <w:u w:val="single"/>
        </w:rPr>
      </w:pPr>
      <w:r>
        <w:rPr>
          <w:rFonts w:ascii="Verdana" w:eastAsia="Malgun Gothic" w:hAnsi="Verdana" w:cs="Arial"/>
          <w:b/>
          <w:sz w:val="18"/>
          <w:szCs w:val="18"/>
          <w:u w:val="single"/>
        </w:rPr>
        <w:t>Coverage</w:t>
      </w:r>
    </w:p>
    <w:p w14:paraId="443E3E78" w14:textId="77777777" w:rsidR="00384FFF" w:rsidRPr="0017756A" w:rsidRDefault="00384FFF" w:rsidP="00384FFF">
      <w:pPr>
        <w:jc w:val="both"/>
        <w:rPr>
          <w:rFonts w:ascii="Verdana" w:eastAsia="Malgun Gothic" w:hAnsi="Verdana" w:cs="Arial"/>
          <w:sz w:val="18"/>
          <w:szCs w:val="18"/>
        </w:rPr>
      </w:pPr>
    </w:p>
    <w:p w14:paraId="22EF47E1" w14:textId="77777777" w:rsidR="00384FFF" w:rsidRDefault="00384FFF" w:rsidP="00384FFF">
      <w:pPr>
        <w:jc w:val="both"/>
        <w:rPr>
          <w:rFonts w:ascii="Verdana" w:eastAsia="Malgun Gothic" w:hAnsi="Verdana" w:cs="Arial"/>
          <w:sz w:val="18"/>
          <w:szCs w:val="18"/>
        </w:rPr>
      </w:pPr>
      <w:r>
        <w:rPr>
          <w:rFonts w:ascii="Verdana" w:eastAsia="Malgun Gothic" w:hAnsi="Verdana" w:cs="Arial"/>
          <w:sz w:val="18"/>
          <w:szCs w:val="18"/>
        </w:rPr>
        <w:t xml:space="preserve">The survey covers enterprises with 1 or more employees classified in all sectors of economic activities according to the </w:t>
      </w:r>
      <w:r w:rsidRPr="00805461">
        <w:rPr>
          <w:rFonts w:ascii="Verdana" w:eastAsia="Malgun Gothic" w:hAnsi="Verdana" w:cs="Arial"/>
          <w:sz w:val="18"/>
          <w:szCs w:val="18"/>
        </w:rPr>
        <w:t>Statistical Classification of Economic Activities NACE Rev. 2</w:t>
      </w:r>
      <w:r>
        <w:rPr>
          <w:rFonts w:ascii="Verdana" w:eastAsia="Malgun Gothic" w:hAnsi="Verdana" w:cs="Arial"/>
          <w:sz w:val="18"/>
          <w:szCs w:val="18"/>
        </w:rPr>
        <w:t xml:space="preserve"> </w:t>
      </w:r>
      <w:r w:rsidRPr="00805461">
        <w:rPr>
          <w:rFonts w:ascii="Verdana" w:eastAsia="Malgun Gothic" w:hAnsi="Verdana" w:cs="Arial"/>
          <w:sz w:val="18"/>
          <w:szCs w:val="18"/>
        </w:rPr>
        <w:t>of the</w:t>
      </w:r>
      <w:r>
        <w:rPr>
          <w:rFonts w:ascii="Verdana" w:eastAsia="Malgun Gothic" w:hAnsi="Verdana" w:cs="Arial"/>
          <w:sz w:val="18"/>
          <w:szCs w:val="18"/>
        </w:rPr>
        <w:t xml:space="preserve"> </w:t>
      </w:r>
      <w:r w:rsidRPr="00805461">
        <w:rPr>
          <w:rFonts w:ascii="Verdana" w:eastAsia="Malgun Gothic" w:hAnsi="Verdana" w:cs="Arial"/>
          <w:sz w:val="18"/>
          <w:szCs w:val="18"/>
        </w:rPr>
        <w:t>European Union</w:t>
      </w:r>
      <w:r>
        <w:rPr>
          <w:rFonts w:ascii="Verdana" w:eastAsia="Malgun Gothic" w:hAnsi="Verdana" w:cs="Arial"/>
          <w:sz w:val="18"/>
          <w:szCs w:val="18"/>
        </w:rPr>
        <w:t xml:space="preserve"> system</w:t>
      </w:r>
      <w:r w:rsidRPr="002C0CFB">
        <w:rPr>
          <w:rFonts w:ascii="Verdana" w:eastAsia="Malgun Gothic" w:hAnsi="Verdana" w:cs="Arial"/>
          <w:sz w:val="18"/>
          <w:szCs w:val="18"/>
        </w:rPr>
        <w:t>,</w:t>
      </w:r>
      <w:r>
        <w:rPr>
          <w:rFonts w:ascii="Verdana" w:eastAsia="Malgun Gothic" w:hAnsi="Verdana" w:cs="Arial"/>
          <w:sz w:val="18"/>
          <w:szCs w:val="18"/>
        </w:rPr>
        <w:t xml:space="preserve"> except Sectors A (</w:t>
      </w:r>
      <w:r w:rsidRPr="00655699">
        <w:rPr>
          <w:rFonts w:ascii="Verdana" w:eastAsia="Malgun Gothic" w:hAnsi="Verdana" w:cs="Arial"/>
          <w:sz w:val="18"/>
          <w:szCs w:val="18"/>
        </w:rPr>
        <w:t>A</w:t>
      </w:r>
      <w:r>
        <w:rPr>
          <w:rFonts w:ascii="Verdana" w:eastAsia="Malgun Gothic" w:hAnsi="Verdana" w:cs="Arial"/>
          <w:sz w:val="18"/>
          <w:szCs w:val="18"/>
        </w:rPr>
        <w:t>griculture</w:t>
      </w:r>
      <w:r w:rsidRPr="00655699">
        <w:rPr>
          <w:rFonts w:ascii="Verdana" w:eastAsia="Malgun Gothic" w:hAnsi="Verdana" w:cs="Arial"/>
          <w:sz w:val="18"/>
          <w:szCs w:val="18"/>
        </w:rPr>
        <w:t>, F</w:t>
      </w:r>
      <w:r>
        <w:rPr>
          <w:rFonts w:ascii="Verdana" w:eastAsia="Malgun Gothic" w:hAnsi="Verdana" w:cs="Arial"/>
          <w:sz w:val="18"/>
          <w:szCs w:val="18"/>
        </w:rPr>
        <w:t>orestry and</w:t>
      </w:r>
      <w:r w:rsidRPr="00655699">
        <w:rPr>
          <w:rFonts w:ascii="Verdana" w:eastAsia="Malgun Gothic" w:hAnsi="Verdana" w:cs="Arial"/>
          <w:sz w:val="18"/>
          <w:szCs w:val="18"/>
        </w:rPr>
        <w:t xml:space="preserve"> F</w:t>
      </w:r>
      <w:r>
        <w:rPr>
          <w:rFonts w:ascii="Verdana" w:eastAsia="Malgun Gothic" w:hAnsi="Verdana" w:cs="Arial"/>
          <w:sz w:val="18"/>
          <w:szCs w:val="18"/>
        </w:rPr>
        <w:t>ishing), T (</w:t>
      </w:r>
      <w:r w:rsidRPr="00655699">
        <w:rPr>
          <w:rFonts w:ascii="Verdana" w:eastAsia="Malgun Gothic" w:hAnsi="Verdana" w:cs="Arial"/>
          <w:sz w:val="18"/>
          <w:szCs w:val="18"/>
        </w:rPr>
        <w:t>A</w:t>
      </w:r>
      <w:r>
        <w:rPr>
          <w:rFonts w:ascii="Verdana" w:eastAsia="Malgun Gothic" w:hAnsi="Verdana" w:cs="Arial"/>
          <w:sz w:val="18"/>
          <w:szCs w:val="18"/>
        </w:rPr>
        <w:t>ctivities</w:t>
      </w:r>
      <w:r w:rsidRPr="00655699">
        <w:rPr>
          <w:rFonts w:ascii="Verdana" w:eastAsia="Malgun Gothic" w:hAnsi="Verdana" w:cs="Arial"/>
          <w:sz w:val="18"/>
          <w:szCs w:val="18"/>
        </w:rPr>
        <w:t xml:space="preserve"> </w:t>
      </w:r>
      <w:r>
        <w:rPr>
          <w:rFonts w:ascii="Verdana" w:eastAsia="Malgun Gothic" w:hAnsi="Verdana" w:cs="Arial"/>
          <w:sz w:val="18"/>
          <w:szCs w:val="18"/>
        </w:rPr>
        <w:t>of</w:t>
      </w:r>
      <w:r w:rsidRPr="00655699">
        <w:rPr>
          <w:rFonts w:ascii="Verdana" w:eastAsia="Malgun Gothic" w:hAnsi="Verdana" w:cs="Arial"/>
          <w:sz w:val="18"/>
          <w:szCs w:val="18"/>
        </w:rPr>
        <w:t xml:space="preserve"> H</w:t>
      </w:r>
      <w:r>
        <w:rPr>
          <w:rFonts w:ascii="Verdana" w:eastAsia="Malgun Gothic" w:hAnsi="Verdana" w:cs="Arial"/>
          <w:sz w:val="18"/>
          <w:szCs w:val="18"/>
        </w:rPr>
        <w:t>ouseholds as</w:t>
      </w:r>
      <w:r w:rsidRPr="00655699">
        <w:rPr>
          <w:rFonts w:ascii="Verdana" w:eastAsia="Malgun Gothic" w:hAnsi="Verdana" w:cs="Arial"/>
          <w:sz w:val="18"/>
          <w:szCs w:val="18"/>
        </w:rPr>
        <w:t xml:space="preserve"> E</w:t>
      </w:r>
      <w:r>
        <w:rPr>
          <w:rFonts w:ascii="Verdana" w:eastAsia="Malgun Gothic" w:hAnsi="Verdana" w:cs="Arial"/>
          <w:sz w:val="18"/>
          <w:szCs w:val="18"/>
        </w:rPr>
        <w:t>mployers</w:t>
      </w:r>
      <w:r w:rsidRPr="00655699">
        <w:rPr>
          <w:rFonts w:ascii="Verdana" w:eastAsia="Malgun Gothic" w:hAnsi="Verdana" w:cs="Arial"/>
          <w:sz w:val="18"/>
          <w:szCs w:val="18"/>
        </w:rPr>
        <w:t>; U</w:t>
      </w:r>
      <w:r>
        <w:rPr>
          <w:rFonts w:ascii="Verdana" w:eastAsia="Malgun Gothic" w:hAnsi="Verdana" w:cs="Arial"/>
          <w:sz w:val="18"/>
          <w:szCs w:val="18"/>
        </w:rPr>
        <w:t>ndifferentiated</w:t>
      </w:r>
      <w:r w:rsidRPr="00655699">
        <w:rPr>
          <w:rFonts w:ascii="Verdana" w:eastAsia="Malgun Gothic" w:hAnsi="Verdana" w:cs="Arial"/>
          <w:sz w:val="18"/>
          <w:szCs w:val="18"/>
        </w:rPr>
        <w:t xml:space="preserve"> G</w:t>
      </w:r>
      <w:r>
        <w:rPr>
          <w:rFonts w:ascii="Verdana" w:eastAsia="Malgun Gothic" w:hAnsi="Verdana" w:cs="Arial"/>
          <w:sz w:val="18"/>
          <w:szCs w:val="18"/>
        </w:rPr>
        <w:t>oods</w:t>
      </w:r>
      <w:r w:rsidRPr="00655699">
        <w:rPr>
          <w:rFonts w:ascii="Verdana" w:eastAsia="Malgun Gothic" w:hAnsi="Verdana" w:cs="Arial"/>
          <w:sz w:val="18"/>
          <w:szCs w:val="18"/>
        </w:rPr>
        <w:t xml:space="preserve">- </w:t>
      </w:r>
      <w:r>
        <w:rPr>
          <w:rFonts w:ascii="Verdana" w:eastAsia="Malgun Gothic" w:hAnsi="Verdana" w:cs="Arial"/>
          <w:sz w:val="18"/>
          <w:szCs w:val="18"/>
        </w:rPr>
        <w:t>and</w:t>
      </w:r>
      <w:r w:rsidRPr="00655699">
        <w:rPr>
          <w:rFonts w:ascii="Verdana" w:eastAsia="Malgun Gothic" w:hAnsi="Verdana" w:cs="Arial"/>
          <w:sz w:val="18"/>
          <w:szCs w:val="18"/>
        </w:rPr>
        <w:t xml:space="preserve"> S</w:t>
      </w:r>
      <w:r>
        <w:rPr>
          <w:rFonts w:ascii="Verdana" w:eastAsia="Malgun Gothic" w:hAnsi="Verdana" w:cs="Arial"/>
          <w:sz w:val="18"/>
          <w:szCs w:val="18"/>
        </w:rPr>
        <w:t>ervices</w:t>
      </w:r>
      <w:r w:rsidRPr="00655699">
        <w:rPr>
          <w:rFonts w:ascii="Verdana" w:eastAsia="Malgun Gothic" w:hAnsi="Verdana" w:cs="Arial"/>
          <w:sz w:val="18"/>
          <w:szCs w:val="18"/>
        </w:rPr>
        <w:t>-P</w:t>
      </w:r>
      <w:r>
        <w:rPr>
          <w:rFonts w:ascii="Verdana" w:eastAsia="Malgun Gothic" w:hAnsi="Verdana" w:cs="Arial"/>
          <w:sz w:val="18"/>
          <w:szCs w:val="18"/>
        </w:rPr>
        <w:t>roducing</w:t>
      </w:r>
      <w:r w:rsidRPr="00655699">
        <w:rPr>
          <w:rFonts w:ascii="Verdana" w:eastAsia="Malgun Gothic" w:hAnsi="Verdana" w:cs="Arial"/>
          <w:sz w:val="18"/>
          <w:szCs w:val="18"/>
        </w:rPr>
        <w:t xml:space="preserve"> A</w:t>
      </w:r>
      <w:r>
        <w:rPr>
          <w:rFonts w:ascii="Verdana" w:eastAsia="Malgun Gothic" w:hAnsi="Verdana" w:cs="Arial"/>
          <w:sz w:val="18"/>
          <w:szCs w:val="18"/>
        </w:rPr>
        <w:t>ctivities</w:t>
      </w:r>
      <w:r w:rsidRPr="00655699">
        <w:rPr>
          <w:rFonts w:ascii="Verdana" w:eastAsia="Malgun Gothic" w:hAnsi="Verdana" w:cs="Arial"/>
          <w:sz w:val="18"/>
          <w:szCs w:val="18"/>
        </w:rPr>
        <w:t xml:space="preserve"> </w:t>
      </w:r>
      <w:r>
        <w:rPr>
          <w:rFonts w:ascii="Verdana" w:eastAsia="Malgun Gothic" w:hAnsi="Verdana" w:cs="Arial"/>
          <w:sz w:val="18"/>
          <w:szCs w:val="18"/>
        </w:rPr>
        <w:t>of</w:t>
      </w:r>
      <w:r w:rsidRPr="00655699">
        <w:rPr>
          <w:rFonts w:ascii="Verdana" w:eastAsia="Malgun Gothic" w:hAnsi="Verdana" w:cs="Arial"/>
          <w:sz w:val="18"/>
          <w:szCs w:val="18"/>
        </w:rPr>
        <w:t xml:space="preserve"> H</w:t>
      </w:r>
      <w:r>
        <w:rPr>
          <w:rFonts w:ascii="Verdana" w:eastAsia="Malgun Gothic" w:hAnsi="Verdana" w:cs="Arial"/>
          <w:sz w:val="18"/>
          <w:szCs w:val="18"/>
        </w:rPr>
        <w:t>ouseholds</w:t>
      </w:r>
      <w:r w:rsidRPr="00655699">
        <w:rPr>
          <w:rFonts w:ascii="Verdana" w:eastAsia="Malgun Gothic" w:hAnsi="Verdana" w:cs="Arial"/>
          <w:sz w:val="18"/>
          <w:szCs w:val="18"/>
        </w:rPr>
        <w:t xml:space="preserve"> </w:t>
      </w:r>
      <w:r>
        <w:rPr>
          <w:rFonts w:ascii="Verdana" w:eastAsia="Malgun Gothic" w:hAnsi="Verdana" w:cs="Arial"/>
          <w:sz w:val="18"/>
          <w:szCs w:val="18"/>
        </w:rPr>
        <w:t>for</w:t>
      </w:r>
      <w:r w:rsidRPr="00655699">
        <w:rPr>
          <w:rFonts w:ascii="Verdana" w:eastAsia="Malgun Gothic" w:hAnsi="Verdana" w:cs="Arial"/>
          <w:sz w:val="18"/>
          <w:szCs w:val="18"/>
        </w:rPr>
        <w:t xml:space="preserve"> </w:t>
      </w:r>
      <w:r>
        <w:rPr>
          <w:rFonts w:ascii="Verdana" w:eastAsia="Malgun Gothic" w:hAnsi="Verdana" w:cs="Arial"/>
          <w:sz w:val="18"/>
          <w:szCs w:val="18"/>
        </w:rPr>
        <w:t>own use) and U (</w:t>
      </w:r>
      <w:r w:rsidRPr="00655699">
        <w:rPr>
          <w:rFonts w:ascii="Verdana" w:eastAsia="Malgun Gothic" w:hAnsi="Verdana" w:cs="Arial"/>
          <w:sz w:val="18"/>
          <w:szCs w:val="18"/>
        </w:rPr>
        <w:t>A</w:t>
      </w:r>
      <w:r>
        <w:rPr>
          <w:rFonts w:ascii="Verdana" w:eastAsia="Malgun Gothic" w:hAnsi="Verdana" w:cs="Arial"/>
          <w:sz w:val="18"/>
          <w:szCs w:val="18"/>
        </w:rPr>
        <w:t>ctivities</w:t>
      </w:r>
      <w:r w:rsidRPr="00655699">
        <w:rPr>
          <w:rFonts w:ascii="Verdana" w:eastAsia="Malgun Gothic" w:hAnsi="Verdana" w:cs="Arial"/>
          <w:sz w:val="18"/>
          <w:szCs w:val="18"/>
        </w:rPr>
        <w:t xml:space="preserve"> </w:t>
      </w:r>
      <w:r>
        <w:rPr>
          <w:rFonts w:ascii="Verdana" w:eastAsia="Malgun Gothic" w:hAnsi="Verdana" w:cs="Arial"/>
          <w:sz w:val="18"/>
          <w:szCs w:val="18"/>
        </w:rPr>
        <w:t>of</w:t>
      </w:r>
      <w:r w:rsidRPr="00655699">
        <w:rPr>
          <w:rFonts w:ascii="Verdana" w:eastAsia="Malgun Gothic" w:hAnsi="Verdana" w:cs="Arial"/>
          <w:sz w:val="18"/>
          <w:szCs w:val="18"/>
        </w:rPr>
        <w:t xml:space="preserve"> E</w:t>
      </w:r>
      <w:r>
        <w:rPr>
          <w:rFonts w:ascii="Verdana" w:eastAsia="Malgun Gothic" w:hAnsi="Verdana" w:cs="Arial"/>
          <w:sz w:val="18"/>
          <w:szCs w:val="18"/>
        </w:rPr>
        <w:t>xtraterritorial</w:t>
      </w:r>
      <w:r w:rsidRPr="00655699">
        <w:rPr>
          <w:rFonts w:ascii="Verdana" w:eastAsia="Malgun Gothic" w:hAnsi="Verdana" w:cs="Arial"/>
          <w:sz w:val="18"/>
          <w:szCs w:val="18"/>
        </w:rPr>
        <w:t xml:space="preserve"> O</w:t>
      </w:r>
      <w:r>
        <w:rPr>
          <w:rFonts w:ascii="Verdana" w:eastAsia="Malgun Gothic" w:hAnsi="Verdana" w:cs="Arial"/>
          <w:sz w:val="18"/>
          <w:szCs w:val="18"/>
        </w:rPr>
        <w:t>rganizations</w:t>
      </w:r>
      <w:r w:rsidRPr="00655699">
        <w:rPr>
          <w:rFonts w:ascii="Verdana" w:eastAsia="Malgun Gothic" w:hAnsi="Verdana" w:cs="Arial"/>
          <w:sz w:val="18"/>
          <w:szCs w:val="18"/>
        </w:rPr>
        <w:t xml:space="preserve"> </w:t>
      </w:r>
      <w:r>
        <w:rPr>
          <w:rFonts w:ascii="Verdana" w:eastAsia="Malgun Gothic" w:hAnsi="Verdana" w:cs="Arial"/>
          <w:sz w:val="18"/>
          <w:szCs w:val="18"/>
        </w:rPr>
        <w:t>and</w:t>
      </w:r>
      <w:r w:rsidRPr="00655699">
        <w:rPr>
          <w:rFonts w:ascii="Verdana" w:eastAsia="Malgun Gothic" w:hAnsi="Verdana" w:cs="Arial"/>
          <w:sz w:val="18"/>
          <w:szCs w:val="18"/>
        </w:rPr>
        <w:t xml:space="preserve"> </w:t>
      </w:r>
      <w:r>
        <w:rPr>
          <w:rFonts w:ascii="Verdana" w:eastAsia="Malgun Gothic" w:hAnsi="Verdana" w:cs="Arial"/>
          <w:sz w:val="18"/>
          <w:szCs w:val="18"/>
        </w:rPr>
        <w:t xml:space="preserve">Bodies). </w:t>
      </w:r>
    </w:p>
    <w:p w14:paraId="50A544C0" w14:textId="77777777" w:rsidR="00384FFF" w:rsidRDefault="00384FFF" w:rsidP="00384FFF">
      <w:pPr>
        <w:jc w:val="both"/>
        <w:rPr>
          <w:rFonts w:ascii="Verdana" w:eastAsia="Malgun Gothic" w:hAnsi="Verdana" w:cs="Arial"/>
          <w:sz w:val="18"/>
          <w:szCs w:val="18"/>
        </w:rPr>
      </w:pPr>
    </w:p>
    <w:p w14:paraId="37F7F7D9" w14:textId="658ADABA" w:rsidR="00384FFF" w:rsidRDefault="00384FFF" w:rsidP="00384FFF">
      <w:pPr>
        <w:jc w:val="both"/>
        <w:rPr>
          <w:rFonts w:ascii="Verdana" w:eastAsia="Malgun Gothic" w:hAnsi="Verdana" w:cs="Arial"/>
          <w:b/>
          <w:sz w:val="18"/>
          <w:szCs w:val="18"/>
          <w:u w:val="single"/>
        </w:rPr>
      </w:pPr>
      <w:r w:rsidRPr="0017756A">
        <w:rPr>
          <w:rFonts w:ascii="Verdana" w:eastAsia="Malgun Gothic" w:hAnsi="Verdana" w:cs="Arial"/>
          <w:b/>
          <w:sz w:val="18"/>
          <w:szCs w:val="18"/>
          <w:u w:val="single"/>
        </w:rPr>
        <w:t xml:space="preserve">Collection of </w:t>
      </w:r>
      <w:r w:rsidR="00C51CA1">
        <w:rPr>
          <w:rFonts w:ascii="Verdana" w:eastAsia="Malgun Gothic" w:hAnsi="Verdana" w:cs="Arial"/>
          <w:b/>
          <w:sz w:val="18"/>
          <w:szCs w:val="18"/>
          <w:u w:val="single"/>
        </w:rPr>
        <w:t>D</w:t>
      </w:r>
      <w:r w:rsidRPr="0017756A">
        <w:rPr>
          <w:rFonts w:ascii="Verdana" w:eastAsia="Malgun Gothic" w:hAnsi="Verdana" w:cs="Arial"/>
          <w:b/>
          <w:sz w:val="18"/>
          <w:szCs w:val="18"/>
          <w:u w:val="single"/>
        </w:rPr>
        <w:t>ata</w:t>
      </w:r>
    </w:p>
    <w:p w14:paraId="3EEC0A16" w14:textId="77777777" w:rsidR="00384FFF" w:rsidRPr="0017756A" w:rsidRDefault="00384FFF" w:rsidP="00384FFF">
      <w:pPr>
        <w:jc w:val="both"/>
        <w:rPr>
          <w:rFonts w:ascii="Verdana" w:eastAsia="Malgun Gothic" w:hAnsi="Verdana" w:cs="Arial"/>
          <w:b/>
          <w:sz w:val="18"/>
          <w:szCs w:val="18"/>
          <w:u w:val="single"/>
        </w:rPr>
      </w:pPr>
    </w:p>
    <w:p w14:paraId="004BC80F" w14:textId="77777777" w:rsidR="00384FFF" w:rsidRDefault="00384FFF" w:rsidP="00384FFF">
      <w:pPr>
        <w:jc w:val="both"/>
        <w:rPr>
          <w:rFonts w:ascii="Verdana" w:eastAsia="Malgun Gothic" w:hAnsi="Verdana" w:cs="Arial"/>
          <w:sz w:val="18"/>
          <w:szCs w:val="18"/>
        </w:rPr>
      </w:pPr>
      <w:r>
        <w:rPr>
          <w:rFonts w:ascii="Verdana" w:eastAsia="Malgun Gothic" w:hAnsi="Verdana" w:cs="Arial"/>
          <w:sz w:val="18"/>
          <w:szCs w:val="18"/>
        </w:rPr>
        <w:t>The data collection is carried out by telephone interviews every quarter.</w:t>
      </w:r>
    </w:p>
    <w:p w14:paraId="7646A7A9" w14:textId="77777777" w:rsidR="00384FFF" w:rsidRDefault="00384FFF" w:rsidP="00384FFF">
      <w:pPr>
        <w:jc w:val="both"/>
        <w:rPr>
          <w:rFonts w:ascii="Verdana" w:eastAsia="Malgun Gothic" w:hAnsi="Verdana" w:cs="Arial"/>
          <w:sz w:val="18"/>
          <w:szCs w:val="18"/>
        </w:rPr>
      </w:pPr>
    </w:p>
    <w:p w14:paraId="0250A387" w14:textId="77777777" w:rsidR="00B4699C" w:rsidRPr="00104D1F" w:rsidRDefault="00B4699C" w:rsidP="00384FFF">
      <w:pPr>
        <w:jc w:val="both"/>
        <w:rPr>
          <w:rFonts w:ascii="Verdana" w:eastAsia="Malgun Gothic" w:hAnsi="Verdana" w:cs="Arial"/>
          <w:sz w:val="18"/>
          <w:szCs w:val="18"/>
        </w:rPr>
      </w:pPr>
    </w:p>
    <w:p w14:paraId="4815517B" w14:textId="3F5BD61C" w:rsidR="0010268A" w:rsidRPr="00CF1374" w:rsidRDefault="002252FB" w:rsidP="0010268A">
      <w:pPr>
        <w:jc w:val="both"/>
        <w:rPr>
          <w:rFonts w:ascii="Verdana" w:eastAsia="Malgun Gothic" w:hAnsi="Verdana" w:cs="Arial"/>
          <w:sz w:val="18"/>
          <w:szCs w:val="18"/>
          <w:lang w:val="en-CY"/>
        </w:rPr>
      </w:pPr>
      <w:r w:rsidRPr="00CF1374">
        <w:rPr>
          <w:rFonts w:ascii="Verdana" w:eastAsia="Malgun Gothic" w:hAnsi="Verdana" w:cs="Arial"/>
          <w:b/>
          <w:bCs/>
          <w:sz w:val="18"/>
          <w:szCs w:val="18"/>
          <w:u w:val="single"/>
          <w:lang w:val="en-CY"/>
        </w:rPr>
        <w:t xml:space="preserve">Change in the Classification of Economic Activities </w:t>
      </w:r>
      <w:r w:rsidR="0010268A" w:rsidRPr="00CF1374">
        <w:rPr>
          <w:rFonts w:ascii="Verdana" w:eastAsia="Malgun Gothic" w:hAnsi="Verdana" w:cs="Arial"/>
          <w:b/>
          <w:bCs/>
          <w:sz w:val="18"/>
          <w:szCs w:val="18"/>
          <w:u w:val="single"/>
          <w:lang w:val="en-CY"/>
        </w:rPr>
        <w:t>and Data Comparability</w:t>
      </w:r>
    </w:p>
    <w:p w14:paraId="1313BE36" w14:textId="77777777" w:rsidR="0010268A" w:rsidRPr="00DC18D7" w:rsidRDefault="0010268A" w:rsidP="0010268A">
      <w:pPr>
        <w:jc w:val="both"/>
        <w:rPr>
          <w:rFonts w:ascii="Verdana" w:eastAsia="Malgun Gothic" w:hAnsi="Verdana" w:cs="Arial"/>
          <w:sz w:val="18"/>
          <w:szCs w:val="18"/>
          <w:highlight w:val="yellow"/>
        </w:rPr>
      </w:pPr>
    </w:p>
    <w:p w14:paraId="51622C14" w14:textId="77777777" w:rsidR="00CF1374" w:rsidRPr="00CF1374" w:rsidRDefault="0010268A" w:rsidP="00B545DC">
      <w:pPr>
        <w:jc w:val="both"/>
        <w:rPr>
          <w:rFonts w:ascii="Verdana" w:eastAsia="Malgun Gothic" w:hAnsi="Verdana" w:cs="Arial"/>
          <w:sz w:val="18"/>
          <w:szCs w:val="18"/>
        </w:rPr>
      </w:pPr>
      <w:r w:rsidRPr="00CF1374">
        <w:rPr>
          <w:rFonts w:ascii="Verdana" w:eastAsia="Malgun Gothic" w:hAnsi="Verdana" w:cs="Arial"/>
          <w:sz w:val="18"/>
          <w:szCs w:val="18"/>
          <w:lang w:val="en-CY"/>
        </w:rPr>
        <w:t>From the first quarter of 2026 onwards, data are presented according to the new Statistical Classification of Economic Activities, NACE Rev. 2.1, which replaces the previous NACE Rev. 2 classification.</w:t>
      </w:r>
      <w:r w:rsidR="00B545DC" w:rsidRPr="00CF1374">
        <w:rPr>
          <w:rFonts w:ascii="Verdana" w:eastAsia="Malgun Gothic" w:hAnsi="Verdana" w:cs="Arial"/>
          <w:sz w:val="18"/>
          <w:szCs w:val="18"/>
        </w:rPr>
        <w:t xml:space="preserve"> The NACE Rev. 2.1 revision introduces changes to the structure and classification of certain economic activities compared with NACE Rev. 2, </w:t>
      </w:r>
      <w:r w:rsidR="002252FB" w:rsidRPr="00CF1374">
        <w:rPr>
          <w:rFonts w:ascii="Verdana" w:eastAsia="Malgun Gothic" w:hAnsi="Verdana" w:cs="Arial"/>
          <w:sz w:val="18"/>
          <w:szCs w:val="18"/>
        </w:rPr>
        <w:t>meaning that data from the first quarter of 2026 onwards are not directly comparable with data from previous periods</w:t>
      </w:r>
      <w:r w:rsidR="00B545DC" w:rsidRPr="00CF1374">
        <w:rPr>
          <w:rFonts w:ascii="Verdana" w:eastAsia="Malgun Gothic" w:hAnsi="Verdana" w:cs="Arial"/>
          <w:sz w:val="18"/>
          <w:szCs w:val="18"/>
        </w:rPr>
        <w:t xml:space="preserve">. </w:t>
      </w:r>
    </w:p>
    <w:p w14:paraId="7FC9F0C5" w14:textId="77777777" w:rsidR="00CF1374" w:rsidRDefault="00CF1374" w:rsidP="00B545DC">
      <w:pPr>
        <w:jc w:val="both"/>
        <w:rPr>
          <w:rFonts w:ascii="Verdana" w:eastAsia="Malgun Gothic" w:hAnsi="Verdana" w:cs="Arial"/>
          <w:sz w:val="18"/>
          <w:szCs w:val="18"/>
          <w:highlight w:val="yellow"/>
        </w:rPr>
      </w:pPr>
    </w:p>
    <w:p w14:paraId="33B7A566" w14:textId="11592D59" w:rsidR="00CF1374" w:rsidRDefault="00CF1374" w:rsidP="00B545DC">
      <w:pPr>
        <w:jc w:val="both"/>
        <w:rPr>
          <w:rFonts w:ascii="Verdana" w:eastAsia="Malgun Gothic" w:hAnsi="Verdana" w:cs="Arial"/>
          <w:sz w:val="18"/>
          <w:szCs w:val="18"/>
        </w:rPr>
      </w:pPr>
      <w:r w:rsidRPr="00CF1374">
        <w:rPr>
          <w:rFonts w:ascii="Verdana" w:eastAsia="Malgun Gothic" w:hAnsi="Verdana" w:cs="Arial"/>
          <w:sz w:val="18"/>
          <w:szCs w:val="18"/>
        </w:rPr>
        <w:t>For comparability purposes and to facilitate users during the transition period, the Statistical Service will continue to publish data according to both classifications for the 2026 reference year</w:t>
      </w:r>
      <w:r w:rsidR="005951FD">
        <w:rPr>
          <w:rFonts w:ascii="Verdana" w:eastAsia="Malgun Gothic" w:hAnsi="Verdana" w:cs="Arial"/>
          <w:sz w:val="18"/>
          <w:szCs w:val="18"/>
        </w:rPr>
        <w:t>, on its online database, CYSTAT-DB</w:t>
      </w:r>
      <w:r w:rsidRPr="00CF1374">
        <w:rPr>
          <w:rFonts w:ascii="Verdana" w:eastAsia="Malgun Gothic" w:hAnsi="Verdana" w:cs="Arial"/>
          <w:sz w:val="18"/>
          <w:szCs w:val="18"/>
        </w:rPr>
        <w:t xml:space="preserve">. </w:t>
      </w:r>
      <w:proofErr w:type="spellStart"/>
      <w:r w:rsidRPr="00CF1374">
        <w:rPr>
          <w:rFonts w:ascii="Verdana" w:eastAsia="Malgun Gothic" w:hAnsi="Verdana" w:cs="Arial"/>
          <w:sz w:val="18"/>
          <w:szCs w:val="18"/>
        </w:rPr>
        <w:t>Backcast</w:t>
      </w:r>
      <w:r>
        <w:rPr>
          <w:rFonts w:ascii="Verdana" w:eastAsia="Malgun Gothic" w:hAnsi="Verdana" w:cs="Arial"/>
          <w:sz w:val="18"/>
          <w:szCs w:val="18"/>
        </w:rPr>
        <w:t>ed</w:t>
      </w:r>
      <w:proofErr w:type="spellEnd"/>
      <w:r w:rsidRPr="00CF1374">
        <w:rPr>
          <w:rFonts w:ascii="Verdana" w:eastAsia="Malgun Gothic" w:hAnsi="Verdana" w:cs="Arial"/>
          <w:sz w:val="18"/>
          <w:szCs w:val="18"/>
        </w:rPr>
        <w:t xml:space="preserve"> time series based on NACE Rev. 2.1 for the period from 2018 onwards will be published once the relevant work has been completed.</w:t>
      </w:r>
    </w:p>
    <w:p w14:paraId="7919E7F5" w14:textId="77777777" w:rsidR="00CF1374" w:rsidRPr="00CF1374" w:rsidRDefault="00CF1374" w:rsidP="00B545DC">
      <w:pPr>
        <w:jc w:val="both"/>
        <w:rPr>
          <w:rFonts w:ascii="Verdana" w:eastAsia="Malgun Gothic" w:hAnsi="Verdana" w:cs="Arial"/>
          <w:sz w:val="18"/>
          <w:szCs w:val="18"/>
        </w:rPr>
      </w:pPr>
    </w:p>
    <w:p w14:paraId="26D54BBA" w14:textId="3E41DD0C" w:rsidR="00B545DC" w:rsidRPr="00CF1374" w:rsidRDefault="00B545DC" w:rsidP="00B545DC">
      <w:pPr>
        <w:jc w:val="both"/>
        <w:rPr>
          <w:rFonts w:ascii="Verdana" w:eastAsia="Malgun Gothic" w:hAnsi="Verdana" w:cs="Arial"/>
          <w:sz w:val="18"/>
          <w:szCs w:val="18"/>
        </w:rPr>
      </w:pPr>
      <w:r w:rsidRPr="00CF1374">
        <w:rPr>
          <w:rFonts w:ascii="Verdana" w:eastAsia="Malgun Gothic" w:hAnsi="Verdana" w:cs="Arial"/>
          <w:sz w:val="18"/>
          <w:szCs w:val="18"/>
        </w:rPr>
        <w:t xml:space="preserve">Further information on NACE Rev. 2.1 and the changes introduced compared with NACE Rev. 2 is available on the </w:t>
      </w:r>
      <w:hyperlink r:id="rId9" w:history="1">
        <w:r w:rsidRPr="00CF1374">
          <w:rPr>
            <w:rStyle w:val="Hyperlink"/>
            <w:rFonts w:ascii="Verdana" w:eastAsia="Malgun Gothic" w:hAnsi="Verdana" w:cs="Arial"/>
            <w:sz w:val="18"/>
            <w:szCs w:val="18"/>
          </w:rPr>
          <w:t>Classifications Systems</w:t>
        </w:r>
      </w:hyperlink>
      <w:r w:rsidRPr="00CF1374">
        <w:rPr>
          <w:rFonts w:ascii="Verdana" w:eastAsia="Malgun Gothic" w:hAnsi="Verdana" w:cs="Arial"/>
          <w:sz w:val="18"/>
          <w:szCs w:val="18"/>
        </w:rPr>
        <w:t xml:space="preserve"> webpage.</w:t>
      </w:r>
    </w:p>
    <w:p w14:paraId="0F9AF1CA" w14:textId="77777777" w:rsidR="00384FFF" w:rsidRDefault="00384FFF" w:rsidP="00384FFF">
      <w:pPr>
        <w:jc w:val="both"/>
        <w:rPr>
          <w:rFonts w:ascii="Verdana" w:eastAsia="Malgun Gothic" w:hAnsi="Verdana" w:cs="Arial"/>
          <w:sz w:val="18"/>
          <w:szCs w:val="18"/>
        </w:rPr>
      </w:pPr>
    </w:p>
    <w:p w14:paraId="6B5E6CD7" w14:textId="77777777" w:rsidR="00CF1374" w:rsidRPr="002D38C4" w:rsidRDefault="00CF1374" w:rsidP="00384FFF">
      <w:pPr>
        <w:jc w:val="both"/>
        <w:rPr>
          <w:rFonts w:ascii="Verdana" w:eastAsia="Malgun Gothic" w:hAnsi="Verdana" w:cs="Arial"/>
          <w:sz w:val="18"/>
          <w:szCs w:val="18"/>
        </w:rPr>
      </w:pPr>
    </w:p>
    <w:p w14:paraId="463A89C1" w14:textId="77777777" w:rsidR="00384FFF" w:rsidRPr="0017756A" w:rsidRDefault="00384FFF" w:rsidP="00384FFF">
      <w:pPr>
        <w:ind w:right="-79"/>
        <w:jc w:val="both"/>
        <w:rPr>
          <w:rFonts w:ascii="Verdana" w:eastAsia="Malgun Gothic" w:hAnsi="Verdana" w:cs="Arial"/>
          <w:b/>
          <w:i/>
          <w:sz w:val="18"/>
          <w:szCs w:val="18"/>
        </w:rPr>
      </w:pPr>
      <w:r>
        <w:rPr>
          <w:rFonts w:ascii="Verdana" w:eastAsia="Malgun Gothic" w:hAnsi="Verdana" w:cs="Arial"/>
          <w:b/>
          <w:i/>
          <w:sz w:val="18"/>
          <w:szCs w:val="18"/>
        </w:rPr>
        <w:t>For more information</w:t>
      </w:r>
      <w:r w:rsidRPr="0017756A">
        <w:rPr>
          <w:rFonts w:ascii="Verdana" w:eastAsia="Malgun Gothic" w:hAnsi="Verdana" w:cs="Arial"/>
          <w:b/>
          <w:i/>
          <w:sz w:val="18"/>
          <w:szCs w:val="18"/>
        </w:rPr>
        <w:t>:</w:t>
      </w:r>
    </w:p>
    <w:p w14:paraId="4EC393DE" w14:textId="77777777" w:rsidR="00384FFF" w:rsidRDefault="00384FFF" w:rsidP="00384FFF">
      <w:pPr>
        <w:rPr>
          <w:rFonts w:ascii="Verdana" w:hAnsi="Verdana"/>
          <w:sz w:val="18"/>
          <w:szCs w:val="18"/>
        </w:rPr>
      </w:pPr>
      <w:r>
        <w:rPr>
          <w:rFonts w:ascii="Verdana" w:hAnsi="Verdana"/>
          <w:sz w:val="18"/>
          <w:szCs w:val="18"/>
          <w:lang w:val="en-GB"/>
        </w:rPr>
        <w:t xml:space="preserve">CYSTAT Portal, subtheme </w:t>
      </w:r>
      <w:hyperlink r:id="rId10" w:history="1">
        <w:r>
          <w:rPr>
            <w:rStyle w:val="Hyperlink"/>
            <w:rFonts w:ascii="Verdana" w:hAnsi="Verdana"/>
            <w:sz w:val="18"/>
            <w:szCs w:val="18"/>
            <w:lang w:val="en-GB"/>
          </w:rPr>
          <w:t>Labour Market</w:t>
        </w:r>
      </w:hyperlink>
    </w:p>
    <w:p w14:paraId="400C94EC" w14:textId="520BEEEA" w:rsidR="00384FFF" w:rsidRDefault="00384FFF" w:rsidP="00384FFF">
      <w:pPr>
        <w:rPr>
          <w:rFonts w:ascii="Verdana" w:hAnsi="Verdana"/>
          <w:sz w:val="18"/>
          <w:szCs w:val="18"/>
        </w:rPr>
      </w:pPr>
      <w:hyperlink r:id="rId11" w:history="1">
        <w:r>
          <w:rPr>
            <w:rStyle w:val="Hyperlink"/>
            <w:rFonts w:ascii="Verdana" w:hAnsi="Verdana"/>
            <w:sz w:val="18"/>
            <w:szCs w:val="18"/>
          </w:rPr>
          <w:t>CYSTAT-DB</w:t>
        </w:r>
      </w:hyperlink>
      <w:r>
        <w:rPr>
          <w:rFonts w:ascii="Verdana" w:hAnsi="Verdana"/>
          <w:sz w:val="18"/>
          <w:szCs w:val="18"/>
        </w:rPr>
        <w:t xml:space="preserve"> (Online Database) </w:t>
      </w:r>
    </w:p>
    <w:p w14:paraId="2E6862C8" w14:textId="541914A4" w:rsidR="00384FFF" w:rsidRPr="00F61032" w:rsidRDefault="00384FFF" w:rsidP="00384FFF">
      <w:pPr>
        <w:tabs>
          <w:tab w:val="left" w:pos="1080"/>
          <w:tab w:val="left" w:pos="6840"/>
        </w:tabs>
        <w:jc w:val="both"/>
        <w:rPr>
          <w:rFonts w:ascii="Verdana" w:eastAsia="Malgun Gothic" w:hAnsi="Verdana" w:cs="Arial"/>
          <w:sz w:val="18"/>
          <w:szCs w:val="18"/>
        </w:rPr>
      </w:pPr>
      <w:hyperlink r:id="rId12" w:history="1">
        <w:r w:rsidRPr="00384FFF">
          <w:rPr>
            <w:rStyle w:val="Hyperlink"/>
            <w:rFonts w:ascii="Verdana" w:hAnsi="Verdana"/>
            <w:sz w:val="18"/>
            <w:szCs w:val="18"/>
          </w:rPr>
          <w:t>Methodological Information</w:t>
        </w:r>
      </w:hyperlink>
    </w:p>
    <w:p w14:paraId="1A254146" w14:textId="77777777" w:rsidR="00384FFF" w:rsidRPr="003407D3" w:rsidRDefault="00384FFF" w:rsidP="00384FFF">
      <w:pPr>
        <w:ind w:right="-79"/>
        <w:jc w:val="both"/>
        <w:rPr>
          <w:rFonts w:ascii="Verdana" w:eastAsia="Malgun Gothic" w:hAnsi="Verdana" w:cs="Arial"/>
          <w:sz w:val="18"/>
          <w:szCs w:val="18"/>
        </w:rPr>
      </w:pPr>
    </w:p>
    <w:p w14:paraId="2245D9D2" w14:textId="77777777" w:rsidR="00384FFF" w:rsidRPr="003407D3" w:rsidRDefault="00384FFF" w:rsidP="00384FFF">
      <w:pPr>
        <w:ind w:right="-79"/>
        <w:jc w:val="both"/>
        <w:rPr>
          <w:rFonts w:ascii="Verdana" w:eastAsia="Malgun Gothic" w:hAnsi="Verdana" w:cs="Arial"/>
          <w:i/>
          <w:sz w:val="18"/>
          <w:szCs w:val="18"/>
        </w:rPr>
      </w:pPr>
      <w:r w:rsidRPr="003407D3">
        <w:rPr>
          <w:rFonts w:ascii="Verdana" w:eastAsia="Malgun Gothic" w:hAnsi="Verdana" w:cs="Arial"/>
          <w:i/>
          <w:sz w:val="18"/>
          <w:szCs w:val="18"/>
          <w:u w:val="single"/>
        </w:rPr>
        <w:t>Contact</w:t>
      </w:r>
      <w:r w:rsidRPr="003407D3">
        <w:rPr>
          <w:rFonts w:ascii="Verdana" w:eastAsia="Malgun Gothic" w:hAnsi="Verdana" w:cs="Arial"/>
          <w:i/>
          <w:sz w:val="18"/>
          <w:szCs w:val="18"/>
        </w:rPr>
        <w:t xml:space="preserve"> </w:t>
      </w:r>
    </w:p>
    <w:p w14:paraId="6CC21A63" w14:textId="2AA62DC3" w:rsidR="00384FFF" w:rsidRPr="00173743" w:rsidRDefault="00384FFF" w:rsidP="00384FFF">
      <w:pPr>
        <w:ind w:right="-79"/>
        <w:jc w:val="both"/>
        <w:rPr>
          <w:rFonts w:ascii="Verdana" w:eastAsia="Malgun Gothic" w:hAnsi="Verdana" w:cs="Arial"/>
          <w:sz w:val="18"/>
          <w:szCs w:val="18"/>
          <w:lang w:val="pt-PT"/>
        </w:rPr>
      </w:pPr>
      <w:r w:rsidRPr="00173743">
        <w:rPr>
          <w:rFonts w:ascii="Verdana" w:eastAsia="Malgun Gothic" w:hAnsi="Verdana" w:cs="Arial"/>
          <w:sz w:val="18"/>
          <w:szCs w:val="18"/>
          <w:lang w:val="pt-PT"/>
        </w:rPr>
        <w:t>Maria Kkoushi: Tel</w:t>
      </w:r>
      <w:r w:rsidR="00746218" w:rsidRPr="00173743">
        <w:rPr>
          <w:rFonts w:ascii="Verdana" w:eastAsia="Malgun Gothic" w:hAnsi="Verdana" w:cs="Arial"/>
          <w:sz w:val="18"/>
          <w:szCs w:val="18"/>
          <w:lang w:val="pt-PT"/>
        </w:rPr>
        <w:t>.</w:t>
      </w:r>
      <w:r w:rsidRPr="00173743">
        <w:rPr>
          <w:rFonts w:ascii="Verdana" w:eastAsia="Malgun Gothic" w:hAnsi="Verdana" w:cs="Arial"/>
          <w:sz w:val="18"/>
          <w:szCs w:val="18"/>
          <w:lang w:val="pt-PT"/>
        </w:rPr>
        <w:t>: +357-2</w:t>
      </w:r>
      <w:r w:rsidR="00173743" w:rsidRPr="00173743">
        <w:rPr>
          <w:rFonts w:ascii="Verdana" w:eastAsia="Malgun Gothic" w:hAnsi="Verdana" w:cs="Arial"/>
          <w:sz w:val="18"/>
          <w:szCs w:val="18"/>
          <w:lang w:val="pt-PT"/>
        </w:rPr>
        <w:t>4</w:t>
      </w:r>
      <w:r w:rsidR="00173743">
        <w:rPr>
          <w:rFonts w:ascii="Verdana" w:eastAsia="Malgun Gothic" w:hAnsi="Verdana" w:cs="Arial"/>
          <w:sz w:val="18"/>
          <w:szCs w:val="18"/>
          <w:lang w:val="pt-PT"/>
        </w:rPr>
        <w:t>205857</w:t>
      </w:r>
      <w:r w:rsidRPr="00173743">
        <w:rPr>
          <w:rFonts w:ascii="Verdana" w:eastAsia="Malgun Gothic" w:hAnsi="Verdana" w:cs="Arial"/>
          <w:sz w:val="18"/>
          <w:szCs w:val="18"/>
          <w:lang w:val="pt-PT"/>
        </w:rPr>
        <w:t xml:space="preserve">, Email: </w:t>
      </w:r>
      <w:hyperlink r:id="rId13" w:history="1">
        <w:r w:rsidRPr="00173743">
          <w:rPr>
            <w:rStyle w:val="Hyperlink"/>
            <w:rFonts w:ascii="Verdana" w:eastAsia="Malgun Gothic" w:hAnsi="Verdana" w:cs="Arial"/>
            <w:sz w:val="18"/>
            <w:szCs w:val="18"/>
            <w:lang w:val="pt-PT"/>
          </w:rPr>
          <w:t>mkkoushi@cystat.mof.gov.cy</w:t>
        </w:r>
      </w:hyperlink>
    </w:p>
    <w:p w14:paraId="39815756" w14:textId="77777777" w:rsidR="000B6F3B" w:rsidRPr="00173743" w:rsidRDefault="000B6F3B" w:rsidP="00072754">
      <w:pPr>
        <w:jc w:val="both"/>
        <w:rPr>
          <w:rFonts w:ascii="Verdana" w:eastAsia="Malgun Gothic" w:hAnsi="Verdana" w:cs="Arial"/>
          <w:sz w:val="18"/>
          <w:szCs w:val="18"/>
          <w:lang w:val="pt-PT"/>
        </w:rPr>
      </w:pPr>
    </w:p>
    <w:p w14:paraId="320058AF" w14:textId="77777777" w:rsidR="000B6F3B" w:rsidRPr="00173743" w:rsidRDefault="000B6F3B" w:rsidP="00072754">
      <w:pPr>
        <w:jc w:val="both"/>
        <w:rPr>
          <w:rFonts w:ascii="Verdana" w:eastAsia="Malgun Gothic" w:hAnsi="Verdana" w:cs="Arial"/>
          <w:sz w:val="18"/>
          <w:szCs w:val="18"/>
          <w:lang w:val="pt-PT"/>
        </w:rPr>
      </w:pPr>
    </w:p>
    <w:p w14:paraId="5256EE44" w14:textId="77777777" w:rsidR="000B6F3B" w:rsidRPr="00173743" w:rsidRDefault="000B6F3B" w:rsidP="00072754">
      <w:pPr>
        <w:jc w:val="both"/>
        <w:rPr>
          <w:rFonts w:ascii="Verdana" w:eastAsia="Malgun Gothic" w:hAnsi="Verdana" w:cs="Arial"/>
          <w:sz w:val="18"/>
          <w:szCs w:val="18"/>
          <w:lang w:val="pt-PT"/>
        </w:rPr>
      </w:pPr>
    </w:p>
    <w:p w14:paraId="6BFF857C" w14:textId="77777777" w:rsidR="000B6F3B" w:rsidRPr="00173743" w:rsidRDefault="000B6F3B" w:rsidP="00072754">
      <w:pPr>
        <w:jc w:val="both"/>
        <w:rPr>
          <w:rFonts w:ascii="Verdana" w:eastAsia="Malgun Gothic" w:hAnsi="Verdana" w:cs="Arial"/>
          <w:sz w:val="18"/>
          <w:szCs w:val="18"/>
          <w:lang w:val="pt-PT"/>
        </w:rPr>
      </w:pPr>
    </w:p>
    <w:sectPr w:rsidR="000B6F3B" w:rsidRPr="00173743" w:rsidSect="00D75DEE">
      <w:headerReference w:type="default" r:id="rId14"/>
      <w:footerReference w:type="default" r:id="rId15"/>
      <w:headerReference w:type="first" r:id="rId16"/>
      <w:footerReference w:type="first" r:id="rId17"/>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469A1" w14:textId="77777777" w:rsidR="00F00245" w:rsidRDefault="00F00245" w:rsidP="00FB398F">
      <w:r>
        <w:separator/>
      </w:r>
    </w:p>
  </w:endnote>
  <w:endnote w:type="continuationSeparator" w:id="0">
    <w:p w14:paraId="2DB0B480" w14:textId="77777777" w:rsidR="00F00245" w:rsidRDefault="00F00245"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0DA2"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7C555A">
      <w:rPr>
        <w:noProof/>
      </w:rPr>
      <w:t>4</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9BAD" w14:textId="77777777" w:rsidR="008513FA" w:rsidRPr="00A9717C" w:rsidRDefault="008513FA" w:rsidP="008513FA">
    <w:pPr>
      <w:pStyle w:val="Footer"/>
      <w:pBdr>
        <w:top w:val="single" w:sz="4" w:space="1" w:color="auto"/>
      </w:pBdr>
      <w:tabs>
        <w:tab w:val="left" w:pos="4500"/>
      </w:tabs>
      <w:jc w:val="center"/>
      <w:rPr>
        <w:rFonts w:ascii="Verdana" w:hAnsi="Verdana" w:cs="Arial"/>
        <w:sz w:val="16"/>
        <w:szCs w:val="16"/>
      </w:rPr>
    </w:pPr>
    <w:r w:rsidRPr="00A9717C">
      <w:rPr>
        <w:rFonts w:ascii="Verdana" w:hAnsi="Verdana" w:cs="Arial"/>
        <w:sz w:val="16"/>
        <w:szCs w:val="16"/>
      </w:rPr>
      <w:t>Address: Michael Karaoli Str., 1444 Nicosia, Cyprus</w:t>
    </w:r>
  </w:p>
  <w:p w14:paraId="0C3A1AC9" w14:textId="77777777" w:rsidR="008513FA" w:rsidRPr="00A9717C" w:rsidRDefault="008513FA" w:rsidP="008513FA">
    <w:pPr>
      <w:pStyle w:val="Footer"/>
      <w:tabs>
        <w:tab w:val="left" w:pos="4500"/>
      </w:tabs>
      <w:jc w:val="center"/>
      <w:rPr>
        <w:rFonts w:ascii="Verdana" w:hAnsi="Verdana" w:cs="Arial"/>
        <w:sz w:val="16"/>
        <w:szCs w:val="16"/>
        <w:lang w:val="pt-PT"/>
      </w:rPr>
    </w:pPr>
    <w:r w:rsidRPr="00A9717C">
      <w:rPr>
        <w:rFonts w:ascii="Verdana" w:hAnsi="Verdana" w:cs="Arial"/>
        <w:sz w:val="16"/>
        <w:szCs w:val="16"/>
        <w:lang w:val="pt-PT"/>
      </w:rPr>
      <w:t xml:space="preserve">Tel.: 22 602129, E-mail: </w:t>
    </w:r>
    <w:hyperlink r:id="rId1" w:history="1">
      <w:r w:rsidRPr="00A9717C">
        <w:rPr>
          <w:rStyle w:val="Hyperlink"/>
          <w:rFonts w:ascii="Verdana" w:hAnsi="Verdana" w:cs="Arial"/>
          <w:sz w:val="16"/>
          <w:szCs w:val="16"/>
          <w:lang w:val="pt-PT"/>
        </w:rPr>
        <w:t>enquiries@cystat.mof.gov.cy</w:t>
      </w:r>
    </w:hyperlink>
  </w:p>
  <w:p w14:paraId="53D85FE4" w14:textId="3199ABF8" w:rsidR="004E4F42" w:rsidRPr="00CC36B6" w:rsidRDefault="008513FA" w:rsidP="008513FA">
    <w:pPr>
      <w:pStyle w:val="Footer"/>
      <w:tabs>
        <w:tab w:val="left" w:pos="4500"/>
      </w:tabs>
      <w:jc w:val="center"/>
      <w:rPr>
        <w:rFonts w:ascii="Verdana" w:hAnsi="Verdana" w:cs="Arial"/>
        <w:sz w:val="16"/>
        <w:szCs w:val="16"/>
        <w:lang w:val="pt-PT"/>
      </w:rPr>
    </w:pPr>
    <w:r w:rsidRPr="008513FA">
      <w:rPr>
        <w:rFonts w:ascii="Verdana" w:hAnsi="Verdana" w:cs="Arial"/>
        <w:sz w:val="16"/>
        <w:szCs w:val="16"/>
        <w:lang w:val="pt-PT"/>
      </w:rPr>
      <w:t xml:space="preserve">Web Portal: </w:t>
    </w:r>
    <w:hyperlink r:id="rId2" w:history="1">
      <w:r w:rsidRPr="008513FA">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9A425" w14:textId="77777777" w:rsidR="00F00245" w:rsidRDefault="00F00245" w:rsidP="00FB398F">
      <w:r>
        <w:separator/>
      </w:r>
    </w:p>
  </w:footnote>
  <w:footnote w:type="continuationSeparator" w:id="0">
    <w:p w14:paraId="521B05A2" w14:textId="77777777" w:rsidR="00F00245" w:rsidRDefault="00F00245"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5FA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67F2" w14:textId="5EABCFB4"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6192" behindDoc="0" locked="0" layoutInCell="1" allowOverlap="1" wp14:anchorId="32E0FAFD" wp14:editId="023C4EE8">
          <wp:simplePos x="0" y="0"/>
          <wp:positionH relativeFrom="column">
            <wp:posOffset>523875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7C097BAC" wp14:editId="495B209F">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0E3E188" w14:textId="4C03A6AD" w:rsidR="004E4F42" w:rsidRDefault="00572BC2" w:rsidP="000932CF">
                          <w:r w:rsidRPr="009342E9">
                            <w:rPr>
                              <w:noProof/>
                              <w:lang w:val="en-GB" w:eastAsia="en-GB"/>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97BAC"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0E3E188" w14:textId="4C03A6AD" w:rsidR="004E4F42" w:rsidRDefault="00572BC2" w:rsidP="000932CF">
                    <w:r w:rsidRPr="009342E9">
                      <w:rPr>
                        <w:noProof/>
                        <w:lang w:val="en-GB" w:eastAsia="en-GB"/>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8240" behindDoc="0" locked="0" layoutInCell="1" allowOverlap="1" wp14:anchorId="12DA656E" wp14:editId="702CCDA2">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04A44B8" w14:textId="1A6E57A8" w:rsidR="004E4F42" w:rsidRDefault="00572BC2" w:rsidP="000932CF">
                          <w:r w:rsidRPr="009342E9">
                            <w:rPr>
                              <w:noProof/>
                              <w:lang w:val="en-GB" w:eastAsia="en-GB"/>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A656E"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04A44B8" w14:textId="1A6E57A8" w:rsidR="004E4F42" w:rsidRDefault="00572BC2" w:rsidP="000932CF">
                    <w:r w:rsidRPr="009342E9">
                      <w:rPr>
                        <w:noProof/>
                        <w:lang w:val="en-GB" w:eastAsia="en-GB"/>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4A059333"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52ECF5C6"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79D9C7F"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4899FBC"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EC1C2D7" w14:textId="3EB4A3A7" w:rsidR="00364377" w:rsidRPr="00A351D9" w:rsidRDefault="00572BC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27122D">
      <w:rPr>
        <w:rFonts w:ascii="Arial" w:hAnsi="Arial" w:cs="Arial"/>
        <w:bCs/>
        <w:noProof/>
        <w:sz w:val="18"/>
        <w:szCs w:val="18"/>
        <w:lang w:val="en-GB" w:eastAsia="en-GB"/>
      </w:rPr>
      <mc:AlternateContent>
        <mc:Choice Requires="wps">
          <w:drawing>
            <wp:anchor distT="0" distB="0" distL="114300" distR="114300" simplePos="0" relativeHeight="251659264" behindDoc="0" locked="0" layoutInCell="1" allowOverlap="1" wp14:anchorId="5F71EED2" wp14:editId="4D0A3E9E">
              <wp:simplePos x="0" y="0"/>
              <wp:positionH relativeFrom="column">
                <wp:posOffset>4102100</wp:posOffset>
              </wp:positionH>
              <wp:positionV relativeFrom="paragraph">
                <wp:posOffset>-140335</wp:posOffset>
              </wp:positionV>
              <wp:extent cx="1828800" cy="5334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0D10D7" w14:textId="5467A5EC" w:rsidR="0060256A" w:rsidRPr="00A351D9" w:rsidRDefault="0060256A" w:rsidP="00223755">
                          <w:pPr>
                            <w:jc w:val="center"/>
                            <w:rPr>
                              <w:rFonts w:ascii="Verdana" w:hAnsi="Verdana" w:cs="Arial"/>
                              <w:b/>
                              <w:sz w:val="20"/>
                              <w:szCs w:val="20"/>
                            </w:rPr>
                          </w:pPr>
                          <w:r w:rsidRPr="00A351D9">
                            <w:rPr>
                              <w:rFonts w:ascii="Verdana" w:hAnsi="Verdana" w:cs="Arial"/>
                              <w:b/>
                              <w:sz w:val="20"/>
                              <w:szCs w:val="20"/>
                            </w:rPr>
                            <w:t>STATISTICAL SERVICE</w:t>
                          </w:r>
                        </w:p>
                        <w:p w14:paraId="464BD7D4" w14:textId="77777777" w:rsidR="0060256A" w:rsidRPr="00A351D9" w:rsidRDefault="0060256A" w:rsidP="0060256A">
                          <w:pPr>
                            <w:jc w:val="center"/>
                            <w:rPr>
                              <w:rFonts w:ascii="Verdana" w:hAnsi="Verdana" w:cs="Arial"/>
                              <w:sz w:val="20"/>
                              <w:szCs w:val="20"/>
                            </w:rPr>
                          </w:pPr>
                          <w:r w:rsidRPr="00A351D9">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1EED2" id="Text Box 2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2E0D10D7" w14:textId="5467A5EC" w:rsidR="0060256A" w:rsidRPr="00A351D9" w:rsidRDefault="0060256A" w:rsidP="00223755">
                    <w:pPr>
                      <w:jc w:val="center"/>
                      <w:rPr>
                        <w:rFonts w:ascii="Verdana" w:hAnsi="Verdana" w:cs="Arial"/>
                        <w:b/>
                        <w:sz w:val="20"/>
                        <w:szCs w:val="20"/>
                      </w:rPr>
                    </w:pPr>
                    <w:r w:rsidRPr="00A351D9">
                      <w:rPr>
                        <w:rFonts w:ascii="Verdana" w:hAnsi="Verdana" w:cs="Arial"/>
                        <w:b/>
                        <w:sz w:val="20"/>
                        <w:szCs w:val="20"/>
                      </w:rPr>
                      <w:t>STATISTICAL SERVICE</w:t>
                    </w:r>
                  </w:p>
                  <w:p w14:paraId="464BD7D4" w14:textId="77777777" w:rsidR="0060256A" w:rsidRPr="00A351D9" w:rsidRDefault="0060256A" w:rsidP="0060256A">
                    <w:pPr>
                      <w:jc w:val="center"/>
                      <w:rPr>
                        <w:rFonts w:ascii="Verdana" w:hAnsi="Verdana" w:cs="Arial"/>
                        <w:sz w:val="20"/>
                        <w:szCs w:val="20"/>
                      </w:rPr>
                    </w:pPr>
                    <w:r w:rsidRPr="00A351D9">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A351D9">
      <w:rPr>
        <w:rFonts w:ascii="Arial" w:hAnsi="Arial" w:cs="Arial"/>
        <w:bCs/>
        <w:sz w:val="18"/>
        <w:szCs w:val="18"/>
      </w:rPr>
      <w:t xml:space="preserve"> </w:t>
    </w:r>
    <w:r w:rsidR="00364377" w:rsidRPr="00A351D9">
      <w:rPr>
        <w:rFonts w:ascii="Verdana" w:hAnsi="Verdana" w:cs="Arial"/>
        <w:bCs/>
        <w:sz w:val="20"/>
        <w:szCs w:val="20"/>
        <w:lang w:val="en-US"/>
      </w:rPr>
      <w:t>REPUBLIC OF CYPRUS</w:t>
    </w:r>
    <w:r w:rsidR="00364377" w:rsidRPr="00A351D9">
      <w:rPr>
        <w:rFonts w:ascii="Verdana" w:hAnsi="Verdana"/>
        <w:b/>
        <w:bCs/>
        <w:sz w:val="20"/>
        <w:szCs w:val="20"/>
        <w:lang w:val="en-US"/>
      </w:rPr>
      <w:t xml:space="preserve"> </w:t>
    </w:r>
    <w:r w:rsidR="00364377" w:rsidRPr="00A351D9">
      <w:rPr>
        <w:rFonts w:ascii="Verdana" w:hAnsi="Verdana"/>
        <w:b/>
        <w:bCs/>
        <w:sz w:val="20"/>
        <w:szCs w:val="20"/>
        <w:lang w:val="en-US"/>
      </w:rPr>
      <w:tab/>
    </w:r>
  </w:p>
  <w:p w14:paraId="7A5CA03F" w14:textId="54206DE9"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4E7C918A"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398676034">
    <w:abstractNumId w:val="4"/>
  </w:num>
  <w:num w:numId="2" w16cid:durableId="143855327">
    <w:abstractNumId w:val="1"/>
  </w:num>
  <w:num w:numId="3" w16cid:durableId="706224551">
    <w:abstractNumId w:val="2"/>
  </w:num>
  <w:num w:numId="4" w16cid:durableId="310335507">
    <w:abstractNumId w:val="3"/>
  </w:num>
  <w:num w:numId="5" w16cid:durableId="589118881">
    <w:abstractNumId w:val="0"/>
  </w:num>
  <w:num w:numId="6" w16cid:durableId="457186956">
    <w:abstractNumId w:val="5"/>
  </w:num>
  <w:num w:numId="7" w16cid:durableId="14833510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4F86"/>
    <w:rsid w:val="0000542E"/>
    <w:rsid w:val="00005E22"/>
    <w:rsid w:val="00013E40"/>
    <w:rsid w:val="000161B1"/>
    <w:rsid w:val="00025A39"/>
    <w:rsid w:val="00027853"/>
    <w:rsid w:val="00030E18"/>
    <w:rsid w:val="00031D32"/>
    <w:rsid w:val="00033EED"/>
    <w:rsid w:val="0003603D"/>
    <w:rsid w:val="00036FA9"/>
    <w:rsid w:val="00045088"/>
    <w:rsid w:val="00045A06"/>
    <w:rsid w:val="00050391"/>
    <w:rsid w:val="00055291"/>
    <w:rsid w:val="000563D3"/>
    <w:rsid w:val="00057E44"/>
    <w:rsid w:val="00061299"/>
    <w:rsid w:val="00066A6D"/>
    <w:rsid w:val="00070576"/>
    <w:rsid w:val="00072754"/>
    <w:rsid w:val="000752BB"/>
    <w:rsid w:val="00081ADF"/>
    <w:rsid w:val="00084A02"/>
    <w:rsid w:val="00084BF7"/>
    <w:rsid w:val="000870E9"/>
    <w:rsid w:val="000932CF"/>
    <w:rsid w:val="00096ED8"/>
    <w:rsid w:val="000A0D3F"/>
    <w:rsid w:val="000A1A88"/>
    <w:rsid w:val="000A2B5C"/>
    <w:rsid w:val="000A3601"/>
    <w:rsid w:val="000A4DC3"/>
    <w:rsid w:val="000A5992"/>
    <w:rsid w:val="000A6FA8"/>
    <w:rsid w:val="000B6F3B"/>
    <w:rsid w:val="000C4E72"/>
    <w:rsid w:val="000C73BB"/>
    <w:rsid w:val="000D0DDC"/>
    <w:rsid w:val="000D1E7A"/>
    <w:rsid w:val="000E24B1"/>
    <w:rsid w:val="000E2735"/>
    <w:rsid w:val="000E32D6"/>
    <w:rsid w:val="000E57F2"/>
    <w:rsid w:val="000E6889"/>
    <w:rsid w:val="000E72A7"/>
    <w:rsid w:val="000F1162"/>
    <w:rsid w:val="000F3467"/>
    <w:rsid w:val="000F38DE"/>
    <w:rsid w:val="000F5D6C"/>
    <w:rsid w:val="0010268A"/>
    <w:rsid w:val="00104D1F"/>
    <w:rsid w:val="00106852"/>
    <w:rsid w:val="00110F9D"/>
    <w:rsid w:val="00114A67"/>
    <w:rsid w:val="001165C3"/>
    <w:rsid w:val="001210BF"/>
    <w:rsid w:val="00122143"/>
    <w:rsid w:val="001222E5"/>
    <w:rsid w:val="001253B6"/>
    <w:rsid w:val="00127320"/>
    <w:rsid w:val="00127456"/>
    <w:rsid w:val="001312C3"/>
    <w:rsid w:val="001312D8"/>
    <w:rsid w:val="0013137B"/>
    <w:rsid w:val="001320B1"/>
    <w:rsid w:val="0015118B"/>
    <w:rsid w:val="001519CE"/>
    <w:rsid w:val="00161CF3"/>
    <w:rsid w:val="00162C00"/>
    <w:rsid w:val="001639EF"/>
    <w:rsid w:val="0016589F"/>
    <w:rsid w:val="00166FC4"/>
    <w:rsid w:val="00173743"/>
    <w:rsid w:val="00176558"/>
    <w:rsid w:val="0017756A"/>
    <w:rsid w:val="0017769A"/>
    <w:rsid w:val="00183DFC"/>
    <w:rsid w:val="00184384"/>
    <w:rsid w:val="00186717"/>
    <w:rsid w:val="00187FFC"/>
    <w:rsid w:val="001A2018"/>
    <w:rsid w:val="001A2709"/>
    <w:rsid w:val="001A3DD4"/>
    <w:rsid w:val="001B2B1C"/>
    <w:rsid w:val="001B2C39"/>
    <w:rsid w:val="001B3675"/>
    <w:rsid w:val="001B54AB"/>
    <w:rsid w:val="001B5E10"/>
    <w:rsid w:val="001B6AB3"/>
    <w:rsid w:val="001B73D5"/>
    <w:rsid w:val="001C0681"/>
    <w:rsid w:val="001C14B9"/>
    <w:rsid w:val="001C62B3"/>
    <w:rsid w:val="001C7C8C"/>
    <w:rsid w:val="001D0D6A"/>
    <w:rsid w:val="001D20A4"/>
    <w:rsid w:val="001D22E0"/>
    <w:rsid w:val="001E00D1"/>
    <w:rsid w:val="001E0E58"/>
    <w:rsid w:val="001E14F3"/>
    <w:rsid w:val="001E15ED"/>
    <w:rsid w:val="001E61AA"/>
    <w:rsid w:val="001E700F"/>
    <w:rsid w:val="001E7D09"/>
    <w:rsid w:val="0020309E"/>
    <w:rsid w:val="00205BA0"/>
    <w:rsid w:val="00210B58"/>
    <w:rsid w:val="00213976"/>
    <w:rsid w:val="00222423"/>
    <w:rsid w:val="00223755"/>
    <w:rsid w:val="002252FB"/>
    <w:rsid w:val="00225B28"/>
    <w:rsid w:val="002313AC"/>
    <w:rsid w:val="00233A1D"/>
    <w:rsid w:val="00235FB2"/>
    <w:rsid w:val="002375A4"/>
    <w:rsid w:val="00237BC1"/>
    <w:rsid w:val="002430B4"/>
    <w:rsid w:val="002447D0"/>
    <w:rsid w:val="002454C5"/>
    <w:rsid w:val="00245E19"/>
    <w:rsid w:val="0024685F"/>
    <w:rsid w:val="00246AEB"/>
    <w:rsid w:val="00250005"/>
    <w:rsid w:val="0025254F"/>
    <w:rsid w:val="0025566D"/>
    <w:rsid w:val="0025595C"/>
    <w:rsid w:val="00255BA6"/>
    <w:rsid w:val="00257149"/>
    <w:rsid w:val="002576E7"/>
    <w:rsid w:val="00260357"/>
    <w:rsid w:val="00264F04"/>
    <w:rsid w:val="00267554"/>
    <w:rsid w:val="0027122D"/>
    <w:rsid w:val="0028338F"/>
    <w:rsid w:val="00285C24"/>
    <w:rsid w:val="0028736C"/>
    <w:rsid w:val="002915C4"/>
    <w:rsid w:val="002A1D1C"/>
    <w:rsid w:val="002A30C5"/>
    <w:rsid w:val="002A4D64"/>
    <w:rsid w:val="002B13EE"/>
    <w:rsid w:val="002B53C7"/>
    <w:rsid w:val="002B6554"/>
    <w:rsid w:val="002C1255"/>
    <w:rsid w:val="002D05F0"/>
    <w:rsid w:val="002D7D4A"/>
    <w:rsid w:val="002E1906"/>
    <w:rsid w:val="002E3846"/>
    <w:rsid w:val="002E3F78"/>
    <w:rsid w:val="002E4874"/>
    <w:rsid w:val="002F011A"/>
    <w:rsid w:val="002F2DD6"/>
    <w:rsid w:val="002F400C"/>
    <w:rsid w:val="002F4D76"/>
    <w:rsid w:val="002F610C"/>
    <w:rsid w:val="002F6D26"/>
    <w:rsid w:val="0030231E"/>
    <w:rsid w:val="003042C4"/>
    <w:rsid w:val="00304CB4"/>
    <w:rsid w:val="003065DE"/>
    <w:rsid w:val="00313F37"/>
    <w:rsid w:val="003141D0"/>
    <w:rsid w:val="003168C1"/>
    <w:rsid w:val="0032187F"/>
    <w:rsid w:val="00322FBE"/>
    <w:rsid w:val="00325632"/>
    <w:rsid w:val="00327549"/>
    <w:rsid w:val="003322CE"/>
    <w:rsid w:val="003342A5"/>
    <w:rsid w:val="00336C36"/>
    <w:rsid w:val="00342652"/>
    <w:rsid w:val="00343815"/>
    <w:rsid w:val="00350202"/>
    <w:rsid w:val="003522BB"/>
    <w:rsid w:val="00352F6C"/>
    <w:rsid w:val="003556EA"/>
    <w:rsid w:val="00364249"/>
    <w:rsid w:val="00364377"/>
    <w:rsid w:val="00377ABB"/>
    <w:rsid w:val="00384FFF"/>
    <w:rsid w:val="003854F5"/>
    <w:rsid w:val="00386FC7"/>
    <w:rsid w:val="00390A32"/>
    <w:rsid w:val="00396C89"/>
    <w:rsid w:val="003A11C7"/>
    <w:rsid w:val="003A40F2"/>
    <w:rsid w:val="003A50D1"/>
    <w:rsid w:val="003B0381"/>
    <w:rsid w:val="003B0593"/>
    <w:rsid w:val="003B196D"/>
    <w:rsid w:val="003B2710"/>
    <w:rsid w:val="003B4608"/>
    <w:rsid w:val="003C1B8E"/>
    <w:rsid w:val="003C2392"/>
    <w:rsid w:val="003C49B0"/>
    <w:rsid w:val="003C5174"/>
    <w:rsid w:val="003C5240"/>
    <w:rsid w:val="003D14E0"/>
    <w:rsid w:val="003D1EA5"/>
    <w:rsid w:val="003D3348"/>
    <w:rsid w:val="003D6822"/>
    <w:rsid w:val="003D724C"/>
    <w:rsid w:val="003E0CE2"/>
    <w:rsid w:val="003E3D22"/>
    <w:rsid w:val="003F49E4"/>
    <w:rsid w:val="003F4D2F"/>
    <w:rsid w:val="003F5E32"/>
    <w:rsid w:val="003F75F6"/>
    <w:rsid w:val="00404670"/>
    <w:rsid w:val="00414CA0"/>
    <w:rsid w:val="0042044B"/>
    <w:rsid w:val="00422F54"/>
    <w:rsid w:val="004312A4"/>
    <w:rsid w:val="00431516"/>
    <w:rsid w:val="004361B3"/>
    <w:rsid w:val="0044249D"/>
    <w:rsid w:val="0044379F"/>
    <w:rsid w:val="00445272"/>
    <w:rsid w:val="00446FB1"/>
    <w:rsid w:val="0046078F"/>
    <w:rsid w:val="00463214"/>
    <w:rsid w:val="0046434D"/>
    <w:rsid w:val="004656FA"/>
    <w:rsid w:val="00471D77"/>
    <w:rsid w:val="00475587"/>
    <w:rsid w:val="00480BC2"/>
    <w:rsid w:val="00492799"/>
    <w:rsid w:val="004929C2"/>
    <w:rsid w:val="00493FDD"/>
    <w:rsid w:val="0049586B"/>
    <w:rsid w:val="004A3E44"/>
    <w:rsid w:val="004A5CE4"/>
    <w:rsid w:val="004A7983"/>
    <w:rsid w:val="004B2896"/>
    <w:rsid w:val="004B38E9"/>
    <w:rsid w:val="004B3FBA"/>
    <w:rsid w:val="004B556F"/>
    <w:rsid w:val="004B6599"/>
    <w:rsid w:val="004C35CE"/>
    <w:rsid w:val="004C6CA7"/>
    <w:rsid w:val="004D4357"/>
    <w:rsid w:val="004D4950"/>
    <w:rsid w:val="004E2393"/>
    <w:rsid w:val="004E27EC"/>
    <w:rsid w:val="004E3745"/>
    <w:rsid w:val="004E42BE"/>
    <w:rsid w:val="004E4F42"/>
    <w:rsid w:val="004E63D5"/>
    <w:rsid w:val="004F03FD"/>
    <w:rsid w:val="004F4DC9"/>
    <w:rsid w:val="004F52F0"/>
    <w:rsid w:val="004F6250"/>
    <w:rsid w:val="004F677C"/>
    <w:rsid w:val="004F6D8F"/>
    <w:rsid w:val="00505503"/>
    <w:rsid w:val="0051107B"/>
    <w:rsid w:val="00512F9C"/>
    <w:rsid w:val="00520B75"/>
    <w:rsid w:val="00527CDB"/>
    <w:rsid w:val="005317FB"/>
    <w:rsid w:val="005341C9"/>
    <w:rsid w:val="005369CA"/>
    <w:rsid w:val="00536DE9"/>
    <w:rsid w:val="00540668"/>
    <w:rsid w:val="00541E08"/>
    <w:rsid w:val="00547D7C"/>
    <w:rsid w:val="00555C3F"/>
    <w:rsid w:val="0055789A"/>
    <w:rsid w:val="005631A4"/>
    <w:rsid w:val="00563403"/>
    <w:rsid w:val="00564903"/>
    <w:rsid w:val="005652D1"/>
    <w:rsid w:val="005660A0"/>
    <w:rsid w:val="00566A4F"/>
    <w:rsid w:val="00567D64"/>
    <w:rsid w:val="00572BC2"/>
    <w:rsid w:val="005924E2"/>
    <w:rsid w:val="005938ED"/>
    <w:rsid w:val="0059478C"/>
    <w:rsid w:val="005951FD"/>
    <w:rsid w:val="005978D4"/>
    <w:rsid w:val="005B2A67"/>
    <w:rsid w:val="005B3DCD"/>
    <w:rsid w:val="005B4AD4"/>
    <w:rsid w:val="005B5CC7"/>
    <w:rsid w:val="005C2798"/>
    <w:rsid w:val="005C36C3"/>
    <w:rsid w:val="005C56EE"/>
    <w:rsid w:val="005C5D4B"/>
    <w:rsid w:val="005C6E1A"/>
    <w:rsid w:val="005C7ADF"/>
    <w:rsid w:val="005D1714"/>
    <w:rsid w:val="005D2D39"/>
    <w:rsid w:val="005D7638"/>
    <w:rsid w:val="005E20B1"/>
    <w:rsid w:val="005E4E96"/>
    <w:rsid w:val="005F12F5"/>
    <w:rsid w:val="005F4B4F"/>
    <w:rsid w:val="005F6E6E"/>
    <w:rsid w:val="005F6FCE"/>
    <w:rsid w:val="005F7C7D"/>
    <w:rsid w:val="0060256A"/>
    <w:rsid w:val="006044B7"/>
    <w:rsid w:val="006071CE"/>
    <w:rsid w:val="006075B5"/>
    <w:rsid w:val="0061018C"/>
    <w:rsid w:val="0061094E"/>
    <w:rsid w:val="006125F9"/>
    <w:rsid w:val="00613440"/>
    <w:rsid w:val="00613BE3"/>
    <w:rsid w:val="0062327B"/>
    <w:rsid w:val="00632777"/>
    <w:rsid w:val="00633335"/>
    <w:rsid w:val="00633750"/>
    <w:rsid w:val="00634491"/>
    <w:rsid w:val="0063679C"/>
    <w:rsid w:val="00637055"/>
    <w:rsid w:val="00641ABF"/>
    <w:rsid w:val="00641D59"/>
    <w:rsid w:val="00644507"/>
    <w:rsid w:val="00646880"/>
    <w:rsid w:val="00647D2A"/>
    <w:rsid w:val="006537BB"/>
    <w:rsid w:val="0065711B"/>
    <w:rsid w:val="00671785"/>
    <w:rsid w:val="00672894"/>
    <w:rsid w:val="00672BA9"/>
    <w:rsid w:val="00673005"/>
    <w:rsid w:val="006804BE"/>
    <w:rsid w:val="00684FEB"/>
    <w:rsid w:val="0069008E"/>
    <w:rsid w:val="0069087E"/>
    <w:rsid w:val="00691191"/>
    <w:rsid w:val="006925C4"/>
    <w:rsid w:val="0069309C"/>
    <w:rsid w:val="006A02B7"/>
    <w:rsid w:val="006B46D5"/>
    <w:rsid w:val="006B46F4"/>
    <w:rsid w:val="006C031B"/>
    <w:rsid w:val="006C6A54"/>
    <w:rsid w:val="006C7AF3"/>
    <w:rsid w:val="006C7C83"/>
    <w:rsid w:val="006D6548"/>
    <w:rsid w:val="006E0E20"/>
    <w:rsid w:val="006E4256"/>
    <w:rsid w:val="006E4BBA"/>
    <w:rsid w:val="006E5F43"/>
    <w:rsid w:val="006E60A6"/>
    <w:rsid w:val="006F0F69"/>
    <w:rsid w:val="006F116B"/>
    <w:rsid w:val="006F117F"/>
    <w:rsid w:val="006F13DF"/>
    <w:rsid w:val="006F1E66"/>
    <w:rsid w:val="00702F26"/>
    <w:rsid w:val="0070313E"/>
    <w:rsid w:val="00703799"/>
    <w:rsid w:val="00705C5C"/>
    <w:rsid w:val="00711475"/>
    <w:rsid w:val="0072548A"/>
    <w:rsid w:val="007277A6"/>
    <w:rsid w:val="007434B5"/>
    <w:rsid w:val="007437AB"/>
    <w:rsid w:val="00746218"/>
    <w:rsid w:val="00747293"/>
    <w:rsid w:val="007502DC"/>
    <w:rsid w:val="007534F8"/>
    <w:rsid w:val="007545AD"/>
    <w:rsid w:val="00763722"/>
    <w:rsid w:val="00764BC1"/>
    <w:rsid w:val="00770869"/>
    <w:rsid w:val="007738AA"/>
    <w:rsid w:val="00780A62"/>
    <w:rsid w:val="00783241"/>
    <w:rsid w:val="007838EC"/>
    <w:rsid w:val="00784BDC"/>
    <w:rsid w:val="00786429"/>
    <w:rsid w:val="007865D3"/>
    <w:rsid w:val="00792F28"/>
    <w:rsid w:val="0079543F"/>
    <w:rsid w:val="00795880"/>
    <w:rsid w:val="007A4367"/>
    <w:rsid w:val="007A4BDC"/>
    <w:rsid w:val="007A55F0"/>
    <w:rsid w:val="007B0867"/>
    <w:rsid w:val="007B1AC1"/>
    <w:rsid w:val="007B5A08"/>
    <w:rsid w:val="007B693D"/>
    <w:rsid w:val="007C0635"/>
    <w:rsid w:val="007C555A"/>
    <w:rsid w:val="007E041B"/>
    <w:rsid w:val="007E199A"/>
    <w:rsid w:val="007E2415"/>
    <w:rsid w:val="007E39F3"/>
    <w:rsid w:val="007E68F4"/>
    <w:rsid w:val="007E76BE"/>
    <w:rsid w:val="007F31BA"/>
    <w:rsid w:val="007F4078"/>
    <w:rsid w:val="0080014B"/>
    <w:rsid w:val="00801793"/>
    <w:rsid w:val="00803642"/>
    <w:rsid w:val="00806EA2"/>
    <w:rsid w:val="00811D43"/>
    <w:rsid w:val="00812A2B"/>
    <w:rsid w:val="00814A4C"/>
    <w:rsid w:val="0081720D"/>
    <w:rsid w:val="00831AAB"/>
    <w:rsid w:val="0083574E"/>
    <w:rsid w:val="0083640C"/>
    <w:rsid w:val="0084157B"/>
    <w:rsid w:val="00842BFB"/>
    <w:rsid w:val="00846AD8"/>
    <w:rsid w:val="00846B85"/>
    <w:rsid w:val="00847DC3"/>
    <w:rsid w:val="00847F49"/>
    <w:rsid w:val="008513FA"/>
    <w:rsid w:val="008535C5"/>
    <w:rsid w:val="00853765"/>
    <w:rsid w:val="00853C17"/>
    <w:rsid w:val="0085516F"/>
    <w:rsid w:val="00861278"/>
    <w:rsid w:val="00867186"/>
    <w:rsid w:val="00870AF6"/>
    <w:rsid w:val="00881268"/>
    <w:rsid w:val="0088394A"/>
    <w:rsid w:val="008860BD"/>
    <w:rsid w:val="00887399"/>
    <w:rsid w:val="0088779E"/>
    <w:rsid w:val="008912AF"/>
    <w:rsid w:val="00892114"/>
    <w:rsid w:val="00892CB9"/>
    <w:rsid w:val="008935CB"/>
    <w:rsid w:val="008A1239"/>
    <w:rsid w:val="008A5AC9"/>
    <w:rsid w:val="008B0E7E"/>
    <w:rsid w:val="008B5FF0"/>
    <w:rsid w:val="008B65BD"/>
    <w:rsid w:val="008B6C9C"/>
    <w:rsid w:val="008B7900"/>
    <w:rsid w:val="008C4C61"/>
    <w:rsid w:val="008C71BF"/>
    <w:rsid w:val="008C7FE0"/>
    <w:rsid w:val="008D5717"/>
    <w:rsid w:val="008E44A9"/>
    <w:rsid w:val="008E4C07"/>
    <w:rsid w:val="008E6B4D"/>
    <w:rsid w:val="008E6BFF"/>
    <w:rsid w:val="008F21AF"/>
    <w:rsid w:val="008F2400"/>
    <w:rsid w:val="008F38C7"/>
    <w:rsid w:val="008F61BA"/>
    <w:rsid w:val="008F6E3C"/>
    <w:rsid w:val="008F7C55"/>
    <w:rsid w:val="0090338C"/>
    <w:rsid w:val="00905A16"/>
    <w:rsid w:val="00914A23"/>
    <w:rsid w:val="00930754"/>
    <w:rsid w:val="00931164"/>
    <w:rsid w:val="00934F68"/>
    <w:rsid w:val="009355AC"/>
    <w:rsid w:val="00935F38"/>
    <w:rsid w:val="00937586"/>
    <w:rsid w:val="00947889"/>
    <w:rsid w:val="009577CC"/>
    <w:rsid w:val="009602FA"/>
    <w:rsid w:val="00960E98"/>
    <w:rsid w:val="00963A82"/>
    <w:rsid w:val="00972912"/>
    <w:rsid w:val="00972CA0"/>
    <w:rsid w:val="00976D1F"/>
    <w:rsid w:val="00981C81"/>
    <w:rsid w:val="009828E3"/>
    <w:rsid w:val="0099073A"/>
    <w:rsid w:val="009911C4"/>
    <w:rsid w:val="00992209"/>
    <w:rsid w:val="00992584"/>
    <w:rsid w:val="009A1123"/>
    <w:rsid w:val="009A2D24"/>
    <w:rsid w:val="009A456C"/>
    <w:rsid w:val="009A4B24"/>
    <w:rsid w:val="009B00E0"/>
    <w:rsid w:val="009B292A"/>
    <w:rsid w:val="009B76D5"/>
    <w:rsid w:val="009C165D"/>
    <w:rsid w:val="009C37F7"/>
    <w:rsid w:val="009C3CEA"/>
    <w:rsid w:val="009C583D"/>
    <w:rsid w:val="009D2611"/>
    <w:rsid w:val="009D79D2"/>
    <w:rsid w:val="009E247C"/>
    <w:rsid w:val="009E31BA"/>
    <w:rsid w:val="009E7765"/>
    <w:rsid w:val="009F0528"/>
    <w:rsid w:val="009F057D"/>
    <w:rsid w:val="009F0806"/>
    <w:rsid w:val="009F0B47"/>
    <w:rsid w:val="009F1D51"/>
    <w:rsid w:val="009F233B"/>
    <w:rsid w:val="00A05D16"/>
    <w:rsid w:val="00A0659F"/>
    <w:rsid w:val="00A079BA"/>
    <w:rsid w:val="00A1078F"/>
    <w:rsid w:val="00A2112D"/>
    <w:rsid w:val="00A33875"/>
    <w:rsid w:val="00A33ED7"/>
    <w:rsid w:val="00A351D9"/>
    <w:rsid w:val="00A360A1"/>
    <w:rsid w:val="00A402B3"/>
    <w:rsid w:val="00A4612A"/>
    <w:rsid w:val="00A544B7"/>
    <w:rsid w:val="00A618CF"/>
    <w:rsid w:val="00A62770"/>
    <w:rsid w:val="00A62EEB"/>
    <w:rsid w:val="00A660FF"/>
    <w:rsid w:val="00A6625A"/>
    <w:rsid w:val="00A73395"/>
    <w:rsid w:val="00A80A0C"/>
    <w:rsid w:val="00A82B4C"/>
    <w:rsid w:val="00A86CAF"/>
    <w:rsid w:val="00A9360C"/>
    <w:rsid w:val="00A93A4C"/>
    <w:rsid w:val="00A94D5D"/>
    <w:rsid w:val="00AA1D9B"/>
    <w:rsid w:val="00AA2543"/>
    <w:rsid w:val="00AA3804"/>
    <w:rsid w:val="00AA55C2"/>
    <w:rsid w:val="00AB0ACA"/>
    <w:rsid w:val="00AB1D41"/>
    <w:rsid w:val="00AB49EE"/>
    <w:rsid w:val="00AB4EDD"/>
    <w:rsid w:val="00AC5E9A"/>
    <w:rsid w:val="00AC704B"/>
    <w:rsid w:val="00AC7926"/>
    <w:rsid w:val="00AD553E"/>
    <w:rsid w:val="00AD5848"/>
    <w:rsid w:val="00AE5ADA"/>
    <w:rsid w:val="00AF6145"/>
    <w:rsid w:val="00AF7883"/>
    <w:rsid w:val="00B01386"/>
    <w:rsid w:val="00B01BB5"/>
    <w:rsid w:val="00B04AF4"/>
    <w:rsid w:val="00B04F43"/>
    <w:rsid w:val="00B05214"/>
    <w:rsid w:val="00B0736F"/>
    <w:rsid w:val="00B075FF"/>
    <w:rsid w:val="00B14017"/>
    <w:rsid w:val="00B153C7"/>
    <w:rsid w:val="00B16C9A"/>
    <w:rsid w:val="00B2746F"/>
    <w:rsid w:val="00B30D97"/>
    <w:rsid w:val="00B3120E"/>
    <w:rsid w:val="00B316F9"/>
    <w:rsid w:val="00B31738"/>
    <w:rsid w:val="00B31776"/>
    <w:rsid w:val="00B3181A"/>
    <w:rsid w:val="00B35A7C"/>
    <w:rsid w:val="00B379F2"/>
    <w:rsid w:val="00B40833"/>
    <w:rsid w:val="00B450D1"/>
    <w:rsid w:val="00B4699C"/>
    <w:rsid w:val="00B53D47"/>
    <w:rsid w:val="00B545DC"/>
    <w:rsid w:val="00B54A25"/>
    <w:rsid w:val="00B618C3"/>
    <w:rsid w:val="00B63652"/>
    <w:rsid w:val="00B668B0"/>
    <w:rsid w:val="00B70F5C"/>
    <w:rsid w:val="00B71873"/>
    <w:rsid w:val="00B75AE5"/>
    <w:rsid w:val="00B800C0"/>
    <w:rsid w:val="00B8132B"/>
    <w:rsid w:val="00B82692"/>
    <w:rsid w:val="00B84C5A"/>
    <w:rsid w:val="00B858F5"/>
    <w:rsid w:val="00B85ADA"/>
    <w:rsid w:val="00B900C9"/>
    <w:rsid w:val="00B93624"/>
    <w:rsid w:val="00B93668"/>
    <w:rsid w:val="00B93C96"/>
    <w:rsid w:val="00BA68C6"/>
    <w:rsid w:val="00BB12F1"/>
    <w:rsid w:val="00BB276E"/>
    <w:rsid w:val="00BB3BD8"/>
    <w:rsid w:val="00BB3FEE"/>
    <w:rsid w:val="00BB5EB0"/>
    <w:rsid w:val="00BB7A27"/>
    <w:rsid w:val="00BC245A"/>
    <w:rsid w:val="00BC340C"/>
    <w:rsid w:val="00BD16FA"/>
    <w:rsid w:val="00BD41C3"/>
    <w:rsid w:val="00BD488B"/>
    <w:rsid w:val="00BD7CCC"/>
    <w:rsid w:val="00BE002A"/>
    <w:rsid w:val="00BE00CF"/>
    <w:rsid w:val="00BE1BC9"/>
    <w:rsid w:val="00BE5CDA"/>
    <w:rsid w:val="00BE608F"/>
    <w:rsid w:val="00BF23BB"/>
    <w:rsid w:val="00BF33DD"/>
    <w:rsid w:val="00BF5755"/>
    <w:rsid w:val="00BF684B"/>
    <w:rsid w:val="00C016F3"/>
    <w:rsid w:val="00C15193"/>
    <w:rsid w:val="00C15609"/>
    <w:rsid w:val="00C15F6A"/>
    <w:rsid w:val="00C16285"/>
    <w:rsid w:val="00C23EA7"/>
    <w:rsid w:val="00C256F3"/>
    <w:rsid w:val="00C26329"/>
    <w:rsid w:val="00C270A2"/>
    <w:rsid w:val="00C315B5"/>
    <w:rsid w:val="00C32D3A"/>
    <w:rsid w:val="00C35E28"/>
    <w:rsid w:val="00C36D5C"/>
    <w:rsid w:val="00C426AF"/>
    <w:rsid w:val="00C469C1"/>
    <w:rsid w:val="00C50659"/>
    <w:rsid w:val="00C51B39"/>
    <w:rsid w:val="00C51CA1"/>
    <w:rsid w:val="00C51CF2"/>
    <w:rsid w:val="00C5338A"/>
    <w:rsid w:val="00C54EF9"/>
    <w:rsid w:val="00C56BBF"/>
    <w:rsid w:val="00C572AA"/>
    <w:rsid w:val="00C57A9A"/>
    <w:rsid w:val="00C6016A"/>
    <w:rsid w:val="00C60B3F"/>
    <w:rsid w:val="00C623EB"/>
    <w:rsid w:val="00C6258A"/>
    <w:rsid w:val="00C628EE"/>
    <w:rsid w:val="00C64C6B"/>
    <w:rsid w:val="00C65138"/>
    <w:rsid w:val="00C66F2E"/>
    <w:rsid w:val="00C6785C"/>
    <w:rsid w:val="00C67A5A"/>
    <w:rsid w:val="00C70FD1"/>
    <w:rsid w:val="00C733AA"/>
    <w:rsid w:val="00C83027"/>
    <w:rsid w:val="00C84B8A"/>
    <w:rsid w:val="00C85E65"/>
    <w:rsid w:val="00C86285"/>
    <w:rsid w:val="00C87CA1"/>
    <w:rsid w:val="00C90FA9"/>
    <w:rsid w:val="00C911B4"/>
    <w:rsid w:val="00C91B3B"/>
    <w:rsid w:val="00C94262"/>
    <w:rsid w:val="00C976E1"/>
    <w:rsid w:val="00CA07BC"/>
    <w:rsid w:val="00CA148E"/>
    <w:rsid w:val="00CA3A9A"/>
    <w:rsid w:val="00CB6BC1"/>
    <w:rsid w:val="00CB7021"/>
    <w:rsid w:val="00CC36B6"/>
    <w:rsid w:val="00CD3294"/>
    <w:rsid w:val="00CD4524"/>
    <w:rsid w:val="00CD784D"/>
    <w:rsid w:val="00CF1374"/>
    <w:rsid w:val="00CF160E"/>
    <w:rsid w:val="00CF40F8"/>
    <w:rsid w:val="00D003A2"/>
    <w:rsid w:val="00D008DA"/>
    <w:rsid w:val="00D0416F"/>
    <w:rsid w:val="00D05851"/>
    <w:rsid w:val="00D10FED"/>
    <w:rsid w:val="00D11736"/>
    <w:rsid w:val="00D1245F"/>
    <w:rsid w:val="00D12EE8"/>
    <w:rsid w:val="00D15FF1"/>
    <w:rsid w:val="00D167F4"/>
    <w:rsid w:val="00D2092A"/>
    <w:rsid w:val="00D211E5"/>
    <w:rsid w:val="00D2216D"/>
    <w:rsid w:val="00D31A6F"/>
    <w:rsid w:val="00D33293"/>
    <w:rsid w:val="00D353D1"/>
    <w:rsid w:val="00D35E1B"/>
    <w:rsid w:val="00D367DB"/>
    <w:rsid w:val="00D36E05"/>
    <w:rsid w:val="00D44F27"/>
    <w:rsid w:val="00D45304"/>
    <w:rsid w:val="00D461C7"/>
    <w:rsid w:val="00D50424"/>
    <w:rsid w:val="00D57D3E"/>
    <w:rsid w:val="00D664FC"/>
    <w:rsid w:val="00D67F32"/>
    <w:rsid w:val="00D75DEE"/>
    <w:rsid w:val="00D83A48"/>
    <w:rsid w:val="00D843F4"/>
    <w:rsid w:val="00DA408F"/>
    <w:rsid w:val="00DA631C"/>
    <w:rsid w:val="00DB6A05"/>
    <w:rsid w:val="00DC18D7"/>
    <w:rsid w:val="00DC23CF"/>
    <w:rsid w:val="00DC6562"/>
    <w:rsid w:val="00DE130D"/>
    <w:rsid w:val="00DE24CF"/>
    <w:rsid w:val="00DE407C"/>
    <w:rsid w:val="00DE63BF"/>
    <w:rsid w:val="00DE7C7D"/>
    <w:rsid w:val="00DF2992"/>
    <w:rsid w:val="00DF2D0C"/>
    <w:rsid w:val="00E00C41"/>
    <w:rsid w:val="00E01B9D"/>
    <w:rsid w:val="00E01E75"/>
    <w:rsid w:val="00E04F5E"/>
    <w:rsid w:val="00E0522E"/>
    <w:rsid w:val="00E05700"/>
    <w:rsid w:val="00E120F4"/>
    <w:rsid w:val="00E155F9"/>
    <w:rsid w:val="00E17172"/>
    <w:rsid w:val="00E27965"/>
    <w:rsid w:val="00E30BB8"/>
    <w:rsid w:val="00E3181C"/>
    <w:rsid w:val="00E3280A"/>
    <w:rsid w:val="00E372AF"/>
    <w:rsid w:val="00E37D68"/>
    <w:rsid w:val="00E40EAE"/>
    <w:rsid w:val="00E436AC"/>
    <w:rsid w:val="00E44D06"/>
    <w:rsid w:val="00E44FF8"/>
    <w:rsid w:val="00E46E1F"/>
    <w:rsid w:val="00E5066A"/>
    <w:rsid w:val="00E52CF9"/>
    <w:rsid w:val="00E565AB"/>
    <w:rsid w:val="00E63F34"/>
    <w:rsid w:val="00E6715A"/>
    <w:rsid w:val="00E75DC9"/>
    <w:rsid w:val="00E81610"/>
    <w:rsid w:val="00E84910"/>
    <w:rsid w:val="00E85B28"/>
    <w:rsid w:val="00E91976"/>
    <w:rsid w:val="00E947A6"/>
    <w:rsid w:val="00E961B3"/>
    <w:rsid w:val="00E97FC7"/>
    <w:rsid w:val="00EA0690"/>
    <w:rsid w:val="00EA3956"/>
    <w:rsid w:val="00EA5571"/>
    <w:rsid w:val="00EA659F"/>
    <w:rsid w:val="00EB65E9"/>
    <w:rsid w:val="00EC02A5"/>
    <w:rsid w:val="00EC176B"/>
    <w:rsid w:val="00EC33CD"/>
    <w:rsid w:val="00EC5BE5"/>
    <w:rsid w:val="00ED2650"/>
    <w:rsid w:val="00ED721A"/>
    <w:rsid w:val="00EE393D"/>
    <w:rsid w:val="00EF01CF"/>
    <w:rsid w:val="00EF6992"/>
    <w:rsid w:val="00EF6A66"/>
    <w:rsid w:val="00EF7AF9"/>
    <w:rsid w:val="00F00245"/>
    <w:rsid w:val="00F01495"/>
    <w:rsid w:val="00F01EE6"/>
    <w:rsid w:val="00F10138"/>
    <w:rsid w:val="00F13F92"/>
    <w:rsid w:val="00F22ECA"/>
    <w:rsid w:val="00F240E8"/>
    <w:rsid w:val="00F244FA"/>
    <w:rsid w:val="00F30B0D"/>
    <w:rsid w:val="00F3363A"/>
    <w:rsid w:val="00F366A2"/>
    <w:rsid w:val="00F44F43"/>
    <w:rsid w:val="00F450E1"/>
    <w:rsid w:val="00F50DF4"/>
    <w:rsid w:val="00F55618"/>
    <w:rsid w:val="00F57AFE"/>
    <w:rsid w:val="00F619FE"/>
    <w:rsid w:val="00F6278E"/>
    <w:rsid w:val="00F63C41"/>
    <w:rsid w:val="00F63E96"/>
    <w:rsid w:val="00F66A42"/>
    <w:rsid w:val="00F701E3"/>
    <w:rsid w:val="00F71F8C"/>
    <w:rsid w:val="00F80362"/>
    <w:rsid w:val="00F8143B"/>
    <w:rsid w:val="00F814DD"/>
    <w:rsid w:val="00F86AD4"/>
    <w:rsid w:val="00F92EE4"/>
    <w:rsid w:val="00F940E8"/>
    <w:rsid w:val="00F952C0"/>
    <w:rsid w:val="00F97A44"/>
    <w:rsid w:val="00FA0113"/>
    <w:rsid w:val="00FA12B2"/>
    <w:rsid w:val="00FA71B8"/>
    <w:rsid w:val="00FA7610"/>
    <w:rsid w:val="00FB02BD"/>
    <w:rsid w:val="00FB398F"/>
    <w:rsid w:val="00FB4EF8"/>
    <w:rsid w:val="00FB6692"/>
    <w:rsid w:val="00FB78DD"/>
    <w:rsid w:val="00FC125E"/>
    <w:rsid w:val="00FC3EF3"/>
    <w:rsid w:val="00FD2049"/>
    <w:rsid w:val="00FD2140"/>
    <w:rsid w:val="00FD5BDE"/>
    <w:rsid w:val="00FD68EC"/>
    <w:rsid w:val="00FE0476"/>
    <w:rsid w:val="00FE24A5"/>
    <w:rsid w:val="00FE31E5"/>
    <w:rsid w:val="00FF18EC"/>
    <w:rsid w:val="00FF19AD"/>
    <w:rsid w:val="00FF1EB5"/>
    <w:rsid w:val="00FF292D"/>
    <w:rsid w:val="00FF298D"/>
    <w:rsid w:val="00FF4B55"/>
    <w:rsid w:val="00FF6287"/>
    <w:rsid w:val="00FF6A74"/>
    <w:rsid w:val="00FF73FB"/>
    <w:rsid w:val="00FF7578"/>
    <w:rsid w:val="00FF76BA"/>
    <w:rsid w:val="00FF7987"/>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E9073"/>
  <w15:docId w15:val="{8FF0947C-6266-4E0B-83E3-64B51BE36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unhideWhenUsed/>
    <w:rsid w:val="00892114"/>
    <w:rPr>
      <w:sz w:val="20"/>
      <w:szCs w:val="20"/>
    </w:rPr>
  </w:style>
  <w:style w:type="character" w:customStyle="1" w:styleId="CommentTextChar">
    <w:name w:val="Comment Text Char"/>
    <w:basedOn w:val="DefaultParagraphFont"/>
    <w:link w:val="CommentText"/>
    <w:uiPriority w:val="99"/>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basedOn w:val="DefaultParagraphFont"/>
    <w:uiPriority w:val="99"/>
    <w:semiHidden/>
    <w:unhideWhenUsed/>
    <w:rsid w:val="00384FFF"/>
    <w:rPr>
      <w:color w:val="605E5C"/>
      <w:shd w:val="clear" w:color="auto" w:fill="E1DFDD"/>
    </w:rPr>
  </w:style>
  <w:style w:type="paragraph" w:styleId="Revision">
    <w:name w:val="Revision"/>
    <w:hidden/>
    <w:uiPriority w:val="99"/>
    <w:semiHidden/>
    <w:rsid w:val="00B316F9"/>
    <w:rPr>
      <w:sz w:val="22"/>
      <w:szCs w:val="22"/>
      <w:lang w:val="en-US" w:eastAsia="en-US"/>
    </w:rPr>
  </w:style>
  <w:style w:type="character" w:styleId="UnresolvedMention">
    <w:name w:val="Unresolved Mention"/>
    <w:basedOn w:val="DefaultParagraphFont"/>
    <w:uiPriority w:val="99"/>
    <w:semiHidden/>
    <w:unhideWhenUsed/>
    <w:rsid w:val="00B545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67458999">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968902896">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kkoushi@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MethodologicalDetails?m=226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statdb23px.cystat.gov.cy/pxweb/en/8.CYSTAT-DB/8.CYSTAT-DB__Labour%20Market__"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ystat.gov.cy/en/SubthemeStatistics?s=4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ystat.gov.cy/en/Classifications"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9E148-C69D-4289-80D9-34675EF24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4838</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George Theodoulou</cp:lastModifiedBy>
  <cp:revision>4</cp:revision>
  <cp:lastPrinted>2026-06-14T16:32:00Z</cp:lastPrinted>
  <dcterms:created xsi:type="dcterms:W3CDTF">2026-06-15T09:33:00Z</dcterms:created>
  <dcterms:modified xsi:type="dcterms:W3CDTF">2026-06-15T10:47:00Z</dcterms:modified>
</cp:coreProperties>
</file>