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9A7D" w14:textId="77777777" w:rsidR="002131E5" w:rsidRDefault="002131E5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E525D16" w14:textId="6EE8997C" w:rsidR="000D572B" w:rsidRPr="000D572B" w:rsidRDefault="00763294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CE6185">
        <w:rPr>
          <w:rFonts w:ascii="Verdana" w:hAnsi="Verdana" w:cs="Arial"/>
          <w:sz w:val="18"/>
          <w:szCs w:val="18"/>
          <w:lang w:val="el-GR"/>
        </w:rPr>
        <w:t>2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</w:t>
      </w:r>
      <w:r w:rsidR="001B14CA">
        <w:rPr>
          <w:rFonts w:ascii="Verdana" w:hAnsi="Verdana" w:cs="Arial"/>
          <w:sz w:val="18"/>
          <w:szCs w:val="18"/>
          <w:lang w:val="el-GR"/>
        </w:rPr>
        <w:t>ίου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>, 202</w:t>
      </w:r>
      <w:r w:rsidR="00445EFC">
        <w:rPr>
          <w:rFonts w:ascii="Verdana" w:hAnsi="Verdana" w:cs="Arial"/>
          <w:sz w:val="18"/>
          <w:szCs w:val="18"/>
          <w:lang w:val="el-GR"/>
        </w:rPr>
        <w:t>4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A0584C" w14:textId="77777777" w:rsidR="000D572B" w:rsidRPr="000D572B" w:rsidRDefault="000D572B" w:rsidP="000D572B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C2CBE7A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6A135C" w14:textId="56CC133B" w:rsidR="000D572B" w:rsidRPr="0052111E" w:rsidRDefault="00B90040" w:rsidP="000D572B">
      <w:pPr>
        <w:jc w:val="both"/>
        <w:rPr>
          <w:rFonts w:ascii="Verdana" w:hAnsi="Verdana" w:cs="Arial"/>
          <w:u w:val="single"/>
          <w:lang w:val="el-GR"/>
        </w:rPr>
      </w:pPr>
      <w:r w:rsidRPr="002131E5">
        <w:rPr>
          <w:rFonts w:ascii="Verdana" w:hAnsi="Verdana" w:cs="Arial"/>
          <w:u w:val="single"/>
          <w:lang w:val="el-GR"/>
        </w:rPr>
        <w:t>ΤΡΙΜΗΝΙΑΙΟΙ ΕΘΝΙΚΟΙ ΛΟΓΑΡΙΑΣΜΟΙ</w:t>
      </w:r>
      <w:r w:rsidR="000D572B" w:rsidRPr="000D572B">
        <w:rPr>
          <w:rFonts w:ascii="Verdana" w:hAnsi="Verdana" w:cs="Arial"/>
          <w:u w:val="single"/>
          <w:lang w:val="el-GR"/>
        </w:rPr>
        <w:t xml:space="preserve">: </w:t>
      </w:r>
      <w:r w:rsidR="00763294" w:rsidRPr="00763294">
        <w:rPr>
          <w:rFonts w:ascii="Verdana" w:hAnsi="Verdana" w:cs="Arial"/>
          <w:b/>
          <w:u w:val="single"/>
          <w:lang w:val="el-GR"/>
        </w:rPr>
        <w:t>2</w:t>
      </w:r>
      <w:r w:rsidR="000D572B" w:rsidRPr="000D572B">
        <w:rPr>
          <w:rFonts w:ascii="Verdana" w:hAnsi="Verdana" w:cs="Arial"/>
          <w:b/>
          <w:bCs/>
          <w:u w:val="single"/>
          <w:lang w:val="el-GR"/>
        </w:rPr>
        <w:t>ο ΤΡΙΜΗΝΟ 202</w:t>
      </w:r>
      <w:r w:rsidR="0052111E" w:rsidRPr="0052111E">
        <w:rPr>
          <w:rFonts w:ascii="Verdana" w:hAnsi="Verdana" w:cs="Arial"/>
          <w:b/>
          <w:bCs/>
          <w:u w:val="single"/>
          <w:lang w:val="el-GR"/>
        </w:rPr>
        <w:t>4</w:t>
      </w:r>
    </w:p>
    <w:p w14:paraId="5C7A441B" w14:textId="77777777" w:rsidR="00B90040" w:rsidRPr="000D572B" w:rsidRDefault="00B90040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D484B5" w14:textId="7EDD3279" w:rsidR="000D572B" w:rsidRPr="000D572B" w:rsidRDefault="000D572B" w:rsidP="000D572B">
      <w:pPr>
        <w:jc w:val="center"/>
        <w:rPr>
          <w:rFonts w:ascii="Verdana" w:hAnsi="Verdana" w:cs="Arial"/>
          <w:b/>
          <w:bCs/>
          <w:lang w:val="el-GR"/>
        </w:rPr>
      </w:pPr>
      <w:r w:rsidRPr="000D572B">
        <w:rPr>
          <w:rFonts w:ascii="Verdana" w:hAnsi="Verdana" w:cs="Arial"/>
          <w:b/>
          <w:bCs/>
          <w:lang w:val="el-GR"/>
        </w:rPr>
        <w:t xml:space="preserve">Ρυθμός Ανάπτυξης </w:t>
      </w:r>
      <w:r w:rsidR="0042141A" w:rsidRPr="0042141A">
        <w:rPr>
          <w:rFonts w:ascii="Verdana" w:hAnsi="Verdana" w:cs="Arial"/>
          <w:b/>
          <w:bCs/>
          <w:lang w:val="el-GR"/>
        </w:rPr>
        <w:t>3</w:t>
      </w:r>
      <w:r w:rsidRPr="000D572B">
        <w:rPr>
          <w:rFonts w:ascii="Verdana" w:hAnsi="Verdana" w:cs="Arial"/>
          <w:b/>
          <w:bCs/>
          <w:lang w:val="el-GR"/>
        </w:rPr>
        <w:t>,</w:t>
      </w:r>
      <w:r w:rsidR="00CE6185" w:rsidRPr="007F0CAC">
        <w:rPr>
          <w:rFonts w:ascii="Verdana" w:hAnsi="Verdana" w:cs="Arial"/>
          <w:b/>
          <w:bCs/>
          <w:lang w:val="el-GR"/>
        </w:rPr>
        <w:t>6</w:t>
      </w:r>
      <w:r w:rsidRPr="000D572B">
        <w:rPr>
          <w:rFonts w:ascii="Verdana" w:hAnsi="Verdana" w:cs="Arial"/>
          <w:b/>
          <w:bCs/>
          <w:lang w:val="el-GR"/>
        </w:rPr>
        <w:t>%</w:t>
      </w:r>
    </w:p>
    <w:p w14:paraId="28F093F5" w14:textId="77777777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6D3737" w14:textId="164348F7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ρυθμός ανάπτυξης της οικονομίας κατά το </w:t>
      </w:r>
      <w:r w:rsidR="00763294">
        <w:rPr>
          <w:rFonts w:ascii="Verdana" w:hAnsi="Verdana" w:cs="Arial"/>
          <w:sz w:val="18"/>
          <w:szCs w:val="18"/>
          <w:lang w:val="el-GR"/>
        </w:rPr>
        <w:t>δεύτερ</w:t>
      </w:r>
      <w:r w:rsidR="00445EFC">
        <w:rPr>
          <w:rFonts w:ascii="Verdana" w:hAnsi="Verdana" w:cs="Arial"/>
          <w:sz w:val="18"/>
          <w:szCs w:val="18"/>
          <w:lang w:val="el-GR"/>
        </w:rPr>
        <w:t>ο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52111E">
        <w:rPr>
          <w:rFonts w:ascii="Verdana" w:hAnsi="Verdana" w:cs="Arial"/>
          <w:sz w:val="18"/>
          <w:szCs w:val="18"/>
          <w:lang w:val="el-GR"/>
        </w:rPr>
        <w:t>4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είναι θετικός και υπολογίζεται σε </w:t>
      </w:r>
      <w:r w:rsidR="0042141A" w:rsidRPr="0042141A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7F0CAC" w:rsidRPr="007F0CAC">
        <w:rPr>
          <w:rFonts w:ascii="Verdana" w:hAnsi="Verdana" w:cs="Arial"/>
          <w:sz w:val="18"/>
          <w:szCs w:val="18"/>
          <w:lang w:val="el-GR"/>
        </w:rPr>
        <w:t>6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 σε σύγκριση με το αντίστοιχο τρίμηνο του 202</w:t>
      </w:r>
      <w:r w:rsidR="0052111E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. Μετά τη διόρθωση του ΑΕΠ ως προς τις εποχικές διακυμάνσεις και τις εργάσιμες μέρες, ο ρυθμός ανάπτυξης υπολογίζεται στο </w:t>
      </w:r>
      <w:r w:rsidR="0042141A" w:rsidRPr="0042141A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CE6185" w:rsidRPr="00CE6185">
        <w:rPr>
          <w:rFonts w:ascii="Verdana" w:hAnsi="Verdana" w:cs="Arial"/>
          <w:sz w:val="18"/>
          <w:szCs w:val="18"/>
          <w:lang w:val="el-GR"/>
        </w:rPr>
        <w:t>7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%.</w:t>
      </w:r>
    </w:p>
    <w:p w14:paraId="6F0E521A" w14:textId="13709919" w:rsidR="001712CF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26C8C7" w14:textId="77777777" w:rsidR="002131E5" w:rsidRPr="00FD4722" w:rsidRDefault="002131E5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067E77" w14:textId="33DCF0AE" w:rsidR="00110D15" w:rsidRPr="007F3984" w:rsidRDefault="007F3984" w:rsidP="00FD4722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2396AEDE" wp14:editId="226C67F5">
            <wp:extent cx="6096635" cy="4395470"/>
            <wp:effectExtent l="0" t="0" r="0" b="5080"/>
            <wp:docPr id="15514508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E0C0D" w14:textId="6D1142DC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91D7AA0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B0C8082" w14:textId="0F617474" w:rsidR="002769F4" w:rsidRPr="00AC4505" w:rsidRDefault="002E331C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>Όσον αφορά την προσέγγιση παραγωγής για τον υπολογισμό του ΑΕΠ, ο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 xml:space="preserve"> θετικός ρυθμός ανάπτυξης οφείλεται κυρίως στους τομείς: "Ξενοδοχεία και Εστιατόρια",</w:t>
      </w:r>
      <w:r w:rsidR="00FF1FE0" w:rsidRPr="00FF1F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FF1FE0" w:rsidRPr="00FD4722">
        <w:rPr>
          <w:rFonts w:ascii="Verdana" w:hAnsi="Verdana" w:cs="Arial"/>
          <w:sz w:val="18"/>
          <w:szCs w:val="18"/>
          <w:lang w:val="el-GR"/>
        </w:rPr>
        <w:t>"</w:t>
      </w:r>
      <w:r w:rsidR="00FF1FE0">
        <w:rPr>
          <w:rFonts w:ascii="Verdana" w:hAnsi="Verdana" w:cs="Arial"/>
          <w:sz w:val="18"/>
          <w:szCs w:val="18"/>
          <w:lang w:val="el-GR"/>
        </w:rPr>
        <w:t>Κατασκευέ</w:t>
      </w:r>
      <w:r w:rsidR="00FF1FE0" w:rsidRPr="00FD4722">
        <w:rPr>
          <w:rFonts w:ascii="Verdana" w:hAnsi="Verdana" w:cs="Arial"/>
          <w:sz w:val="18"/>
          <w:szCs w:val="18"/>
          <w:lang w:val="el-GR"/>
        </w:rPr>
        <w:t>ς",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 xml:space="preserve"> "Ενημέρωση και Επικοινωνίες", "Χονδρικό και Λιανικό Εμπόριο, Επισκευή μηχανοκινήτων οχημάτων".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 xml:space="preserve"> (</w:t>
      </w:r>
      <w:r w:rsidR="00AC4505">
        <w:rPr>
          <w:rFonts w:ascii="Verdana" w:hAnsi="Verdana" w:cs="Arial"/>
          <w:sz w:val="18"/>
          <w:szCs w:val="18"/>
          <w:lang w:val="el-GR"/>
        </w:rPr>
        <w:t>Πίνακας 1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)</w:t>
      </w:r>
    </w:p>
    <w:p w14:paraId="3284000C" w14:textId="2A436703" w:rsidR="00BE3249" w:rsidRDefault="00BE3249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D3A2B9" w14:textId="77777777" w:rsidR="0044183E" w:rsidRDefault="0044183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75AB66" w14:textId="77777777" w:rsidR="00636D90" w:rsidRPr="00FD4722" w:rsidRDefault="00636D90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80AEC1" w14:textId="3E00736D" w:rsidR="002758BE" w:rsidRDefault="002758B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FD4722" w:rsidRPr="007F3984" w14:paraId="3DFEDDD7" w14:textId="77777777" w:rsidTr="00430704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9132" w14:textId="4CDCC5BD" w:rsidR="00FD4722" w:rsidRPr="007F3984" w:rsidRDefault="00FD4722" w:rsidP="00FD4722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1BB4" w14:textId="77777777" w:rsidR="00FD4722" w:rsidRPr="007F3984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C200" w14:textId="77777777" w:rsidR="00FD4722" w:rsidRPr="007F3984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4C45" w14:textId="77777777" w:rsidR="00FD4722" w:rsidRPr="007F3984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736686" w:rsidRPr="007F3984" w14:paraId="60F047B1" w14:textId="77777777" w:rsidTr="00430704">
        <w:trPr>
          <w:trHeight w:val="510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16F5BFE" w14:textId="2F5678C6" w:rsidR="00736686" w:rsidRPr="007F3984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0" w:name="_Hlk135216527"/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Οικονομική Δραστηριότητα 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4E56F6C" w14:textId="528B9F36" w:rsidR="00736686" w:rsidRPr="007F3984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736686" w:rsidRPr="007F3984" w14:paraId="59C310CB" w14:textId="77777777" w:rsidTr="00430704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090879F0" w14:textId="77777777" w:rsidR="00736686" w:rsidRPr="007F3984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3A9C4B" w14:textId="548E7D6A" w:rsidR="00736686" w:rsidRPr="007F3984" w:rsidRDefault="00736686" w:rsidP="00653C89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831CE45" w14:textId="5AFA2DDC" w:rsidR="00736686" w:rsidRPr="007F3984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736686" w:rsidRPr="007F3984" w14:paraId="6DBFE2B5" w14:textId="77777777" w:rsidTr="00430704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663970" w14:textId="77777777" w:rsidR="00736686" w:rsidRPr="007F3984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134AD59" w14:textId="19075969" w:rsidR="00C0058A" w:rsidRPr="007F3984" w:rsidRDefault="00C0058A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736686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52B6494A" w14:textId="65A4710A" w:rsidR="00736686" w:rsidRPr="007F3984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46C944" w14:textId="27B4B634" w:rsidR="00C0058A" w:rsidRPr="007F3984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736686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626804A" w14:textId="26DA0D3C" w:rsidR="00736686" w:rsidRPr="007F3984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A74FFC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A113892" w14:textId="5F3F1FC6" w:rsidR="00C0058A" w:rsidRPr="007F3984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736686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A74FFC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736686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7E1459A4" w14:textId="56764286" w:rsidR="00736686" w:rsidRPr="007F3984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736686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CE6185" w:rsidRPr="007F3984" w14:paraId="503DA313" w14:textId="77777777" w:rsidTr="00430704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F68C221" w14:textId="77777777" w:rsidR="00CE6185" w:rsidRPr="007F3984" w:rsidRDefault="00CE6185" w:rsidP="00CE6185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75B9B6" w14:textId="066FCC74" w:rsidR="00CE6185" w:rsidRPr="007F3984" w:rsidRDefault="007F3984" w:rsidP="00A40A64">
            <w:pPr>
              <w:ind w:right="624"/>
              <w:jc w:val="both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</w:t>
            </w:r>
            <w:r w:rsidR="00CE6185"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6.617,9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0E868" w14:textId="11766706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3,7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1A0C8A1" w14:textId="6B084722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0,7</w:t>
            </w:r>
          </w:p>
        </w:tc>
      </w:tr>
      <w:tr w:rsidR="00CE6185" w:rsidRPr="007F3984" w14:paraId="09DC7839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39A8" w14:textId="4B7FAD1F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E985CF" w14:textId="3EF612EB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94,8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BF240E" w14:textId="2863C336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D5FF" w14:textId="64CB9035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CE6185" w:rsidRPr="007F3984" w14:paraId="2C9B2CD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ED91" w14:textId="0693D0B3" w:rsidR="00CE6185" w:rsidRPr="007F3984" w:rsidRDefault="00CE6185" w:rsidP="00CE618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16C79ED" w14:textId="653065ED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406,3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8E3EB6" w14:textId="32715B3D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75C7" w14:textId="65D0CBF7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1,4</w:t>
            </w:r>
          </w:p>
        </w:tc>
      </w:tr>
      <w:tr w:rsidR="00CE6185" w:rsidRPr="007F3984" w14:paraId="39FD0FF3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C38A" w14:textId="3C9C6484" w:rsidR="00CE6185" w:rsidRPr="007F3984" w:rsidRDefault="00CE6185" w:rsidP="00CE618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E4C6C74" w14:textId="6F385A92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323,2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4E977FB" w14:textId="35436104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A9DB" w14:textId="5CDBE710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1,5</w:t>
            </w:r>
          </w:p>
        </w:tc>
      </w:tr>
      <w:tr w:rsidR="00CE6185" w:rsidRPr="007F3984" w14:paraId="54F99004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5B10" w14:textId="3001F432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526F583" w14:textId="52986829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382,4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1195FD7" w14:textId="3B00D747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10,4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9A7D" w14:textId="497A1DB7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1,8</w:t>
            </w:r>
          </w:p>
        </w:tc>
      </w:tr>
      <w:tr w:rsidR="00CE6185" w:rsidRPr="007F3984" w14:paraId="1D49DF5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D150" w14:textId="5EC92F8C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35A69C5" w14:textId="6E17D214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1.381,6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8D4FF6" w14:textId="04865258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4,2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5AEC" w14:textId="3231D4D6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-0,2</w:t>
            </w:r>
          </w:p>
        </w:tc>
      </w:tr>
      <w:tr w:rsidR="00CE6185" w:rsidRPr="007F3984" w14:paraId="54903CCE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DDBA" w14:textId="2A828957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58B7DC9" w14:textId="01EBF079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688,5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3D8218D" w14:textId="4955FC68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7,0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F058" w14:textId="40AFD25D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2,1</w:t>
            </w:r>
          </w:p>
        </w:tc>
      </w:tr>
      <w:tr w:rsidR="00CE6185" w:rsidRPr="007F3984" w14:paraId="3280087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7B25" w14:textId="29AC75BE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1DDB119" w14:textId="355877F4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443,8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C883C0" w14:textId="4CB4D624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-0,5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4DE5" w14:textId="0BC7F781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-0,9</w:t>
            </w:r>
          </w:p>
        </w:tc>
      </w:tr>
      <w:tr w:rsidR="00CE6185" w:rsidRPr="007F3984" w14:paraId="6314CE01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C710" w14:textId="2458A5D3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CD2C059" w14:textId="6173D056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515,1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C7A417D" w14:textId="7C20B756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3519" w14:textId="727A9C4B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0,6</w:t>
            </w:r>
          </w:p>
        </w:tc>
      </w:tr>
      <w:tr w:rsidR="00CE6185" w:rsidRPr="007F3984" w14:paraId="0410C26B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9F44" w14:textId="7D087BD1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B1B18D9" w14:textId="53460252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621,7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6FE1CE2" w14:textId="3DDBDBCF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3,5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D39A" w14:textId="41ABC6BB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CE6185" w:rsidRPr="007F3984" w14:paraId="3B74FEA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A591" w14:textId="28916D4B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48C8C31" w14:textId="25B11086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1.119,7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0F205F" w14:textId="19EA89DF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E362" w14:textId="0BD5761E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CE6185" w:rsidRPr="007F3984" w14:paraId="7EA4E01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7A7D" w14:textId="45FAD488" w:rsidR="00CE6185" w:rsidRPr="007F3984" w:rsidRDefault="00CE6185" w:rsidP="00CE618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0D089C7" w14:textId="6CB72AF0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207,9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FCCCD95" w14:textId="2AC395B3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AC96" w14:textId="7D9CC73E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</w:tr>
      <w:tr w:rsidR="00CE6185" w:rsidRPr="007F3984" w14:paraId="18C51B47" w14:textId="77777777" w:rsidTr="00430704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B2D8CC2" w14:textId="77777777" w:rsidR="00CE6185" w:rsidRPr="007F3984" w:rsidRDefault="00CE6185" w:rsidP="00CE618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71FD7D" w14:textId="075F9848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AFF7C93" w14:textId="34F71EA6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65AE9B7" w14:textId="2E3150D7" w:rsidR="00CE6185" w:rsidRPr="007F3984" w:rsidRDefault="00CE6185" w:rsidP="00CE618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0"/>
    <w:p w14:paraId="66F6E282" w14:textId="6B6D3641" w:rsidR="00CA0FD5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Οικονομικές δραστηριότητες:</w:t>
      </w:r>
    </w:p>
    <w:p w14:paraId="3FC06B27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Α: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Γεωργία, Δασοκομία Και Αλιεία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2910C43" w14:textId="4E053256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B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Ορυχεία και Λατομεία; Μεταποίηση; Παροχή Ηλεκτρικού Ρεύματος, Φυσικού Αερίου, Ατμού και Κλιματισμού; Παροχή Νερού, Επεξεργασία Λυμάτων, Διαχείριση Αποβλήτων και Δραστηριότητες Εξυγίανσης</w:t>
      </w:r>
    </w:p>
    <w:p w14:paraId="61901E4F" w14:textId="730463C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Μεταποίηση</w:t>
      </w:r>
    </w:p>
    <w:p w14:paraId="70E7B0D6" w14:textId="284EADFF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Κατασκευές</w:t>
      </w:r>
    </w:p>
    <w:p w14:paraId="550557D0" w14:textId="1FB64334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G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I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Χονδρικό και Λιανικό Εμπόριο˙ Επισκευή Μηχανοκίνητων Οχημάτων και Μοτοσικλετών; Μεταφορά και Αποθήκευση; Δραστηριότητες Υπηρεσιών Παροχής Καταλύματος και Υπηρεσιών Εστίασης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2B4ED0ED" w14:textId="39A425B4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Ενημέρωση και Επικοινωνία</w:t>
      </w:r>
    </w:p>
    <w:p w14:paraId="3BE2E720" w14:textId="0AC97CE9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 xml:space="preserve">Χρηματοπιστωτικές και Ασφαλιστικές Δραστηριότητες </w:t>
      </w:r>
    </w:p>
    <w:p w14:paraId="06056FC6" w14:textId="77ADE09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Διαχείριση Ακίνητης Περιουσίας</w:t>
      </w:r>
    </w:p>
    <w:p w14:paraId="33D9E794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&amp;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Επαγγελματικές, Επιστημονικές Και Τεχνικές Δραστηριότητες; Διοικητικές και Υποστηρικτικές Δραστηριότητες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71E109D" w14:textId="117FC9DF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O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Q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Δημόσια Διοίκηση και Άμυνα· Υποχρεωτική Κοινωνική Ασφάλιση; Εκπαίδευση Δραστηριότητες Σχετικές με την Ανθρώπινη Υγεία και την Κοινωνική Μέριμνα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4165B9F" w14:textId="3BA206FA" w:rsidR="001B5AE2" w:rsidRPr="00FD4722" w:rsidRDefault="001B5AE2" w:rsidP="00FD4722">
      <w:pPr>
        <w:jc w:val="both"/>
        <w:rPr>
          <w:rFonts w:ascii="Verdana" w:hAnsi="Verdana" w:cs="Arial"/>
          <w:iCs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R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U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Τέχνες, Διασκέδαση και Ψυχαγωγία, Επιδιόρθωση Αγαθών Νοικοκυριών και Άλλες Δραστηριότητες</w:t>
      </w:r>
    </w:p>
    <w:p w14:paraId="0EAD45BE" w14:textId="77777777" w:rsidR="002758BE" w:rsidRDefault="002758BE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p w14:paraId="57FC06D7" w14:textId="77777777" w:rsidR="00666D80" w:rsidRPr="00FD4722" w:rsidRDefault="00666D80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591E14" w:rsidRPr="007F3984" w14:paraId="6EB54E80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278" w14:textId="503ABB17" w:rsidR="00591E14" w:rsidRPr="007F3984" w:rsidRDefault="000971D3" w:rsidP="00E51854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1" w:name="_Hlk135921969"/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02C6" w14:textId="77777777" w:rsidR="00591E14" w:rsidRPr="007F3984" w:rsidRDefault="00591E14" w:rsidP="00E51854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1CDA" w14:textId="77777777" w:rsidR="00591E14" w:rsidRPr="007F3984" w:rsidRDefault="00591E14" w:rsidP="00E51854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B682" w14:textId="77777777" w:rsidR="00591E14" w:rsidRPr="007F3984" w:rsidRDefault="00591E14" w:rsidP="00E51854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0419EF" w:rsidRPr="007F3984" w14:paraId="149BB167" w14:textId="77777777" w:rsidTr="0077130E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68BCFA33" w14:textId="1F245511" w:rsidR="000419EF" w:rsidRPr="007F3984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Είδος Δαπάνης</w:t>
            </w:r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2F3F8C6" w14:textId="1FB53FEC" w:rsidR="000419EF" w:rsidRPr="007F3984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0419EF" w:rsidRPr="007F3984" w14:paraId="3AC34909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6D013D5F" w14:textId="77777777" w:rsidR="000419EF" w:rsidRPr="007F3984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39C5F6B" w14:textId="41062926" w:rsidR="000419EF" w:rsidRPr="007F3984" w:rsidRDefault="000419EF" w:rsidP="000419EF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A29A59D" w14:textId="39C2BBE9" w:rsidR="000419EF" w:rsidRPr="007F3984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0419EF" w:rsidRPr="007F3984" w14:paraId="3A3114C2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8D2206" w14:textId="77777777" w:rsidR="000419EF" w:rsidRPr="007F3984" w:rsidRDefault="000419EF" w:rsidP="000971D3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D83699" w14:textId="4D549611" w:rsidR="000419EF" w:rsidRPr="007F3984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</w:p>
          <w:p w14:paraId="2E5F3153" w14:textId="235CDB08" w:rsidR="000419EF" w:rsidRPr="007F3984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31A852" w14:textId="4FF39C77" w:rsidR="00C0058A" w:rsidRPr="007F3984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0419EF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4F3FB45" w14:textId="5CB01238" w:rsidR="000419EF" w:rsidRPr="007F3984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A74FFC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4546E67" w14:textId="08C5C606" w:rsidR="00C0058A" w:rsidRPr="007F3984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0419EF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A74FFC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0419EF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6EFB4FCB" w14:textId="33DA2520" w:rsidR="000419EF" w:rsidRPr="007F3984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0419EF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763294"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CE6185" w:rsidRPr="007F3984" w14:paraId="5CD1E8C1" w14:textId="77777777" w:rsidTr="0077130E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62312293" w14:textId="6B5463AF" w:rsidR="00CE6185" w:rsidRPr="007F3984" w:rsidRDefault="00CE6185" w:rsidP="00CE618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1CB9EC" w14:textId="33DA0223" w:rsidR="00CE6185" w:rsidRPr="007F3984" w:rsidRDefault="00CE6185" w:rsidP="00CE6185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6617,9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34C3111" w14:textId="45526122" w:rsidR="00CE6185" w:rsidRPr="007F3984" w:rsidRDefault="00CE6185" w:rsidP="00CE6185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D0325E7" w14:textId="37ADE989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0,7</w:t>
            </w:r>
          </w:p>
        </w:tc>
      </w:tr>
      <w:tr w:rsidR="00CE6185" w:rsidRPr="007F3984" w14:paraId="379CFAB1" w14:textId="77777777" w:rsidTr="000419EF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2C25" w14:textId="7F03D8C1" w:rsidR="00CE6185" w:rsidRPr="007F3984" w:rsidRDefault="00CE6185" w:rsidP="00CE618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Συνολική Δαπάνη Τελικής Κατανάλωσης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4045778" w14:textId="5D4CCB14" w:rsidR="00CE6185" w:rsidRPr="007F3984" w:rsidRDefault="00CE6185" w:rsidP="00CE618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5338,9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1527F" w14:textId="31A63BD2" w:rsidR="00CE6185" w:rsidRPr="007F3984" w:rsidRDefault="00CE6185" w:rsidP="00CE618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B365" w14:textId="441DF231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0,3</w:t>
            </w:r>
          </w:p>
        </w:tc>
      </w:tr>
      <w:tr w:rsidR="00CE6185" w:rsidRPr="007F3984" w14:paraId="50AEBAA3" w14:textId="77777777" w:rsidTr="000419EF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B8ED" w14:textId="2039DA27" w:rsidR="00CE6185" w:rsidRPr="007F3984" w:rsidRDefault="00CE6185" w:rsidP="00CE6185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  <w:t>Εκ της οποίας:</w:t>
            </w:r>
          </w:p>
          <w:p w14:paraId="1C4A1957" w14:textId="23387CAE" w:rsidR="00CE6185" w:rsidRPr="007F3984" w:rsidRDefault="00CE6185" w:rsidP="00CE6185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Νοικοκυριών και ΜΚΙΕΝ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AEB9554" w14:textId="16AECB97" w:rsidR="00CE6185" w:rsidRPr="007F3984" w:rsidRDefault="00CE6185" w:rsidP="00CE6185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4093,1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79D42F4" w14:textId="044FE365" w:rsidR="00CE6185" w:rsidRPr="007F3984" w:rsidRDefault="00CE6185" w:rsidP="00CE6185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4E4D" w14:textId="4D4A7E90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0,0</w:t>
            </w:r>
          </w:p>
        </w:tc>
      </w:tr>
      <w:tr w:rsidR="00CE6185" w:rsidRPr="007F3984" w14:paraId="31D5DD68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D0CF" w14:textId="6D73C9AE" w:rsidR="00CE6185" w:rsidRPr="007F3984" w:rsidRDefault="00CE6185" w:rsidP="00CE6185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Γενικής κυβέρνησης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78CEE4" w14:textId="46094FB5" w:rsidR="00CE6185" w:rsidRPr="007F3984" w:rsidRDefault="00CE6185" w:rsidP="00CE6185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1244,6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579AB1" w14:textId="3504B79C" w:rsidR="00CE6185" w:rsidRPr="007F3984" w:rsidRDefault="00CE6185" w:rsidP="00CE6185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2F00" w14:textId="785EA62E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CE6185" w:rsidRPr="007F3984" w14:paraId="24485234" w14:textId="77777777" w:rsidTr="00666D80">
        <w:trPr>
          <w:trHeight w:val="56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A12E" w14:textId="4D43E646" w:rsidR="00CE6185" w:rsidRPr="007F3984" w:rsidRDefault="00CE6185" w:rsidP="00CE618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Ακαθάριστος Σχηματισμός Πάγιου Κεφαλαίου (ΑΣΠΚ)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5A376E" w14:textId="1EFB30F8" w:rsidR="00CE6185" w:rsidRPr="007F3984" w:rsidRDefault="00CE6185" w:rsidP="00CE618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1379,2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20D4901" w14:textId="7A23BB49" w:rsidR="00CE6185" w:rsidRPr="007F3984" w:rsidRDefault="00CE6185" w:rsidP="00CE618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11,1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A798" w14:textId="48D49934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9,8</w:t>
            </w:r>
          </w:p>
        </w:tc>
      </w:tr>
      <w:tr w:rsidR="00CE6185" w:rsidRPr="007F3984" w14:paraId="6F16A540" w14:textId="77777777" w:rsidTr="00666D80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A06A" w14:textId="78EFA1DE" w:rsidR="00CE6185" w:rsidRPr="007F3984" w:rsidRDefault="00CE6185" w:rsidP="00CE618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ΑΣΠΚ ε</w:t>
            </w:r>
            <w:r w:rsidRPr="007F3984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ξαιρουμένων πλοίων και αεροσκαφών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22F4A1C" w14:textId="4CBC2E49" w:rsidR="00CE6185" w:rsidRPr="007F3984" w:rsidRDefault="00CE6185" w:rsidP="00CE6185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1345,5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74AF36" w14:textId="7CA7619D" w:rsidR="00CE6185" w:rsidRPr="007F3984" w:rsidRDefault="00CE6185" w:rsidP="00CE6185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6,3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89A1" w14:textId="336D557E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color w:val="2F5496"/>
                <w:sz w:val="18"/>
                <w:szCs w:val="18"/>
              </w:rPr>
              <w:t>1,7</w:t>
            </w:r>
          </w:p>
        </w:tc>
      </w:tr>
      <w:tr w:rsidR="00CE6185" w:rsidRPr="007F3984" w14:paraId="3D99361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720" w14:textId="39B86010" w:rsidR="00CE6185" w:rsidRPr="007F3984" w:rsidRDefault="00CE6185" w:rsidP="00CE618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Εισαγωγές Αγαθών και Υπηρεσιών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9C790A7" w14:textId="2E84AA87" w:rsidR="00CE6185" w:rsidRPr="007F3984" w:rsidRDefault="00CE6185" w:rsidP="00CE618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6118,5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D3C1934" w14:textId="2BD0D98B" w:rsidR="00CE6185" w:rsidRPr="007F3984" w:rsidRDefault="00CE6185" w:rsidP="00CE618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C6C4" w14:textId="72FD7B8F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2,3</w:t>
            </w:r>
          </w:p>
        </w:tc>
      </w:tr>
      <w:tr w:rsidR="00CE6185" w:rsidRPr="007F3984" w14:paraId="625B8BD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68AD" w14:textId="310A5E53" w:rsidR="00CE6185" w:rsidRPr="007F3984" w:rsidRDefault="00CE6185" w:rsidP="00CE618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Εξαγωγές Αγαθών και Υπηρεσιών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9A78F91" w14:textId="44A913BF" w:rsidR="00CE6185" w:rsidRPr="007F3984" w:rsidRDefault="00CE6185" w:rsidP="00CE618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6057,4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95B663" w14:textId="08651F69" w:rsidR="00CE6185" w:rsidRPr="007F3984" w:rsidRDefault="00CE6185" w:rsidP="00CE618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A75D" w14:textId="0D9D0B0A" w:rsidR="00CE6185" w:rsidRPr="007F3984" w:rsidRDefault="00CE6185" w:rsidP="00CE618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7F3984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1,2</w:t>
            </w:r>
          </w:p>
        </w:tc>
      </w:tr>
      <w:tr w:rsidR="00A62F95" w:rsidRPr="007F3984" w14:paraId="0450426E" w14:textId="77777777" w:rsidTr="000419EF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EA57F47" w14:textId="77777777" w:rsidR="00A62F95" w:rsidRPr="007F3984" w:rsidRDefault="00A62F95" w:rsidP="00E51854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147FD7F" w14:textId="77777777" w:rsidR="00A62F95" w:rsidRPr="007F3984" w:rsidRDefault="00A62F95" w:rsidP="000419EF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48D26924" w14:textId="77777777" w:rsidR="00A62F95" w:rsidRPr="007F3984" w:rsidRDefault="00A62F95" w:rsidP="000419EF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4B187513" w14:textId="77777777" w:rsidR="00A62F95" w:rsidRPr="007F3984" w:rsidRDefault="00A62F95" w:rsidP="000419EF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1"/>
    <w:p w14:paraId="2186290B" w14:textId="77777777" w:rsidR="00B90040" w:rsidRPr="00FD4722" w:rsidRDefault="00E51854">
      <w:pPr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ΜΚΙΕΝ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>: Μη Κερδοσκοπικά Ιδρύματα που Εξυπηρετούν Νοικοκυριά</w:t>
      </w:r>
    </w:p>
    <w:p w14:paraId="1915BBE1" w14:textId="77777777" w:rsidR="00B90040" w:rsidRPr="00FD4722" w:rsidRDefault="00B90040" w:rsidP="00B90040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AB09FF9" w14:textId="24D54147" w:rsidR="00761E3A" w:rsidRPr="002758BE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2758BE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44F47C1A" w14:textId="7249D3E6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396342" w14:textId="77777777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Σκοπός</w:t>
      </w:r>
    </w:p>
    <w:p w14:paraId="5AA1BD82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EFF899" w14:textId="40D56BFD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 σκοπός της εκτίμησης του ΑΕΠ </w:t>
      </w:r>
      <w:r w:rsidR="004C59F4">
        <w:rPr>
          <w:rFonts w:ascii="Verdana" w:hAnsi="Verdana" w:cs="Arial"/>
          <w:sz w:val="18"/>
          <w:szCs w:val="18"/>
          <w:lang w:val="el-GR"/>
        </w:rPr>
        <w:t xml:space="preserve">δύο μήνες μετά το τέλος του τριμήνου αναφοράς </w:t>
      </w:r>
      <w:r w:rsidRPr="008A036B">
        <w:rPr>
          <w:rFonts w:ascii="Verdana" w:hAnsi="Verdana" w:cs="Arial"/>
          <w:sz w:val="18"/>
          <w:szCs w:val="18"/>
          <w:lang w:val="el-GR"/>
        </w:rPr>
        <w:t>είναι να παρέχει</w:t>
      </w:r>
      <w:r w:rsidR="001A4000" w:rsidRPr="001A400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καλύτερη εκτίμηση του ρυθμού</w:t>
      </w:r>
      <w:r w:rsidR="003B0BAC" w:rsidRPr="003B0BAC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A036B">
        <w:rPr>
          <w:rFonts w:ascii="Verdana" w:hAnsi="Verdana" w:cs="Arial"/>
          <w:sz w:val="18"/>
          <w:szCs w:val="18"/>
          <w:lang w:val="el-GR"/>
        </w:rPr>
        <w:t>ανάπτυξης της κυπριακής οικονομίας</w:t>
      </w:r>
      <w:r w:rsidR="004910FC" w:rsidRPr="00CE2801">
        <w:rPr>
          <w:rFonts w:ascii="Verdana" w:hAnsi="Verdana" w:cs="Arial"/>
          <w:sz w:val="18"/>
          <w:szCs w:val="18"/>
          <w:lang w:val="el-GR"/>
        </w:rPr>
        <w:t>,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παρέχοντας παράλληλα πληροφορίες για τις κύριες μεταβλητές της προσέγγισης παραγωγής και δαπάνης</w:t>
      </w:r>
      <w:r w:rsidR="004C59F4">
        <w:rPr>
          <w:rFonts w:ascii="Verdana" w:hAnsi="Verdana" w:cs="Arial"/>
          <w:sz w:val="18"/>
          <w:szCs w:val="18"/>
          <w:lang w:val="el-GR"/>
        </w:rPr>
        <w:t>.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620CD4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706334" w14:textId="7FA96C9A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Υπολογισμός και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Μ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εθοδολογία</w:t>
      </w:r>
    </w:p>
    <w:p w14:paraId="499A9B21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3E27A4" w14:textId="60092D24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παράγονται με τη χρήση έμμεσης προσέγγισης, η οποία βασίζεται σε βραχυπρόθεσμους δείκτες που παρέχουν πληροφορίες για την εξέλιξη των υπό μελέτη φαινομένων. Επιπλέον, η τεχνική προσέγγισης “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Chow-Lin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” χρησιμοποιείται για τη χρονική διάσπαση των στοιχείων.</w:t>
      </w:r>
    </w:p>
    <w:p w14:paraId="2A839293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9ADCA2" w14:textId="5366E296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Το επίπεδο του ΑΕΠ στην Κύπρο καθορίζεται από τις προσεγγίσεις παραγωγής και δαπανών</w:t>
      </w:r>
      <w:r w:rsidR="00C742C8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8A036B">
        <w:rPr>
          <w:rFonts w:ascii="Verdana" w:hAnsi="Verdana" w:cs="Arial"/>
          <w:sz w:val="18"/>
          <w:szCs w:val="18"/>
          <w:lang w:val="el-GR"/>
        </w:rPr>
        <w:t>ενώ για την προσέγγιση εισοδήματος πραγματοποιείται έμμεσος υπολογισμός.</w:t>
      </w:r>
    </w:p>
    <w:p w14:paraId="140EF46B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C35DE0" w14:textId="5E01FEEA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Οι Τριμηνιαίοι Εθνικοί Λογαριασμοί παράγονται σε τρέχουσες τιμές, τιμές όγκου και τιμές προηγούμενου έτους, δημοσιεύονται και διαβιβάζονται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A351B">
        <w:rPr>
          <w:rFonts w:ascii="Verdana" w:hAnsi="Verdana" w:cs="Arial"/>
          <w:sz w:val="18"/>
          <w:szCs w:val="18"/>
          <w:lang w:val="el-GR"/>
        </w:rPr>
        <w:t>δυο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μήνες μετά το τέλος του τριμήνου αναφοράς (t+2)</w:t>
      </w:r>
      <w:r w:rsidR="000A351B"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Η προκαταρκτική εκτίμηση λαμβάνεται εκτελώντας την ίδια διαδικασία εκτίμησης με αυτή που εφαρμόζεται για τον υπολογισμό στους t+2 μήνες, ωστόσο, με λιγότερες διαθέσιμες πηγές πληροφόρησης. Υπολογίζεται σε όρους όγκου 45 ημέρες μετά το τέλος του τριμήνου αναφοράς, δημοσιεύεται και διαβιβάζεται επίσης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.</w:t>
      </w:r>
    </w:p>
    <w:p w14:paraId="0DF52C4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B0415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καταρτίζονται σύμφωνα με το Ευρωπαϊκό Σύστημα Λογαριασμών (ΕΣΛ 2010) όπως ορίζεται στον κανονισμό (ΕΕ) αριθ. 549/2013 του Ευρωπαϊκού Κοινοβουλίου και του Συμβουλίου της 21ης Μαΐου 2013.</w:t>
      </w:r>
    </w:p>
    <w:p w14:paraId="31C84EA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7E032E" w14:textId="456F244E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Πηγή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τοιχείων</w:t>
      </w:r>
    </w:p>
    <w:p w14:paraId="394CE37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BFFBE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Για την παραγωγή εκτιμήσεων των Τριμηνιαίων Εθνικών Λογαριασμών, τα ακόλουθα δεδομένα εισάγονται στο σύστημα υπολογισμού:</w:t>
      </w:r>
    </w:p>
    <w:p w14:paraId="4130211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βραχυπρόθεσμοι οικονομικοί δείκτες κατά οικονομική δραστηριότητα,</w:t>
      </w:r>
    </w:p>
    <w:p w14:paraId="6E733EF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διοικητικά δεδομένα,</w:t>
      </w:r>
    </w:p>
    <w:p w14:paraId="56432CA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τριμηνιαία στοιχεία απασχόλησης,</w:t>
      </w:r>
    </w:p>
    <w:p w14:paraId="15531252" w14:textId="6A14A8A8" w:rsidR="00761E3A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δείκτες τιμών.</w:t>
      </w:r>
    </w:p>
    <w:p w14:paraId="2CE52337" w14:textId="6D84CD9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73023DBA" w14:textId="77777777" w:rsidR="008A036B" w:rsidRPr="00573F8E" w:rsidRDefault="008A036B" w:rsidP="008A036B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38070A46" w14:textId="77777777" w:rsidR="008A036B" w:rsidRDefault="00000000" w:rsidP="008A036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A036B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8A036B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A036B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A036B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121E318" w14:textId="77777777" w:rsidR="008A036B" w:rsidRDefault="00000000" w:rsidP="008A036B">
      <w:pPr>
        <w:rPr>
          <w:lang w:val="el-GR"/>
        </w:rPr>
      </w:pPr>
      <w:hyperlink r:id="rId11" w:history="1">
        <w:r w:rsidR="008A036B" w:rsidRPr="008A036B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A036B" w:rsidRPr="008A036B">
        <w:rPr>
          <w:lang w:val="el-GR"/>
        </w:rPr>
        <w:t xml:space="preserve"> </w:t>
      </w:r>
      <w:r w:rsidR="008A036B" w:rsidRPr="00032633">
        <w:rPr>
          <w:lang w:val="el-GR"/>
        </w:rPr>
        <w:t>(</w:t>
      </w:r>
      <w:r w:rsidR="008A036B">
        <w:t>Excel</w:t>
      </w:r>
      <w:r w:rsidR="008A036B" w:rsidRPr="00032633">
        <w:rPr>
          <w:lang w:val="el-GR"/>
        </w:rPr>
        <w:t>)</w:t>
      </w:r>
    </w:p>
    <w:p w14:paraId="127998F1" w14:textId="61080B70" w:rsidR="00B90040" w:rsidRPr="00573F8E" w:rsidRDefault="00000000" w:rsidP="008A036B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335C01" w:rsidRPr="00220DC4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D498E7" w14:textId="34C81A10" w:rsidR="008A036B" w:rsidRPr="00032633" w:rsidRDefault="008A036B" w:rsidP="008A036B">
      <w:pPr>
        <w:jc w:val="both"/>
        <w:rPr>
          <w:rFonts w:ascii="Verdana" w:eastAsia="Times New Roman" w:hAnsi="Verdana"/>
          <w:b/>
          <w:bCs/>
          <w:sz w:val="18"/>
          <w:szCs w:val="18"/>
          <w:lang w:val="el-GR"/>
        </w:rPr>
      </w:pP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Οι </w:t>
      </w:r>
      <w:r w:rsidRPr="00032633">
        <w:rPr>
          <w:rFonts w:ascii="Verdana" w:eastAsia="Times New Roman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σε μορφή Excel περιλαμβάνουν στοιχεία μέχρι και το τέταρτο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τρίμηνο του 2022. Για το πρώτο τρίμηνο του 2023 και μετέπειτα, η ενημέρωση θα γίνεται μόνο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στη Βάση Δεδομένων CYSTAT-DB.</w:t>
      </w:r>
    </w:p>
    <w:p w14:paraId="6DFAC988" w14:textId="77777777" w:rsidR="008A036B" w:rsidRPr="00573F8E" w:rsidRDefault="008A036B" w:rsidP="008A036B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49124AA9" w14:textId="77777777" w:rsidR="008A036B" w:rsidRPr="00573F8E" w:rsidRDefault="008A036B" w:rsidP="008A036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DC710BB" w14:textId="77777777" w:rsidR="008A036B" w:rsidRPr="00573F8E" w:rsidRDefault="008A036B" w:rsidP="008A036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Κωνσταντίνου Μαρία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:+357226022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26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5E1F3C">
          <w:rPr>
            <w:rStyle w:val="Hyperlink"/>
            <w:rFonts w:ascii="Verdana" w:hAnsi="Verdana"/>
            <w:sz w:val="18"/>
            <w:szCs w:val="18"/>
          </w:rPr>
          <w:t>mconstantinou</w:t>
        </w:r>
        <w:r w:rsidRPr="005E1F3C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38D9BFE2" w14:textId="77777777" w:rsidR="008A036B" w:rsidRPr="00573F8E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B41036" w14:textId="77777777" w:rsidR="008A036B" w:rsidRDefault="008A036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6FBB" w14:textId="77777777" w:rsidR="00ED0F70" w:rsidRDefault="00ED0F70" w:rsidP="00FB398F">
      <w:r>
        <w:separator/>
      </w:r>
    </w:p>
  </w:endnote>
  <w:endnote w:type="continuationSeparator" w:id="0">
    <w:p w14:paraId="0175B0DC" w14:textId="77777777" w:rsidR="00ED0F70" w:rsidRDefault="00ED0F7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452" w14:textId="77777777" w:rsidR="001F00CE" w:rsidRDefault="001F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1F00CE" w:rsidRPr="00233FBF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7F3984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0B58" w14:textId="77777777" w:rsidR="00ED0F70" w:rsidRDefault="00ED0F70" w:rsidP="00FB398F">
      <w:r>
        <w:separator/>
      </w:r>
    </w:p>
  </w:footnote>
  <w:footnote w:type="continuationSeparator" w:id="0">
    <w:p w14:paraId="648A7DC4" w14:textId="77777777" w:rsidR="00ED0F70" w:rsidRDefault="00ED0F7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2864" w14:textId="77777777" w:rsidR="001F00CE" w:rsidRDefault="001F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Default="001F00CE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1F00CE" w:rsidRDefault="001F00CE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577755">
    <w:abstractNumId w:val="4"/>
  </w:num>
  <w:num w:numId="2" w16cid:durableId="147014955">
    <w:abstractNumId w:val="1"/>
  </w:num>
  <w:num w:numId="3" w16cid:durableId="367029459">
    <w:abstractNumId w:val="2"/>
  </w:num>
  <w:num w:numId="4" w16cid:durableId="1771124130">
    <w:abstractNumId w:val="3"/>
  </w:num>
  <w:num w:numId="5" w16cid:durableId="530000426">
    <w:abstractNumId w:val="0"/>
  </w:num>
  <w:num w:numId="6" w16cid:durableId="260794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3B9"/>
    <w:rsid w:val="00013E40"/>
    <w:rsid w:val="000161B1"/>
    <w:rsid w:val="00020D24"/>
    <w:rsid w:val="00025A39"/>
    <w:rsid w:val="00027853"/>
    <w:rsid w:val="00030E18"/>
    <w:rsid w:val="00031D32"/>
    <w:rsid w:val="0003603D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C0BEF"/>
    <w:rsid w:val="000C1070"/>
    <w:rsid w:val="000C4E72"/>
    <w:rsid w:val="000D1E7A"/>
    <w:rsid w:val="000D29C5"/>
    <w:rsid w:val="000D2D49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3467"/>
    <w:rsid w:val="000F38DE"/>
    <w:rsid w:val="000F532A"/>
    <w:rsid w:val="000F5D6C"/>
    <w:rsid w:val="00106852"/>
    <w:rsid w:val="00107E95"/>
    <w:rsid w:val="00110D15"/>
    <w:rsid w:val="00110F9D"/>
    <w:rsid w:val="00114A67"/>
    <w:rsid w:val="001253B6"/>
    <w:rsid w:val="001262C3"/>
    <w:rsid w:val="00127320"/>
    <w:rsid w:val="00127456"/>
    <w:rsid w:val="001312D8"/>
    <w:rsid w:val="0013137B"/>
    <w:rsid w:val="00145B3C"/>
    <w:rsid w:val="00150FFC"/>
    <w:rsid w:val="0015118B"/>
    <w:rsid w:val="001519CE"/>
    <w:rsid w:val="00161CF3"/>
    <w:rsid w:val="00162C00"/>
    <w:rsid w:val="001639EF"/>
    <w:rsid w:val="0016589F"/>
    <w:rsid w:val="00167A5D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14CA"/>
    <w:rsid w:val="001B2C39"/>
    <w:rsid w:val="001B3675"/>
    <w:rsid w:val="001B5AE2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0F49"/>
    <w:rsid w:val="001E14F3"/>
    <w:rsid w:val="001E15ED"/>
    <w:rsid w:val="001E61AA"/>
    <w:rsid w:val="001F00CE"/>
    <w:rsid w:val="0020309E"/>
    <w:rsid w:val="00210B58"/>
    <w:rsid w:val="00211489"/>
    <w:rsid w:val="002131E5"/>
    <w:rsid w:val="002158F6"/>
    <w:rsid w:val="00220DC4"/>
    <w:rsid w:val="00222423"/>
    <w:rsid w:val="002230AA"/>
    <w:rsid w:val="0022360E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70BEE"/>
    <w:rsid w:val="002758BE"/>
    <w:rsid w:val="002769F4"/>
    <w:rsid w:val="0028338F"/>
    <w:rsid w:val="002915C4"/>
    <w:rsid w:val="00297E6B"/>
    <w:rsid w:val="002A1D1C"/>
    <w:rsid w:val="002A34DC"/>
    <w:rsid w:val="002A4D64"/>
    <w:rsid w:val="002B4969"/>
    <w:rsid w:val="002B6554"/>
    <w:rsid w:val="002C20A0"/>
    <w:rsid w:val="002D05F0"/>
    <w:rsid w:val="002D2829"/>
    <w:rsid w:val="002D7D4A"/>
    <w:rsid w:val="002E331C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314"/>
    <w:rsid w:val="00322FBE"/>
    <w:rsid w:val="00325632"/>
    <w:rsid w:val="00327549"/>
    <w:rsid w:val="003342A5"/>
    <w:rsid w:val="00334616"/>
    <w:rsid w:val="00335C01"/>
    <w:rsid w:val="00336C36"/>
    <w:rsid w:val="0033721F"/>
    <w:rsid w:val="00343815"/>
    <w:rsid w:val="00350FC8"/>
    <w:rsid w:val="003522BB"/>
    <w:rsid w:val="00352F6C"/>
    <w:rsid w:val="003556EA"/>
    <w:rsid w:val="003864BE"/>
    <w:rsid w:val="00386FC7"/>
    <w:rsid w:val="00390A32"/>
    <w:rsid w:val="003A1E91"/>
    <w:rsid w:val="003A1F32"/>
    <w:rsid w:val="003A40F2"/>
    <w:rsid w:val="003A50D1"/>
    <w:rsid w:val="003B0BAC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614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141A"/>
    <w:rsid w:val="00422F54"/>
    <w:rsid w:val="00430704"/>
    <w:rsid w:val="00431516"/>
    <w:rsid w:val="004361B3"/>
    <w:rsid w:val="0044183E"/>
    <w:rsid w:val="0044249D"/>
    <w:rsid w:val="0044379F"/>
    <w:rsid w:val="004440ED"/>
    <w:rsid w:val="00444FCC"/>
    <w:rsid w:val="00445EFC"/>
    <w:rsid w:val="00446FB1"/>
    <w:rsid w:val="00452753"/>
    <w:rsid w:val="0046078F"/>
    <w:rsid w:val="00463214"/>
    <w:rsid w:val="0046434D"/>
    <w:rsid w:val="004652B4"/>
    <w:rsid w:val="004656FA"/>
    <w:rsid w:val="00471D77"/>
    <w:rsid w:val="00475587"/>
    <w:rsid w:val="00480BC2"/>
    <w:rsid w:val="004845C3"/>
    <w:rsid w:val="004910FC"/>
    <w:rsid w:val="004929C2"/>
    <w:rsid w:val="00493DB9"/>
    <w:rsid w:val="00493FDD"/>
    <w:rsid w:val="0049586B"/>
    <w:rsid w:val="004A3E44"/>
    <w:rsid w:val="004B2018"/>
    <w:rsid w:val="004B2896"/>
    <w:rsid w:val="004B38E9"/>
    <w:rsid w:val="004B3FBA"/>
    <w:rsid w:val="004B6599"/>
    <w:rsid w:val="004C4C37"/>
    <w:rsid w:val="004C59F4"/>
    <w:rsid w:val="004C6A35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42E5"/>
    <w:rsid w:val="004F52F0"/>
    <w:rsid w:val="004F5403"/>
    <w:rsid w:val="004F6176"/>
    <w:rsid w:val="004F621D"/>
    <w:rsid w:val="004F6250"/>
    <w:rsid w:val="004F677C"/>
    <w:rsid w:val="004F6D8F"/>
    <w:rsid w:val="00505503"/>
    <w:rsid w:val="0051107B"/>
    <w:rsid w:val="00512F9C"/>
    <w:rsid w:val="0052111E"/>
    <w:rsid w:val="00527CDB"/>
    <w:rsid w:val="005341C9"/>
    <w:rsid w:val="005369CA"/>
    <w:rsid w:val="00536DE9"/>
    <w:rsid w:val="00540971"/>
    <w:rsid w:val="00541E08"/>
    <w:rsid w:val="00554FE0"/>
    <w:rsid w:val="0055789A"/>
    <w:rsid w:val="00560952"/>
    <w:rsid w:val="005652D1"/>
    <w:rsid w:val="005660A0"/>
    <w:rsid w:val="00566A4F"/>
    <w:rsid w:val="00567D64"/>
    <w:rsid w:val="005747D9"/>
    <w:rsid w:val="00591E1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0189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6D90"/>
    <w:rsid w:val="00637055"/>
    <w:rsid w:val="00641D59"/>
    <w:rsid w:val="00644507"/>
    <w:rsid w:val="00646880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3005"/>
    <w:rsid w:val="006804BE"/>
    <w:rsid w:val="0068434A"/>
    <w:rsid w:val="0069008E"/>
    <w:rsid w:val="0069087E"/>
    <w:rsid w:val="006925C4"/>
    <w:rsid w:val="006A02A1"/>
    <w:rsid w:val="006A02B7"/>
    <w:rsid w:val="006A7019"/>
    <w:rsid w:val="006B46D5"/>
    <w:rsid w:val="006B46F4"/>
    <w:rsid w:val="006C026F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ECB"/>
    <w:rsid w:val="00702F26"/>
    <w:rsid w:val="0070313E"/>
    <w:rsid w:val="00703799"/>
    <w:rsid w:val="00705C5C"/>
    <w:rsid w:val="00711475"/>
    <w:rsid w:val="0072548A"/>
    <w:rsid w:val="007277A6"/>
    <w:rsid w:val="00733CC4"/>
    <w:rsid w:val="00736686"/>
    <w:rsid w:val="007437AB"/>
    <w:rsid w:val="00745425"/>
    <w:rsid w:val="00745978"/>
    <w:rsid w:val="007534F8"/>
    <w:rsid w:val="007545AD"/>
    <w:rsid w:val="00761E3A"/>
    <w:rsid w:val="00763294"/>
    <w:rsid w:val="00763722"/>
    <w:rsid w:val="00764BC1"/>
    <w:rsid w:val="00770869"/>
    <w:rsid w:val="0077130E"/>
    <w:rsid w:val="007738AA"/>
    <w:rsid w:val="00780A62"/>
    <w:rsid w:val="00783241"/>
    <w:rsid w:val="00784BDC"/>
    <w:rsid w:val="00787911"/>
    <w:rsid w:val="00792F28"/>
    <w:rsid w:val="007935CA"/>
    <w:rsid w:val="0079543F"/>
    <w:rsid w:val="00795880"/>
    <w:rsid w:val="007A0020"/>
    <w:rsid w:val="007A4367"/>
    <w:rsid w:val="007B0867"/>
    <w:rsid w:val="007B1AC1"/>
    <w:rsid w:val="007B5A08"/>
    <w:rsid w:val="007B693D"/>
    <w:rsid w:val="007B7C02"/>
    <w:rsid w:val="007C4CDC"/>
    <w:rsid w:val="007E041B"/>
    <w:rsid w:val="007E199A"/>
    <w:rsid w:val="007E1AED"/>
    <w:rsid w:val="007E2415"/>
    <w:rsid w:val="007E312F"/>
    <w:rsid w:val="007E39F3"/>
    <w:rsid w:val="007E405E"/>
    <w:rsid w:val="007E68F4"/>
    <w:rsid w:val="007E6DE2"/>
    <w:rsid w:val="007F0CAC"/>
    <w:rsid w:val="007F31BA"/>
    <w:rsid w:val="007F3984"/>
    <w:rsid w:val="007F4078"/>
    <w:rsid w:val="0080014B"/>
    <w:rsid w:val="0080066A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0C7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5C5"/>
    <w:rsid w:val="0088779E"/>
    <w:rsid w:val="008912AF"/>
    <w:rsid w:val="00892114"/>
    <w:rsid w:val="00892CB9"/>
    <w:rsid w:val="008935CB"/>
    <w:rsid w:val="008A036B"/>
    <w:rsid w:val="008B0E7E"/>
    <w:rsid w:val="008B65BD"/>
    <w:rsid w:val="008B7900"/>
    <w:rsid w:val="008C4711"/>
    <w:rsid w:val="008C71BF"/>
    <w:rsid w:val="008C7FE0"/>
    <w:rsid w:val="008D5717"/>
    <w:rsid w:val="008E223D"/>
    <w:rsid w:val="008E44A9"/>
    <w:rsid w:val="008E6B4D"/>
    <w:rsid w:val="008E6BFF"/>
    <w:rsid w:val="008F21AF"/>
    <w:rsid w:val="008F2400"/>
    <w:rsid w:val="008F47AD"/>
    <w:rsid w:val="008F61BA"/>
    <w:rsid w:val="008F6E3C"/>
    <w:rsid w:val="008F7C55"/>
    <w:rsid w:val="0090733B"/>
    <w:rsid w:val="00914A23"/>
    <w:rsid w:val="00930754"/>
    <w:rsid w:val="00933635"/>
    <w:rsid w:val="00934F68"/>
    <w:rsid w:val="009355AC"/>
    <w:rsid w:val="00935F38"/>
    <w:rsid w:val="00937586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A2D24"/>
    <w:rsid w:val="009A44C9"/>
    <w:rsid w:val="009A456C"/>
    <w:rsid w:val="009B00E0"/>
    <w:rsid w:val="009B292A"/>
    <w:rsid w:val="009B6FD3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68F7"/>
    <w:rsid w:val="00A079BA"/>
    <w:rsid w:val="00A14E8C"/>
    <w:rsid w:val="00A20C70"/>
    <w:rsid w:val="00A320F2"/>
    <w:rsid w:val="00A33875"/>
    <w:rsid w:val="00A360A1"/>
    <w:rsid w:val="00A402B3"/>
    <w:rsid w:val="00A40A64"/>
    <w:rsid w:val="00A5249A"/>
    <w:rsid w:val="00A544B7"/>
    <w:rsid w:val="00A618CF"/>
    <w:rsid w:val="00A62770"/>
    <w:rsid w:val="00A62EEB"/>
    <w:rsid w:val="00A62F95"/>
    <w:rsid w:val="00A660FF"/>
    <w:rsid w:val="00A70D1D"/>
    <w:rsid w:val="00A73395"/>
    <w:rsid w:val="00A74FFC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4505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252D2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0040"/>
    <w:rsid w:val="00B93668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3249"/>
    <w:rsid w:val="00BE54D3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5193"/>
    <w:rsid w:val="00C15609"/>
    <w:rsid w:val="00C15F6A"/>
    <w:rsid w:val="00C171C9"/>
    <w:rsid w:val="00C23EA7"/>
    <w:rsid w:val="00C256F3"/>
    <w:rsid w:val="00C270A2"/>
    <w:rsid w:val="00C315B5"/>
    <w:rsid w:val="00C33970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2C8"/>
    <w:rsid w:val="00C74A87"/>
    <w:rsid w:val="00C81814"/>
    <w:rsid w:val="00C83027"/>
    <w:rsid w:val="00C84B8A"/>
    <w:rsid w:val="00C85E65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B6BC1"/>
    <w:rsid w:val="00CB7021"/>
    <w:rsid w:val="00CD3294"/>
    <w:rsid w:val="00CD4524"/>
    <w:rsid w:val="00CD784D"/>
    <w:rsid w:val="00CE087B"/>
    <w:rsid w:val="00CE2801"/>
    <w:rsid w:val="00CE6185"/>
    <w:rsid w:val="00CF3A1C"/>
    <w:rsid w:val="00CF40F8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2869"/>
    <w:rsid w:val="00D76249"/>
    <w:rsid w:val="00DA7D12"/>
    <w:rsid w:val="00DC23CF"/>
    <w:rsid w:val="00DC6562"/>
    <w:rsid w:val="00DD0BD3"/>
    <w:rsid w:val="00DE130D"/>
    <w:rsid w:val="00DE24CF"/>
    <w:rsid w:val="00DE407C"/>
    <w:rsid w:val="00DE5032"/>
    <w:rsid w:val="00DE67CB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0F70"/>
    <w:rsid w:val="00ED2650"/>
    <w:rsid w:val="00ED721A"/>
    <w:rsid w:val="00EE393D"/>
    <w:rsid w:val="00EF01CF"/>
    <w:rsid w:val="00EF1CD6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D09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3FE7"/>
    <w:rsid w:val="00F86AD4"/>
    <w:rsid w:val="00F918D0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0AFF"/>
    <w:rsid w:val="00FD2049"/>
    <w:rsid w:val="00FD2140"/>
    <w:rsid w:val="00FD4722"/>
    <w:rsid w:val="00FD5B5F"/>
    <w:rsid w:val="00FD5BDE"/>
    <w:rsid w:val="00FD68EC"/>
    <w:rsid w:val="00FE24A5"/>
    <w:rsid w:val="00FE31E5"/>
    <w:rsid w:val="00FF19AD"/>
    <w:rsid w:val="00FF1EB5"/>
    <w:rsid w:val="00FF1FE0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National%20Accounts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5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76D4-8E13-4370-A07F-77F75575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16</cp:revision>
  <cp:lastPrinted>2024-08-29T09:30:00Z</cp:lastPrinted>
  <dcterms:created xsi:type="dcterms:W3CDTF">2024-04-25T06:50:00Z</dcterms:created>
  <dcterms:modified xsi:type="dcterms:W3CDTF">2024-09-02T07:44:00Z</dcterms:modified>
</cp:coreProperties>
</file>