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A932" w14:textId="598BA289" w:rsidR="00073F3B" w:rsidRPr="000D33E8" w:rsidRDefault="00B123B3" w:rsidP="00D3245D">
      <w:pPr>
        <w:jc w:val="right"/>
        <w:rPr>
          <w:rFonts w:ascii="Verdana" w:hAnsi="Verdana" w:cs="Arial"/>
          <w:sz w:val="18"/>
          <w:szCs w:val="18"/>
        </w:rPr>
      </w:pPr>
      <w:r w:rsidRPr="000D33E8">
        <w:rPr>
          <w:rFonts w:ascii="Verdana" w:hAnsi="Verdana" w:cs="Arial"/>
          <w:sz w:val="18"/>
          <w:szCs w:val="18"/>
        </w:rPr>
        <w:t xml:space="preserve"> </w:t>
      </w:r>
    </w:p>
    <w:p w14:paraId="1E525D16" w14:textId="5B5E8755" w:rsidR="000D572B" w:rsidRPr="000D33E8" w:rsidRDefault="00F34417" w:rsidP="00D3245D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31</w:t>
      </w:r>
      <w:r w:rsidR="000D572B" w:rsidRPr="000D33E8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Octo</w:t>
      </w:r>
      <w:r w:rsidR="00A67A36">
        <w:rPr>
          <w:rFonts w:ascii="Verdana" w:hAnsi="Verdana" w:cs="Arial"/>
          <w:sz w:val="18"/>
          <w:szCs w:val="18"/>
        </w:rPr>
        <w:t>ber</w:t>
      </w:r>
      <w:r w:rsidR="000D572B" w:rsidRPr="000D33E8">
        <w:rPr>
          <w:rFonts w:ascii="Verdana" w:hAnsi="Verdana" w:cs="Arial"/>
          <w:sz w:val="18"/>
          <w:szCs w:val="18"/>
        </w:rPr>
        <w:t>, 202</w:t>
      </w:r>
      <w:r>
        <w:rPr>
          <w:rFonts w:ascii="Verdana" w:hAnsi="Verdana" w:cs="Arial"/>
          <w:sz w:val="18"/>
          <w:szCs w:val="18"/>
        </w:rPr>
        <w:t>5</w:t>
      </w:r>
    </w:p>
    <w:p w14:paraId="0013940E" w14:textId="77777777" w:rsidR="002131E5" w:rsidRPr="000D33E8" w:rsidRDefault="002131E5" w:rsidP="00D3245D">
      <w:pPr>
        <w:jc w:val="both"/>
        <w:rPr>
          <w:rFonts w:ascii="Verdana" w:hAnsi="Verdana" w:cs="Arial"/>
          <w:sz w:val="18"/>
          <w:szCs w:val="18"/>
        </w:rPr>
      </w:pPr>
    </w:p>
    <w:p w14:paraId="3C81B283" w14:textId="77777777" w:rsidR="00073F3B" w:rsidRPr="00A67A36" w:rsidRDefault="00073F3B" w:rsidP="00D3245D">
      <w:pPr>
        <w:jc w:val="both"/>
        <w:rPr>
          <w:rFonts w:ascii="Verdana" w:hAnsi="Verdana" w:cs="Arial"/>
          <w:sz w:val="18"/>
          <w:szCs w:val="18"/>
        </w:rPr>
      </w:pPr>
    </w:p>
    <w:p w14:paraId="52A0584C" w14:textId="41E5CDAD" w:rsidR="000D572B" w:rsidRPr="000D33E8" w:rsidRDefault="00014822" w:rsidP="00D3245D">
      <w:pPr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 w:rsidRPr="000D33E8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30D403C4" w14:textId="77777777" w:rsidR="00D3245D" w:rsidRPr="000D33E8" w:rsidRDefault="00D3245D" w:rsidP="00D3245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67C54E0" w14:textId="77777777" w:rsidR="00073F3B" w:rsidRPr="000D33E8" w:rsidRDefault="00073F3B" w:rsidP="00D3245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46A135C" w14:textId="7FB1E07A" w:rsidR="000D572B" w:rsidRPr="00014822" w:rsidRDefault="007669B2" w:rsidP="000B3052">
      <w:pPr>
        <w:rPr>
          <w:rFonts w:ascii="Verdana" w:hAnsi="Verdana" w:cs="Arial"/>
          <w:u w:val="single"/>
        </w:rPr>
      </w:pPr>
      <w:r w:rsidRPr="007669B2">
        <w:rPr>
          <w:rFonts w:ascii="Verdana" w:hAnsi="Verdana" w:cs="Arial"/>
          <w:u w:val="single"/>
        </w:rPr>
        <w:t>A</w:t>
      </w:r>
      <w:r w:rsidR="006812E8">
        <w:rPr>
          <w:rFonts w:ascii="Verdana" w:hAnsi="Verdana" w:cs="Arial"/>
          <w:u w:val="single"/>
        </w:rPr>
        <w:t>NNUAL</w:t>
      </w:r>
      <w:r w:rsidRPr="007669B2">
        <w:rPr>
          <w:rFonts w:ascii="Verdana" w:hAnsi="Verdana" w:cs="Arial"/>
          <w:u w:val="single"/>
        </w:rPr>
        <w:t xml:space="preserve"> N</w:t>
      </w:r>
      <w:r w:rsidR="006812E8">
        <w:rPr>
          <w:rFonts w:ascii="Verdana" w:hAnsi="Verdana" w:cs="Arial"/>
          <w:u w:val="single"/>
        </w:rPr>
        <w:t>ON</w:t>
      </w:r>
      <w:r w:rsidRPr="007669B2">
        <w:rPr>
          <w:rFonts w:ascii="Verdana" w:hAnsi="Verdana" w:cs="Arial"/>
          <w:u w:val="single"/>
        </w:rPr>
        <w:t>-F</w:t>
      </w:r>
      <w:r w:rsidR="006812E8">
        <w:rPr>
          <w:rFonts w:ascii="Verdana" w:hAnsi="Verdana" w:cs="Arial"/>
          <w:u w:val="single"/>
        </w:rPr>
        <w:t>INANCIAL</w:t>
      </w:r>
      <w:r w:rsidRPr="007669B2">
        <w:rPr>
          <w:rFonts w:ascii="Verdana" w:hAnsi="Verdana" w:cs="Arial"/>
          <w:u w:val="single"/>
        </w:rPr>
        <w:t xml:space="preserve"> S</w:t>
      </w:r>
      <w:r w:rsidR="006812E8">
        <w:rPr>
          <w:rFonts w:ascii="Verdana" w:hAnsi="Verdana" w:cs="Arial"/>
          <w:u w:val="single"/>
        </w:rPr>
        <w:t>ECTOR</w:t>
      </w:r>
      <w:r w:rsidRPr="007669B2">
        <w:rPr>
          <w:rFonts w:ascii="Verdana" w:hAnsi="Verdana" w:cs="Arial"/>
          <w:u w:val="single"/>
        </w:rPr>
        <w:t xml:space="preserve"> A</w:t>
      </w:r>
      <w:r w:rsidR="006812E8">
        <w:rPr>
          <w:rFonts w:ascii="Verdana" w:hAnsi="Verdana" w:cs="Arial"/>
          <w:u w:val="single"/>
        </w:rPr>
        <w:t>CCOUNTS</w:t>
      </w:r>
      <w:r w:rsidR="000B3052" w:rsidRPr="00014822">
        <w:rPr>
          <w:rFonts w:ascii="Verdana" w:hAnsi="Verdana" w:cs="Arial"/>
          <w:u w:val="single"/>
        </w:rPr>
        <w:t xml:space="preserve">: </w:t>
      </w:r>
      <w:r w:rsidR="000B3052" w:rsidRPr="00014822">
        <w:rPr>
          <w:rFonts w:ascii="Verdana" w:hAnsi="Verdana" w:cs="Arial"/>
          <w:b/>
          <w:bCs/>
          <w:u w:val="single"/>
        </w:rPr>
        <w:t>202</w:t>
      </w:r>
      <w:r w:rsidR="00F34417">
        <w:rPr>
          <w:rFonts w:ascii="Verdana" w:hAnsi="Verdana" w:cs="Arial"/>
          <w:b/>
          <w:bCs/>
          <w:u w:val="single"/>
        </w:rPr>
        <w:t>4</w:t>
      </w:r>
    </w:p>
    <w:p w14:paraId="56AB31A0" w14:textId="77777777" w:rsidR="00D3245D" w:rsidRPr="00014822" w:rsidRDefault="00D3245D" w:rsidP="00D3245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3F2203E0" w14:textId="77777777" w:rsidR="00073F3B" w:rsidRPr="00014822" w:rsidRDefault="00073F3B" w:rsidP="00D3245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57A7A40" w14:textId="0CFB32FE" w:rsidR="000B3052" w:rsidRPr="006D7A19" w:rsidRDefault="00014822" w:rsidP="00D3245D">
      <w:pPr>
        <w:jc w:val="center"/>
        <w:rPr>
          <w:rFonts w:ascii="Verdana" w:hAnsi="Verdana" w:cs="Arial"/>
          <w:b/>
          <w:bCs/>
        </w:rPr>
      </w:pPr>
      <w:r w:rsidRPr="006D7A19">
        <w:rPr>
          <w:rFonts w:ascii="Verdana" w:hAnsi="Verdana" w:cs="Arial"/>
          <w:b/>
          <w:bCs/>
        </w:rPr>
        <w:t>Annual Increase</w:t>
      </w:r>
      <w:r w:rsidR="000B3052" w:rsidRPr="006D7A19">
        <w:rPr>
          <w:rFonts w:ascii="Verdana" w:hAnsi="Verdana" w:cs="Arial"/>
          <w:b/>
          <w:bCs/>
        </w:rPr>
        <w:t xml:space="preserve"> </w:t>
      </w:r>
      <w:r w:rsidR="00DD6B1B" w:rsidRPr="006D7A19">
        <w:rPr>
          <w:rFonts w:ascii="Verdana" w:hAnsi="Verdana" w:cs="Arial"/>
          <w:b/>
          <w:bCs/>
        </w:rPr>
        <w:t xml:space="preserve">of </w:t>
      </w:r>
      <w:r w:rsidR="00F34417">
        <w:rPr>
          <w:rFonts w:ascii="Verdana" w:hAnsi="Verdana" w:cs="Arial"/>
          <w:b/>
          <w:bCs/>
        </w:rPr>
        <w:t>8</w:t>
      </w:r>
      <w:proofErr w:type="gramStart"/>
      <w:r w:rsidR="009C680A" w:rsidRPr="006D7A19">
        <w:rPr>
          <w:rFonts w:ascii="Verdana" w:hAnsi="Verdana" w:cs="Arial"/>
          <w:b/>
          <w:bCs/>
        </w:rPr>
        <w:t>,</w:t>
      </w:r>
      <w:r w:rsidR="00F34417">
        <w:rPr>
          <w:rFonts w:ascii="Verdana" w:hAnsi="Verdana" w:cs="Arial"/>
          <w:b/>
          <w:bCs/>
        </w:rPr>
        <w:t>4</w:t>
      </w:r>
      <w:proofErr w:type="gramEnd"/>
      <w:r w:rsidR="000B3052" w:rsidRPr="006D7A19">
        <w:rPr>
          <w:rFonts w:ascii="Verdana" w:hAnsi="Verdana" w:cs="Arial"/>
          <w:b/>
          <w:bCs/>
        </w:rPr>
        <w:t xml:space="preserve">% </w:t>
      </w:r>
      <w:r w:rsidR="00312E1B" w:rsidRPr="006D7A19">
        <w:rPr>
          <w:rFonts w:ascii="Verdana" w:hAnsi="Verdana" w:cs="Arial"/>
          <w:b/>
          <w:bCs/>
        </w:rPr>
        <w:t>to</w:t>
      </w:r>
      <w:r w:rsidRPr="006D7A19">
        <w:rPr>
          <w:rFonts w:ascii="Verdana" w:hAnsi="Verdana" w:cs="Arial"/>
          <w:b/>
          <w:bCs/>
        </w:rPr>
        <w:t xml:space="preserve"> the Disposable Income of Households and </w:t>
      </w:r>
      <w:r w:rsidR="006D7A19">
        <w:rPr>
          <w:rFonts w:ascii="Verdana" w:hAnsi="Verdana" w:cs="Arial"/>
          <w:b/>
          <w:bCs/>
        </w:rPr>
        <w:t xml:space="preserve">   </w:t>
      </w:r>
      <w:r w:rsidR="00F442C5" w:rsidRPr="006D7A19">
        <w:rPr>
          <w:rFonts w:ascii="Verdana" w:hAnsi="Verdana" w:cs="Arial"/>
          <w:b/>
          <w:bCs/>
        </w:rPr>
        <w:t>Non-Profit Institutions Serving Households</w:t>
      </w:r>
      <w:r w:rsidR="009C421B">
        <w:rPr>
          <w:rFonts w:ascii="Verdana" w:hAnsi="Verdana" w:cs="Arial"/>
          <w:b/>
          <w:bCs/>
        </w:rPr>
        <w:t xml:space="preserve"> </w:t>
      </w:r>
      <w:r w:rsidR="009C421B" w:rsidRPr="009C421B">
        <w:rPr>
          <w:rFonts w:ascii="Verdana" w:hAnsi="Verdana" w:cs="Arial"/>
          <w:b/>
          <w:bCs/>
          <w:sz w:val="18"/>
          <w:szCs w:val="18"/>
        </w:rPr>
        <w:t>(</w:t>
      </w:r>
      <w:r w:rsidR="009C421B" w:rsidRPr="009C421B">
        <w:rPr>
          <w:rFonts w:ascii="Verdana" w:hAnsi="Verdana" w:cs="Arial"/>
          <w:b/>
          <w:bCs/>
        </w:rPr>
        <w:t>NPISH</w:t>
      </w:r>
      <w:r w:rsidR="009C421B" w:rsidRPr="009C421B">
        <w:rPr>
          <w:rFonts w:ascii="Verdana" w:hAnsi="Verdana" w:cs="Arial"/>
          <w:b/>
          <w:bCs/>
          <w:sz w:val="18"/>
          <w:szCs w:val="18"/>
        </w:rPr>
        <w:t>)</w:t>
      </w:r>
    </w:p>
    <w:p w14:paraId="6EF94433" w14:textId="77777777" w:rsidR="00D3245D" w:rsidRPr="00014822" w:rsidRDefault="00D3245D" w:rsidP="00D3245D">
      <w:pPr>
        <w:jc w:val="both"/>
        <w:rPr>
          <w:rFonts w:ascii="Verdana" w:hAnsi="Verdana" w:cs="Arial"/>
          <w:sz w:val="18"/>
          <w:szCs w:val="18"/>
        </w:rPr>
      </w:pPr>
    </w:p>
    <w:p w14:paraId="466C6FEF" w14:textId="77777777" w:rsidR="00073F3B" w:rsidRPr="00014822" w:rsidRDefault="00073F3B" w:rsidP="00D3245D">
      <w:pPr>
        <w:jc w:val="both"/>
        <w:rPr>
          <w:rFonts w:ascii="Verdana" w:hAnsi="Verdana" w:cs="Arial"/>
          <w:sz w:val="18"/>
          <w:szCs w:val="18"/>
        </w:rPr>
      </w:pPr>
    </w:p>
    <w:p w14:paraId="627811B4" w14:textId="5D17DDC9" w:rsidR="00014822" w:rsidRPr="00014822" w:rsidRDefault="00014822" w:rsidP="00014822">
      <w:pPr>
        <w:jc w:val="both"/>
        <w:rPr>
          <w:rFonts w:ascii="Verdana" w:hAnsi="Verdana" w:cs="Arial"/>
          <w:sz w:val="18"/>
          <w:szCs w:val="18"/>
        </w:rPr>
      </w:pPr>
      <w:r w:rsidRPr="00014822">
        <w:rPr>
          <w:rFonts w:ascii="Verdana" w:hAnsi="Verdana" w:cs="Arial"/>
          <w:sz w:val="18"/>
          <w:szCs w:val="18"/>
        </w:rPr>
        <w:t xml:space="preserve">Based on the preliminary estimates of the main </w:t>
      </w:r>
      <w:r w:rsidR="0063569C">
        <w:rPr>
          <w:rFonts w:ascii="Verdana" w:hAnsi="Verdana" w:cs="Arial"/>
          <w:sz w:val="18"/>
          <w:szCs w:val="18"/>
        </w:rPr>
        <w:t>aggregates</w:t>
      </w:r>
      <w:r w:rsidRPr="00014822">
        <w:rPr>
          <w:rFonts w:ascii="Verdana" w:hAnsi="Verdana" w:cs="Arial"/>
          <w:sz w:val="18"/>
          <w:szCs w:val="18"/>
        </w:rPr>
        <w:t xml:space="preserve"> of the National Accounts by institutional sector for the year 202</w:t>
      </w:r>
      <w:r w:rsidR="00F34417">
        <w:rPr>
          <w:rFonts w:ascii="Verdana" w:hAnsi="Verdana" w:cs="Arial"/>
          <w:sz w:val="18"/>
          <w:szCs w:val="18"/>
        </w:rPr>
        <w:t>4</w:t>
      </w:r>
      <w:r w:rsidRPr="00014822">
        <w:rPr>
          <w:rFonts w:ascii="Verdana" w:hAnsi="Verdana" w:cs="Arial"/>
          <w:sz w:val="18"/>
          <w:szCs w:val="18"/>
        </w:rPr>
        <w:t xml:space="preserve">, the gross disposable income for the </w:t>
      </w:r>
      <w:r w:rsidR="00C644F1">
        <w:rPr>
          <w:rFonts w:ascii="Verdana" w:hAnsi="Verdana" w:cs="Arial"/>
          <w:sz w:val="18"/>
          <w:szCs w:val="18"/>
        </w:rPr>
        <w:t>total</w:t>
      </w:r>
      <w:r w:rsidRPr="00014822">
        <w:rPr>
          <w:rFonts w:ascii="Verdana" w:hAnsi="Verdana" w:cs="Arial"/>
          <w:sz w:val="18"/>
          <w:szCs w:val="18"/>
        </w:rPr>
        <w:t xml:space="preserve"> economy amounted to </w:t>
      </w:r>
      <w:r w:rsidR="00F34417" w:rsidRPr="00F34417">
        <w:rPr>
          <w:rFonts w:ascii="Verdana" w:hAnsi="Verdana" w:cs="Arial"/>
          <w:sz w:val="18"/>
          <w:szCs w:val="18"/>
        </w:rPr>
        <w:t>€30.655,2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 xml:space="preserve">, the gross saving amounted to </w:t>
      </w:r>
      <w:r w:rsidR="00F34417" w:rsidRPr="00F34417">
        <w:rPr>
          <w:rFonts w:ascii="Verdana" w:hAnsi="Verdana" w:cs="Arial"/>
          <w:sz w:val="18"/>
          <w:szCs w:val="18"/>
        </w:rPr>
        <w:t>€4.339,5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 xml:space="preserve"> and the net </w:t>
      </w:r>
      <w:r w:rsidR="00C644F1">
        <w:rPr>
          <w:rFonts w:ascii="Verdana" w:hAnsi="Verdana" w:cs="Arial"/>
          <w:sz w:val="18"/>
          <w:szCs w:val="18"/>
        </w:rPr>
        <w:t xml:space="preserve">borrowing </w:t>
      </w:r>
      <w:r w:rsidRPr="00014822">
        <w:rPr>
          <w:rFonts w:ascii="Verdana" w:hAnsi="Verdana" w:cs="Arial"/>
          <w:sz w:val="18"/>
          <w:szCs w:val="18"/>
        </w:rPr>
        <w:t xml:space="preserve">(-) amounted to </w:t>
      </w:r>
      <w:r w:rsidR="00F34417" w:rsidRPr="00F34417">
        <w:rPr>
          <w:rFonts w:ascii="Verdana" w:hAnsi="Verdana" w:cs="Arial"/>
          <w:sz w:val="18"/>
          <w:szCs w:val="18"/>
        </w:rPr>
        <w:t>€3.063,8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</w:t>
      </w:r>
      <w:r w:rsidR="00C644F1">
        <w:rPr>
          <w:rFonts w:ascii="Verdana" w:hAnsi="Verdana" w:cs="Arial"/>
          <w:sz w:val="18"/>
          <w:szCs w:val="18"/>
        </w:rPr>
        <w:t>n</w:t>
      </w:r>
      <w:proofErr w:type="spellEnd"/>
      <w:r w:rsidRPr="00014822">
        <w:rPr>
          <w:rFonts w:ascii="Verdana" w:hAnsi="Verdana" w:cs="Arial"/>
          <w:sz w:val="18"/>
          <w:szCs w:val="18"/>
        </w:rPr>
        <w:t>. (Table)</w:t>
      </w:r>
    </w:p>
    <w:p w14:paraId="334C022E" w14:textId="77777777" w:rsidR="00014822" w:rsidRPr="00014822" w:rsidRDefault="00014822" w:rsidP="00014822">
      <w:pPr>
        <w:jc w:val="both"/>
        <w:rPr>
          <w:rFonts w:ascii="Verdana" w:hAnsi="Verdana" w:cs="Arial"/>
          <w:sz w:val="18"/>
          <w:szCs w:val="18"/>
        </w:rPr>
      </w:pPr>
    </w:p>
    <w:p w14:paraId="4F9DBDA1" w14:textId="105C8857" w:rsidR="004D79B4" w:rsidRPr="000D33E8" w:rsidRDefault="00014822" w:rsidP="00014822">
      <w:pPr>
        <w:jc w:val="both"/>
        <w:rPr>
          <w:rFonts w:ascii="Verdana" w:hAnsi="Verdana" w:cs="Arial"/>
          <w:sz w:val="18"/>
          <w:szCs w:val="18"/>
        </w:rPr>
      </w:pPr>
      <w:r w:rsidRPr="00014822">
        <w:rPr>
          <w:rFonts w:ascii="Verdana" w:hAnsi="Verdana" w:cs="Arial"/>
          <w:sz w:val="18"/>
          <w:szCs w:val="18"/>
        </w:rPr>
        <w:t xml:space="preserve">The disposable income of </w:t>
      </w:r>
      <w:r w:rsidR="00C06308">
        <w:rPr>
          <w:rFonts w:ascii="Verdana" w:hAnsi="Verdana" w:cs="Arial"/>
          <w:sz w:val="18"/>
          <w:szCs w:val="18"/>
        </w:rPr>
        <w:t>H</w:t>
      </w:r>
      <w:r w:rsidRPr="00014822">
        <w:rPr>
          <w:rFonts w:ascii="Verdana" w:hAnsi="Verdana" w:cs="Arial"/>
          <w:sz w:val="18"/>
          <w:szCs w:val="18"/>
        </w:rPr>
        <w:t xml:space="preserve">ouseholds and </w:t>
      </w:r>
      <w:r w:rsidR="007C2C9E">
        <w:rPr>
          <w:rFonts w:ascii="Verdana" w:hAnsi="Verdana" w:cs="Arial"/>
          <w:sz w:val="18"/>
          <w:szCs w:val="18"/>
        </w:rPr>
        <w:t>NPISH</w:t>
      </w:r>
      <w:r w:rsidRPr="00014822">
        <w:rPr>
          <w:rFonts w:ascii="Verdana" w:hAnsi="Verdana" w:cs="Arial"/>
          <w:sz w:val="18"/>
          <w:szCs w:val="18"/>
        </w:rPr>
        <w:t xml:space="preserve"> increased by </w:t>
      </w:r>
      <w:r w:rsidR="00DE3174">
        <w:rPr>
          <w:rFonts w:ascii="Verdana" w:hAnsi="Verdana" w:cs="Arial"/>
          <w:sz w:val="18"/>
          <w:szCs w:val="18"/>
        </w:rPr>
        <w:t>8</w:t>
      </w:r>
      <w:r w:rsidR="00AA2EAC">
        <w:rPr>
          <w:rFonts w:ascii="Verdana" w:hAnsi="Verdana" w:cs="Arial"/>
          <w:sz w:val="18"/>
          <w:szCs w:val="18"/>
        </w:rPr>
        <w:t>,</w:t>
      </w:r>
      <w:r w:rsidR="00DE3174">
        <w:rPr>
          <w:rFonts w:ascii="Verdana" w:hAnsi="Verdana" w:cs="Arial"/>
          <w:sz w:val="18"/>
          <w:szCs w:val="18"/>
        </w:rPr>
        <w:t>4</w:t>
      </w:r>
      <w:r w:rsidRPr="00014822">
        <w:rPr>
          <w:rFonts w:ascii="Verdana" w:hAnsi="Verdana" w:cs="Arial"/>
          <w:sz w:val="18"/>
          <w:szCs w:val="18"/>
        </w:rPr>
        <w:t xml:space="preserve">% </w:t>
      </w:r>
      <w:r w:rsidR="00DE3174" w:rsidRPr="00014822">
        <w:rPr>
          <w:rFonts w:ascii="Verdana" w:hAnsi="Verdana" w:cs="Arial"/>
          <w:sz w:val="18"/>
          <w:szCs w:val="18"/>
        </w:rPr>
        <w:t>in 202</w:t>
      </w:r>
      <w:r w:rsidR="00DE3174">
        <w:rPr>
          <w:rFonts w:ascii="Verdana" w:hAnsi="Verdana" w:cs="Arial"/>
          <w:sz w:val="18"/>
          <w:szCs w:val="18"/>
        </w:rPr>
        <w:t xml:space="preserve">4 </w:t>
      </w:r>
      <w:r w:rsidRPr="00014822">
        <w:rPr>
          <w:rFonts w:ascii="Verdana" w:hAnsi="Verdana" w:cs="Arial"/>
          <w:sz w:val="18"/>
          <w:szCs w:val="18"/>
        </w:rPr>
        <w:t>compared to 202</w:t>
      </w:r>
      <w:r w:rsidR="00DE3174">
        <w:rPr>
          <w:rFonts w:ascii="Verdana" w:hAnsi="Verdana" w:cs="Arial"/>
          <w:sz w:val="18"/>
          <w:szCs w:val="18"/>
        </w:rPr>
        <w:t>3</w:t>
      </w:r>
      <w:r w:rsidRPr="00014822">
        <w:rPr>
          <w:rFonts w:ascii="Verdana" w:hAnsi="Verdana" w:cs="Arial"/>
          <w:sz w:val="18"/>
          <w:szCs w:val="18"/>
        </w:rPr>
        <w:t xml:space="preserve">, from </w:t>
      </w:r>
      <w:r w:rsidR="00DE3174" w:rsidRPr="00DE3174">
        <w:rPr>
          <w:rFonts w:ascii="Verdana" w:hAnsi="Verdana" w:cs="Arial"/>
          <w:sz w:val="18"/>
          <w:szCs w:val="18"/>
        </w:rPr>
        <w:t>€19.387,8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 xml:space="preserve"> to </w:t>
      </w:r>
      <w:r w:rsidR="00DE3174" w:rsidRPr="00DE3174">
        <w:rPr>
          <w:rFonts w:ascii="Verdana" w:hAnsi="Verdana" w:cs="Arial"/>
          <w:sz w:val="18"/>
          <w:szCs w:val="18"/>
        </w:rPr>
        <w:t>€21.016,1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 xml:space="preserve">, while their final consumption expenditure, increased by </w:t>
      </w:r>
      <w:r w:rsidR="00DE3174" w:rsidRPr="00DE3174">
        <w:rPr>
          <w:rFonts w:ascii="Verdana" w:hAnsi="Verdana" w:cs="Arial"/>
          <w:sz w:val="18"/>
          <w:szCs w:val="18"/>
        </w:rPr>
        <w:t>5,8</w:t>
      </w:r>
      <w:r w:rsidRPr="00014822">
        <w:rPr>
          <w:rFonts w:ascii="Verdana" w:hAnsi="Verdana" w:cs="Arial"/>
          <w:sz w:val="18"/>
          <w:szCs w:val="18"/>
        </w:rPr>
        <w:t>% in 202</w:t>
      </w:r>
      <w:r w:rsidR="00DE3174">
        <w:rPr>
          <w:rFonts w:ascii="Verdana" w:hAnsi="Verdana" w:cs="Arial"/>
          <w:sz w:val="18"/>
          <w:szCs w:val="18"/>
        </w:rPr>
        <w:t>4</w:t>
      </w:r>
      <w:r w:rsidRPr="00014822">
        <w:rPr>
          <w:rFonts w:ascii="Verdana" w:hAnsi="Verdana" w:cs="Arial"/>
          <w:sz w:val="18"/>
          <w:szCs w:val="18"/>
        </w:rPr>
        <w:t xml:space="preserve"> compared to 202</w:t>
      </w:r>
      <w:r w:rsidR="00DE3174">
        <w:rPr>
          <w:rFonts w:ascii="Verdana" w:hAnsi="Verdana" w:cs="Arial"/>
          <w:sz w:val="18"/>
          <w:szCs w:val="18"/>
        </w:rPr>
        <w:t>3</w:t>
      </w:r>
      <w:r w:rsidRPr="00014822">
        <w:rPr>
          <w:rFonts w:ascii="Verdana" w:hAnsi="Verdana" w:cs="Arial"/>
          <w:sz w:val="18"/>
          <w:szCs w:val="18"/>
        </w:rPr>
        <w:t xml:space="preserve">, from </w:t>
      </w:r>
      <w:r w:rsidR="00DE3174" w:rsidRPr="00DE3174">
        <w:rPr>
          <w:rFonts w:ascii="Verdana" w:hAnsi="Verdana" w:cs="Arial"/>
          <w:sz w:val="18"/>
          <w:szCs w:val="18"/>
        </w:rPr>
        <w:t>€18.829,8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 xml:space="preserve"> to </w:t>
      </w:r>
      <w:r w:rsidR="00DE3174" w:rsidRPr="00DE3174">
        <w:rPr>
          <w:rFonts w:ascii="Verdana" w:hAnsi="Verdana" w:cs="Arial"/>
          <w:sz w:val="18"/>
          <w:szCs w:val="18"/>
        </w:rPr>
        <w:t>€19.915,1</w:t>
      </w:r>
      <w:r w:rsidRPr="0001482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014822">
        <w:rPr>
          <w:rFonts w:ascii="Verdana" w:hAnsi="Verdana" w:cs="Arial"/>
          <w:sz w:val="18"/>
          <w:szCs w:val="18"/>
        </w:rPr>
        <w:t>mn</w:t>
      </w:r>
      <w:proofErr w:type="spellEnd"/>
      <w:r w:rsidRPr="00014822">
        <w:rPr>
          <w:rFonts w:ascii="Verdana" w:hAnsi="Verdana" w:cs="Arial"/>
          <w:sz w:val="18"/>
          <w:szCs w:val="18"/>
        </w:rPr>
        <w:t>.</w:t>
      </w:r>
    </w:p>
    <w:p w14:paraId="01575E15" w14:textId="77777777" w:rsidR="00760ECC" w:rsidRPr="00014822" w:rsidRDefault="00760ECC" w:rsidP="0069045F">
      <w:pPr>
        <w:jc w:val="both"/>
        <w:rPr>
          <w:rFonts w:ascii="Verdana" w:hAnsi="Verdana" w:cs="Arial"/>
          <w:sz w:val="18"/>
          <w:szCs w:val="18"/>
        </w:rPr>
      </w:pPr>
    </w:p>
    <w:p w14:paraId="22709A17" w14:textId="579F5212" w:rsidR="00620B2E" w:rsidRPr="00E22760" w:rsidRDefault="00085326" w:rsidP="00627CAB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60C6D200" wp14:editId="4619675E">
            <wp:extent cx="6096635" cy="4383405"/>
            <wp:effectExtent l="0" t="0" r="0" b="0"/>
            <wp:docPr id="4974415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6C8D0" w14:textId="77777777" w:rsidR="004D79B4" w:rsidRPr="00E22760" w:rsidRDefault="004D79B4" w:rsidP="0069045F">
      <w:pPr>
        <w:jc w:val="both"/>
        <w:rPr>
          <w:rFonts w:ascii="Verdana" w:hAnsi="Verdana" w:cs="Arial"/>
          <w:sz w:val="18"/>
          <w:szCs w:val="18"/>
        </w:rPr>
      </w:pPr>
    </w:p>
    <w:p w14:paraId="1E9AC02E" w14:textId="77777777" w:rsidR="00D34111" w:rsidRPr="00E22760" w:rsidRDefault="00D34111" w:rsidP="0069045F">
      <w:pPr>
        <w:jc w:val="both"/>
        <w:rPr>
          <w:rFonts w:ascii="Verdana" w:hAnsi="Verdana" w:cs="Arial"/>
          <w:sz w:val="18"/>
          <w:szCs w:val="18"/>
        </w:rPr>
      </w:pPr>
    </w:p>
    <w:p w14:paraId="21C80298" w14:textId="77777777" w:rsidR="00D34111" w:rsidRDefault="00D34111" w:rsidP="0069045F">
      <w:pPr>
        <w:jc w:val="both"/>
        <w:rPr>
          <w:rFonts w:ascii="Verdana" w:hAnsi="Verdana" w:cs="Arial"/>
          <w:sz w:val="18"/>
          <w:szCs w:val="18"/>
        </w:rPr>
      </w:pPr>
    </w:p>
    <w:p w14:paraId="15672531" w14:textId="3B64EE27" w:rsidR="0070356E" w:rsidRPr="00D34111" w:rsidRDefault="00D34111" w:rsidP="0069045F">
      <w:pPr>
        <w:jc w:val="both"/>
        <w:rPr>
          <w:rFonts w:ascii="Verdana" w:hAnsi="Verdana" w:cs="Arial"/>
          <w:sz w:val="18"/>
          <w:szCs w:val="18"/>
        </w:rPr>
      </w:pPr>
      <w:r w:rsidRPr="00D34111">
        <w:rPr>
          <w:rFonts w:ascii="Verdana" w:hAnsi="Verdana" w:cs="Arial"/>
          <w:sz w:val="18"/>
          <w:szCs w:val="18"/>
        </w:rPr>
        <w:t xml:space="preserve">In addition, </w:t>
      </w:r>
      <w:r w:rsidR="00F442C5" w:rsidRPr="00F442C5">
        <w:rPr>
          <w:rFonts w:ascii="Verdana" w:hAnsi="Verdana" w:cs="Arial"/>
          <w:sz w:val="18"/>
          <w:szCs w:val="18"/>
        </w:rPr>
        <w:t>the savings rat</w:t>
      </w:r>
      <w:r w:rsidR="00C778BE">
        <w:rPr>
          <w:rFonts w:ascii="Verdana" w:hAnsi="Verdana" w:cs="Arial"/>
          <w:sz w:val="18"/>
          <w:szCs w:val="18"/>
        </w:rPr>
        <w:t xml:space="preserve">io, which is calculated as the percentage of </w:t>
      </w:r>
      <w:r w:rsidR="00CE6BF5">
        <w:rPr>
          <w:rFonts w:ascii="Verdana" w:hAnsi="Verdana" w:cs="Arial"/>
          <w:sz w:val="18"/>
          <w:szCs w:val="18"/>
        </w:rPr>
        <w:t xml:space="preserve">the </w:t>
      </w:r>
      <w:r w:rsidR="00C778BE">
        <w:rPr>
          <w:rFonts w:ascii="Verdana" w:hAnsi="Verdana" w:cs="Arial"/>
          <w:sz w:val="18"/>
          <w:szCs w:val="18"/>
        </w:rPr>
        <w:t>gross saving</w:t>
      </w:r>
      <w:r w:rsidR="00F442C5" w:rsidRPr="00F442C5">
        <w:rPr>
          <w:rFonts w:ascii="Verdana" w:hAnsi="Verdana" w:cs="Arial"/>
          <w:sz w:val="18"/>
          <w:szCs w:val="18"/>
        </w:rPr>
        <w:t xml:space="preserve"> to </w:t>
      </w:r>
      <w:r w:rsidR="00C778BE">
        <w:rPr>
          <w:rFonts w:ascii="Verdana" w:hAnsi="Verdana" w:cs="Arial"/>
          <w:sz w:val="18"/>
          <w:szCs w:val="18"/>
        </w:rPr>
        <w:t xml:space="preserve">the </w:t>
      </w:r>
      <w:r w:rsidR="00CE6BF5">
        <w:rPr>
          <w:rFonts w:ascii="Verdana" w:hAnsi="Verdana" w:cs="Arial"/>
          <w:sz w:val="18"/>
          <w:szCs w:val="18"/>
        </w:rPr>
        <w:t xml:space="preserve">gross </w:t>
      </w:r>
      <w:r w:rsidR="00F442C5" w:rsidRPr="00F442C5">
        <w:rPr>
          <w:rFonts w:ascii="Verdana" w:hAnsi="Verdana" w:cs="Arial"/>
          <w:sz w:val="18"/>
          <w:szCs w:val="18"/>
        </w:rPr>
        <w:t>disposable income</w:t>
      </w:r>
      <w:r w:rsidRPr="00D34111">
        <w:rPr>
          <w:rFonts w:ascii="Verdana" w:hAnsi="Verdana" w:cs="Arial"/>
          <w:sz w:val="18"/>
          <w:szCs w:val="18"/>
        </w:rPr>
        <w:t xml:space="preserve"> of </w:t>
      </w:r>
      <w:r>
        <w:rPr>
          <w:rFonts w:ascii="Verdana" w:hAnsi="Verdana" w:cs="Arial"/>
          <w:sz w:val="18"/>
          <w:szCs w:val="18"/>
        </w:rPr>
        <w:t>H</w:t>
      </w:r>
      <w:r w:rsidRPr="00D34111">
        <w:rPr>
          <w:rFonts w:ascii="Verdana" w:hAnsi="Verdana" w:cs="Arial"/>
          <w:sz w:val="18"/>
          <w:szCs w:val="18"/>
        </w:rPr>
        <w:t xml:space="preserve">ouseholds and </w:t>
      </w:r>
      <w:r>
        <w:rPr>
          <w:rFonts w:ascii="Verdana" w:hAnsi="Verdana" w:cs="Arial"/>
          <w:sz w:val="18"/>
          <w:szCs w:val="18"/>
        </w:rPr>
        <w:t>NPISH</w:t>
      </w:r>
      <w:r w:rsidR="00CE6BF5">
        <w:rPr>
          <w:rFonts w:ascii="Verdana" w:hAnsi="Verdana" w:cs="Arial"/>
          <w:sz w:val="18"/>
          <w:szCs w:val="18"/>
        </w:rPr>
        <w:t>,</w:t>
      </w:r>
      <w:r w:rsidRPr="00D34111">
        <w:rPr>
          <w:rFonts w:ascii="Verdana" w:hAnsi="Verdana" w:cs="Arial"/>
          <w:sz w:val="18"/>
          <w:szCs w:val="18"/>
        </w:rPr>
        <w:t xml:space="preserve"> </w:t>
      </w:r>
      <w:r w:rsidRPr="00014822">
        <w:rPr>
          <w:rFonts w:ascii="Verdana" w:hAnsi="Verdana" w:cs="Arial"/>
          <w:sz w:val="18"/>
          <w:szCs w:val="18"/>
        </w:rPr>
        <w:t>amounted</w:t>
      </w:r>
      <w:r w:rsidRPr="00167BEF">
        <w:rPr>
          <w:rFonts w:ascii="Verdana" w:hAnsi="Verdana" w:cs="Arial"/>
          <w:sz w:val="18"/>
          <w:szCs w:val="18"/>
        </w:rPr>
        <w:t xml:space="preserve"> to</w:t>
      </w:r>
      <w:r w:rsidRPr="00D34111">
        <w:rPr>
          <w:rFonts w:ascii="Verdana" w:hAnsi="Verdana" w:cs="Arial"/>
          <w:sz w:val="18"/>
          <w:szCs w:val="18"/>
        </w:rPr>
        <w:t xml:space="preserve"> </w:t>
      </w:r>
      <w:r w:rsidR="00797FB3" w:rsidRPr="00797FB3">
        <w:rPr>
          <w:rFonts w:ascii="Verdana" w:hAnsi="Verdana" w:cs="Arial"/>
          <w:sz w:val="18"/>
          <w:szCs w:val="18"/>
        </w:rPr>
        <w:t>5</w:t>
      </w:r>
      <w:proofErr w:type="gramStart"/>
      <w:r w:rsidR="00797FB3" w:rsidRPr="00797FB3">
        <w:rPr>
          <w:rFonts w:ascii="Verdana" w:hAnsi="Verdana" w:cs="Arial"/>
          <w:sz w:val="18"/>
          <w:szCs w:val="18"/>
        </w:rPr>
        <w:t>,6</w:t>
      </w:r>
      <w:proofErr w:type="gramEnd"/>
      <w:r w:rsidRPr="00D34111">
        <w:rPr>
          <w:rFonts w:ascii="Verdana" w:hAnsi="Verdana" w:cs="Arial"/>
          <w:sz w:val="18"/>
          <w:szCs w:val="18"/>
        </w:rPr>
        <w:t xml:space="preserve">% </w:t>
      </w:r>
      <w:r w:rsidR="00797FB3" w:rsidRPr="00014822">
        <w:rPr>
          <w:rFonts w:ascii="Verdana" w:hAnsi="Verdana" w:cs="Arial"/>
          <w:sz w:val="18"/>
          <w:szCs w:val="18"/>
        </w:rPr>
        <w:t>in 202</w:t>
      </w:r>
      <w:r w:rsidR="00797FB3">
        <w:rPr>
          <w:rFonts w:ascii="Verdana" w:hAnsi="Verdana" w:cs="Arial"/>
          <w:sz w:val="18"/>
          <w:szCs w:val="18"/>
        </w:rPr>
        <w:t xml:space="preserve">4 </w:t>
      </w:r>
      <w:r w:rsidRPr="00D34111">
        <w:rPr>
          <w:rFonts w:ascii="Verdana" w:hAnsi="Verdana" w:cs="Arial"/>
          <w:sz w:val="18"/>
          <w:szCs w:val="18"/>
        </w:rPr>
        <w:t xml:space="preserve">compared to </w:t>
      </w:r>
      <w:r w:rsidR="00797FB3" w:rsidRPr="00797FB3">
        <w:rPr>
          <w:rFonts w:ascii="Verdana" w:hAnsi="Verdana" w:cs="Arial"/>
          <w:sz w:val="18"/>
          <w:szCs w:val="18"/>
        </w:rPr>
        <w:t>5,9</w:t>
      </w:r>
      <w:r w:rsidRPr="00D34111">
        <w:rPr>
          <w:rFonts w:ascii="Verdana" w:hAnsi="Verdana" w:cs="Arial"/>
          <w:sz w:val="18"/>
          <w:szCs w:val="18"/>
        </w:rPr>
        <w:t>% in 202</w:t>
      </w:r>
      <w:r w:rsidR="00797FB3">
        <w:rPr>
          <w:rFonts w:ascii="Verdana" w:hAnsi="Verdana" w:cs="Arial"/>
          <w:sz w:val="18"/>
          <w:szCs w:val="18"/>
        </w:rPr>
        <w:t>3</w:t>
      </w:r>
      <w:r w:rsidRPr="00D34111">
        <w:rPr>
          <w:rFonts w:ascii="Verdana" w:hAnsi="Verdana" w:cs="Arial"/>
          <w:sz w:val="18"/>
          <w:szCs w:val="18"/>
        </w:rPr>
        <w:t>.</w:t>
      </w:r>
    </w:p>
    <w:p w14:paraId="799D2D03" w14:textId="77777777" w:rsidR="00577548" w:rsidRPr="00D34111" w:rsidRDefault="00577548" w:rsidP="0069045F">
      <w:pPr>
        <w:jc w:val="both"/>
        <w:rPr>
          <w:rFonts w:ascii="Verdana" w:hAnsi="Verdana" w:cs="Arial"/>
          <w:sz w:val="18"/>
          <w:szCs w:val="18"/>
        </w:rPr>
      </w:pPr>
    </w:p>
    <w:p w14:paraId="3C5FBBB9" w14:textId="6BC33C4F" w:rsidR="0070356E" w:rsidRPr="007554B0" w:rsidRDefault="00797FB3" w:rsidP="00AB25ED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79369972" wp14:editId="69B8A5F3">
            <wp:extent cx="6102350" cy="4048125"/>
            <wp:effectExtent l="0" t="0" r="0" b="9525"/>
            <wp:docPr id="267980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F820C" w14:textId="22F3DB7C" w:rsidR="0070356E" w:rsidRPr="0069045F" w:rsidRDefault="0070356E" w:rsidP="0069045F">
      <w:pPr>
        <w:jc w:val="both"/>
        <w:rPr>
          <w:rFonts w:ascii="Verdana" w:hAnsi="Verdana" w:cs="Arial"/>
          <w:sz w:val="18"/>
          <w:szCs w:val="18"/>
        </w:rPr>
      </w:pPr>
    </w:p>
    <w:p w14:paraId="4B3A6671" w14:textId="77777777" w:rsidR="007554B0" w:rsidRDefault="007554B0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F6EE11F" w14:textId="5A29FB5E" w:rsidR="0070356E" w:rsidRPr="00167BEF" w:rsidRDefault="00167BEF" w:rsidP="0069045F">
      <w:pPr>
        <w:jc w:val="both"/>
        <w:rPr>
          <w:rFonts w:ascii="Verdana" w:hAnsi="Verdana" w:cs="Arial"/>
          <w:sz w:val="18"/>
          <w:szCs w:val="18"/>
        </w:rPr>
      </w:pPr>
      <w:r w:rsidRPr="00167BEF">
        <w:rPr>
          <w:rFonts w:ascii="Verdana" w:hAnsi="Verdana" w:cs="Arial"/>
          <w:sz w:val="18"/>
          <w:szCs w:val="18"/>
        </w:rPr>
        <w:t>The investment</w:t>
      </w:r>
      <w:r w:rsidR="00EA3317">
        <w:rPr>
          <w:rFonts w:ascii="Verdana" w:hAnsi="Verdana" w:cs="Arial"/>
          <w:sz w:val="18"/>
          <w:szCs w:val="18"/>
        </w:rPr>
        <w:t xml:space="preserve"> ratio</w:t>
      </w:r>
      <w:r w:rsidR="00CE6BF5">
        <w:rPr>
          <w:rFonts w:ascii="Verdana" w:hAnsi="Verdana" w:cs="Arial"/>
          <w:sz w:val="18"/>
          <w:szCs w:val="18"/>
        </w:rPr>
        <w:t xml:space="preserve"> </w:t>
      </w:r>
      <w:r w:rsidR="00CE6BF5" w:rsidRPr="00167BEF">
        <w:rPr>
          <w:rFonts w:ascii="Verdana" w:hAnsi="Verdana" w:cs="Arial"/>
          <w:sz w:val="18"/>
          <w:szCs w:val="18"/>
        </w:rPr>
        <w:t>of the non-financial co</w:t>
      </w:r>
      <w:r w:rsidR="00CE6BF5">
        <w:rPr>
          <w:rFonts w:ascii="Verdana" w:hAnsi="Verdana" w:cs="Arial"/>
          <w:sz w:val="18"/>
          <w:szCs w:val="18"/>
        </w:rPr>
        <w:t>rporations</w:t>
      </w:r>
      <w:r w:rsidR="00EA3317">
        <w:rPr>
          <w:rFonts w:ascii="Verdana" w:hAnsi="Verdana" w:cs="Arial"/>
          <w:sz w:val="18"/>
          <w:szCs w:val="18"/>
        </w:rPr>
        <w:t>, which is calculated as the percentage of investments</w:t>
      </w:r>
      <w:r w:rsidRPr="00167BEF">
        <w:rPr>
          <w:rFonts w:ascii="Verdana" w:hAnsi="Verdana" w:cs="Arial"/>
          <w:sz w:val="18"/>
          <w:szCs w:val="18"/>
        </w:rPr>
        <w:t xml:space="preserve"> </w:t>
      </w:r>
      <w:r w:rsidR="00E74331">
        <w:rPr>
          <w:rFonts w:ascii="Verdana" w:hAnsi="Verdana" w:cs="Arial"/>
          <w:sz w:val="18"/>
          <w:szCs w:val="18"/>
        </w:rPr>
        <w:t xml:space="preserve">to gross </w:t>
      </w:r>
      <w:r w:rsidR="00EA3317">
        <w:rPr>
          <w:rFonts w:ascii="Verdana" w:hAnsi="Verdana" w:cs="Arial"/>
          <w:sz w:val="18"/>
          <w:szCs w:val="18"/>
        </w:rPr>
        <w:t>value added</w:t>
      </w:r>
      <w:r w:rsidR="00E74331">
        <w:rPr>
          <w:rFonts w:ascii="Verdana" w:hAnsi="Verdana" w:cs="Arial"/>
          <w:sz w:val="18"/>
          <w:szCs w:val="18"/>
        </w:rPr>
        <w:t xml:space="preserve"> </w:t>
      </w:r>
      <w:r w:rsidRPr="00167BEF">
        <w:rPr>
          <w:rFonts w:ascii="Verdana" w:hAnsi="Verdana" w:cs="Arial"/>
          <w:sz w:val="18"/>
          <w:szCs w:val="18"/>
        </w:rPr>
        <w:t xml:space="preserve">of the non-financial </w:t>
      </w:r>
      <w:r w:rsidR="00D34111" w:rsidRPr="00167BEF">
        <w:rPr>
          <w:rFonts w:ascii="Verdana" w:hAnsi="Verdana" w:cs="Arial"/>
          <w:sz w:val="18"/>
          <w:szCs w:val="18"/>
        </w:rPr>
        <w:t>co</w:t>
      </w:r>
      <w:r w:rsidR="00D34111">
        <w:rPr>
          <w:rFonts w:ascii="Verdana" w:hAnsi="Verdana" w:cs="Arial"/>
          <w:sz w:val="18"/>
          <w:szCs w:val="18"/>
        </w:rPr>
        <w:t>rporations’</w:t>
      </w:r>
      <w:r w:rsidRPr="00167BEF">
        <w:rPr>
          <w:rFonts w:ascii="Verdana" w:hAnsi="Verdana" w:cs="Arial"/>
          <w:sz w:val="18"/>
          <w:szCs w:val="18"/>
        </w:rPr>
        <w:t xml:space="preserve"> sector</w:t>
      </w:r>
      <w:r w:rsidR="00CE6BF5">
        <w:rPr>
          <w:rFonts w:ascii="Verdana" w:hAnsi="Verdana" w:cs="Arial"/>
          <w:sz w:val="18"/>
          <w:szCs w:val="18"/>
        </w:rPr>
        <w:t>,</w:t>
      </w:r>
      <w:r w:rsidRPr="00167BEF">
        <w:rPr>
          <w:rFonts w:ascii="Verdana" w:hAnsi="Verdana" w:cs="Arial"/>
          <w:sz w:val="18"/>
          <w:szCs w:val="18"/>
        </w:rPr>
        <w:t xml:space="preserve"> </w:t>
      </w:r>
      <w:r w:rsidR="00D34111" w:rsidRPr="00014822">
        <w:rPr>
          <w:rFonts w:ascii="Verdana" w:hAnsi="Verdana" w:cs="Arial"/>
          <w:sz w:val="18"/>
          <w:szCs w:val="18"/>
        </w:rPr>
        <w:t>amounted</w:t>
      </w:r>
      <w:r w:rsidRPr="00167BEF">
        <w:rPr>
          <w:rFonts w:ascii="Verdana" w:hAnsi="Verdana" w:cs="Arial"/>
          <w:sz w:val="18"/>
          <w:szCs w:val="18"/>
        </w:rPr>
        <w:t xml:space="preserve"> to </w:t>
      </w:r>
      <w:r w:rsidR="00797FB3" w:rsidRPr="00797FB3">
        <w:rPr>
          <w:rFonts w:ascii="Verdana" w:hAnsi="Verdana" w:cs="Arial"/>
          <w:sz w:val="18"/>
          <w:szCs w:val="18"/>
        </w:rPr>
        <w:t>16</w:t>
      </w:r>
      <w:proofErr w:type="gramStart"/>
      <w:r w:rsidR="00797FB3" w:rsidRPr="00797FB3">
        <w:rPr>
          <w:rFonts w:ascii="Verdana" w:hAnsi="Verdana" w:cs="Arial"/>
          <w:sz w:val="18"/>
          <w:szCs w:val="18"/>
        </w:rPr>
        <w:t>,0</w:t>
      </w:r>
      <w:proofErr w:type="gramEnd"/>
      <w:r w:rsidRPr="00167BEF">
        <w:rPr>
          <w:rFonts w:ascii="Verdana" w:hAnsi="Verdana" w:cs="Arial"/>
          <w:sz w:val="18"/>
          <w:szCs w:val="18"/>
        </w:rPr>
        <w:t xml:space="preserve">% </w:t>
      </w:r>
      <w:r w:rsidR="00797FB3" w:rsidRPr="00014822">
        <w:rPr>
          <w:rFonts w:ascii="Verdana" w:hAnsi="Verdana" w:cs="Arial"/>
          <w:sz w:val="18"/>
          <w:szCs w:val="18"/>
        </w:rPr>
        <w:t>in 202</w:t>
      </w:r>
      <w:r w:rsidR="00797FB3">
        <w:rPr>
          <w:rFonts w:ascii="Verdana" w:hAnsi="Verdana" w:cs="Arial"/>
          <w:sz w:val="18"/>
          <w:szCs w:val="18"/>
        </w:rPr>
        <w:t xml:space="preserve">4 </w:t>
      </w:r>
      <w:r w:rsidRPr="00167BEF">
        <w:rPr>
          <w:rFonts w:ascii="Verdana" w:hAnsi="Verdana" w:cs="Arial"/>
          <w:sz w:val="18"/>
          <w:szCs w:val="18"/>
        </w:rPr>
        <w:t xml:space="preserve">compared to </w:t>
      </w:r>
      <w:r w:rsidR="00797FB3" w:rsidRPr="00797FB3">
        <w:rPr>
          <w:rFonts w:ascii="Verdana" w:hAnsi="Verdana" w:cs="Arial"/>
          <w:sz w:val="18"/>
          <w:szCs w:val="18"/>
        </w:rPr>
        <w:t>18,3</w:t>
      </w:r>
      <w:r w:rsidRPr="00167BEF">
        <w:rPr>
          <w:rFonts w:ascii="Verdana" w:hAnsi="Verdana" w:cs="Arial"/>
          <w:sz w:val="18"/>
          <w:szCs w:val="18"/>
        </w:rPr>
        <w:t>% in 202</w:t>
      </w:r>
      <w:r w:rsidR="00797FB3">
        <w:rPr>
          <w:rFonts w:ascii="Verdana" w:hAnsi="Verdana" w:cs="Arial"/>
          <w:sz w:val="18"/>
          <w:szCs w:val="18"/>
        </w:rPr>
        <w:t>3</w:t>
      </w:r>
      <w:r w:rsidRPr="00167BEF">
        <w:rPr>
          <w:rFonts w:ascii="Verdana" w:hAnsi="Verdana" w:cs="Arial"/>
          <w:sz w:val="18"/>
          <w:szCs w:val="18"/>
        </w:rPr>
        <w:t>.</w:t>
      </w:r>
    </w:p>
    <w:p w14:paraId="78067E77" w14:textId="1EF4DDBF" w:rsidR="00110D15" w:rsidRPr="00167BEF" w:rsidRDefault="00110D15" w:rsidP="0069045F">
      <w:pPr>
        <w:jc w:val="both"/>
        <w:rPr>
          <w:rFonts w:ascii="Verdana" w:hAnsi="Verdana"/>
          <w:noProof/>
          <w:sz w:val="18"/>
          <w:szCs w:val="18"/>
        </w:rPr>
      </w:pPr>
    </w:p>
    <w:p w14:paraId="53F89D68" w14:textId="48E949C1" w:rsidR="00F5641C" w:rsidRDefault="0033622E" w:rsidP="00C83E19">
      <w:pPr>
        <w:jc w:val="center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w:drawing>
          <wp:inline distT="0" distB="0" distL="0" distR="0" wp14:anchorId="0CBBE19B" wp14:editId="62D60E23">
            <wp:extent cx="6096635" cy="3999230"/>
            <wp:effectExtent l="0" t="0" r="0" b="1270"/>
            <wp:docPr id="13985286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138"/>
        <w:gridCol w:w="1477"/>
        <w:gridCol w:w="1477"/>
        <w:gridCol w:w="1477"/>
        <w:gridCol w:w="1364"/>
        <w:gridCol w:w="1421"/>
        <w:gridCol w:w="1054"/>
      </w:tblGrid>
      <w:tr w:rsidR="008D6A0F" w:rsidRPr="008D6A0F" w14:paraId="2F1A242B" w14:textId="77777777" w:rsidTr="008D6A0F">
        <w:trPr>
          <w:trHeight w:val="284"/>
          <w:jc w:val="center"/>
        </w:trPr>
        <w:tc>
          <w:tcPr>
            <w:tcW w:w="1478" w:type="dxa"/>
            <w:tcBorders>
              <w:bottom w:val="single" w:sz="4" w:space="0" w:color="366092"/>
            </w:tcBorders>
            <w:vAlign w:val="center"/>
          </w:tcPr>
          <w:p w14:paraId="729C518C" w14:textId="77777777" w:rsidR="008D6A0F" w:rsidRPr="008D6A0F" w:rsidRDefault="008D6A0F" w:rsidP="00760ECC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  <w:p w14:paraId="744EAFFF" w14:textId="304BF7FF" w:rsidR="00CD2915" w:rsidRPr="008D6A0F" w:rsidRDefault="00D34111" w:rsidP="00760ECC">
            <w:pPr>
              <w:rPr>
                <w:rFonts w:ascii="Verdana" w:hAnsi="Verdana"/>
                <w:color w:val="366092"/>
                <w:sz w:val="18"/>
                <w:szCs w:val="18"/>
              </w:rPr>
            </w:pPr>
            <w:r w:rsidRPr="008D6A0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Table</w:t>
            </w:r>
          </w:p>
        </w:tc>
        <w:tc>
          <w:tcPr>
            <w:tcW w:w="1138" w:type="dxa"/>
            <w:tcBorders>
              <w:bottom w:val="single" w:sz="4" w:space="0" w:color="366092"/>
            </w:tcBorders>
            <w:vAlign w:val="center"/>
          </w:tcPr>
          <w:p w14:paraId="09C2C14D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0F7E5D99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7DD97A04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1B2AD794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366092"/>
            </w:tcBorders>
            <w:vAlign w:val="center"/>
          </w:tcPr>
          <w:p w14:paraId="559D0070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366092"/>
            </w:tcBorders>
            <w:vAlign w:val="center"/>
          </w:tcPr>
          <w:p w14:paraId="0326A0F5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nil"/>
              <w:bottom w:val="single" w:sz="4" w:space="0" w:color="366092"/>
            </w:tcBorders>
            <w:vAlign w:val="center"/>
          </w:tcPr>
          <w:p w14:paraId="7BF9896D" w14:textId="77777777" w:rsidR="00CD2915" w:rsidRPr="008D6A0F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8D6A0F" w:rsidRPr="008D6A0F" w14:paraId="619C1F9E" w14:textId="77777777" w:rsidTr="008D6A0F">
        <w:trPr>
          <w:trHeight w:val="510"/>
          <w:jc w:val="center"/>
        </w:trPr>
        <w:tc>
          <w:tcPr>
            <w:tcW w:w="1478" w:type="dxa"/>
            <w:vMerge w:val="restart"/>
            <w:tcBorders>
              <w:top w:val="single" w:sz="4" w:space="0" w:color="366092"/>
            </w:tcBorders>
            <w:vAlign w:val="center"/>
          </w:tcPr>
          <w:p w14:paraId="296AEEF8" w14:textId="3D664F44" w:rsidR="00CD2915" w:rsidRPr="008D6A0F" w:rsidRDefault="0063569C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Main Aggregates</w:t>
            </w:r>
          </w:p>
        </w:tc>
        <w:tc>
          <w:tcPr>
            <w:tcW w:w="9408" w:type="dxa"/>
            <w:gridSpan w:val="7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183352F" w14:textId="1C1316AE" w:rsidR="00CD2915" w:rsidRPr="008D6A0F" w:rsidRDefault="0007631F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Institutional Sectors</w:t>
            </w:r>
            <w:r w:rsidR="00CD2915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="0033622E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</w:t>
            </w:r>
            <w:r w:rsidR="00CD2915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(€</w:t>
            </w:r>
            <w:proofErr w:type="spellStart"/>
            <w:r w:rsidR="00D34111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mn</w:t>
            </w:r>
            <w:proofErr w:type="spellEnd"/>
            <w:r w:rsidR="00CD2915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.)</w:t>
            </w:r>
          </w:p>
        </w:tc>
      </w:tr>
      <w:tr w:rsidR="008D6A0F" w:rsidRPr="008D6A0F" w14:paraId="32655776" w14:textId="77777777" w:rsidTr="008D6A0F">
        <w:trPr>
          <w:trHeight w:val="567"/>
          <w:jc w:val="center"/>
        </w:trPr>
        <w:tc>
          <w:tcPr>
            <w:tcW w:w="1478" w:type="dxa"/>
            <w:vMerge/>
            <w:vAlign w:val="center"/>
          </w:tcPr>
          <w:p w14:paraId="30F31517" w14:textId="77777777" w:rsidR="00CD2915" w:rsidRPr="008D6A0F" w:rsidRDefault="00CD2915" w:rsidP="00CD2915">
            <w:pPr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87CE420" w14:textId="5558496A" w:rsidR="00CD2915" w:rsidRPr="008D6A0F" w:rsidRDefault="000C7FDC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Total Economy</w:t>
            </w:r>
          </w:p>
        </w:tc>
        <w:tc>
          <w:tcPr>
            <w:tcW w:w="147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6A48987B" w14:textId="4817AFDC" w:rsidR="00CD2915" w:rsidRPr="008D6A0F" w:rsidRDefault="000C7FDC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8D6A0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Non-Financial Corporations</w:t>
            </w:r>
          </w:p>
        </w:tc>
        <w:tc>
          <w:tcPr>
            <w:tcW w:w="147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7E0EA66F" w14:textId="322F6519" w:rsidR="00CD2915" w:rsidRPr="008D6A0F" w:rsidRDefault="000C7FDC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8D6A0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Financial Corporations</w:t>
            </w:r>
          </w:p>
        </w:tc>
        <w:tc>
          <w:tcPr>
            <w:tcW w:w="147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1313E4EA" w14:textId="18BB92A4" w:rsidR="00CD2915" w:rsidRPr="008D6A0F" w:rsidRDefault="000C7FDC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8D6A0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General Government</w:t>
            </w:r>
          </w:p>
        </w:tc>
        <w:tc>
          <w:tcPr>
            <w:tcW w:w="1364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7D41B0C2" w14:textId="760D9C84" w:rsidR="00CD2915" w:rsidRPr="008D6A0F" w:rsidRDefault="000C7FDC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Households and Non-Profit Institutions</w:t>
            </w:r>
          </w:p>
        </w:tc>
        <w:tc>
          <w:tcPr>
            <w:tcW w:w="1421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5C26F4D1" w14:textId="7211DC6B" w:rsidR="00CD2915" w:rsidRPr="008D6A0F" w:rsidRDefault="001F162E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Non</w:t>
            </w:r>
            <w:r w:rsidR="00EA07A8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</w:t>
            </w: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sectorize</w:t>
            </w:r>
            <w:r w:rsidR="002F4655"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d</w:t>
            </w:r>
            <w:proofErr w:type="spellEnd"/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transactions</w:t>
            </w:r>
          </w:p>
        </w:tc>
        <w:tc>
          <w:tcPr>
            <w:tcW w:w="1054" w:type="dxa"/>
            <w:tcBorders>
              <w:top w:val="single" w:sz="4" w:space="0" w:color="366092"/>
              <w:left w:val="nil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5D8AD6F5" w14:textId="69334EDD" w:rsidR="00CD2915" w:rsidRPr="008D6A0F" w:rsidRDefault="000C7FDC" w:rsidP="000C7FDC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Rest of the World</w:t>
            </w:r>
          </w:p>
        </w:tc>
      </w:tr>
      <w:tr w:rsidR="008D6A0F" w:rsidRPr="008D6A0F" w14:paraId="14674606" w14:textId="77777777" w:rsidTr="008D6A0F">
        <w:trPr>
          <w:trHeight w:val="397"/>
          <w:jc w:val="center"/>
        </w:trPr>
        <w:tc>
          <w:tcPr>
            <w:tcW w:w="1478" w:type="dxa"/>
            <w:tcBorders>
              <w:top w:val="single" w:sz="4" w:space="0" w:color="2F5496" w:themeColor="accent1" w:themeShade="BF"/>
            </w:tcBorders>
            <w:vAlign w:val="center"/>
          </w:tcPr>
          <w:p w14:paraId="4E8DC542" w14:textId="3A8CA4A4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B1G</w:t>
            </w:r>
          </w:p>
        </w:tc>
        <w:tc>
          <w:tcPr>
            <w:tcW w:w="1138" w:type="dxa"/>
            <w:tcBorders>
              <w:top w:val="single" w:sz="4" w:space="0" w:color="366092"/>
            </w:tcBorders>
            <w:vAlign w:val="center"/>
          </w:tcPr>
          <w:p w14:paraId="2FD563CC" w14:textId="0C75E1B4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34.770,2</w:t>
            </w:r>
          </w:p>
        </w:tc>
        <w:tc>
          <w:tcPr>
            <w:tcW w:w="1477" w:type="dxa"/>
            <w:tcBorders>
              <w:top w:val="single" w:sz="4" w:space="0" w:color="366092"/>
            </w:tcBorders>
            <w:vAlign w:val="center"/>
          </w:tcPr>
          <w:p w14:paraId="28625563" w14:textId="0A5460A0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16.592,3</w:t>
            </w:r>
          </w:p>
        </w:tc>
        <w:tc>
          <w:tcPr>
            <w:tcW w:w="1477" w:type="dxa"/>
            <w:tcBorders>
              <w:top w:val="single" w:sz="4" w:space="0" w:color="366092"/>
            </w:tcBorders>
            <w:vAlign w:val="center"/>
          </w:tcPr>
          <w:p w14:paraId="5F728D5B" w14:textId="7285E49F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3.080,9</w:t>
            </w:r>
          </w:p>
        </w:tc>
        <w:tc>
          <w:tcPr>
            <w:tcW w:w="1477" w:type="dxa"/>
            <w:tcBorders>
              <w:top w:val="single" w:sz="4" w:space="0" w:color="366092"/>
            </w:tcBorders>
            <w:vAlign w:val="center"/>
          </w:tcPr>
          <w:p w14:paraId="48A5C675" w14:textId="4BE0488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4.693,9</w:t>
            </w:r>
          </w:p>
        </w:tc>
        <w:tc>
          <w:tcPr>
            <w:tcW w:w="1364" w:type="dxa"/>
            <w:tcBorders>
              <w:top w:val="single" w:sz="4" w:space="0" w:color="366092"/>
            </w:tcBorders>
            <w:vAlign w:val="center"/>
          </w:tcPr>
          <w:p w14:paraId="1ABB4DA6" w14:textId="2B8E808D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6.497,6</w:t>
            </w:r>
          </w:p>
        </w:tc>
        <w:tc>
          <w:tcPr>
            <w:tcW w:w="1421" w:type="dxa"/>
            <w:tcBorders>
              <w:top w:val="single" w:sz="4" w:space="0" w:color="366092"/>
            </w:tcBorders>
            <w:vAlign w:val="center"/>
          </w:tcPr>
          <w:p w14:paraId="1E9E964C" w14:textId="6928A530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3.905,4</w:t>
            </w:r>
          </w:p>
        </w:tc>
        <w:tc>
          <w:tcPr>
            <w:tcW w:w="1054" w:type="dxa"/>
            <w:tcBorders>
              <w:top w:val="single" w:sz="4" w:space="0" w:color="366092"/>
              <w:left w:val="nil"/>
            </w:tcBorders>
            <w:vAlign w:val="center"/>
          </w:tcPr>
          <w:p w14:paraId="44F8B5E7" w14:textId="1DFD44F1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23B34859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58F60542" w14:textId="2EA95FF3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D1</w:t>
            </w:r>
          </w:p>
        </w:tc>
        <w:tc>
          <w:tcPr>
            <w:tcW w:w="1138" w:type="dxa"/>
            <w:vAlign w:val="center"/>
          </w:tcPr>
          <w:p w14:paraId="71348DD7" w14:textId="01FA3FE3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15.319,9</w:t>
            </w:r>
          </w:p>
        </w:tc>
        <w:tc>
          <w:tcPr>
            <w:tcW w:w="1477" w:type="dxa"/>
            <w:vAlign w:val="center"/>
          </w:tcPr>
          <w:p w14:paraId="08325B48" w14:textId="376EF6F4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8.976,5</w:t>
            </w:r>
          </w:p>
        </w:tc>
        <w:tc>
          <w:tcPr>
            <w:tcW w:w="1477" w:type="dxa"/>
            <w:vAlign w:val="center"/>
          </w:tcPr>
          <w:p w14:paraId="0EE49B79" w14:textId="4B754069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1.536,6</w:t>
            </w:r>
          </w:p>
        </w:tc>
        <w:tc>
          <w:tcPr>
            <w:tcW w:w="1477" w:type="dxa"/>
            <w:vAlign w:val="center"/>
          </w:tcPr>
          <w:p w14:paraId="732D1AEA" w14:textId="41D3F84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3.877,9</w:t>
            </w:r>
          </w:p>
        </w:tc>
        <w:tc>
          <w:tcPr>
            <w:tcW w:w="1364" w:type="dxa"/>
            <w:vAlign w:val="center"/>
          </w:tcPr>
          <w:p w14:paraId="246E786C" w14:textId="34570605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928,9</w:t>
            </w:r>
          </w:p>
        </w:tc>
        <w:tc>
          <w:tcPr>
            <w:tcW w:w="1421" w:type="dxa"/>
            <w:vAlign w:val="center"/>
          </w:tcPr>
          <w:p w14:paraId="3D0E92FD" w14:textId="44ED50F2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n.a</w:t>
            </w:r>
            <w:proofErr w:type="spellEnd"/>
            <w:r w:rsidRPr="008D6A0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7329BFE2" w14:textId="48B8D687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102,2</w:t>
            </w:r>
          </w:p>
        </w:tc>
      </w:tr>
      <w:tr w:rsidR="008D6A0F" w:rsidRPr="008D6A0F" w14:paraId="4456658F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2FEB52ED" w14:textId="5B027D82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B2A3G</w:t>
            </w:r>
          </w:p>
        </w:tc>
        <w:tc>
          <w:tcPr>
            <w:tcW w:w="1138" w:type="dxa"/>
            <w:vAlign w:val="center"/>
          </w:tcPr>
          <w:p w14:paraId="71D92AB5" w14:textId="16FB88C7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14.933,4</w:t>
            </w:r>
          </w:p>
        </w:tc>
        <w:tc>
          <w:tcPr>
            <w:tcW w:w="1477" w:type="dxa"/>
            <w:vAlign w:val="center"/>
          </w:tcPr>
          <w:p w14:paraId="33484F13" w14:textId="02DB523D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7.117,0</w:t>
            </w:r>
          </w:p>
        </w:tc>
        <w:tc>
          <w:tcPr>
            <w:tcW w:w="1477" w:type="dxa"/>
            <w:vAlign w:val="center"/>
          </w:tcPr>
          <w:p w14:paraId="780E6656" w14:textId="081D777F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1.522,7</w:t>
            </w:r>
          </w:p>
        </w:tc>
        <w:tc>
          <w:tcPr>
            <w:tcW w:w="1477" w:type="dxa"/>
            <w:vAlign w:val="center"/>
          </w:tcPr>
          <w:p w14:paraId="5B78FAA9" w14:textId="140BDAF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816,0</w:t>
            </w:r>
          </w:p>
        </w:tc>
        <w:tc>
          <w:tcPr>
            <w:tcW w:w="1364" w:type="dxa"/>
            <w:vAlign w:val="center"/>
          </w:tcPr>
          <w:p w14:paraId="4B350454" w14:textId="14E13DD9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5.477,6</w:t>
            </w:r>
          </w:p>
        </w:tc>
        <w:tc>
          <w:tcPr>
            <w:tcW w:w="1421" w:type="dxa"/>
            <w:vAlign w:val="center"/>
          </w:tcPr>
          <w:p w14:paraId="4BF3E9AD" w14:textId="65E840A4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7585F8C" w14:textId="4340D3BB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20213308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418307C6" w14:textId="541BDC25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D4</w:t>
            </w:r>
          </w:p>
        </w:tc>
        <w:tc>
          <w:tcPr>
            <w:tcW w:w="1138" w:type="dxa"/>
            <w:vAlign w:val="center"/>
          </w:tcPr>
          <w:p w14:paraId="5ACE1530" w14:textId="1E464893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-3.555,7</w:t>
            </w:r>
          </w:p>
        </w:tc>
        <w:tc>
          <w:tcPr>
            <w:tcW w:w="1477" w:type="dxa"/>
            <w:vAlign w:val="center"/>
          </w:tcPr>
          <w:p w14:paraId="2F0FBF9C" w14:textId="7F09600B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-3.886,6</w:t>
            </w:r>
          </w:p>
        </w:tc>
        <w:tc>
          <w:tcPr>
            <w:tcW w:w="1477" w:type="dxa"/>
            <w:vAlign w:val="center"/>
          </w:tcPr>
          <w:p w14:paraId="0A36901A" w14:textId="67669757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-612,9</w:t>
            </w:r>
          </w:p>
        </w:tc>
        <w:tc>
          <w:tcPr>
            <w:tcW w:w="1477" w:type="dxa"/>
            <w:vAlign w:val="center"/>
          </w:tcPr>
          <w:p w14:paraId="6A42F369" w14:textId="63B470C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-311,8</w:t>
            </w:r>
          </w:p>
        </w:tc>
        <w:tc>
          <w:tcPr>
            <w:tcW w:w="1364" w:type="dxa"/>
            <w:vAlign w:val="center"/>
          </w:tcPr>
          <w:p w14:paraId="2580E54D" w14:textId="4A20A03B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1.255,7</w:t>
            </w:r>
          </w:p>
        </w:tc>
        <w:tc>
          <w:tcPr>
            <w:tcW w:w="1421" w:type="dxa"/>
            <w:vAlign w:val="center"/>
          </w:tcPr>
          <w:p w14:paraId="5CE992DD" w14:textId="5707390E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07B4049A" w14:textId="5795E8EA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3.555,7</w:t>
            </w:r>
          </w:p>
        </w:tc>
      </w:tr>
      <w:tr w:rsidR="008D6A0F" w:rsidRPr="008D6A0F" w14:paraId="141B032B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34AF7E64" w14:textId="6B1E682E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B5G</w:t>
            </w:r>
          </w:p>
        </w:tc>
        <w:tc>
          <w:tcPr>
            <w:tcW w:w="1138" w:type="dxa"/>
            <w:vAlign w:val="center"/>
          </w:tcPr>
          <w:p w14:paraId="4B909CEB" w14:textId="25A4EE75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31.016,6</w:t>
            </w:r>
          </w:p>
        </w:tc>
        <w:tc>
          <w:tcPr>
            <w:tcW w:w="1477" w:type="dxa"/>
            <w:vAlign w:val="center"/>
          </w:tcPr>
          <w:p w14:paraId="05E0AE01" w14:textId="5889004F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3.230,5</w:t>
            </w:r>
          </w:p>
        </w:tc>
        <w:tc>
          <w:tcPr>
            <w:tcW w:w="1477" w:type="dxa"/>
            <w:vAlign w:val="center"/>
          </w:tcPr>
          <w:p w14:paraId="17800C8C" w14:textId="466888B1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909,8</w:t>
            </w:r>
          </w:p>
        </w:tc>
        <w:tc>
          <w:tcPr>
            <w:tcW w:w="1477" w:type="dxa"/>
            <w:vAlign w:val="center"/>
          </w:tcPr>
          <w:p w14:paraId="266E0278" w14:textId="3D90B97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5.015,9</w:t>
            </w:r>
          </w:p>
        </w:tc>
        <w:tc>
          <w:tcPr>
            <w:tcW w:w="1364" w:type="dxa"/>
            <w:vAlign w:val="center"/>
          </w:tcPr>
          <w:p w14:paraId="6561847E" w14:textId="20021C9E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21.860,5</w:t>
            </w:r>
          </w:p>
        </w:tc>
        <w:tc>
          <w:tcPr>
            <w:tcW w:w="1421" w:type="dxa"/>
            <w:vAlign w:val="center"/>
          </w:tcPr>
          <w:p w14:paraId="6924B9E0" w14:textId="76FB455D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40FBB9FD" w14:textId="5C22B67C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6D268A99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6B553D71" w14:textId="07C1A32D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D5</w:t>
            </w:r>
          </w:p>
        </w:tc>
        <w:tc>
          <w:tcPr>
            <w:tcW w:w="1138" w:type="dxa"/>
            <w:vAlign w:val="center"/>
          </w:tcPr>
          <w:p w14:paraId="40231A6D" w14:textId="60D1DA8B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477" w:type="dxa"/>
            <w:vAlign w:val="center"/>
          </w:tcPr>
          <w:p w14:paraId="1DB9A389" w14:textId="0EB4F6DB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-2.315,4</w:t>
            </w:r>
          </w:p>
        </w:tc>
        <w:tc>
          <w:tcPr>
            <w:tcW w:w="1477" w:type="dxa"/>
            <w:vAlign w:val="center"/>
          </w:tcPr>
          <w:p w14:paraId="75C393BC" w14:textId="6F7DFA1B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-378,8</w:t>
            </w:r>
          </w:p>
        </w:tc>
        <w:tc>
          <w:tcPr>
            <w:tcW w:w="1477" w:type="dxa"/>
            <w:vAlign w:val="center"/>
          </w:tcPr>
          <w:p w14:paraId="6B0792BF" w14:textId="08F2314E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3.776,0</w:t>
            </w:r>
          </w:p>
        </w:tc>
        <w:tc>
          <w:tcPr>
            <w:tcW w:w="1364" w:type="dxa"/>
            <w:vAlign w:val="center"/>
          </w:tcPr>
          <w:p w14:paraId="1C95A88B" w14:textId="782BA968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-1.082,5</w:t>
            </w:r>
          </w:p>
        </w:tc>
        <w:tc>
          <w:tcPr>
            <w:tcW w:w="1421" w:type="dxa"/>
            <w:vAlign w:val="center"/>
          </w:tcPr>
          <w:p w14:paraId="346F996A" w14:textId="611577F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85D44D6" w14:textId="53471E6F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</w:tr>
      <w:tr w:rsidR="008D6A0F" w:rsidRPr="008D6A0F" w14:paraId="79AE2D50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7AA00D02" w14:textId="7AB936F9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D6</w:t>
            </w:r>
          </w:p>
        </w:tc>
        <w:tc>
          <w:tcPr>
            <w:tcW w:w="1138" w:type="dxa"/>
            <w:vAlign w:val="center"/>
          </w:tcPr>
          <w:p w14:paraId="692008A0" w14:textId="199E28E9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477" w:type="dxa"/>
            <w:vAlign w:val="center"/>
          </w:tcPr>
          <w:p w14:paraId="0CF7C88E" w14:textId="45116A3C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-180,7</w:t>
            </w:r>
          </w:p>
        </w:tc>
        <w:tc>
          <w:tcPr>
            <w:tcW w:w="1477" w:type="dxa"/>
            <w:vAlign w:val="center"/>
          </w:tcPr>
          <w:p w14:paraId="18D5AEAE" w14:textId="5E2E59E4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  <w:tc>
          <w:tcPr>
            <w:tcW w:w="1477" w:type="dxa"/>
            <w:vAlign w:val="center"/>
          </w:tcPr>
          <w:p w14:paraId="589AFA70" w14:textId="09334C8B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-3.343,2</w:t>
            </w:r>
          </w:p>
        </w:tc>
        <w:tc>
          <w:tcPr>
            <w:tcW w:w="1364" w:type="dxa"/>
            <w:vAlign w:val="center"/>
          </w:tcPr>
          <w:p w14:paraId="4C86817D" w14:textId="3DD82D1A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3.513,5</w:t>
            </w:r>
          </w:p>
        </w:tc>
        <w:tc>
          <w:tcPr>
            <w:tcW w:w="1421" w:type="dxa"/>
            <w:vAlign w:val="center"/>
          </w:tcPr>
          <w:p w14:paraId="5F227A57" w14:textId="27789A5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48BC44F4" w14:textId="1C686CD3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-2,5</w:t>
            </w:r>
          </w:p>
        </w:tc>
      </w:tr>
      <w:tr w:rsidR="008D6A0F" w:rsidRPr="008D6A0F" w14:paraId="44C564DE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2A0D4CC0" w14:textId="53691FAA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D7</w:t>
            </w:r>
          </w:p>
        </w:tc>
        <w:tc>
          <w:tcPr>
            <w:tcW w:w="1138" w:type="dxa"/>
            <w:vAlign w:val="center"/>
          </w:tcPr>
          <w:p w14:paraId="5B4630CC" w14:textId="0C3AC9AF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-363,1</w:t>
            </w:r>
          </w:p>
        </w:tc>
        <w:tc>
          <w:tcPr>
            <w:tcW w:w="1477" w:type="dxa"/>
            <w:vAlign w:val="center"/>
          </w:tcPr>
          <w:p w14:paraId="2ECAF427" w14:textId="37B6E558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-364,8</w:t>
            </w:r>
          </w:p>
        </w:tc>
        <w:tc>
          <w:tcPr>
            <w:tcW w:w="1477" w:type="dxa"/>
            <w:vAlign w:val="center"/>
          </w:tcPr>
          <w:p w14:paraId="3B05412D" w14:textId="6E940C0C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-43,6</w:t>
            </w:r>
          </w:p>
        </w:tc>
        <w:tc>
          <w:tcPr>
            <w:tcW w:w="1477" w:type="dxa"/>
            <w:vAlign w:val="center"/>
          </w:tcPr>
          <w:p w14:paraId="53A2405A" w14:textId="305AA24F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-359,7</w:t>
            </w:r>
          </w:p>
        </w:tc>
        <w:tc>
          <w:tcPr>
            <w:tcW w:w="1364" w:type="dxa"/>
            <w:vAlign w:val="center"/>
          </w:tcPr>
          <w:p w14:paraId="128B90D8" w14:textId="59815E62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405,0</w:t>
            </w:r>
          </w:p>
        </w:tc>
        <w:tc>
          <w:tcPr>
            <w:tcW w:w="1421" w:type="dxa"/>
            <w:vAlign w:val="center"/>
          </w:tcPr>
          <w:p w14:paraId="0F406146" w14:textId="799D837B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3E073C0" w14:textId="22DACC97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363,1</w:t>
            </w:r>
          </w:p>
        </w:tc>
      </w:tr>
      <w:tr w:rsidR="008D6A0F" w:rsidRPr="008D6A0F" w14:paraId="3768B579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63BB6380" w14:textId="650A4384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B6G</w:t>
            </w:r>
          </w:p>
        </w:tc>
        <w:tc>
          <w:tcPr>
            <w:tcW w:w="1138" w:type="dxa"/>
            <w:vAlign w:val="center"/>
          </w:tcPr>
          <w:p w14:paraId="26E510F3" w14:textId="5425AC80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30.655,2</w:t>
            </w:r>
          </w:p>
        </w:tc>
        <w:tc>
          <w:tcPr>
            <w:tcW w:w="1477" w:type="dxa"/>
            <w:vAlign w:val="center"/>
          </w:tcPr>
          <w:p w14:paraId="3CC7FFE3" w14:textId="6EE113BA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369,5</w:t>
            </w:r>
          </w:p>
        </w:tc>
        <w:tc>
          <w:tcPr>
            <w:tcW w:w="1477" w:type="dxa"/>
            <w:vAlign w:val="center"/>
          </w:tcPr>
          <w:p w14:paraId="5FB0777D" w14:textId="717A84A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500,3</w:t>
            </w:r>
          </w:p>
        </w:tc>
        <w:tc>
          <w:tcPr>
            <w:tcW w:w="1477" w:type="dxa"/>
            <w:vAlign w:val="center"/>
          </w:tcPr>
          <w:p w14:paraId="0FE4CFF4" w14:textId="0B55DC8E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8.769,4</w:t>
            </w:r>
          </w:p>
        </w:tc>
        <w:tc>
          <w:tcPr>
            <w:tcW w:w="1364" w:type="dxa"/>
            <w:vAlign w:val="center"/>
          </w:tcPr>
          <w:p w14:paraId="580A7970" w14:textId="6F4E44AE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21.016,1</w:t>
            </w:r>
          </w:p>
        </w:tc>
        <w:tc>
          <w:tcPr>
            <w:tcW w:w="1421" w:type="dxa"/>
            <w:vAlign w:val="center"/>
          </w:tcPr>
          <w:p w14:paraId="24E1A790" w14:textId="2CB9CB6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7FE60C09" w14:textId="71FBE780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584EAE8E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4706B4B4" w14:textId="36F523F1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P3</w:t>
            </w:r>
          </w:p>
        </w:tc>
        <w:tc>
          <w:tcPr>
            <w:tcW w:w="1138" w:type="dxa"/>
            <w:vAlign w:val="center"/>
          </w:tcPr>
          <w:p w14:paraId="674F3DBF" w14:textId="09D29040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26.315,8</w:t>
            </w:r>
          </w:p>
        </w:tc>
        <w:tc>
          <w:tcPr>
            <w:tcW w:w="1477" w:type="dxa"/>
            <w:vAlign w:val="center"/>
          </w:tcPr>
          <w:p w14:paraId="6600B8DA" w14:textId="5CA13A93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44C075B0" w14:textId="311F6EB1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266FA965" w14:textId="24EB9E2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6.400,7</w:t>
            </w:r>
          </w:p>
        </w:tc>
        <w:tc>
          <w:tcPr>
            <w:tcW w:w="1364" w:type="dxa"/>
            <w:vAlign w:val="center"/>
          </w:tcPr>
          <w:p w14:paraId="24C253F8" w14:textId="6F40C96A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19.915,1</w:t>
            </w:r>
          </w:p>
        </w:tc>
        <w:tc>
          <w:tcPr>
            <w:tcW w:w="1421" w:type="dxa"/>
            <w:vAlign w:val="center"/>
          </w:tcPr>
          <w:p w14:paraId="4E1C277C" w14:textId="63808258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2923AA72" w14:textId="53189CDB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026BB84E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5D8B60F0" w14:textId="7F9CBB76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B8G</w:t>
            </w:r>
          </w:p>
        </w:tc>
        <w:tc>
          <w:tcPr>
            <w:tcW w:w="1138" w:type="dxa"/>
            <w:vAlign w:val="center"/>
          </w:tcPr>
          <w:p w14:paraId="4712D1D8" w14:textId="1129037F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4.339,5</w:t>
            </w:r>
          </w:p>
        </w:tc>
        <w:tc>
          <w:tcPr>
            <w:tcW w:w="1477" w:type="dxa"/>
            <w:vAlign w:val="center"/>
          </w:tcPr>
          <w:p w14:paraId="38093292" w14:textId="27F1AD0E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369,5</w:t>
            </w:r>
          </w:p>
        </w:tc>
        <w:tc>
          <w:tcPr>
            <w:tcW w:w="1477" w:type="dxa"/>
            <w:vAlign w:val="center"/>
          </w:tcPr>
          <w:p w14:paraId="53E5E27B" w14:textId="01A2B031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487,4</w:t>
            </w:r>
          </w:p>
        </w:tc>
        <w:tc>
          <w:tcPr>
            <w:tcW w:w="1477" w:type="dxa"/>
            <w:vAlign w:val="center"/>
          </w:tcPr>
          <w:p w14:paraId="352E618D" w14:textId="1E54B3FD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2.308,0</w:t>
            </w:r>
          </w:p>
        </w:tc>
        <w:tc>
          <w:tcPr>
            <w:tcW w:w="1364" w:type="dxa"/>
            <w:vAlign w:val="center"/>
          </w:tcPr>
          <w:p w14:paraId="4F612208" w14:textId="6679CFDE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1.174,6</w:t>
            </w:r>
          </w:p>
        </w:tc>
        <w:tc>
          <w:tcPr>
            <w:tcW w:w="1421" w:type="dxa"/>
            <w:vAlign w:val="center"/>
          </w:tcPr>
          <w:p w14:paraId="5C637581" w14:textId="29044BFD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E9FC594" w14:textId="5625A124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4B0CB8A0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798A2D6C" w14:textId="6FB77102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D9</w:t>
            </w:r>
          </w:p>
        </w:tc>
        <w:tc>
          <w:tcPr>
            <w:tcW w:w="1138" w:type="dxa"/>
            <w:vAlign w:val="center"/>
          </w:tcPr>
          <w:p w14:paraId="44FD8511" w14:textId="3407AE88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-19,8</w:t>
            </w:r>
          </w:p>
        </w:tc>
        <w:tc>
          <w:tcPr>
            <w:tcW w:w="1477" w:type="dxa"/>
            <w:vAlign w:val="center"/>
          </w:tcPr>
          <w:p w14:paraId="4CE6BF42" w14:textId="3993F026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-61,6</w:t>
            </w:r>
          </w:p>
        </w:tc>
        <w:tc>
          <w:tcPr>
            <w:tcW w:w="1477" w:type="dxa"/>
            <w:vAlign w:val="center"/>
          </w:tcPr>
          <w:p w14:paraId="4B4417E6" w14:textId="2F31B6BC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-8,5</w:t>
            </w:r>
          </w:p>
        </w:tc>
        <w:tc>
          <w:tcPr>
            <w:tcW w:w="1477" w:type="dxa"/>
            <w:vAlign w:val="center"/>
          </w:tcPr>
          <w:p w14:paraId="0E55B2FE" w14:textId="19EA33E9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123,4</w:t>
            </w:r>
          </w:p>
        </w:tc>
        <w:tc>
          <w:tcPr>
            <w:tcW w:w="1364" w:type="dxa"/>
            <w:vAlign w:val="center"/>
          </w:tcPr>
          <w:p w14:paraId="08C064FC" w14:textId="59A8AFF3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-73,1</w:t>
            </w:r>
          </w:p>
        </w:tc>
        <w:tc>
          <w:tcPr>
            <w:tcW w:w="1421" w:type="dxa"/>
            <w:vAlign w:val="center"/>
          </w:tcPr>
          <w:p w14:paraId="57EEDF8D" w14:textId="4F6DC0A2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0203136C" w14:textId="202CE282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19,8</w:t>
            </w:r>
          </w:p>
        </w:tc>
      </w:tr>
      <w:tr w:rsidR="008D6A0F" w:rsidRPr="008D6A0F" w14:paraId="787D25B0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4213BA47" w14:textId="5B5A8172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P5</w:t>
            </w:r>
          </w:p>
        </w:tc>
        <w:tc>
          <w:tcPr>
            <w:tcW w:w="1138" w:type="dxa"/>
            <w:vAlign w:val="center"/>
          </w:tcPr>
          <w:p w14:paraId="09DE12B5" w14:textId="41A9E8B7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7.189,6</w:t>
            </w:r>
          </w:p>
        </w:tc>
        <w:tc>
          <w:tcPr>
            <w:tcW w:w="1477" w:type="dxa"/>
            <w:vAlign w:val="center"/>
          </w:tcPr>
          <w:p w14:paraId="27806639" w14:textId="0C181715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2.664,4</w:t>
            </w:r>
          </w:p>
        </w:tc>
        <w:tc>
          <w:tcPr>
            <w:tcW w:w="1477" w:type="dxa"/>
            <w:vAlign w:val="center"/>
          </w:tcPr>
          <w:p w14:paraId="03DE6297" w14:textId="3B5AFC91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366,7</w:t>
            </w:r>
          </w:p>
        </w:tc>
        <w:tc>
          <w:tcPr>
            <w:tcW w:w="1477" w:type="dxa"/>
            <w:vAlign w:val="center"/>
          </w:tcPr>
          <w:p w14:paraId="0578F215" w14:textId="629A3FD5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966,1</w:t>
            </w:r>
          </w:p>
        </w:tc>
        <w:tc>
          <w:tcPr>
            <w:tcW w:w="1364" w:type="dxa"/>
            <w:vAlign w:val="center"/>
          </w:tcPr>
          <w:p w14:paraId="0BEBBE17" w14:textId="6D09F471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3.192,4</w:t>
            </w:r>
          </w:p>
        </w:tc>
        <w:tc>
          <w:tcPr>
            <w:tcW w:w="1421" w:type="dxa"/>
            <w:vAlign w:val="center"/>
          </w:tcPr>
          <w:p w14:paraId="6DE81D25" w14:textId="689E73C5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7CB2F565" w14:textId="35C991D1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8D6A0F" w:rsidRPr="008D6A0F" w14:paraId="47A294AF" w14:textId="77777777" w:rsidTr="0033622E">
        <w:trPr>
          <w:trHeight w:val="397"/>
          <w:jc w:val="center"/>
        </w:trPr>
        <w:tc>
          <w:tcPr>
            <w:tcW w:w="1478" w:type="dxa"/>
            <w:vAlign w:val="center"/>
          </w:tcPr>
          <w:p w14:paraId="741BD6D5" w14:textId="353A778E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P6</w:t>
            </w:r>
          </w:p>
        </w:tc>
        <w:tc>
          <w:tcPr>
            <w:tcW w:w="1138" w:type="dxa"/>
            <w:vAlign w:val="center"/>
          </w:tcPr>
          <w:p w14:paraId="6B0D99FE" w14:textId="41CB15AE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03D9A5C8" w14:textId="7F2A935A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4FB98A8D" w14:textId="548FB2B8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1C051319" w14:textId="441D9219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64" w:type="dxa"/>
            <w:vAlign w:val="center"/>
          </w:tcPr>
          <w:p w14:paraId="09BA71B0" w14:textId="23677951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21" w:type="dxa"/>
            <w:vAlign w:val="center"/>
          </w:tcPr>
          <w:p w14:paraId="50A82AFA" w14:textId="1BB44146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5E85A1F1" w14:textId="36CFF3FF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33.734,1</w:t>
            </w:r>
          </w:p>
        </w:tc>
      </w:tr>
      <w:tr w:rsidR="008D6A0F" w:rsidRPr="008D6A0F" w14:paraId="544C0D63" w14:textId="77777777" w:rsidTr="008D6A0F">
        <w:trPr>
          <w:trHeight w:val="397"/>
          <w:jc w:val="center"/>
        </w:trPr>
        <w:tc>
          <w:tcPr>
            <w:tcW w:w="1478" w:type="dxa"/>
            <w:vAlign w:val="center"/>
          </w:tcPr>
          <w:p w14:paraId="432EDA43" w14:textId="454851FA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P7</w:t>
            </w:r>
          </w:p>
        </w:tc>
        <w:tc>
          <w:tcPr>
            <w:tcW w:w="1138" w:type="dxa"/>
            <w:vAlign w:val="center"/>
          </w:tcPr>
          <w:p w14:paraId="77780A43" w14:textId="6EC12917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532EA8F2" w14:textId="099113B7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40142873" w14:textId="3A6D153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77" w:type="dxa"/>
            <w:vAlign w:val="center"/>
          </w:tcPr>
          <w:p w14:paraId="6060AA21" w14:textId="37F187DA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64" w:type="dxa"/>
            <w:vAlign w:val="center"/>
          </w:tcPr>
          <w:p w14:paraId="776B9278" w14:textId="32EE3794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421" w:type="dxa"/>
            <w:vAlign w:val="center"/>
          </w:tcPr>
          <w:p w14:paraId="74DF07AB" w14:textId="0FAB390D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2B36118D" w14:textId="5AFF74A5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32.469,3</w:t>
            </w:r>
          </w:p>
        </w:tc>
      </w:tr>
      <w:tr w:rsidR="008D6A0F" w:rsidRPr="008D6A0F" w14:paraId="74657521" w14:textId="77777777" w:rsidTr="008D6A0F">
        <w:trPr>
          <w:trHeight w:val="397"/>
          <w:jc w:val="center"/>
        </w:trPr>
        <w:tc>
          <w:tcPr>
            <w:tcW w:w="1478" w:type="dxa"/>
            <w:tcBorders>
              <w:bottom w:val="single" w:sz="4" w:space="0" w:color="366092"/>
            </w:tcBorders>
            <w:vAlign w:val="center"/>
          </w:tcPr>
          <w:p w14:paraId="04AA6D87" w14:textId="2C6353C2" w:rsidR="0033622E" w:rsidRPr="008D6A0F" w:rsidRDefault="0033622E" w:rsidP="0033622E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B9</w:t>
            </w:r>
          </w:p>
        </w:tc>
        <w:tc>
          <w:tcPr>
            <w:tcW w:w="1138" w:type="dxa"/>
            <w:tcBorders>
              <w:bottom w:val="single" w:sz="4" w:space="0" w:color="366092"/>
            </w:tcBorders>
            <w:vAlign w:val="center"/>
          </w:tcPr>
          <w:p w14:paraId="1938905D" w14:textId="2437F58D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 w:cs="Calibri"/>
                <w:color w:val="366092"/>
                <w:sz w:val="18"/>
                <w:szCs w:val="18"/>
              </w:rPr>
              <w:t>-3.063,8</w:t>
            </w: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2A06FBBB" w14:textId="0BCD4B3F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-2.550,4</w:t>
            </w: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68F3F465" w14:textId="078ADBC0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137,8</w:t>
            </w:r>
          </w:p>
        </w:tc>
        <w:tc>
          <w:tcPr>
            <w:tcW w:w="1477" w:type="dxa"/>
            <w:tcBorders>
              <w:bottom w:val="single" w:sz="4" w:space="0" w:color="366092"/>
            </w:tcBorders>
            <w:vAlign w:val="center"/>
          </w:tcPr>
          <w:p w14:paraId="71F3C11F" w14:textId="76A0616D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1.439,7</w:t>
            </w:r>
          </w:p>
        </w:tc>
        <w:tc>
          <w:tcPr>
            <w:tcW w:w="1364" w:type="dxa"/>
            <w:tcBorders>
              <w:bottom w:val="single" w:sz="4" w:space="0" w:color="366092"/>
            </w:tcBorders>
            <w:vAlign w:val="center"/>
          </w:tcPr>
          <w:p w14:paraId="2F44BAD3" w14:textId="3B760326" w:rsidR="0033622E" w:rsidRPr="008D6A0F" w:rsidRDefault="0033622E" w:rsidP="0033622E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-2.090,9</w:t>
            </w:r>
          </w:p>
        </w:tc>
        <w:tc>
          <w:tcPr>
            <w:tcW w:w="1421" w:type="dxa"/>
            <w:tcBorders>
              <w:bottom w:val="single" w:sz="4" w:space="0" w:color="366092"/>
            </w:tcBorders>
            <w:vAlign w:val="center"/>
          </w:tcPr>
          <w:p w14:paraId="7ABFEE2A" w14:textId="3E551D43" w:rsidR="0033622E" w:rsidRPr="008D6A0F" w:rsidRDefault="0033622E" w:rsidP="0033622E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054" w:type="dxa"/>
            <w:tcBorders>
              <w:left w:val="nil"/>
              <w:bottom w:val="single" w:sz="4" w:space="0" w:color="366092"/>
            </w:tcBorders>
            <w:vAlign w:val="center"/>
          </w:tcPr>
          <w:p w14:paraId="3020C655" w14:textId="4422BC3E" w:rsidR="0033622E" w:rsidRPr="008D6A0F" w:rsidRDefault="0033622E" w:rsidP="003362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6A0F">
              <w:rPr>
                <w:rFonts w:ascii="Verdana" w:hAnsi="Verdana"/>
                <w:color w:val="366092"/>
                <w:sz w:val="18"/>
                <w:szCs w:val="18"/>
              </w:rPr>
              <w:t>3.063,8</w:t>
            </w:r>
          </w:p>
        </w:tc>
      </w:tr>
    </w:tbl>
    <w:p w14:paraId="3097903C" w14:textId="53DF4750" w:rsidR="00F933E1" w:rsidRPr="008D6A0F" w:rsidRDefault="00F933E1" w:rsidP="00F933E1">
      <w:pPr>
        <w:jc w:val="both"/>
        <w:rPr>
          <w:rFonts w:ascii="Verdana" w:hAnsi="Verdana" w:cs="Arial"/>
          <w:color w:val="366092"/>
          <w:sz w:val="16"/>
          <w:szCs w:val="16"/>
        </w:rPr>
      </w:pPr>
      <w:proofErr w:type="spellStart"/>
      <w:r w:rsidRPr="008D6A0F">
        <w:rPr>
          <w:rFonts w:ascii="Verdana" w:hAnsi="Verdana" w:cs="Arial"/>
          <w:color w:val="366092"/>
          <w:sz w:val="16"/>
          <w:szCs w:val="16"/>
        </w:rPr>
        <w:t>n.a</w:t>
      </w:r>
      <w:proofErr w:type="spellEnd"/>
      <w:r w:rsidRPr="008D6A0F">
        <w:rPr>
          <w:rFonts w:ascii="Verdana" w:hAnsi="Verdana" w:cs="Arial"/>
          <w:color w:val="366092"/>
          <w:sz w:val="16"/>
          <w:szCs w:val="16"/>
        </w:rPr>
        <w:t xml:space="preserve">.: </w:t>
      </w:r>
      <w:r w:rsidR="00C11B7E" w:rsidRPr="008D6A0F">
        <w:rPr>
          <w:rFonts w:ascii="Verdana" w:hAnsi="Verdana" w:cs="Arial"/>
          <w:color w:val="366092"/>
          <w:sz w:val="16"/>
          <w:szCs w:val="16"/>
        </w:rPr>
        <w:t>Not applicable</w:t>
      </w:r>
    </w:p>
    <w:p w14:paraId="750C14A9" w14:textId="23751365" w:rsidR="001F162E" w:rsidRPr="008D6A0F" w:rsidRDefault="001F162E" w:rsidP="00F933E1">
      <w:pPr>
        <w:jc w:val="both"/>
        <w:rPr>
          <w:rFonts w:ascii="Verdana" w:hAnsi="Verdana" w:cs="Arial"/>
          <w:color w:val="366092"/>
          <w:sz w:val="16"/>
          <w:szCs w:val="16"/>
        </w:rPr>
      </w:pPr>
      <w:proofErr w:type="gramStart"/>
      <w:r w:rsidRPr="008D6A0F">
        <w:rPr>
          <w:rFonts w:ascii="Verdana" w:hAnsi="Verdana" w:cs="Arial"/>
          <w:color w:val="366092"/>
          <w:sz w:val="16"/>
          <w:szCs w:val="16"/>
        </w:rPr>
        <w:t>Non</w:t>
      </w:r>
      <w:proofErr w:type="gramEnd"/>
      <w:r w:rsidRPr="008D6A0F">
        <w:rPr>
          <w:rFonts w:ascii="Verdana" w:hAnsi="Verdana" w:cs="Arial"/>
          <w:color w:val="366092"/>
          <w:sz w:val="16"/>
          <w:szCs w:val="16"/>
        </w:rPr>
        <w:t xml:space="preserve"> </w:t>
      </w:r>
      <w:proofErr w:type="spellStart"/>
      <w:r w:rsidRPr="008D6A0F">
        <w:rPr>
          <w:rFonts w:ascii="Verdana" w:hAnsi="Verdana" w:cs="Arial"/>
          <w:color w:val="366092"/>
          <w:sz w:val="16"/>
          <w:szCs w:val="16"/>
        </w:rPr>
        <w:t>sectorize</w:t>
      </w:r>
      <w:r w:rsidR="002F4655" w:rsidRPr="008D6A0F">
        <w:rPr>
          <w:rFonts w:ascii="Verdana" w:hAnsi="Verdana" w:cs="Arial"/>
          <w:color w:val="366092"/>
          <w:sz w:val="16"/>
          <w:szCs w:val="16"/>
        </w:rPr>
        <w:t>d</w:t>
      </w:r>
      <w:proofErr w:type="spellEnd"/>
      <w:r w:rsidRPr="008D6A0F">
        <w:rPr>
          <w:rFonts w:ascii="Verdana" w:hAnsi="Verdana" w:cs="Arial"/>
          <w:color w:val="366092"/>
          <w:sz w:val="16"/>
          <w:szCs w:val="16"/>
        </w:rPr>
        <w:t xml:space="preserve"> transactions: Taxes less Subsidies</w:t>
      </w:r>
    </w:p>
    <w:p w14:paraId="1335D799" w14:textId="4AED39FB" w:rsidR="00912120" w:rsidRPr="008D6A0F" w:rsidRDefault="000C7FDC" w:rsidP="00760ECC">
      <w:pPr>
        <w:jc w:val="both"/>
        <w:rPr>
          <w:rFonts w:ascii="Verdana" w:hAnsi="Verdana"/>
          <w:b/>
          <w:bCs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Main Aggregates</w:t>
      </w:r>
      <w:r w:rsidR="005970DD"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:</w:t>
      </w:r>
    </w:p>
    <w:p w14:paraId="1C3722CA" w14:textId="33DEC83A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B1G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Gross domestic product</w:t>
      </w:r>
    </w:p>
    <w:p w14:paraId="0A3E71BC" w14:textId="4A27ADD2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D1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Compensation of employees</w:t>
      </w:r>
    </w:p>
    <w:p w14:paraId="189DDE50" w14:textId="3FBC1B62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B2A3G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Gross operating surplus and mixed income</w:t>
      </w:r>
    </w:p>
    <w:p w14:paraId="7B66728F" w14:textId="4DE46D92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D4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Property income</w:t>
      </w:r>
    </w:p>
    <w:p w14:paraId="2445CD70" w14:textId="4B386AFA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B5G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Gross national income</w:t>
      </w:r>
    </w:p>
    <w:p w14:paraId="24E71456" w14:textId="3FE28E72" w:rsidR="005242A8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D5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Current taxes on income and wealth</w:t>
      </w:r>
    </w:p>
    <w:p w14:paraId="01C73C05" w14:textId="5DF0B9EB" w:rsidR="00912120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D6</w:t>
      </w:r>
      <w:r w:rsidR="005242A8" w:rsidRPr="008D6A0F">
        <w:rPr>
          <w:rFonts w:ascii="Verdana" w:hAnsi="Verdana"/>
          <w:noProof/>
          <w:color w:val="366092"/>
          <w:sz w:val="16"/>
          <w:szCs w:val="16"/>
        </w:rPr>
        <w:t xml:space="preserve">: </w:t>
      </w:r>
      <w:r w:rsidRPr="008D6A0F">
        <w:rPr>
          <w:rFonts w:ascii="Verdana" w:hAnsi="Verdana"/>
          <w:noProof/>
          <w:color w:val="366092"/>
          <w:sz w:val="16"/>
          <w:szCs w:val="16"/>
        </w:rPr>
        <w:t>Social contributions and benefits</w:t>
      </w:r>
    </w:p>
    <w:p w14:paraId="44996B5C" w14:textId="68136DC2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D7</w:t>
      </w:r>
      <w:r w:rsidRPr="008D6A0F">
        <w:rPr>
          <w:rFonts w:ascii="Verdana" w:hAnsi="Verdana"/>
          <w:noProof/>
          <w:color w:val="366092"/>
          <w:sz w:val="16"/>
          <w:szCs w:val="16"/>
        </w:rPr>
        <w:t>: Other current transfers</w:t>
      </w:r>
    </w:p>
    <w:p w14:paraId="4CB86EB4" w14:textId="687BC908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B6G</w:t>
      </w:r>
      <w:r w:rsidRPr="008D6A0F">
        <w:rPr>
          <w:rFonts w:ascii="Verdana" w:hAnsi="Verdana"/>
          <w:noProof/>
          <w:color w:val="366092"/>
          <w:sz w:val="16"/>
          <w:szCs w:val="16"/>
        </w:rPr>
        <w:t>: Gross disposable income</w:t>
      </w:r>
    </w:p>
    <w:p w14:paraId="5A7BD7C4" w14:textId="183DE169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P3</w:t>
      </w:r>
      <w:r w:rsidRPr="008D6A0F">
        <w:rPr>
          <w:rFonts w:ascii="Verdana" w:hAnsi="Verdana"/>
          <w:noProof/>
          <w:color w:val="366092"/>
          <w:sz w:val="16"/>
          <w:szCs w:val="16"/>
        </w:rPr>
        <w:t>: Final consumption expenditure</w:t>
      </w:r>
    </w:p>
    <w:p w14:paraId="5C115504" w14:textId="28EBC2F3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B8G</w:t>
      </w:r>
      <w:r w:rsidRPr="008D6A0F">
        <w:rPr>
          <w:rFonts w:ascii="Verdana" w:hAnsi="Verdana"/>
          <w:noProof/>
          <w:color w:val="366092"/>
          <w:sz w:val="16"/>
          <w:szCs w:val="16"/>
        </w:rPr>
        <w:t>: Gross Saving</w:t>
      </w:r>
    </w:p>
    <w:p w14:paraId="1FF759FD" w14:textId="796CAE05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D9</w:t>
      </w:r>
      <w:r w:rsidRPr="008D6A0F">
        <w:rPr>
          <w:rFonts w:ascii="Verdana" w:hAnsi="Verdana"/>
          <w:noProof/>
          <w:color w:val="366092"/>
          <w:sz w:val="16"/>
          <w:szCs w:val="16"/>
        </w:rPr>
        <w:t>: Capital transfers</w:t>
      </w:r>
    </w:p>
    <w:p w14:paraId="6F440916" w14:textId="668C47CD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P5</w:t>
      </w:r>
      <w:r w:rsidRPr="008D6A0F">
        <w:rPr>
          <w:rFonts w:ascii="Verdana" w:hAnsi="Verdana"/>
          <w:noProof/>
          <w:color w:val="366092"/>
          <w:sz w:val="16"/>
          <w:szCs w:val="16"/>
        </w:rPr>
        <w:t>: Gross capital formation</w:t>
      </w:r>
    </w:p>
    <w:p w14:paraId="201D8A74" w14:textId="72596CC4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P6</w:t>
      </w:r>
      <w:r w:rsidRPr="008D6A0F">
        <w:rPr>
          <w:rFonts w:ascii="Verdana" w:hAnsi="Verdana"/>
          <w:noProof/>
          <w:color w:val="366092"/>
          <w:sz w:val="16"/>
          <w:szCs w:val="16"/>
        </w:rPr>
        <w:t>: Exports of goods and services</w:t>
      </w:r>
    </w:p>
    <w:p w14:paraId="2855488D" w14:textId="67929561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P7</w:t>
      </w:r>
      <w:r w:rsidRPr="008D6A0F">
        <w:rPr>
          <w:rFonts w:ascii="Verdana" w:hAnsi="Verdana"/>
          <w:noProof/>
          <w:color w:val="366092"/>
          <w:sz w:val="16"/>
          <w:szCs w:val="16"/>
        </w:rPr>
        <w:t>: Imports of goods and services</w:t>
      </w:r>
    </w:p>
    <w:p w14:paraId="6ACD1CD7" w14:textId="39BC3171" w:rsidR="000C7FDC" w:rsidRPr="008D6A0F" w:rsidRDefault="000C7FDC" w:rsidP="000C7FDC">
      <w:pPr>
        <w:jc w:val="both"/>
        <w:rPr>
          <w:rFonts w:ascii="Verdana" w:hAnsi="Verdana"/>
          <w:noProof/>
          <w:color w:val="366092"/>
          <w:sz w:val="16"/>
          <w:szCs w:val="16"/>
        </w:rPr>
      </w:pPr>
      <w:r w:rsidRPr="008D6A0F">
        <w:rPr>
          <w:rFonts w:ascii="Verdana" w:hAnsi="Verdana"/>
          <w:b/>
          <w:bCs/>
          <w:noProof/>
          <w:color w:val="366092"/>
          <w:sz w:val="16"/>
          <w:szCs w:val="16"/>
        </w:rPr>
        <w:t>B9</w:t>
      </w:r>
      <w:r w:rsidRPr="008D6A0F">
        <w:rPr>
          <w:rFonts w:ascii="Verdana" w:hAnsi="Verdana"/>
          <w:noProof/>
          <w:color w:val="366092"/>
          <w:sz w:val="16"/>
          <w:szCs w:val="16"/>
        </w:rPr>
        <w:t>: Net lending (+) / net borrowing (-)</w:t>
      </w:r>
    </w:p>
    <w:p w14:paraId="41250764" w14:textId="77777777" w:rsidR="000C7FDC" w:rsidRPr="008D6A0F" w:rsidRDefault="000C7FDC" w:rsidP="005242A8">
      <w:pPr>
        <w:jc w:val="both"/>
        <w:rPr>
          <w:rFonts w:ascii="Verdana" w:hAnsi="Verdana"/>
          <w:noProof/>
          <w:color w:val="366092"/>
          <w:sz w:val="16"/>
          <w:szCs w:val="16"/>
        </w:rPr>
      </w:pPr>
    </w:p>
    <w:p w14:paraId="2BD5D3CE" w14:textId="77777777" w:rsidR="00912120" w:rsidRPr="006E687C" w:rsidRDefault="00912120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21E448C4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188AF3D7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4C2137F3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1F56E3BD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3010BDD7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4761C079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05A42D7C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4DEA1EE6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67895807" w14:textId="77777777" w:rsidR="00760ECC" w:rsidRPr="006E687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592B3AFC" w14:textId="77777777" w:rsidR="00760ECC" w:rsidRDefault="00760ECC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6B26A97A" w14:textId="77777777" w:rsidR="00D841DD" w:rsidRDefault="00D841DD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58AD74B5" w14:textId="77777777" w:rsidR="00D841DD" w:rsidRDefault="00D841DD" w:rsidP="00760ECC">
      <w:pPr>
        <w:jc w:val="both"/>
        <w:rPr>
          <w:rFonts w:ascii="Verdana" w:hAnsi="Verdana"/>
          <w:noProof/>
          <w:sz w:val="18"/>
          <w:szCs w:val="18"/>
        </w:rPr>
      </w:pPr>
    </w:p>
    <w:p w14:paraId="3D1D8723" w14:textId="396623E9" w:rsidR="00760ECC" w:rsidRPr="006E687C" w:rsidRDefault="006E687C" w:rsidP="00760EC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  <w:r w:rsidRPr="006E687C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00DCED62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</w:p>
    <w:p w14:paraId="30D62B59" w14:textId="0721D1CC" w:rsidR="00760ECC" w:rsidRPr="006E687C" w:rsidRDefault="006E687C" w:rsidP="00760ECC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6E687C">
        <w:rPr>
          <w:rFonts w:ascii="Verdana" w:hAnsi="Verdana" w:cs="Arial"/>
          <w:b/>
          <w:bCs/>
          <w:sz w:val="18"/>
          <w:szCs w:val="18"/>
          <w:u w:val="single"/>
        </w:rPr>
        <w:t>Scope</w:t>
      </w:r>
    </w:p>
    <w:p w14:paraId="2349C2CF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</w:p>
    <w:p w14:paraId="5FC351FE" w14:textId="3CC6044B" w:rsidR="00760ECC" w:rsidRPr="00760ECC" w:rsidRDefault="006E687C" w:rsidP="006E687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6E687C">
        <w:rPr>
          <w:rFonts w:ascii="Verdana" w:hAnsi="Verdana" w:cs="Arial"/>
          <w:sz w:val="18"/>
          <w:szCs w:val="18"/>
        </w:rPr>
        <w:t xml:space="preserve">Information is provided for the complete sequence of non-financial accounts (transactions and balancing items) by institutional sector.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It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consists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of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the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following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accounts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>:</w:t>
      </w:r>
    </w:p>
    <w:p w14:paraId="632D7276" w14:textId="1B4B7258" w:rsidR="00760ECC" w:rsidRPr="00760EC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Production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account</w:t>
      </w:r>
      <w:proofErr w:type="spellEnd"/>
      <w:r w:rsidR="00760ECC" w:rsidRPr="00760ECC">
        <w:rPr>
          <w:rFonts w:ascii="Verdana" w:hAnsi="Verdana" w:cs="Arial"/>
          <w:sz w:val="18"/>
          <w:szCs w:val="18"/>
          <w:lang w:val="el-GR"/>
        </w:rPr>
        <w:t>,</w:t>
      </w:r>
    </w:p>
    <w:p w14:paraId="618CF600" w14:textId="0D6983F2" w:rsidR="00760ECC" w:rsidRPr="006E687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Primary distribution of income account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77C655BB" w14:textId="72CB647F" w:rsidR="00760ECC" w:rsidRPr="006E687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Secondary distribution of income account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0ED3F12E" w14:textId="6E3360A5" w:rsidR="00760ECC" w:rsidRPr="00760EC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Use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of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income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account</w:t>
      </w:r>
      <w:proofErr w:type="spellEnd"/>
      <w:r w:rsidR="00760ECC" w:rsidRPr="00760ECC">
        <w:rPr>
          <w:rFonts w:ascii="Verdana" w:hAnsi="Verdana" w:cs="Arial"/>
          <w:sz w:val="18"/>
          <w:szCs w:val="18"/>
          <w:lang w:val="el-GR"/>
        </w:rPr>
        <w:t>,</w:t>
      </w:r>
    </w:p>
    <w:p w14:paraId="73D82A21" w14:textId="0482F6ED" w:rsidR="00760ECC" w:rsidRPr="00760EC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Capital</w:t>
      </w:r>
      <w:proofErr w:type="spellEnd"/>
      <w:r w:rsidRPr="006E687C"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 w:rsidRPr="006E687C">
        <w:rPr>
          <w:rFonts w:ascii="Verdana" w:hAnsi="Verdana" w:cs="Arial"/>
          <w:sz w:val="18"/>
          <w:szCs w:val="18"/>
          <w:lang w:val="el-GR"/>
        </w:rPr>
        <w:t>account</w:t>
      </w:r>
      <w:proofErr w:type="spellEnd"/>
      <w:r w:rsidR="00760ECC" w:rsidRPr="00760ECC">
        <w:rPr>
          <w:rFonts w:ascii="Verdana" w:hAnsi="Verdana" w:cs="Arial"/>
          <w:sz w:val="18"/>
          <w:szCs w:val="18"/>
          <w:lang w:val="el-GR"/>
        </w:rPr>
        <w:t>,</w:t>
      </w:r>
    </w:p>
    <w:p w14:paraId="46D52B93" w14:textId="2F62495F" w:rsidR="00760ECC" w:rsidRPr="006E687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Change in net worth due to saving and capital transfers account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7AF57C58" w14:textId="0EC1BC55" w:rsidR="00760ECC" w:rsidRPr="006E687C" w:rsidRDefault="006E687C" w:rsidP="006E687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Acquisition of non-financial assets account</w:t>
      </w:r>
      <w:r w:rsidR="00760ECC" w:rsidRPr="006E687C">
        <w:rPr>
          <w:rFonts w:ascii="Verdana" w:hAnsi="Verdana" w:cs="Arial"/>
          <w:sz w:val="18"/>
          <w:szCs w:val="18"/>
        </w:rPr>
        <w:t>.</w:t>
      </w:r>
    </w:p>
    <w:p w14:paraId="36B022EC" w14:textId="77777777" w:rsidR="00760ECC" w:rsidRPr="006E687C" w:rsidRDefault="00760ECC" w:rsidP="006E687C">
      <w:pPr>
        <w:jc w:val="both"/>
        <w:rPr>
          <w:rFonts w:ascii="Verdana" w:hAnsi="Verdana" w:cs="Arial"/>
          <w:sz w:val="18"/>
          <w:szCs w:val="18"/>
        </w:rPr>
      </w:pPr>
    </w:p>
    <w:p w14:paraId="1E388164" w14:textId="2F486A1B" w:rsidR="00760ECC" w:rsidRPr="006E687C" w:rsidRDefault="006E687C" w:rsidP="006E687C">
      <w:p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The institutional sectors consist of groups of institutional units with similar characteristics and some of these sectors are subdivided into further subsectors.</w:t>
      </w:r>
    </w:p>
    <w:p w14:paraId="78C8A201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 xml:space="preserve"> </w:t>
      </w:r>
    </w:p>
    <w:p w14:paraId="43FC07E9" w14:textId="5DFDE78C" w:rsidR="00760ECC" w:rsidRPr="006E687C" w:rsidRDefault="006E687C" w:rsidP="00760ECC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6E687C">
        <w:rPr>
          <w:rFonts w:ascii="Verdana" w:hAnsi="Verdana" w:cs="Arial"/>
          <w:b/>
          <w:bCs/>
          <w:sz w:val="18"/>
          <w:szCs w:val="18"/>
          <w:u w:val="single"/>
        </w:rPr>
        <w:t>Compilation and Methodology</w:t>
      </w:r>
    </w:p>
    <w:p w14:paraId="36C83FC0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</w:p>
    <w:p w14:paraId="3B4274E1" w14:textId="0B2E83DF" w:rsidR="00760ECC" w:rsidRPr="006E687C" w:rsidRDefault="006E687C" w:rsidP="006E687C">
      <w:p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The annual non-financial accounts by institutional sector cover all the institutional sectors based on the European System of Accounts 2010 (ESA 2010).</w:t>
      </w:r>
    </w:p>
    <w:p w14:paraId="7F8AA431" w14:textId="3F69D234" w:rsidR="00760ECC" w:rsidRPr="006E687C" w:rsidRDefault="006E687C" w:rsidP="006E687C">
      <w:p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Economic data by institutional sector and for the total economy are collected from:</w:t>
      </w:r>
      <w:r w:rsidR="00760ECC" w:rsidRPr="006E687C">
        <w:rPr>
          <w:rFonts w:ascii="Verdana" w:hAnsi="Verdana" w:cs="Arial"/>
          <w:sz w:val="18"/>
          <w:szCs w:val="18"/>
        </w:rPr>
        <w:t xml:space="preserve"> </w:t>
      </w:r>
    </w:p>
    <w:p w14:paraId="04C9DE72" w14:textId="44AE40EC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Government Finance Statistics Section of the Statistical Service for the General Government sector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4F676B98" w14:textId="28D4EF67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National Accounts Division of the Statistical Service, for the macroeconomic figures that concern the whole economy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4D977831" w14:textId="61E48FC0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Centr</w:t>
      </w:r>
      <w:r w:rsidR="006B63A1">
        <w:rPr>
          <w:rFonts w:ascii="Verdana" w:hAnsi="Verdana" w:cs="Arial"/>
          <w:sz w:val="18"/>
          <w:szCs w:val="18"/>
        </w:rPr>
        <w:t>al Bank of Cyprus for the Rest o</w:t>
      </w:r>
      <w:r w:rsidRPr="006E687C">
        <w:rPr>
          <w:rFonts w:ascii="Verdana" w:hAnsi="Verdana" w:cs="Arial"/>
          <w:sz w:val="18"/>
          <w:szCs w:val="18"/>
        </w:rPr>
        <w:t>f the World Sector (ROW), from Balance of Payments statistics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46EABEB3" w14:textId="5A1EF029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Demography, Social Statistics and Tourism Division of the Statistical Service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36A2BD22" w14:textId="53F9E08E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Cyprus Agricultural Payments Organization (CAPO)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1C3E8E9B" w14:textId="6BE634B0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Business Register of the Statistical Service</w:t>
      </w:r>
      <w:r w:rsidR="00760ECC" w:rsidRPr="006E687C">
        <w:rPr>
          <w:rFonts w:ascii="Verdana" w:hAnsi="Verdana" w:cs="Arial"/>
          <w:sz w:val="18"/>
          <w:szCs w:val="18"/>
        </w:rPr>
        <w:t>,</w:t>
      </w:r>
    </w:p>
    <w:p w14:paraId="26F18E34" w14:textId="02ACDC45" w:rsidR="00760ECC" w:rsidRPr="006E687C" w:rsidRDefault="006E687C" w:rsidP="006E687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Results of the annual economic surveys (Industry, Construction, Wholesale and Retail Trade, Services) of the Statistical Service.</w:t>
      </w:r>
    </w:p>
    <w:p w14:paraId="1BE915B8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</w:p>
    <w:p w14:paraId="57F2E97E" w14:textId="0D0B6A4B" w:rsidR="00760ECC" w:rsidRPr="006E687C" w:rsidRDefault="006E687C" w:rsidP="00760ECC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6E687C">
        <w:rPr>
          <w:rFonts w:ascii="Verdana" w:hAnsi="Verdana" w:cs="Arial"/>
          <w:b/>
          <w:bCs/>
          <w:sz w:val="18"/>
          <w:szCs w:val="18"/>
          <w:u w:val="single"/>
        </w:rPr>
        <w:t>Source of Data</w:t>
      </w:r>
    </w:p>
    <w:p w14:paraId="1CF462B7" w14:textId="77777777" w:rsidR="00760ECC" w:rsidRPr="006E687C" w:rsidRDefault="00760ECC" w:rsidP="00760ECC">
      <w:pPr>
        <w:jc w:val="both"/>
        <w:rPr>
          <w:rFonts w:ascii="Verdana" w:hAnsi="Verdana" w:cs="Arial"/>
          <w:sz w:val="18"/>
          <w:szCs w:val="18"/>
        </w:rPr>
      </w:pPr>
    </w:p>
    <w:p w14:paraId="667BB515" w14:textId="289DC51B" w:rsidR="00760ECC" w:rsidRPr="006E687C" w:rsidRDefault="006E687C" w:rsidP="00760ECC">
      <w:pPr>
        <w:jc w:val="both"/>
        <w:rPr>
          <w:rFonts w:ascii="Verdana" w:hAnsi="Verdana" w:cs="Arial"/>
          <w:sz w:val="18"/>
          <w:szCs w:val="18"/>
        </w:rPr>
      </w:pPr>
      <w:r w:rsidRPr="006E687C">
        <w:rPr>
          <w:rFonts w:ascii="Verdana" w:hAnsi="Verdana" w:cs="Arial"/>
          <w:sz w:val="18"/>
          <w:szCs w:val="18"/>
        </w:rPr>
        <w:t>The annual non-financial accounts by institutional sector cover all the institutional sectors</w:t>
      </w:r>
      <w:r w:rsidR="00760ECC" w:rsidRPr="006E687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of the economy</w:t>
      </w:r>
      <w:r w:rsidR="00827F45">
        <w:rPr>
          <w:rFonts w:ascii="Verdana" w:hAnsi="Verdana" w:cs="Arial"/>
          <w:sz w:val="18"/>
          <w:szCs w:val="18"/>
        </w:rPr>
        <w:t>.</w:t>
      </w:r>
    </w:p>
    <w:p w14:paraId="6CBDBA79" w14:textId="77777777" w:rsidR="001432E9" w:rsidRPr="006E687C" w:rsidRDefault="001432E9" w:rsidP="00760ECC">
      <w:pPr>
        <w:jc w:val="both"/>
        <w:rPr>
          <w:rFonts w:ascii="Verdana" w:hAnsi="Verdana"/>
          <w:sz w:val="18"/>
          <w:szCs w:val="18"/>
        </w:rPr>
      </w:pPr>
    </w:p>
    <w:p w14:paraId="554079CB" w14:textId="77777777" w:rsidR="008D6A0F" w:rsidRDefault="008D6A0F" w:rsidP="00760ECC">
      <w:pPr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14:paraId="1669AE68" w14:textId="5A11D288" w:rsidR="00760ECC" w:rsidRPr="006E687C" w:rsidRDefault="006E687C" w:rsidP="00760ECC">
      <w:pPr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6E687C">
        <w:rPr>
          <w:rFonts w:ascii="Verdana" w:hAnsi="Verdana"/>
          <w:b/>
          <w:bCs/>
          <w:i/>
          <w:iCs/>
          <w:sz w:val="18"/>
          <w:szCs w:val="18"/>
        </w:rPr>
        <w:t>For more information:</w:t>
      </w:r>
    </w:p>
    <w:p w14:paraId="095DD1F5" w14:textId="77777777" w:rsidR="006E687C" w:rsidRDefault="006E687C" w:rsidP="006E68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2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National Accounts</w:t>
        </w:r>
      </w:hyperlink>
    </w:p>
    <w:p w14:paraId="6F4C6B1C" w14:textId="2B26B193" w:rsidR="006E687C" w:rsidRDefault="00D966A2" w:rsidP="006E687C">
      <w:pPr>
        <w:rPr>
          <w:rFonts w:ascii="Verdana" w:hAnsi="Verdana"/>
          <w:sz w:val="18"/>
          <w:szCs w:val="18"/>
        </w:rPr>
      </w:pPr>
      <w:hyperlink r:id="rId13" w:history="1">
        <w:r w:rsidR="006E687C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6E687C">
        <w:rPr>
          <w:rFonts w:ascii="Verdana" w:hAnsi="Verdana"/>
          <w:sz w:val="18"/>
          <w:szCs w:val="18"/>
        </w:rPr>
        <w:t xml:space="preserve"> (Online Database) </w:t>
      </w:r>
    </w:p>
    <w:p w14:paraId="61B5F978" w14:textId="77777777" w:rsidR="006E687C" w:rsidRDefault="00D966A2" w:rsidP="006E687C">
      <w:hyperlink r:id="rId14" w:history="1">
        <w:r w:rsidR="006E687C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6E687C">
        <w:t xml:space="preserve"> (Excel)</w:t>
      </w:r>
    </w:p>
    <w:p w14:paraId="1D306ACE" w14:textId="50F083F6" w:rsidR="006E687C" w:rsidRDefault="00D966A2" w:rsidP="006E687C">
      <w:pPr>
        <w:rPr>
          <w:rFonts w:ascii="Verdana" w:hAnsi="Verdana"/>
          <w:sz w:val="18"/>
          <w:szCs w:val="18"/>
        </w:rPr>
      </w:pPr>
      <w:hyperlink r:id="rId15" w:history="1">
        <w:r w:rsidR="006E687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57E1E20" w14:textId="77777777" w:rsidR="006E687C" w:rsidRPr="006E687C" w:rsidRDefault="006E687C" w:rsidP="006E687C">
      <w:pPr>
        <w:jc w:val="both"/>
        <w:rPr>
          <w:rFonts w:ascii="Verdana" w:eastAsia="Malgun Gothic" w:hAnsi="Verdana" w:cs="Arial"/>
          <w:i/>
          <w:sz w:val="18"/>
          <w:szCs w:val="18"/>
          <w:u w:val="single"/>
        </w:rPr>
      </w:pPr>
    </w:p>
    <w:p w14:paraId="3256A1CB" w14:textId="77777777" w:rsidR="006E687C" w:rsidRPr="006E687C" w:rsidRDefault="006E687C" w:rsidP="006E687C">
      <w:pPr>
        <w:jc w:val="both"/>
        <w:rPr>
          <w:rFonts w:ascii="Verdana" w:eastAsia="Malgun Gothic" w:hAnsi="Verdana" w:cs="Arial"/>
          <w:i/>
          <w:sz w:val="18"/>
          <w:szCs w:val="18"/>
        </w:rPr>
      </w:pPr>
      <w:r w:rsidRPr="006E687C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6E687C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389ABACF" w14:textId="2413AB83" w:rsidR="00760ECC" w:rsidRPr="009C421B" w:rsidRDefault="00A0262E" w:rsidP="00760ECC">
      <w:pPr>
        <w:tabs>
          <w:tab w:val="left" w:pos="1080"/>
          <w:tab w:val="left" w:pos="7088"/>
        </w:tabs>
        <w:jc w:val="both"/>
        <w:rPr>
          <w:rStyle w:val="Hyperlink"/>
          <w:rFonts w:ascii="Verdana" w:hAnsi="Verdana"/>
          <w:sz w:val="18"/>
          <w:szCs w:val="18"/>
        </w:rPr>
      </w:pPr>
      <w:r w:rsidRPr="009C421B">
        <w:rPr>
          <w:rFonts w:ascii="Verdana" w:eastAsia="Malgun Gothic" w:hAnsi="Verdana" w:cs="Arial"/>
          <w:color w:val="000000"/>
          <w:sz w:val="18"/>
          <w:szCs w:val="18"/>
        </w:rPr>
        <w:t>Michalis</w:t>
      </w:r>
      <w:r w:rsidR="00760ECC" w:rsidRPr="009C421B">
        <w:rPr>
          <w:rFonts w:ascii="Verdana" w:eastAsia="Malgun Gothic" w:hAnsi="Verdana" w:cs="Arial"/>
          <w:color w:val="000000"/>
          <w:sz w:val="18"/>
          <w:szCs w:val="18"/>
        </w:rPr>
        <w:t xml:space="preserve"> </w:t>
      </w:r>
      <w:proofErr w:type="spellStart"/>
      <w:r w:rsidRPr="009C421B">
        <w:rPr>
          <w:rFonts w:ascii="Verdana" w:eastAsia="Malgun Gothic" w:hAnsi="Verdana" w:cs="Arial"/>
          <w:color w:val="000000"/>
          <w:sz w:val="18"/>
          <w:szCs w:val="18"/>
        </w:rPr>
        <w:t>Pantziaras</w:t>
      </w:r>
      <w:proofErr w:type="spellEnd"/>
      <w:r w:rsidR="00760ECC" w:rsidRPr="009C421B">
        <w:rPr>
          <w:rFonts w:ascii="Verdana" w:eastAsia="Malgun Gothic" w:hAnsi="Verdana" w:cs="Arial"/>
          <w:color w:val="000000"/>
          <w:sz w:val="18"/>
          <w:szCs w:val="18"/>
        </w:rPr>
        <w:t xml:space="preserve">: </w:t>
      </w:r>
      <w:r w:rsidRPr="009C421B">
        <w:rPr>
          <w:rFonts w:ascii="Verdana" w:eastAsia="Malgun Gothic" w:hAnsi="Verdana" w:cs="Arial"/>
          <w:color w:val="000000"/>
          <w:sz w:val="18"/>
          <w:szCs w:val="18"/>
        </w:rPr>
        <w:t>Tel</w:t>
      </w:r>
      <w:r w:rsidR="00760ECC" w:rsidRPr="009C421B">
        <w:rPr>
          <w:rFonts w:ascii="Verdana" w:eastAsia="Malgun Gothic" w:hAnsi="Verdana" w:cs="Arial"/>
          <w:color w:val="000000"/>
          <w:sz w:val="18"/>
          <w:szCs w:val="18"/>
        </w:rPr>
        <w:t>:</w:t>
      </w:r>
      <w:r w:rsidR="0033622E" w:rsidRPr="009C421B">
        <w:rPr>
          <w:rFonts w:ascii="Verdana" w:eastAsia="Malgun Gothic" w:hAnsi="Verdana" w:cs="Arial"/>
          <w:color w:val="000000"/>
          <w:sz w:val="18"/>
          <w:szCs w:val="18"/>
        </w:rPr>
        <w:t xml:space="preserve"> </w:t>
      </w:r>
      <w:r w:rsidR="00760ECC" w:rsidRPr="009C421B">
        <w:rPr>
          <w:rFonts w:ascii="Verdana" w:eastAsia="Malgun Gothic" w:hAnsi="Verdana" w:cs="Arial"/>
          <w:color w:val="000000"/>
          <w:sz w:val="18"/>
          <w:szCs w:val="18"/>
        </w:rPr>
        <w:t xml:space="preserve">+35722605127, </w:t>
      </w:r>
      <w:r w:rsidRPr="009C421B">
        <w:rPr>
          <w:rFonts w:ascii="Verdana" w:eastAsia="Malgun Gothic" w:hAnsi="Verdana" w:cs="Arial"/>
          <w:color w:val="000000"/>
          <w:sz w:val="18"/>
          <w:szCs w:val="18"/>
        </w:rPr>
        <w:t>Email</w:t>
      </w:r>
      <w:r w:rsidR="00760ECC" w:rsidRPr="009C421B">
        <w:rPr>
          <w:rFonts w:ascii="Verdana" w:eastAsia="Malgun Gothic" w:hAnsi="Verdana" w:cs="Arial"/>
          <w:color w:val="000000"/>
          <w:sz w:val="18"/>
          <w:szCs w:val="18"/>
        </w:rPr>
        <w:t xml:space="preserve">: </w:t>
      </w:r>
      <w:hyperlink r:id="rId16" w:history="1">
        <w:r w:rsidR="00760ECC" w:rsidRPr="009C421B">
          <w:rPr>
            <w:rStyle w:val="Hyperlink"/>
            <w:rFonts w:ascii="Verdana" w:hAnsi="Verdana"/>
            <w:sz w:val="18"/>
            <w:szCs w:val="18"/>
          </w:rPr>
          <w:t>mpantziaras@cystat.mof.gov.cy</w:t>
        </w:r>
      </w:hyperlink>
    </w:p>
    <w:p w14:paraId="75A3104E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4B0E76F4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788679FF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47148482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3588657E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3ED0EED5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418BB9B5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0DF0C2FF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7B29B738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28AEC331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641D76B0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34E5A801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465250AA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51E22F79" w14:textId="77777777" w:rsidR="001432E9" w:rsidRPr="009C421B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sectPr w:rsidR="001432E9" w:rsidRPr="009C421B" w:rsidSect="00F5731F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19ECB" w14:textId="77777777" w:rsidR="00D966A2" w:rsidRDefault="00D966A2" w:rsidP="00FB398F">
      <w:r>
        <w:separator/>
      </w:r>
    </w:p>
  </w:endnote>
  <w:endnote w:type="continuationSeparator" w:id="0">
    <w:p w14:paraId="1310015B" w14:textId="77777777" w:rsidR="00D966A2" w:rsidRDefault="00D966A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6B63A1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F3071" w14:textId="77777777" w:rsidR="00CF1C89" w:rsidRPr="00B33FA5" w:rsidRDefault="00CF1C89" w:rsidP="00CF1C89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B33FA5">
      <w:rPr>
        <w:rFonts w:ascii="Verdana" w:hAnsi="Verdana" w:cs="Arial"/>
        <w:sz w:val="16"/>
        <w:szCs w:val="16"/>
      </w:rPr>
      <w:t xml:space="preserve">Address: Michael </w:t>
    </w:r>
    <w:proofErr w:type="spellStart"/>
    <w:r w:rsidRPr="00B33FA5">
      <w:rPr>
        <w:rFonts w:ascii="Verdana" w:hAnsi="Verdana" w:cs="Arial"/>
        <w:sz w:val="16"/>
        <w:szCs w:val="16"/>
      </w:rPr>
      <w:t>Karaoli</w:t>
    </w:r>
    <w:proofErr w:type="spellEnd"/>
    <w:r w:rsidRPr="00B33FA5">
      <w:rPr>
        <w:rFonts w:ascii="Verdana" w:hAnsi="Verdana" w:cs="Arial"/>
        <w:sz w:val="16"/>
        <w:szCs w:val="16"/>
      </w:rPr>
      <w:t xml:space="preserve"> Str., 1444 Nicosia, Cyprus</w:t>
    </w:r>
  </w:p>
  <w:p w14:paraId="2CF2585C" w14:textId="77777777" w:rsidR="00CF1C89" w:rsidRPr="00B90AE6" w:rsidRDefault="00CF1C89" w:rsidP="00CF1C89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B33FA5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Pr="00B33FA5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66893A8B" w14:textId="68349E2E" w:rsidR="001F00CE" w:rsidRPr="00CF1C89" w:rsidRDefault="00CF1C89" w:rsidP="00CF1C89">
    <w:pPr>
      <w:pStyle w:val="Footer"/>
      <w:tabs>
        <w:tab w:val="left" w:pos="4500"/>
      </w:tabs>
      <w:jc w:val="center"/>
      <w:rPr>
        <w:rFonts w:ascii="Arial" w:hAnsi="Arial" w:cs="Arial"/>
        <w:lang w:val="pt-PT"/>
      </w:rPr>
    </w:pPr>
    <w:r w:rsidRPr="00B33FA5">
      <w:rPr>
        <w:rFonts w:ascii="Verdana" w:hAnsi="Verdana" w:cs="Arial"/>
        <w:sz w:val="16"/>
        <w:szCs w:val="16"/>
        <w:lang w:val="pt-PT"/>
      </w:rPr>
      <w:t xml:space="preserve">Web Portal: </w:t>
    </w:r>
    <w:hyperlink r:id="rId2" w:history="1">
      <w:r w:rsidRPr="00B33FA5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  <w:r w:rsidR="001F00CE" w:rsidRPr="00CF1C89">
      <w:rPr>
        <w:rFonts w:ascii="Arial" w:hAnsi="Arial" w:cs="Arial"/>
        <w:i/>
        <w:iCs/>
        <w:sz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7479B" w14:textId="77777777" w:rsidR="00D966A2" w:rsidRDefault="00D966A2" w:rsidP="00FB398F">
      <w:r>
        <w:separator/>
      </w:r>
    </w:p>
  </w:footnote>
  <w:footnote w:type="continuationSeparator" w:id="0">
    <w:p w14:paraId="719C4935" w14:textId="77777777" w:rsidR="00D966A2" w:rsidRDefault="00D966A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65174200">
          <wp:simplePos x="0" y="0"/>
          <wp:positionH relativeFrom="column">
            <wp:posOffset>609600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204008297" name="Picture 204008297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1263177516" name="Picture 12631775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1263177516" name="Picture 12631775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567433104" name="Picture 567433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567433104" name="Picture 5674331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7A753C9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762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5E26" w14:textId="052CF881" w:rsidR="00101B3E" w:rsidRPr="008D6A0F" w:rsidRDefault="00101B3E" w:rsidP="008D6A0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D6A0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1D87CABF" w14:textId="77777777" w:rsidR="00101B3E" w:rsidRPr="008D6A0F" w:rsidRDefault="00101B3E" w:rsidP="00101B3E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D6A0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  <w:p w14:paraId="7F363AC1" w14:textId="76344576" w:rsidR="001F00CE" w:rsidRPr="00BA5A5E" w:rsidRDefault="001F00CE" w:rsidP="000932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22.05pt;margin-top:8.1pt;width:149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" stroked="f">
              <v:textbox>
                <w:txbxContent>
                  <w:p w14:paraId="61EB5E26" w14:textId="052CF881" w:rsidR="00101B3E" w:rsidRPr="008D6A0F" w:rsidRDefault="00101B3E" w:rsidP="008D6A0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D6A0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1D87CABF" w14:textId="77777777" w:rsidR="00101B3E" w:rsidRPr="008D6A0F" w:rsidRDefault="00101B3E" w:rsidP="00101B3E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D6A0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  <w:p w14:paraId="7F363AC1" w14:textId="76344576" w:rsidR="001F00CE" w:rsidRPr="00BA5A5E" w:rsidRDefault="001F00CE" w:rsidP="000932C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8C084B" w14:textId="6D751566" w:rsidR="001F00CE" w:rsidRPr="008D6A0F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="00101B3E" w:rsidRPr="008D6A0F">
      <w:rPr>
        <w:rFonts w:ascii="Verdana" w:hAnsi="Verdana" w:cs="Arial"/>
        <w:bCs/>
        <w:sz w:val="20"/>
        <w:szCs w:val="18"/>
      </w:rPr>
      <w:t>REPUBLIC OF CYPRUS</w:t>
    </w:r>
    <w:r w:rsidRPr="008D6A0F">
      <w:rPr>
        <w:rFonts w:ascii="Verdana" w:hAnsi="Verdana"/>
        <w:b/>
        <w:bCs/>
        <w:sz w:val="22"/>
        <w:szCs w:val="20"/>
        <w:lang w:val="en-US"/>
      </w:rPr>
      <w:t xml:space="preserve"> </w:t>
    </w:r>
    <w:r w:rsidRPr="008D6A0F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87A46"/>
    <w:multiLevelType w:val="hybridMultilevel"/>
    <w:tmpl w:val="3F4A8928"/>
    <w:lvl w:ilvl="0" w:tplc="46EAF5F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35F68B6"/>
    <w:multiLevelType w:val="hybridMultilevel"/>
    <w:tmpl w:val="8474D274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34E68"/>
    <w:multiLevelType w:val="hybridMultilevel"/>
    <w:tmpl w:val="247022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C20B8"/>
    <w:multiLevelType w:val="hybridMultilevel"/>
    <w:tmpl w:val="B9D83E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366CE"/>
    <w:multiLevelType w:val="hybridMultilevel"/>
    <w:tmpl w:val="5B9027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40390"/>
    <w:multiLevelType w:val="hybridMultilevel"/>
    <w:tmpl w:val="A9024D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15ED3"/>
    <w:multiLevelType w:val="hybridMultilevel"/>
    <w:tmpl w:val="F6DABDA8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0328D"/>
    <w:multiLevelType w:val="hybridMultilevel"/>
    <w:tmpl w:val="89724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9E623D"/>
    <w:multiLevelType w:val="hybridMultilevel"/>
    <w:tmpl w:val="27BCABE2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4C5"/>
    <w:multiLevelType w:val="hybridMultilevel"/>
    <w:tmpl w:val="65D86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2EF"/>
    <w:multiLevelType w:val="hybridMultilevel"/>
    <w:tmpl w:val="EAD0CC12"/>
    <w:lvl w:ilvl="0" w:tplc="A744652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1"/>
  </w:num>
  <w:num w:numId="14">
    <w:abstractNumId w:val="11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13E40"/>
    <w:rsid w:val="00014822"/>
    <w:rsid w:val="000161B1"/>
    <w:rsid w:val="00020D24"/>
    <w:rsid w:val="00025A39"/>
    <w:rsid w:val="00027853"/>
    <w:rsid w:val="00030D3C"/>
    <w:rsid w:val="00030E18"/>
    <w:rsid w:val="00031D32"/>
    <w:rsid w:val="0003603D"/>
    <w:rsid w:val="00036FD7"/>
    <w:rsid w:val="00040CB8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3F3B"/>
    <w:rsid w:val="000752BB"/>
    <w:rsid w:val="0007631F"/>
    <w:rsid w:val="00081ADF"/>
    <w:rsid w:val="000843D4"/>
    <w:rsid w:val="00084A02"/>
    <w:rsid w:val="00084BF7"/>
    <w:rsid w:val="00085326"/>
    <w:rsid w:val="000870E9"/>
    <w:rsid w:val="000930EF"/>
    <w:rsid w:val="000932CF"/>
    <w:rsid w:val="000937AC"/>
    <w:rsid w:val="0009464B"/>
    <w:rsid w:val="00096ED8"/>
    <w:rsid w:val="000971D3"/>
    <w:rsid w:val="000A1A88"/>
    <w:rsid w:val="000A1CBA"/>
    <w:rsid w:val="000A2B5C"/>
    <w:rsid w:val="000A351B"/>
    <w:rsid w:val="000A3601"/>
    <w:rsid w:val="000A6513"/>
    <w:rsid w:val="000A6FA8"/>
    <w:rsid w:val="000A75CF"/>
    <w:rsid w:val="000B3052"/>
    <w:rsid w:val="000C1070"/>
    <w:rsid w:val="000C4E72"/>
    <w:rsid w:val="000C7FDC"/>
    <w:rsid w:val="000D1E7A"/>
    <w:rsid w:val="000D23B6"/>
    <w:rsid w:val="000D29C5"/>
    <w:rsid w:val="000D33E8"/>
    <w:rsid w:val="000D572B"/>
    <w:rsid w:val="000E24B1"/>
    <w:rsid w:val="000E2735"/>
    <w:rsid w:val="000E32D6"/>
    <w:rsid w:val="000E4CB0"/>
    <w:rsid w:val="000E4E34"/>
    <w:rsid w:val="000E57F2"/>
    <w:rsid w:val="000E72A7"/>
    <w:rsid w:val="000F04E6"/>
    <w:rsid w:val="000F0994"/>
    <w:rsid w:val="000F1162"/>
    <w:rsid w:val="000F3467"/>
    <w:rsid w:val="000F38DE"/>
    <w:rsid w:val="000F532A"/>
    <w:rsid w:val="000F5D6C"/>
    <w:rsid w:val="00101B3E"/>
    <w:rsid w:val="00102738"/>
    <w:rsid w:val="00106679"/>
    <w:rsid w:val="00106852"/>
    <w:rsid w:val="00107E95"/>
    <w:rsid w:val="00110D15"/>
    <w:rsid w:val="00110F9D"/>
    <w:rsid w:val="00112316"/>
    <w:rsid w:val="00114A67"/>
    <w:rsid w:val="001165EE"/>
    <w:rsid w:val="00117E53"/>
    <w:rsid w:val="001253B6"/>
    <w:rsid w:val="001262C3"/>
    <w:rsid w:val="00126991"/>
    <w:rsid w:val="00127320"/>
    <w:rsid w:val="00127456"/>
    <w:rsid w:val="001312D8"/>
    <w:rsid w:val="0013137B"/>
    <w:rsid w:val="001354B3"/>
    <w:rsid w:val="001432E9"/>
    <w:rsid w:val="00145B3C"/>
    <w:rsid w:val="00150FFC"/>
    <w:rsid w:val="0015118B"/>
    <w:rsid w:val="001519CE"/>
    <w:rsid w:val="00153EE6"/>
    <w:rsid w:val="00161CF3"/>
    <w:rsid w:val="00161EA2"/>
    <w:rsid w:val="00162C00"/>
    <w:rsid w:val="001639EF"/>
    <w:rsid w:val="0016589F"/>
    <w:rsid w:val="00167A5D"/>
    <w:rsid w:val="00167BEF"/>
    <w:rsid w:val="001712CF"/>
    <w:rsid w:val="001763B8"/>
    <w:rsid w:val="00176F5C"/>
    <w:rsid w:val="0017769A"/>
    <w:rsid w:val="00183DFC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2C39"/>
    <w:rsid w:val="001B3675"/>
    <w:rsid w:val="001B5AE2"/>
    <w:rsid w:val="001B5E10"/>
    <w:rsid w:val="001B6AB3"/>
    <w:rsid w:val="001B73D5"/>
    <w:rsid w:val="001B7850"/>
    <w:rsid w:val="001C0681"/>
    <w:rsid w:val="001C62B3"/>
    <w:rsid w:val="001C6E77"/>
    <w:rsid w:val="001C7C8C"/>
    <w:rsid w:val="001D0D6A"/>
    <w:rsid w:val="001D20A4"/>
    <w:rsid w:val="001E00D1"/>
    <w:rsid w:val="001E0E58"/>
    <w:rsid w:val="001E14F3"/>
    <w:rsid w:val="001E15ED"/>
    <w:rsid w:val="001E1B23"/>
    <w:rsid w:val="001E61AA"/>
    <w:rsid w:val="001F00CE"/>
    <w:rsid w:val="001F162E"/>
    <w:rsid w:val="0020309E"/>
    <w:rsid w:val="00210B58"/>
    <w:rsid w:val="002131E5"/>
    <w:rsid w:val="0021495E"/>
    <w:rsid w:val="00220652"/>
    <w:rsid w:val="00220DC4"/>
    <w:rsid w:val="00222423"/>
    <w:rsid w:val="002230AA"/>
    <w:rsid w:val="0022360E"/>
    <w:rsid w:val="00225B28"/>
    <w:rsid w:val="00226891"/>
    <w:rsid w:val="00227661"/>
    <w:rsid w:val="00230D9B"/>
    <w:rsid w:val="002313AC"/>
    <w:rsid w:val="00231B72"/>
    <w:rsid w:val="00235FB2"/>
    <w:rsid w:val="00237BC1"/>
    <w:rsid w:val="00240D19"/>
    <w:rsid w:val="0024139D"/>
    <w:rsid w:val="00242A0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8F0"/>
    <w:rsid w:val="00264F04"/>
    <w:rsid w:val="00267554"/>
    <w:rsid w:val="00270BEE"/>
    <w:rsid w:val="002758BE"/>
    <w:rsid w:val="002769F4"/>
    <w:rsid w:val="0028338F"/>
    <w:rsid w:val="002910E4"/>
    <w:rsid w:val="002915C4"/>
    <w:rsid w:val="00295FB2"/>
    <w:rsid w:val="00297271"/>
    <w:rsid w:val="00297E6B"/>
    <w:rsid w:val="002A1D1C"/>
    <w:rsid w:val="002A34DC"/>
    <w:rsid w:val="002A3D2F"/>
    <w:rsid w:val="002A44CA"/>
    <w:rsid w:val="002A4D64"/>
    <w:rsid w:val="002A5579"/>
    <w:rsid w:val="002A7E3D"/>
    <w:rsid w:val="002B4969"/>
    <w:rsid w:val="002B6554"/>
    <w:rsid w:val="002C2274"/>
    <w:rsid w:val="002D05F0"/>
    <w:rsid w:val="002D2829"/>
    <w:rsid w:val="002D7D4A"/>
    <w:rsid w:val="002E331C"/>
    <w:rsid w:val="002E3846"/>
    <w:rsid w:val="002E3F78"/>
    <w:rsid w:val="002F400C"/>
    <w:rsid w:val="002F4655"/>
    <w:rsid w:val="002F4D76"/>
    <w:rsid w:val="002F6D26"/>
    <w:rsid w:val="002F7B84"/>
    <w:rsid w:val="00300954"/>
    <w:rsid w:val="0030231E"/>
    <w:rsid w:val="003042C4"/>
    <w:rsid w:val="00304CB4"/>
    <w:rsid w:val="0030530E"/>
    <w:rsid w:val="00312E1B"/>
    <w:rsid w:val="00313F37"/>
    <w:rsid w:val="003141D0"/>
    <w:rsid w:val="003149C7"/>
    <w:rsid w:val="003168C1"/>
    <w:rsid w:val="00322314"/>
    <w:rsid w:val="00322FBE"/>
    <w:rsid w:val="00325632"/>
    <w:rsid w:val="00327549"/>
    <w:rsid w:val="003342A5"/>
    <w:rsid w:val="00334616"/>
    <w:rsid w:val="00335C01"/>
    <w:rsid w:val="0033622E"/>
    <w:rsid w:val="00336C36"/>
    <w:rsid w:val="00343815"/>
    <w:rsid w:val="003440F8"/>
    <w:rsid w:val="00350FC8"/>
    <w:rsid w:val="003522BB"/>
    <w:rsid w:val="00352F6C"/>
    <w:rsid w:val="003556EA"/>
    <w:rsid w:val="003746A3"/>
    <w:rsid w:val="00381F9D"/>
    <w:rsid w:val="00383AB7"/>
    <w:rsid w:val="00385E2A"/>
    <w:rsid w:val="00385ED5"/>
    <w:rsid w:val="003864BE"/>
    <w:rsid w:val="00386FC7"/>
    <w:rsid w:val="003901AB"/>
    <w:rsid w:val="00390A32"/>
    <w:rsid w:val="00397AB4"/>
    <w:rsid w:val="003A1E91"/>
    <w:rsid w:val="003A1F32"/>
    <w:rsid w:val="003A2617"/>
    <w:rsid w:val="003A40F2"/>
    <w:rsid w:val="003A50D1"/>
    <w:rsid w:val="003B0BAC"/>
    <w:rsid w:val="003B196D"/>
    <w:rsid w:val="003B2710"/>
    <w:rsid w:val="003B3234"/>
    <w:rsid w:val="003B4608"/>
    <w:rsid w:val="003B6218"/>
    <w:rsid w:val="003C2392"/>
    <w:rsid w:val="003C5174"/>
    <w:rsid w:val="003C5240"/>
    <w:rsid w:val="003C76E6"/>
    <w:rsid w:val="003D0C49"/>
    <w:rsid w:val="003D14E0"/>
    <w:rsid w:val="003D1EA5"/>
    <w:rsid w:val="003D3348"/>
    <w:rsid w:val="003D4E63"/>
    <w:rsid w:val="003D579F"/>
    <w:rsid w:val="003D6822"/>
    <w:rsid w:val="003D724C"/>
    <w:rsid w:val="003E0CE2"/>
    <w:rsid w:val="003E2257"/>
    <w:rsid w:val="003E6C84"/>
    <w:rsid w:val="003F038D"/>
    <w:rsid w:val="003F49E4"/>
    <w:rsid w:val="003F4D2F"/>
    <w:rsid w:val="003F5E32"/>
    <w:rsid w:val="003F75F6"/>
    <w:rsid w:val="00401E52"/>
    <w:rsid w:val="00404670"/>
    <w:rsid w:val="00414CA0"/>
    <w:rsid w:val="00420A62"/>
    <w:rsid w:val="00422F54"/>
    <w:rsid w:val="00426321"/>
    <w:rsid w:val="00426EAC"/>
    <w:rsid w:val="00430704"/>
    <w:rsid w:val="00431516"/>
    <w:rsid w:val="004361B3"/>
    <w:rsid w:val="0044249D"/>
    <w:rsid w:val="0044379F"/>
    <w:rsid w:val="00444F7C"/>
    <w:rsid w:val="00444FCC"/>
    <w:rsid w:val="00446FB1"/>
    <w:rsid w:val="00452753"/>
    <w:rsid w:val="0046078F"/>
    <w:rsid w:val="00463214"/>
    <w:rsid w:val="0046434D"/>
    <w:rsid w:val="004652B4"/>
    <w:rsid w:val="004656FA"/>
    <w:rsid w:val="00471D77"/>
    <w:rsid w:val="00472B83"/>
    <w:rsid w:val="00475587"/>
    <w:rsid w:val="00476972"/>
    <w:rsid w:val="00480BC2"/>
    <w:rsid w:val="004845C3"/>
    <w:rsid w:val="004910FC"/>
    <w:rsid w:val="004929C2"/>
    <w:rsid w:val="00493DB9"/>
    <w:rsid w:val="00493FDD"/>
    <w:rsid w:val="00495271"/>
    <w:rsid w:val="0049586B"/>
    <w:rsid w:val="004A116D"/>
    <w:rsid w:val="004A3E44"/>
    <w:rsid w:val="004B2018"/>
    <w:rsid w:val="004B2896"/>
    <w:rsid w:val="004B38E9"/>
    <w:rsid w:val="004B3FBA"/>
    <w:rsid w:val="004B6599"/>
    <w:rsid w:val="004C18AE"/>
    <w:rsid w:val="004C4C37"/>
    <w:rsid w:val="004C59F4"/>
    <w:rsid w:val="004C6A35"/>
    <w:rsid w:val="004C6CA7"/>
    <w:rsid w:val="004D4357"/>
    <w:rsid w:val="004D4950"/>
    <w:rsid w:val="004D7172"/>
    <w:rsid w:val="004D79B4"/>
    <w:rsid w:val="004E2393"/>
    <w:rsid w:val="004E3745"/>
    <w:rsid w:val="004E42BE"/>
    <w:rsid w:val="004E4F42"/>
    <w:rsid w:val="004E63D5"/>
    <w:rsid w:val="004F03FD"/>
    <w:rsid w:val="004F42E5"/>
    <w:rsid w:val="004F52F0"/>
    <w:rsid w:val="004F5C1B"/>
    <w:rsid w:val="004F6176"/>
    <w:rsid w:val="004F6250"/>
    <w:rsid w:val="004F677C"/>
    <w:rsid w:val="004F6B62"/>
    <w:rsid w:val="004F6D8F"/>
    <w:rsid w:val="00505503"/>
    <w:rsid w:val="00510F8F"/>
    <w:rsid w:val="0051107B"/>
    <w:rsid w:val="00512F9C"/>
    <w:rsid w:val="0051358C"/>
    <w:rsid w:val="005242A8"/>
    <w:rsid w:val="00527CDB"/>
    <w:rsid w:val="00533FDF"/>
    <w:rsid w:val="005341C9"/>
    <w:rsid w:val="005369CA"/>
    <w:rsid w:val="00536DE9"/>
    <w:rsid w:val="00540971"/>
    <w:rsid w:val="00541E08"/>
    <w:rsid w:val="00554FE0"/>
    <w:rsid w:val="0055789A"/>
    <w:rsid w:val="00560952"/>
    <w:rsid w:val="005652D1"/>
    <w:rsid w:val="00565932"/>
    <w:rsid w:val="005660A0"/>
    <w:rsid w:val="00566A4F"/>
    <w:rsid w:val="00567D64"/>
    <w:rsid w:val="005747D9"/>
    <w:rsid w:val="00577548"/>
    <w:rsid w:val="00591E14"/>
    <w:rsid w:val="005970DD"/>
    <w:rsid w:val="005978D4"/>
    <w:rsid w:val="005A23FA"/>
    <w:rsid w:val="005B2A67"/>
    <w:rsid w:val="005B3DCD"/>
    <w:rsid w:val="005B4AD4"/>
    <w:rsid w:val="005C2798"/>
    <w:rsid w:val="005C36C3"/>
    <w:rsid w:val="005C56EE"/>
    <w:rsid w:val="005C709D"/>
    <w:rsid w:val="005D1714"/>
    <w:rsid w:val="005D3BA9"/>
    <w:rsid w:val="005D4B5C"/>
    <w:rsid w:val="005D7638"/>
    <w:rsid w:val="005E0189"/>
    <w:rsid w:val="005F12F5"/>
    <w:rsid w:val="005F7C7D"/>
    <w:rsid w:val="00601827"/>
    <w:rsid w:val="006030A9"/>
    <w:rsid w:val="006044B7"/>
    <w:rsid w:val="006071CE"/>
    <w:rsid w:val="006075B5"/>
    <w:rsid w:val="0061018C"/>
    <w:rsid w:val="0061094E"/>
    <w:rsid w:val="00613440"/>
    <w:rsid w:val="00613BE3"/>
    <w:rsid w:val="00616B8A"/>
    <w:rsid w:val="00620B2E"/>
    <w:rsid w:val="00621CBC"/>
    <w:rsid w:val="0062327B"/>
    <w:rsid w:val="00627CAB"/>
    <w:rsid w:val="00632777"/>
    <w:rsid w:val="00633750"/>
    <w:rsid w:val="006337B6"/>
    <w:rsid w:val="00634491"/>
    <w:rsid w:val="0063569C"/>
    <w:rsid w:val="0063679C"/>
    <w:rsid w:val="00637055"/>
    <w:rsid w:val="00640C04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2E24"/>
    <w:rsid w:val="00673005"/>
    <w:rsid w:val="006804BE"/>
    <w:rsid w:val="006812E8"/>
    <w:rsid w:val="0068434A"/>
    <w:rsid w:val="0069008E"/>
    <w:rsid w:val="0069045F"/>
    <w:rsid w:val="0069087E"/>
    <w:rsid w:val="006925C4"/>
    <w:rsid w:val="006A02A1"/>
    <w:rsid w:val="006A02B7"/>
    <w:rsid w:val="006A05B6"/>
    <w:rsid w:val="006A7019"/>
    <w:rsid w:val="006B46D5"/>
    <w:rsid w:val="006B46F4"/>
    <w:rsid w:val="006B63A1"/>
    <w:rsid w:val="006C026F"/>
    <w:rsid w:val="006C1127"/>
    <w:rsid w:val="006C7AF3"/>
    <w:rsid w:val="006D0B9D"/>
    <w:rsid w:val="006D6548"/>
    <w:rsid w:val="006D7392"/>
    <w:rsid w:val="006D7A19"/>
    <w:rsid w:val="006E0E20"/>
    <w:rsid w:val="006E4256"/>
    <w:rsid w:val="006E4BBA"/>
    <w:rsid w:val="006E5F43"/>
    <w:rsid w:val="006E60A6"/>
    <w:rsid w:val="006E687C"/>
    <w:rsid w:val="006F0809"/>
    <w:rsid w:val="006F0F69"/>
    <w:rsid w:val="006F0F96"/>
    <w:rsid w:val="006F116B"/>
    <w:rsid w:val="006F117F"/>
    <w:rsid w:val="006F13DF"/>
    <w:rsid w:val="006F2780"/>
    <w:rsid w:val="006F2E3E"/>
    <w:rsid w:val="006F3855"/>
    <w:rsid w:val="00702ECB"/>
    <w:rsid w:val="00702F26"/>
    <w:rsid w:val="0070313E"/>
    <w:rsid w:val="0070356E"/>
    <w:rsid w:val="00703799"/>
    <w:rsid w:val="00705C5C"/>
    <w:rsid w:val="00706F55"/>
    <w:rsid w:val="00711475"/>
    <w:rsid w:val="0072548A"/>
    <w:rsid w:val="007268C5"/>
    <w:rsid w:val="007277A6"/>
    <w:rsid w:val="00733CC4"/>
    <w:rsid w:val="00736686"/>
    <w:rsid w:val="007437AB"/>
    <w:rsid w:val="00745425"/>
    <w:rsid w:val="00745978"/>
    <w:rsid w:val="00747AD1"/>
    <w:rsid w:val="007534F8"/>
    <w:rsid w:val="007545AD"/>
    <w:rsid w:val="007554B0"/>
    <w:rsid w:val="00760ECC"/>
    <w:rsid w:val="00761E3A"/>
    <w:rsid w:val="00763722"/>
    <w:rsid w:val="00764BC1"/>
    <w:rsid w:val="007669B2"/>
    <w:rsid w:val="00770869"/>
    <w:rsid w:val="0077130E"/>
    <w:rsid w:val="0077182C"/>
    <w:rsid w:val="007738AA"/>
    <w:rsid w:val="00780A62"/>
    <w:rsid w:val="00783241"/>
    <w:rsid w:val="00784BDC"/>
    <w:rsid w:val="00785892"/>
    <w:rsid w:val="00787911"/>
    <w:rsid w:val="00792F28"/>
    <w:rsid w:val="007935CA"/>
    <w:rsid w:val="0079543F"/>
    <w:rsid w:val="00795880"/>
    <w:rsid w:val="0079591A"/>
    <w:rsid w:val="00796612"/>
    <w:rsid w:val="00797FB3"/>
    <w:rsid w:val="007A4367"/>
    <w:rsid w:val="007A7D66"/>
    <w:rsid w:val="007A7EBF"/>
    <w:rsid w:val="007B0867"/>
    <w:rsid w:val="007B1567"/>
    <w:rsid w:val="007B1AC1"/>
    <w:rsid w:val="007B5A08"/>
    <w:rsid w:val="007B693D"/>
    <w:rsid w:val="007B7C02"/>
    <w:rsid w:val="007C1651"/>
    <w:rsid w:val="007C2C9E"/>
    <w:rsid w:val="007C4CDC"/>
    <w:rsid w:val="007C73A8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7F57E9"/>
    <w:rsid w:val="0080014B"/>
    <w:rsid w:val="0080066A"/>
    <w:rsid w:val="00801793"/>
    <w:rsid w:val="00803642"/>
    <w:rsid w:val="00806EA2"/>
    <w:rsid w:val="00812A2B"/>
    <w:rsid w:val="00814A4C"/>
    <w:rsid w:val="008212D3"/>
    <w:rsid w:val="00827F45"/>
    <w:rsid w:val="00831AAB"/>
    <w:rsid w:val="00833BCD"/>
    <w:rsid w:val="00834B82"/>
    <w:rsid w:val="0083574E"/>
    <w:rsid w:val="0083640C"/>
    <w:rsid w:val="008374E3"/>
    <w:rsid w:val="0084157B"/>
    <w:rsid w:val="00842BFB"/>
    <w:rsid w:val="008460C7"/>
    <w:rsid w:val="00846B85"/>
    <w:rsid w:val="00847DC3"/>
    <w:rsid w:val="00847F49"/>
    <w:rsid w:val="00852193"/>
    <w:rsid w:val="008535C5"/>
    <w:rsid w:val="00853765"/>
    <w:rsid w:val="0085516F"/>
    <w:rsid w:val="00855B8D"/>
    <w:rsid w:val="00866873"/>
    <w:rsid w:val="00867186"/>
    <w:rsid w:val="00867632"/>
    <w:rsid w:val="00870AF6"/>
    <w:rsid w:val="00875210"/>
    <w:rsid w:val="00877452"/>
    <w:rsid w:val="00881268"/>
    <w:rsid w:val="0088394A"/>
    <w:rsid w:val="00885DDF"/>
    <w:rsid w:val="008860BD"/>
    <w:rsid w:val="008861A8"/>
    <w:rsid w:val="00887399"/>
    <w:rsid w:val="0088779E"/>
    <w:rsid w:val="008912AF"/>
    <w:rsid w:val="00892114"/>
    <w:rsid w:val="00892CB9"/>
    <w:rsid w:val="008935CB"/>
    <w:rsid w:val="0089724C"/>
    <w:rsid w:val="008A036B"/>
    <w:rsid w:val="008A5078"/>
    <w:rsid w:val="008A7B9D"/>
    <w:rsid w:val="008B0E7E"/>
    <w:rsid w:val="008B6546"/>
    <w:rsid w:val="008B65BD"/>
    <w:rsid w:val="008B7900"/>
    <w:rsid w:val="008C02D3"/>
    <w:rsid w:val="008C247E"/>
    <w:rsid w:val="008C4711"/>
    <w:rsid w:val="008C5CD0"/>
    <w:rsid w:val="008C71BF"/>
    <w:rsid w:val="008C7FE0"/>
    <w:rsid w:val="008D5717"/>
    <w:rsid w:val="008D6A0F"/>
    <w:rsid w:val="008E223D"/>
    <w:rsid w:val="008E44A9"/>
    <w:rsid w:val="008E6B4D"/>
    <w:rsid w:val="008E6BFF"/>
    <w:rsid w:val="008F1750"/>
    <w:rsid w:val="008F1E60"/>
    <w:rsid w:val="008F21AF"/>
    <w:rsid w:val="008F2400"/>
    <w:rsid w:val="008F382D"/>
    <w:rsid w:val="008F47AD"/>
    <w:rsid w:val="008F5370"/>
    <w:rsid w:val="008F61BA"/>
    <w:rsid w:val="008F6E3C"/>
    <w:rsid w:val="008F6FB6"/>
    <w:rsid w:val="008F7C55"/>
    <w:rsid w:val="0090733B"/>
    <w:rsid w:val="00912120"/>
    <w:rsid w:val="00914A23"/>
    <w:rsid w:val="00915D85"/>
    <w:rsid w:val="00930754"/>
    <w:rsid w:val="00934F68"/>
    <w:rsid w:val="009355AC"/>
    <w:rsid w:val="00935F38"/>
    <w:rsid w:val="00937586"/>
    <w:rsid w:val="00943DD4"/>
    <w:rsid w:val="00947889"/>
    <w:rsid w:val="009478BD"/>
    <w:rsid w:val="00960E98"/>
    <w:rsid w:val="009625C7"/>
    <w:rsid w:val="00963A82"/>
    <w:rsid w:val="00972912"/>
    <w:rsid w:val="00973BFC"/>
    <w:rsid w:val="0097580C"/>
    <w:rsid w:val="00976D1F"/>
    <w:rsid w:val="00981C81"/>
    <w:rsid w:val="00990E08"/>
    <w:rsid w:val="009A2D24"/>
    <w:rsid w:val="009A44C9"/>
    <w:rsid w:val="009A456C"/>
    <w:rsid w:val="009A64BB"/>
    <w:rsid w:val="009B00E0"/>
    <w:rsid w:val="009B292A"/>
    <w:rsid w:val="009B5485"/>
    <w:rsid w:val="009B6FD3"/>
    <w:rsid w:val="009B76D5"/>
    <w:rsid w:val="009C165D"/>
    <w:rsid w:val="009C3CEA"/>
    <w:rsid w:val="009C3CFD"/>
    <w:rsid w:val="009C421B"/>
    <w:rsid w:val="009C583D"/>
    <w:rsid w:val="009C680A"/>
    <w:rsid w:val="009D24C9"/>
    <w:rsid w:val="009D2611"/>
    <w:rsid w:val="009D5CE9"/>
    <w:rsid w:val="009D60A1"/>
    <w:rsid w:val="009D79D2"/>
    <w:rsid w:val="009E247C"/>
    <w:rsid w:val="009E31BA"/>
    <w:rsid w:val="009F0528"/>
    <w:rsid w:val="009F0806"/>
    <w:rsid w:val="009F233B"/>
    <w:rsid w:val="00A0262E"/>
    <w:rsid w:val="00A04781"/>
    <w:rsid w:val="00A05D16"/>
    <w:rsid w:val="00A0659F"/>
    <w:rsid w:val="00A068F7"/>
    <w:rsid w:val="00A06D77"/>
    <w:rsid w:val="00A079BA"/>
    <w:rsid w:val="00A110B6"/>
    <w:rsid w:val="00A14E8C"/>
    <w:rsid w:val="00A20C70"/>
    <w:rsid w:val="00A320F2"/>
    <w:rsid w:val="00A32EA8"/>
    <w:rsid w:val="00A33875"/>
    <w:rsid w:val="00A360A1"/>
    <w:rsid w:val="00A402B3"/>
    <w:rsid w:val="00A51B35"/>
    <w:rsid w:val="00A5249A"/>
    <w:rsid w:val="00A52E31"/>
    <w:rsid w:val="00A544B7"/>
    <w:rsid w:val="00A618CF"/>
    <w:rsid w:val="00A62770"/>
    <w:rsid w:val="00A62EEB"/>
    <w:rsid w:val="00A62F95"/>
    <w:rsid w:val="00A660FF"/>
    <w:rsid w:val="00A67364"/>
    <w:rsid w:val="00A67A36"/>
    <w:rsid w:val="00A70D1D"/>
    <w:rsid w:val="00A7194C"/>
    <w:rsid w:val="00A72464"/>
    <w:rsid w:val="00A72E51"/>
    <w:rsid w:val="00A73395"/>
    <w:rsid w:val="00A754C9"/>
    <w:rsid w:val="00A771E3"/>
    <w:rsid w:val="00A82B4C"/>
    <w:rsid w:val="00A82E27"/>
    <w:rsid w:val="00A842B1"/>
    <w:rsid w:val="00A93A4C"/>
    <w:rsid w:val="00A94D5D"/>
    <w:rsid w:val="00AA1D9B"/>
    <w:rsid w:val="00AA2543"/>
    <w:rsid w:val="00AA2EAC"/>
    <w:rsid w:val="00AA3804"/>
    <w:rsid w:val="00AA55C2"/>
    <w:rsid w:val="00AA64F1"/>
    <w:rsid w:val="00AA6959"/>
    <w:rsid w:val="00AB0ACA"/>
    <w:rsid w:val="00AB1D41"/>
    <w:rsid w:val="00AB25ED"/>
    <w:rsid w:val="00AB35AD"/>
    <w:rsid w:val="00AC0D1E"/>
    <w:rsid w:val="00AC4470"/>
    <w:rsid w:val="00AC4505"/>
    <w:rsid w:val="00AC4B12"/>
    <w:rsid w:val="00AC5E9A"/>
    <w:rsid w:val="00AC704B"/>
    <w:rsid w:val="00AD075A"/>
    <w:rsid w:val="00AD0F23"/>
    <w:rsid w:val="00AD100E"/>
    <w:rsid w:val="00AD553E"/>
    <w:rsid w:val="00AD5848"/>
    <w:rsid w:val="00AE5ADA"/>
    <w:rsid w:val="00AF160F"/>
    <w:rsid w:val="00AF1E7A"/>
    <w:rsid w:val="00AF2B4C"/>
    <w:rsid w:val="00AF6145"/>
    <w:rsid w:val="00B00579"/>
    <w:rsid w:val="00B01386"/>
    <w:rsid w:val="00B01915"/>
    <w:rsid w:val="00B01BB5"/>
    <w:rsid w:val="00B025C3"/>
    <w:rsid w:val="00B026CC"/>
    <w:rsid w:val="00B04AF4"/>
    <w:rsid w:val="00B05214"/>
    <w:rsid w:val="00B123B3"/>
    <w:rsid w:val="00B214F6"/>
    <w:rsid w:val="00B27A63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618C3"/>
    <w:rsid w:val="00B63652"/>
    <w:rsid w:val="00B668B0"/>
    <w:rsid w:val="00B70F5C"/>
    <w:rsid w:val="00B71873"/>
    <w:rsid w:val="00B73C64"/>
    <w:rsid w:val="00B73DAA"/>
    <w:rsid w:val="00B75AE5"/>
    <w:rsid w:val="00B800C0"/>
    <w:rsid w:val="00B8132B"/>
    <w:rsid w:val="00B84C5A"/>
    <w:rsid w:val="00B85084"/>
    <w:rsid w:val="00B858F5"/>
    <w:rsid w:val="00B86B56"/>
    <w:rsid w:val="00B90040"/>
    <w:rsid w:val="00B93668"/>
    <w:rsid w:val="00B97E16"/>
    <w:rsid w:val="00BA68C6"/>
    <w:rsid w:val="00BB12F1"/>
    <w:rsid w:val="00BB276E"/>
    <w:rsid w:val="00BB28E0"/>
    <w:rsid w:val="00BB3FEE"/>
    <w:rsid w:val="00BB5EB0"/>
    <w:rsid w:val="00BC245A"/>
    <w:rsid w:val="00BC2762"/>
    <w:rsid w:val="00BC3B31"/>
    <w:rsid w:val="00BD16FA"/>
    <w:rsid w:val="00BD41C3"/>
    <w:rsid w:val="00BD488B"/>
    <w:rsid w:val="00BD7CCC"/>
    <w:rsid w:val="00BE002A"/>
    <w:rsid w:val="00BE0283"/>
    <w:rsid w:val="00BE1AE8"/>
    <w:rsid w:val="00BE1BC9"/>
    <w:rsid w:val="00BE3249"/>
    <w:rsid w:val="00BE5CDA"/>
    <w:rsid w:val="00BE608F"/>
    <w:rsid w:val="00BF23BB"/>
    <w:rsid w:val="00BF33DD"/>
    <w:rsid w:val="00BF5755"/>
    <w:rsid w:val="00BF684B"/>
    <w:rsid w:val="00C0058A"/>
    <w:rsid w:val="00C016F3"/>
    <w:rsid w:val="00C01F87"/>
    <w:rsid w:val="00C06308"/>
    <w:rsid w:val="00C11B0A"/>
    <w:rsid w:val="00C11B7E"/>
    <w:rsid w:val="00C12287"/>
    <w:rsid w:val="00C15193"/>
    <w:rsid w:val="00C15609"/>
    <w:rsid w:val="00C15F6A"/>
    <w:rsid w:val="00C17156"/>
    <w:rsid w:val="00C171C9"/>
    <w:rsid w:val="00C23EA7"/>
    <w:rsid w:val="00C256F3"/>
    <w:rsid w:val="00C26F43"/>
    <w:rsid w:val="00C270A2"/>
    <w:rsid w:val="00C315B5"/>
    <w:rsid w:val="00C31A8F"/>
    <w:rsid w:val="00C33970"/>
    <w:rsid w:val="00C35901"/>
    <w:rsid w:val="00C35E28"/>
    <w:rsid w:val="00C40147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4F1"/>
    <w:rsid w:val="00C64C6B"/>
    <w:rsid w:val="00C66F2E"/>
    <w:rsid w:val="00C6785C"/>
    <w:rsid w:val="00C70FD1"/>
    <w:rsid w:val="00C72B76"/>
    <w:rsid w:val="00C733AA"/>
    <w:rsid w:val="00C73EA1"/>
    <w:rsid w:val="00C742C8"/>
    <w:rsid w:val="00C768CC"/>
    <w:rsid w:val="00C778BE"/>
    <w:rsid w:val="00C81814"/>
    <w:rsid w:val="00C83027"/>
    <w:rsid w:val="00C83E19"/>
    <w:rsid w:val="00C84B8A"/>
    <w:rsid w:val="00C85E65"/>
    <w:rsid w:val="00C8734D"/>
    <w:rsid w:val="00C87CA1"/>
    <w:rsid w:val="00C911B4"/>
    <w:rsid w:val="00C91B3B"/>
    <w:rsid w:val="00C94262"/>
    <w:rsid w:val="00C976E1"/>
    <w:rsid w:val="00CA0FD5"/>
    <w:rsid w:val="00CA148E"/>
    <w:rsid w:val="00CA1860"/>
    <w:rsid w:val="00CA3A9A"/>
    <w:rsid w:val="00CB4357"/>
    <w:rsid w:val="00CB6BC1"/>
    <w:rsid w:val="00CB7021"/>
    <w:rsid w:val="00CD2915"/>
    <w:rsid w:val="00CD3294"/>
    <w:rsid w:val="00CD4524"/>
    <w:rsid w:val="00CD784D"/>
    <w:rsid w:val="00CE087B"/>
    <w:rsid w:val="00CE2801"/>
    <w:rsid w:val="00CE6BF5"/>
    <w:rsid w:val="00CF1C89"/>
    <w:rsid w:val="00CF3A1C"/>
    <w:rsid w:val="00CF40F8"/>
    <w:rsid w:val="00D008DA"/>
    <w:rsid w:val="00D01340"/>
    <w:rsid w:val="00D0416F"/>
    <w:rsid w:val="00D05851"/>
    <w:rsid w:val="00D10D69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245D"/>
    <w:rsid w:val="00D34111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64910"/>
    <w:rsid w:val="00D72869"/>
    <w:rsid w:val="00D76249"/>
    <w:rsid w:val="00D841DD"/>
    <w:rsid w:val="00D966A2"/>
    <w:rsid w:val="00DA0293"/>
    <w:rsid w:val="00DA7D12"/>
    <w:rsid w:val="00DC23CF"/>
    <w:rsid w:val="00DC2C35"/>
    <w:rsid w:val="00DC6562"/>
    <w:rsid w:val="00DD6B1B"/>
    <w:rsid w:val="00DD7C97"/>
    <w:rsid w:val="00DE130D"/>
    <w:rsid w:val="00DE24CF"/>
    <w:rsid w:val="00DE2515"/>
    <w:rsid w:val="00DE3174"/>
    <w:rsid w:val="00DE32B7"/>
    <w:rsid w:val="00DE407C"/>
    <w:rsid w:val="00DE5032"/>
    <w:rsid w:val="00DE67CB"/>
    <w:rsid w:val="00DE6FED"/>
    <w:rsid w:val="00DE7C7D"/>
    <w:rsid w:val="00DE7F54"/>
    <w:rsid w:val="00DF2992"/>
    <w:rsid w:val="00DF2D0C"/>
    <w:rsid w:val="00DF3AEC"/>
    <w:rsid w:val="00E00058"/>
    <w:rsid w:val="00E01B9D"/>
    <w:rsid w:val="00E0468F"/>
    <w:rsid w:val="00E04F5E"/>
    <w:rsid w:val="00E0522E"/>
    <w:rsid w:val="00E120F4"/>
    <w:rsid w:val="00E17172"/>
    <w:rsid w:val="00E22760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622F0"/>
    <w:rsid w:val="00E63F34"/>
    <w:rsid w:val="00E63FEA"/>
    <w:rsid w:val="00E65762"/>
    <w:rsid w:val="00E6715A"/>
    <w:rsid w:val="00E73160"/>
    <w:rsid w:val="00E74331"/>
    <w:rsid w:val="00E75DC9"/>
    <w:rsid w:val="00E76B81"/>
    <w:rsid w:val="00E81610"/>
    <w:rsid w:val="00E84910"/>
    <w:rsid w:val="00E85B28"/>
    <w:rsid w:val="00E91976"/>
    <w:rsid w:val="00E947A6"/>
    <w:rsid w:val="00E97FC7"/>
    <w:rsid w:val="00EA0690"/>
    <w:rsid w:val="00EA07A8"/>
    <w:rsid w:val="00EA3317"/>
    <w:rsid w:val="00EA3956"/>
    <w:rsid w:val="00EA655E"/>
    <w:rsid w:val="00EA7136"/>
    <w:rsid w:val="00EB325A"/>
    <w:rsid w:val="00EB55F7"/>
    <w:rsid w:val="00EB670B"/>
    <w:rsid w:val="00EC02A5"/>
    <w:rsid w:val="00EC176B"/>
    <w:rsid w:val="00EC33CD"/>
    <w:rsid w:val="00EC5BE5"/>
    <w:rsid w:val="00ED2650"/>
    <w:rsid w:val="00ED333E"/>
    <w:rsid w:val="00ED721A"/>
    <w:rsid w:val="00EE15B6"/>
    <w:rsid w:val="00EE393D"/>
    <w:rsid w:val="00EE5797"/>
    <w:rsid w:val="00EE65A7"/>
    <w:rsid w:val="00EF01CF"/>
    <w:rsid w:val="00EF1CD6"/>
    <w:rsid w:val="00EF6A47"/>
    <w:rsid w:val="00EF7AF9"/>
    <w:rsid w:val="00F00952"/>
    <w:rsid w:val="00F01495"/>
    <w:rsid w:val="00F02CF8"/>
    <w:rsid w:val="00F07331"/>
    <w:rsid w:val="00F10138"/>
    <w:rsid w:val="00F12F0F"/>
    <w:rsid w:val="00F13F92"/>
    <w:rsid w:val="00F15ED2"/>
    <w:rsid w:val="00F22ECA"/>
    <w:rsid w:val="00F240E8"/>
    <w:rsid w:val="00F244FA"/>
    <w:rsid w:val="00F34417"/>
    <w:rsid w:val="00F366A2"/>
    <w:rsid w:val="00F442C5"/>
    <w:rsid w:val="00F44D09"/>
    <w:rsid w:val="00F44F43"/>
    <w:rsid w:val="00F450E1"/>
    <w:rsid w:val="00F50DF4"/>
    <w:rsid w:val="00F555F0"/>
    <w:rsid w:val="00F5641C"/>
    <w:rsid w:val="00F5731F"/>
    <w:rsid w:val="00F57AFE"/>
    <w:rsid w:val="00F6278E"/>
    <w:rsid w:val="00F63C41"/>
    <w:rsid w:val="00F63D5C"/>
    <w:rsid w:val="00F63E96"/>
    <w:rsid w:val="00F666E2"/>
    <w:rsid w:val="00F701E3"/>
    <w:rsid w:val="00F71008"/>
    <w:rsid w:val="00F71F8C"/>
    <w:rsid w:val="00F86AD4"/>
    <w:rsid w:val="00F933E1"/>
    <w:rsid w:val="00FA0113"/>
    <w:rsid w:val="00FA12B2"/>
    <w:rsid w:val="00FA1F4F"/>
    <w:rsid w:val="00FA7610"/>
    <w:rsid w:val="00FB02BD"/>
    <w:rsid w:val="00FB3416"/>
    <w:rsid w:val="00FB398F"/>
    <w:rsid w:val="00FB4EF8"/>
    <w:rsid w:val="00FB54AE"/>
    <w:rsid w:val="00FB671A"/>
    <w:rsid w:val="00FB709A"/>
    <w:rsid w:val="00FB78DD"/>
    <w:rsid w:val="00FC3EF3"/>
    <w:rsid w:val="00FC5D35"/>
    <w:rsid w:val="00FC7FB3"/>
    <w:rsid w:val="00FD0AFF"/>
    <w:rsid w:val="00FD2049"/>
    <w:rsid w:val="00FD2140"/>
    <w:rsid w:val="00FD37B6"/>
    <w:rsid w:val="00FD4722"/>
    <w:rsid w:val="00FD5B5F"/>
    <w:rsid w:val="00FD5BDE"/>
    <w:rsid w:val="00FD68EC"/>
    <w:rsid w:val="00FE24A5"/>
    <w:rsid w:val="00FE31E5"/>
    <w:rsid w:val="00FE4E02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statdb23px.cystat.gov.cy/pxweb/en/8.CYSTAT-DB/8.CYSTAT-DB__National%20Accounts__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n/SubthemeStatistics?s=4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pantziaras@cystat.mof.gov.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cystat.gov.cy/en/MethodologicalDetails?m=2086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ystat.gov.cy/en/KeyFiguresList?s=45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5" Type="http://schemas.openxmlformats.org/officeDocument/2006/relationships/image" Target="media/image60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4757-7D93-406D-B527-2DF20EC6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31</cp:revision>
  <cp:lastPrinted>2024-10-31T11:22:00Z</cp:lastPrinted>
  <dcterms:created xsi:type="dcterms:W3CDTF">2024-10-25T06:13:00Z</dcterms:created>
  <dcterms:modified xsi:type="dcterms:W3CDTF">2025-10-31T07:52:00Z</dcterms:modified>
</cp:coreProperties>
</file>