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4ED88" w14:textId="77777777" w:rsidR="001712CF" w:rsidRDefault="001712CF" w:rsidP="000E4CB0">
      <w:pPr>
        <w:jc w:val="both"/>
        <w:rPr>
          <w:rFonts w:ascii="Verdana" w:hAnsi="Verdana" w:cs="Arial"/>
          <w:sz w:val="18"/>
          <w:szCs w:val="18"/>
          <w:lang w:val="el-GR"/>
        </w:rPr>
      </w:pPr>
    </w:p>
    <w:p w14:paraId="038F41F7" w14:textId="77777777" w:rsidR="00F832DD" w:rsidRDefault="00F832DD" w:rsidP="00F832DD">
      <w:pPr>
        <w:jc w:val="right"/>
        <w:rPr>
          <w:rFonts w:ascii="Verdana" w:hAnsi="Verdana" w:cs="Arial"/>
          <w:sz w:val="18"/>
          <w:szCs w:val="18"/>
          <w:lang w:val="el-GR"/>
        </w:rPr>
      </w:pPr>
    </w:p>
    <w:p w14:paraId="29E24466" w14:textId="28E58A4E" w:rsidR="00F832DD" w:rsidRPr="00656D31" w:rsidRDefault="00CC390F" w:rsidP="00F832DD">
      <w:pPr>
        <w:jc w:val="right"/>
        <w:rPr>
          <w:rFonts w:ascii="Verdana" w:eastAsia="Malgun Gothic" w:hAnsi="Verdana" w:cs="Arial"/>
          <w:sz w:val="18"/>
          <w:szCs w:val="18"/>
          <w:lang w:val="el-GR"/>
        </w:rPr>
      </w:pPr>
      <w:r>
        <w:rPr>
          <w:rFonts w:ascii="Verdana" w:hAnsi="Verdana" w:cs="Arial"/>
          <w:sz w:val="18"/>
          <w:szCs w:val="18"/>
          <w:lang w:val="el-GR"/>
        </w:rPr>
        <w:t>18 Φεβρουαρίου</w:t>
      </w:r>
      <w:r w:rsidR="001620EC">
        <w:rPr>
          <w:rFonts w:ascii="Verdana" w:hAnsi="Verdana" w:cs="Arial"/>
          <w:sz w:val="18"/>
          <w:szCs w:val="18"/>
          <w:lang w:val="el-GR"/>
        </w:rPr>
        <w:t>,</w:t>
      </w:r>
      <w:r w:rsidR="00666BCA" w:rsidRPr="00AD3550">
        <w:rPr>
          <w:rFonts w:ascii="Verdana" w:hAnsi="Verdana" w:cs="Arial"/>
          <w:sz w:val="18"/>
          <w:szCs w:val="18"/>
          <w:lang w:val="el-GR"/>
        </w:rPr>
        <w:t xml:space="preserve"> </w:t>
      </w:r>
      <w:r w:rsidR="00F832DD">
        <w:rPr>
          <w:rFonts w:ascii="Verdana" w:eastAsia="Malgun Gothic" w:hAnsi="Verdana" w:cs="Arial"/>
          <w:sz w:val="18"/>
          <w:szCs w:val="18"/>
          <w:lang w:val="el-GR"/>
        </w:rPr>
        <w:t>202</w:t>
      </w:r>
      <w:r w:rsidR="00911DE0">
        <w:rPr>
          <w:rFonts w:ascii="Verdana" w:eastAsia="Malgun Gothic" w:hAnsi="Verdana" w:cs="Arial"/>
          <w:sz w:val="18"/>
          <w:szCs w:val="18"/>
          <w:lang w:val="el-GR"/>
        </w:rPr>
        <w:t>5</w:t>
      </w:r>
    </w:p>
    <w:p w14:paraId="6866C236" w14:textId="77777777" w:rsidR="00F832DD" w:rsidRDefault="00F832DD" w:rsidP="00F832DD">
      <w:pPr>
        <w:jc w:val="center"/>
        <w:rPr>
          <w:rFonts w:ascii="Verdana" w:eastAsia="Malgun Gothic" w:hAnsi="Verdana" w:cs="Arial"/>
          <w:b/>
          <w:sz w:val="24"/>
          <w:szCs w:val="24"/>
          <w:lang w:val="el-GR"/>
        </w:rPr>
      </w:pPr>
    </w:p>
    <w:p w14:paraId="21BB7593" w14:textId="2F9A5D99" w:rsidR="004C0E5E" w:rsidRPr="00CF40F8" w:rsidRDefault="00F832DD" w:rsidP="004C0E5E">
      <w:pPr>
        <w:jc w:val="center"/>
        <w:rPr>
          <w:rFonts w:ascii="Verdana" w:eastAsia="Malgun Gothic" w:hAnsi="Verdana" w:cs="Arial"/>
          <w:b/>
          <w:sz w:val="24"/>
          <w:szCs w:val="24"/>
          <w:lang w:val="el-GR"/>
        </w:rPr>
      </w:pPr>
      <w:r w:rsidRPr="00CF40F8">
        <w:rPr>
          <w:rFonts w:ascii="Verdana" w:eastAsia="Malgun Gothic" w:hAnsi="Verdana" w:cs="Arial"/>
          <w:b/>
          <w:sz w:val="24"/>
          <w:szCs w:val="24"/>
          <w:lang w:val="el-GR"/>
        </w:rPr>
        <w:t>ΔΕΛΤΙΟ ΤΥΠΟΥ</w:t>
      </w:r>
    </w:p>
    <w:p w14:paraId="048ADE1D" w14:textId="77777777" w:rsidR="00F832DD" w:rsidRPr="00120B29" w:rsidRDefault="00F832DD" w:rsidP="00F832DD">
      <w:pPr>
        <w:jc w:val="center"/>
        <w:rPr>
          <w:rFonts w:ascii="Verdana" w:hAnsi="Verdana"/>
          <w:sz w:val="20"/>
          <w:szCs w:val="20"/>
          <w:u w:val="single"/>
          <w:shd w:val="clear" w:color="auto" w:fill="FFFFFF"/>
          <w:lang w:val="el-GR"/>
        </w:rPr>
      </w:pPr>
    </w:p>
    <w:p w14:paraId="5E77B0CF" w14:textId="429F7608" w:rsidR="00F832DD" w:rsidRPr="00CC390F" w:rsidRDefault="00F832DD" w:rsidP="004C0E5E">
      <w:pPr>
        <w:rPr>
          <w:rFonts w:ascii="Verdana" w:hAnsi="Verdana"/>
          <w:bCs/>
          <w:spacing w:val="-2"/>
          <w:u w:val="single"/>
          <w:shd w:val="clear" w:color="auto" w:fill="FFFFFF"/>
          <w:lang w:val="el-GR"/>
        </w:rPr>
      </w:pPr>
      <w:r w:rsidRPr="002A000A">
        <w:rPr>
          <w:rFonts w:ascii="Verdana" w:hAnsi="Verdana"/>
          <w:bCs/>
          <w:spacing w:val="-2"/>
          <w:u w:val="single"/>
          <w:shd w:val="clear" w:color="auto" w:fill="FFFFFF"/>
          <w:lang w:val="el-GR"/>
        </w:rPr>
        <w:t xml:space="preserve">ΔΕΙΚΤΗΣ ΤΙΜΩΝ ΚΑΤΑΣΚΕΥΑΣΤΙΚΩΝ ΥΛΙΚΩΝ: </w:t>
      </w:r>
      <w:r w:rsidR="00CC390F">
        <w:rPr>
          <w:rFonts w:ascii="Verdana" w:hAnsi="Verdana"/>
          <w:b/>
          <w:spacing w:val="-2"/>
          <w:u w:val="single"/>
          <w:shd w:val="clear" w:color="auto" w:fill="FFFFFF"/>
          <w:lang w:val="el-GR"/>
        </w:rPr>
        <w:t>ΙΑΝΟΥΑΡΙΟΣ</w:t>
      </w:r>
      <w:r w:rsidR="00857D38">
        <w:rPr>
          <w:rFonts w:ascii="Verdana" w:hAnsi="Verdana"/>
          <w:b/>
          <w:spacing w:val="-2"/>
          <w:u w:val="single"/>
          <w:shd w:val="clear" w:color="auto" w:fill="FFFFFF"/>
          <w:lang w:val="el-GR"/>
        </w:rPr>
        <w:t xml:space="preserve"> </w:t>
      </w:r>
      <w:r w:rsidRPr="002A000A">
        <w:rPr>
          <w:rFonts w:ascii="Verdana" w:hAnsi="Verdana"/>
          <w:b/>
          <w:spacing w:val="-2"/>
          <w:u w:val="single"/>
          <w:shd w:val="clear" w:color="auto" w:fill="FFFFFF"/>
          <w:lang w:val="el-GR"/>
        </w:rPr>
        <w:t>202</w:t>
      </w:r>
      <w:r w:rsidR="00CC390F" w:rsidRPr="00CC390F">
        <w:rPr>
          <w:rFonts w:ascii="Verdana" w:hAnsi="Verdana"/>
          <w:b/>
          <w:spacing w:val="-2"/>
          <w:u w:val="single"/>
          <w:shd w:val="clear" w:color="auto" w:fill="FFFFFF"/>
          <w:lang w:val="el-GR"/>
        </w:rPr>
        <w:t>5</w:t>
      </w:r>
    </w:p>
    <w:p w14:paraId="5DF065BB" w14:textId="77777777" w:rsidR="004C0E5E" w:rsidRDefault="004C0E5E" w:rsidP="00F832DD">
      <w:pPr>
        <w:jc w:val="center"/>
        <w:rPr>
          <w:rFonts w:ascii="Verdana" w:eastAsia="Malgun Gothic" w:hAnsi="Verdana" w:cs="Arial"/>
          <w:b/>
          <w:lang w:val="el-GR"/>
        </w:rPr>
      </w:pPr>
    </w:p>
    <w:p w14:paraId="594A0A6A" w14:textId="1F716B15" w:rsidR="00F832DD" w:rsidRPr="00AA7170" w:rsidRDefault="00F832DD" w:rsidP="00F832DD">
      <w:pPr>
        <w:jc w:val="center"/>
        <w:rPr>
          <w:rFonts w:ascii="Verdana" w:hAnsi="Verdana" w:cs="Arial"/>
          <w:lang w:val="el-GR"/>
        </w:rPr>
      </w:pPr>
      <w:r w:rsidRPr="00AA7170">
        <w:rPr>
          <w:rFonts w:ascii="Verdana" w:eastAsia="Malgun Gothic" w:hAnsi="Verdana" w:cs="Arial"/>
          <w:b/>
          <w:lang w:val="el-GR"/>
        </w:rPr>
        <w:t xml:space="preserve">Ετήσια Μεταβολή </w:t>
      </w:r>
      <w:r w:rsidR="00804BDA" w:rsidRPr="00804BDA">
        <w:rPr>
          <w:rFonts w:ascii="Verdana" w:eastAsia="Malgun Gothic" w:hAnsi="Verdana" w:cs="Arial"/>
          <w:b/>
          <w:lang w:val="el-GR"/>
        </w:rPr>
        <w:t>+</w:t>
      </w:r>
      <w:r w:rsidR="00F92F83">
        <w:rPr>
          <w:rFonts w:ascii="Verdana" w:eastAsia="Malgun Gothic" w:hAnsi="Verdana" w:cs="Arial"/>
          <w:b/>
          <w:lang w:val="el-GR"/>
        </w:rPr>
        <w:t>0,50</w:t>
      </w:r>
      <w:r w:rsidRPr="00AA7170">
        <w:rPr>
          <w:rFonts w:ascii="Verdana" w:eastAsia="Malgun Gothic" w:hAnsi="Verdana" w:cs="Arial"/>
          <w:b/>
          <w:lang w:val="el-GR"/>
        </w:rPr>
        <w:t>%</w:t>
      </w:r>
    </w:p>
    <w:p w14:paraId="087E623F" w14:textId="77777777" w:rsidR="00F832DD" w:rsidRPr="00AA7170" w:rsidRDefault="00F832DD" w:rsidP="00F832DD">
      <w:pPr>
        <w:jc w:val="both"/>
        <w:rPr>
          <w:rFonts w:ascii="Verdana" w:hAnsi="Verdana" w:cs="Arial"/>
          <w:lang w:val="el-GR"/>
        </w:rPr>
      </w:pPr>
    </w:p>
    <w:p w14:paraId="738BC747" w14:textId="21A38747" w:rsidR="00F832DD" w:rsidRPr="00180FF0" w:rsidRDefault="00F832DD" w:rsidP="00F832DD">
      <w:pPr>
        <w:jc w:val="both"/>
        <w:rPr>
          <w:rFonts w:ascii="Verdana" w:hAnsi="Verdana"/>
          <w:sz w:val="18"/>
          <w:szCs w:val="18"/>
          <w:shd w:val="clear" w:color="auto" w:fill="FFFFFF"/>
          <w:lang w:val="el-GR"/>
        </w:rPr>
      </w:pPr>
      <w:r w:rsidRPr="00180FF0">
        <w:rPr>
          <w:rFonts w:ascii="Verdana" w:hAnsi="Verdana"/>
          <w:sz w:val="18"/>
          <w:szCs w:val="18"/>
          <w:shd w:val="clear" w:color="auto" w:fill="FFFFFF"/>
          <w:lang w:val="el-GR"/>
        </w:rPr>
        <w:t>Ο Δείκτης Τιμών Κατασκευαστικών Υλικών για το</w:t>
      </w:r>
      <w:r>
        <w:rPr>
          <w:rFonts w:ascii="Verdana" w:hAnsi="Verdana"/>
          <w:sz w:val="18"/>
          <w:szCs w:val="18"/>
          <w:shd w:val="clear" w:color="auto" w:fill="FFFFFF"/>
          <w:lang w:val="el-GR"/>
        </w:rPr>
        <w:t>ν</w:t>
      </w:r>
      <w:r w:rsidRPr="00180FF0">
        <w:rPr>
          <w:rFonts w:ascii="Verdana" w:hAnsi="Verdana"/>
          <w:sz w:val="18"/>
          <w:szCs w:val="18"/>
          <w:shd w:val="clear" w:color="auto" w:fill="FFFFFF"/>
          <w:lang w:val="el-GR"/>
        </w:rPr>
        <w:t xml:space="preserve"> μήνα</w:t>
      </w:r>
      <w:r w:rsidR="001620EC">
        <w:rPr>
          <w:rFonts w:ascii="Verdana" w:hAnsi="Verdana"/>
          <w:sz w:val="18"/>
          <w:szCs w:val="18"/>
          <w:shd w:val="clear" w:color="auto" w:fill="FFFFFF"/>
          <w:lang w:val="el-GR"/>
        </w:rPr>
        <w:t xml:space="preserve"> </w:t>
      </w:r>
      <w:r w:rsidR="00CC390F">
        <w:rPr>
          <w:rFonts w:ascii="Verdana" w:hAnsi="Verdana"/>
          <w:sz w:val="18"/>
          <w:szCs w:val="18"/>
          <w:shd w:val="clear" w:color="auto" w:fill="FFFFFF"/>
          <w:lang w:val="el-GR"/>
        </w:rPr>
        <w:t>Ιανουάριο</w:t>
      </w:r>
      <w:r w:rsidR="003139BE">
        <w:rPr>
          <w:rFonts w:ascii="Verdana" w:hAnsi="Verdana"/>
          <w:sz w:val="18"/>
          <w:szCs w:val="18"/>
          <w:shd w:val="clear" w:color="auto" w:fill="FFFFFF"/>
          <w:lang w:val="el-GR"/>
        </w:rPr>
        <w:t xml:space="preserve"> </w:t>
      </w:r>
      <w:r w:rsidRPr="00180FF0">
        <w:rPr>
          <w:rFonts w:ascii="Verdana" w:hAnsi="Verdana"/>
          <w:sz w:val="18"/>
          <w:szCs w:val="18"/>
          <w:shd w:val="clear" w:color="auto" w:fill="FFFFFF"/>
          <w:lang w:val="el-GR"/>
        </w:rPr>
        <w:t>20</w:t>
      </w:r>
      <w:r>
        <w:rPr>
          <w:rFonts w:ascii="Verdana" w:hAnsi="Verdana"/>
          <w:sz w:val="18"/>
          <w:szCs w:val="18"/>
          <w:shd w:val="clear" w:color="auto" w:fill="FFFFFF"/>
          <w:lang w:val="el-GR"/>
        </w:rPr>
        <w:t>2</w:t>
      </w:r>
      <w:r w:rsidR="00CC390F">
        <w:rPr>
          <w:rFonts w:ascii="Verdana" w:hAnsi="Verdana"/>
          <w:sz w:val="18"/>
          <w:szCs w:val="18"/>
          <w:shd w:val="clear" w:color="auto" w:fill="FFFFFF"/>
          <w:lang w:val="el-GR"/>
        </w:rPr>
        <w:t>5</w:t>
      </w:r>
      <w:r w:rsidRPr="00180FF0">
        <w:rPr>
          <w:rFonts w:ascii="Verdana" w:hAnsi="Verdana"/>
          <w:sz w:val="18"/>
          <w:szCs w:val="18"/>
          <w:shd w:val="clear" w:color="auto" w:fill="FFFFFF"/>
          <w:lang w:val="el-GR"/>
        </w:rPr>
        <w:t xml:space="preserve"> ανήλθε στις</w:t>
      </w:r>
      <w:r w:rsidR="00867B29" w:rsidRPr="00867B29">
        <w:rPr>
          <w:rFonts w:ascii="Verdana" w:hAnsi="Verdana"/>
          <w:sz w:val="18"/>
          <w:szCs w:val="18"/>
          <w:shd w:val="clear" w:color="auto" w:fill="FFFFFF"/>
          <w:lang w:val="el-GR"/>
        </w:rPr>
        <w:t xml:space="preserve"> </w:t>
      </w:r>
      <w:r w:rsidR="006875FB">
        <w:rPr>
          <w:rFonts w:ascii="Verdana" w:hAnsi="Verdana"/>
          <w:sz w:val="18"/>
          <w:szCs w:val="18"/>
          <w:shd w:val="clear" w:color="auto" w:fill="FFFFFF"/>
          <w:lang w:val="el-GR"/>
        </w:rPr>
        <w:t xml:space="preserve">117,60 </w:t>
      </w:r>
      <w:r w:rsidRPr="00180FF0">
        <w:rPr>
          <w:rFonts w:ascii="Verdana" w:hAnsi="Verdana"/>
          <w:sz w:val="18"/>
          <w:szCs w:val="18"/>
          <w:shd w:val="clear" w:color="auto" w:fill="FFFFFF"/>
          <w:lang w:val="el-GR"/>
        </w:rPr>
        <w:t>μονάδες</w:t>
      </w:r>
      <w:r w:rsidR="003365AC" w:rsidRPr="003365AC">
        <w:rPr>
          <w:rFonts w:ascii="Verdana" w:hAnsi="Verdana"/>
          <w:sz w:val="18"/>
          <w:szCs w:val="18"/>
          <w:shd w:val="clear" w:color="auto" w:fill="FFFFFF"/>
          <w:lang w:val="el-GR"/>
        </w:rPr>
        <w:t xml:space="preserve">         </w:t>
      </w:r>
      <w:r w:rsidRPr="00BA6B79">
        <w:rPr>
          <w:rFonts w:ascii="Verdana" w:hAnsi="Verdana"/>
          <w:sz w:val="18"/>
          <w:szCs w:val="18"/>
          <w:shd w:val="clear" w:color="auto" w:fill="FFFFFF"/>
          <w:lang w:val="el-GR"/>
        </w:rPr>
        <w:t xml:space="preserve"> </w:t>
      </w:r>
      <w:r w:rsidRPr="00180FF0">
        <w:rPr>
          <w:rFonts w:ascii="Verdana" w:hAnsi="Verdana"/>
          <w:sz w:val="18"/>
          <w:szCs w:val="18"/>
          <w:shd w:val="clear" w:color="auto" w:fill="FFFFFF"/>
          <w:lang w:val="el-GR"/>
        </w:rPr>
        <w:t>(με βάση 20</w:t>
      </w:r>
      <w:r w:rsidR="00972B37" w:rsidRPr="00972B37">
        <w:rPr>
          <w:rFonts w:ascii="Verdana" w:hAnsi="Verdana"/>
          <w:sz w:val="18"/>
          <w:szCs w:val="18"/>
          <w:shd w:val="clear" w:color="auto" w:fill="FFFFFF"/>
          <w:lang w:val="el-GR"/>
        </w:rPr>
        <w:t>21</w:t>
      </w:r>
      <w:r w:rsidRPr="00180FF0">
        <w:rPr>
          <w:rFonts w:ascii="Verdana" w:hAnsi="Verdana"/>
          <w:sz w:val="18"/>
          <w:szCs w:val="18"/>
          <w:shd w:val="clear" w:color="auto" w:fill="FFFFFF"/>
          <w:lang w:val="el-GR"/>
        </w:rPr>
        <w:t>=100), σημειώνοντας</w:t>
      </w:r>
      <w:r w:rsidR="0011625C">
        <w:rPr>
          <w:rFonts w:ascii="Verdana" w:hAnsi="Verdana"/>
          <w:sz w:val="18"/>
          <w:szCs w:val="18"/>
          <w:shd w:val="clear" w:color="auto" w:fill="FFFFFF"/>
          <w:lang w:val="el-GR"/>
        </w:rPr>
        <w:t xml:space="preserve"> </w:t>
      </w:r>
      <w:r w:rsidR="006875FB">
        <w:rPr>
          <w:rFonts w:ascii="Verdana" w:hAnsi="Verdana"/>
          <w:sz w:val="18"/>
          <w:szCs w:val="18"/>
          <w:shd w:val="clear" w:color="auto" w:fill="FFFFFF"/>
          <w:lang w:val="el-GR"/>
        </w:rPr>
        <w:t xml:space="preserve">αύξηση </w:t>
      </w:r>
      <w:r w:rsidRPr="00180FF0">
        <w:rPr>
          <w:rFonts w:ascii="Verdana" w:hAnsi="Verdana"/>
          <w:sz w:val="18"/>
          <w:szCs w:val="18"/>
          <w:shd w:val="clear" w:color="auto" w:fill="FFFFFF"/>
          <w:lang w:val="el-GR"/>
        </w:rPr>
        <w:t xml:space="preserve">της τάξης του </w:t>
      </w:r>
      <w:r w:rsidR="006875FB">
        <w:rPr>
          <w:rFonts w:ascii="Verdana" w:hAnsi="Verdana"/>
          <w:sz w:val="18"/>
          <w:szCs w:val="18"/>
          <w:shd w:val="clear" w:color="auto" w:fill="FFFFFF"/>
          <w:lang w:val="el-GR"/>
        </w:rPr>
        <w:t>0,57</w:t>
      </w:r>
      <w:r w:rsidRPr="00180FF0">
        <w:rPr>
          <w:rFonts w:ascii="Verdana" w:hAnsi="Verdana"/>
          <w:sz w:val="18"/>
          <w:szCs w:val="18"/>
          <w:shd w:val="clear" w:color="auto" w:fill="FFFFFF"/>
          <w:lang w:val="el-GR"/>
        </w:rPr>
        <w:t>% σε σχέση με τον προηγούμενο μήνα.</w:t>
      </w:r>
    </w:p>
    <w:p w14:paraId="5468D811" w14:textId="77777777" w:rsidR="00F832DD" w:rsidRPr="00180FF0" w:rsidRDefault="00F832DD" w:rsidP="00F832DD">
      <w:pPr>
        <w:jc w:val="both"/>
        <w:rPr>
          <w:rFonts w:ascii="Verdana" w:hAnsi="Verdana"/>
          <w:sz w:val="18"/>
          <w:szCs w:val="18"/>
          <w:shd w:val="clear" w:color="auto" w:fill="FFFFFF"/>
          <w:lang w:val="el-GR"/>
        </w:rPr>
      </w:pPr>
    </w:p>
    <w:p w14:paraId="5535E5F5" w14:textId="7735C993" w:rsidR="00F832DD" w:rsidRDefault="00F832DD" w:rsidP="00F832DD">
      <w:pPr>
        <w:jc w:val="both"/>
        <w:rPr>
          <w:rFonts w:ascii="Verdana" w:hAnsi="Verdana"/>
          <w:sz w:val="18"/>
          <w:szCs w:val="18"/>
          <w:shd w:val="clear" w:color="auto" w:fill="FFFFFF"/>
          <w:lang w:val="el-GR"/>
        </w:rPr>
      </w:pPr>
      <w:r>
        <w:rPr>
          <w:rFonts w:ascii="Verdana" w:hAnsi="Verdana"/>
          <w:sz w:val="18"/>
          <w:szCs w:val="18"/>
          <w:shd w:val="clear" w:color="auto" w:fill="FFFFFF"/>
          <w:lang w:val="el-GR"/>
        </w:rPr>
        <w:t xml:space="preserve">Σε σύγκριση με τον αντίστοιχο μήνα </w:t>
      </w:r>
      <w:r w:rsidRPr="00471177">
        <w:rPr>
          <w:rFonts w:ascii="Verdana" w:hAnsi="Verdana"/>
          <w:sz w:val="18"/>
          <w:szCs w:val="18"/>
          <w:shd w:val="clear" w:color="auto" w:fill="FFFFFF"/>
          <w:lang w:val="el-GR"/>
        </w:rPr>
        <w:t>του προηγούμενου έτους</w:t>
      </w:r>
      <w:r>
        <w:rPr>
          <w:rFonts w:ascii="Verdana" w:hAnsi="Verdana"/>
          <w:sz w:val="18"/>
          <w:szCs w:val="18"/>
          <w:shd w:val="clear" w:color="auto" w:fill="FFFFFF"/>
          <w:lang w:val="el-GR"/>
        </w:rPr>
        <w:t xml:space="preserve">, ο δείκτης κατέγραψε </w:t>
      </w:r>
      <w:r w:rsidR="00804BDA">
        <w:rPr>
          <w:rFonts w:ascii="Verdana" w:hAnsi="Verdana"/>
          <w:sz w:val="18"/>
          <w:szCs w:val="18"/>
          <w:shd w:val="clear" w:color="auto" w:fill="FFFFFF"/>
          <w:lang w:val="el-GR"/>
        </w:rPr>
        <w:t>αύξηση</w:t>
      </w:r>
      <w:r w:rsidR="0080164B">
        <w:rPr>
          <w:rFonts w:ascii="Verdana" w:hAnsi="Verdana"/>
          <w:sz w:val="18"/>
          <w:szCs w:val="18"/>
          <w:shd w:val="clear" w:color="auto" w:fill="FFFFFF"/>
          <w:lang w:val="el-GR"/>
        </w:rPr>
        <w:t xml:space="preserve"> </w:t>
      </w:r>
      <w:r w:rsidR="006875FB">
        <w:rPr>
          <w:rFonts w:ascii="Verdana" w:hAnsi="Verdana"/>
          <w:sz w:val="18"/>
          <w:szCs w:val="18"/>
          <w:shd w:val="clear" w:color="auto" w:fill="FFFFFF"/>
          <w:lang w:val="el-GR"/>
        </w:rPr>
        <w:t>0,50</w:t>
      </w:r>
      <w:r w:rsidRPr="00180FF0">
        <w:rPr>
          <w:rFonts w:ascii="Verdana" w:hAnsi="Verdana"/>
          <w:sz w:val="18"/>
          <w:szCs w:val="18"/>
          <w:shd w:val="clear" w:color="auto" w:fill="FFFFFF"/>
          <w:lang w:val="el-GR"/>
        </w:rPr>
        <w:t>%</w:t>
      </w:r>
      <w:r>
        <w:rPr>
          <w:rFonts w:ascii="Verdana" w:hAnsi="Verdana"/>
          <w:sz w:val="18"/>
          <w:szCs w:val="18"/>
          <w:shd w:val="clear" w:color="auto" w:fill="FFFFFF"/>
          <w:lang w:val="el-GR"/>
        </w:rPr>
        <w:t>.</w:t>
      </w:r>
      <w:r w:rsidRPr="00180FF0">
        <w:rPr>
          <w:rFonts w:ascii="Verdana" w:hAnsi="Verdana"/>
          <w:sz w:val="18"/>
          <w:szCs w:val="18"/>
          <w:shd w:val="clear" w:color="auto" w:fill="FFFFFF"/>
          <w:lang w:val="el-GR"/>
        </w:rPr>
        <w:t xml:space="preserve"> </w:t>
      </w:r>
      <w:r>
        <w:rPr>
          <w:rFonts w:ascii="Verdana" w:hAnsi="Verdana"/>
          <w:sz w:val="18"/>
          <w:szCs w:val="18"/>
          <w:shd w:val="clear" w:color="auto" w:fill="FFFFFF"/>
          <w:lang w:val="el-GR"/>
        </w:rPr>
        <w:t>Κατά κύρια κατηγορία προϊόντων,</w:t>
      </w:r>
      <w:r w:rsidRPr="00743ADA">
        <w:rPr>
          <w:rFonts w:ascii="Verdana" w:hAnsi="Verdana"/>
          <w:sz w:val="18"/>
          <w:szCs w:val="18"/>
          <w:shd w:val="clear" w:color="auto" w:fill="FFFFFF"/>
          <w:lang w:val="el-GR"/>
        </w:rPr>
        <w:t xml:space="preserve"> </w:t>
      </w:r>
      <w:r w:rsidRPr="00471177">
        <w:rPr>
          <w:rFonts w:ascii="Verdana" w:hAnsi="Verdana"/>
          <w:sz w:val="18"/>
          <w:szCs w:val="18"/>
          <w:shd w:val="clear" w:color="auto" w:fill="FFFFFF"/>
          <w:lang w:val="el-GR"/>
        </w:rPr>
        <w:t>καταγράφηκαν</w:t>
      </w:r>
      <w:r w:rsidRPr="003F71AA">
        <w:rPr>
          <w:rFonts w:ascii="Verdana" w:hAnsi="Verdana"/>
          <w:sz w:val="18"/>
          <w:szCs w:val="18"/>
          <w:shd w:val="clear" w:color="auto" w:fill="FFFFFF"/>
          <w:lang w:val="el-GR"/>
        </w:rPr>
        <w:t xml:space="preserve"> </w:t>
      </w:r>
      <w:r w:rsidR="00804BDA">
        <w:rPr>
          <w:rFonts w:ascii="Verdana" w:hAnsi="Verdana"/>
          <w:sz w:val="18"/>
          <w:szCs w:val="18"/>
          <w:shd w:val="clear" w:color="auto" w:fill="FFFFFF"/>
          <w:lang w:val="el-GR"/>
        </w:rPr>
        <w:t xml:space="preserve">αυξήσεις </w:t>
      </w:r>
      <w:r w:rsidR="00F92F83">
        <w:rPr>
          <w:rFonts w:ascii="Verdana" w:hAnsi="Verdana"/>
          <w:sz w:val="18"/>
          <w:szCs w:val="18"/>
          <w:shd w:val="clear" w:color="auto" w:fill="FFFFFF"/>
          <w:lang w:val="el-GR"/>
        </w:rPr>
        <w:t>στα προϊόντα ορυκτών (1,77%),</w:t>
      </w:r>
      <w:r w:rsidR="00F92F83" w:rsidRPr="00A8610A">
        <w:rPr>
          <w:rFonts w:ascii="Verdana" w:hAnsi="Verdana"/>
          <w:sz w:val="18"/>
          <w:szCs w:val="18"/>
          <w:shd w:val="clear" w:color="auto" w:fill="FFFFFF"/>
          <w:lang w:val="el-GR"/>
        </w:rPr>
        <w:t xml:space="preserve"> </w:t>
      </w:r>
      <w:r w:rsidR="00804BDA" w:rsidRPr="004338F7">
        <w:rPr>
          <w:rFonts w:ascii="Verdana" w:hAnsi="Verdana"/>
          <w:sz w:val="18"/>
          <w:szCs w:val="18"/>
          <w:shd w:val="clear" w:color="auto" w:fill="FFFFFF"/>
          <w:lang w:val="el-GR"/>
        </w:rPr>
        <w:t>στα π</w:t>
      </w:r>
      <w:r w:rsidR="00804BDA" w:rsidRPr="0032278A">
        <w:rPr>
          <w:rFonts w:ascii="Verdana" w:hAnsi="Verdana"/>
          <w:sz w:val="18"/>
          <w:szCs w:val="18"/>
          <w:shd w:val="clear" w:color="auto" w:fill="FFFFFF"/>
          <w:lang w:val="el-GR"/>
        </w:rPr>
        <w:t>ροϊόντα από ξύλο, μονωτικά, χημικά και πλαστικά (</w:t>
      </w:r>
      <w:r w:rsidR="00F92F83">
        <w:rPr>
          <w:rFonts w:ascii="Verdana" w:hAnsi="Verdana"/>
          <w:sz w:val="18"/>
          <w:szCs w:val="18"/>
          <w:shd w:val="clear" w:color="auto" w:fill="FFFFFF"/>
          <w:lang w:val="el-GR"/>
        </w:rPr>
        <w:t>1,04</w:t>
      </w:r>
      <w:r w:rsidR="00804BDA" w:rsidRPr="0032278A">
        <w:rPr>
          <w:rFonts w:ascii="Verdana" w:hAnsi="Verdana"/>
          <w:sz w:val="18"/>
          <w:szCs w:val="18"/>
          <w:shd w:val="clear" w:color="auto" w:fill="FFFFFF"/>
          <w:lang w:val="el-GR"/>
        </w:rPr>
        <w:t>%)</w:t>
      </w:r>
      <w:bookmarkStart w:id="0" w:name="_Hlk182479333"/>
      <w:r w:rsidR="007C06F1">
        <w:rPr>
          <w:rFonts w:ascii="Verdana" w:hAnsi="Verdana"/>
          <w:sz w:val="18"/>
          <w:szCs w:val="18"/>
          <w:shd w:val="clear" w:color="auto" w:fill="FFFFFF"/>
          <w:lang w:val="el-GR"/>
        </w:rPr>
        <w:t xml:space="preserve">, </w:t>
      </w:r>
      <w:r w:rsidR="00F92F83">
        <w:rPr>
          <w:rFonts w:ascii="Verdana" w:hAnsi="Verdana"/>
          <w:sz w:val="18"/>
          <w:szCs w:val="18"/>
          <w:shd w:val="clear" w:color="auto" w:fill="FFFFFF"/>
          <w:lang w:val="el-GR"/>
        </w:rPr>
        <w:t>στα ορυκτά (0,81%</w:t>
      </w:r>
      <w:r w:rsidR="00F92F83" w:rsidRPr="00162142">
        <w:rPr>
          <w:rFonts w:ascii="Verdana" w:hAnsi="Verdana"/>
          <w:sz w:val="18"/>
          <w:szCs w:val="18"/>
          <w:shd w:val="clear" w:color="auto" w:fill="FFFFFF"/>
          <w:lang w:val="el-GR"/>
        </w:rPr>
        <w:t>)</w:t>
      </w:r>
      <w:r w:rsidR="00F92F83">
        <w:rPr>
          <w:rFonts w:ascii="Verdana" w:hAnsi="Verdana"/>
          <w:sz w:val="18"/>
          <w:szCs w:val="18"/>
          <w:shd w:val="clear" w:color="auto" w:fill="FFFFFF"/>
          <w:lang w:val="el-GR"/>
        </w:rPr>
        <w:t xml:space="preserve"> και </w:t>
      </w:r>
      <w:r w:rsidR="002A5620">
        <w:rPr>
          <w:rFonts w:ascii="Verdana" w:hAnsi="Verdana"/>
          <w:sz w:val="18"/>
          <w:szCs w:val="18"/>
          <w:shd w:val="clear" w:color="auto" w:fill="FFFFFF"/>
          <w:lang w:val="el-GR"/>
        </w:rPr>
        <w:t>στα ηλεκτρομηχανολογικά είδη (</w:t>
      </w:r>
      <w:r w:rsidR="00F92F83">
        <w:rPr>
          <w:rFonts w:ascii="Verdana" w:hAnsi="Verdana"/>
          <w:sz w:val="18"/>
          <w:szCs w:val="18"/>
          <w:shd w:val="clear" w:color="auto" w:fill="FFFFFF"/>
          <w:lang w:val="el-GR"/>
        </w:rPr>
        <w:t>0,62</w:t>
      </w:r>
      <w:r w:rsidR="002A5620">
        <w:rPr>
          <w:rFonts w:ascii="Verdana" w:hAnsi="Verdana"/>
          <w:sz w:val="18"/>
          <w:szCs w:val="18"/>
          <w:shd w:val="clear" w:color="auto" w:fill="FFFFFF"/>
          <w:lang w:val="el-GR"/>
        </w:rPr>
        <w:t>%)</w:t>
      </w:r>
      <w:r w:rsidR="002A5620" w:rsidRPr="00A8610A">
        <w:rPr>
          <w:rFonts w:ascii="Verdana" w:hAnsi="Verdana"/>
          <w:sz w:val="18"/>
          <w:szCs w:val="18"/>
          <w:shd w:val="clear" w:color="auto" w:fill="FFFFFF"/>
          <w:lang w:val="el-GR"/>
        </w:rPr>
        <w:t>,</w:t>
      </w:r>
      <w:r w:rsidR="001D3635">
        <w:rPr>
          <w:rFonts w:ascii="Verdana" w:hAnsi="Verdana"/>
          <w:sz w:val="18"/>
          <w:szCs w:val="18"/>
          <w:shd w:val="clear" w:color="auto" w:fill="FFFFFF"/>
          <w:lang w:val="el-GR"/>
        </w:rPr>
        <w:t xml:space="preserve"> </w:t>
      </w:r>
      <w:bookmarkEnd w:id="0"/>
      <w:r w:rsidR="00804BDA">
        <w:rPr>
          <w:rFonts w:ascii="Verdana" w:hAnsi="Verdana"/>
          <w:sz w:val="18"/>
          <w:szCs w:val="18"/>
          <w:shd w:val="clear" w:color="auto" w:fill="FFFFFF"/>
          <w:lang w:val="el-GR"/>
        </w:rPr>
        <w:t xml:space="preserve">ενώ </w:t>
      </w:r>
      <w:r w:rsidR="0080164B">
        <w:rPr>
          <w:rFonts w:ascii="Verdana" w:hAnsi="Verdana"/>
          <w:sz w:val="18"/>
          <w:szCs w:val="18"/>
          <w:shd w:val="clear" w:color="auto" w:fill="FFFFFF"/>
          <w:lang w:val="el-GR"/>
        </w:rPr>
        <w:t xml:space="preserve">μειώσεις </w:t>
      </w:r>
      <w:r w:rsidR="00804BDA">
        <w:rPr>
          <w:rFonts w:ascii="Verdana" w:hAnsi="Verdana"/>
          <w:sz w:val="18"/>
          <w:szCs w:val="18"/>
          <w:shd w:val="clear" w:color="auto" w:fill="FFFFFF"/>
          <w:lang w:val="el-GR"/>
        </w:rPr>
        <w:t xml:space="preserve">σημειώθηκαν </w:t>
      </w:r>
      <w:r w:rsidR="00006E6D">
        <w:rPr>
          <w:rFonts w:ascii="Verdana" w:hAnsi="Verdana"/>
          <w:sz w:val="18"/>
          <w:szCs w:val="18"/>
          <w:shd w:val="clear" w:color="auto" w:fill="FFFFFF"/>
          <w:lang w:val="el-GR"/>
        </w:rPr>
        <w:t>στα μεταλλικά προϊόντα (</w:t>
      </w:r>
      <w:r w:rsidR="00F92F83">
        <w:rPr>
          <w:rFonts w:ascii="Verdana" w:hAnsi="Verdana"/>
          <w:sz w:val="18"/>
          <w:szCs w:val="18"/>
          <w:shd w:val="clear" w:color="auto" w:fill="FFFFFF"/>
          <w:lang w:val="el-GR"/>
        </w:rPr>
        <w:t>-1,21</w:t>
      </w:r>
      <w:r w:rsidR="00006E6D">
        <w:rPr>
          <w:rFonts w:ascii="Verdana" w:hAnsi="Verdana"/>
          <w:sz w:val="18"/>
          <w:szCs w:val="18"/>
          <w:shd w:val="clear" w:color="auto" w:fill="FFFFFF"/>
          <w:lang w:val="el-GR"/>
        </w:rPr>
        <w:t>%)</w:t>
      </w:r>
      <w:r w:rsidR="007C06F1">
        <w:rPr>
          <w:rFonts w:ascii="Verdana" w:hAnsi="Verdana"/>
          <w:sz w:val="18"/>
          <w:szCs w:val="18"/>
          <w:shd w:val="clear" w:color="auto" w:fill="FFFFFF"/>
          <w:lang w:val="el-GR"/>
        </w:rPr>
        <w:t>.</w:t>
      </w:r>
      <w:r w:rsidR="001D3635">
        <w:rPr>
          <w:rFonts w:ascii="Verdana" w:hAnsi="Verdana"/>
          <w:sz w:val="18"/>
          <w:szCs w:val="18"/>
          <w:shd w:val="clear" w:color="auto" w:fill="FFFFFF"/>
          <w:lang w:val="el-GR"/>
        </w:rPr>
        <w:t xml:space="preserve"> </w:t>
      </w:r>
    </w:p>
    <w:p w14:paraId="139E6CB4" w14:textId="77777777" w:rsidR="00261E76" w:rsidRPr="009809EC" w:rsidRDefault="00261E76" w:rsidP="00F832DD">
      <w:pPr>
        <w:jc w:val="both"/>
        <w:rPr>
          <w:rFonts w:ascii="Verdana" w:hAnsi="Verdana"/>
          <w:sz w:val="18"/>
          <w:szCs w:val="18"/>
          <w:shd w:val="clear" w:color="auto" w:fill="FFFFFF"/>
          <w:lang w:val="el-GR"/>
        </w:rPr>
      </w:pPr>
    </w:p>
    <w:p w14:paraId="622E6976" w14:textId="68090916" w:rsidR="00FD3E34" w:rsidRPr="00CC390F" w:rsidRDefault="00F92F83" w:rsidP="00116CCD">
      <w:pPr>
        <w:jc w:val="center"/>
        <w:rPr>
          <w:rFonts w:ascii="Verdana" w:hAnsi="Verdana"/>
          <w:sz w:val="18"/>
          <w:szCs w:val="18"/>
          <w:shd w:val="clear" w:color="auto" w:fill="FFFFFF"/>
          <w:lang w:val="el-GR"/>
        </w:rPr>
      </w:pPr>
      <w:r>
        <w:rPr>
          <w:noProof/>
        </w:rPr>
        <w:drawing>
          <wp:inline distT="0" distB="0" distL="0" distR="0" wp14:anchorId="3DAE7EB0" wp14:editId="6A3EFCC7">
            <wp:extent cx="6120000" cy="4448175"/>
            <wp:effectExtent l="0" t="0" r="14605" b="9525"/>
            <wp:docPr id="1213215447" name="Chart 1">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2E83892" w14:textId="77777777" w:rsidR="00E63BE4" w:rsidRPr="00B71095" w:rsidRDefault="00E63BE4" w:rsidP="002A4455">
      <w:pPr>
        <w:jc w:val="both"/>
        <w:rPr>
          <w:rFonts w:ascii="Verdana" w:hAnsi="Verdana"/>
          <w:sz w:val="18"/>
          <w:szCs w:val="18"/>
          <w:shd w:val="clear" w:color="auto" w:fill="FFFFFF"/>
          <w:lang w:val="el-GR"/>
        </w:rPr>
      </w:pPr>
    </w:p>
    <w:p w14:paraId="71EFDE45" w14:textId="77777777" w:rsidR="00261E76" w:rsidRDefault="00261E76" w:rsidP="009C4592">
      <w:pPr>
        <w:jc w:val="both"/>
        <w:rPr>
          <w:rFonts w:ascii="Verdana" w:hAnsi="Verdana"/>
          <w:sz w:val="18"/>
          <w:szCs w:val="18"/>
          <w:shd w:val="clear" w:color="auto" w:fill="FFFFFF"/>
          <w:lang w:val="el-GR"/>
        </w:rPr>
      </w:pPr>
    </w:p>
    <w:p w14:paraId="16A31E3B" w14:textId="77777777" w:rsidR="00261E76" w:rsidRDefault="00261E76" w:rsidP="009C4592">
      <w:pPr>
        <w:jc w:val="both"/>
        <w:rPr>
          <w:rFonts w:ascii="Verdana" w:hAnsi="Verdana"/>
          <w:sz w:val="18"/>
          <w:szCs w:val="18"/>
          <w:shd w:val="clear" w:color="auto" w:fill="FFFFFF"/>
          <w:lang w:val="el-GR"/>
        </w:rPr>
      </w:pPr>
    </w:p>
    <w:p w14:paraId="3C7D6C60" w14:textId="77777777" w:rsidR="00261E76" w:rsidRDefault="00261E76" w:rsidP="009C4592">
      <w:pPr>
        <w:jc w:val="both"/>
        <w:rPr>
          <w:rFonts w:ascii="Verdana" w:hAnsi="Verdana"/>
          <w:sz w:val="18"/>
          <w:szCs w:val="18"/>
          <w:shd w:val="clear" w:color="auto" w:fill="FFFFFF"/>
          <w:lang w:val="el-GR"/>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2"/>
        <w:gridCol w:w="3059"/>
        <w:gridCol w:w="1843"/>
        <w:gridCol w:w="1843"/>
        <w:gridCol w:w="1842"/>
      </w:tblGrid>
      <w:tr w:rsidR="00CC390F" w:rsidRPr="00116CCD" w14:paraId="508E22CD" w14:textId="77777777" w:rsidTr="006E264E">
        <w:trPr>
          <w:trHeight w:val="317"/>
          <w:jc w:val="center"/>
        </w:trPr>
        <w:tc>
          <w:tcPr>
            <w:tcW w:w="9639" w:type="dxa"/>
            <w:gridSpan w:val="5"/>
            <w:tcBorders>
              <w:top w:val="nil"/>
              <w:left w:val="nil"/>
              <w:bottom w:val="single" w:sz="4" w:space="0" w:color="365F91"/>
              <w:right w:val="nil"/>
            </w:tcBorders>
            <w:vAlign w:val="center"/>
          </w:tcPr>
          <w:p w14:paraId="511C64E8" w14:textId="77777777" w:rsidR="00CC390F" w:rsidRPr="00116CCD" w:rsidRDefault="00CC390F" w:rsidP="000F5ECE">
            <w:pPr>
              <w:rPr>
                <w:rFonts w:ascii="Verdana" w:eastAsia="Malgun Gothic" w:hAnsi="Verdana" w:cs="Arial"/>
                <w:b/>
                <w:color w:val="365F91"/>
                <w:sz w:val="18"/>
                <w:szCs w:val="18"/>
                <w:lang w:val="el-GR"/>
              </w:rPr>
            </w:pPr>
            <w:r w:rsidRPr="00116CCD">
              <w:rPr>
                <w:rFonts w:ascii="Verdana" w:eastAsia="Times New Roman" w:hAnsi="Verdana" w:cs="Arial"/>
                <w:b/>
                <w:bCs/>
                <w:color w:val="365F91"/>
                <w:sz w:val="18"/>
                <w:szCs w:val="18"/>
                <w:lang w:val="el-GR"/>
              </w:rPr>
              <w:lastRenderedPageBreak/>
              <w:t xml:space="preserve">Πίνακας </w:t>
            </w:r>
          </w:p>
        </w:tc>
      </w:tr>
      <w:tr w:rsidR="00E94AAA" w:rsidRPr="00116CCD" w14:paraId="66E58062" w14:textId="77777777" w:rsidTr="006E264E">
        <w:trPr>
          <w:trHeight w:val="535"/>
          <w:jc w:val="center"/>
        </w:trPr>
        <w:tc>
          <w:tcPr>
            <w:tcW w:w="1052" w:type="dxa"/>
            <w:vMerge w:val="restart"/>
            <w:tcBorders>
              <w:top w:val="single" w:sz="4" w:space="0" w:color="365F91"/>
              <w:left w:val="nil"/>
              <w:bottom w:val="single" w:sz="4" w:space="0" w:color="365F91"/>
              <w:right w:val="nil"/>
            </w:tcBorders>
            <w:vAlign w:val="center"/>
          </w:tcPr>
          <w:p w14:paraId="77D9EABC" w14:textId="77777777" w:rsidR="00003F2E" w:rsidRPr="00116CCD" w:rsidRDefault="00003F2E" w:rsidP="000F5ECE">
            <w:pPr>
              <w:rPr>
                <w:rFonts w:ascii="Verdana" w:eastAsia="Malgun Gothic" w:hAnsi="Verdana" w:cs="Arial"/>
                <w:color w:val="365F91"/>
                <w:sz w:val="18"/>
                <w:szCs w:val="18"/>
                <w:lang w:val="en-GB"/>
              </w:rPr>
            </w:pPr>
            <w:r w:rsidRPr="00116CCD">
              <w:rPr>
                <w:rFonts w:ascii="Verdana" w:eastAsia="Times New Roman" w:hAnsi="Verdana" w:cs="Arial"/>
                <w:b/>
                <w:bCs/>
                <w:color w:val="365F91"/>
                <w:sz w:val="18"/>
                <w:szCs w:val="18"/>
                <w:lang w:val="el-GR"/>
              </w:rPr>
              <w:t>Κώδικας</w:t>
            </w:r>
          </w:p>
        </w:tc>
        <w:tc>
          <w:tcPr>
            <w:tcW w:w="3059" w:type="dxa"/>
            <w:vMerge w:val="restart"/>
            <w:tcBorders>
              <w:top w:val="single" w:sz="4" w:space="0" w:color="365F91"/>
              <w:left w:val="nil"/>
              <w:bottom w:val="single" w:sz="4" w:space="0" w:color="365F91"/>
              <w:right w:val="nil"/>
            </w:tcBorders>
            <w:vAlign w:val="center"/>
          </w:tcPr>
          <w:p w14:paraId="7E0F2D72" w14:textId="01488F62" w:rsidR="00003F2E" w:rsidRPr="00116CCD" w:rsidRDefault="00003F2E" w:rsidP="000F5ECE">
            <w:pPr>
              <w:rPr>
                <w:rFonts w:ascii="Verdana" w:eastAsia="Malgun Gothic" w:hAnsi="Verdana" w:cs="Arial"/>
                <w:b/>
                <w:color w:val="365F91"/>
                <w:sz w:val="18"/>
                <w:szCs w:val="18"/>
                <w:lang w:val="el-GR"/>
              </w:rPr>
            </w:pPr>
            <w:r w:rsidRPr="00116CCD">
              <w:rPr>
                <w:rFonts w:ascii="Verdana" w:eastAsia="Malgun Gothic" w:hAnsi="Verdana" w:cs="Arial"/>
                <w:b/>
                <w:color w:val="365F91"/>
                <w:sz w:val="18"/>
                <w:szCs w:val="18"/>
                <w:lang w:val="el-GR"/>
              </w:rPr>
              <w:t xml:space="preserve">Κατηγορίες </w:t>
            </w:r>
            <w:r w:rsidR="00E94AAA" w:rsidRPr="00116CCD">
              <w:rPr>
                <w:rFonts w:ascii="Verdana" w:eastAsia="Malgun Gothic" w:hAnsi="Verdana" w:cs="Arial"/>
                <w:b/>
                <w:color w:val="365F91"/>
                <w:sz w:val="18"/>
                <w:szCs w:val="18"/>
                <w:lang w:val="el-GR"/>
              </w:rPr>
              <w:t>Π</w:t>
            </w:r>
            <w:r w:rsidRPr="00116CCD">
              <w:rPr>
                <w:rFonts w:ascii="Verdana" w:eastAsia="Malgun Gothic" w:hAnsi="Verdana" w:cs="Arial"/>
                <w:b/>
                <w:color w:val="365F91"/>
                <w:sz w:val="18"/>
                <w:szCs w:val="18"/>
                <w:lang w:val="el-GR"/>
              </w:rPr>
              <w:t>ροϊόντων</w:t>
            </w:r>
          </w:p>
        </w:tc>
        <w:tc>
          <w:tcPr>
            <w:tcW w:w="1843" w:type="dxa"/>
            <w:vMerge w:val="restart"/>
            <w:tcBorders>
              <w:top w:val="single" w:sz="4" w:space="0" w:color="365F91"/>
              <w:left w:val="nil"/>
              <w:bottom w:val="single" w:sz="4" w:space="0" w:color="365F91"/>
              <w:right w:val="nil"/>
            </w:tcBorders>
            <w:tcMar>
              <w:left w:w="57" w:type="dxa"/>
              <w:right w:w="57" w:type="dxa"/>
            </w:tcMar>
            <w:vAlign w:val="center"/>
          </w:tcPr>
          <w:p w14:paraId="274F780F" w14:textId="3DFC84C2" w:rsidR="00003F2E" w:rsidRPr="00116CCD" w:rsidRDefault="00003F2E" w:rsidP="000F5ECE">
            <w:pPr>
              <w:jc w:val="center"/>
              <w:rPr>
                <w:rFonts w:ascii="Verdana" w:eastAsia="Times New Roman" w:hAnsi="Verdana" w:cs="Arial"/>
                <w:b/>
                <w:bCs/>
                <w:color w:val="365F91"/>
                <w:spacing w:val="-6"/>
                <w:sz w:val="18"/>
                <w:szCs w:val="18"/>
                <w:lang w:val="el-GR"/>
              </w:rPr>
            </w:pPr>
            <w:r w:rsidRPr="00116CCD">
              <w:rPr>
                <w:rFonts w:ascii="Verdana" w:eastAsia="Times New Roman" w:hAnsi="Verdana" w:cs="Arial"/>
                <w:b/>
                <w:bCs/>
                <w:color w:val="365F91"/>
                <w:spacing w:val="-6"/>
                <w:sz w:val="18"/>
                <w:szCs w:val="18"/>
                <w:lang w:val="el-GR"/>
              </w:rPr>
              <w:t xml:space="preserve">Δείκτης </w:t>
            </w:r>
            <w:r w:rsidR="00CC390F" w:rsidRPr="00116CCD">
              <w:rPr>
                <w:rFonts w:ascii="Verdana" w:eastAsia="Times New Roman" w:hAnsi="Verdana" w:cs="Arial"/>
                <w:b/>
                <w:bCs/>
                <w:color w:val="365F91"/>
                <w:spacing w:val="-6"/>
                <w:sz w:val="18"/>
                <w:szCs w:val="18"/>
                <w:lang w:val="el-GR"/>
              </w:rPr>
              <w:t>Ιανουάριος</w:t>
            </w:r>
            <w:r w:rsidR="00C30E63" w:rsidRPr="00116CCD">
              <w:rPr>
                <w:rFonts w:ascii="Verdana" w:eastAsia="Times New Roman" w:hAnsi="Verdana" w:cs="Arial"/>
                <w:b/>
                <w:bCs/>
                <w:color w:val="365F91"/>
                <w:spacing w:val="-6"/>
                <w:sz w:val="18"/>
                <w:szCs w:val="18"/>
                <w:lang w:val="el-GR"/>
              </w:rPr>
              <w:t xml:space="preserve"> </w:t>
            </w:r>
            <w:r w:rsidRPr="00116CCD">
              <w:rPr>
                <w:rFonts w:ascii="Verdana" w:eastAsia="Times New Roman" w:hAnsi="Verdana" w:cs="Arial"/>
                <w:b/>
                <w:bCs/>
                <w:color w:val="365F91"/>
                <w:spacing w:val="-6"/>
                <w:sz w:val="18"/>
                <w:szCs w:val="18"/>
                <w:lang w:val="el-GR"/>
              </w:rPr>
              <w:t>202</w:t>
            </w:r>
            <w:r w:rsidR="00CC390F" w:rsidRPr="00116CCD">
              <w:rPr>
                <w:rFonts w:ascii="Verdana" w:eastAsia="Times New Roman" w:hAnsi="Verdana" w:cs="Arial"/>
                <w:b/>
                <w:bCs/>
                <w:color w:val="365F91"/>
                <w:spacing w:val="-6"/>
                <w:sz w:val="18"/>
                <w:szCs w:val="18"/>
                <w:lang w:val="el-GR"/>
              </w:rPr>
              <w:t>5</w:t>
            </w:r>
          </w:p>
          <w:p w14:paraId="2EBDA4DA" w14:textId="7F0CAAA1" w:rsidR="00003F2E" w:rsidRPr="00116CCD" w:rsidRDefault="00003F2E" w:rsidP="000F5ECE">
            <w:pPr>
              <w:jc w:val="center"/>
              <w:rPr>
                <w:rFonts w:ascii="Verdana" w:eastAsia="Malgun Gothic" w:hAnsi="Verdana" w:cs="Arial"/>
                <w:b/>
                <w:bCs/>
                <w:color w:val="365F91"/>
                <w:spacing w:val="-6"/>
                <w:sz w:val="18"/>
                <w:szCs w:val="18"/>
                <w:lang w:val="el-GR"/>
              </w:rPr>
            </w:pPr>
            <w:r w:rsidRPr="00116CCD">
              <w:rPr>
                <w:rFonts w:ascii="Verdana" w:eastAsia="Times New Roman" w:hAnsi="Verdana" w:cs="Arial"/>
                <w:b/>
                <w:bCs/>
                <w:color w:val="365F91"/>
                <w:spacing w:val="-6"/>
                <w:sz w:val="18"/>
                <w:szCs w:val="18"/>
                <w:lang w:val="el-GR"/>
              </w:rPr>
              <w:t>(20</w:t>
            </w:r>
            <w:r w:rsidR="00DF1B40" w:rsidRPr="00116CCD">
              <w:rPr>
                <w:rFonts w:ascii="Verdana" w:eastAsia="Times New Roman" w:hAnsi="Verdana" w:cs="Arial"/>
                <w:b/>
                <w:bCs/>
                <w:color w:val="365F91"/>
                <w:spacing w:val="-6"/>
                <w:sz w:val="18"/>
                <w:szCs w:val="18"/>
              </w:rPr>
              <w:t>21</w:t>
            </w:r>
            <w:r w:rsidRPr="00116CCD">
              <w:rPr>
                <w:rFonts w:ascii="Verdana" w:eastAsia="Times New Roman" w:hAnsi="Verdana" w:cs="Arial"/>
                <w:b/>
                <w:bCs/>
                <w:color w:val="365F91"/>
                <w:spacing w:val="-6"/>
                <w:sz w:val="18"/>
                <w:szCs w:val="18"/>
                <w:lang w:val="el-GR"/>
              </w:rPr>
              <w:t>=100)</w:t>
            </w:r>
          </w:p>
        </w:tc>
        <w:tc>
          <w:tcPr>
            <w:tcW w:w="3685" w:type="dxa"/>
            <w:gridSpan w:val="2"/>
            <w:tcBorders>
              <w:top w:val="single" w:sz="4" w:space="0" w:color="365F91"/>
              <w:left w:val="nil"/>
              <w:bottom w:val="single" w:sz="4" w:space="0" w:color="365F91"/>
              <w:right w:val="nil"/>
            </w:tcBorders>
            <w:tcMar>
              <w:left w:w="57" w:type="dxa"/>
              <w:right w:w="57" w:type="dxa"/>
            </w:tcMar>
            <w:vAlign w:val="center"/>
          </w:tcPr>
          <w:p w14:paraId="3C6A0B06" w14:textId="479C61D2" w:rsidR="00003F2E" w:rsidRPr="00116CCD" w:rsidRDefault="00003F2E" w:rsidP="000F5ECE">
            <w:pPr>
              <w:jc w:val="center"/>
              <w:rPr>
                <w:rFonts w:ascii="Verdana" w:eastAsia="Malgun Gothic" w:hAnsi="Verdana" w:cs="Arial"/>
                <w:b/>
                <w:color w:val="365F91"/>
                <w:spacing w:val="-6"/>
                <w:sz w:val="18"/>
                <w:szCs w:val="18"/>
                <w:lang w:val="el-GR"/>
              </w:rPr>
            </w:pPr>
            <w:r w:rsidRPr="00116CCD">
              <w:rPr>
                <w:rFonts w:ascii="Verdana" w:eastAsia="Malgun Gothic" w:hAnsi="Verdana" w:cs="Arial"/>
                <w:b/>
                <w:color w:val="365F91"/>
                <w:spacing w:val="-6"/>
                <w:sz w:val="18"/>
                <w:szCs w:val="18"/>
                <w:lang w:val="el-GR"/>
              </w:rPr>
              <w:t xml:space="preserve">Ποσοστιαία </w:t>
            </w:r>
            <w:r w:rsidR="00E94AAA" w:rsidRPr="00116CCD">
              <w:rPr>
                <w:rFonts w:ascii="Verdana" w:eastAsia="Malgun Gothic" w:hAnsi="Verdana" w:cs="Arial"/>
                <w:b/>
                <w:color w:val="365F91"/>
                <w:spacing w:val="-6"/>
                <w:sz w:val="18"/>
                <w:szCs w:val="18"/>
                <w:lang w:val="el-GR"/>
              </w:rPr>
              <w:t>Μ</w:t>
            </w:r>
            <w:r w:rsidRPr="00116CCD">
              <w:rPr>
                <w:rFonts w:ascii="Verdana" w:eastAsia="Malgun Gothic" w:hAnsi="Verdana" w:cs="Arial"/>
                <w:b/>
                <w:color w:val="365F91"/>
                <w:spacing w:val="-6"/>
                <w:sz w:val="18"/>
                <w:szCs w:val="18"/>
                <w:lang w:val="el-GR"/>
              </w:rPr>
              <w:t>εταβολή</w:t>
            </w:r>
          </w:p>
          <w:p w14:paraId="4B35B820" w14:textId="77777777" w:rsidR="00003F2E" w:rsidRPr="00116CCD" w:rsidRDefault="00003F2E" w:rsidP="000F5ECE">
            <w:pPr>
              <w:jc w:val="center"/>
              <w:rPr>
                <w:rFonts w:ascii="Verdana" w:eastAsia="Malgun Gothic" w:hAnsi="Verdana" w:cs="Arial"/>
                <w:b/>
                <w:color w:val="365F91"/>
                <w:spacing w:val="-6"/>
                <w:sz w:val="18"/>
                <w:szCs w:val="18"/>
                <w:lang w:val="el-GR"/>
              </w:rPr>
            </w:pPr>
            <w:r w:rsidRPr="00116CCD">
              <w:rPr>
                <w:rFonts w:ascii="Verdana" w:eastAsia="Malgun Gothic" w:hAnsi="Verdana" w:cs="Arial"/>
                <w:b/>
                <w:color w:val="365F91"/>
                <w:spacing w:val="-6"/>
                <w:sz w:val="18"/>
                <w:szCs w:val="18"/>
                <w:lang w:val="el-GR"/>
              </w:rPr>
              <w:t xml:space="preserve"> (%)</w:t>
            </w:r>
          </w:p>
        </w:tc>
      </w:tr>
      <w:tr w:rsidR="00CC390F" w:rsidRPr="00116CCD" w14:paraId="21874632" w14:textId="77777777" w:rsidTr="006E264E">
        <w:trPr>
          <w:trHeight w:val="370"/>
          <w:jc w:val="center"/>
        </w:trPr>
        <w:tc>
          <w:tcPr>
            <w:tcW w:w="1052" w:type="dxa"/>
            <w:vMerge/>
            <w:tcBorders>
              <w:top w:val="single" w:sz="4" w:space="0" w:color="365F91"/>
              <w:left w:val="nil"/>
              <w:bottom w:val="single" w:sz="4" w:space="0" w:color="365F91"/>
              <w:right w:val="nil"/>
            </w:tcBorders>
          </w:tcPr>
          <w:p w14:paraId="0D7B2ADD" w14:textId="77777777" w:rsidR="00CC390F" w:rsidRPr="00116CCD" w:rsidRDefault="00CC390F" w:rsidP="000F5ECE">
            <w:pPr>
              <w:jc w:val="both"/>
              <w:rPr>
                <w:rFonts w:ascii="Verdana" w:eastAsia="Malgun Gothic" w:hAnsi="Verdana" w:cs="Arial"/>
                <w:color w:val="365F91"/>
                <w:sz w:val="18"/>
                <w:szCs w:val="18"/>
                <w:lang w:val="el-GR"/>
              </w:rPr>
            </w:pPr>
          </w:p>
        </w:tc>
        <w:tc>
          <w:tcPr>
            <w:tcW w:w="3059" w:type="dxa"/>
            <w:vMerge/>
            <w:tcBorders>
              <w:top w:val="single" w:sz="4" w:space="0" w:color="365F91"/>
              <w:left w:val="nil"/>
              <w:bottom w:val="single" w:sz="4" w:space="0" w:color="365F91"/>
              <w:right w:val="nil"/>
            </w:tcBorders>
          </w:tcPr>
          <w:p w14:paraId="49280C0B" w14:textId="77777777" w:rsidR="00CC390F" w:rsidRPr="00116CCD" w:rsidRDefault="00CC390F" w:rsidP="000F5ECE">
            <w:pPr>
              <w:jc w:val="both"/>
              <w:rPr>
                <w:rFonts w:ascii="Verdana" w:eastAsia="Malgun Gothic" w:hAnsi="Verdana" w:cs="Arial"/>
                <w:color w:val="365F91"/>
                <w:sz w:val="18"/>
                <w:szCs w:val="18"/>
                <w:lang w:val="el-GR"/>
              </w:rPr>
            </w:pPr>
          </w:p>
        </w:tc>
        <w:tc>
          <w:tcPr>
            <w:tcW w:w="1843" w:type="dxa"/>
            <w:vMerge/>
            <w:tcBorders>
              <w:top w:val="single" w:sz="4" w:space="0" w:color="365F91"/>
              <w:left w:val="nil"/>
              <w:bottom w:val="single" w:sz="4" w:space="0" w:color="365F91"/>
              <w:right w:val="nil"/>
            </w:tcBorders>
            <w:tcMar>
              <w:left w:w="57" w:type="dxa"/>
              <w:right w:w="57" w:type="dxa"/>
            </w:tcMar>
          </w:tcPr>
          <w:p w14:paraId="2062DED6" w14:textId="77777777" w:rsidR="00CC390F" w:rsidRPr="00116CCD" w:rsidRDefault="00CC390F" w:rsidP="000F5ECE">
            <w:pPr>
              <w:jc w:val="both"/>
              <w:rPr>
                <w:rFonts w:ascii="Verdana" w:eastAsia="Malgun Gothic" w:hAnsi="Verdana" w:cs="Arial"/>
                <w:color w:val="365F91"/>
                <w:spacing w:val="-6"/>
                <w:sz w:val="18"/>
                <w:szCs w:val="18"/>
                <w:lang w:val="el-GR"/>
              </w:rPr>
            </w:pPr>
          </w:p>
        </w:tc>
        <w:tc>
          <w:tcPr>
            <w:tcW w:w="1843" w:type="dxa"/>
            <w:tcBorders>
              <w:top w:val="single" w:sz="4" w:space="0" w:color="365F91"/>
              <w:left w:val="nil"/>
              <w:bottom w:val="single" w:sz="4" w:space="0" w:color="365F91"/>
              <w:right w:val="nil"/>
            </w:tcBorders>
            <w:tcMar>
              <w:left w:w="0" w:type="dxa"/>
              <w:right w:w="0" w:type="dxa"/>
            </w:tcMar>
            <w:vAlign w:val="center"/>
          </w:tcPr>
          <w:p w14:paraId="0C0B6D3F" w14:textId="4436A79A" w:rsidR="00CC390F" w:rsidRPr="00116CCD" w:rsidRDefault="00CC390F" w:rsidP="000F5ECE">
            <w:pPr>
              <w:jc w:val="center"/>
              <w:rPr>
                <w:rFonts w:ascii="Verdana" w:eastAsia="Times New Roman" w:hAnsi="Verdana" w:cs="Arial"/>
                <w:b/>
                <w:bCs/>
                <w:color w:val="365F91"/>
                <w:spacing w:val="-6"/>
                <w:sz w:val="18"/>
                <w:szCs w:val="18"/>
                <w:lang w:val="el-GR"/>
              </w:rPr>
            </w:pPr>
            <w:r w:rsidRPr="00116CCD">
              <w:rPr>
                <w:rFonts w:ascii="Verdana" w:eastAsia="Times New Roman" w:hAnsi="Verdana" w:cs="Arial"/>
                <w:b/>
                <w:bCs/>
                <w:color w:val="365F91"/>
                <w:spacing w:val="-6"/>
                <w:sz w:val="18"/>
                <w:szCs w:val="18"/>
                <w:lang w:val="el-GR"/>
              </w:rPr>
              <w:t>Ιαν 2025 /</w:t>
            </w:r>
          </w:p>
          <w:p w14:paraId="2D6AB186" w14:textId="0DE27888" w:rsidR="00CC390F" w:rsidRPr="00116CCD" w:rsidRDefault="00CC390F" w:rsidP="000F5ECE">
            <w:pPr>
              <w:jc w:val="center"/>
              <w:rPr>
                <w:rFonts w:ascii="Verdana" w:eastAsia="Malgun Gothic" w:hAnsi="Verdana" w:cs="Arial"/>
                <w:b/>
                <w:color w:val="365F91"/>
                <w:spacing w:val="-6"/>
                <w:sz w:val="18"/>
                <w:szCs w:val="18"/>
              </w:rPr>
            </w:pPr>
            <w:r w:rsidRPr="00116CCD">
              <w:rPr>
                <w:rFonts w:ascii="Verdana" w:eastAsia="Times New Roman" w:hAnsi="Verdana" w:cs="Arial"/>
                <w:b/>
                <w:bCs/>
                <w:color w:val="365F91"/>
                <w:spacing w:val="-6"/>
                <w:sz w:val="18"/>
                <w:szCs w:val="18"/>
                <w:lang w:val="el-GR"/>
              </w:rPr>
              <w:t>Δεκ 20</w:t>
            </w:r>
            <w:r w:rsidRPr="00116CCD">
              <w:rPr>
                <w:rFonts w:ascii="Verdana" w:eastAsia="Malgun Gothic" w:hAnsi="Verdana" w:cs="Arial"/>
                <w:b/>
                <w:color w:val="365F91"/>
                <w:spacing w:val="-6"/>
                <w:sz w:val="18"/>
                <w:szCs w:val="18"/>
                <w:lang w:val="el-GR"/>
              </w:rPr>
              <w:t>2</w:t>
            </w:r>
            <w:r w:rsidRPr="00116CCD">
              <w:rPr>
                <w:rFonts w:ascii="Verdana" w:eastAsia="Malgun Gothic" w:hAnsi="Verdana" w:cs="Arial"/>
                <w:b/>
                <w:color w:val="365F91"/>
                <w:spacing w:val="-6"/>
                <w:sz w:val="18"/>
                <w:szCs w:val="18"/>
              </w:rPr>
              <w:t>4</w:t>
            </w:r>
          </w:p>
        </w:tc>
        <w:tc>
          <w:tcPr>
            <w:tcW w:w="1842" w:type="dxa"/>
            <w:tcBorders>
              <w:top w:val="single" w:sz="4" w:space="0" w:color="365F91"/>
              <w:left w:val="nil"/>
              <w:bottom w:val="single" w:sz="4" w:space="0" w:color="365F91"/>
              <w:right w:val="nil"/>
            </w:tcBorders>
            <w:tcMar>
              <w:left w:w="57" w:type="dxa"/>
              <w:right w:w="57" w:type="dxa"/>
            </w:tcMar>
            <w:vAlign w:val="center"/>
          </w:tcPr>
          <w:p w14:paraId="71293EE3" w14:textId="72038826" w:rsidR="00CC390F" w:rsidRPr="00116CCD" w:rsidRDefault="00CC390F" w:rsidP="000F5ECE">
            <w:pPr>
              <w:jc w:val="center"/>
              <w:rPr>
                <w:rFonts w:ascii="Verdana" w:eastAsia="Times New Roman" w:hAnsi="Verdana" w:cs="Arial"/>
                <w:b/>
                <w:bCs/>
                <w:color w:val="365F91"/>
                <w:spacing w:val="-6"/>
                <w:sz w:val="18"/>
                <w:szCs w:val="18"/>
                <w:lang w:val="el-GR"/>
              </w:rPr>
            </w:pPr>
            <w:r w:rsidRPr="00116CCD">
              <w:rPr>
                <w:rFonts w:ascii="Verdana" w:eastAsia="Times New Roman" w:hAnsi="Verdana" w:cs="Arial"/>
                <w:b/>
                <w:bCs/>
                <w:color w:val="365F91"/>
                <w:spacing w:val="-6"/>
                <w:sz w:val="18"/>
                <w:szCs w:val="18"/>
                <w:lang w:val="el-GR"/>
              </w:rPr>
              <w:t>Ιαν 2025 /</w:t>
            </w:r>
          </w:p>
          <w:p w14:paraId="565E892B" w14:textId="4BBBDA71" w:rsidR="00CC390F" w:rsidRPr="00116CCD" w:rsidRDefault="00CC390F" w:rsidP="000F5ECE">
            <w:pPr>
              <w:jc w:val="center"/>
              <w:rPr>
                <w:rFonts w:ascii="Verdana" w:eastAsia="Malgun Gothic" w:hAnsi="Verdana" w:cs="Arial"/>
                <w:b/>
                <w:color w:val="365F91"/>
                <w:spacing w:val="-6"/>
                <w:sz w:val="18"/>
                <w:szCs w:val="18"/>
                <w:lang w:val="el-GR"/>
              </w:rPr>
            </w:pPr>
            <w:r w:rsidRPr="00116CCD">
              <w:rPr>
                <w:rFonts w:ascii="Verdana" w:eastAsia="Times New Roman" w:hAnsi="Verdana" w:cs="Arial"/>
                <w:b/>
                <w:bCs/>
                <w:color w:val="365F91"/>
                <w:spacing w:val="-6"/>
                <w:sz w:val="18"/>
                <w:szCs w:val="18"/>
                <w:lang w:val="el-GR"/>
              </w:rPr>
              <w:t>Ιαν 2024</w:t>
            </w:r>
          </w:p>
        </w:tc>
      </w:tr>
      <w:tr w:rsidR="00CC390F" w:rsidRPr="00116CCD" w14:paraId="50677E76" w14:textId="77777777" w:rsidTr="006E264E">
        <w:trPr>
          <w:trHeight w:hRule="exact" w:val="432"/>
          <w:jc w:val="center"/>
        </w:trPr>
        <w:tc>
          <w:tcPr>
            <w:tcW w:w="1052" w:type="dxa"/>
            <w:tcBorders>
              <w:top w:val="single" w:sz="4" w:space="0" w:color="365F91"/>
              <w:left w:val="nil"/>
              <w:bottom w:val="nil"/>
              <w:right w:val="nil"/>
            </w:tcBorders>
            <w:vAlign w:val="center"/>
          </w:tcPr>
          <w:p w14:paraId="5D9CAEC6" w14:textId="77777777" w:rsidR="00CC390F" w:rsidRPr="00116CCD" w:rsidRDefault="00CC390F" w:rsidP="003E1B5A">
            <w:pPr>
              <w:ind w:left="170"/>
              <w:rPr>
                <w:rFonts w:ascii="Verdana" w:eastAsia="Malgun Gothic" w:hAnsi="Verdana" w:cs="Arial"/>
                <w:b/>
                <w:color w:val="365F91"/>
                <w:sz w:val="18"/>
                <w:szCs w:val="18"/>
                <w:lang w:val="el-GR"/>
              </w:rPr>
            </w:pPr>
            <w:r w:rsidRPr="00116CCD">
              <w:rPr>
                <w:rFonts w:ascii="Verdana" w:eastAsia="Malgun Gothic" w:hAnsi="Verdana" w:cs="Arial"/>
                <w:b/>
                <w:color w:val="365F91"/>
                <w:sz w:val="18"/>
                <w:szCs w:val="18"/>
                <w:lang w:val="el-GR"/>
              </w:rPr>
              <w:t>1</w:t>
            </w:r>
          </w:p>
        </w:tc>
        <w:tc>
          <w:tcPr>
            <w:tcW w:w="3059" w:type="dxa"/>
            <w:tcBorders>
              <w:top w:val="single" w:sz="4" w:space="0" w:color="365F91"/>
              <w:left w:val="nil"/>
              <w:bottom w:val="nil"/>
              <w:right w:val="nil"/>
            </w:tcBorders>
            <w:vAlign w:val="center"/>
          </w:tcPr>
          <w:p w14:paraId="5EE9CE20" w14:textId="77777777" w:rsidR="00CC390F" w:rsidRPr="00116CCD" w:rsidRDefault="00CC390F" w:rsidP="003E1B5A">
            <w:pPr>
              <w:ind w:left="-21" w:firstLine="21"/>
              <w:rPr>
                <w:rFonts w:ascii="Verdana" w:eastAsia="Malgun Gothic" w:hAnsi="Verdana" w:cs="Arial"/>
                <w:b/>
                <w:color w:val="365F91"/>
                <w:sz w:val="18"/>
                <w:szCs w:val="18"/>
                <w:lang w:val="el-GR"/>
              </w:rPr>
            </w:pPr>
            <w:r w:rsidRPr="00116CCD">
              <w:rPr>
                <w:rFonts w:ascii="Verdana" w:eastAsia="Times New Roman" w:hAnsi="Verdana" w:cs="Arial"/>
                <w:b/>
                <w:color w:val="365F91"/>
                <w:sz w:val="18"/>
                <w:szCs w:val="18"/>
                <w:lang w:val="el-GR"/>
              </w:rPr>
              <w:t>Ορυκτά</w:t>
            </w:r>
          </w:p>
        </w:tc>
        <w:tc>
          <w:tcPr>
            <w:tcW w:w="1843" w:type="dxa"/>
            <w:tcBorders>
              <w:top w:val="single" w:sz="4" w:space="0" w:color="365F91"/>
              <w:left w:val="nil"/>
              <w:bottom w:val="nil"/>
              <w:right w:val="nil"/>
            </w:tcBorders>
            <w:vAlign w:val="center"/>
          </w:tcPr>
          <w:p w14:paraId="4A95868E" w14:textId="409AA970" w:rsidR="00CC390F" w:rsidRPr="00116CCD" w:rsidRDefault="006875FB" w:rsidP="000F5ECE">
            <w:pPr>
              <w:ind w:right="227"/>
              <w:jc w:val="right"/>
              <w:rPr>
                <w:rFonts w:ascii="Verdana" w:eastAsia="Malgun Gothic" w:hAnsi="Verdana" w:cs="Arial"/>
                <w:b/>
                <w:color w:val="365F91"/>
                <w:sz w:val="18"/>
                <w:szCs w:val="18"/>
                <w:lang w:val="el-GR"/>
              </w:rPr>
            </w:pPr>
            <w:r w:rsidRPr="00116CCD">
              <w:rPr>
                <w:rFonts w:ascii="Verdana" w:eastAsia="Malgun Gothic" w:hAnsi="Verdana" w:cs="Arial"/>
                <w:b/>
                <w:color w:val="365F91"/>
                <w:sz w:val="18"/>
                <w:szCs w:val="18"/>
                <w:lang w:val="el-GR"/>
              </w:rPr>
              <w:t>131,84</w:t>
            </w:r>
          </w:p>
        </w:tc>
        <w:tc>
          <w:tcPr>
            <w:tcW w:w="1843" w:type="dxa"/>
            <w:tcBorders>
              <w:top w:val="single" w:sz="4" w:space="0" w:color="365F91"/>
              <w:left w:val="nil"/>
              <w:bottom w:val="nil"/>
              <w:right w:val="nil"/>
            </w:tcBorders>
            <w:vAlign w:val="center"/>
          </w:tcPr>
          <w:p w14:paraId="6557C2C3" w14:textId="6A6289C9" w:rsidR="00CC390F" w:rsidRPr="00116CCD" w:rsidRDefault="00CC390F" w:rsidP="00116CCD">
            <w:pPr>
              <w:ind w:right="397"/>
              <w:jc w:val="right"/>
              <w:rPr>
                <w:rFonts w:ascii="Verdana" w:eastAsia="Malgun Gothic" w:hAnsi="Verdana" w:cs="Arial"/>
                <w:b/>
                <w:bCs/>
                <w:color w:val="365F91"/>
                <w:sz w:val="18"/>
                <w:szCs w:val="18"/>
                <w:lang w:val="el-GR"/>
              </w:rPr>
            </w:pPr>
            <w:r w:rsidRPr="00116CCD">
              <w:rPr>
                <w:rFonts w:ascii="Verdana" w:eastAsia="Malgun Gothic" w:hAnsi="Verdana" w:cs="Arial"/>
                <w:b/>
                <w:bCs/>
                <w:color w:val="365F91"/>
                <w:sz w:val="18"/>
                <w:szCs w:val="18"/>
              </w:rPr>
              <w:t>0,</w:t>
            </w:r>
            <w:r w:rsidR="006875FB" w:rsidRPr="00116CCD">
              <w:rPr>
                <w:rFonts w:ascii="Verdana" w:eastAsia="Malgun Gothic" w:hAnsi="Verdana" w:cs="Arial"/>
                <w:b/>
                <w:bCs/>
                <w:color w:val="365F91"/>
                <w:sz w:val="18"/>
                <w:szCs w:val="18"/>
                <w:lang w:val="el-GR"/>
              </w:rPr>
              <w:t>31</w:t>
            </w:r>
          </w:p>
        </w:tc>
        <w:tc>
          <w:tcPr>
            <w:tcW w:w="1842" w:type="dxa"/>
            <w:tcBorders>
              <w:top w:val="single" w:sz="4" w:space="0" w:color="365F91"/>
              <w:left w:val="nil"/>
              <w:bottom w:val="nil"/>
              <w:right w:val="nil"/>
            </w:tcBorders>
            <w:vAlign w:val="center"/>
          </w:tcPr>
          <w:p w14:paraId="72D7901F" w14:textId="5486DAAD" w:rsidR="00CC390F" w:rsidRPr="00116CCD" w:rsidRDefault="00CC390F" w:rsidP="006E264E">
            <w:pPr>
              <w:ind w:right="340"/>
              <w:jc w:val="right"/>
              <w:rPr>
                <w:rFonts w:ascii="Verdana" w:eastAsia="Malgun Gothic" w:hAnsi="Verdana" w:cs="Arial"/>
                <w:b/>
                <w:color w:val="365F91"/>
                <w:sz w:val="18"/>
                <w:szCs w:val="18"/>
                <w:lang w:val="el-GR"/>
              </w:rPr>
            </w:pPr>
            <w:r w:rsidRPr="00116CCD">
              <w:rPr>
                <w:rFonts w:ascii="Verdana" w:eastAsia="Malgun Gothic" w:hAnsi="Verdana" w:cs="Arial"/>
                <w:b/>
                <w:color w:val="365F91"/>
                <w:sz w:val="18"/>
                <w:szCs w:val="18"/>
              </w:rPr>
              <w:t>0,</w:t>
            </w:r>
            <w:r w:rsidR="006875FB" w:rsidRPr="00116CCD">
              <w:rPr>
                <w:rFonts w:ascii="Verdana" w:eastAsia="Malgun Gothic" w:hAnsi="Verdana" w:cs="Arial"/>
                <w:b/>
                <w:color w:val="365F91"/>
                <w:sz w:val="18"/>
                <w:szCs w:val="18"/>
                <w:lang w:val="el-GR"/>
              </w:rPr>
              <w:t>81</w:t>
            </w:r>
          </w:p>
        </w:tc>
      </w:tr>
      <w:tr w:rsidR="00CC390F" w:rsidRPr="00116CCD" w14:paraId="7A5E1394" w14:textId="77777777" w:rsidTr="006E264E">
        <w:trPr>
          <w:trHeight w:hRule="exact" w:val="360"/>
          <w:jc w:val="center"/>
        </w:trPr>
        <w:tc>
          <w:tcPr>
            <w:tcW w:w="1052" w:type="dxa"/>
            <w:tcBorders>
              <w:top w:val="nil"/>
              <w:left w:val="nil"/>
              <w:bottom w:val="nil"/>
              <w:right w:val="nil"/>
            </w:tcBorders>
            <w:vAlign w:val="center"/>
          </w:tcPr>
          <w:p w14:paraId="2D6B5454" w14:textId="77777777" w:rsidR="00CC390F" w:rsidRPr="00116CCD" w:rsidRDefault="00CC390F" w:rsidP="003E1B5A">
            <w:pPr>
              <w:ind w:left="170"/>
              <w:rPr>
                <w:rFonts w:ascii="Verdana" w:eastAsia="Malgun Gothic" w:hAnsi="Verdana" w:cs="Arial"/>
                <w:color w:val="365F91"/>
                <w:sz w:val="18"/>
                <w:szCs w:val="18"/>
                <w:lang w:val="el-GR"/>
              </w:rPr>
            </w:pPr>
            <w:r w:rsidRPr="00116CCD">
              <w:rPr>
                <w:rFonts w:ascii="Verdana" w:eastAsia="Malgun Gothic" w:hAnsi="Verdana" w:cs="Arial"/>
                <w:color w:val="365F91"/>
                <w:sz w:val="18"/>
                <w:szCs w:val="18"/>
                <w:lang w:val="el-GR"/>
              </w:rPr>
              <w:t>11</w:t>
            </w:r>
          </w:p>
        </w:tc>
        <w:tc>
          <w:tcPr>
            <w:tcW w:w="3059" w:type="dxa"/>
            <w:tcBorders>
              <w:top w:val="nil"/>
              <w:left w:val="nil"/>
              <w:bottom w:val="nil"/>
              <w:right w:val="nil"/>
            </w:tcBorders>
            <w:vAlign w:val="center"/>
          </w:tcPr>
          <w:p w14:paraId="098EDDBB" w14:textId="77777777" w:rsidR="00CC390F" w:rsidRPr="00116CCD" w:rsidRDefault="00CC390F" w:rsidP="003E1B5A">
            <w:pPr>
              <w:ind w:left="-21" w:firstLine="21"/>
              <w:rPr>
                <w:rFonts w:ascii="Verdana" w:eastAsia="Times New Roman" w:hAnsi="Verdana" w:cs="Arial"/>
                <w:color w:val="365F91"/>
                <w:sz w:val="18"/>
                <w:szCs w:val="18"/>
                <w:lang w:val="el-GR"/>
              </w:rPr>
            </w:pPr>
            <w:r w:rsidRPr="00116CCD">
              <w:rPr>
                <w:rFonts w:ascii="Verdana" w:eastAsia="Times New Roman" w:hAnsi="Verdana" w:cs="Arial"/>
                <w:color w:val="365F91"/>
                <w:sz w:val="18"/>
                <w:szCs w:val="18"/>
                <w:lang w:val="el-GR"/>
              </w:rPr>
              <w:t>Αδρανή ορυκτά</w:t>
            </w:r>
          </w:p>
        </w:tc>
        <w:tc>
          <w:tcPr>
            <w:tcW w:w="1843" w:type="dxa"/>
            <w:tcBorders>
              <w:top w:val="nil"/>
              <w:left w:val="nil"/>
              <w:bottom w:val="nil"/>
              <w:right w:val="nil"/>
            </w:tcBorders>
            <w:vAlign w:val="center"/>
          </w:tcPr>
          <w:p w14:paraId="48DCFFC9" w14:textId="6E212252" w:rsidR="00CC390F" w:rsidRPr="00116CCD" w:rsidRDefault="006875FB" w:rsidP="000F5ECE">
            <w:pPr>
              <w:ind w:right="227"/>
              <w:jc w:val="right"/>
              <w:rPr>
                <w:rFonts w:ascii="Verdana" w:eastAsia="Malgun Gothic" w:hAnsi="Verdana" w:cs="Arial"/>
                <w:color w:val="365F91"/>
                <w:sz w:val="18"/>
                <w:szCs w:val="18"/>
                <w:lang w:val="el-GR"/>
              </w:rPr>
            </w:pPr>
            <w:r w:rsidRPr="00116CCD">
              <w:rPr>
                <w:rFonts w:ascii="Verdana" w:eastAsia="Malgun Gothic" w:hAnsi="Verdana" w:cs="Arial"/>
                <w:color w:val="365F91"/>
                <w:sz w:val="18"/>
                <w:szCs w:val="18"/>
                <w:lang w:val="el-GR"/>
              </w:rPr>
              <w:t>127,38</w:t>
            </w:r>
          </w:p>
        </w:tc>
        <w:tc>
          <w:tcPr>
            <w:tcW w:w="1843" w:type="dxa"/>
            <w:tcBorders>
              <w:top w:val="nil"/>
              <w:left w:val="nil"/>
              <w:bottom w:val="nil"/>
              <w:right w:val="nil"/>
            </w:tcBorders>
            <w:vAlign w:val="center"/>
          </w:tcPr>
          <w:p w14:paraId="614DAC57" w14:textId="57F01BE4" w:rsidR="00CC390F" w:rsidRPr="00116CCD" w:rsidRDefault="006875FB" w:rsidP="00116CCD">
            <w:pPr>
              <w:ind w:right="397"/>
              <w:jc w:val="right"/>
              <w:rPr>
                <w:rFonts w:ascii="Verdana" w:eastAsia="Malgun Gothic" w:hAnsi="Verdana" w:cs="Arial"/>
                <w:color w:val="365F91"/>
                <w:sz w:val="18"/>
                <w:szCs w:val="18"/>
                <w:lang w:val="el-GR"/>
              </w:rPr>
            </w:pPr>
            <w:r w:rsidRPr="00116CCD">
              <w:rPr>
                <w:rFonts w:ascii="Verdana" w:eastAsia="Malgun Gothic" w:hAnsi="Verdana" w:cs="Arial"/>
                <w:color w:val="365F91"/>
                <w:sz w:val="18"/>
                <w:szCs w:val="18"/>
                <w:lang w:val="el-GR"/>
              </w:rPr>
              <w:t>1,24</w:t>
            </w:r>
          </w:p>
        </w:tc>
        <w:tc>
          <w:tcPr>
            <w:tcW w:w="1842" w:type="dxa"/>
            <w:tcBorders>
              <w:top w:val="nil"/>
              <w:left w:val="nil"/>
              <w:bottom w:val="nil"/>
              <w:right w:val="nil"/>
            </w:tcBorders>
            <w:vAlign w:val="center"/>
          </w:tcPr>
          <w:p w14:paraId="7BD97C24" w14:textId="0BBB43DA" w:rsidR="00CC390F" w:rsidRPr="00116CCD" w:rsidRDefault="006875FB" w:rsidP="006E264E">
            <w:pPr>
              <w:ind w:right="340"/>
              <w:jc w:val="right"/>
              <w:rPr>
                <w:rFonts w:ascii="Verdana" w:eastAsia="Malgun Gothic" w:hAnsi="Verdana" w:cs="Arial"/>
                <w:color w:val="365F91"/>
                <w:sz w:val="18"/>
                <w:szCs w:val="18"/>
                <w:lang w:val="el-GR"/>
              </w:rPr>
            </w:pPr>
            <w:r w:rsidRPr="00116CCD">
              <w:rPr>
                <w:rFonts w:ascii="Verdana" w:eastAsia="Malgun Gothic" w:hAnsi="Verdana" w:cs="Arial"/>
                <w:color w:val="365F91"/>
                <w:sz w:val="18"/>
                <w:szCs w:val="18"/>
                <w:lang w:val="el-GR"/>
              </w:rPr>
              <w:t>1,17</w:t>
            </w:r>
          </w:p>
        </w:tc>
      </w:tr>
      <w:tr w:rsidR="00CC390F" w:rsidRPr="00116CCD" w14:paraId="3A3A3659" w14:textId="77777777" w:rsidTr="006E264E">
        <w:trPr>
          <w:trHeight w:hRule="exact" w:val="360"/>
          <w:jc w:val="center"/>
        </w:trPr>
        <w:tc>
          <w:tcPr>
            <w:tcW w:w="1052" w:type="dxa"/>
            <w:tcBorders>
              <w:top w:val="nil"/>
              <w:left w:val="nil"/>
              <w:bottom w:val="nil"/>
              <w:right w:val="nil"/>
            </w:tcBorders>
            <w:vAlign w:val="center"/>
          </w:tcPr>
          <w:p w14:paraId="0622065C" w14:textId="77777777" w:rsidR="00CC390F" w:rsidRPr="00116CCD" w:rsidRDefault="00CC390F" w:rsidP="003E1B5A">
            <w:pPr>
              <w:ind w:left="170"/>
              <w:rPr>
                <w:rFonts w:ascii="Verdana" w:eastAsia="Malgun Gothic" w:hAnsi="Verdana" w:cs="Arial"/>
                <w:color w:val="365F91"/>
                <w:sz w:val="18"/>
                <w:szCs w:val="18"/>
                <w:lang w:val="el-GR"/>
              </w:rPr>
            </w:pPr>
            <w:r w:rsidRPr="00116CCD">
              <w:rPr>
                <w:rFonts w:ascii="Verdana" w:eastAsia="Malgun Gothic" w:hAnsi="Verdana" w:cs="Arial"/>
                <w:color w:val="365F91"/>
                <w:sz w:val="18"/>
                <w:szCs w:val="18"/>
                <w:lang w:val="el-GR"/>
              </w:rPr>
              <w:t>12</w:t>
            </w:r>
          </w:p>
        </w:tc>
        <w:tc>
          <w:tcPr>
            <w:tcW w:w="3059" w:type="dxa"/>
            <w:tcBorders>
              <w:top w:val="nil"/>
              <w:left w:val="nil"/>
              <w:bottom w:val="nil"/>
              <w:right w:val="nil"/>
            </w:tcBorders>
            <w:vAlign w:val="center"/>
          </w:tcPr>
          <w:p w14:paraId="625AB8FB" w14:textId="77777777" w:rsidR="00CC390F" w:rsidRPr="00116CCD" w:rsidRDefault="00CC390F" w:rsidP="003E1B5A">
            <w:pPr>
              <w:ind w:left="-21" w:firstLine="21"/>
              <w:rPr>
                <w:rFonts w:ascii="Verdana" w:eastAsia="Times New Roman" w:hAnsi="Verdana" w:cs="Arial"/>
                <w:color w:val="365F91"/>
                <w:sz w:val="18"/>
                <w:szCs w:val="18"/>
                <w:lang w:val="el-GR"/>
              </w:rPr>
            </w:pPr>
            <w:r w:rsidRPr="00116CCD">
              <w:rPr>
                <w:rFonts w:ascii="Verdana" w:eastAsia="Times New Roman" w:hAnsi="Verdana" w:cs="Arial"/>
                <w:color w:val="365F91"/>
                <w:sz w:val="18"/>
                <w:szCs w:val="18"/>
                <w:lang w:val="el-GR"/>
              </w:rPr>
              <w:t>Κονίες</w:t>
            </w:r>
          </w:p>
        </w:tc>
        <w:tc>
          <w:tcPr>
            <w:tcW w:w="1843" w:type="dxa"/>
            <w:tcBorders>
              <w:top w:val="nil"/>
              <w:left w:val="nil"/>
              <w:bottom w:val="nil"/>
              <w:right w:val="nil"/>
            </w:tcBorders>
            <w:vAlign w:val="center"/>
          </w:tcPr>
          <w:p w14:paraId="4D7772EA" w14:textId="11F089ED" w:rsidR="00CC390F" w:rsidRPr="00116CCD" w:rsidRDefault="006875FB" w:rsidP="000F5ECE">
            <w:pPr>
              <w:ind w:right="227"/>
              <w:jc w:val="right"/>
              <w:rPr>
                <w:rFonts w:ascii="Verdana" w:eastAsia="Malgun Gothic" w:hAnsi="Verdana" w:cs="Arial"/>
                <w:color w:val="365F91"/>
                <w:sz w:val="18"/>
                <w:szCs w:val="18"/>
                <w:lang w:val="el-GR"/>
              </w:rPr>
            </w:pPr>
            <w:r w:rsidRPr="00116CCD">
              <w:rPr>
                <w:rFonts w:ascii="Verdana" w:eastAsia="Malgun Gothic" w:hAnsi="Verdana" w:cs="Arial"/>
                <w:color w:val="365F91"/>
                <w:sz w:val="18"/>
                <w:szCs w:val="18"/>
                <w:lang w:val="el-GR"/>
              </w:rPr>
              <w:t>140,03</w:t>
            </w:r>
          </w:p>
        </w:tc>
        <w:tc>
          <w:tcPr>
            <w:tcW w:w="1843" w:type="dxa"/>
            <w:tcBorders>
              <w:top w:val="nil"/>
              <w:left w:val="nil"/>
              <w:bottom w:val="nil"/>
              <w:right w:val="nil"/>
            </w:tcBorders>
            <w:vAlign w:val="center"/>
          </w:tcPr>
          <w:p w14:paraId="7A804CE7" w14:textId="31162431" w:rsidR="00CC390F" w:rsidRPr="00116CCD" w:rsidRDefault="00CC390F" w:rsidP="00116CCD">
            <w:pPr>
              <w:ind w:right="397"/>
              <w:jc w:val="right"/>
              <w:rPr>
                <w:rFonts w:ascii="Verdana" w:eastAsia="Malgun Gothic" w:hAnsi="Verdana" w:cs="Arial"/>
                <w:color w:val="365F91"/>
                <w:sz w:val="18"/>
                <w:szCs w:val="18"/>
                <w:lang w:val="el-GR"/>
              </w:rPr>
            </w:pPr>
            <w:r w:rsidRPr="00116CCD">
              <w:rPr>
                <w:rFonts w:ascii="Verdana" w:eastAsia="Malgun Gothic" w:hAnsi="Verdana" w:cs="Arial"/>
                <w:color w:val="365F91"/>
                <w:sz w:val="18"/>
                <w:szCs w:val="18"/>
                <w:lang w:val="el-GR"/>
              </w:rPr>
              <w:t>0,</w:t>
            </w:r>
            <w:r w:rsidR="006875FB" w:rsidRPr="00116CCD">
              <w:rPr>
                <w:rFonts w:ascii="Verdana" w:eastAsia="Malgun Gothic" w:hAnsi="Verdana" w:cs="Arial"/>
                <w:color w:val="365F91"/>
                <w:sz w:val="18"/>
                <w:szCs w:val="18"/>
                <w:lang w:val="el-GR"/>
              </w:rPr>
              <w:t>00</w:t>
            </w:r>
          </w:p>
        </w:tc>
        <w:tc>
          <w:tcPr>
            <w:tcW w:w="1842" w:type="dxa"/>
            <w:tcBorders>
              <w:top w:val="nil"/>
              <w:left w:val="nil"/>
              <w:bottom w:val="nil"/>
              <w:right w:val="nil"/>
            </w:tcBorders>
            <w:vAlign w:val="center"/>
          </w:tcPr>
          <w:p w14:paraId="27132837" w14:textId="3345E42F" w:rsidR="00CC390F" w:rsidRPr="00116CCD" w:rsidRDefault="00CC390F" w:rsidP="006E264E">
            <w:pPr>
              <w:ind w:right="340"/>
              <w:jc w:val="right"/>
              <w:rPr>
                <w:rFonts w:ascii="Verdana" w:eastAsia="Malgun Gothic" w:hAnsi="Verdana" w:cs="Arial"/>
                <w:color w:val="365F91"/>
                <w:sz w:val="18"/>
                <w:szCs w:val="18"/>
              </w:rPr>
            </w:pPr>
            <w:r w:rsidRPr="00116CCD">
              <w:rPr>
                <w:rFonts w:ascii="Verdana" w:eastAsia="Malgun Gothic" w:hAnsi="Verdana" w:cs="Arial"/>
                <w:color w:val="365F91"/>
                <w:sz w:val="18"/>
                <w:szCs w:val="18"/>
              </w:rPr>
              <w:t>-0,17</w:t>
            </w:r>
          </w:p>
        </w:tc>
      </w:tr>
      <w:tr w:rsidR="00CC390F" w:rsidRPr="00116CCD" w14:paraId="0CF20C20" w14:textId="77777777" w:rsidTr="006E264E">
        <w:trPr>
          <w:trHeight w:hRule="exact" w:val="360"/>
          <w:jc w:val="center"/>
        </w:trPr>
        <w:tc>
          <w:tcPr>
            <w:tcW w:w="1052" w:type="dxa"/>
            <w:tcBorders>
              <w:top w:val="nil"/>
              <w:left w:val="nil"/>
              <w:bottom w:val="nil"/>
              <w:right w:val="nil"/>
            </w:tcBorders>
            <w:vAlign w:val="center"/>
          </w:tcPr>
          <w:p w14:paraId="6643B5BE" w14:textId="77777777" w:rsidR="00CC390F" w:rsidRPr="00116CCD" w:rsidRDefault="00CC390F" w:rsidP="003E1B5A">
            <w:pPr>
              <w:ind w:left="170"/>
              <w:rPr>
                <w:rFonts w:ascii="Verdana" w:eastAsia="Malgun Gothic" w:hAnsi="Verdana" w:cs="Arial"/>
                <w:color w:val="365F91"/>
                <w:sz w:val="18"/>
                <w:szCs w:val="18"/>
                <w:lang w:val="el-GR"/>
              </w:rPr>
            </w:pPr>
            <w:r w:rsidRPr="00116CCD">
              <w:rPr>
                <w:rFonts w:ascii="Verdana" w:eastAsia="Malgun Gothic" w:hAnsi="Verdana" w:cs="Arial"/>
                <w:color w:val="365F91"/>
                <w:sz w:val="18"/>
                <w:szCs w:val="18"/>
                <w:lang w:val="el-GR"/>
              </w:rPr>
              <w:t>13</w:t>
            </w:r>
          </w:p>
        </w:tc>
        <w:tc>
          <w:tcPr>
            <w:tcW w:w="3059" w:type="dxa"/>
            <w:tcBorders>
              <w:top w:val="nil"/>
              <w:left w:val="nil"/>
              <w:bottom w:val="nil"/>
              <w:right w:val="nil"/>
            </w:tcBorders>
            <w:vAlign w:val="center"/>
          </w:tcPr>
          <w:p w14:paraId="4EA029D1" w14:textId="77777777" w:rsidR="00CC390F" w:rsidRPr="00116CCD" w:rsidRDefault="00CC390F" w:rsidP="003E1B5A">
            <w:pPr>
              <w:ind w:left="-21" w:firstLine="21"/>
              <w:rPr>
                <w:rFonts w:ascii="Verdana" w:eastAsia="Times New Roman" w:hAnsi="Verdana" w:cs="Arial"/>
                <w:color w:val="365F91"/>
                <w:sz w:val="18"/>
                <w:szCs w:val="18"/>
                <w:lang w:val="el-GR"/>
              </w:rPr>
            </w:pPr>
            <w:r w:rsidRPr="00116CCD">
              <w:rPr>
                <w:rFonts w:ascii="Verdana" w:eastAsia="Times New Roman" w:hAnsi="Verdana" w:cs="Arial"/>
                <w:color w:val="365F91"/>
                <w:sz w:val="18"/>
                <w:szCs w:val="18"/>
                <w:lang w:val="el-GR"/>
              </w:rPr>
              <w:t>Λίθοι</w:t>
            </w:r>
          </w:p>
        </w:tc>
        <w:tc>
          <w:tcPr>
            <w:tcW w:w="1843" w:type="dxa"/>
            <w:tcBorders>
              <w:top w:val="nil"/>
              <w:left w:val="nil"/>
              <w:bottom w:val="nil"/>
              <w:right w:val="nil"/>
            </w:tcBorders>
            <w:vAlign w:val="center"/>
          </w:tcPr>
          <w:p w14:paraId="71711110" w14:textId="22F8450F" w:rsidR="00CC390F" w:rsidRPr="00116CCD" w:rsidRDefault="006875FB" w:rsidP="000F5ECE">
            <w:pPr>
              <w:ind w:right="227"/>
              <w:jc w:val="right"/>
              <w:rPr>
                <w:rFonts w:ascii="Verdana" w:eastAsia="Malgun Gothic" w:hAnsi="Verdana" w:cs="Arial"/>
                <w:color w:val="365F91"/>
                <w:sz w:val="18"/>
                <w:szCs w:val="18"/>
                <w:lang w:val="el-GR"/>
              </w:rPr>
            </w:pPr>
            <w:r w:rsidRPr="00116CCD">
              <w:rPr>
                <w:rFonts w:ascii="Verdana" w:eastAsia="Malgun Gothic" w:hAnsi="Verdana" w:cs="Arial"/>
                <w:color w:val="365F91"/>
                <w:sz w:val="18"/>
                <w:szCs w:val="18"/>
                <w:lang w:val="el-GR"/>
              </w:rPr>
              <w:t>124,03</w:t>
            </w:r>
          </w:p>
        </w:tc>
        <w:tc>
          <w:tcPr>
            <w:tcW w:w="1843" w:type="dxa"/>
            <w:tcBorders>
              <w:top w:val="nil"/>
              <w:left w:val="nil"/>
              <w:bottom w:val="nil"/>
              <w:right w:val="nil"/>
            </w:tcBorders>
            <w:vAlign w:val="center"/>
          </w:tcPr>
          <w:p w14:paraId="19A8805C" w14:textId="73645D76" w:rsidR="00CC390F" w:rsidRPr="00116CCD" w:rsidRDefault="00CC390F" w:rsidP="00116CCD">
            <w:pPr>
              <w:ind w:right="397"/>
              <w:jc w:val="right"/>
              <w:rPr>
                <w:rFonts w:ascii="Verdana" w:eastAsia="Malgun Gothic" w:hAnsi="Verdana" w:cs="Arial"/>
                <w:color w:val="365F91"/>
                <w:sz w:val="18"/>
                <w:szCs w:val="18"/>
                <w:lang w:val="el-GR"/>
              </w:rPr>
            </w:pPr>
            <w:r w:rsidRPr="00116CCD">
              <w:rPr>
                <w:rFonts w:ascii="Verdana" w:eastAsia="Malgun Gothic" w:hAnsi="Verdana" w:cs="Arial"/>
                <w:color w:val="365F91"/>
                <w:sz w:val="18"/>
                <w:szCs w:val="18"/>
                <w:lang w:val="el-GR"/>
              </w:rPr>
              <w:t>0,00</w:t>
            </w:r>
          </w:p>
        </w:tc>
        <w:tc>
          <w:tcPr>
            <w:tcW w:w="1842" w:type="dxa"/>
            <w:tcBorders>
              <w:top w:val="nil"/>
              <w:left w:val="nil"/>
              <w:bottom w:val="nil"/>
              <w:right w:val="nil"/>
            </w:tcBorders>
            <w:vAlign w:val="center"/>
          </w:tcPr>
          <w:p w14:paraId="70511279" w14:textId="058FC88B" w:rsidR="00CC390F" w:rsidRPr="00116CCD" w:rsidRDefault="00CC390F" w:rsidP="006E264E">
            <w:pPr>
              <w:ind w:right="340"/>
              <w:jc w:val="right"/>
              <w:rPr>
                <w:rFonts w:ascii="Verdana" w:eastAsia="Malgun Gothic" w:hAnsi="Verdana" w:cs="Arial"/>
                <w:color w:val="365F91"/>
                <w:sz w:val="18"/>
                <w:szCs w:val="18"/>
              </w:rPr>
            </w:pPr>
            <w:r w:rsidRPr="00116CCD">
              <w:rPr>
                <w:rFonts w:ascii="Verdana" w:eastAsia="Malgun Gothic" w:hAnsi="Verdana" w:cs="Arial"/>
                <w:color w:val="365F91"/>
                <w:sz w:val="18"/>
                <w:szCs w:val="18"/>
              </w:rPr>
              <w:t>2,11</w:t>
            </w:r>
          </w:p>
        </w:tc>
      </w:tr>
      <w:tr w:rsidR="00CC390F" w:rsidRPr="00116CCD" w14:paraId="44AE83E6" w14:textId="77777777" w:rsidTr="006E264E">
        <w:trPr>
          <w:trHeight w:hRule="exact" w:val="432"/>
          <w:jc w:val="center"/>
        </w:trPr>
        <w:tc>
          <w:tcPr>
            <w:tcW w:w="1052" w:type="dxa"/>
            <w:tcBorders>
              <w:top w:val="nil"/>
              <w:left w:val="nil"/>
              <w:bottom w:val="nil"/>
              <w:right w:val="nil"/>
            </w:tcBorders>
            <w:vAlign w:val="center"/>
          </w:tcPr>
          <w:p w14:paraId="3CC7D64E" w14:textId="77777777" w:rsidR="00CC390F" w:rsidRPr="00116CCD" w:rsidRDefault="00CC390F" w:rsidP="003E1B5A">
            <w:pPr>
              <w:ind w:left="170"/>
              <w:rPr>
                <w:rFonts w:ascii="Verdana" w:eastAsia="Malgun Gothic" w:hAnsi="Verdana" w:cs="Arial"/>
                <w:b/>
                <w:color w:val="365F91"/>
                <w:sz w:val="18"/>
                <w:szCs w:val="18"/>
                <w:lang w:val="el-GR"/>
              </w:rPr>
            </w:pPr>
            <w:r w:rsidRPr="00116CCD">
              <w:rPr>
                <w:rFonts w:ascii="Verdana" w:eastAsia="Malgun Gothic" w:hAnsi="Verdana" w:cs="Arial"/>
                <w:b/>
                <w:color w:val="365F91"/>
                <w:sz w:val="18"/>
                <w:szCs w:val="18"/>
                <w:lang w:val="el-GR"/>
              </w:rPr>
              <w:t>2</w:t>
            </w:r>
          </w:p>
        </w:tc>
        <w:tc>
          <w:tcPr>
            <w:tcW w:w="3059" w:type="dxa"/>
            <w:tcBorders>
              <w:top w:val="nil"/>
              <w:left w:val="nil"/>
              <w:bottom w:val="nil"/>
              <w:right w:val="nil"/>
            </w:tcBorders>
            <w:vAlign w:val="center"/>
          </w:tcPr>
          <w:p w14:paraId="59754E65" w14:textId="77777777" w:rsidR="00CC390F" w:rsidRPr="00116CCD" w:rsidRDefault="00CC390F" w:rsidP="003E1B5A">
            <w:pPr>
              <w:ind w:left="-21" w:firstLine="21"/>
              <w:rPr>
                <w:rFonts w:ascii="Verdana" w:eastAsia="Malgun Gothic" w:hAnsi="Verdana" w:cs="Arial"/>
                <w:b/>
                <w:color w:val="365F91"/>
                <w:sz w:val="18"/>
                <w:szCs w:val="18"/>
                <w:lang w:val="el-GR"/>
              </w:rPr>
            </w:pPr>
            <w:r w:rsidRPr="00116CCD">
              <w:rPr>
                <w:rFonts w:ascii="Verdana" w:eastAsia="Times New Roman" w:hAnsi="Verdana" w:cs="Arial"/>
                <w:b/>
                <w:color w:val="365F91"/>
                <w:sz w:val="18"/>
                <w:szCs w:val="18"/>
                <w:lang w:val="el-GR"/>
              </w:rPr>
              <w:t>Προϊόντα ορυκτών</w:t>
            </w:r>
          </w:p>
        </w:tc>
        <w:tc>
          <w:tcPr>
            <w:tcW w:w="1843" w:type="dxa"/>
            <w:tcBorders>
              <w:top w:val="nil"/>
              <w:left w:val="nil"/>
              <w:bottom w:val="nil"/>
              <w:right w:val="nil"/>
            </w:tcBorders>
            <w:vAlign w:val="center"/>
          </w:tcPr>
          <w:p w14:paraId="044D4D4A" w14:textId="6F589CBA" w:rsidR="00CC390F" w:rsidRPr="00116CCD" w:rsidRDefault="006875FB" w:rsidP="000F5ECE">
            <w:pPr>
              <w:ind w:right="227"/>
              <w:jc w:val="right"/>
              <w:rPr>
                <w:rFonts w:ascii="Verdana" w:eastAsia="Malgun Gothic" w:hAnsi="Verdana" w:cs="Arial"/>
                <w:b/>
                <w:color w:val="365F91"/>
                <w:sz w:val="18"/>
                <w:szCs w:val="18"/>
                <w:lang w:val="el-GR"/>
              </w:rPr>
            </w:pPr>
            <w:r w:rsidRPr="00116CCD">
              <w:rPr>
                <w:rFonts w:ascii="Verdana" w:eastAsia="Malgun Gothic" w:hAnsi="Verdana" w:cs="Arial"/>
                <w:b/>
                <w:color w:val="365F91"/>
                <w:sz w:val="18"/>
                <w:szCs w:val="18"/>
                <w:lang w:val="el-GR"/>
              </w:rPr>
              <w:t>124,13</w:t>
            </w:r>
          </w:p>
        </w:tc>
        <w:tc>
          <w:tcPr>
            <w:tcW w:w="1843" w:type="dxa"/>
            <w:tcBorders>
              <w:top w:val="nil"/>
              <w:left w:val="nil"/>
              <w:bottom w:val="nil"/>
              <w:right w:val="nil"/>
            </w:tcBorders>
            <w:vAlign w:val="center"/>
          </w:tcPr>
          <w:p w14:paraId="249AC622" w14:textId="1C30ED27" w:rsidR="00CC390F" w:rsidRPr="00116CCD" w:rsidRDefault="006875FB" w:rsidP="00116CCD">
            <w:pPr>
              <w:ind w:right="397"/>
              <w:jc w:val="right"/>
              <w:rPr>
                <w:rFonts w:ascii="Verdana" w:eastAsia="Malgun Gothic" w:hAnsi="Verdana" w:cs="Arial"/>
                <w:b/>
                <w:bCs/>
                <w:color w:val="365F91"/>
                <w:sz w:val="18"/>
                <w:szCs w:val="18"/>
                <w:lang w:val="el-GR"/>
              </w:rPr>
            </w:pPr>
            <w:r w:rsidRPr="00116CCD">
              <w:rPr>
                <w:rFonts w:ascii="Verdana" w:eastAsia="Malgun Gothic" w:hAnsi="Verdana" w:cs="Arial"/>
                <w:b/>
                <w:bCs/>
                <w:color w:val="365F91"/>
                <w:sz w:val="18"/>
                <w:szCs w:val="18"/>
                <w:lang w:val="el-GR"/>
              </w:rPr>
              <w:t>1,16</w:t>
            </w:r>
          </w:p>
        </w:tc>
        <w:tc>
          <w:tcPr>
            <w:tcW w:w="1842" w:type="dxa"/>
            <w:tcBorders>
              <w:top w:val="nil"/>
              <w:left w:val="nil"/>
              <w:bottom w:val="nil"/>
              <w:right w:val="nil"/>
            </w:tcBorders>
            <w:vAlign w:val="center"/>
          </w:tcPr>
          <w:p w14:paraId="60AFCD4F" w14:textId="29C3DCC7" w:rsidR="00CC390F" w:rsidRPr="00116CCD" w:rsidRDefault="006875FB" w:rsidP="006E264E">
            <w:pPr>
              <w:ind w:right="340"/>
              <w:jc w:val="right"/>
              <w:rPr>
                <w:rFonts w:ascii="Verdana" w:eastAsia="Malgun Gothic" w:hAnsi="Verdana" w:cs="Arial"/>
                <w:b/>
                <w:color w:val="365F91"/>
                <w:sz w:val="18"/>
                <w:szCs w:val="18"/>
              </w:rPr>
            </w:pPr>
            <w:r w:rsidRPr="00116CCD">
              <w:rPr>
                <w:rFonts w:ascii="Verdana" w:eastAsia="Malgun Gothic" w:hAnsi="Verdana" w:cs="Arial"/>
                <w:b/>
                <w:color w:val="365F91"/>
                <w:sz w:val="18"/>
                <w:szCs w:val="18"/>
                <w:lang w:val="el-GR"/>
              </w:rPr>
              <w:t>1</w:t>
            </w:r>
            <w:r w:rsidR="00CC390F" w:rsidRPr="00116CCD">
              <w:rPr>
                <w:rFonts w:ascii="Verdana" w:eastAsia="Malgun Gothic" w:hAnsi="Verdana" w:cs="Arial"/>
                <w:b/>
                <w:color w:val="365F91"/>
                <w:sz w:val="18"/>
                <w:szCs w:val="18"/>
              </w:rPr>
              <w:t>,77</w:t>
            </w:r>
          </w:p>
        </w:tc>
      </w:tr>
      <w:tr w:rsidR="00CC390F" w:rsidRPr="00116CCD" w14:paraId="3B3A742B" w14:textId="77777777" w:rsidTr="006E264E">
        <w:trPr>
          <w:trHeight w:hRule="exact" w:val="360"/>
          <w:jc w:val="center"/>
        </w:trPr>
        <w:tc>
          <w:tcPr>
            <w:tcW w:w="1052" w:type="dxa"/>
            <w:tcBorders>
              <w:top w:val="nil"/>
              <w:left w:val="nil"/>
              <w:bottom w:val="nil"/>
              <w:right w:val="nil"/>
            </w:tcBorders>
            <w:vAlign w:val="center"/>
          </w:tcPr>
          <w:p w14:paraId="7606F175" w14:textId="77777777" w:rsidR="00CC390F" w:rsidRPr="00116CCD" w:rsidRDefault="00CC390F" w:rsidP="003E1B5A">
            <w:pPr>
              <w:ind w:left="170"/>
              <w:rPr>
                <w:rFonts w:ascii="Verdana" w:eastAsia="Malgun Gothic" w:hAnsi="Verdana" w:cs="Arial"/>
                <w:color w:val="365F91"/>
                <w:sz w:val="18"/>
                <w:szCs w:val="18"/>
                <w:lang w:val="el-GR"/>
              </w:rPr>
            </w:pPr>
            <w:r w:rsidRPr="00116CCD">
              <w:rPr>
                <w:rFonts w:ascii="Verdana" w:eastAsia="Malgun Gothic" w:hAnsi="Verdana" w:cs="Arial"/>
                <w:color w:val="365F91"/>
                <w:sz w:val="18"/>
                <w:szCs w:val="18"/>
                <w:lang w:val="el-GR"/>
              </w:rPr>
              <w:t>21</w:t>
            </w:r>
          </w:p>
        </w:tc>
        <w:tc>
          <w:tcPr>
            <w:tcW w:w="3059" w:type="dxa"/>
            <w:tcBorders>
              <w:top w:val="nil"/>
              <w:left w:val="nil"/>
              <w:bottom w:val="nil"/>
              <w:right w:val="nil"/>
            </w:tcBorders>
            <w:vAlign w:val="center"/>
          </w:tcPr>
          <w:p w14:paraId="036A0CB8" w14:textId="77777777" w:rsidR="00CC390F" w:rsidRPr="00116CCD" w:rsidRDefault="00CC390F" w:rsidP="003E1B5A">
            <w:pPr>
              <w:ind w:left="-21" w:firstLine="21"/>
              <w:rPr>
                <w:rFonts w:ascii="Verdana" w:eastAsia="Times New Roman" w:hAnsi="Verdana" w:cs="Arial"/>
                <w:color w:val="365F91"/>
                <w:sz w:val="18"/>
                <w:szCs w:val="18"/>
                <w:lang w:val="el-GR"/>
              </w:rPr>
            </w:pPr>
            <w:proofErr w:type="spellStart"/>
            <w:r w:rsidRPr="00116CCD">
              <w:rPr>
                <w:rFonts w:ascii="Verdana" w:eastAsia="Times New Roman" w:hAnsi="Verdana" w:cs="Arial"/>
                <w:color w:val="365F91"/>
                <w:sz w:val="18"/>
                <w:szCs w:val="18"/>
              </w:rPr>
              <w:t>Προϊόντ</w:t>
            </w:r>
            <w:proofErr w:type="spellEnd"/>
            <w:r w:rsidRPr="00116CCD">
              <w:rPr>
                <w:rFonts w:ascii="Verdana" w:eastAsia="Times New Roman" w:hAnsi="Verdana" w:cs="Arial"/>
                <w:color w:val="365F91"/>
                <w:sz w:val="18"/>
                <w:szCs w:val="18"/>
              </w:rPr>
              <w:t xml:space="preserve">α </w:t>
            </w:r>
            <w:proofErr w:type="spellStart"/>
            <w:r w:rsidRPr="00116CCD">
              <w:rPr>
                <w:rFonts w:ascii="Verdana" w:eastAsia="Times New Roman" w:hAnsi="Verdana" w:cs="Arial"/>
                <w:color w:val="365F91"/>
                <w:sz w:val="18"/>
                <w:szCs w:val="18"/>
              </w:rPr>
              <w:t>κονιών</w:t>
            </w:r>
            <w:proofErr w:type="spellEnd"/>
          </w:p>
        </w:tc>
        <w:tc>
          <w:tcPr>
            <w:tcW w:w="1843" w:type="dxa"/>
            <w:tcBorders>
              <w:top w:val="nil"/>
              <w:left w:val="nil"/>
              <w:bottom w:val="nil"/>
              <w:right w:val="nil"/>
            </w:tcBorders>
            <w:vAlign w:val="center"/>
          </w:tcPr>
          <w:p w14:paraId="1676A206" w14:textId="107D037C" w:rsidR="00CC390F" w:rsidRPr="00116CCD" w:rsidRDefault="006875FB" w:rsidP="000F5ECE">
            <w:pPr>
              <w:ind w:right="227"/>
              <w:jc w:val="right"/>
              <w:rPr>
                <w:rFonts w:ascii="Verdana" w:eastAsia="Malgun Gothic" w:hAnsi="Verdana" w:cs="Arial"/>
                <w:color w:val="365F91"/>
                <w:sz w:val="18"/>
                <w:szCs w:val="18"/>
                <w:lang w:val="el-GR"/>
              </w:rPr>
            </w:pPr>
            <w:r w:rsidRPr="00116CCD">
              <w:rPr>
                <w:rFonts w:ascii="Verdana" w:eastAsia="Malgun Gothic" w:hAnsi="Verdana" w:cs="Arial"/>
                <w:color w:val="365F91"/>
                <w:sz w:val="18"/>
                <w:szCs w:val="18"/>
                <w:lang w:val="el-GR"/>
              </w:rPr>
              <w:t>123,74</w:t>
            </w:r>
          </w:p>
        </w:tc>
        <w:tc>
          <w:tcPr>
            <w:tcW w:w="1843" w:type="dxa"/>
            <w:tcBorders>
              <w:top w:val="nil"/>
              <w:left w:val="nil"/>
              <w:bottom w:val="nil"/>
              <w:right w:val="nil"/>
            </w:tcBorders>
            <w:vAlign w:val="center"/>
          </w:tcPr>
          <w:p w14:paraId="603275FA" w14:textId="35DAABCB" w:rsidR="00CC390F" w:rsidRPr="00116CCD" w:rsidRDefault="006875FB" w:rsidP="00116CCD">
            <w:pPr>
              <w:ind w:right="397"/>
              <w:jc w:val="right"/>
              <w:rPr>
                <w:rFonts w:ascii="Verdana" w:eastAsia="Malgun Gothic" w:hAnsi="Verdana" w:cs="Arial"/>
                <w:color w:val="365F91"/>
                <w:sz w:val="18"/>
                <w:szCs w:val="18"/>
                <w:lang w:val="el-GR"/>
              </w:rPr>
            </w:pPr>
            <w:r w:rsidRPr="00116CCD">
              <w:rPr>
                <w:rFonts w:ascii="Verdana" w:eastAsia="Malgun Gothic" w:hAnsi="Verdana" w:cs="Arial"/>
                <w:color w:val="365F91"/>
                <w:sz w:val="18"/>
                <w:szCs w:val="18"/>
                <w:lang w:val="el-GR"/>
              </w:rPr>
              <w:t>1,38</w:t>
            </w:r>
          </w:p>
        </w:tc>
        <w:tc>
          <w:tcPr>
            <w:tcW w:w="1842" w:type="dxa"/>
            <w:tcBorders>
              <w:top w:val="nil"/>
              <w:left w:val="nil"/>
              <w:bottom w:val="nil"/>
              <w:right w:val="nil"/>
            </w:tcBorders>
            <w:vAlign w:val="center"/>
          </w:tcPr>
          <w:p w14:paraId="0AE4E1B3" w14:textId="394D81B8" w:rsidR="00CC390F" w:rsidRPr="00116CCD" w:rsidRDefault="006875FB" w:rsidP="006E264E">
            <w:pPr>
              <w:ind w:right="340"/>
              <w:jc w:val="right"/>
              <w:rPr>
                <w:rFonts w:ascii="Verdana" w:eastAsia="Malgun Gothic" w:hAnsi="Verdana" w:cs="Arial"/>
                <w:color w:val="365F91"/>
                <w:sz w:val="18"/>
                <w:szCs w:val="18"/>
                <w:lang w:val="el-GR"/>
              </w:rPr>
            </w:pPr>
            <w:r w:rsidRPr="00116CCD">
              <w:rPr>
                <w:rFonts w:ascii="Verdana" w:eastAsia="Malgun Gothic" w:hAnsi="Verdana" w:cs="Arial"/>
                <w:color w:val="365F91"/>
                <w:sz w:val="18"/>
                <w:szCs w:val="18"/>
                <w:lang w:val="el-GR"/>
              </w:rPr>
              <w:t>1,80</w:t>
            </w:r>
          </w:p>
        </w:tc>
      </w:tr>
      <w:tr w:rsidR="00CC390F" w:rsidRPr="00116CCD" w14:paraId="7CB716FC" w14:textId="77777777" w:rsidTr="006E264E">
        <w:trPr>
          <w:trHeight w:hRule="exact" w:val="360"/>
          <w:jc w:val="center"/>
        </w:trPr>
        <w:tc>
          <w:tcPr>
            <w:tcW w:w="1052" w:type="dxa"/>
            <w:tcBorders>
              <w:top w:val="nil"/>
              <w:left w:val="nil"/>
              <w:bottom w:val="nil"/>
              <w:right w:val="nil"/>
            </w:tcBorders>
            <w:vAlign w:val="center"/>
          </w:tcPr>
          <w:p w14:paraId="4C87674B" w14:textId="77777777" w:rsidR="00CC390F" w:rsidRPr="00116CCD" w:rsidRDefault="00CC390F" w:rsidP="003E1B5A">
            <w:pPr>
              <w:ind w:left="170"/>
              <w:rPr>
                <w:rFonts w:ascii="Verdana" w:eastAsia="Malgun Gothic" w:hAnsi="Verdana" w:cs="Arial"/>
                <w:color w:val="365F91"/>
                <w:sz w:val="18"/>
                <w:szCs w:val="18"/>
                <w:lang w:val="el-GR"/>
              </w:rPr>
            </w:pPr>
            <w:r w:rsidRPr="00116CCD">
              <w:rPr>
                <w:rFonts w:ascii="Verdana" w:eastAsia="Malgun Gothic" w:hAnsi="Verdana" w:cs="Arial"/>
                <w:color w:val="365F91"/>
                <w:sz w:val="18"/>
                <w:szCs w:val="18"/>
                <w:lang w:val="el-GR"/>
              </w:rPr>
              <w:t>22</w:t>
            </w:r>
          </w:p>
        </w:tc>
        <w:tc>
          <w:tcPr>
            <w:tcW w:w="3059" w:type="dxa"/>
            <w:tcBorders>
              <w:top w:val="nil"/>
              <w:left w:val="nil"/>
              <w:bottom w:val="nil"/>
              <w:right w:val="nil"/>
            </w:tcBorders>
            <w:vAlign w:val="center"/>
          </w:tcPr>
          <w:p w14:paraId="019281A4" w14:textId="77777777" w:rsidR="00CC390F" w:rsidRPr="00116CCD" w:rsidRDefault="00CC390F" w:rsidP="003E1B5A">
            <w:pPr>
              <w:ind w:left="-21" w:firstLine="21"/>
              <w:rPr>
                <w:rFonts w:ascii="Verdana" w:eastAsia="Times New Roman" w:hAnsi="Verdana" w:cs="Arial"/>
                <w:color w:val="365F91"/>
                <w:sz w:val="18"/>
                <w:szCs w:val="18"/>
                <w:lang w:val="el-GR"/>
              </w:rPr>
            </w:pPr>
            <w:r w:rsidRPr="00116CCD">
              <w:rPr>
                <w:rFonts w:ascii="Verdana" w:eastAsia="Times New Roman" w:hAnsi="Verdana" w:cs="Arial"/>
                <w:color w:val="365F91"/>
                <w:sz w:val="18"/>
                <w:szCs w:val="18"/>
                <w:lang w:val="el-GR"/>
              </w:rPr>
              <w:t>Κεραμικά είδη</w:t>
            </w:r>
          </w:p>
        </w:tc>
        <w:tc>
          <w:tcPr>
            <w:tcW w:w="1843" w:type="dxa"/>
            <w:tcBorders>
              <w:top w:val="nil"/>
              <w:left w:val="nil"/>
              <w:bottom w:val="nil"/>
              <w:right w:val="nil"/>
            </w:tcBorders>
            <w:vAlign w:val="center"/>
          </w:tcPr>
          <w:p w14:paraId="6C841870" w14:textId="4AE411D0" w:rsidR="00CC390F" w:rsidRPr="00116CCD" w:rsidRDefault="006875FB" w:rsidP="000F5ECE">
            <w:pPr>
              <w:ind w:right="227"/>
              <w:jc w:val="right"/>
              <w:rPr>
                <w:rFonts w:ascii="Verdana" w:eastAsia="Malgun Gothic" w:hAnsi="Verdana" w:cs="Arial"/>
                <w:color w:val="365F91"/>
                <w:sz w:val="18"/>
                <w:szCs w:val="18"/>
                <w:lang w:val="el-GR"/>
              </w:rPr>
            </w:pPr>
            <w:r w:rsidRPr="00116CCD">
              <w:rPr>
                <w:rFonts w:ascii="Verdana" w:eastAsia="Malgun Gothic" w:hAnsi="Verdana" w:cs="Arial"/>
                <w:color w:val="365F91"/>
                <w:sz w:val="18"/>
                <w:szCs w:val="18"/>
                <w:lang w:val="el-GR"/>
              </w:rPr>
              <w:t>125,45</w:t>
            </w:r>
          </w:p>
        </w:tc>
        <w:tc>
          <w:tcPr>
            <w:tcW w:w="1843" w:type="dxa"/>
            <w:tcBorders>
              <w:top w:val="nil"/>
              <w:left w:val="nil"/>
              <w:bottom w:val="nil"/>
              <w:right w:val="nil"/>
            </w:tcBorders>
            <w:vAlign w:val="center"/>
          </w:tcPr>
          <w:p w14:paraId="22AA72CE" w14:textId="3BAEA73E" w:rsidR="00CC390F" w:rsidRPr="00116CCD" w:rsidRDefault="006875FB" w:rsidP="00116CCD">
            <w:pPr>
              <w:ind w:right="397"/>
              <w:jc w:val="right"/>
              <w:rPr>
                <w:rFonts w:ascii="Verdana" w:eastAsia="Malgun Gothic" w:hAnsi="Verdana" w:cs="Arial"/>
                <w:color w:val="365F91"/>
                <w:sz w:val="18"/>
                <w:szCs w:val="18"/>
                <w:lang w:val="el-GR"/>
              </w:rPr>
            </w:pPr>
            <w:r w:rsidRPr="00116CCD">
              <w:rPr>
                <w:rFonts w:ascii="Verdana" w:eastAsia="Malgun Gothic" w:hAnsi="Verdana" w:cs="Arial"/>
                <w:color w:val="365F91"/>
                <w:sz w:val="18"/>
                <w:szCs w:val="18"/>
                <w:lang w:val="el-GR"/>
              </w:rPr>
              <w:t>0,41</w:t>
            </w:r>
          </w:p>
        </w:tc>
        <w:tc>
          <w:tcPr>
            <w:tcW w:w="1842" w:type="dxa"/>
            <w:tcBorders>
              <w:top w:val="nil"/>
              <w:left w:val="nil"/>
              <w:bottom w:val="nil"/>
              <w:right w:val="nil"/>
            </w:tcBorders>
            <w:vAlign w:val="center"/>
          </w:tcPr>
          <w:p w14:paraId="0003206E" w14:textId="4574DC46" w:rsidR="00CC390F" w:rsidRPr="00116CCD" w:rsidRDefault="006875FB" w:rsidP="006E264E">
            <w:pPr>
              <w:ind w:right="340"/>
              <w:jc w:val="right"/>
              <w:rPr>
                <w:rFonts w:ascii="Verdana" w:eastAsia="Malgun Gothic" w:hAnsi="Verdana" w:cs="Arial"/>
                <w:color w:val="365F91"/>
                <w:sz w:val="18"/>
                <w:szCs w:val="18"/>
                <w:lang w:val="el-GR"/>
              </w:rPr>
            </w:pPr>
            <w:r w:rsidRPr="00116CCD">
              <w:rPr>
                <w:rFonts w:ascii="Verdana" w:eastAsia="Malgun Gothic" w:hAnsi="Verdana" w:cs="Arial"/>
                <w:color w:val="365F91"/>
                <w:sz w:val="18"/>
                <w:szCs w:val="18"/>
                <w:lang w:val="el-GR"/>
              </w:rPr>
              <w:t>1,67</w:t>
            </w:r>
          </w:p>
        </w:tc>
      </w:tr>
      <w:tr w:rsidR="00CC390F" w:rsidRPr="00116CCD" w14:paraId="7DBDA57B" w14:textId="77777777" w:rsidTr="006E264E">
        <w:trPr>
          <w:trHeight w:hRule="exact" w:val="794"/>
          <w:jc w:val="center"/>
        </w:trPr>
        <w:tc>
          <w:tcPr>
            <w:tcW w:w="1052" w:type="dxa"/>
            <w:tcBorders>
              <w:top w:val="nil"/>
              <w:left w:val="nil"/>
              <w:bottom w:val="nil"/>
              <w:right w:val="nil"/>
            </w:tcBorders>
            <w:vAlign w:val="center"/>
          </w:tcPr>
          <w:p w14:paraId="16F9B8B9" w14:textId="77777777" w:rsidR="00CC390F" w:rsidRPr="00116CCD" w:rsidRDefault="00CC390F" w:rsidP="003E1B5A">
            <w:pPr>
              <w:ind w:left="170"/>
              <w:rPr>
                <w:rFonts w:ascii="Verdana" w:eastAsia="Malgun Gothic" w:hAnsi="Verdana" w:cs="Arial"/>
                <w:b/>
                <w:color w:val="365F91"/>
                <w:sz w:val="18"/>
                <w:szCs w:val="18"/>
                <w:lang w:val="el-GR"/>
              </w:rPr>
            </w:pPr>
            <w:r w:rsidRPr="00116CCD">
              <w:rPr>
                <w:rFonts w:ascii="Verdana" w:eastAsia="Malgun Gothic" w:hAnsi="Verdana" w:cs="Arial"/>
                <w:b/>
                <w:color w:val="365F91"/>
                <w:sz w:val="18"/>
                <w:szCs w:val="18"/>
                <w:lang w:val="el-GR"/>
              </w:rPr>
              <w:t>3</w:t>
            </w:r>
          </w:p>
        </w:tc>
        <w:tc>
          <w:tcPr>
            <w:tcW w:w="3059" w:type="dxa"/>
            <w:tcBorders>
              <w:top w:val="nil"/>
              <w:left w:val="nil"/>
              <w:bottom w:val="nil"/>
              <w:right w:val="nil"/>
            </w:tcBorders>
            <w:vAlign w:val="center"/>
          </w:tcPr>
          <w:p w14:paraId="0530541F" w14:textId="77777777" w:rsidR="00CC390F" w:rsidRPr="00116CCD" w:rsidRDefault="00CC390F" w:rsidP="003E1B5A">
            <w:pPr>
              <w:ind w:left="-21" w:firstLine="21"/>
              <w:rPr>
                <w:rFonts w:ascii="Verdana" w:eastAsia="Malgun Gothic" w:hAnsi="Verdana" w:cs="Arial"/>
                <w:b/>
                <w:color w:val="365F91"/>
                <w:sz w:val="18"/>
                <w:szCs w:val="18"/>
                <w:lang w:val="el-GR"/>
              </w:rPr>
            </w:pPr>
            <w:r w:rsidRPr="00116CCD">
              <w:rPr>
                <w:rFonts w:ascii="Verdana" w:eastAsia="Times New Roman" w:hAnsi="Verdana" w:cs="Arial"/>
                <w:b/>
                <w:color w:val="365F91"/>
                <w:sz w:val="18"/>
                <w:szCs w:val="18"/>
                <w:lang w:val="el-GR"/>
              </w:rPr>
              <w:t xml:space="preserve">Προϊόντα από ξύλο, μονωτικά, χημικά και πλαστικά  </w:t>
            </w:r>
          </w:p>
        </w:tc>
        <w:tc>
          <w:tcPr>
            <w:tcW w:w="1843" w:type="dxa"/>
            <w:tcBorders>
              <w:top w:val="nil"/>
              <w:left w:val="nil"/>
              <w:bottom w:val="nil"/>
              <w:right w:val="nil"/>
            </w:tcBorders>
            <w:vAlign w:val="center"/>
          </w:tcPr>
          <w:p w14:paraId="2A17E49B" w14:textId="68C4817C" w:rsidR="00CC390F" w:rsidRPr="00116CCD" w:rsidRDefault="006875FB" w:rsidP="000F5ECE">
            <w:pPr>
              <w:ind w:right="227"/>
              <w:jc w:val="right"/>
              <w:rPr>
                <w:rFonts w:ascii="Verdana" w:eastAsia="Malgun Gothic" w:hAnsi="Verdana" w:cs="Arial"/>
                <w:b/>
                <w:color w:val="365F91"/>
                <w:sz w:val="18"/>
                <w:szCs w:val="18"/>
                <w:lang w:val="el-GR"/>
              </w:rPr>
            </w:pPr>
            <w:r w:rsidRPr="00116CCD">
              <w:rPr>
                <w:rFonts w:ascii="Verdana" w:eastAsia="Malgun Gothic" w:hAnsi="Verdana" w:cs="Arial"/>
                <w:b/>
                <w:color w:val="365F91"/>
                <w:sz w:val="18"/>
                <w:szCs w:val="18"/>
                <w:lang w:val="el-GR"/>
              </w:rPr>
              <w:t>119,38</w:t>
            </w:r>
          </w:p>
        </w:tc>
        <w:tc>
          <w:tcPr>
            <w:tcW w:w="1843" w:type="dxa"/>
            <w:tcBorders>
              <w:top w:val="nil"/>
              <w:left w:val="nil"/>
              <w:bottom w:val="nil"/>
              <w:right w:val="nil"/>
            </w:tcBorders>
            <w:vAlign w:val="center"/>
          </w:tcPr>
          <w:p w14:paraId="71A9E2C0" w14:textId="61FFB06F" w:rsidR="00CC390F" w:rsidRPr="00116CCD" w:rsidRDefault="00CC390F" w:rsidP="00116CCD">
            <w:pPr>
              <w:ind w:right="397"/>
              <w:jc w:val="right"/>
              <w:rPr>
                <w:rFonts w:ascii="Verdana" w:eastAsia="Malgun Gothic" w:hAnsi="Verdana" w:cs="Arial"/>
                <w:b/>
                <w:bCs/>
                <w:color w:val="365F91"/>
                <w:sz w:val="18"/>
                <w:szCs w:val="18"/>
                <w:lang w:val="el-GR"/>
              </w:rPr>
            </w:pPr>
            <w:r w:rsidRPr="00116CCD">
              <w:rPr>
                <w:rFonts w:ascii="Verdana" w:eastAsia="Malgun Gothic" w:hAnsi="Verdana" w:cs="Arial"/>
                <w:b/>
                <w:bCs/>
                <w:color w:val="365F91"/>
                <w:sz w:val="18"/>
                <w:szCs w:val="18"/>
                <w:lang w:val="el-GR"/>
              </w:rPr>
              <w:t>0,</w:t>
            </w:r>
            <w:r w:rsidR="006875FB" w:rsidRPr="00116CCD">
              <w:rPr>
                <w:rFonts w:ascii="Verdana" w:eastAsia="Malgun Gothic" w:hAnsi="Verdana" w:cs="Arial"/>
                <w:b/>
                <w:bCs/>
                <w:color w:val="365F91"/>
                <w:sz w:val="18"/>
                <w:szCs w:val="18"/>
                <w:lang w:val="el-GR"/>
              </w:rPr>
              <w:t>10</w:t>
            </w:r>
          </w:p>
        </w:tc>
        <w:tc>
          <w:tcPr>
            <w:tcW w:w="1842" w:type="dxa"/>
            <w:tcBorders>
              <w:top w:val="nil"/>
              <w:left w:val="nil"/>
              <w:bottom w:val="nil"/>
              <w:right w:val="nil"/>
            </w:tcBorders>
            <w:vAlign w:val="center"/>
          </w:tcPr>
          <w:p w14:paraId="1D6CD4CA" w14:textId="5B563DA6" w:rsidR="00CC390F" w:rsidRPr="00116CCD" w:rsidRDefault="00CC390F" w:rsidP="006E264E">
            <w:pPr>
              <w:ind w:right="340"/>
              <w:jc w:val="right"/>
              <w:rPr>
                <w:rFonts w:ascii="Verdana" w:eastAsia="Malgun Gothic" w:hAnsi="Verdana" w:cs="Arial"/>
                <w:b/>
                <w:color w:val="365F91"/>
                <w:sz w:val="18"/>
                <w:szCs w:val="18"/>
                <w:lang w:val="el-GR"/>
              </w:rPr>
            </w:pPr>
            <w:r w:rsidRPr="00116CCD">
              <w:rPr>
                <w:rFonts w:ascii="Verdana" w:eastAsia="Malgun Gothic" w:hAnsi="Verdana" w:cs="Arial"/>
                <w:b/>
                <w:color w:val="365F91"/>
                <w:sz w:val="18"/>
                <w:szCs w:val="18"/>
              </w:rPr>
              <w:t>1,</w:t>
            </w:r>
            <w:r w:rsidR="006875FB" w:rsidRPr="00116CCD">
              <w:rPr>
                <w:rFonts w:ascii="Verdana" w:eastAsia="Malgun Gothic" w:hAnsi="Verdana" w:cs="Arial"/>
                <w:b/>
                <w:color w:val="365F91"/>
                <w:sz w:val="18"/>
                <w:szCs w:val="18"/>
                <w:lang w:val="el-GR"/>
              </w:rPr>
              <w:t>04</w:t>
            </w:r>
          </w:p>
        </w:tc>
      </w:tr>
      <w:tr w:rsidR="00CC390F" w:rsidRPr="00116CCD" w14:paraId="3977BAA9" w14:textId="77777777" w:rsidTr="006E264E">
        <w:trPr>
          <w:trHeight w:hRule="exact" w:val="360"/>
          <w:jc w:val="center"/>
        </w:trPr>
        <w:tc>
          <w:tcPr>
            <w:tcW w:w="1052" w:type="dxa"/>
            <w:tcBorders>
              <w:top w:val="nil"/>
              <w:left w:val="nil"/>
              <w:bottom w:val="nil"/>
              <w:right w:val="nil"/>
            </w:tcBorders>
            <w:vAlign w:val="center"/>
          </w:tcPr>
          <w:p w14:paraId="6F826115" w14:textId="77777777" w:rsidR="00CC390F" w:rsidRPr="00116CCD" w:rsidRDefault="00CC390F" w:rsidP="003E1B5A">
            <w:pPr>
              <w:ind w:left="170"/>
              <w:rPr>
                <w:rFonts w:ascii="Verdana" w:eastAsia="Malgun Gothic" w:hAnsi="Verdana" w:cs="Arial"/>
                <w:color w:val="365F91"/>
                <w:sz w:val="18"/>
                <w:szCs w:val="18"/>
                <w:lang w:val="el-GR"/>
              </w:rPr>
            </w:pPr>
            <w:r w:rsidRPr="00116CCD">
              <w:rPr>
                <w:rFonts w:ascii="Verdana" w:eastAsia="Malgun Gothic" w:hAnsi="Verdana" w:cs="Arial"/>
                <w:color w:val="365F91"/>
                <w:sz w:val="18"/>
                <w:szCs w:val="18"/>
                <w:lang w:val="el-GR"/>
              </w:rPr>
              <w:t>31</w:t>
            </w:r>
          </w:p>
        </w:tc>
        <w:tc>
          <w:tcPr>
            <w:tcW w:w="3059" w:type="dxa"/>
            <w:tcBorders>
              <w:top w:val="nil"/>
              <w:left w:val="nil"/>
              <w:bottom w:val="nil"/>
              <w:right w:val="nil"/>
            </w:tcBorders>
            <w:vAlign w:val="center"/>
          </w:tcPr>
          <w:p w14:paraId="77D35724" w14:textId="77777777" w:rsidR="00CC390F" w:rsidRPr="00116CCD" w:rsidRDefault="00CC390F" w:rsidP="003E1B5A">
            <w:pPr>
              <w:ind w:left="-21" w:firstLine="21"/>
              <w:rPr>
                <w:rFonts w:ascii="Verdana" w:eastAsia="Times New Roman" w:hAnsi="Verdana" w:cs="Arial"/>
                <w:color w:val="365F91"/>
                <w:sz w:val="18"/>
                <w:szCs w:val="18"/>
                <w:lang w:val="el-GR"/>
              </w:rPr>
            </w:pPr>
            <w:r w:rsidRPr="00116CCD">
              <w:rPr>
                <w:rFonts w:ascii="Verdana" w:eastAsia="Times New Roman" w:hAnsi="Verdana" w:cs="Arial"/>
                <w:color w:val="365F91"/>
                <w:sz w:val="18"/>
                <w:szCs w:val="18"/>
                <w:lang w:val="el-GR"/>
              </w:rPr>
              <w:t>Προϊόντα από ξύλο</w:t>
            </w:r>
          </w:p>
        </w:tc>
        <w:tc>
          <w:tcPr>
            <w:tcW w:w="1843" w:type="dxa"/>
            <w:tcBorders>
              <w:top w:val="nil"/>
              <w:left w:val="nil"/>
              <w:bottom w:val="nil"/>
              <w:right w:val="nil"/>
            </w:tcBorders>
            <w:vAlign w:val="center"/>
          </w:tcPr>
          <w:p w14:paraId="01C2EB4E" w14:textId="28AC5939" w:rsidR="00CC390F" w:rsidRPr="00116CCD" w:rsidRDefault="006875FB" w:rsidP="000F5ECE">
            <w:pPr>
              <w:ind w:right="227"/>
              <w:jc w:val="right"/>
              <w:rPr>
                <w:rFonts w:ascii="Verdana" w:eastAsia="Malgun Gothic" w:hAnsi="Verdana" w:cs="Arial"/>
                <w:color w:val="365F91"/>
                <w:sz w:val="18"/>
                <w:szCs w:val="18"/>
                <w:lang w:val="el-GR"/>
              </w:rPr>
            </w:pPr>
            <w:r w:rsidRPr="00116CCD">
              <w:rPr>
                <w:rFonts w:ascii="Verdana" w:eastAsia="Malgun Gothic" w:hAnsi="Verdana" w:cs="Arial"/>
                <w:color w:val="365F91"/>
                <w:sz w:val="18"/>
                <w:szCs w:val="18"/>
                <w:lang w:val="el-GR"/>
              </w:rPr>
              <w:t>121,21</w:t>
            </w:r>
          </w:p>
        </w:tc>
        <w:tc>
          <w:tcPr>
            <w:tcW w:w="1843" w:type="dxa"/>
            <w:tcBorders>
              <w:top w:val="nil"/>
              <w:left w:val="nil"/>
              <w:bottom w:val="nil"/>
              <w:right w:val="nil"/>
            </w:tcBorders>
            <w:vAlign w:val="center"/>
          </w:tcPr>
          <w:p w14:paraId="2DC9C01E" w14:textId="1A0F3FF6" w:rsidR="00CC390F" w:rsidRPr="00116CCD" w:rsidRDefault="00CC390F" w:rsidP="00116CCD">
            <w:pPr>
              <w:ind w:right="397"/>
              <w:jc w:val="right"/>
              <w:rPr>
                <w:rFonts w:ascii="Verdana" w:eastAsia="Malgun Gothic" w:hAnsi="Verdana" w:cs="Arial"/>
                <w:color w:val="365F91"/>
                <w:sz w:val="18"/>
                <w:szCs w:val="18"/>
                <w:lang w:val="el-GR"/>
              </w:rPr>
            </w:pPr>
            <w:r w:rsidRPr="00116CCD">
              <w:rPr>
                <w:rFonts w:ascii="Verdana" w:eastAsia="Malgun Gothic" w:hAnsi="Verdana" w:cs="Arial"/>
                <w:color w:val="365F91"/>
                <w:sz w:val="18"/>
                <w:szCs w:val="18"/>
                <w:lang w:val="el-GR"/>
              </w:rPr>
              <w:t>0,</w:t>
            </w:r>
            <w:r w:rsidR="006875FB" w:rsidRPr="00116CCD">
              <w:rPr>
                <w:rFonts w:ascii="Verdana" w:eastAsia="Malgun Gothic" w:hAnsi="Verdana" w:cs="Arial"/>
                <w:color w:val="365F91"/>
                <w:sz w:val="18"/>
                <w:szCs w:val="18"/>
                <w:lang w:val="el-GR"/>
              </w:rPr>
              <w:t>12</w:t>
            </w:r>
          </w:p>
        </w:tc>
        <w:tc>
          <w:tcPr>
            <w:tcW w:w="1842" w:type="dxa"/>
            <w:tcBorders>
              <w:top w:val="nil"/>
              <w:left w:val="nil"/>
              <w:bottom w:val="nil"/>
              <w:right w:val="nil"/>
            </w:tcBorders>
            <w:vAlign w:val="center"/>
          </w:tcPr>
          <w:p w14:paraId="2FDBFBE5" w14:textId="37FBFE20" w:rsidR="00CC390F" w:rsidRPr="00116CCD" w:rsidRDefault="006875FB" w:rsidP="006E264E">
            <w:pPr>
              <w:ind w:right="340"/>
              <w:jc w:val="right"/>
              <w:rPr>
                <w:rFonts w:ascii="Verdana" w:eastAsia="Malgun Gothic" w:hAnsi="Verdana" w:cs="Arial"/>
                <w:color w:val="365F91"/>
                <w:sz w:val="18"/>
                <w:szCs w:val="18"/>
                <w:lang w:val="el-GR"/>
              </w:rPr>
            </w:pPr>
            <w:r w:rsidRPr="00116CCD">
              <w:rPr>
                <w:rFonts w:ascii="Verdana" w:eastAsia="Malgun Gothic" w:hAnsi="Verdana" w:cs="Arial"/>
                <w:color w:val="365F91"/>
                <w:sz w:val="18"/>
                <w:szCs w:val="18"/>
                <w:lang w:val="el-GR"/>
              </w:rPr>
              <w:t>0,85</w:t>
            </w:r>
          </w:p>
        </w:tc>
      </w:tr>
      <w:tr w:rsidR="00CC390F" w:rsidRPr="00116CCD" w14:paraId="37FEB1DD" w14:textId="77777777" w:rsidTr="006E264E">
        <w:trPr>
          <w:trHeight w:hRule="exact" w:val="360"/>
          <w:jc w:val="center"/>
        </w:trPr>
        <w:tc>
          <w:tcPr>
            <w:tcW w:w="1052" w:type="dxa"/>
            <w:tcBorders>
              <w:top w:val="nil"/>
              <w:left w:val="nil"/>
              <w:bottom w:val="nil"/>
              <w:right w:val="nil"/>
            </w:tcBorders>
            <w:vAlign w:val="center"/>
          </w:tcPr>
          <w:p w14:paraId="4140BDA9" w14:textId="77777777" w:rsidR="00CC390F" w:rsidRPr="00116CCD" w:rsidRDefault="00CC390F" w:rsidP="003E1B5A">
            <w:pPr>
              <w:ind w:left="170"/>
              <w:rPr>
                <w:rFonts w:ascii="Verdana" w:eastAsia="Malgun Gothic" w:hAnsi="Verdana" w:cs="Arial"/>
                <w:color w:val="365F91"/>
                <w:sz w:val="18"/>
                <w:szCs w:val="18"/>
                <w:lang w:val="el-GR"/>
              </w:rPr>
            </w:pPr>
            <w:r w:rsidRPr="00116CCD">
              <w:rPr>
                <w:rFonts w:ascii="Verdana" w:eastAsia="Malgun Gothic" w:hAnsi="Verdana" w:cs="Arial"/>
                <w:color w:val="365F91"/>
                <w:sz w:val="18"/>
                <w:szCs w:val="18"/>
                <w:lang w:val="el-GR"/>
              </w:rPr>
              <w:t>32</w:t>
            </w:r>
          </w:p>
        </w:tc>
        <w:tc>
          <w:tcPr>
            <w:tcW w:w="3059" w:type="dxa"/>
            <w:tcBorders>
              <w:top w:val="nil"/>
              <w:left w:val="nil"/>
              <w:bottom w:val="nil"/>
              <w:right w:val="nil"/>
            </w:tcBorders>
            <w:vAlign w:val="center"/>
          </w:tcPr>
          <w:p w14:paraId="6BB8D52F" w14:textId="77777777" w:rsidR="00CC390F" w:rsidRPr="00116CCD" w:rsidRDefault="00CC390F" w:rsidP="003E1B5A">
            <w:pPr>
              <w:ind w:left="-21" w:firstLine="21"/>
              <w:rPr>
                <w:rFonts w:ascii="Verdana" w:eastAsia="Times New Roman" w:hAnsi="Verdana" w:cs="Arial"/>
                <w:color w:val="365F91"/>
                <w:sz w:val="18"/>
                <w:szCs w:val="18"/>
                <w:lang w:val="el-GR"/>
              </w:rPr>
            </w:pPr>
            <w:r w:rsidRPr="00116CCD">
              <w:rPr>
                <w:rFonts w:ascii="Verdana" w:eastAsia="Times New Roman" w:hAnsi="Verdana" w:cs="Arial"/>
                <w:color w:val="365F91"/>
                <w:sz w:val="18"/>
                <w:szCs w:val="18"/>
                <w:lang w:val="el-GR"/>
              </w:rPr>
              <w:t xml:space="preserve">Μονωτικά υλικά </w:t>
            </w:r>
          </w:p>
        </w:tc>
        <w:tc>
          <w:tcPr>
            <w:tcW w:w="1843" w:type="dxa"/>
            <w:tcBorders>
              <w:top w:val="nil"/>
              <w:left w:val="nil"/>
              <w:bottom w:val="nil"/>
              <w:right w:val="nil"/>
            </w:tcBorders>
            <w:vAlign w:val="center"/>
          </w:tcPr>
          <w:p w14:paraId="2CD74F48" w14:textId="1D94D3F9" w:rsidR="00CC390F" w:rsidRPr="00116CCD" w:rsidRDefault="006875FB" w:rsidP="000F5ECE">
            <w:pPr>
              <w:ind w:right="227"/>
              <w:jc w:val="right"/>
              <w:rPr>
                <w:rFonts w:ascii="Verdana" w:eastAsia="Malgun Gothic" w:hAnsi="Verdana" w:cs="Arial"/>
                <w:color w:val="365F91"/>
                <w:sz w:val="18"/>
                <w:szCs w:val="18"/>
                <w:lang w:val="el-GR"/>
              </w:rPr>
            </w:pPr>
            <w:r w:rsidRPr="00116CCD">
              <w:rPr>
                <w:rFonts w:ascii="Verdana" w:eastAsia="Malgun Gothic" w:hAnsi="Verdana" w:cs="Arial"/>
                <w:color w:val="365F91"/>
                <w:sz w:val="18"/>
                <w:szCs w:val="18"/>
                <w:lang w:val="el-GR"/>
              </w:rPr>
              <w:t>114,55</w:t>
            </w:r>
          </w:p>
        </w:tc>
        <w:tc>
          <w:tcPr>
            <w:tcW w:w="1843" w:type="dxa"/>
            <w:tcBorders>
              <w:top w:val="nil"/>
              <w:left w:val="nil"/>
              <w:bottom w:val="nil"/>
              <w:right w:val="nil"/>
            </w:tcBorders>
            <w:vAlign w:val="center"/>
          </w:tcPr>
          <w:p w14:paraId="5B094383" w14:textId="03B4F492" w:rsidR="00CC390F" w:rsidRPr="00116CCD" w:rsidRDefault="006875FB" w:rsidP="00116CCD">
            <w:pPr>
              <w:ind w:right="397"/>
              <w:jc w:val="right"/>
              <w:rPr>
                <w:rFonts w:ascii="Verdana" w:eastAsia="Malgun Gothic" w:hAnsi="Verdana" w:cs="Arial"/>
                <w:color w:val="365F91"/>
                <w:sz w:val="18"/>
                <w:szCs w:val="18"/>
                <w:lang w:val="el-GR"/>
              </w:rPr>
            </w:pPr>
            <w:r w:rsidRPr="00116CCD">
              <w:rPr>
                <w:rFonts w:ascii="Verdana" w:eastAsia="Malgun Gothic" w:hAnsi="Verdana" w:cs="Arial"/>
                <w:color w:val="365F91"/>
                <w:sz w:val="18"/>
                <w:szCs w:val="18"/>
                <w:lang w:val="el-GR"/>
              </w:rPr>
              <w:t>0,03</w:t>
            </w:r>
          </w:p>
        </w:tc>
        <w:tc>
          <w:tcPr>
            <w:tcW w:w="1842" w:type="dxa"/>
            <w:tcBorders>
              <w:top w:val="nil"/>
              <w:left w:val="nil"/>
              <w:bottom w:val="nil"/>
              <w:right w:val="nil"/>
            </w:tcBorders>
            <w:vAlign w:val="center"/>
          </w:tcPr>
          <w:p w14:paraId="0D6FE7F0" w14:textId="73286DCD" w:rsidR="00CC390F" w:rsidRPr="00116CCD" w:rsidRDefault="006875FB" w:rsidP="006E264E">
            <w:pPr>
              <w:ind w:right="340"/>
              <w:jc w:val="right"/>
              <w:rPr>
                <w:rFonts w:ascii="Verdana" w:eastAsia="Malgun Gothic" w:hAnsi="Verdana" w:cs="Arial"/>
                <w:color w:val="365F91"/>
                <w:sz w:val="18"/>
                <w:szCs w:val="18"/>
                <w:lang w:val="el-GR"/>
              </w:rPr>
            </w:pPr>
            <w:r w:rsidRPr="00116CCD">
              <w:rPr>
                <w:rFonts w:ascii="Verdana" w:eastAsia="Malgun Gothic" w:hAnsi="Verdana" w:cs="Arial"/>
                <w:color w:val="365F91"/>
                <w:sz w:val="18"/>
                <w:szCs w:val="18"/>
                <w:lang w:val="el-GR"/>
              </w:rPr>
              <w:t>1,25</w:t>
            </w:r>
          </w:p>
        </w:tc>
      </w:tr>
      <w:tr w:rsidR="00CC390F" w:rsidRPr="00116CCD" w14:paraId="314DA0FB" w14:textId="77777777" w:rsidTr="006E264E">
        <w:trPr>
          <w:trHeight w:hRule="exact" w:val="360"/>
          <w:jc w:val="center"/>
        </w:trPr>
        <w:tc>
          <w:tcPr>
            <w:tcW w:w="1052" w:type="dxa"/>
            <w:tcBorders>
              <w:top w:val="nil"/>
              <w:left w:val="nil"/>
              <w:bottom w:val="nil"/>
              <w:right w:val="nil"/>
            </w:tcBorders>
            <w:vAlign w:val="center"/>
          </w:tcPr>
          <w:p w14:paraId="40FA31F1" w14:textId="77777777" w:rsidR="00CC390F" w:rsidRPr="00116CCD" w:rsidRDefault="00CC390F" w:rsidP="003E1B5A">
            <w:pPr>
              <w:ind w:left="170"/>
              <w:rPr>
                <w:rFonts w:ascii="Verdana" w:eastAsia="Malgun Gothic" w:hAnsi="Verdana" w:cs="Arial"/>
                <w:color w:val="365F91"/>
                <w:sz w:val="18"/>
                <w:szCs w:val="18"/>
                <w:lang w:val="el-GR"/>
              </w:rPr>
            </w:pPr>
            <w:r w:rsidRPr="00116CCD">
              <w:rPr>
                <w:rFonts w:ascii="Verdana" w:eastAsia="Malgun Gothic" w:hAnsi="Verdana" w:cs="Arial"/>
                <w:color w:val="365F91"/>
                <w:sz w:val="18"/>
                <w:szCs w:val="18"/>
                <w:lang w:val="el-GR"/>
              </w:rPr>
              <w:t>33</w:t>
            </w:r>
          </w:p>
        </w:tc>
        <w:tc>
          <w:tcPr>
            <w:tcW w:w="3059" w:type="dxa"/>
            <w:tcBorders>
              <w:top w:val="nil"/>
              <w:left w:val="nil"/>
              <w:bottom w:val="nil"/>
              <w:right w:val="nil"/>
            </w:tcBorders>
            <w:vAlign w:val="center"/>
          </w:tcPr>
          <w:p w14:paraId="595ACF67" w14:textId="77777777" w:rsidR="00CC390F" w:rsidRPr="00116CCD" w:rsidRDefault="00CC390F" w:rsidP="003E1B5A">
            <w:pPr>
              <w:ind w:left="-21" w:firstLine="21"/>
              <w:rPr>
                <w:rFonts w:ascii="Verdana" w:eastAsia="Times New Roman" w:hAnsi="Verdana" w:cs="Arial"/>
                <w:color w:val="365F91"/>
                <w:sz w:val="18"/>
                <w:szCs w:val="18"/>
                <w:lang w:val="el-GR"/>
              </w:rPr>
            </w:pPr>
            <w:r w:rsidRPr="00116CCD">
              <w:rPr>
                <w:rFonts w:ascii="Verdana" w:eastAsia="Times New Roman" w:hAnsi="Verdana" w:cs="Arial"/>
                <w:color w:val="365F91"/>
                <w:sz w:val="18"/>
                <w:szCs w:val="18"/>
                <w:lang w:val="el-GR"/>
              </w:rPr>
              <w:t>Χημικά προϊόντα</w:t>
            </w:r>
          </w:p>
        </w:tc>
        <w:tc>
          <w:tcPr>
            <w:tcW w:w="1843" w:type="dxa"/>
            <w:tcBorders>
              <w:top w:val="nil"/>
              <w:left w:val="nil"/>
              <w:bottom w:val="nil"/>
              <w:right w:val="nil"/>
            </w:tcBorders>
            <w:vAlign w:val="center"/>
          </w:tcPr>
          <w:p w14:paraId="0BD38EFE" w14:textId="776C582B" w:rsidR="00CC390F" w:rsidRPr="00116CCD" w:rsidRDefault="006875FB" w:rsidP="000F5ECE">
            <w:pPr>
              <w:ind w:right="227"/>
              <w:jc w:val="right"/>
              <w:rPr>
                <w:rFonts w:ascii="Verdana" w:eastAsia="Malgun Gothic" w:hAnsi="Verdana" w:cs="Arial"/>
                <w:color w:val="365F91"/>
                <w:sz w:val="18"/>
                <w:szCs w:val="18"/>
                <w:lang w:val="el-GR"/>
              </w:rPr>
            </w:pPr>
            <w:r w:rsidRPr="00116CCD">
              <w:rPr>
                <w:rFonts w:ascii="Verdana" w:eastAsia="Malgun Gothic" w:hAnsi="Verdana" w:cs="Arial"/>
                <w:color w:val="365F91"/>
                <w:sz w:val="18"/>
                <w:szCs w:val="18"/>
                <w:lang w:val="el-GR"/>
              </w:rPr>
              <w:t>111,16</w:t>
            </w:r>
          </w:p>
        </w:tc>
        <w:tc>
          <w:tcPr>
            <w:tcW w:w="1843" w:type="dxa"/>
            <w:tcBorders>
              <w:top w:val="nil"/>
              <w:left w:val="nil"/>
              <w:bottom w:val="nil"/>
              <w:right w:val="nil"/>
            </w:tcBorders>
            <w:vAlign w:val="center"/>
          </w:tcPr>
          <w:p w14:paraId="4E216151" w14:textId="0DD7BA38" w:rsidR="00CC390F" w:rsidRPr="00116CCD" w:rsidRDefault="00CC390F" w:rsidP="00116CCD">
            <w:pPr>
              <w:ind w:right="397"/>
              <w:jc w:val="right"/>
              <w:rPr>
                <w:rFonts w:ascii="Verdana" w:eastAsia="Malgun Gothic" w:hAnsi="Verdana" w:cs="Arial"/>
                <w:color w:val="365F91"/>
                <w:sz w:val="18"/>
                <w:szCs w:val="18"/>
                <w:lang w:val="el-GR"/>
              </w:rPr>
            </w:pPr>
            <w:r w:rsidRPr="00116CCD">
              <w:rPr>
                <w:rFonts w:ascii="Verdana" w:eastAsia="Malgun Gothic" w:hAnsi="Verdana" w:cs="Arial"/>
                <w:color w:val="365F91"/>
                <w:sz w:val="18"/>
                <w:szCs w:val="18"/>
                <w:lang w:val="el-GR"/>
              </w:rPr>
              <w:t>0,00</w:t>
            </w:r>
          </w:p>
        </w:tc>
        <w:tc>
          <w:tcPr>
            <w:tcW w:w="1842" w:type="dxa"/>
            <w:tcBorders>
              <w:top w:val="nil"/>
              <w:left w:val="nil"/>
              <w:bottom w:val="nil"/>
              <w:right w:val="nil"/>
            </w:tcBorders>
            <w:vAlign w:val="center"/>
          </w:tcPr>
          <w:p w14:paraId="719F3F5B" w14:textId="236ACD2A" w:rsidR="00CC390F" w:rsidRPr="00116CCD" w:rsidRDefault="006875FB" w:rsidP="006E264E">
            <w:pPr>
              <w:ind w:right="340"/>
              <w:jc w:val="right"/>
              <w:rPr>
                <w:rFonts w:ascii="Verdana" w:eastAsia="Malgun Gothic" w:hAnsi="Verdana" w:cs="Arial"/>
                <w:color w:val="365F91"/>
                <w:sz w:val="18"/>
                <w:szCs w:val="18"/>
                <w:lang w:val="el-GR"/>
              </w:rPr>
            </w:pPr>
            <w:r w:rsidRPr="00116CCD">
              <w:rPr>
                <w:rFonts w:ascii="Verdana" w:eastAsia="Malgun Gothic" w:hAnsi="Verdana" w:cs="Arial"/>
                <w:color w:val="365F91"/>
                <w:sz w:val="18"/>
                <w:szCs w:val="18"/>
                <w:lang w:val="el-GR"/>
              </w:rPr>
              <w:t>2,29</w:t>
            </w:r>
          </w:p>
        </w:tc>
      </w:tr>
      <w:tr w:rsidR="00CC390F" w:rsidRPr="00116CCD" w14:paraId="27E3D20E" w14:textId="77777777" w:rsidTr="006E264E">
        <w:trPr>
          <w:trHeight w:hRule="exact" w:val="360"/>
          <w:jc w:val="center"/>
        </w:trPr>
        <w:tc>
          <w:tcPr>
            <w:tcW w:w="1052" w:type="dxa"/>
            <w:tcBorders>
              <w:top w:val="nil"/>
              <w:left w:val="nil"/>
              <w:bottom w:val="nil"/>
              <w:right w:val="nil"/>
            </w:tcBorders>
            <w:vAlign w:val="center"/>
          </w:tcPr>
          <w:p w14:paraId="0A258C76" w14:textId="77777777" w:rsidR="00CC390F" w:rsidRPr="00116CCD" w:rsidRDefault="00CC390F" w:rsidP="003E1B5A">
            <w:pPr>
              <w:ind w:left="170"/>
              <w:rPr>
                <w:rFonts w:ascii="Verdana" w:eastAsia="Malgun Gothic" w:hAnsi="Verdana" w:cs="Arial"/>
                <w:color w:val="365F91"/>
                <w:sz w:val="18"/>
                <w:szCs w:val="18"/>
                <w:lang w:val="el-GR"/>
              </w:rPr>
            </w:pPr>
            <w:r w:rsidRPr="00116CCD">
              <w:rPr>
                <w:rFonts w:ascii="Verdana" w:eastAsia="Malgun Gothic" w:hAnsi="Verdana" w:cs="Arial"/>
                <w:color w:val="365F91"/>
                <w:sz w:val="18"/>
                <w:szCs w:val="18"/>
                <w:lang w:val="el-GR"/>
              </w:rPr>
              <w:t>34</w:t>
            </w:r>
          </w:p>
        </w:tc>
        <w:tc>
          <w:tcPr>
            <w:tcW w:w="3059" w:type="dxa"/>
            <w:tcBorders>
              <w:top w:val="nil"/>
              <w:left w:val="nil"/>
              <w:bottom w:val="nil"/>
              <w:right w:val="nil"/>
            </w:tcBorders>
            <w:vAlign w:val="center"/>
          </w:tcPr>
          <w:p w14:paraId="5D8A4516" w14:textId="77777777" w:rsidR="00CC390F" w:rsidRPr="00116CCD" w:rsidRDefault="00CC390F" w:rsidP="003E1B5A">
            <w:pPr>
              <w:ind w:left="-21" w:firstLine="21"/>
              <w:rPr>
                <w:rFonts w:ascii="Verdana" w:eastAsia="Times New Roman" w:hAnsi="Verdana" w:cs="Arial"/>
                <w:color w:val="365F91"/>
                <w:sz w:val="18"/>
                <w:szCs w:val="18"/>
                <w:lang w:val="el-GR"/>
              </w:rPr>
            </w:pPr>
            <w:r w:rsidRPr="00116CCD">
              <w:rPr>
                <w:rFonts w:ascii="Verdana" w:eastAsia="Times New Roman" w:hAnsi="Verdana" w:cs="Arial"/>
                <w:color w:val="365F91"/>
                <w:sz w:val="18"/>
                <w:szCs w:val="18"/>
                <w:lang w:val="el-GR"/>
              </w:rPr>
              <w:t>Είδη από πλαστικό</w:t>
            </w:r>
          </w:p>
        </w:tc>
        <w:tc>
          <w:tcPr>
            <w:tcW w:w="1843" w:type="dxa"/>
            <w:tcBorders>
              <w:top w:val="nil"/>
              <w:left w:val="nil"/>
              <w:bottom w:val="nil"/>
              <w:right w:val="nil"/>
            </w:tcBorders>
            <w:vAlign w:val="center"/>
          </w:tcPr>
          <w:p w14:paraId="1C893C01" w14:textId="3FB415F4" w:rsidR="00CC390F" w:rsidRPr="00116CCD" w:rsidRDefault="006875FB" w:rsidP="000F5ECE">
            <w:pPr>
              <w:ind w:right="227"/>
              <w:jc w:val="right"/>
              <w:rPr>
                <w:rFonts w:ascii="Verdana" w:eastAsia="Malgun Gothic" w:hAnsi="Verdana" w:cs="Arial"/>
                <w:color w:val="365F91"/>
                <w:sz w:val="18"/>
                <w:szCs w:val="18"/>
                <w:lang w:val="el-GR"/>
              </w:rPr>
            </w:pPr>
            <w:r w:rsidRPr="00116CCD">
              <w:rPr>
                <w:rFonts w:ascii="Verdana" w:eastAsia="Malgun Gothic" w:hAnsi="Verdana" w:cs="Arial"/>
                <w:color w:val="365F91"/>
                <w:sz w:val="18"/>
                <w:szCs w:val="18"/>
                <w:lang w:val="el-GR"/>
              </w:rPr>
              <w:t>123,13</w:t>
            </w:r>
          </w:p>
        </w:tc>
        <w:tc>
          <w:tcPr>
            <w:tcW w:w="1843" w:type="dxa"/>
            <w:tcBorders>
              <w:top w:val="nil"/>
              <w:left w:val="nil"/>
              <w:bottom w:val="nil"/>
              <w:right w:val="nil"/>
            </w:tcBorders>
            <w:vAlign w:val="center"/>
          </w:tcPr>
          <w:p w14:paraId="57CFB220" w14:textId="27607BD7" w:rsidR="00CC390F" w:rsidRPr="00116CCD" w:rsidRDefault="00CC390F" w:rsidP="00116CCD">
            <w:pPr>
              <w:ind w:right="397"/>
              <w:jc w:val="right"/>
              <w:rPr>
                <w:rFonts w:ascii="Verdana" w:eastAsia="Malgun Gothic" w:hAnsi="Verdana" w:cs="Arial"/>
                <w:color w:val="365F91"/>
                <w:sz w:val="18"/>
                <w:szCs w:val="18"/>
                <w:lang w:val="el-GR"/>
              </w:rPr>
            </w:pPr>
            <w:r w:rsidRPr="00116CCD">
              <w:rPr>
                <w:rFonts w:ascii="Verdana" w:eastAsia="Malgun Gothic" w:hAnsi="Verdana" w:cs="Arial"/>
                <w:color w:val="365F91"/>
                <w:sz w:val="18"/>
                <w:szCs w:val="18"/>
                <w:lang w:val="el-GR"/>
              </w:rPr>
              <w:t>0,</w:t>
            </w:r>
            <w:r w:rsidR="006875FB" w:rsidRPr="00116CCD">
              <w:rPr>
                <w:rFonts w:ascii="Verdana" w:eastAsia="Malgun Gothic" w:hAnsi="Verdana" w:cs="Arial"/>
                <w:color w:val="365F91"/>
                <w:sz w:val="18"/>
                <w:szCs w:val="18"/>
                <w:lang w:val="el-GR"/>
              </w:rPr>
              <w:t>16</w:t>
            </w:r>
          </w:p>
        </w:tc>
        <w:tc>
          <w:tcPr>
            <w:tcW w:w="1842" w:type="dxa"/>
            <w:tcBorders>
              <w:top w:val="nil"/>
              <w:left w:val="nil"/>
              <w:bottom w:val="nil"/>
              <w:right w:val="nil"/>
            </w:tcBorders>
            <w:vAlign w:val="center"/>
          </w:tcPr>
          <w:p w14:paraId="55F16591" w14:textId="31DE7402" w:rsidR="00CC390F" w:rsidRPr="00116CCD" w:rsidRDefault="00CC390F" w:rsidP="006E264E">
            <w:pPr>
              <w:ind w:right="340"/>
              <w:jc w:val="right"/>
              <w:rPr>
                <w:rFonts w:ascii="Verdana" w:eastAsia="Malgun Gothic" w:hAnsi="Verdana" w:cs="Arial"/>
                <w:color w:val="365F91"/>
                <w:sz w:val="18"/>
                <w:szCs w:val="18"/>
                <w:lang w:val="el-GR"/>
              </w:rPr>
            </w:pPr>
            <w:r w:rsidRPr="00116CCD">
              <w:rPr>
                <w:rFonts w:ascii="Verdana" w:eastAsia="Malgun Gothic" w:hAnsi="Verdana" w:cs="Arial"/>
                <w:color w:val="365F91"/>
                <w:sz w:val="18"/>
                <w:szCs w:val="18"/>
              </w:rPr>
              <w:t>0,</w:t>
            </w:r>
            <w:r w:rsidR="006875FB" w:rsidRPr="00116CCD">
              <w:rPr>
                <w:rFonts w:ascii="Verdana" w:eastAsia="Malgun Gothic" w:hAnsi="Verdana" w:cs="Arial"/>
                <w:color w:val="365F91"/>
                <w:sz w:val="18"/>
                <w:szCs w:val="18"/>
                <w:lang w:val="el-GR"/>
              </w:rPr>
              <w:t>57</w:t>
            </w:r>
          </w:p>
        </w:tc>
      </w:tr>
      <w:tr w:rsidR="00CC390F" w:rsidRPr="00116CCD" w14:paraId="40C66A07" w14:textId="77777777" w:rsidTr="006E264E">
        <w:trPr>
          <w:trHeight w:hRule="exact" w:val="432"/>
          <w:jc w:val="center"/>
        </w:trPr>
        <w:tc>
          <w:tcPr>
            <w:tcW w:w="1052" w:type="dxa"/>
            <w:tcBorders>
              <w:top w:val="nil"/>
              <w:left w:val="nil"/>
              <w:bottom w:val="nil"/>
              <w:right w:val="nil"/>
            </w:tcBorders>
            <w:vAlign w:val="center"/>
          </w:tcPr>
          <w:p w14:paraId="69FE2CBD" w14:textId="77777777" w:rsidR="00CC390F" w:rsidRPr="00116CCD" w:rsidRDefault="00CC390F" w:rsidP="003E1B5A">
            <w:pPr>
              <w:ind w:left="170"/>
              <w:rPr>
                <w:rFonts w:ascii="Verdana" w:eastAsia="Malgun Gothic" w:hAnsi="Verdana" w:cs="Arial"/>
                <w:b/>
                <w:color w:val="365F91"/>
                <w:sz w:val="18"/>
                <w:szCs w:val="18"/>
                <w:lang w:val="el-GR"/>
              </w:rPr>
            </w:pPr>
            <w:r w:rsidRPr="00116CCD">
              <w:rPr>
                <w:rFonts w:ascii="Verdana" w:eastAsia="Malgun Gothic" w:hAnsi="Verdana" w:cs="Arial"/>
                <w:b/>
                <w:color w:val="365F91"/>
                <w:sz w:val="18"/>
                <w:szCs w:val="18"/>
                <w:lang w:val="el-GR"/>
              </w:rPr>
              <w:t>4</w:t>
            </w:r>
          </w:p>
        </w:tc>
        <w:tc>
          <w:tcPr>
            <w:tcW w:w="3059" w:type="dxa"/>
            <w:tcBorders>
              <w:top w:val="nil"/>
              <w:left w:val="nil"/>
              <w:bottom w:val="nil"/>
              <w:right w:val="nil"/>
            </w:tcBorders>
            <w:vAlign w:val="center"/>
          </w:tcPr>
          <w:p w14:paraId="57073DB4" w14:textId="77777777" w:rsidR="00CC390F" w:rsidRPr="00116CCD" w:rsidRDefault="00CC390F" w:rsidP="003E1B5A">
            <w:pPr>
              <w:ind w:left="-21" w:firstLine="21"/>
              <w:rPr>
                <w:rFonts w:ascii="Verdana" w:eastAsia="Malgun Gothic" w:hAnsi="Verdana" w:cs="Arial"/>
                <w:b/>
                <w:color w:val="365F91"/>
                <w:sz w:val="18"/>
                <w:szCs w:val="18"/>
                <w:lang w:val="el-GR"/>
              </w:rPr>
            </w:pPr>
            <w:r w:rsidRPr="00116CCD">
              <w:rPr>
                <w:rFonts w:ascii="Verdana" w:eastAsia="Times New Roman" w:hAnsi="Verdana" w:cs="Arial"/>
                <w:b/>
                <w:color w:val="365F91"/>
                <w:sz w:val="18"/>
                <w:szCs w:val="18"/>
                <w:lang w:val="el-GR"/>
              </w:rPr>
              <w:t>Μεταλλικά προϊόντα</w:t>
            </w:r>
          </w:p>
        </w:tc>
        <w:tc>
          <w:tcPr>
            <w:tcW w:w="1843" w:type="dxa"/>
            <w:tcBorders>
              <w:top w:val="nil"/>
              <w:left w:val="nil"/>
              <w:bottom w:val="nil"/>
              <w:right w:val="nil"/>
            </w:tcBorders>
            <w:vAlign w:val="center"/>
          </w:tcPr>
          <w:p w14:paraId="4BD70392" w14:textId="53D9780C" w:rsidR="00CC390F" w:rsidRPr="00116CCD" w:rsidRDefault="006875FB" w:rsidP="000F5ECE">
            <w:pPr>
              <w:ind w:right="227"/>
              <w:jc w:val="right"/>
              <w:rPr>
                <w:rFonts w:ascii="Verdana" w:eastAsia="Malgun Gothic" w:hAnsi="Verdana" w:cs="Arial"/>
                <w:b/>
                <w:color w:val="365F91"/>
                <w:sz w:val="18"/>
                <w:szCs w:val="18"/>
                <w:lang w:val="el-GR"/>
              </w:rPr>
            </w:pPr>
            <w:r w:rsidRPr="00116CCD">
              <w:rPr>
                <w:rFonts w:ascii="Verdana" w:eastAsia="Malgun Gothic" w:hAnsi="Verdana" w:cs="Arial"/>
                <w:b/>
                <w:color w:val="365F91"/>
                <w:sz w:val="18"/>
                <w:szCs w:val="18"/>
                <w:lang w:val="el-GR"/>
              </w:rPr>
              <w:t>106,42</w:t>
            </w:r>
          </w:p>
        </w:tc>
        <w:tc>
          <w:tcPr>
            <w:tcW w:w="1843" w:type="dxa"/>
            <w:tcBorders>
              <w:top w:val="nil"/>
              <w:left w:val="nil"/>
              <w:bottom w:val="nil"/>
              <w:right w:val="nil"/>
            </w:tcBorders>
            <w:vAlign w:val="center"/>
          </w:tcPr>
          <w:p w14:paraId="12B0E86F" w14:textId="3C6E3995" w:rsidR="00CC390F" w:rsidRPr="00116CCD" w:rsidRDefault="006875FB" w:rsidP="00116CCD">
            <w:pPr>
              <w:ind w:right="397"/>
              <w:jc w:val="right"/>
              <w:rPr>
                <w:rFonts w:ascii="Verdana" w:eastAsia="Malgun Gothic" w:hAnsi="Verdana" w:cs="Arial"/>
                <w:b/>
                <w:bCs/>
                <w:color w:val="365F91"/>
                <w:sz w:val="18"/>
                <w:szCs w:val="18"/>
                <w:lang w:val="el-GR"/>
              </w:rPr>
            </w:pPr>
            <w:r w:rsidRPr="00116CCD">
              <w:rPr>
                <w:rFonts w:ascii="Verdana" w:eastAsia="Malgun Gothic" w:hAnsi="Verdana" w:cs="Arial"/>
                <w:b/>
                <w:bCs/>
                <w:color w:val="365F91"/>
                <w:sz w:val="18"/>
                <w:szCs w:val="18"/>
                <w:lang w:val="el-GR"/>
              </w:rPr>
              <w:t>0,46</w:t>
            </w:r>
          </w:p>
        </w:tc>
        <w:tc>
          <w:tcPr>
            <w:tcW w:w="1842" w:type="dxa"/>
            <w:tcBorders>
              <w:top w:val="nil"/>
              <w:left w:val="nil"/>
              <w:bottom w:val="nil"/>
              <w:right w:val="nil"/>
            </w:tcBorders>
            <w:vAlign w:val="center"/>
          </w:tcPr>
          <w:p w14:paraId="27D1AF7C" w14:textId="2BF47416" w:rsidR="00CC390F" w:rsidRPr="00116CCD" w:rsidRDefault="006875FB" w:rsidP="006E264E">
            <w:pPr>
              <w:ind w:right="340"/>
              <w:jc w:val="right"/>
              <w:rPr>
                <w:rFonts w:ascii="Verdana" w:eastAsia="Malgun Gothic" w:hAnsi="Verdana" w:cs="Arial"/>
                <w:b/>
                <w:color w:val="365F91"/>
                <w:sz w:val="18"/>
                <w:szCs w:val="18"/>
                <w:lang w:val="el-GR"/>
              </w:rPr>
            </w:pPr>
            <w:r w:rsidRPr="00116CCD">
              <w:rPr>
                <w:rFonts w:ascii="Verdana" w:eastAsia="Malgun Gothic" w:hAnsi="Verdana" w:cs="Arial"/>
                <w:b/>
                <w:color w:val="365F91"/>
                <w:sz w:val="18"/>
                <w:szCs w:val="18"/>
                <w:lang w:val="el-GR"/>
              </w:rPr>
              <w:t>-1,21</w:t>
            </w:r>
          </w:p>
        </w:tc>
      </w:tr>
      <w:tr w:rsidR="00CC390F" w:rsidRPr="00116CCD" w14:paraId="70F23A60" w14:textId="77777777" w:rsidTr="006E264E">
        <w:trPr>
          <w:trHeight w:val="567"/>
          <w:jc w:val="center"/>
        </w:trPr>
        <w:tc>
          <w:tcPr>
            <w:tcW w:w="1052" w:type="dxa"/>
            <w:tcBorders>
              <w:top w:val="nil"/>
              <w:left w:val="nil"/>
              <w:bottom w:val="nil"/>
              <w:right w:val="nil"/>
            </w:tcBorders>
            <w:vAlign w:val="center"/>
          </w:tcPr>
          <w:p w14:paraId="16DE6876" w14:textId="77777777" w:rsidR="00CC390F" w:rsidRPr="00116CCD" w:rsidRDefault="00CC390F" w:rsidP="003E1B5A">
            <w:pPr>
              <w:ind w:left="170"/>
              <w:rPr>
                <w:rFonts w:ascii="Verdana" w:eastAsia="Malgun Gothic" w:hAnsi="Verdana" w:cs="Arial"/>
                <w:color w:val="365F91"/>
                <w:sz w:val="18"/>
                <w:szCs w:val="18"/>
                <w:lang w:val="el-GR"/>
              </w:rPr>
            </w:pPr>
            <w:r w:rsidRPr="00116CCD">
              <w:rPr>
                <w:rFonts w:ascii="Verdana" w:eastAsia="Malgun Gothic" w:hAnsi="Verdana" w:cs="Arial"/>
                <w:color w:val="365F91"/>
                <w:sz w:val="18"/>
                <w:szCs w:val="18"/>
                <w:lang w:val="el-GR"/>
              </w:rPr>
              <w:t>41</w:t>
            </w:r>
          </w:p>
        </w:tc>
        <w:tc>
          <w:tcPr>
            <w:tcW w:w="3059" w:type="dxa"/>
            <w:tcBorders>
              <w:top w:val="nil"/>
              <w:left w:val="nil"/>
              <w:bottom w:val="nil"/>
              <w:right w:val="nil"/>
            </w:tcBorders>
            <w:vAlign w:val="center"/>
          </w:tcPr>
          <w:p w14:paraId="6D5A2924" w14:textId="77777777" w:rsidR="00CC390F" w:rsidRPr="00116CCD" w:rsidRDefault="00CC390F" w:rsidP="003E1B5A">
            <w:pPr>
              <w:ind w:left="-21" w:firstLine="21"/>
              <w:rPr>
                <w:rFonts w:ascii="Verdana" w:eastAsia="Malgun Gothic" w:hAnsi="Verdana" w:cs="Arial"/>
                <w:b/>
                <w:color w:val="365F91"/>
                <w:sz w:val="18"/>
                <w:szCs w:val="18"/>
                <w:lang w:val="el-GR"/>
              </w:rPr>
            </w:pPr>
            <w:r w:rsidRPr="00116CCD">
              <w:rPr>
                <w:rFonts w:ascii="Verdana" w:eastAsia="Times New Roman" w:hAnsi="Verdana" w:cs="Arial"/>
                <w:color w:val="365F91"/>
                <w:sz w:val="18"/>
                <w:szCs w:val="18"/>
                <w:lang w:val="el-GR"/>
              </w:rPr>
              <w:t>Προϊόντα από σίδηρο και χάλυβα</w:t>
            </w:r>
          </w:p>
        </w:tc>
        <w:tc>
          <w:tcPr>
            <w:tcW w:w="1843" w:type="dxa"/>
            <w:tcBorders>
              <w:top w:val="nil"/>
              <w:left w:val="nil"/>
              <w:bottom w:val="nil"/>
              <w:right w:val="nil"/>
            </w:tcBorders>
            <w:vAlign w:val="center"/>
          </w:tcPr>
          <w:p w14:paraId="36E945B6" w14:textId="64D97449" w:rsidR="00CC390F" w:rsidRPr="00116CCD" w:rsidRDefault="006875FB" w:rsidP="000F5ECE">
            <w:pPr>
              <w:ind w:right="227"/>
              <w:jc w:val="right"/>
              <w:rPr>
                <w:rFonts w:ascii="Verdana" w:eastAsia="Malgun Gothic" w:hAnsi="Verdana" w:cs="Arial"/>
                <w:color w:val="365F91"/>
                <w:sz w:val="18"/>
                <w:szCs w:val="18"/>
                <w:lang w:val="el-GR"/>
              </w:rPr>
            </w:pPr>
            <w:r w:rsidRPr="00116CCD">
              <w:rPr>
                <w:rFonts w:ascii="Verdana" w:eastAsia="Malgun Gothic" w:hAnsi="Verdana" w:cs="Arial"/>
                <w:color w:val="365F91"/>
                <w:sz w:val="18"/>
                <w:szCs w:val="18"/>
                <w:lang w:val="el-GR"/>
              </w:rPr>
              <w:t>102,41</w:t>
            </w:r>
          </w:p>
        </w:tc>
        <w:tc>
          <w:tcPr>
            <w:tcW w:w="1843" w:type="dxa"/>
            <w:tcBorders>
              <w:top w:val="nil"/>
              <w:left w:val="nil"/>
              <w:bottom w:val="nil"/>
              <w:right w:val="nil"/>
            </w:tcBorders>
            <w:vAlign w:val="center"/>
          </w:tcPr>
          <w:p w14:paraId="2E2425DE" w14:textId="2833A214" w:rsidR="00CC390F" w:rsidRPr="00116CCD" w:rsidRDefault="00CC390F" w:rsidP="00116CCD">
            <w:pPr>
              <w:ind w:right="397"/>
              <w:jc w:val="right"/>
              <w:rPr>
                <w:rFonts w:ascii="Verdana" w:eastAsia="Malgun Gothic" w:hAnsi="Verdana" w:cs="Arial"/>
                <w:color w:val="365F91"/>
                <w:sz w:val="18"/>
                <w:szCs w:val="18"/>
                <w:lang w:val="el-GR"/>
              </w:rPr>
            </w:pPr>
            <w:r w:rsidRPr="00116CCD">
              <w:rPr>
                <w:rFonts w:ascii="Verdana" w:eastAsia="Malgun Gothic" w:hAnsi="Verdana" w:cs="Arial"/>
                <w:color w:val="365F91"/>
                <w:sz w:val="18"/>
                <w:szCs w:val="18"/>
                <w:lang w:val="el-GR"/>
              </w:rPr>
              <w:t>0,</w:t>
            </w:r>
            <w:r w:rsidR="006875FB" w:rsidRPr="00116CCD">
              <w:rPr>
                <w:rFonts w:ascii="Verdana" w:eastAsia="Malgun Gothic" w:hAnsi="Verdana" w:cs="Arial"/>
                <w:color w:val="365F91"/>
                <w:sz w:val="18"/>
                <w:szCs w:val="18"/>
                <w:lang w:val="el-GR"/>
              </w:rPr>
              <w:t>27</w:t>
            </w:r>
          </w:p>
        </w:tc>
        <w:tc>
          <w:tcPr>
            <w:tcW w:w="1842" w:type="dxa"/>
            <w:tcBorders>
              <w:top w:val="nil"/>
              <w:left w:val="nil"/>
              <w:bottom w:val="nil"/>
              <w:right w:val="nil"/>
            </w:tcBorders>
            <w:vAlign w:val="center"/>
          </w:tcPr>
          <w:p w14:paraId="3BCD8BD1" w14:textId="7980A747" w:rsidR="00CC390F" w:rsidRPr="00116CCD" w:rsidRDefault="00CC390F" w:rsidP="006E264E">
            <w:pPr>
              <w:ind w:right="340"/>
              <w:jc w:val="right"/>
              <w:rPr>
                <w:rFonts w:ascii="Verdana" w:eastAsia="Malgun Gothic" w:hAnsi="Verdana" w:cs="Arial"/>
                <w:color w:val="365F91"/>
                <w:sz w:val="18"/>
                <w:szCs w:val="18"/>
                <w:lang w:val="el-GR"/>
              </w:rPr>
            </w:pPr>
            <w:r w:rsidRPr="00116CCD">
              <w:rPr>
                <w:rFonts w:ascii="Verdana" w:eastAsia="Malgun Gothic" w:hAnsi="Verdana" w:cs="Arial"/>
                <w:color w:val="365F91"/>
                <w:sz w:val="18"/>
                <w:szCs w:val="18"/>
              </w:rPr>
              <w:t>-</w:t>
            </w:r>
            <w:r w:rsidR="006875FB" w:rsidRPr="00116CCD">
              <w:rPr>
                <w:rFonts w:ascii="Verdana" w:eastAsia="Malgun Gothic" w:hAnsi="Verdana" w:cs="Arial"/>
                <w:color w:val="365F91"/>
                <w:sz w:val="18"/>
                <w:szCs w:val="18"/>
                <w:lang w:val="el-GR"/>
              </w:rPr>
              <w:t>2,76</w:t>
            </w:r>
          </w:p>
        </w:tc>
      </w:tr>
      <w:tr w:rsidR="00CC390F" w:rsidRPr="00116CCD" w14:paraId="7722BC52" w14:textId="77777777" w:rsidTr="006E264E">
        <w:trPr>
          <w:trHeight w:val="567"/>
          <w:jc w:val="center"/>
        </w:trPr>
        <w:tc>
          <w:tcPr>
            <w:tcW w:w="1052" w:type="dxa"/>
            <w:tcBorders>
              <w:top w:val="nil"/>
              <w:left w:val="nil"/>
              <w:bottom w:val="nil"/>
              <w:right w:val="nil"/>
            </w:tcBorders>
            <w:vAlign w:val="center"/>
          </w:tcPr>
          <w:p w14:paraId="17B6571C" w14:textId="77777777" w:rsidR="00CC390F" w:rsidRPr="00116CCD" w:rsidRDefault="00CC390F" w:rsidP="003E1B5A">
            <w:pPr>
              <w:ind w:left="170"/>
              <w:rPr>
                <w:rFonts w:ascii="Verdana" w:eastAsia="Malgun Gothic" w:hAnsi="Verdana" w:cs="Arial"/>
                <w:color w:val="365F91"/>
                <w:sz w:val="18"/>
                <w:szCs w:val="18"/>
                <w:lang w:val="el-GR"/>
              </w:rPr>
            </w:pPr>
            <w:r w:rsidRPr="00116CCD">
              <w:rPr>
                <w:rFonts w:ascii="Verdana" w:eastAsia="Malgun Gothic" w:hAnsi="Verdana" w:cs="Arial"/>
                <w:color w:val="365F91"/>
                <w:sz w:val="18"/>
                <w:szCs w:val="18"/>
                <w:lang w:val="el-GR"/>
              </w:rPr>
              <w:t>42</w:t>
            </w:r>
          </w:p>
        </w:tc>
        <w:tc>
          <w:tcPr>
            <w:tcW w:w="3059" w:type="dxa"/>
            <w:tcBorders>
              <w:top w:val="nil"/>
              <w:left w:val="nil"/>
              <w:bottom w:val="nil"/>
              <w:right w:val="nil"/>
            </w:tcBorders>
            <w:vAlign w:val="center"/>
          </w:tcPr>
          <w:p w14:paraId="493885BE" w14:textId="77777777" w:rsidR="00CC390F" w:rsidRPr="00116CCD" w:rsidRDefault="00CC390F" w:rsidP="003E1B5A">
            <w:pPr>
              <w:ind w:left="-21" w:firstLine="21"/>
              <w:rPr>
                <w:rFonts w:ascii="Verdana" w:eastAsia="Malgun Gothic" w:hAnsi="Verdana" w:cs="Arial"/>
                <w:b/>
                <w:color w:val="365F91"/>
                <w:sz w:val="18"/>
                <w:szCs w:val="18"/>
                <w:lang w:val="el-GR"/>
              </w:rPr>
            </w:pPr>
            <w:r w:rsidRPr="00116CCD">
              <w:rPr>
                <w:rFonts w:ascii="Verdana" w:eastAsia="Times New Roman" w:hAnsi="Verdana" w:cs="Arial"/>
                <w:color w:val="365F91"/>
                <w:sz w:val="18"/>
                <w:szCs w:val="18"/>
                <w:lang w:val="el-GR"/>
              </w:rPr>
              <w:t>Προϊόντα από αλουμίνιο και άλλα μέταλλα</w:t>
            </w:r>
          </w:p>
        </w:tc>
        <w:tc>
          <w:tcPr>
            <w:tcW w:w="1843" w:type="dxa"/>
            <w:tcBorders>
              <w:top w:val="nil"/>
              <w:left w:val="nil"/>
              <w:bottom w:val="nil"/>
              <w:right w:val="nil"/>
            </w:tcBorders>
            <w:vAlign w:val="center"/>
          </w:tcPr>
          <w:p w14:paraId="186FA92F" w14:textId="480DB833" w:rsidR="00CC390F" w:rsidRPr="00116CCD" w:rsidRDefault="006875FB" w:rsidP="000F5ECE">
            <w:pPr>
              <w:ind w:right="227"/>
              <w:jc w:val="right"/>
              <w:rPr>
                <w:rFonts w:ascii="Verdana" w:eastAsia="Malgun Gothic" w:hAnsi="Verdana" w:cs="Arial"/>
                <w:color w:val="365F91"/>
                <w:sz w:val="18"/>
                <w:szCs w:val="18"/>
                <w:lang w:val="el-GR"/>
              </w:rPr>
            </w:pPr>
            <w:r w:rsidRPr="00116CCD">
              <w:rPr>
                <w:rFonts w:ascii="Verdana" w:eastAsia="Malgun Gothic" w:hAnsi="Verdana" w:cs="Arial"/>
                <w:color w:val="365F91"/>
                <w:sz w:val="18"/>
                <w:szCs w:val="18"/>
                <w:lang w:val="el-GR"/>
              </w:rPr>
              <w:t>115,51</w:t>
            </w:r>
          </w:p>
        </w:tc>
        <w:tc>
          <w:tcPr>
            <w:tcW w:w="1843" w:type="dxa"/>
            <w:tcBorders>
              <w:top w:val="nil"/>
              <w:left w:val="nil"/>
              <w:bottom w:val="nil"/>
              <w:right w:val="nil"/>
            </w:tcBorders>
            <w:vAlign w:val="center"/>
          </w:tcPr>
          <w:p w14:paraId="0EBA3DC7" w14:textId="69245D0C" w:rsidR="00CC390F" w:rsidRPr="00116CCD" w:rsidRDefault="006875FB" w:rsidP="00116CCD">
            <w:pPr>
              <w:ind w:right="397"/>
              <w:jc w:val="right"/>
              <w:rPr>
                <w:rFonts w:ascii="Verdana" w:eastAsia="Malgun Gothic" w:hAnsi="Verdana" w:cs="Arial"/>
                <w:color w:val="365F91"/>
                <w:sz w:val="18"/>
                <w:szCs w:val="18"/>
                <w:lang w:val="el-GR"/>
              </w:rPr>
            </w:pPr>
            <w:r w:rsidRPr="00116CCD">
              <w:rPr>
                <w:rFonts w:ascii="Verdana" w:eastAsia="Malgun Gothic" w:hAnsi="Verdana" w:cs="Arial"/>
                <w:color w:val="365F91"/>
                <w:sz w:val="18"/>
                <w:szCs w:val="18"/>
                <w:lang w:val="el-GR"/>
              </w:rPr>
              <w:t>0,84</w:t>
            </w:r>
          </w:p>
        </w:tc>
        <w:tc>
          <w:tcPr>
            <w:tcW w:w="1842" w:type="dxa"/>
            <w:tcBorders>
              <w:top w:val="nil"/>
              <w:left w:val="nil"/>
              <w:bottom w:val="nil"/>
              <w:right w:val="nil"/>
            </w:tcBorders>
            <w:vAlign w:val="center"/>
          </w:tcPr>
          <w:p w14:paraId="19E0BCA2" w14:textId="32071107" w:rsidR="00CC390F" w:rsidRPr="00116CCD" w:rsidRDefault="006875FB" w:rsidP="006E264E">
            <w:pPr>
              <w:ind w:right="340"/>
              <w:jc w:val="right"/>
              <w:rPr>
                <w:rFonts w:ascii="Verdana" w:eastAsia="Malgun Gothic" w:hAnsi="Verdana" w:cs="Arial"/>
                <w:color w:val="365F91"/>
                <w:sz w:val="18"/>
                <w:szCs w:val="18"/>
                <w:lang w:val="el-GR"/>
              </w:rPr>
            </w:pPr>
            <w:r w:rsidRPr="00116CCD">
              <w:rPr>
                <w:rFonts w:ascii="Verdana" w:eastAsia="Malgun Gothic" w:hAnsi="Verdana" w:cs="Arial"/>
                <w:color w:val="365F91"/>
                <w:sz w:val="18"/>
                <w:szCs w:val="18"/>
                <w:lang w:val="el-GR"/>
              </w:rPr>
              <w:t>2,05</w:t>
            </w:r>
          </w:p>
        </w:tc>
      </w:tr>
      <w:tr w:rsidR="00CC390F" w:rsidRPr="00116CCD" w14:paraId="4C53139E" w14:textId="77777777" w:rsidTr="006E264E">
        <w:trPr>
          <w:trHeight w:val="360"/>
          <w:jc w:val="center"/>
        </w:trPr>
        <w:tc>
          <w:tcPr>
            <w:tcW w:w="1052" w:type="dxa"/>
            <w:tcBorders>
              <w:top w:val="nil"/>
              <w:left w:val="nil"/>
              <w:bottom w:val="nil"/>
              <w:right w:val="nil"/>
            </w:tcBorders>
            <w:vAlign w:val="center"/>
          </w:tcPr>
          <w:p w14:paraId="0A9F82F7" w14:textId="77777777" w:rsidR="00CC390F" w:rsidRPr="00116CCD" w:rsidRDefault="00CC390F" w:rsidP="003E1B5A">
            <w:pPr>
              <w:ind w:left="170"/>
              <w:rPr>
                <w:rFonts w:ascii="Verdana" w:eastAsia="Malgun Gothic" w:hAnsi="Verdana" w:cs="Arial"/>
                <w:b/>
                <w:color w:val="365F91"/>
                <w:sz w:val="18"/>
                <w:szCs w:val="18"/>
                <w:lang w:val="el-GR"/>
              </w:rPr>
            </w:pPr>
            <w:r w:rsidRPr="00116CCD">
              <w:rPr>
                <w:rFonts w:ascii="Verdana" w:eastAsia="Malgun Gothic" w:hAnsi="Verdana" w:cs="Arial"/>
                <w:b/>
                <w:color w:val="365F91"/>
                <w:sz w:val="18"/>
                <w:szCs w:val="18"/>
                <w:lang w:val="el-GR"/>
              </w:rPr>
              <w:t>5</w:t>
            </w:r>
          </w:p>
        </w:tc>
        <w:tc>
          <w:tcPr>
            <w:tcW w:w="3059" w:type="dxa"/>
            <w:tcBorders>
              <w:top w:val="nil"/>
              <w:left w:val="nil"/>
              <w:bottom w:val="nil"/>
              <w:right w:val="nil"/>
            </w:tcBorders>
            <w:vAlign w:val="center"/>
          </w:tcPr>
          <w:p w14:paraId="246FE3DF" w14:textId="77777777" w:rsidR="00CC390F" w:rsidRPr="00116CCD" w:rsidRDefault="00CC390F" w:rsidP="003E1B5A">
            <w:pPr>
              <w:ind w:left="-21" w:firstLine="21"/>
              <w:rPr>
                <w:rFonts w:ascii="Verdana" w:eastAsia="Malgun Gothic" w:hAnsi="Verdana" w:cs="Arial"/>
                <w:b/>
                <w:color w:val="365F91"/>
                <w:sz w:val="18"/>
                <w:szCs w:val="18"/>
                <w:lang w:val="el-GR"/>
              </w:rPr>
            </w:pPr>
            <w:r w:rsidRPr="00116CCD">
              <w:rPr>
                <w:rFonts w:ascii="Verdana" w:eastAsia="Malgun Gothic" w:hAnsi="Verdana" w:cs="Arial"/>
                <w:b/>
                <w:color w:val="365F91"/>
                <w:sz w:val="18"/>
                <w:szCs w:val="18"/>
                <w:lang w:val="el-GR"/>
              </w:rPr>
              <w:t>Ηλεκτρο</w:t>
            </w:r>
            <w:r w:rsidRPr="00116CCD">
              <w:rPr>
                <w:rFonts w:ascii="Verdana" w:eastAsia="Times New Roman" w:hAnsi="Verdana" w:cs="Arial"/>
                <w:b/>
                <w:color w:val="365F91"/>
                <w:sz w:val="18"/>
                <w:szCs w:val="18"/>
                <w:lang w:val="el-GR"/>
              </w:rPr>
              <w:t>μηχανολογικά ε</w:t>
            </w:r>
            <w:r w:rsidRPr="00116CCD">
              <w:rPr>
                <w:rFonts w:ascii="Verdana" w:eastAsia="Malgun Gothic" w:hAnsi="Verdana" w:cs="Arial"/>
                <w:b/>
                <w:color w:val="365F91"/>
                <w:sz w:val="18"/>
                <w:szCs w:val="18"/>
                <w:lang w:val="el-GR"/>
              </w:rPr>
              <w:t>ίδη</w:t>
            </w:r>
          </w:p>
        </w:tc>
        <w:tc>
          <w:tcPr>
            <w:tcW w:w="1843" w:type="dxa"/>
            <w:tcBorders>
              <w:top w:val="nil"/>
              <w:left w:val="nil"/>
              <w:bottom w:val="nil"/>
              <w:right w:val="nil"/>
            </w:tcBorders>
            <w:vAlign w:val="center"/>
          </w:tcPr>
          <w:p w14:paraId="7385A6F1" w14:textId="294EA987" w:rsidR="00CC390F" w:rsidRPr="00116CCD" w:rsidRDefault="006875FB" w:rsidP="000F5ECE">
            <w:pPr>
              <w:ind w:right="227"/>
              <w:jc w:val="right"/>
              <w:rPr>
                <w:rFonts w:ascii="Verdana" w:eastAsia="Malgun Gothic" w:hAnsi="Verdana" w:cs="Arial"/>
                <w:b/>
                <w:color w:val="365F91"/>
                <w:sz w:val="18"/>
                <w:szCs w:val="18"/>
                <w:lang w:val="el-GR"/>
              </w:rPr>
            </w:pPr>
            <w:r w:rsidRPr="00116CCD">
              <w:rPr>
                <w:rFonts w:ascii="Verdana" w:eastAsia="Malgun Gothic" w:hAnsi="Verdana" w:cs="Arial"/>
                <w:b/>
                <w:color w:val="365F91"/>
                <w:sz w:val="18"/>
                <w:szCs w:val="18"/>
                <w:lang w:val="el-GR"/>
              </w:rPr>
              <w:t>113,44</w:t>
            </w:r>
          </w:p>
        </w:tc>
        <w:tc>
          <w:tcPr>
            <w:tcW w:w="1843" w:type="dxa"/>
            <w:tcBorders>
              <w:top w:val="nil"/>
              <w:left w:val="nil"/>
              <w:bottom w:val="nil"/>
              <w:right w:val="nil"/>
            </w:tcBorders>
            <w:vAlign w:val="center"/>
          </w:tcPr>
          <w:p w14:paraId="69626FF2" w14:textId="105EDC60" w:rsidR="00CC390F" w:rsidRPr="00116CCD" w:rsidRDefault="006875FB" w:rsidP="00116CCD">
            <w:pPr>
              <w:ind w:right="397"/>
              <w:jc w:val="right"/>
              <w:rPr>
                <w:rFonts w:ascii="Verdana" w:eastAsia="Malgun Gothic" w:hAnsi="Verdana" w:cs="Arial"/>
                <w:b/>
                <w:bCs/>
                <w:color w:val="365F91"/>
                <w:sz w:val="18"/>
                <w:szCs w:val="18"/>
                <w:lang w:val="el-GR"/>
              </w:rPr>
            </w:pPr>
            <w:r w:rsidRPr="00116CCD">
              <w:rPr>
                <w:rFonts w:ascii="Verdana" w:eastAsia="Malgun Gothic" w:hAnsi="Verdana" w:cs="Arial"/>
                <w:b/>
                <w:bCs/>
                <w:color w:val="365F91"/>
                <w:sz w:val="18"/>
                <w:szCs w:val="18"/>
                <w:lang w:val="el-GR"/>
              </w:rPr>
              <w:t>0,82</w:t>
            </w:r>
          </w:p>
        </w:tc>
        <w:tc>
          <w:tcPr>
            <w:tcW w:w="1842" w:type="dxa"/>
            <w:tcBorders>
              <w:top w:val="nil"/>
              <w:left w:val="nil"/>
              <w:bottom w:val="nil"/>
              <w:right w:val="nil"/>
            </w:tcBorders>
            <w:vAlign w:val="center"/>
          </w:tcPr>
          <w:p w14:paraId="006D959F" w14:textId="769FEBB3" w:rsidR="00CC390F" w:rsidRPr="00116CCD" w:rsidRDefault="00CC390F" w:rsidP="006E264E">
            <w:pPr>
              <w:ind w:right="340"/>
              <w:jc w:val="right"/>
              <w:rPr>
                <w:rFonts w:ascii="Verdana" w:eastAsia="Malgun Gothic" w:hAnsi="Verdana" w:cs="Arial"/>
                <w:b/>
                <w:color w:val="365F91"/>
                <w:sz w:val="18"/>
                <w:szCs w:val="18"/>
                <w:lang w:val="el-GR"/>
              </w:rPr>
            </w:pPr>
            <w:r w:rsidRPr="00116CCD">
              <w:rPr>
                <w:rFonts w:ascii="Verdana" w:eastAsia="Malgun Gothic" w:hAnsi="Verdana" w:cs="Arial"/>
                <w:b/>
                <w:color w:val="365F91"/>
                <w:sz w:val="18"/>
                <w:szCs w:val="18"/>
              </w:rPr>
              <w:t>0,</w:t>
            </w:r>
            <w:r w:rsidR="006875FB" w:rsidRPr="00116CCD">
              <w:rPr>
                <w:rFonts w:ascii="Verdana" w:eastAsia="Malgun Gothic" w:hAnsi="Verdana" w:cs="Arial"/>
                <w:b/>
                <w:color w:val="365F91"/>
                <w:sz w:val="18"/>
                <w:szCs w:val="18"/>
                <w:lang w:val="el-GR"/>
              </w:rPr>
              <w:t>62</w:t>
            </w:r>
          </w:p>
        </w:tc>
      </w:tr>
      <w:tr w:rsidR="00CC390F" w:rsidRPr="00116CCD" w14:paraId="53B70B39" w14:textId="77777777" w:rsidTr="006E264E">
        <w:trPr>
          <w:trHeight w:hRule="exact" w:val="360"/>
          <w:jc w:val="center"/>
        </w:trPr>
        <w:tc>
          <w:tcPr>
            <w:tcW w:w="1052" w:type="dxa"/>
            <w:tcBorders>
              <w:top w:val="nil"/>
              <w:left w:val="nil"/>
              <w:bottom w:val="nil"/>
              <w:right w:val="nil"/>
            </w:tcBorders>
            <w:vAlign w:val="center"/>
          </w:tcPr>
          <w:p w14:paraId="2A2466A2" w14:textId="77777777" w:rsidR="00CC390F" w:rsidRPr="00116CCD" w:rsidRDefault="00CC390F" w:rsidP="003E1B5A">
            <w:pPr>
              <w:ind w:left="170"/>
              <w:rPr>
                <w:rFonts w:ascii="Verdana" w:eastAsia="Malgun Gothic" w:hAnsi="Verdana" w:cs="Arial"/>
                <w:color w:val="365F91"/>
                <w:sz w:val="18"/>
                <w:szCs w:val="18"/>
                <w:lang w:val="el-GR"/>
              </w:rPr>
            </w:pPr>
            <w:r w:rsidRPr="00116CCD">
              <w:rPr>
                <w:rFonts w:ascii="Verdana" w:eastAsia="Malgun Gothic" w:hAnsi="Verdana" w:cs="Arial"/>
                <w:color w:val="365F91"/>
                <w:sz w:val="18"/>
                <w:szCs w:val="18"/>
                <w:lang w:val="el-GR"/>
              </w:rPr>
              <w:t>51</w:t>
            </w:r>
          </w:p>
        </w:tc>
        <w:tc>
          <w:tcPr>
            <w:tcW w:w="3059" w:type="dxa"/>
            <w:tcBorders>
              <w:top w:val="nil"/>
              <w:left w:val="nil"/>
              <w:bottom w:val="nil"/>
              <w:right w:val="nil"/>
            </w:tcBorders>
            <w:vAlign w:val="center"/>
          </w:tcPr>
          <w:p w14:paraId="518228EC" w14:textId="77777777" w:rsidR="00CC390F" w:rsidRPr="00116CCD" w:rsidRDefault="00CC390F" w:rsidP="003E1B5A">
            <w:pPr>
              <w:ind w:left="-21" w:firstLine="21"/>
              <w:rPr>
                <w:rFonts w:ascii="Verdana" w:eastAsia="Malgun Gothic" w:hAnsi="Verdana" w:cs="Arial"/>
                <w:b/>
                <w:color w:val="365F91"/>
                <w:sz w:val="18"/>
                <w:szCs w:val="18"/>
                <w:lang w:val="el-GR"/>
              </w:rPr>
            </w:pPr>
            <w:r w:rsidRPr="00116CCD">
              <w:rPr>
                <w:rFonts w:ascii="Verdana" w:eastAsia="Times New Roman" w:hAnsi="Verdana" w:cs="Arial"/>
                <w:color w:val="365F91"/>
                <w:sz w:val="18"/>
                <w:szCs w:val="18"/>
                <w:lang w:val="el-GR"/>
              </w:rPr>
              <w:t>Ηλεκτρολογικό υλικό</w:t>
            </w:r>
          </w:p>
        </w:tc>
        <w:tc>
          <w:tcPr>
            <w:tcW w:w="1843" w:type="dxa"/>
            <w:tcBorders>
              <w:top w:val="nil"/>
              <w:left w:val="nil"/>
              <w:bottom w:val="nil"/>
              <w:right w:val="nil"/>
            </w:tcBorders>
            <w:vAlign w:val="center"/>
          </w:tcPr>
          <w:p w14:paraId="0968B7EF" w14:textId="7F2FD656" w:rsidR="00CC390F" w:rsidRPr="00116CCD" w:rsidRDefault="006875FB" w:rsidP="000F5ECE">
            <w:pPr>
              <w:ind w:right="227"/>
              <w:jc w:val="right"/>
              <w:rPr>
                <w:rFonts w:ascii="Verdana" w:eastAsia="Malgun Gothic" w:hAnsi="Verdana" w:cs="Arial"/>
                <w:color w:val="365F91"/>
                <w:sz w:val="18"/>
                <w:szCs w:val="18"/>
                <w:lang w:val="el-GR"/>
              </w:rPr>
            </w:pPr>
            <w:r w:rsidRPr="00116CCD">
              <w:rPr>
                <w:rFonts w:ascii="Verdana" w:eastAsia="Malgun Gothic" w:hAnsi="Verdana" w:cs="Arial"/>
                <w:color w:val="365F91"/>
                <w:sz w:val="18"/>
                <w:szCs w:val="18"/>
                <w:lang w:val="el-GR"/>
              </w:rPr>
              <w:t>130,30</w:t>
            </w:r>
          </w:p>
        </w:tc>
        <w:tc>
          <w:tcPr>
            <w:tcW w:w="1843" w:type="dxa"/>
            <w:tcBorders>
              <w:top w:val="nil"/>
              <w:left w:val="nil"/>
              <w:bottom w:val="nil"/>
              <w:right w:val="nil"/>
            </w:tcBorders>
            <w:vAlign w:val="center"/>
          </w:tcPr>
          <w:p w14:paraId="11650945" w14:textId="32AE8400" w:rsidR="00CC390F" w:rsidRPr="00116CCD" w:rsidRDefault="006875FB" w:rsidP="00116CCD">
            <w:pPr>
              <w:ind w:right="397"/>
              <w:jc w:val="right"/>
              <w:rPr>
                <w:rFonts w:ascii="Verdana" w:eastAsia="Malgun Gothic" w:hAnsi="Verdana" w:cs="Arial"/>
                <w:color w:val="365F91"/>
                <w:sz w:val="18"/>
                <w:szCs w:val="18"/>
                <w:lang w:val="el-GR"/>
              </w:rPr>
            </w:pPr>
            <w:r w:rsidRPr="00116CCD">
              <w:rPr>
                <w:rFonts w:ascii="Verdana" w:eastAsia="Malgun Gothic" w:hAnsi="Verdana" w:cs="Arial"/>
                <w:color w:val="365F91"/>
                <w:sz w:val="18"/>
                <w:szCs w:val="18"/>
                <w:lang w:val="el-GR"/>
              </w:rPr>
              <w:t>1,52</w:t>
            </w:r>
          </w:p>
        </w:tc>
        <w:tc>
          <w:tcPr>
            <w:tcW w:w="1842" w:type="dxa"/>
            <w:tcBorders>
              <w:top w:val="nil"/>
              <w:left w:val="nil"/>
              <w:bottom w:val="nil"/>
              <w:right w:val="nil"/>
            </w:tcBorders>
            <w:vAlign w:val="center"/>
          </w:tcPr>
          <w:p w14:paraId="6C214D71" w14:textId="7417209F" w:rsidR="00CC390F" w:rsidRPr="00116CCD" w:rsidRDefault="00A8324C" w:rsidP="006E264E">
            <w:pPr>
              <w:ind w:right="340"/>
              <w:jc w:val="right"/>
              <w:rPr>
                <w:rFonts w:ascii="Verdana" w:eastAsia="Malgun Gothic" w:hAnsi="Verdana" w:cs="Arial"/>
                <w:color w:val="365F91"/>
                <w:sz w:val="18"/>
                <w:szCs w:val="18"/>
                <w:lang w:val="el-GR"/>
              </w:rPr>
            </w:pPr>
            <w:r w:rsidRPr="00116CCD">
              <w:rPr>
                <w:rFonts w:ascii="Verdana" w:eastAsia="Malgun Gothic" w:hAnsi="Verdana" w:cs="Arial"/>
                <w:color w:val="365F91"/>
                <w:sz w:val="18"/>
                <w:szCs w:val="18"/>
                <w:lang w:val="el-GR"/>
              </w:rPr>
              <w:t>5,61</w:t>
            </w:r>
          </w:p>
        </w:tc>
      </w:tr>
      <w:tr w:rsidR="00CC390F" w:rsidRPr="00116CCD" w14:paraId="71F06FD2" w14:textId="77777777" w:rsidTr="006E264E">
        <w:trPr>
          <w:trHeight w:hRule="exact" w:val="360"/>
          <w:jc w:val="center"/>
        </w:trPr>
        <w:tc>
          <w:tcPr>
            <w:tcW w:w="1052" w:type="dxa"/>
            <w:tcBorders>
              <w:top w:val="nil"/>
              <w:left w:val="nil"/>
              <w:bottom w:val="nil"/>
              <w:right w:val="nil"/>
            </w:tcBorders>
            <w:vAlign w:val="center"/>
          </w:tcPr>
          <w:p w14:paraId="30365B61" w14:textId="77777777" w:rsidR="00CC390F" w:rsidRPr="00116CCD" w:rsidRDefault="00CC390F" w:rsidP="003E1B5A">
            <w:pPr>
              <w:ind w:left="170"/>
              <w:rPr>
                <w:rFonts w:ascii="Verdana" w:eastAsia="Malgun Gothic" w:hAnsi="Verdana" w:cs="Arial"/>
                <w:color w:val="365F91"/>
                <w:sz w:val="18"/>
                <w:szCs w:val="18"/>
                <w:lang w:val="el-GR"/>
              </w:rPr>
            </w:pPr>
            <w:r w:rsidRPr="00116CCD">
              <w:rPr>
                <w:rFonts w:ascii="Verdana" w:eastAsia="Malgun Gothic" w:hAnsi="Verdana" w:cs="Arial"/>
                <w:color w:val="365F91"/>
                <w:sz w:val="18"/>
                <w:szCs w:val="18"/>
                <w:lang w:val="el-GR"/>
              </w:rPr>
              <w:t>52</w:t>
            </w:r>
          </w:p>
        </w:tc>
        <w:tc>
          <w:tcPr>
            <w:tcW w:w="3059" w:type="dxa"/>
            <w:tcBorders>
              <w:top w:val="nil"/>
              <w:left w:val="nil"/>
              <w:bottom w:val="nil"/>
              <w:right w:val="nil"/>
            </w:tcBorders>
            <w:vAlign w:val="center"/>
          </w:tcPr>
          <w:p w14:paraId="305C71A1" w14:textId="77777777" w:rsidR="00CC390F" w:rsidRPr="00116CCD" w:rsidRDefault="00CC390F" w:rsidP="003E1B5A">
            <w:pPr>
              <w:ind w:left="-21" w:firstLine="21"/>
              <w:rPr>
                <w:rFonts w:ascii="Verdana" w:eastAsia="Malgun Gothic" w:hAnsi="Verdana" w:cs="Arial"/>
                <w:b/>
                <w:color w:val="365F91"/>
                <w:sz w:val="18"/>
                <w:szCs w:val="18"/>
                <w:lang w:val="el-GR"/>
              </w:rPr>
            </w:pPr>
            <w:r w:rsidRPr="00116CCD">
              <w:rPr>
                <w:rFonts w:ascii="Verdana" w:eastAsia="Times New Roman" w:hAnsi="Verdana" w:cs="Arial"/>
                <w:color w:val="365F91"/>
                <w:sz w:val="18"/>
                <w:szCs w:val="18"/>
                <w:lang w:val="el-GR"/>
              </w:rPr>
              <w:t>Είδη θέρμανσης και ψύξης</w:t>
            </w:r>
          </w:p>
        </w:tc>
        <w:tc>
          <w:tcPr>
            <w:tcW w:w="1843" w:type="dxa"/>
            <w:tcBorders>
              <w:top w:val="nil"/>
              <w:left w:val="nil"/>
              <w:bottom w:val="nil"/>
              <w:right w:val="nil"/>
            </w:tcBorders>
            <w:vAlign w:val="center"/>
          </w:tcPr>
          <w:p w14:paraId="657FFBB6" w14:textId="2BF453C3" w:rsidR="00CC390F" w:rsidRPr="00116CCD" w:rsidRDefault="006875FB" w:rsidP="000F5ECE">
            <w:pPr>
              <w:ind w:right="227"/>
              <w:jc w:val="right"/>
              <w:rPr>
                <w:rFonts w:ascii="Verdana" w:eastAsia="Malgun Gothic" w:hAnsi="Verdana" w:cs="Arial"/>
                <w:color w:val="365F91"/>
                <w:sz w:val="18"/>
                <w:szCs w:val="18"/>
                <w:lang w:val="el-GR"/>
              </w:rPr>
            </w:pPr>
            <w:r w:rsidRPr="00116CCD">
              <w:rPr>
                <w:rFonts w:ascii="Verdana" w:eastAsia="Malgun Gothic" w:hAnsi="Verdana" w:cs="Arial"/>
                <w:color w:val="365F91"/>
                <w:sz w:val="18"/>
                <w:szCs w:val="18"/>
                <w:lang w:val="el-GR"/>
              </w:rPr>
              <w:t>94,34</w:t>
            </w:r>
          </w:p>
        </w:tc>
        <w:tc>
          <w:tcPr>
            <w:tcW w:w="1843" w:type="dxa"/>
            <w:tcBorders>
              <w:top w:val="nil"/>
              <w:left w:val="nil"/>
              <w:bottom w:val="nil"/>
              <w:right w:val="nil"/>
            </w:tcBorders>
            <w:vAlign w:val="center"/>
          </w:tcPr>
          <w:p w14:paraId="79E8673B" w14:textId="35017BE1" w:rsidR="00CC390F" w:rsidRPr="00116CCD" w:rsidRDefault="006875FB" w:rsidP="00116CCD">
            <w:pPr>
              <w:ind w:right="397"/>
              <w:jc w:val="right"/>
              <w:rPr>
                <w:rFonts w:ascii="Verdana" w:eastAsia="Malgun Gothic" w:hAnsi="Verdana" w:cs="Arial"/>
                <w:color w:val="365F91"/>
                <w:sz w:val="18"/>
                <w:szCs w:val="18"/>
                <w:lang w:val="el-GR"/>
              </w:rPr>
            </w:pPr>
            <w:r w:rsidRPr="00116CCD">
              <w:rPr>
                <w:rFonts w:ascii="Verdana" w:eastAsia="Malgun Gothic" w:hAnsi="Verdana" w:cs="Arial"/>
                <w:color w:val="365F91"/>
                <w:sz w:val="18"/>
                <w:szCs w:val="18"/>
                <w:lang w:val="el-GR"/>
              </w:rPr>
              <w:t>0,00</w:t>
            </w:r>
          </w:p>
        </w:tc>
        <w:tc>
          <w:tcPr>
            <w:tcW w:w="1842" w:type="dxa"/>
            <w:tcBorders>
              <w:top w:val="nil"/>
              <w:left w:val="nil"/>
              <w:bottom w:val="nil"/>
              <w:right w:val="nil"/>
            </w:tcBorders>
            <w:vAlign w:val="center"/>
          </w:tcPr>
          <w:p w14:paraId="63CD34C6" w14:textId="6A095E3C" w:rsidR="00CC390F" w:rsidRPr="00116CCD" w:rsidRDefault="00A8324C" w:rsidP="006E264E">
            <w:pPr>
              <w:ind w:right="340"/>
              <w:jc w:val="right"/>
              <w:rPr>
                <w:rFonts w:ascii="Verdana" w:eastAsia="Malgun Gothic" w:hAnsi="Verdana" w:cs="Arial"/>
                <w:color w:val="365F91"/>
                <w:sz w:val="18"/>
                <w:szCs w:val="18"/>
                <w:lang w:val="el-GR"/>
              </w:rPr>
            </w:pPr>
            <w:r w:rsidRPr="00116CCD">
              <w:rPr>
                <w:rFonts w:ascii="Verdana" w:eastAsia="Malgun Gothic" w:hAnsi="Verdana" w:cs="Arial"/>
                <w:color w:val="365F91"/>
                <w:sz w:val="18"/>
                <w:szCs w:val="18"/>
                <w:lang w:val="el-GR"/>
              </w:rPr>
              <w:t>-7,10</w:t>
            </w:r>
          </w:p>
        </w:tc>
      </w:tr>
      <w:tr w:rsidR="00CC390F" w:rsidRPr="00116CCD" w14:paraId="7A72F0D0" w14:textId="77777777" w:rsidTr="006E264E">
        <w:trPr>
          <w:trHeight w:hRule="exact" w:val="438"/>
          <w:jc w:val="center"/>
        </w:trPr>
        <w:tc>
          <w:tcPr>
            <w:tcW w:w="1052" w:type="dxa"/>
            <w:tcBorders>
              <w:top w:val="nil"/>
              <w:left w:val="nil"/>
              <w:bottom w:val="single" w:sz="4" w:space="0" w:color="365F91"/>
              <w:right w:val="nil"/>
            </w:tcBorders>
            <w:vAlign w:val="center"/>
          </w:tcPr>
          <w:p w14:paraId="2FFEBF0E" w14:textId="77777777" w:rsidR="00CC390F" w:rsidRPr="00116CCD" w:rsidRDefault="00CC390F" w:rsidP="003E1B5A">
            <w:pPr>
              <w:ind w:left="170"/>
              <w:rPr>
                <w:rFonts w:ascii="Verdana" w:eastAsia="Malgun Gothic" w:hAnsi="Verdana" w:cs="Arial"/>
                <w:color w:val="365F91"/>
                <w:sz w:val="18"/>
                <w:szCs w:val="18"/>
                <w:lang w:val="el-GR"/>
              </w:rPr>
            </w:pPr>
            <w:r w:rsidRPr="00116CCD">
              <w:rPr>
                <w:rFonts w:ascii="Verdana" w:eastAsia="Malgun Gothic" w:hAnsi="Verdana" w:cs="Arial"/>
                <w:color w:val="365F91"/>
                <w:sz w:val="18"/>
                <w:szCs w:val="18"/>
                <w:lang w:val="el-GR"/>
              </w:rPr>
              <w:t>53</w:t>
            </w:r>
          </w:p>
        </w:tc>
        <w:tc>
          <w:tcPr>
            <w:tcW w:w="3059" w:type="dxa"/>
            <w:tcBorders>
              <w:top w:val="nil"/>
              <w:left w:val="nil"/>
              <w:bottom w:val="single" w:sz="4" w:space="0" w:color="365F91"/>
              <w:right w:val="nil"/>
            </w:tcBorders>
            <w:vAlign w:val="center"/>
          </w:tcPr>
          <w:p w14:paraId="5AF447FD" w14:textId="3F4A09EC" w:rsidR="00CC390F" w:rsidRPr="00116CCD" w:rsidRDefault="00CC390F" w:rsidP="003E1B5A">
            <w:pPr>
              <w:ind w:left="-21" w:right="-104" w:firstLine="21"/>
              <w:rPr>
                <w:rFonts w:ascii="Verdana" w:eastAsia="Malgun Gothic" w:hAnsi="Verdana" w:cs="Arial"/>
                <w:b/>
                <w:color w:val="365F91"/>
                <w:sz w:val="18"/>
                <w:szCs w:val="18"/>
                <w:lang w:val="el-GR"/>
              </w:rPr>
            </w:pPr>
            <w:r w:rsidRPr="00116CCD">
              <w:rPr>
                <w:rFonts w:ascii="Verdana" w:eastAsia="Times New Roman" w:hAnsi="Verdana" w:cs="Arial"/>
                <w:color w:val="365F91"/>
                <w:sz w:val="18"/>
                <w:szCs w:val="18"/>
                <w:lang w:val="el-GR"/>
              </w:rPr>
              <w:t>Άλλα ηλεκτρομηχανολογικά είδη</w:t>
            </w:r>
          </w:p>
        </w:tc>
        <w:tc>
          <w:tcPr>
            <w:tcW w:w="1843" w:type="dxa"/>
            <w:tcBorders>
              <w:top w:val="nil"/>
              <w:left w:val="nil"/>
              <w:bottom w:val="single" w:sz="4" w:space="0" w:color="365F91"/>
              <w:right w:val="nil"/>
            </w:tcBorders>
            <w:vAlign w:val="center"/>
          </w:tcPr>
          <w:p w14:paraId="687A8ED2" w14:textId="0E99E8F7" w:rsidR="00CC390F" w:rsidRPr="00116CCD" w:rsidRDefault="006875FB" w:rsidP="000F5ECE">
            <w:pPr>
              <w:ind w:right="227"/>
              <w:jc w:val="right"/>
              <w:rPr>
                <w:rFonts w:ascii="Verdana" w:eastAsia="Malgun Gothic" w:hAnsi="Verdana" w:cs="Arial"/>
                <w:color w:val="365F91"/>
                <w:sz w:val="18"/>
                <w:szCs w:val="18"/>
                <w:lang w:val="el-GR"/>
              </w:rPr>
            </w:pPr>
            <w:r w:rsidRPr="00116CCD">
              <w:rPr>
                <w:rFonts w:ascii="Verdana" w:eastAsia="Malgun Gothic" w:hAnsi="Verdana" w:cs="Arial"/>
                <w:color w:val="365F91"/>
                <w:sz w:val="18"/>
                <w:szCs w:val="18"/>
                <w:lang w:val="el-GR"/>
              </w:rPr>
              <w:t>114,09</w:t>
            </w:r>
          </w:p>
        </w:tc>
        <w:tc>
          <w:tcPr>
            <w:tcW w:w="1843" w:type="dxa"/>
            <w:tcBorders>
              <w:top w:val="nil"/>
              <w:left w:val="nil"/>
              <w:bottom w:val="single" w:sz="4" w:space="0" w:color="365F91"/>
              <w:right w:val="nil"/>
            </w:tcBorders>
            <w:vAlign w:val="center"/>
          </w:tcPr>
          <w:p w14:paraId="40C60D4B" w14:textId="5F8F4D7E" w:rsidR="00CC390F" w:rsidRPr="00116CCD" w:rsidRDefault="00CC390F" w:rsidP="00116CCD">
            <w:pPr>
              <w:ind w:right="397"/>
              <w:jc w:val="right"/>
              <w:rPr>
                <w:rFonts w:ascii="Verdana" w:eastAsia="Malgun Gothic" w:hAnsi="Verdana" w:cs="Arial"/>
                <w:color w:val="365F91"/>
                <w:sz w:val="18"/>
                <w:szCs w:val="18"/>
                <w:lang w:val="el-GR"/>
              </w:rPr>
            </w:pPr>
            <w:r w:rsidRPr="00116CCD">
              <w:rPr>
                <w:rFonts w:ascii="Verdana" w:eastAsia="Malgun Gothic" w:hAnsi="Verdana" w:cs="Arial"/>
                <w:color w:val="365F91"/>
                <w:sz w:val="18"/>
                <w:szCs w:val="18"/>
                <w:lang w:val="el-GR"/>
              </w:rPr>
              <w:t>0,</w:t>
            </w:r>
            <w:r w:rsidR="006875FB" w:rsidRPr="00116CCD">
              <w:rPr>
                <w:rFonts w:ascii="Verdana" w:eastAsia="Malgun Gothic" w:hAnsi="Verdana" w:cs="Arial"/>
                <w:color w:val="365F91"/>
                <w:sz w:val="18"/>
                <w:szCs w:val="18"/>
                <w:lang w:val="el-GR"/>
              </w:rPr>
              <w:t>63</w:t>
            </w:r>
          </w:p>
        </w:tc>
        <w:tc>
          <w:tcPr>
            <w:tcW w:w="1842" w:type="dxa"/>
            <w:tcBorders>
              <w:top w:val="nil"/>
              <w:left w:val="nil"/>
              <w:bottom w:val="single" w:sz="4" w:space="0" w:color="365F91"/>
              <w:right w:val="nil"/>
            </w:tcBorders>
            <w:vAlign w:val="center"/>
          </w:tcPr>
          <w:p w14:paraId="08F8CB85" w14:textId="51A2DCF7" w:rsidR="00CC390F" w:rsidRPr="00116CCD" w:rsidRDefault="00CC390F" w:rsidP="006E264E">
            <w:pPr>
              <w:ind w:right="340"/>
              <w:jc w:val="right"/>
              <w:rPr>
                <w:rFonts w:ascii="Verdana" w:eastAsia="Malgun Gothic" w:hAnsi="Verdana" w:cs="Arial"/>
                <w:color w:val="365F91"/>
                <w:sz w:val="18"/>
                <w:szCs w:val="18"/>
                <w:lang w:val="el-GR"/>
              </w:rPr>
            </w:pPr>
            <w:r w:rsidRPr="00116CCD">
              <w:rPr>
                <w:rFonts w:ascii="Verdana" w:eastAsia="Malgun Gothic" w:hAnsi="Verdana" w:cs="Arial"/>
                <w:color w:val="365F91"/>
                <w:sz w:val="18"/>
                <w:szCs w:val="18"/>
              </w:rPr>
              <w:t>1,</w:t>
            </w:r>
            <w:r w:rsidR="00A8324C" w:rsidRPr="00116CCD">
              <w:rPr>
                <w:rFonts w:ascii="Verdana" w:eastAsia="Malgun Gothic" w:hAnsi="Verdana" w:cs="Arial"/>
                <w:color w:val="365F91"/>
                <w:sz w:val="18"/>
                <w:szCs w:val="18"/>
                <w:lang w:val="el-GR"/>
              </w:rPr>
              <w:t>70</w:t>
            </w:r>
          </w:p>
        </w:tc>
      </w:tr>
      <w:tr w:rsidR="00CC390F" w:rsidRPr="00116CCD" w14:paraId="6FA18952" w14:textId="77777777" w:rsidTr="006E264E">
        <w:trPr>
          <w:trHeight w:hRule="exact" w:val="432"/>
          <w:jc w:val="center"/>
        </w:trPr>
        <w:tc>
          <w:tcPr>
            <w:tcW w:w="1052" w:type="dxa"/>
            <w:tcBorders>
              <w:top w:val="single" w:sz="4" w:space="0" w:color="365F91"/>
              <w:left w:val="nil"/>
              <w:bottom w:val="single" w:sz="4" w:space="0" w:color="365F91"/>
              <w:right w:val="nil"/>
            </w:tcBorders>
            <w:vAlign w:val="center"/>
          </w:tcPr>
          <w:p w14:paraId="268D5FAA" w14:textId="77777777" w:rsidR="00CC390F" w:rsidRPr="00116CCD" w:rsidRDefault="00CC390F" w:rsidP="000F5ECE">
            <w:pPr>
              <w:rPr>
                <w:rFonts w:ascii="Verdana" w:eastAsia="Malgun Gothic" w:hAnsi="Verdana" w:cs="Arial"/>
                <w:color w:val="365F91"/>
                <w:sz w:val="18"/>
                <w:szCs w:val="18"/>
                <w:lang w:val="el-GR"/>
              </w:rPr>
            </w:pPr>
          </w:p>
        </w:tc>
        <w:tc>
          <w:tcPr>
            <w:tcW w:w="3059" w:type="dxa"/>
            <w:tcBorders>
              <w:top w:val="single" w:sz="4" w:space="0" w:color="365F91"/>
              <w:left w:val="nil"/>
              <w:bottom w:val="single" w:sz="4" w:space="0" w:color="365F91"/>
              <w:right w:val="nil"/>
            </w:tcBorders>
            <w:vAlign w:val="center"/>
          </w:tcPr>
          <w:p w14:paraId="189BB93A" w14:textId="77777777" w:rsidR="00CC390F" w:rsidRPr="00116CCD" w:rsidRDefault="00CC390F" w:rsidP="000F5ECE">
            <w:pPr>
              <w:rPr>
                <w:rFonts w:ascii="Verdana" w:eastAsia="Malgun Gothic" w:hAnsi="Verdana" w:cs="Arial"/>
                <w:b/>
                <w:color w:val="365F91"/>
                <w:sz w:val="18"/>
                <w:szCs w:val="18"/>
                <w:lang w:val="el-GR"/>
              </w:rPr>
            </w:pPr>
            <w:r w:rsidRPr="00116CCD">
              <w:rPr>
                <w:rFonts w:ascii="Verdana" w:eastAsia="Malgun Gothic" w:hAnsi="Verdana" w:cs="Arial"/>
                <w:b/>
                <w:color w:val="365F91"/>
                <w:sz w:val="18"/>
                <w:szCs w:val="18"/>
                <w:lang w:val="el-GR"/>
              </w:rPr>
              <w:t>Γενικός Δείκτης</w:t>
            </w:r>
          </w:p>
        </w:tc>
        <w:tc>
          <w:tcPr>
            <w:tcW w:w="1843" w:type="dxa"/>
            <w:tcBorders>
              <w:top w:val="single" w:sz="4" w:space="0" w:color="365F91"/>
              <w:left w:val="nil"/>
              <w:bottom w:val="single" w:sz="4" w:space="0" w:color="365F91"/>
              <w:right w:val="nil"/>
            </w:tcBorders>
            <w:vAlign w:val="center"/>
          </w:tcPr>
          <w:p w14:paraId="291DAFF4" w14:textId="5F1F5E61" w:rsidR="00CC390F" w:rsidRPr="00116CCD" w:rsidRDefault="006875FB" w:rsidP="000F5ECE">
            <w:pPr>
              <w:ind w:right="227"/>
              <w:jc w:val="right"/>
              <w:rPr>
                <w:rFonts w:ascii="Verdana" w:eastAsia="Malgun Gothic" w:hAnsi="Verdana" w:cs="Arial"/>
                <w:b/>
                <w:color w:val="365F91"/>
                <w:sz w:val="18"/>
                <w:szCs w:val="18"/>
                <w:lang w:val="el-GR"/>
              </w:rPr>
            </w:pPr>
            <w:r w:rsidRPr="00116CCD">
              <w:rPr>
                <w:rFonts w:ascii="Verdana" w:eastAsia="Malgun Gothic" w:hAnsi="Verdana" w:cs="Arial"/>
                <w:b/>
                <w:color w:val="365F91"/>
                <w:sz w:val="18"/>
                <w:szCs w:val="18"/>
                <w:lang w:val="el-GR"/>
              </w:rPr>
              <w:t>117,60</w:t>
            </w:r>
          </w:p>
        </w:tc>
        <w:tc>
          <w:tcPr>
            <w:tcW w:w="1843" w:type="dxa"/>
            <w:tcBorders>
              <w:top w:val="single" w:sz="4" w:space="0" w:color="365F91"/>
              <w:left w:val="nil"/>
              <w:bottom w:val="single" w:sz="4" w:space="0" w:color="365F91"/>
              <w:right w:val="nil"/>
            </w:tcBorders>
            <w:vAlign w:val="center"/>
          </w:tcPr>
          <w:p w14:paraId="72F3DADC" w14:textId="6C7EF3DC" w:rsidR="00CC390F" w:rsidRPr="00116CCD" w:rsidRDefault="006875FB" w:rsidP="00116CCD">
            <w:pPr>
              <w:ind w:right="397"/>
              <w:jc w:val="right"/>
              <w:rPr>
                <w:rFonts w:ascii="Verdana" w:eastAsia="Malgun Gothic" w:hAnsi="Verdana" w:cs="Arial"/>
                <w:b/>
                <w:color w:val="365F91"/>
                <w:sz w:val="18"/>
                <w:szCs w:val="18"/>
                <w:lang w:val="el-GR"/>
              </w:rPr>
            </w:pPr>
            <w:r w:rsidRPr="00116CCD">
              <w:rPr>
                <w:rFonts w:ascii="Verdana" w:eastAsia="Malgun Gothic" w:hAnsi="Verdana" w:cs="Arial"/>
                <w:b/>
                <w:color w:val="365F91"/>
                <w:sz w:val="18"/>
                <w:szCs w:val="18"/>
                <w:lang w:val="el-GR"/>
              </w:rPr>
              <w:t>0,57</w:t>
            </w:r>
          </w:p>
        </w:tc>
        <w:tc>
          <w:tcPr>
            <w:tcW w:w="1842" w:type="dxa"/>
            <w:tcBorders>
              <w:top w:val="single" w:sz="4" w:space="0" w:color="365F91"/>
              <w:left w:val="nil"/>
              <w:bottom w:val="single" w:sz="4" w:space="0" w:color="365F91"/>
              <w:right w:val="nil"/>
            </w:tcBorders>
            <w:vAlign w:val="center"/>
          </w:tcPr>
          <w:p w14:paraId="1020251B" w14:textId="3B5E1E71" w:rsidR="00CC390F" w:rsidRPr="00116CCD" w:rsidRDefault="006875FB" w:rsidP="006E264E">
            <w:pPr>
              <w:ind w:right="340"/>
              <w:jc w:val="right"/>
              <w:rPr>
                <w:rFonts w:ascii="Verdana" w:eastAsia="Malgun Gothic" w:hAnsi="Verdana" w:cs="Arial"/>
                <w:b/>
                <w:color w:val="365F91"/>
                <w:sz w:val="18"/>
                <w:szCs w:val="18"/>
                <w:lang w:val="el-GR"/>
              </w:rPr>
            </w:pPr>
            <w:r w:rsidRPr="00116CCD">
              <w:rPr>
                <w:rFonts w:ascii="Verdana" w:eastAsia="Malgun Gothic" w:hAnsi="Verdana" w:cs="Arial"/>
                <w:b/>
                <w:color w:val="365F91"/>
                <w:sz w:val="18"/>
                <w:szCs w:val="18"/>
                <w:lang w:val="el-GR"/>
              </w:rPr>
              <w:t>0,50</w:t>
            </w:r>
          </w:p>
        </w:tc>
      </w:tr>
    </w:tbl>
    <w:p w14:paraId="3EBB5914" w14:textId="77777777" w:rsidR="001743F4" w:rsidRDefault="001743F4" w:rsidP="00F832DD">
      <w:pPr>
        <w:jc w:val="both"/>
        <w:rPr>
          <w:rFonts w:ascii="Verdana" w:hAnsi="Verdana"/>
          <w:sz w:val="18"/>
          <w:szCs w:val="18"/>
          <w:shd w:val="clear" w:color="auto" w:fill="FFFFFF"/>
          <w:lang w:val="el-GR"/>
        </w:rPr>
      </w:pPr>
    </w:p>
    <w:p w14:paraId="345522CB" w14:textId="77777777" w:rsidR="001743F4" w:rsidRDefault="001743F4" w:rsidP="00F832DD">
      <w:pPr>
        <w:jc w:val="both"/>
        <w:rPr>
          <w:rFonts w:ascii="Verdana" w:hAnsi="Verdana"/>
          <w:sz w:val="18"/>
          <w:szCs w:val="18"/>
          <w:shd w:val="clear" w:color="auto" w:fill="FFFFFF"/>
          <w:lang w:val="el-GR"/>
        </w:rPr>
      </w:pPr>
    </w:p>
    <w:p w14:paraId="41248702" w14:textId="77777777" w:rsidR="00853A7F" w:rsidRDefault="00853A7F" w:rsidP="00C30008">
      <w:pPr>
        <w:jc w:val="both"/>
        <w:rPr>
          <w:noProof/>
        </w:rPr>
      </w:pPr>
    </w:p>
    <w:p w14:paraId="448355AA" w14:textId="77777777" w:rsidR="00236950" w:rsidRDefault="00236950" w:rsidP="00C30008">
      <w:pPr>
        <w:jc w:val="both"/>
        <w:rPr>
          <w:noProof/>
        </w:rPr>
      </w:pPr>
    </w:p>
    <w:p w14:paraId="565FEACF" w14:textId="77777777" w:rsidR="00236950" w:rsidRDefault="00236950" w:rsidP="00C30008">
      <w:pPr>
        <w:jc w:val="both"/>
        <w:rPr>
          <w:noProof/>
        </w:rPr>
      </w:pPr>
    </w:p>
    <w:p w14:paraId="381CE0C8" w14:textId="77777777" w:rsidR="00236950" w:rsidRDefault="00236950" w:rsidP="00C30008">
      <w:pPr>
        <w:jc w:val="both"/>
        <w:rPr>
          <w:noProof/>
        </w:rPr>
      </w:pPr>
    </w:p>
    <w:p w14:paraId="55E8B82B" w14:textId="77777777" w:rsidR="00236950" w:rsidRDefault="00236950" w:rsidP="00C30008">
      <w:pPr>
        <w:jc w:val="both"/>
        <w:rPr>
          <w:noProof/>
        </w:rPr>
      </w:pPr>
    </w:p>
    <w:p w14:paraId="5BAAA254" w14:textId="77777777" w:rsidR="00236950" w:rsidRDefault="00236950" w:rsidP="00C30008">
      <w:pPr>
        <w:jc w:val="both"/>
        <w:rPr>
          <w:noProof/>
        </w:rPr>
      </w:pPr>
    </w:p>
    <w:p w14:paraId="0CAD7E29" w14:textId="77777777" w:rsidR="00236950" w:rsidRDefault="00236950" w:rsidP="00C30008">
      <w:pPr>
        <w:jc w:val="both"/>
        <w:rPr>
          <w:noProof/>
        </w:rPr>
      </w:pPr>
    </w:p>
    <w:p w14:paraId="0E6F6234" w14:textId="77777777" w:rsidR="00853A7F" w:rsidRDefault="00853A7F" w:rsidP="00C30008">
      <w:pPr>
        <w:jc w:val="both"/>
        <w:rPr>
          <w:noProof/>
          <w:lang w:val="el-GR"/>
        </w:rPr>
      </w:pPr>
    </w:p>
    <w:p w14:paraId="0448FFA2" w14:textId="77777777" w:rsidR="00CC390F" w:rsidRDefault="00CC390F" w:rsidP="00C30008">
      <w:pPr>
        <w:jc w:val="both"/>
        <w:rPr>
          <w:noProof/>
          <w:lang w:val="el-GR"/>
        </w:rPr>
      </w:pPr>
    </w:p>
    <w:p w14:paraId="5FCE0F4F" w14:textId="77777777" w:rsidR="00CC390F" w:rsidRPr="00261E76" w:rsidRDefault="00CC390F" w:rsidP="00C30008">
      <w:pPr>
        <w:jc w:val="both"/>
        <w:rPr>
          <w:noProof/>
          <w:lang w:val="el-GR"/>
        </w:rPr>
      </w:pPr>
    </w:p>
    <w:p w14:paraId="62171033" w14:textId="77777777" w:rsidR="00853A7F" w:rsidRDefault="00853A7F" w:rsidP="00C30008">
      <w:pPr>
        <w:jc w:val="both"/>
        <w:rPr>
          <w:rFonts w:ascii="Verdana" w:hAnsi="Verdana"/>
          <w:sz w:val="18"/>
          <w:szCs w:val="18"/>
          <w:shd w:val="clear" w:color="auto" w:fill="FFFFFF"/>
          <w:lang w:val="el-GR"/>
        </w:rPr>
      </w:pPr>
    </w:p>
    <w:p w14:paraId="3DDC6361" w14:textId="195821D4" w:rsidR="003E1B5A" w:rsidRDefault="003E1B5A">
      <w:pPr>
        <w:rPr>
          <w:rFonts w:ascii="Verdana" w:eastAsia="Malgun Gothic" w:hAnsi="Verdana" w:cs="Arial"/>
          <w:b/>
          <w:u w:val="single"/>
        </w:rPr>
      </w:pPr>
    </w:p>
    <w:p w14:paraId="05D0941C" w14:textId="77777777" w:rsidR="00116CCD" w:rsidRDefault="00116CCD">
      <w:pPr>
        <w:rPr>
          <w:rFonts w:ascii="Verdana" w:eastAsia="Malgun Gothic" w:hAnsi="Verdana" w:cs="Arial"/>
          <w:b/>
          <w:u w:val="single"/>
        </w:rPr>
      </w:pPr>
    </w:p>
    <w:p w14:paraId="6A918B05" w14:textId="77777777" w:rsidR="00116CCD" w:rsidRDefault="00116CCD">
      <w:pPr>
        <w:rPr>
          <w:rFonts w:ascii="Verdana" w:eastAsia="Malgun Gothic" w:hAnsi="Verdana" w:cs="Arial"/>
          <w:b/>
          <w:u w:val="single"/>
        </w:rPr>
      </w:pPr>
    </w:p>
    <w:p w14:paraId="4C5DAC6A" w14:textId="77777777" w:rsidR="00116CCD" w:rsidRDefault="00116CCD">
      <w:pPr>
        <w:rPr>
          <w:rFonts w:ascii="Verdana" w:eastAsia="Malgun Gothic" w:hAnsi="Verdana" w:cs="Arial"/>
          <w:b/>
          <w:u w:val="single"/>
        </w:rPr>
      </w:pPr>
    </w:p>
    <w:p w14:paraId="2931490F" w14:textId="77777777" w:rsidR="00116CCD" w:rsidRDefault="00116CCD">
      <w:pPr>
        <w:rPr>
          <w:rFonts w:ascii="Verdana" w:eastAsia="Malgun Gothic" w:hAnsi="Verdana" w:cs="Arial"/>
          <w:b/>
          <w:u w:val="single"/>
        </w:rPr>
      </w:pPr>
    </w:p>
    <w:p w14:paraId="5C0CEF25" w14:textId="34AAFB17" w:rsidR="00116CCD" w:rsidRDefault="00116CCD">
      <w:pPr>
        <w:rPr>
          <w:rFonts w:ascii="Verdana" w:eastAsia="Malgun Gothic" w:hAnsi="Verdana" w:cs="Arial"/>
          <w:b/>
          <w:u w:val="single"/>
        </w:rPr>
      </w:pPr>
    </w:p>
    <w:p w14:paraId="35298699" w14:textId="77777777" w:rsidR="00116CCD" w:rsidRPr="00FD3E34" w:rsidRDefault="00116CCD">
      <w:pPr>
        <w:rPr>
          <w:rFonts w:ascii="Verdana" w:eastAsia="Malgun Gothic" w:hAnsi="Verdana" w:cs="Arial"/>
          <w:b/>
          <w:u w:val="single"/>
        </w:rPr>
      </w:pPr>
    </w:p>
    <w:p w14:paraId="1A548878" w14:textId="4ADD5CB3" w:rsidR="00F832DD" w:rsidRDefault="00F832DD" w:rsidP="00F832DD">
      <w:pPr>
        <w:jc w:val="center"/>
        <w:rPr>
          <w:rFonts w:ascii="Verdana" w:eastAsia="Malgun Gothic" w:hAnsi="Verdana" w:cs="Arial"/>
          <w:b/>
          <w:u w:val="single"/>
          <w:lang w:val="el-GR"/>
        </w:rPr>
      </w:pPr>
      <w:r>
        <w:rPr>
          <w:rFonts w:ascii="Verdana" w:eastAsia="Malgun Gothic" w:hAnsi="Verdana" w:cs="Arial"/>
          <w:b/>
          <w:u w:val="single"/>
          <w:lang w:val="el-GR"/>
        </w:rPr>
        <w:lastRenderedPageBreak/>
        <w:t>ΜΕΘΟΔΟΛΟΓΙΚΕΣ ΠΛΗΡΟΦΟΡΙΕΣ</w:t>
      </w:r>
    </w:p>
    <w:p w14:paraId="0F82E463" w14:textId="77777777" w:rsidR="00F832DD" w:rsidRPr="008C14B1" w:rsidRDefault="00F832DD" w:rsidP="00F832DD">
      <w:pPr>
        <w:jc w:val="both"/>
        <w:rPr>
          <w:rFonts w:ascii="Verdana" w:eastAsia="Malgun Gothic" w:hAnsi="Verdana" w:cs="Arial"/>
          <w:sz w:val="18"/>
          <w:szCs w:val="18"/>
          <w:lang w:val="el-GR"/>
        </w:rPr>
      </w:pPr>
    </w:p>
    <w:p w14:paraId="2B806862" w14:textId="77777777" w:rsidR="00F832DD" w:rsidRPr="008C14B1" w:rsidRDefault="00F832DD" w:rsidP="00F832DD">
      <w:pPr>
        <w:jc w:val="both"/>
        <w:rPr>
          <w:rFonts w:ascii="Verdana" w:eastAsia="Malgun Gothic" w:hAnsi="Verdana" w:cs="Arial"/>
          <w:b/>
          <w:sz w:val="18"/>
          <w:szCs w:val="18"/>
          <w:u w:val="single"/>
          <w:lang w:val="el-GR"/>
        </w:rPr>
      </w:pPr>
      <w:r w:rsidRPr="008C14B1">
        <w:rPr>
          <w:rFonts w:ascii="Verdana" w:eastAsia="Malgun Gothic" w:hAnsi="Verdana" w:cs="Arial"/>
          <w:b/>
          <w:sz w:val="18"/>
          <w:szCs w:val="18"/>
          <w:u w:val="single"/>
          <w:lang w:val="el-GR"/>
        </w:rPr>
        <w:t>Ορισμοί</w:t>
      </w:r>
    </w:p>
    <w:p w14:paraId="783136D7" w14:textId="77777777" w:rsidR="00F832DD" w:rsidRPr="008C14B1" w:rsidRDefault="00F832DD" w:rsidP="00F832DD">
      <w:pPr>
        <w:jc w:val="both"/>
        <w:rPr>
          <w:rFonts w:ascii="Verdana" w:eastAsia="Malgun Gothic" w:hAnsi="Verdana" w:cs="Arial"/>
          <w:sz w:val="18"/>
          <w:szCs w:val="18"/>
          <w:lang w:val="el-GR"/>
        </w:rPr>
      </w:pPr>
    </w:p>
    <w:p w14:paraId="1311BBA3" w14:textId="77777777" w:rsidR="00F832DD" w:rsidRPr="008C14B1" w:rsidRDefault="00F832DD" w:rsidP="00F832DD">
      <w:pPr>
        <w:jc w:val="both"/>
        <w:rPr>
          <w:rFonts w:ascii="Verdana" w:eastAsia="Malgun Gothic" w:hAnsi="Verdana" w:cs="Arial"/>
          <w:sz w:val="18"/>
          <w:szCs w:val="18"/>
          <w:lang w:val="el-GR"/>
        </w:rPr>
      </w:pPr>
      <w:r w:rsidRPr="008C14B1">
        <w:rPr>
          <w:rFonts w:ascii="Verdana" w:eastAsia="Malgun Gothic" w:hAnsi="Verdana" w:cs="Arial"/>
          <w:sz w:val="18"/>
          <w:szCs w:val="18"/>
          <w:lang w:val="el-GR"/>
        </w:rPr>
        <w:t xml:space="preserve">Ο μηνιαίος Δείκτης Τιμών Κατασκευαστικών Υλικών δείχνει την εξέλιξη του κόστους των υλικών που υφίσταται ο εργολάβος. </w:t>
      </w:r>
    </w:p>
    <w:p w14:paraId="2A58147D" w14:textId="77777777" w:rsidR="00F832DD" w:rsidRPr="008C14B1" w:rsidRDefault="00F832DD" w:rsidP="00F832DD">
      <w:pPr>
        <w:jc w:val="both"/>
        <w:rPr>
          <w:rFonts w:ascii="Verdana" w:eastAsia="Malgun Gothic" w:hAnsi="Verdana" w:cs="Arial"/>
          <w:sz w:val="18"/>
          <w:szCs w:val="18"/>
          <w:lang w:val="el-GR"/>
        </w:rPr>
      </w:pPr>
    </w:p>
    <w:p w14:paraId="1016C2B3" w14:textId="77777777" w:rsidR="00F832DD" w:rsidRPr="008C14B1" w:rsidRDefault="00F832DD" w:rsidP="00F832DD">
      <w:pPr>
        <w:jc w:val="both"/>
        <w:rPr>
          <w:rFonts w:ascii="Verdana" w:hAnsi="Verdana" w:cs="Arial"/>
          <w:color w:val="000000"/>
          <w:sz w:val="18"/>
          <w:szCs w:val="18"/>
          <w:shd w:val="clear" w:color="auto" w:fill="FFFFFF"/>
          <w:lang w:val="el-GR"/>
        </w:rPr>
      </w:pPr>
      <w:r w:rsidRPr="008C14B1">
        <w:rPr>
          <w:rFonts w:ascii="Verdana" w:hAnsi="Verdana"/>
          <w:b/>
          <w:bCs/>
          <w:sz w:val="18"/>
          <w:szCs w:val="18"/>
          <w:u w:val="single"/>
          <w:shd w:val="clear" w:color="auto" w:fill="FFFFFF"/>
          <w:lang w:val="el-GR"/>
        </w:rPr>
        <w:t>Συλλογή στοιχείων</w:t>
      </w:r>
      <w:r w:rsidRPr="008C14B1">
        <w:rPr>
          <w:rFonts w:ascii="Verdana" w:hAnsi="Verdana" w:cs="Arial"/>
          <w:color w:val="000000"/>
          <w:sz w:val="18"/>
          <w:szCs w:val="18"/>
          <w:shd w:val="clear" w:color="auto" w:fill="FFFFFF"/>
          <w:lang w:val="el-GR"/>
        </w:rPr>
        <w:t xml:space="preserve"> </w:t>
      </w:r>
    </w:p>
    <w:p w14:paraId="543804D9" w14:textId="77777777" w:rsidR="00F832DD" w:rsidRPr="008C14B1" w:rsidRDefault="00F832DD" w:rsidP="00F832DD">
      <w:pPr>
        <w:jc w:val="both"/>
        <w:rPr>
          <w:rFonts w:ascii="Verdana" w:hAnsi="Verdana" w:cs="Arial"/>
          <w:color w:val="000000"/>
          <w:sz w:val="18"/>
          <w:szCs w:val="18"/>
          <w:shd w:val="clear" w:color="auto" w:fill="FFFFFF"/>
          <w:lang w:val="el-GR"/>
        </w:rPr>
      </w:pPr>
    </w:p>
    <w:p w14:paraId="041EDF0A" w14:textId="1F7B7A6B" w:rsidR="00F832DD" w:rsidRPr="00AD4F17" w:rsidRDefault="00F832DD" w:rsidP="00F832DD">
      <w:pPr>
        <w:jc w:val="both"/>
        <w:rPr>
          <w:rFonts w:ascii="Verdana" w:eastAsia="Malgun Gothic" w:hAnsi="Verdana" w:cs="Arial"/>
          <w:sz w:val="18"/>
          <w:szCs w:val="18"/>
          <w:lang w:val="el-GR"/>
        </w:rPr>
      </w:pPr>
      <w:r w:rsidRPr="008C14B1">
        <w:rPr>
          <w:rFonts w:ascii="Verdana" w:eastAsia="Malgun Gothic" w:hAnsi="Verdana" w:cs="Arial"/>
          <w:sz w:val="18"/>
          <w:szCs w:val="18"/>
          <w:lang w:val="el-GR"/>
        </w:rPr>
        <w:t>Για τον καταρτισμό του δείκτη τιμών υλικών που χρησιμοποιούνται στις κατασκευές, η Στατιστική Υπηρεσία πραγματοποιεί λήψη τιμών (χωρίς το ΦΠΑ) από δείγμα προμηθευτών και δείγμα υλικών με ημερομηνία αναφοράς τη 15η κάθε μήνα. Τα στοιχεία συλλέγονται τηλεφωνικά</w:t>
      </w:r>
      <w:r w:rsidR="00AD4F17" w:rsidRPr="00AD4F17">
        <w:rPr>
          <w:rFonts w:ascii="Verdana" w:eastAsia="Malgun Gothic" w:hAnsi="Verdana" w:cs="Arial"/>
          <w:sz w:val="18"/>
          <w:szCs w:val="18"/>
          <w:lang w:val="el-GR"/>
        </w:rPr>
        <w:t xml:space="preserve"> </w:t>
      </w:r>
      <w:r w:rsidR="00AD4F17" w:rsidRPr="008C14B1">
        <w:rPr>
          <w:rFonts w:ascii="Verdana" w:hAnsi="Verdana"/>
          <w:sz w:val="18"/>
          <w:szCs w:val="18"/>
          <w:shd w:val="clear" w:color="auto" w:fill="FFFFFF"/>
          <w:lang w:val="el-GR"/>
        </w:rPr>
        <w:t xml:space="preserve">και </w:t>
      </w:r>
      <w:r w:rsidRPr="008C14B1">
        <w:rPr>
          <w:rFonts w:ascii="Verdana" w:hAnsi="Verdana"/>
          <w:sz w:val="18"/>
          <w:szCs w:val="18"/>
          <w:shd w:val="clear" w:color="auto" w:fill="FFFFFF"/>
          <w:lang w:val="el-GR"/>
        </w:rPr>
        <w:t>με ηλεκτρονικό ταχυδρομείο</w:t>
      </w:r>
      <w:r w:rsidR="00AD4F17" w:rsidRPr="00AD4F17">
        <w:rPr>
          <w:rFonts w:ascii="Verdana" w:hAnsi="Verdana"/>
          <w:sz w:val="18"/>
          <w:szCs w:val="18"/>
          <w:shd w:val="clear" w:color="auto" w:fill="FFFFFF"/>
          <w:lang w:val="el-GR"/>
        </w:rPr>
        <w:t xml:space="preserve">. </w:t>
      </w:r>
      <w:r w:rsidRPr="008C14B1">
        <w:rPr>
          <w:rFonts w:ascii="Verdana" w:hAnsi="Verdana"/>
          <w:sz w:val="18"/>
          <w:szCs w:val="18"/>
          <w:shd w:val="clear" w:color="auto" w:fill="FFFFFF"/>
          <w:lang w:val="el-GR"/>
        </w:rPr>
        <w:t xml:space="preserve"> </w:t>
      </w:r>
    </w:p>
    <w:p w14:paraId="2F5F2CD2" w14:textId="77777777" w:rsidR="00F832DD" w:rsidRPr="008C14B1" w:rsidRDefault="00F832DD" w:rsidP="00F832DD">
      <w:pPr>
        <w:jc w:val="both"/>
        <w:rPr>
          <w:rFonts w:ascii="Verdana" w:eastAsia="Malgun Gothic" w:hAnsi="Verdana" w:cs="Arial"/>
          <w:sz w:val="18"/>
          <w:szCs w:val="18"/>
          <w:lang w:val="el-GR"/>
        </w:rPr>
      </w:pPr>
    </w:p>
    <w:p w14:paraId="714731E1" w14:textId="77777777" w:rsidR="00F832DD" w:rsidRPr="008C14B1" w:rsidRDefault="00F832DD" w:rsidP="00F832DD">
      <w:pPr>
        <w:rPr>
          <w:rFonts w:ascii="Verdana" w:hAnsi="Verdana"/>
          <w:b/>
          <w:bCs/>
          <w:sz w:val="18"/>
          <w:szCs w:val="18"/>
          <w:u w:val="single"/>
          <w:shd w:val="clear" w:color="auto" w:fill="FFFFFF"/>
          <w:lang w:val="el-GR"/>
        </w:rPr>
      </w:pPr>
      <w:r w:rsidRPr="008C14B1">
        <w:rPr>
          <w:rFonts w:ascii="Verdana" w:hAnsi="Verdana"/>
          <w:b/>
          <w:bCs/>
          <w:sz w:val="18"/>
          <w:szCs w:val="18"/>
          <w:u w:val="single"/>
          <w:shd w:val="clear" w:color="auto" w:fill="FFFFFF"/>
          <w:lang w:val="el-GR"/>
        </w:rPr>
        <w:t xml:space="preserve">Μέθοδος υπολογισμού </w:t>
      </w:r>
    </w:p>
    <w:p w14:paraId="53516A6A" w14:textId="77777777" w:rsidR="00F832DD" w:rsidRPr="008C14B1" w:rsidRDefault="00F832DD" w:rsidP="00F832DD">
      <w:pPr>
        <w:jc w:val="both"/>
        <w:rPr>
          <w:rFonts w:ascii="Verdana" w:eastAsia="Malgun Gothic" w:hAnsi="Verdana" w:cs="Arial"/>
          <w:sz w:val="18"/>
          <w:szCs w:val="18"/>
          <w:lang w:val="el-GR"/>
        </w:rPr>
      </w:pPr>
    </w:p>
    <w:p w14:paraId="756C5113" w14:textId="34660406" w:rsidR="00F832DD" w:rsidRPr="008C14B1" w:rsidRDefault="00F832DD" w:rsidP="00F832DD">
      <w:pPr>
        <w:ind w:right="-79"/>
        <w:jc w:val="both"/>
        <w:rPr>
          <w:rFonts w:ascii="Verdana" w:eastAsia="Malgun Gothic" w:hAnsi="Verdana" w:cs="Arial"/>
          <w:sz w:val="18"/>
          <w:szCs w:val="18"/>
          <w:lang w:val="el-GR"/>
        </w:rPr>
      </w:pPr>
      <w:r w:rsidRPr="008C14B1">
        <w:rPr>
          <w:rFonts w:ascii="Verdana" w:eastAsia="Malgun Gothic" w:hAnsi="Verdana" w:cs="Arial"/>
          <w:sz w:val="18"/>
          <w:szCs w:val="18"/>
          <w:lang w:val="el-GR"/>
        </w:rPr>
        <w:t>Οι δείκτες τιμών έχουν ως έτος βάσης το 20</w:t>
      </w:r>
      <w:r w:rsidR="00972B37" w:rsidRPr="00972B37">
        <w:rPr>
          <w:rFonts w:ascii="Verdana" w:eastAsia="Malgun Gothic" w:hAnsi="Verdana" w:cs="Arial"/>
          <w:sz w:val="18"/>
          <w:szCs w:val="18"/>
          <w:lang w:val="el-GR"/>
        </w:rPr>
        <w:t>21</w:t>
      </w:r>
      <w:r w:rsidRPr="008C14B1">
        <w:rPr>
          <w:rFonts w:ascii="Verdana" w:eastAsia="Malgun Gothic" w:hAnsi="Verdana" w:cs="Arial"/>
          <w:sz w:val="18"/>
          <w:szCs w:val="18"/>
          <w:lang w:val="el-GR"/>
        </w:rPr>
        <w:t>, δείχνουν δηλαδή τη μεταβολή στην τιμή ενός υλικού σε σχέση με το</w:t>
      </w:r>
      <w:r>
        <w:rPr>
          <w:rFonts w:ascii="Verdana" w:eastAsia="Malgun Gothic" w:hAnsi="Verdana" w:cs="Arial"/>
          <w:sz w:val="18"/>
          <w:szCs w:val="18"/>
          <w:lang w:val="el-GR"/>
        </w:rPr>
        <w:t>ν</w:t>
      </w:r>
      <w:r w:rsidRPr="008C14B1">
        <w:rPr>
          <w:rFonts w:ascii="Verdana" w:eastAsia="Malgun Gothic" w:hAnsi="Verdana" w:cs="Arial"/>
          <w:sz w:val="18"/>
          <w:szCs w:val="18"/>
          <w:lang w:val="el-GR"/>
        </w:rPr>
        <w:t xml:space="preserve"> μέσο όρο της τιμής που είχε κατά το 20</w:t>
      </w:r>
      <w:r w:rsidR="00972B37" w:rsidRPr="00972B37">
        <w:rPr>
          <w:rFonts w:ascii="Verdana" w:eastAsia="Malgun Gothic" w:hAnsi="Verdana" w:cs="Arial"/>
          <w:sz w:val="18"/>
          <w:szCs w:val="18"/>
          <w:lang w:val="el-GR"/>
        </w:rPr>
        <w:t>21</w:t>
      </w:r>
      <w:r w:rsidRPr="008C14B1">
        <w:rPr>
          <w:rFonts w:ascii="Verdana" w:eastAsia="Malgun Gothic" w:hAnsi="Verdana" w:cs="Arial"/>
          <w:sz w:val="18"/>
          <w:szCs w:val="18"/>
          <w:lang w:val="el-GR"/>
        </w:rPr>
        <w:t xml:space="preserve">. Κατά το έτος βάσης, ο μέσος όρος των δεικτών τιμών των δώδεκα μηνών είναι 100. Για παράδειγμα, αν ο δείκτης τιμής </w:t>
      </w:r>
      <w:r>
        <w:rPr>
          <w:rFonts w:ascii="Verdana" w:eastAsia="Malgun Gothic" w:hAnsi="Verdana" w:cs="Arial"/>
          <w:sz w:val="18"/>
          <w:szCs w:val="18"/>
          <w:lang w:val="el-GR"/>
        </w:rPr>
        <w:t xml:space="preserve">ενός </w:t>
      </w:r>
      <w:r w:rsidRPr="008C14B1">
        <w:rPr>
          <w:rFonts w:ascii="Verdana" w:eastAsia="Malgun Gothic" w:hAnsi="Verdana" w:cs="Arial"/>
          <w:sz w:val="18"/>
          <w:szCs w:val="18"/>
          <w:lang w:val="el-GR"/>
        </w:rPr>
        <w:t>υλικού για κάποιο μήνα είναι 101,5</w:t>
      </w:r>
      <w:r w:rsidR="00DD140D" w:rsidRPr="00DD140D">
        <w:rPr>
          <w:rFonts w:ascii="Verdana" w:eastAsia="Malgun Gothic" w:hAnsi="Verdana" w:cs="Arial"/>
          <w:sz w:val="18"/>
          <w:szCs w:val="18"/>
          <w:lang w:val="el-GR"/>
        </w:rPr>
        <w:t>6</w:t>
      </w:r>
      <w:r w:rsidRPr="008C14B1">
        <w:rPr>
          <w:rFonts w:ascii="Verdana" w:eastAsia="Malgun Gothic" w:hAnsi="Verdana" w:cs="Arial"/>
          <w:sz w:val="18"/>
          <w:szCs w:val="18"/>
          <w:lang w:val="el-GR"/>
        </w:rPr>
        <w:t xml:space="preserve"> αυτό σημαίνει ότι η τιμή αυξήθηκε κατά 1,5</w:t>
      </w:r>
      <w:r w:rsidR="00DD140D" w:rsidRPr="00DD140D">
        <w:rPr>
          <w:rFonts w:ascii="Verdana" w:eastAsia="Malgun Gothic" w:hAnsi="Verdana" w:cs="Arial"/>
          <w:sz w:val="18"/>
          <w:szCs w:val="18"/>
          <w:lang w:val="el-GR"/>
        </w:rPr>
        <w:t>6</w:t>
      </w:r>
      <w:r w:rsidRPr="008C14B1">
        <w:rPr>
          <w:rFonts w:ascii="Verdana" w:eastAsia="Malgun Gothic" w:hAnsi="Verdana" w:cs="Arial"/>
          <w:sz w:val="18"/>
          <w:szCs w:val="18"/>
          <w:lang w:val="el-GR"/>
        </w:rPr>
        <w:t>% σε σχέση με τη μέση τιμή του 20</w:t>
      </w:r>
      <w:r w:rsidR="00656D31" w:rsidRPr="00656D31">
        <w:rPr>
          <w:rFonts w:ascii="Verdana" w:eastAsia="Malgun Gothic" w:hAnsi="Verdana" w:cs="Arial"/>
          <w:sz w:val="18"/>
          <w:szCs w:val="18"/>
          <w:lang w:val="el-GR"/>
        </w:rPr>
        <w:t>21</w:t>
      </w:r>
      <w:r w:rsidRPr="008C14B1">
        <w:rPr>
          <w:rFonts w:ascii="Verdana" w:eastAsia="Malgun Gothic" w:hAnsi="Verdana" w:cs="Arial"/>
          <w:sz w:val="18"/>
          <w:szCs w:val="18"/>
          <w:lang w:val="el-GR"/>
        </w:rPr>
        <w:t>.</w:t>
      </w:r>
    </w:p>
    <w:p w14:paraId="576F4DAC" w14:textId="77777777" w:rsidR="00F832DD" w:rsidRPr="008C14B1" w:rsidRDefault="00F832DD" w:rsidP="00F832DD">
      <w:pPr>
        <w:ind w:right="-79"/>
        <w:jc w:val="both"/>
        <w:rPr>
          <w:rFonts w:ascii="Verdana" w:hAnsi="Verdana" w:cs="Arial"/>
          <w:color w:val="000000"/>
          <w:sz w:val="18"/>
          <w:szCs w:val="18"/>
          <w:lang w:val="el-GR"/>
        </w:rPr>
      </w:pPr>
    </w:p>
    <w:p w14:paraId="64039E6B" w14:textId="34C02FEE" w:rsidR="00F832DD" w:rsidRPr="008C14B1" w:rsidRDefault="00F832DD" w:rsidP="00F832DD">
      <w:pPr>
        <w:ind w:right="-79"/>
        <w:jc w:val="both"/>
        <w:rPr>
          <w:rFonts w:ascii="Verdana" w:eastAsia="Malgun Gothic" w:hAnsi="Verdana" w:cs="Arial"/>
          <w:sz w:val="18"/>
          <w:szCs w:val="18"/>
          <w:lang w:val="el-GR"/>
        </w:rPr>
      </w:pPr>
      <w:r w:rsidRPr="008C14B1">
        <w:rPr>
          <w:rFonts w:ascii="Verdana" w:eastAsia="Malgun Gothic" w:hAnsi="Verdana" w:cs="Arial"/>
          <w:sz w:val="18"/>
          <w:szCs w:val="18"/>
          <w:lang w:val="el-GR"/>
        </w:rPr>
        <w:t>Για τον καταρτισμό του ολικού δείκτη τιμών υλικών, υπολογίζεται ο σταθμισμένος μέσος όρος των επιμέρους δεικτών για τα διάφορα υλικά. Τα βάρη που χρησιμοποιούνται στη στάθμιση αντικατοπτρίζουν το μερίδιο του κάθε υλικού στο σύνολο των δαπανών για κατασκευαστικά υλικά και προέρχονται από την αξία των εισαγωγών και της εγχώριας παραγωγής στο έτος βάσης (20</w:t>
      </w:r>
      <w:r w:rsidR="00972B37" w:rsidRPr="00972B37">
        <w:rPr>
          <w:rFonts w:ascii="Verdana" w:eastAsia="Malgun Gothic" w:hAnsi="Verdana" w:cs="Arial"/>
          <w:sz w:val="18"/>
          <w:szCs w:val="18"/>
          <w:lang w:val="el-GR"/>
        </w:rPr>
        <w:t>21</w:t>
      </w:r>
      <w:r w:rsidRPr="008C14B1">
        <w:rPr>
          <w:rFonts w:ascii="Verdana" w:eastAsia="Malgun Gothic" w:hAnsi="Verdana" w:cs="Arial"/>
          <w:sz w:val="18"/>
          <w:szCs w:val="18"/>
          <w:lang w:val="el-GR"/>
        </w:rPr>
        <w:t xml:space="preserve">). </w:t>
      </w:r>
    </w:p>
    <w:p w14:paraId="79E14E07" w14:textId="77777777" w:rsidR="00F832DD" w:rsidRPr="008C14B1" w:rsidRDefault="00F832DD" w:rsidP="00F832DD">
      <w:pPr>
        <w:ind w:right="-79"/>
        <w:jc w:val="both"/>
        <w:rPr>
          <w:rFonts w:ascii="Verdana" w:eastAsia="Malgun Gothic" w:hAnsi="Verdana" w:cs="Arial"/>
          <w:sz w:val="18"/>
          <w:szCs w:val="18"/>
          <w:lang w:val="el-GR"/>
        </w:rPr>
      </w:pPr>
      <w:bookmarkStart w:id="1" w:name="_Hlk98337064"/>
    </w:p>
    <w:p w14:paraId="3DB66016" w14:textId="77777777" w:rsidR="00F832DD" w:rsidRPr="008C14B1" w:rsidRDefault="00F832DD" w:rsidP="00F832DD">
      <w:pPr>
        <w:ind w:right="-79"/>
        <w:jc w:val="both"/>
        <w:rPr>
          <w:rFonts w:ascii="Verdana" w:eastAsia="Malgun Gothic" w:hAnsi="Verdana" w:cs="Arial"/>
          <w:sz w:val="18"/>
          <w:szCs w:val="18"/>
          <w:lang w:val="el-GR"/>
        </w:rPr>
      </w:pPr>
      <w:r w:rsidRPr="008C14B1">
        <w:rPr>
          <w:rFonts w:ascii="Verdana" w:eastAsia="Malgun Gothic" w:hAnsi="Verdana" w:cs="Arial"/>
          <w:sz w:val="18"/>
          <w:szCs w:val="18"/>
          <w:lang w:val="el-GR"/>
        </w:rPr>
        <w:t xml:space="preserve">Ο δείκτης που δημοσιοποιείται </w:t>
      </w:r>
      <w:r w:rsidR="001A34DC" w:rsidRPr="001A34DC">
        <w:rPr>
          <w:rFonts w:ascii="Verdana" w:hAnsi="Verdana"/>
          <w:sz w:val="18"/>
          <w:szCs w:val="18"/>
          <w:lang w:val="el-GR"/>
        </w:rPr>
        <w:t>στη διαδικτυακή πύλη</w:t>
      </w:r>
      <w:r w:rsidR="001A34DC">
        <w:rPr>
          <w:rFonts w:ascii="Verdana" w:hAnsi="Verdana"/>
          <w:sz w:val="18"/>
          <w:szCs w:val="18"/>
          <w:lang w:val="el-GR"/>
        </w:rPr>
        <w:t xml:space="preserve"> </w:t>
      </w:r>
      <w:r w:rsidRPr="008C14B1">
        <w:rPr>
          <w:rFonts w:ascii="Verdana" w:eastAsia="Malgun Gothic" w:hAnsi="Verdana" w:cs="Arial"/>
          <w:sz w:val="18"/>
          <w:szCs w:val="18"/>
          <w:lang w:val="el-GR"/>
        </w:rPr>
        <w:t xml:space="preserve">της Στατιστικής Υπηρεσίας αφορά το σύνολο των κατασκευαστικών έργων. </w:t>
      </w:r>
      <w:r>
        <w:rPr>
          <w:rFonts w:ascii="Verdana" w:eastAsia="Malgun Gothic" w:hAnsi="Verdana" w:cs="Arial"/>
          <w:sz w:val="18"/>
          <w:szCs w:val="18"/>
          <w:lang w:val="el-GR"/>
        </w:rPr>
        <w:t>Αποτελεί συνιστώσα του Δείκτη Κατασκευαστικού Κόστους,</w:t>
      </w:r>
      <w:r w:rsidRPr="008C14B1">
        <w:rPr>
          <w:rFonts w:ascii="Verdana" w:eastAsia="Malgun Gothic" w:hAnsi="Verdana" w:cs="Arial"/>
          <w:sz w:val="18"/>
          <w:szCs w:val="18"/>
          <w:lang w:val="el-GR"/>
        </w:rPr>
        <w:t xml:space="preserve"> που αποστέλλεται και δημοσιοποιείται από τη Στατιστική Υπηρεσία της Ευρωπαϊκής Ένωσης (</w:t>
      </w:r>
      <w:proofErr w:type="spellStart"/>
      <w:r w:rsidRPr="008C14B1">
        <w:rPr>
          <w:rFonts w:ascii="Verdana" w:eastAsia="Malgun Gothic" w:hAnsi="Verdana" w:cs="Arial"/>
          <w:sz w:val="18"/>
          <w:szCs w:val="18"/>
          <w:lang w:val="el-GR"/>
        </w:rPr>
        <w:t>Eurostat</w:t>
      </w:r>
      <w:proofErr w:type="spellEnd"/>
      <w:r w:rsidRPr="008C14B1">
        <w:rPr>
          <w:rFonts w:ascii="Verdana" w:eastAsia="Malgun Gothic" w:hAnsi="Verdana" w:cs="Arial"/>
          <w:sz w:val="18"/>
          <w:szCs w:val="18"/>
          <w:lang w:val="el-GR"/>
        </w:rPr>
        <w:t>), σύμφωνα με τις πρόνοιες του Κανονισμού</w:t>
      </w:r>
      <w:r>
        <w:rPr>
          <w:rFonts w:ascii="Verdana" w:eastAsia="Malgun Gothic" w:hAnsi="Verdana" w:cs="Arial"/>
          <w:sz w:val="18"/>
          <w:szCs w:val="18"/>
          <w:lang w:val="el-GR"/>
        </w:rPr>
        <w:t xml:space="preserve"> (ΕΕ) 2019/2152 σχετικά με τις ευρωπαϊκές στατιστικές για τις επιχειρήσεις. Ο Δείκτης Κατασκευαστικού Κόστους</w:t>
      </w:r>
      <w:r w:rsidRPr="008C14B1">
        <w:rPr>
          <w:rFonts w:ascii="Verdana" w:eastAsia="Malgun Gothic" w:hAnsi="Verdana" w:cs="Arial"/>
          <w:sz w:val="18"/>
          <w:szCs w:val="18"/>
          <w:lang w:val="el-GR"/>
        </w:rPr>
        <w:t xml:space="preserve"> αφορά</w:t>
      </w:r>
      <w:r w:rsidR="00C30008">
        <w:rPr>
          <w:rFonts w:ascii="Verdana" w:eastAsia="Malgun Gothic" w:hAnsi="Verdana" w:cs="Arial"/>
          <w:sz w:val="18"/>
          <w:szCs w:val="18"/>
          <w:lang w:val="el-GR"/>
        </w:rPr>
        <w:t xml:space="preserve"> </w:t>
      </w:r>
      <w:r w:rsidRPr="008C14B1">
        <w:rPr>
          <w:rFonts w:ascii="Verdana" w:eastAsia="Malgun Gothic" w:hAnsi="Verdana" w:cs="Arial"/>
          <w:sz w:val="18"/>
          <w:szCs w:val="18"/>
          <w:lang w:val="el-GR"/>
        </w:rPr>
        <w:t>μόνο τις νέες κατοικίες.</w:t>
      </w:r>
    </w:p>
    <w:p w14:paraId="1890F56D" w14:textId="77777777" w:rsidR="00F832DD" w:rsidRPr="008C14B1" w:rsidRDefault="00F832DD" w:rsidP="00F832DD">
      <w:pPr>
        <w:ind w:right="-79"/>
        <w:jc w:val="both"/>
        <w:rPr>
          <w:rFonts w:ascii="Verdana" w:eastAsia="Malgun Gothic" w:hAnsi="Verdana" w:cs="Arial"/>
          <w:sz w:val="18"/>
          <w:szCs w:val="18"/>
          <w:lang w:val="el-GR"/>
        </w:rPr>
      </w:pPr>
    </w:p>
    <w:bookmarkEnd w:id="1"/>
    <w:p w14:paraId="0C240A60" w14:textId="77777777" w:rsidR="00F832DD" w:rsidRPr="008C14B1" w:rsidRDefault="00F832DD" w:rsidP="00F832DD">
      <w:pPr>
        <w:tabs>
          <w:tab w:val="left" w:pos="360"/>
          <w:tab w:val="left" w:pos="6840"/>
        </w:tabs>
        <w:ind w:right="-79"/>
        <w:jc w:val="both"/>
        <w:rPr>
          <w:rFonts w:ascii="Verdana" w:eastAsia="Malgun Gothic" w:hAnsi="Verdana" w:cs="Arial"/>
          <w:b/>
          <w:i/>
          <w:sz w:val="18"/>
          <w:szCs w:val="18"/>
          <w:lang w:val="el-GR"/>
        </w:rPr>
      </w:pPr>
    </w:p>
    <w:p w14:paraId="5DAECC0E" w14:textId="77777777" w:rsidR="00F832DD" w:rsidRDefault="00F832DD" w:rsidP="00F832DD">
      <w:pPr>
        <w:rPr>
          <w:lang w:val="el-GR" w:eastAsia="en-CY"/>
        </w:rPr>
      </w:pPr>
      <w:r>
        <w:rPr>
          <w:rFonts w:ascii="Verdana" w:hAnsi="Verdana"/>
          <w:b/>
          <w:bCs/>
          <w:i/>
          <w:iCs/>
          <w:sz w:val="18"/>
          <w:szCs w:val="18"/>
          <w:lang w:val="el-GR"/>
        </w:rPr>
        <w:t>Για περισσότερες πληροφορίες:</w:t>
      </w:r>
      <w:r>
        <w:rPr>
          <w:rFonts w:ascii="Verdana" w:hAnsi="Verdana"/>
          <w:i/>
          <w:iCs/>
          <w:sz w:val="18"/>
          <w:szCs w:val="18"/>
          <w:lang w:val="el-GR"/>
        </w:rPr>
        <w:t xml:space="preserve"> </w:t>
      </w:r>
    </w:p>
    <w:p w14:paraId="15D7245B" w14:textId="77777777" w:rsidR="00F832DD" w:rsidRDefault="00F832DD" w:rsidP="00F832DD">
      <w:pPr>
        <w:rPr>
          <w:rFonts w:ascii="Verdana" w:hAnsi="Verdana"/>
          <w:sz w:val="18"/>
          <w:szCs w:val="18"/>
          <w:lang w:val="el-GR"/>
        </w:rPr>
      </w:pPr>
      <w:r>
        <w:rPr>
          <w:rFonts w:ascii="Verdana" w:hAnsi="Verdana"/>
          <w:sz w:val="18"/>
          <w:szCs w:val="18"/>
          <w:lang w:val="el-GR"/>
        </w:rPr>
        <w:t xml:space="preserve">Πύλη Στατιστικής Υπηρεσίας, υπόθεμα </w:t>
      </w:r>
      <w:hyperlink r:id="rId9" w:history="1">
        <w:r>
          <w:rPr>
            <w:rStyle w:val="Hyperlink"/>
            <w:rFonts w:ascii="Verdana" w:hAnsi="Verdana"/>
            <w:sz w:val="18"/>
            <w:szCs w:val="18"/>
            <w:lang w:val="el-GR"/>
          </w:rPr>
          <w:t>Κατασκευές</w:t>
        </w:r>
      </w:hyperlink>
    </w:p>
    <w:p w14:paraId="74F2E06D" w14:textId="77777777" w:rsidR="006553EF" w:rsidRDefault="006553EF" w:rsidP="006553EF">
      <w:pPr>
        <w:rPr>
          <w:lang w:val="el-GR"/>
        </w:rPr>
      </w:pPr>
      <w:hyperlink r:id="rId10" w:history="1">
        <w:r w:rsidRPr="00EB4741">
          <w:rPr>
            <w:rStyle w:val="Hyperlink"/>
            <w:rFonts w:ascii="Verdana" w:hAnsi="Verdana"/>
            <w:sz w:val="18"/>
            <w:szCs w:val="18"/>
          </w:rPr>
          <w:t>CYSTAT</w:t>
        </w:r>
        <w:r w:rsidRPr="00C12231">
          <w:rPr>
            <w:rStyle w:val="Hyperlink"/>
            <w:rFonts w:ascii="Verdana" w:hAnsi="Verdana"/>
            <w:sz w:val="18"/>
            <w:szCs w:val="18"/>
            <w:lang w:val="el-GR"/>
          </w:rPr>
          <w:t>-</w:t>
        </w:r>
        <w:r w:rsidRPr="00EB4741">
          <w:rPr>
            <w:rStyle w:val="Hyperlink"/>
            <w:rFonts w:ascii="Verdana" w:hAnsi="Verdana"/>
            <w:sz w:val="18"/>
            <w:szCs w:val="18"/>
          </w:rPr>
          <w:t>DB</w:t>
        </w:r>
      </w:hyperlink>
      <w:r w:rsidRPr="00C12231">
        <w:rPr>
          <w:rFonts w:ascii="Verdana" w:hAnsi="Verdana"/>
          <w:sz w:val="18"/>
          <w:szCs w:val="18"/>
          <w:lang w:val="el-GR"/>
        </w:rPr>
        <w:t xml:space="preserve"> (Βάση Δεδομένων)</w:t>
      </w:r>
    </w:p>
    <w:p w14:paraId="2498A026" w14:textId="77777777" w:rsidR="006553EF" w:rsidRDefault="006553EF" w:rsidP="006553EF">
      <w:pPr>
        <w:ind w:right="-79"/>
        <w:jc w:val="both"/>
        <w:rPr>
          <w:rFonts w:ascii="Verdana" w:hAnsi="Verdana"/>
          <w:sz w:val="18"/>
          <w:szCs w:val="18"/>
          <w:lang w:val="el-GR"/>
        </w:rPr>
      </w:pPr>
      <w:hyperlink r:id="rId11" w:history="1">
        <w:r>
          <w:rPr>
            <w:rStyle w:val="Hyperlink"/>
            <w:rFonts w:ascii="Verdana" w:hAnsi="Verdana"/>
            <w:sz w:val="18"/>
            <w:szCs w:val="18"/>
            <w:lang w:val="el-GR"/>
          </w:rPr>
          <w:t>Προκαθορισμένοι Πίνακες</w:t>
        </w:r>
      </w:hyperlink>
      <w:r>
        <w:rPr>
          <w:rFonts w:ascii="Verdana" w:hAnsi="Verdana"/>
          <w:sz w:val="18"/>
          <w:szCs w:val="18"/>
          <w:lang w:val="el-GR"/>
        </w:rPr>
        <w:t xml:space="preserve"> (</w:t>
      </w:r>
      <w:r>
        <w:rPr>
          <w:rFonts w:ascii="Verdana" w:hAnsi="Verdana"/>
          <w:sz w:val="18"/>
          <w:szCs w:val="18"/>
        </w:rPr>
        <w:t>Excel</w:t>
      </w:r>
      <w:r>
        <w:rPr>
          <w:rFonts w:ascii="Verdana" w:hAnsi="Verdana"/>
          <w:sz w:val="18"/>
          <w:szCs w:val="18"/>
          <w:lang w:val="el-GR"/>
        </w:rPr>
        <w:t>)</w:t>
      </w:r>
    </w:p>
    <w:p w14:paraId="6F7D503D" w14:textId="67ADF959" w:rsidR="00B46675" w:rsidRPr="00B46675" w:rsidRDefault="00B46675" w:rsidP="00B46675">
      <w:pPr>
        <w:rPr>
          <w:rFonts w:ascii="Verdana" w:hAnsi="Verdana"/>
          <w:sz w:val="18"/>
          <w:szCs w:val="18"/>
          <w:shd w:val="clear" w:color="auto" w:fill="FFFFFF"/>
          <w:lang w:val="el-GR"/>
        </w:rPr>
      </w:pPr>
      <w:hyperlink r:id="rId12" w:tooltip="Μεθοδολογικές Πληροφορίες" w:history="1">
        <w:r w:rsidRPr="00B46675">
          <w:rPr>
            <w:rStyle w:val="Hyperlink"/>
            <w:rFonts w:ascii="Verdana" w:hAnsi="Verdana"/>
            <w:sz w:val="18"/>
            <w:szCs w:val="18"/>
            <w:shd w:val="clear" w:color="auto" w:fill="FFFFFF"/>
            <w:lang w:val="el-GR"/>
          </w:rPr>
          <w:t>Μεθοδολογικές Πληροφορίες</w:t>
        </w:r>
      </w:hyperlink>
    </w:p>
    <w:p w14:paraId="401300B0" w14:textId="77777777" w:rsidR="008326C6" w:rsidRPr="005531DC" w:rsidRDefault="008326C6" w:rsidP="006553EF">
      <w:pPr>
        <w:ind w:right="-79"/>
        <w:jc w:val="both"/>
        <w:rPr>
          <w:rFonts w:ascii="Verdana" w:hAnsi="Verdana"/>
          <w:b/>
          <w:bCs/>
          <w:sz w:val="18"/>
          <w:szCs w:val="18"/>
          <w:shd w:val="clear" w:color="auto" w:fill="FFFFFF"/>
          <w:lang w:val="el-GR"/>
        </w:rPr>
      </w:pPr>
    </w:p>
    <w:p w14:paraId="0468D775" w14:textId="77777777" w:rsidR="00693F38" w:rsidRDefault="00693F38" w:rsidP="00693F38">
      <w:pPr>
        <w:rPr>
          <w:rFonts w:ascii="Verdana" w:hAnsi="Verdana"/>
          <w:sz w:val="18"/>
          <w:szCs w:val="18"/>
          <w:lang w:val="el-GR"/>
        </w:rPr>
      </w:pPr>
    </w:p>
    <w:p w14:paraId="451E5EEC" w14:textId="77777777" w:rsidR="00693F38" w:rsidRPr="002C7BCF" w:rsidRDefault="00693F38" w:rsidP="00693F38">
      <w:pPr>
        <w:jc w:val="both"/>
        <w:rPr>
          <w:rFonts w:ascii="Verdana" w:hAnsi="Verdana"/>
          <w:sz w:val="18"/>
          <w:szCs w:val="18"/>
          <w:lang w:val="el-GR"/>
        </w:rPr>
      </w:pPr>
      <w:r>
        <w:rPr>
          <w:rStyle w:val="markedcontent"/>
          <w:rFonts w:ascii="Verdana" w:hAnsi="Verdana" w:cs="Arial"/>
          <w:b/>
          <w:bCs/>
          <w:sz w:val="18"/>
          <w:szCs w:val="18"/>
          <w:lang w:val="el-GR"/>
        </w:rPr>
        <w:t xml:space="preserve">Τα στοιχεία για το έτος βάσης 2021=100 είναι διαθέσιμα μόνο </w:t>
      </w:r>
      <w:r w:rsidRPr="002C7BCF">
        <w:rPr>
          <w:rStyle w:val="markedcontent"/>
          <w:rFonts w:ascii="Verdana" w:hAnsi="Verdana" w:cs="Arial"/>
          <w:b/>
          <w:bCs/>
          <w:sz w:val="18"/>
          <w:szCs w:val="18"/>
          <w:lang w:val="el-GR"/>
        </w:rPr>
        <w:t xml:space="preserve">στη Βάση Δεδομένων </w:t>
      </w:r>
      <w:r w:rsidRPr="002C7BCF">
        <w:rPr>
          <w:rStyle w:val="markedcontent"/>
          <w:rFonts w:ascii="Verdana" w:hAnsi="Verdana" w:cs="Arial"/>
          <w:b/>
          <w:bCs/>
          <w:sz w:val="18"/>
          <w:szCs w:val="18"/>
        </w:rPr>
        <w:t>CYSTAT</w:t>
      </w:r>
      <w:r w:rsidRPr="002C7BCF">
        <w:rPr>
          <w:rStyle w:val="markedcontent"/>
          <w:rFonts w:ascii="Verdana" w:hAnsi="Verdana" w:cs="Arial"/>
          <w:b/>
          <w:bCs/>
          <w:sz w:val="18"/>
          <w:szCs w:val="18"/>
          <w:lang w:val="el-GR"/>
        </w:rPr>
        <w:t>-</w:t>
      </w:r>
      <w:r w:rsidRPr="002C7BCF">
        <w:rPr>
          <w:rStyle w:val="markedcontent"/>
          <w:rFonts w:ascii="Verdana" w:hAnsi="Verdana" w:cs="Arial"/>
          <w:b/>
          <w:bCs/>
          <w:sz w:val="18"/>
          <w:szCs w:val="18"/>
        </w:rPr>
        <w:t>DB</w:t>
      </w:r>
      <w:r w:rsidRPr="002C7BCF">
        <w:rPr>
          <w:rStyle w:val="markedcontent"/>
          <w:rFonts w:ascii="Verdana" w:hAnsi="Verdana" w:cs="Arial"/>
          <w:sz w:val="18"/>
          <w:szCs w:val="18"/>
          <w:lang w:val="el-GR"/>
        </w:rPr>
        <w:t>.</w:t>
      </w:r>
    </w:p>
    <w:p w14:paraId="74FA5E1D" w14:textId="77777777" w:rsidR="00720B2A" w:rsidRPr="006553EF" w:rsidRDefault="00720B2A" w:rsidP="00F832DD">
      <w:pPr>
        <w:ind w:right="-79"/>
        <w:jc w:val="both"/>
        <w:rPr>
          <w:rFonts w:ascii="Verdana" w:hAnsi="Verdana"/>
          <w:bCs/>
          <w:i/>
          <w:sz w:val="18"/>
          <w:szCs w:val="18"/>
          <w:u w:val="single"/>
          <w:shd w:val="clear" w:color="auto" w:fill="FFFFFF"/>
          <w:lang w:val="el-GR"/>
        </w:rPr>
      </w:pPr>
    </w:p>
    <w:p w14:paraId="2B9009D8" w14:textId="56951670" w:rsidR="00F832DD" w:rsidRPr="009D09DA" w:rsidRDefault="00F832DD" w:rsidP="00F832DD">
      <w:pPr>
        <w:ind w:right="-79"/>
        <w:jc w:val="both"/>
        <w:rPr>
          <w:rFonts w:ascii="Verdana" w:eastAsia="Malgun Gothic" w:hAnsi="Verdana" w:cs="Arial"/>
          <w:sz w:val="18"/>
          <w:szCs w:val="18"/>
          <w:lang w:val="el-GR"/>
        </w:rPr>
      </w:pPr>
      <w:r w:rsidRPr="008C14B1">
        <w:rPr>
          <w:rFonts w:ascii="Verdana" w:hAnsi="Verdana"/>
          <w:bCs/>
          <w:i/>
          <w:sz w:val="18"/>
          <w:szCs w:val="18"/>
          <w:u w:val="single"/>
          <w:shd w:val="clear" w:color="auto" w:fill="FFFFFF"/>
          <w:lang w:val="el-GR"/>
        </w:rPr>
        <w:t>Επικοινωνία</w:t>
      </w:r>
      <w:r w:rsidRPr="008C14B1">
        <w:rPr>
          <w:rFonts w:ascii="Verdana" w:hAnsi="Verdana"/>
          <w:sz w:val="18"/>
          <w:szCs w:val="18"/>
          <w:shd w:val="clear" w:color="auto" w:fill="FFFFFF"/>
          <w:lang w:val="el-GR"/>
        </w:rPr>
        <w:br/>
      </w:r>
      <w:r w:rsidRPr="008C14B1">
        <w:rPr>
          <w:rFonts w:ascii="Verdana" w:eastAsia="Malgun Gothic" w:hAnsi="Verdana" w:cs="Arial"/>
          <w:sz w:val="18"/>
          <w:szCs w:val="18"/>
          <w:lang w:val="el-GR"/>
        </w:rPr>
        <w:t>Εύη Καλογήρου Δημητρίου</w:t>
      </w:r>
      <w:r w:rsidR="009D09DA" w:rsidRPr="009D09DA">
        <w:rPr>
          <w:rFonts w:ascii="Verdana" w:eastAsia="Malgun Gothic" w:hAnsi="Verdana" w:cs="Arial"/>
          <w:sz w:val="18"/>
          <w:szCs w:val="18"/>
          <w:lang w:val="el-GR"/>
        </w:rPr>
        <w:t xml:space="preserve">: </w:t>
      </w:r>
      <w:proofErr w:type="spellStart"/>
      <w:r w:rsidRPr="008C14B1">
        <w:rPr>
          <w:rFonts w:ascii="Verdana" w:eastAsia="Malgun Gothic" w:hAnsi="Verdana" w:cs="Arial"/>
          <w:sz w:val="18"/>
          <w:szCs w:val="18"/>
          <w:lang w:val="el-GR"/>
        </w:rPr>
        <w:t>Τηλ</w:t>
      </w:r>
      <w:bookmarkStart w:id="2" w:name="_Hlk55987714"/>
      <w:proofErr w:type="spellEnd"/>
      <w:r w:rsidRPr="008C14B1">
        <w:rPr>
          <w:rFonts w:ascii="Verdana" w:eastAsia="Malgun Gothic" w:hAnsi="Verdana" w:cs="Arial"/>
          <w:sz w:val="18"/>
          <w:szCs w:val="18"/>
          <w:lang w:val="el-GR"/>
        </w:rPr>
        <w:t>:</w:t>
      </w:r>
      <w:r w:rsidRPr="00D505E2">
        <w:rPr>
          <w:rFonts w:ascii="Verdana" w:eastAsia="Malgun Gothic" w:hAnsi="Verdana" w:cs="Arial"/>
          <w:sz w:val="18"/>
          <w:szCs w:val="18"/>
          <w:lang w:val="el-GR"/>
        </w:rPr>
        <w:t xml:space="preserve"> </w:t>
      </w:r>
      <w:r w:rsidRPr="008C14B1">
        <w:rPr>
          <w:rFonts w:ascii="Verdana" w:eastAsia="Malgun Gothic" w:hAnsi="Verdana" w:cs="Arial"/>
          <w:sz w:val="18"/>
          <w:szCs w:val="18"/>
          <w:lang w:val="el-GR"/>
        </w:rPr>
        <w:t>+</w:t>
      </w:r>
      <w:bookmarkEnd w:id="2"/>
      <w:r w:rsidRPr="008C14B1">
        <w:rPr>
          <w:rFonts w:ascii="Verdana" w:eastAsia="Malgun Gothic" w:hAnsi="Verdana" w:cs="Arial"/>
          <w:sz w:val="18"/>
          <w:szCs w:val="18"/>
          <w:lang w:val="el-GR"/>
        </w:rPr>
        <w:t>357 22 602168</w:t>
      </w:r>
      <w:r w:rsidR="009D09DA" w:rsidRPr="009D09DA">
        <w:rPr>
          <w:rFonts w:ascii="Verdana" w:eastAsia="Malgun Gothic" w:hAnsi="Verdana" w:cs="Arial"/>
          <w:sz w:val="18"/>
          <w:szCs w:val="18"/>
          <w:lang w:val="el-GR"/>
        </w:rPr>
        <w:t xml:space="preserve">, </w:t>
      </w:r>
      <w:proofErr w:type="spellStart"/>
      <w:r w:rsidRPr="008C14B1">
        <w:rPr>
          <w:rFonts w:ascii="Verdana" w:eastAsia="Malgun Gothic" w:hAnsi="Verdana" w:cs="Arial"/>
          <w:sz w:val="18"/>
          <w:szCs w:val="18"/>
          <w:lang w:val="el-GR"/>
        </w:rPr>
        <w:t>Ηλ</w:t>
      </w:r>
      <w:proofErr w:type="spellEnd"/>
      <w:r w:rsidRPr="008C14B1">
        <w:rPr>
          <w:rFonts w:ascii="Verdana" w:eastAsia="Malgun Gothic" w:hAnsi="Verdana" w:cs="Arial"/>
          <w:sz w:val="18"/>
          <w:szCs w:val="18"/>
          <w:lang w:val="el-GR"/>
        </w:rPr>
        <w:t xml:space="preserve">. </w:t>
      </w:r>
      <w:proofErr w:type="spellStart"/>
      <w:r w:rsidR="009D09DA">
        <w:rPr>
          <w:rFonts w:ascii="Verdana" w:eastAsia="Malgun Gothic" w:hAnsi="Verdana" w:cs="Arial"/>
          <w:sz w:val="18"/>
          <w:szCs w:val="18"/>
          <w:lang w:val="el-GR"/>
        </w:rPr>
        <w:t>Ταχ</w:t>
      </w:r>
      <w:proofErr w:type="spellEnd"/>
      <w:r w:rsidRPr="009D09DA">
        <w:rPr>
          <w:rFonts w:ascii="Verdana" w:eastAsia="Malgun Gothic" w:hAnsi="Verdana" w:cs="Arial"/>
          <w:sz w:val="18"/>
          <w:szCs w:val="18"/>
          <w:lang w:val="el-GR"/>
        </w:rPr>
        <w:t xml:space="preserve">: </w:t>
      </w:r>
      <w:hyperlink r:id="rId13" w:history="1">
        <w:r w:rsidRPr="009D09DA">
          <w:rPr>
            <w:rStyle w:val="Hyperlink"/>
            <w:rFonts w:ascii="Verdana" w:eastAsia="Malgun Gothic" w:hAnsi="Verdana" w:cs="Arial"/>
            <w:sz w:val="18"/>
            <w:szCs w:val="18"/>
          </w:rPr>
          <w:t>ekalogirou</w:t>
        </w:r>
        <w:r w:rsidRPr="009D09DA">
          <w:rPr>
            <w:rStyle w:val="Hyperlink"/>
            <w:rFonts w:ascii="Verdana" w:eastAsia="Malgun Gothic" w:hAnsi="Verdana" w:cs="Arial"/>
            <w:sz w:val="18"/>
            <w:szCs w:val="18"/>
            <w:lang w:val="el-GR"/>
          </w:rPr>
          <w:t>@</w:t>
        </w:r>
        <w:r w:rsidRPr="009D09DA">
          <w:rPr>
            <w:rStyle w:val="Hyperlink"/>
            <w:rFonts w:ascii="Verdana" w:eastAsia="Malgun Gothic" w:hAnsi="Verdana" w:cs="Arial"/>
            <w:sz w:val="18"/>
            <w:szCs w:val="18"/>
          </w:rPr>
          <w:t>cystat</w:t>
        </w:r>
        <w:r w:rsidRPr="009D09DA">
          <w:rPr>
            <w:rStyle w:val="Hyperlink"/>
            <w:rFonts w:ascii="Verdana" w:eastAsia="Malgun Gothic" w:hAnsi="Verdana" w:cs="Arial"/>
            <w:sz w:val="18"/>
            <w:szCs w:val="18"/>
            <w:lang w:val="el-GR"/>
          </w:rPr>
          <w:t>.</w:t>
        </w:r>
        <w:r w:rsidRPr="009D09DA">
          <w:rPr>
            <w:rStyle w:val="Hyperlink"/>
            <w:rFonts w:ascii="Verdana" w:eastAsia="Malgun Gothic" w:hAnsi="Verdana" w:cs="Arial"/>
            <w:sz w:val="18"/>
            <w:szCs w:val="18"/>
          </w:rPr>
          <w:t>mof</w:t>
        </w:r>
        <w:r w:rsidRPr="009D09DA">
          <w:rPr>
            <w:rStyle w:val="Hyperlink"/>
            <w:rFonts w:ascii="Verdana" w:eastAsia="Malgun Gothic" w:hAnsi="Verdana" w:cs="Arial"/>
            <w:sz w:val="18"/>
            <w:szCs w:val="18"/>
            <w:lang w:val="el-GR"/>
          </w:rPr>
          <w:t>.</w:t>
        </w:r>
        <w:r w:rsidRPr="009D09DA">
          <w:rPr>
            <w:rStyle w:val="Hyperlink"/>
            <w:rFonts w:ascii="Verdana" w:eastAsia="Malgun Gothic" w:hAnsi="Verdana" w:cs="Arial"/>
            <w:sz w:val="18"/>
            <w:szCs w:val="18"/>
          </w:rPr>
          <w:t>gov</w:t>
        </w:r>
        <w:r w:rsidRPr="009D09DA">
          <w:rPr>
            <w:rStyle w:val="Hyperlink"/>
            <w:rFonts w:ascii="Verdana" w:eastAsia="Malgun Gothic" w:hAnsi="Verdana" w:cs="Arial"/>
            <w:sz w:val="18"/>
            <w:szCs w:val="18"/>
            <w:lang w:val="el-GR"/>
          </w:rPr>
          <w:t>.</w:t>
        </w:r>
        <w:r w:rsidRPr="009D09DA">
          <w:rPr>
            <w:rStyle w:val="Hyperlink"/>
            <w:rFonts w:ascii="Verdana" w:eastAsia="Malgun Gothic" w:hAnsi="Verdana" w:cs="Arial"/>
            <w:sz w:val="18"/>
            <w:szCs w:val="18"/>
          </w:rPr>
          <w:t>cy</w:t>
        </w:r>
      </w:hyperlink>
    </w:p>
    <w:p w14:paraId="4FD67118" w14:textId="77777777" w:rsidR="00F832DD" w:rsidRPr="009D09DA" w:rsidRDefault="00F832DD" w:rsidP="00F832DD">
      <w:pPr>
        <w:ind w:left="284"/>
        <w:jc w:val="both"/>
        <w:rPr>
          <w:rFonts w:ascii="Verdana" w:eastAsia="Malgun Gothic" w:hAnsi="Verdana" w:cs="Arial"/>
          <w:sz w:val="18"/>
          <w:szCs w:val="18"/>
          <w:lang w:val="el-GR"/>
        </w:rPr>
      </w:pPr>
    </w:p>
    <w:p w14:paraId="70BD8673" w14:textId="77777777" w:rsidR="00F832DD" w:rsidRPr="009D09DA" w:rsidRDefault="00F832DD" w:rsidP="00F832DD">
      <w:pPr>
        <w:ind w:right="-79"/>
        <w:jc w:val="both"/>
        <w:rPr>
          <w:rFonts w:ascii="Verdana" w:hAnsi="Verdana"/>
          <w:sz w:val="18"/>
          <w:szCs w:val="18"/>
          <w:shd w:val="clear" w:color="auto" w:fill="FFFFFF"/>
          <w:lang w:val="el-GR"/>
        </w:rPr>
      </w:pPr>
    </w:p>
    <w:p w14:paraId="31DBD6B9" w14:textId="77777777" w:rsidR="00F832DD" w:rsidRPr="009D09DA" w:rsidRDefault="00F832DD" w:rsidP="00F832DD">
      <w:pPr>
        <w:jc w:val="both"/>
        <w:rPr>
          <w:rFonts w:ascii="Verdana" w:eastAsia="Malgun Gothic" w:hAnsi="Verdana" w:cs="Arial"/>
          <w:sz w:val="18"/>
          <w:szCs w:val="18"/>
          <w:lang w:val="el-GR"/>
        </w:rPr>
      </w:pPr>
    </w:p>
    <w:p w14:paraId="59C9553E" w14:textId="77777777" w:rsidR="00F832DD" w:rsidRPr="009D09DA" w:rsidRDefault="00F832DD" w:rsidP="00F832DD">
      <w:pPr>
        <w:jc w:val="both"/>
        <w:rPr>
          <w:rFonts w:ascii="Verdana" w:eastAsia="Malgun Gothic" w:hAnsi="Verdana" w:cs="Arial"/>
          <w:sz w:val="18"/>
          <w:szCs w:val="18"/>
          <w:lang w:val="el-GR"/>
        </w:rPr>
      </w:pPr>
    </w:p>
    <w:p w14:paraId="1BD803CB" w14:textId="77777777" w:rsidR="00F832DD" w:rsidRPr="009D09DA" w:rsidRDefault="00F832DD" w:rsidP="00F832DD">
      <w:pPr>
        <w:jc w:val="both"/>
        <w:rPr>
          <w:rFonts w:ascii="Verdana" w:eastAsia="Malgun Gothic" w:hAnsi="Verdana" w:cs="Arial"/>
          <w:sz w:val="18"/>
          <w:szCs w:val="18"/>
          <w:lang w:val="el-GR"/>
        </w:rPr>
      </w:pPr>
    </w:p>
    <w:p w14:paraId="4916352C" w14:textId="77777777" w:rsidR="00F832DD" w:rsidRPr="009D09DA" w:rsidRDefault="00F832DD" w:rsidP="00F832DD">
      <w:pPr>
        <w:jc w:val="both"/>
        <w:rPr>
          <w:rFonts w:ascii="Verdana" w:eastAsia="Malgun Gothic" w:hAnsi="Verdana" w:cs="Arial"/>
          <w:sz w:val="18"/>
          <w:szCs w:val="18"/>
          <w:lang w:val="el-GR"/>
        </w:rPr>
      </w:pPr>
    </w:p>
    <w:p w14:paraId="7402BC30" w14:textId="77777777" w:rsidR="00F832DD" w:rsidRPr="009D09DA" w:rsidRDefault="00F832DD" w:rsidP="00F832DD">
      <w:pPr>
        <w:tabs>
          <w:tab w:val="left" w:pos="1080"/>
          <w:tab w:val="left" w:pos="6840"/>
        </w:tabs>
        <w:jc w:val="center"/>
        <w:rPr>
          <w:rFonts w:ascii="Verdana" w:eastAsia="Malgun Gothic" w:hAnsi="Verdana" w:cs="Arial"/>
          <w:b/>
          <w:sz w:val="18"/>
          <w:szCs w:val="18"/>
          <w:u w:val="single"/>
          <w:lang w:val="el-GR"/>
        </w:rPr>
      </w:pPr>
    </w:p>
    <w:p w14:paraId="27FA6A29" w14:textId="77777777" w:rsidR="00F832DD" w:rsidRPr="009D09DA" w:rsidRDefault="00F832DD" w:rsidP="00F832DD">
      <w:pPr>
        <w:tabs>
          <w:tab w:val="left" w:pos="1080"/>
          <w:tab w:val="left" w:pos="6840"/>
        </w:tabs>
        <w:jc w:val="both"/>
        <w:rPr>
          <w:rFonts w:ascii="Verdana" w:eastAsia="Malgun Gothic" w:hAnsi="Verdana" w:cs="Arial"/>
          <w:b/>
          <w:sz w:val="18"/>
          <w:szCs w:val="18"/>
          <w:u w:val="single"/>
          <w:lang w:val="el-GR"/>
        </w:rPr>
      </w:pPr>
    </w:p>
    <w:p w14:paraId="4CC76FF3" w14:textId="77777777" w:rsidR="00F832DD" w:rsidRPr="009D09DA" w:rsidRDefault="00F832DD" w:rsidP="00F832DD">
      <w:pPr>
        <w:tabs>
          <w:tab w:val="left" w:pos="1080"/>
          <w:tab w:val="left" w:pos="6840"/>
        </w:tabs>
        <w:jc w:val="both"/>
        <w:rPr>
          <w:rFonts w:ascii="Verdana" w:eastAsia="Malgun Gothic" w:hAnsi="Verdana" w:cs="Arial"/>
          <w:b/>
          <w:sz w:val="18"/>
          <w:szCs w:val="18"/>
          <w:u w:val="single"/>
          <w:lang w:val="el-GR"/>
        </w:rPr>
      </w:pPr>
    </w:p>
    <w:p w14:paraId="1A1E9AF1" w14:textId="77777777" w:rsidR="00F832DD" w:rsidRPr="009D09DA" w:rsidRDefault="00F832DD" w:rsidP="00F832DD">
      <w:pPr>
        <w:tabs>
          <w:tab w:val="left" w:pos="1080"/>
          <w:tab w:val="left" w:pos="6840"/>
        </w:tabs>
        <w:jc w:val="both"/>
        <w:rPr>
          <w:rFonts w:ascii="Verdana" w:eastAsia="Malgun Gothic" w:hAnsi="Verdana" w:cs="Arial"/>
          <w:b/>
          <w:sz w:val="18"/>
          <w:szCs w:val="18"/>
          <w:u w:val="single"/>
          <w:lang w:val="el-GR"/>
        </w:rPr>
      </w:pPr>
    </w:p>
    <w:p w14:paraId="232AC4FA" w14:textId="77777777" w:rsidR="00F832DD" w:rsidRPr="009D09DA" w:rsidRDefault="00F832DD" w:rsidP="00F832DD">
      <w:pPr>
        <w:tabs>
          <w:tab w:val="left" w:pos="1080"/>
          <w:tab w:val="left" w:pos="6840"/>
        </w:tabs>
        <w:jc w:val="both"/>
        <w:rPr>
          <w:rFonts w:ascii="Verdana" w:eastAsia="Malgun Gothic" w:hAnsi="Verdana" w:cs="Arial"/>
          <w:b/>
          <w:sz w:val="18"/>
          <w:szCs w:val="18"/>
          <w:u w:val="single"/>
          <w:lang w:val="el-GR"/>
        </w:rPr>
      </w:pPr>
    </w:p>
    <w:p w14:paraId="3AD371DA" w14:textId="77777777" w:rsidR="00F832DD" w:rsidRPr="009D09DA" w:rsidRDefault="00F832DD" w:rsidP="00F832DD">
      <w:pPr>
        <w:tabs>
          <w:tab w:val="left" w:pos="1080"/>
          <w:tab w:val="left" w:pos="6840"/>
        </w:tabs>
        <w:jc w:val="both"/>
        <w:rPr>
          <w:rFonts w:ascii="Verdana" w:eastAsia="Malgun Gothic" w:hAnsi="Verdana" w:cs="Arial"/>
          <w:b/>
          <w:sz w:val="18"/>
          <w:szCs w:val="18"/>
          <w:u w:val="single"/>
          <w:lang w:val="el-GR"/>
        </w:rPr>
      </w:pPr>
    </w:p>
    <w:sectPr w:rsidR="00F832DD" w:rsidRPr="009D09DA" w:rsidSect="00C243BB">
      <w:headerReference w:type="default" r:id="rId14"/>
      <w:footerReference w:type="default" r:id="rId15"/>
      <w:headerReference w:type="first" r:id="rId16"/>
      <w:footerReference w:type="first" r:id="rId17"/>
      <w:pgSz w:w="11907" w:h="16840" w:code="9"/>
      <w:pgMar w:top="567" w:right="1134" w:bottom="1021"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ED9BD" w14:textId="77777777" w:rsidR="00797A5C" w:rsidRDefault="00797A5C" w:rsidP="00FB398F">
      <w:r>
        <w:separator/>
      </w:r>
    </w:p>
  </w:endnote>
  <w:endnote w:type="continuationSeparator" w:id="0">
    <w:p w14:paraId="32BE6150" w14:textId="77777777" w:rsidR="00797A5C" w:rsidRDefault="00797A5C"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207DA"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19EC3" w14:textId="77777777" w:rsidR="009B29B1" w:rsidRPr="00233FBF" w:rsidRDefault="009B29B1" w:rsidP="009B29B1">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Pr>
        <w:rFonts w:ascii="Arial" w:hAnsi="Arial" w:cs="Arial"/>
        <w:i/>
        <w:iCs/>
        <w:sz w:val="16"/>
        <w:szCs w:val="16"/>
        <w:lang w:val="el-GR"/>
      </w:rPr>
      <w:t>ήλ</w:t>
    </w:r>
    <w:r w:rsidRPr="00233FBF">
      <w:rPr>
        <w:rFonts w:ascii="Arial" w:hAnsi="Arial" w:cs="Arial"/>
        <w:i/>
        <w:iCs/>
        <w:sz w:val="16"/>
        <w:szCs w:val="16"/>
        <w:lang w:val="el-GR"/>
      </w:rPr>
      <w:t xml:space="preserve"> </w:t>
    </w:r>
    <w:proofErr w:type="spellStart"/>
    <w:r w:rsidRPr="00233FBF">
      <w:rPr>
        <w:rFonts w:ascii="Arial" w:hAnsi="Arial" w:cs="Arial"/>
        <w:i/>
        <w:iCs/>
        <w:sz w:val="16"/>
        <w:szCs w:val="16"/>
        <w:lang w:val="el-GR"/>
      </w:rPr>
      <w:t>Καραολή</w:t>
    </w:r>
    <w:proofErr w:type="spellEnd"/>
    <w:r w:rsidRPr="00233FBF">
      <w:rPr>
        <w:rFonts w:ascii="Arial" w:hAnsi="Arial" w:cs="Arial"/>
        <w:i/>
        <w:iCs/>
        <w:sz w:val="16"/>
        <w:szCs w:val="16"/>
        <w:lang w:val="el-GR"/>
      </w:rPr>
      <w:t>, 1444 Λευκωσία, Κύπρος</w:t>
    </w:r>
  </w:p>
  <w:p w14:paraId="08945DC9" w14:textId="77777777" w:rsidR="009B29B1" w:rsidRPr="00233FBF" w:rsidRDefault="009B29B1" w:rsidP="009B29B1">
    <w:pPr>
      <w:pStyle w:val="Footer"/>
      <w:tabs>
        <w:tab w:val="left" w:pos="4500"/>
      </w:tabs>
      <w:jc w:val="center"/>
      <w:rPr>
        <w:rFonts w:ascii="Arial" w:hAnsi="Arial" w:cs="Arial"/>
        <w:i/>
        <w:iCs/>
        <w:sz w:val="16"/>
        <w:szCs w:val="16"/>
        <w:lang w:val="de-DE"/>
      </w:rPr>
    </w:pPr>
    <w:proofErr w:type="spellStart"/>
    <w:r w:rsidRPr="00233FBF">
      <w:rPr>
        <w:rFonts w:ascii="Arial" w:hAnsi="Arial" w:cs="Arial"/>
        <w:i/>
        <w:iCs/>
        <w:sz w:val="16"/>
        <w:szCs w:val="16"/>
        <w:lang w:val="el-GR"/>
      </w:rPr>
      <w:t>Τηλ</w:t>
    </w:r>
    <w:proofErr w:type="spellEnd"/>
    <w:r w:rsidRPr="00361616">
      <w:rPr>
        <w:rFonts w:ascii="Arial" w:hAnsi="Arial" w:cs="Arial"/>
        <w:i/>
        <w:iCs/>
        <w:sz w:val="16"/>
        <w:szCs w:val="16"/>
        <w:lang w:val="el-GR"/>
      </w:rPr>
      <w:t>.:  22 602129,</w:t>
    </w:r>
    <w:r w:rsidRPr="00233FBF">
      <w:rPr>
        <w:rFonts w:ascii="Arial" w:hAnsi="Arial" w:cs="Arial"/>
        <w:i/>
        <w:iCs/>
        <w:sz w:val="16"/>
        <w:szCs w:val="16"/>
        <w:lang w:val="de-DE"/>
      </w:rPr>
      <w:t xml:space="preserve"> </w:t>
    </w:r>
    <w:proofErr w:type="spellStart"/>
    <w:r>
      <w:rPr>
        <w:rFonts w:ascii="Arial" w:hAnsi="Arial" w:cs="Arial"/>
        <w:i/>
        <w:iCs/>
        <w:sz w:val="16"/>
        <w:szCs w:val="16"/>
        <w:lang w:val="el-GR"/>
      </w:rPr>
      <w:t>Ηλ</w:t>
    </w:r>
    <w:proofErr w:type="spellEnd"/>
    <w:r>
      <w:rPr>
        <w:rFonts w:ascii="Arial" w:hAnsi="Arial" w:cs="Arial"/>
        <w:i/>
        <w:iCs/>
        <w:sz w:val="16"/>
        <w:szCs w:val="16"/>
        <w:lang w:val="el-GR"/>
      </w:rPr>
      <w:t xml:space="preserve">. </w:t>
    </w:r>
    <w:proofErr w:type="spellStart"/>
    <w:r>
      <w:rPr>
        <w:rFonts w:ascii="Arial" w:hAnsi="Arial" w:cs="Arial"/>
        <w:i/>
        <w:iCs/>
        <w:sz w:val="16"/>
        <w:szCs w:val="16"/>
        <w:lang w:val="el-GR"/>
      </w:rPr>
      <w:t>Ταχ</w:t>
    </w:r>
    <w:proofErr w:type="spellEnd"/>
    <w:r>
      <w:rPr>
        <w:rFonts w:ascii="Arial" w:hAnsi="Arial" w:cs="Arial"/>
        <w:i/>
        <w:iCs/>
        <w:sz w:val="16"/>
        <w:szCs w:val="16"/>
        <w:lang w:val="el-GR"/>
      </w:rPr>
      <w:t>.</w:t>
    </w:r>
    <w:r w:rsidRPr="00233FBF">
      <w:rPr>
        <w:rFonts w:ascii="Arial" w:hAnsi="Arial" w:cs="Arial"/>
        <w:i/>
        <w:iCs/>
        <w:sz w:val="16"/>
        <w:szCs w:val="16"/>
        <w:lang w:val="de-DE"/>
      </w:rPr>
      <w:t xml:space="preserve">: </w:t>
    </w:r>
    <w:r>
      <w:fldChar w:fldCharType="begin"/>
    </w:r>
    <w:r>
      <w:instrText>HYPERLINK</w:instrText>
    </w:r>
    <w:r w:rsidRPr="003365AC">
      <w:rPr>
        <w:lang w:val="el-GR"/>
      </w:rPr>
      <w:instrText xml:space="preserve"> "</w:instrText>
    </w:r>
    <w:r>
      <w:instrText>mailto</w:instrText>
    </w:r>
    <w:r w:rsidRPr="003365AC">
      <w:rPr>
        <w:lang w:val="el-GR"/>
      </w:rPr>
      <w:instrText>:</w:instrText>
    </w:r>
    <w:r>
      <w:instrText>enquiries</w:instrText>
    </w:r>
    <w:r w:rsidRPr="003365AC">
      <w:rPr>
        <w:lang w:val="el-GR"/>
      </w:rPr>
      <w:instrText>@</w:instrText>
    </w:r>
    <w:r>
      <w:instrText>cystat</w:instrText>
    </w:r>
    <w:r w:rsidRPr="003365AC">
      <w:rPr>
        <w:lang w:val="el-GR"/>
      </w:rPr>
      <w:instrText>.</w:instrText>
    </w:r>
    <w:r>
      <w:instrText>mof</w:instrText>
    </w:r>
    <w:r w:rsidRPr="003365AC">
      <w:rPr>
        <w:lang w:val="el-GR"/>
      </w:rPr>
      <w:instrText>.</w:instrText>
    </w:r>
    <w:r>
      <w:instrText>gov</w:instrText>
    </w:r>
    <w:r w:rsidRPr="003365AC">
      <w:rPr>
        <w:lang w:val="el-GR"/>
      </w:rPr>
      <w:instrText>.</w:instrText>
    </w:r>
    <w:r>
      <w:instrText>cy</w:instrText>
    </w:r>
    <w:r w:rsidRPr="003365AC">
      <w:rPr>
        <w:lang w:val="el-GR"/>
      </w:rPr>
      <w:instrText>"</w:instrText>
    </w:r>
    <w:r>
      <w:fldChar w:fldCharType="separate"/>
    </w:r>
    <w:r w:rsidRPr="00233FBF">
      <w:rPr>
        <w:rStyle w:val="Hyperlink"/>
        <w:rFonts w:ascii="Arial" w:hAnsi="Arial" w:cs="Arial"/>
        <w:i/>
        <w:iCs/>
        <w:sz w:val="16"/>
        <w:szCs w:val="16"/>
        <w:lang w:val="de-DE"/>
      </w:rPr>
      <w:t>enquiries@cystat.mof.gov.cy</w:t>
    </w:r>
    <w:r>
      <w:fldChar w:fldCharType="end"/>
    </w:r>
    <w:r w:rsidRPr="00233FBF">
      <w:rPr>
        <w:rFonts w:ascii="Arial" w:hAnsi="Arial" w:cs="Arial"/>
        <w:i/>
        <w:iCs/>
        <w:sz w:val="16"/>
        <w:szCs w:val="16"/>
        <w:lang w:val="de-DE"/>
      </w:rPr>
      <w:t xml:space="preserve">  </w:t>
    </w:r>
  </w:p>
  <w:p w14:paraId="3EDE8B50" w14:textId="77777777" w:rsidR="009B29B1" w:rsidRPr="00361616" w:rsidRDefault="009B29B1" w:rsidP="009B29B1">
    <w:pPr>
      <w:pStyle w:val="Footer"/>
      <w:tabs>
        <w:tab w:val="left" w:pos="4500"/>
      </w:tabs>
      <w:jc w:val="center"/>
      <w:rPr>
        <w:rFonts w:ascii="Arial" w:hAnsi="Arial" w:cs="Arial"/>
        <w:lang w:val="el-GR"/>
      </w:rPr>
    </w:pPr>
    <w:r>
      <w:rPr>
        <w:rFonts w:ascii="Arial" w:hAnsi="Arial" w:cs="Arial"/>
        <w:i/>
        <w:iCs/>
        <w:sz w:val="16"/>
        <w:szCs w:val="16"/>
        <w:lang w:val="el-GR"/>
      </w:rPr>
      <w:t>Διαδικτυακή Πύλη</w:t>
    </w:r>
    <w:r w:rsidRPr="00361616">
      <w:rPr>
        <w:rFonts w:ascii="Arial" w:hAnsi="Arial" w:cs="Arial"/>
        <w:i/>
        <w:iCs/>
        <w:sz w:val="16"/>
        <w:szCs w:val="16"/>
        <w:lang w:val="el-GR"/>
      </w:rPr>
      <w:t xml:space="preserve">: </w:t>
    </w:r>
    <w:hyperlink r:id="rId1" w:history="1">
      <w:r w:rsidRPr="00233FBF">
        <w:rPr>
          <w:rStyle w:val="Hyperlink"/>
          <w:rFonts w:ascii="Arial" w:hAnsi="Arial" w:cs="Arial"/>
          <w:i/>
          <w:iCs/>
          <w:sz w:val="16"/>
          <w:szCs w:val="16"/>
        </w:rPr>
        <w:t>http</w:t>
      </w:r>
      <w:r w:rsidRPr="00361616">
        <w:rPr>
          <w:rStyle w:val="Hyperlink"/>
          <w:rFonts w:ascii="Arial" w:hAnsi="Arial" w:cs="Arial"/>
          <w:i/>
          <w:iCs/>
          <w:sz w:val="16"/>
          <w:szCs w:val="16"/>
          <w:lang w:val="el-GR"/>
        </w:rPr>
        <w:t>://</w:t>
      </w:r>
      <w:r w:rsidRPr="00233FBF">
        <w:rPr>
          <w:rStyle w:val="Hyperlink"/>
          <w:rFonts w:ascii="Arial" w:hAnsi="Arial" w:cs="Arial"/>
          <w:i/>
          <w:iCs/>
          <w:sz w:val="16"/>
          <w:szCs w:val="16"/>
        </w:rPr>
        <w:t>www</w:t>
      </w:r>
      <w:r w:rsidRPr="00361616">
        <w:rPr>
          <w:rStyle w:val="Hyperlink"/>
          <w:rFonts w:ascii="Arial" w:hAnsi="Arial" w:cs="Arial"/>
          <w:i/>
          <w:iCs/>
          <w:sz w:val="16"/>
          <w:szCs w:val="16"/>
          <w:lang w:val="el-GR"/>
        </w:rPr>
        <w:t>.</w:t>
      </w:r>
      <w:proofErr w:type="spellStart"/>
      <w:r w:rsidRPr="00233FBF">
        <w:rPr>
          <w:rStyle w:val="Hyperlink"/>
          <w:rFonts w:ascii="Arial" w:hAnsi="Arial" w:cs="Arial"/>
          <w:i/>
          <w:iCs/>
          <w:sz w:val="16"/>
          <w:szCs w:val="16"/>
        </w:rPr>
        <w:t>cystat</w:t>
      </w:r>
      <w:proofErr w:type="spellEnd"/>
      <w:r w:rsidRPr="00361616">
        <w:rPr>
          <w:rStyle w:val="Hyperlink"/>
          <w:rFonts w:ascii="Arial" w:hAnsi="Arial" w:cs="Arial"/>
          <w:i/>
          <w:iCs/>
          <w:sz w:val="16"/>
          <w:szCs w:val="16"/>
          <w:lang w:val="el-GR"/>
        </w:rPr>
        <w:t>.</w:t>
      </w:r>
      <w:r w:rsidRPr="00233FBF">
        <w:rPr>
          <w:rStyle w:val="Hyperlink"/>
          <w:rFonts w:ascii="Arial" w:hAnsi="Arial" w:cs="Arial"/>
          <w:i/>
          <w:iCs/>
          <w:sz w:val="16"/>
          <w:szCs w:val="16"/>
        </w:rPr>
        <w:t>gov</w:t>
      </w:r>
      <w:r w:rsidRPr="00361616">
        <w:rPr>
          <w:rStyle w:val="Hyperlink"/>
          <w:rFonts w:ascii="Arial" w:hAnsi="Arial" w:cs="Arial"/>
          <w:i/>
          <w:iCs/>
          <w:sz w:val="16"/>
          <w:szCs w:val="16"/>
          <w:lang w:val="el-GR"/>
        </w:rPr>
        <w:t>.</w:t>
      </w:r>
      <w:r w:rsidRPr="00233FBF">
        <w:rPr>
          <w:rStyle w:val="Hyperlink"/>
          <w:rFonts w:ascii="Arial" w:hAnsi="Arial" w:cs="Arial"/>
          <w:i/>
          <w:iCs/>
          <w:sz w:val="16"/>
          <w:szCs w:val="16"/>
        </w:rPr>
        <w:t>cy</w:t>
      </w:r>
    </w:hyperlink>
    <w:r w:rsidRPr="00361616">
      <w:rPr>
        <w:rFonts w:ascii="Arial" w:hAnsi="Arial" w:cs="Arial"/>
        <w:i/>
        <w:iCs/>
        <w:sz w:val="18"/>
        <w:lang w:val="el-GR"/>
      </w:rPr>
      <w:t xml:space="preserve"> </w:t>
    </w:r>
  </w:p>
  <w:p w14:paraId="29FC9E1E" w14:textId="65CAF9E4" w:rsidR="004E4F42" w:rsidRPr="009B29B1" w:rsidRDefault="004E4F42" w:rsidP="009B29B1">
    <w:pPr>
      <w:pStyle w:val="Footer"/>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FA222" w14:textId="77777777" w:rsidR="00797A5C" w:rsidRDefault="00797A5C" w:rsidP="00FB398F">
      <w:r>
        <w:separator/>
      </w:r>
    </w:p>
  </w:footnote>
  <w:footnote w:type="continuationSeparator" w:id="0">
    <w:p w14:paraId="7CC389DE" w14:textId="77777777" w:rsidR="00797A5C" w:rsidRDefault="00797A5C"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D4593"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7AE53" w14:textId="77777777" w:rsidR="004E4F42" w:rsidRDefault="0012434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rPr>
      <w:drawing>
        <wp:anchor distT="0" distB="0" distL="114300" distR="114300" simplePos="0" relativeHeight="251656192" behindDoc="0" locked="0" layoutInCell="1" allowOverlap="1" wp14:anchorId="22E37D8C" wp14:editId="0C541D42">
          <wp:simplePos x="0" y="0"/>
          <wp:positionH relativeFrom="column">
            <wp:posOffset>523875</wp:posOffset>
          </wp:positionH>
          <wp:positionV relativeFrom="paragraph">
            <wp:posOffset>168910</wp:posOffset>
          </wp:positionV>
          <wp:extent cx="676275" cy="676275"/>
          <wp:effectExtent l="0" t="0" r="0" b="0"/>
          <wp:wrapNone/>
          <wp:docPr id="356380562" name="Picture 356380562"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11F325B3" wp14:editId="37FA0AC3">
              <wp:simplePos x="0" y="0"/>
              <wp:positionH relativeFrom="column">
                <wp:posOffset>4772660</wp:posOffset>
              </wp:positionH>
              <wp:positionV relativeFrom="paragraph">
                <wp:posOffset>-69215</wp:posOffset>
              </wp:positionV>
              <wp:extent cx="1287780" cy="1047750"/>
              <wp:effectExtent l="0" t="0" r="825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6ADFFE62" w14:textId="77777777" w:rsidR="004E4F42" w:rsidRDefault="0012434F" w:rsidP="000932CF">
                          <w:r w:rsidRPr="00D96E3A">
                            <w:rPr>
                              <w:noProof/>
                            </w:rPr>
                            <w:drawing>
                              <wp:inline distT="0" distB="0" distL="0" distR="0" wp14:anchorId="516ADF26" wp14:editId="0BFF8A87">
                                <wp:extent cx="1095375" cy="790575"/>
                                <wp:effectExtent l="0" t="0" r="0" b="0"/>
                                <wp:docPr id="13185311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325B3" id="_x0000_t202" coordsize="21600,21600" o:spt="202" path="m,l,21600r21600,l21600,xe">
              <v:stroke joinstyle="miter"/>
              <v:path gradientshapeok="t" o:connecttype="rect"/>
            </v:shapetype>
            <v:shape id="Text Box 3"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6ADFFE62" w14:textId="77777777" w:rsidR="004E4F42" w:rsidRDefault="0012434F" w:rsidP="000932CF">
                    <w:r w:rsidRPr="00D96E3A">
                      <w:rPr>
                        <w:noProof/>
                      </w:rPr>
                      <w:drawing>
                        <wp:inline distT="0" distB="0" distL="0" distR="0" wp14:anchorId="516ADF26" wp14:editId="0BFF8A87">
                          <wp:extent cx="1095375" cy="790575"/>
                          <wp:effectExtent l="0" t="0" r="0" b="0"/>
                          <wp:docPr id="13185311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E7BA04D" wp14:editId="37C16C0F">
              <wp:simplePos x="0" y="0"/>
              <wp:positionH relativeFrom="column">
                <wp:posOffset>3439160</wp:posOffset>
              </wp:positionH>
              <wp:positionV relativeFrom="paragraph">
                <wp:posOffset>-221615</wp:posOffset>
              </wp:positionV>
              <wp:extent cx="1468755" cy="1200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590EE360" w14:textId="77777777" w:rsidR="004E4F42" w:rsidRDefault="0012434F" w:rsidP="000932CF">
                          <w:r w:rsidRPr="00D96E3A">
                            <w:rPr>
                              <w:noProof/>
                            </w:rPr>
                            <w:drawing>
                              <wp:inline distT="0" distB="0" distL="0" distR="0" wp14:anchorId="657208B9" wp14:editId="62C59D70">
                                <wp:extent cx="1276350" cy="1009650"/>
                                <wp:effectExtent l="0" t="0" r="0" b="0"/>
                                <wp:docPr id="1373539657" name="Picture 1373539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BA04D" id="Text Box 2"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590EE360" w14:textId="77777777" w:rsidR="004E4F42" w:rsidRDefault="0012434F" w:rsidP="000932CF">
                    <w:r w:rsidRPr="00D96E3A">
                      <w:rPr>
                        <w:noProof/>
                      </w:rPr>
                      <w:drawing>
                        <wp:inline distT="0" distB="0" distL="0" distR="0" wp14:anchorId="657208B9" wp14:editId="62C59D70">
                          <wp:extent cx="1276350" cy="1009650"/>
                          <wp:effectExtent l="0" t="0" r="0" b="0"/>
                          <wp:docPr id="1373539657" name="Picture 1373539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2D477D3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2A9BA9BB"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30CB435A"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00E39410" w14:textId="77777777" w:rsidR="004E4F42" w:rsidRDefault="0012434F" w:rsidP="000932CF">
    <w:pPr>
      <w:pStyle w:val="Header"/>
      <w:tabs>
        <w:tab w:val="clear" w:pos="4153"/>
        <w:tab w:val="center" w:pos="1620"/>
        <w:tab w:val="left" w:pos="2160"/>
        <w:tab w:val="center" w:pos="7655"/>
      </w:tabs>
      <w:spacing w:line="360" w:lineRule="auto"/>
      <w:rPr>
        <w:rFonts w:ascii="Arial" w:hAnsi="Arial" w:cs="Arial"/>
        <w:bCs/>
        <w:sz w:val="18"/>
        <w:szCs w:val="18"/>
      </w:rPr>
    </w:pPr>
    <w:r>
      <w:rPr>
        <w:noProof/>
      </w:rPr>
      <mc:AlternateContent>
        <mc:Choice Requires="wps">
          <w:drawing>
            <wp:anchor distT="0" distB="0" distL="114300" distR="114300" simplePos="0" relativeHeight="251659264" behindDoc="0" locked="0" layoutInCell="1" allowOverlap="1" wp14:anchorId="125B5D3C" wp14:editId="56147BD8">
              <wp:simplePos x="0" y="0"/>
              <wp:positionH relativeFrom="column">
                <wp:posOffset>4159250</wp:posOffset>
              </wp:positionH>
              <wp:positionV relativeFrom="paragraph">
                <wp:posOffset>104140</wp:posOffset>
              </wp:positionV>
              <wp:extent cx="1828800" cy="4381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wps:spPr>
                    <wps:txbx>
                      <w:txbxContent>
                        <w:p w14:paraId="46A0E0A0"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24D63CBC"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B5D3C" id="Text Box 1"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46A0E0A0"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24D63CBC"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35B3DE6A"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50684F9E" w14:textId="7DDB5441"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4CC32DCD"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862477221">
    <w:abstractNumId w:val="4"/>
  </w:num>
  <w:num w:numId="2" w16cid:durableId="426732448">
    <w:abstractNumId w:val="1"/>
  </w:num>
  <w:num w:numId="3" w16cid:durableId="853691567">
    <w:abstractNumId w:val="2"/>
  </w:num>
  <w:num w:numId="4" w16cid:durableId="766388029">
    <w:abstractNumId w:val="3"/>
  </w:num>
  <w:num w:numId="5" w16cid:durableId="433943446">
    <w:abstractNumId w:val="0"/>
  </w:num>
  <w:num w:numId="6" w16cid:durableId="4637412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3F2E"/>
    <w:rsid w:val="0000542E"/>
    <w:rsid w:val="00006E6D"/>
    <w:rsid w:val="00013D58"/>
    <w:rsid w:val="00013E40"/>
    <w:rsid w:val="00013E81"/>
    <w:rsid w:val="000161B1"/>
    <w:rsid w:val="00017624"/>
    <w:rsid w:val="0002181B"/>
    <w:rsid w:val="0002299F"/>
    <w:rsid w:val="00025A39"/>
    <w:rsid w:val="00027853"/>
    <w:rsid w:val="00030E18"/>
    <w:rsid w:val="00031D32"/>
    <w:rsid w:val="000346F4"/>
    <w:rsid w:val="0003603D"/>
    <w:rsid w:val="000403E2"/>
    <w:rsid w:val="00045088"/>
    <w:rsid w:val="00045A06"/>
    <w:rsid w:val="00050391"/>
    <w:rsid w:val="00055291"/>
    <w:rsid w:val="000563D3"/>
    <w:rsid w:val="00057E44"/>
    <w:rsid w:val="00061299"/>
    <w:rsid w:val="000612A1"/>
    <w:rsid w:val="00061840"/>
    <w:rsid w:val="00070576"/>
    <w:rsid w:val="000708FB"/>
    <w:rsid w:val="00072B95"/>
    <w:rsid w:val="000752BB"/>
    <w:rsid w:val="00077F7F"/>
    <w:rsid w:val="00081ADF"/>
    <w:rsid w:val="00084A02"/>
    <w:rsid w:val="00084BF7"/>
    <w:rsid w:val="000870E9"/>
    <w:rsid w:val="000932CF"/>
    <w:rsid w:val="00096ED8"/>
    <w:rsid w:val="000A1A88"/>
    <w:rsid w:val="000A2B5C"/>
    <w:rsid w:val="000A3601"/>
    <w:rsid w:val="000A656D"/>
    <w:rsid w:val="000A6FA8"/>
    <w:rsid w:val="000B3DB6"/>
    <w:rsid w:val="000C1070"/>
    <w:rsid w:val="000C4E72"/>
    <w:rsid w:val="000C78C7"/>
    <w:rsid w:val="000D13BE"/>
    <w:rsid w:val="000D1E7A"/>
    <w:rsid w:val="000E24B1"/>
    <w:rsid w:val="000E2735"/>
    <w:rsid w:val="000E32D6"/>
    <w:rsid w:val="000E4CB0"/>
    <w:rsid w:val="000E57F2"/>
    <w:rsid w:val="000E72A7"/>
    <w:rsid w:val="000F1162"/>
    <w:rsid w:val="000F3237"/>
    <w:rsid w:val="000F3467"/>
    <w:rsid w:val="000F38DE"/>
    <w:rsid w:val="000F52FB"/>
    <w:rsid w:val="000F532A"/>
    <w:rsid w:val="000F5D6C"/>
    <w:rsid w:val="00106852"/>
    <w:rsid w:val="00110F9D"/>
    <w:rsid w:val="001119CA"/>
    <w:rsid w:val="00113561"/>
    <w:rsid w:val="001146CD"/>
    <w:rsid w:val="00114A67"/>
    <w:rsid w:val="00114C7E"/>
    <w:rsid w:val="0011625C"/>
    <w:rsid w:val="00116CCD"/>
    <w:rsid w:val="0012201E"/>
    <w:rsid w:val="0012434F"/>
    <w:rsid w:val="001253B6"/>
    <w:rsid w:val="001262C3"/>
    <w:rsid w:val="00127320"/>
    <w:rsid w:val="00127456"/>
    <w:rsid w:val="001312D8"/>
    <w:rsid w:val="0013137B"/>
    <w:rsid w:val="00133054"/>
    <w:rsid w:val="001337F6"/>
    <w:rsid w:val="0015118B"/>
    <w:rsid w:val="001519CE"/>
    <w:rsid w:val="00161CF3"/>
    <w:rsid w:val="001620EC"/>
    <w:rsid w:val="00162C00"/>
    <w:rsid w:val="001639EF"/>
    <w:rsid w:val="00164F2D"/>
    <w:rsid w:val="0016589F"/>
    <w:rsid w:val="0016751D"/>
    <w:rsid w:val="00170C96"/>
    <w:rsid w:val="001712CF"/>
    <w:rsid w:val="001743F4"/>
    <w:rsid w:val="00174B67"/>
    <w:rsid w:val="0017769A"/>
    <w:rsid w:val="00183DFC"/>
    <w:rsid w:val="00184384"/>
    <w:rsid w:val="001860DB"/>
    <w:rsid w:val="00186717"/>
    <w:rsid w:val="00187FFC"/>
    <w:rsid w:val="00193718"/>
    <w:rsid w:val="0019391C"/>
    <w:rsid w:val="001A2018"/>
    <w:rsid w:val="001A34DC"/>
    <w:rsid w:val="001B2C39"/>
    <w:rsid w:val="001B3675"/>
    <w:rsid w:val="001B5E10"/>
    <w:rsid w:val="001B6AB3"/>
    <w:rsid w:val="001B73D5"/>
    <w:rsid w:val="001C0681"/>
    <w:rsid w:val="001C15D8"/>
    <w:rsid w:val="001C5F41"/>
    <w:rsid w:val="001C62B3"/>
    <w:rsid w:val="001C7C8C"/>
    <w:rsid w:val="001D0D6A"/>
    <w:rsid w:val="001D20A4"/>
    <w:rsid w:val="001D3635"/>
    <w:rsid w:val="001E00D1"/>
    <w:rsid w:val="001E0E58"/>
    <w:rsid w:val="001E14F3"/>
    <w:rsid w:val="001E15ED"/>
    <w:rsid w:val="001E61AA"/>
    <w:rsid w:val="001F1417"/>
    <w:rsid w:val="001F1489"/>
    <w:rsid w:val="001F4065"/>
    <w:rsid w:val="002021CC"/>
    <w:rsid w:val="0020309E"/>
    <w:rsid w:val="00210B58"/>
    <w:rsid w:val="00212061"/>
    <w:rsid w:val="00214424"/>
    <w:rsid w:val="00222423"/>
    <w:rsid w:val="00223A42"/>
    <w:rsid w:val="00225B28"/>
    <w:rsid w:val="00226891"/>
    <w:rsid w:val="00230D9B"/>
    <w:rsid w:val="00231322"/>
    <w:rsid w:val="002313AC"/>
    <w:rsid w:val="00235FB2"/>
    <w:rsid w:val="00236726"/>
    <w:rsid w:val="00236950"/>
    <w:rsid w:val="00237BC1"/>
    <w:rsid w:val="00241B18"/>
    <w:rsid w:val="002430B4"/>
    <w:rsid w:val="002447D0"/>
    <w:rsid w:val="002454C5"/>
    <w:rsid w:val="00245E19"/>
    <w:rsid w:val="00246AEB"/>
    <w:rsid w:val="00250005"/>
    <w:rsid w:val="0025254F"/>
    <w:rsid w:val="00253BC9"/>
    <w:rsid w:val="0025566D"/>
    <w:rsid w:val="0025595C"/>
    <w:rsid w:val="00257149"/>
    <w:rsid w:val="002576E7"/>
    <w:rsid w:val="00260357"/>
    <w:rsid w:val="00261E76"/>
    <w:rsid w:val="00263ECA"/>
    <w:rsid w:val="00264F04"/>
    <w:rsid w:val="00267188"/>
    <w:rsid w:val="00267554"/>
    <w:rsid w:val="00277CDB"/>
    <w:rsid w:val="0028338F"/>
    <w:rsid w:val="002859E9"/>
    <w:rsid w:val="00290B92"/>
    <w:rsid w:val="002915C4"/>
    <w:rsid w:val="00297E6B"/>
    <w:rsid w:val="002A000A"/>
    <w:rsid w:val="002A1D1C"/>
    <w:rsid w:val="002A3F4D"/>
    <w:rsid w:val="002A4455"/>
    <w:rsid w:val="002A4D64"/>
    <w:rsid w:val="002A5620"/>
    <w:rsid w:val="002B1302"/>
    <w:rsid w:val="002B24F2"/>
    <w:rsid w:val="002B30B6"/>
    <w:rsid w:val="002B4969"/>
    <w:rsid w:val="002B6554"/>
    <w:rsid w:val="002D05F0"/>
    <w:rsid w:val="002D2829"/>
    <w:rsid w:val="002D7D4A"/>
    <w:rsid w:val="002E3846"/>
    <w:rsid w:val="002E3F78"/>
    <w:rsid w:val="002F400C"/>
    <w:rsid w:val="002F4D76"/>
    <w:rsid w:val="002F6D26"/>
    <w:rsid w:val="0030231E"/>
    <w:rsid w:val="00302361"/>
    <w:rsid w:val="003042C4"/>
    <w:rsid w:val="003049DE"/>
    <w:rsid w:val="00304CB4"/>
    <w:rsid w:val="0030745D"/>
    <w:rsid w:val="003139BE"/>
    <w:rsid w:val="00313C7B"/>
    <w:rsid w:val="00313F37"/>
    <w:rsid w:val="003141D0"/>
    <w:rsid w:val="003159A8"/>
    <w:rsid w:val="0031659E"/>
    <w:rsid w:val="003168C1"/>
    <w:rsid w:val="00322A56"/>
    <w:rsid w:val="00322FBE"/>
    <w:rsid w:val="00325632"/>
    <w:rsid w:val="0032619E"/>
    <w:rsid w:val="00327549"/>
    <w:rsid w:val="00330B03"/>
    <w:rsid w:val="00330D33"/>
    <w:rsid w:val="00333AFD"/>
    <w:rsid w:val="003342A5"/>
    <w:rsid w:val="00334616"/>
    <w:rsid w:val="003365AC"/>
    <w:rsid w:val="00336C36"/>
    <w:rsid w:val="00343815"/>
    <w:rsid w:val="00345400"/>
    <w:rsid w:val="003458C6"/>
    <w:rsid w:val="00345B86"/>
    <w:rsid w:val="00346706"/>
    <w:rsid w:val="003522BB"/>
    <w:rsid w:val="00352F6C"/>
    <w:rsid w:val="003556EA"/>
    <w:rsid w:val="00365D4B"/>
    <w:rsid w:val="00383CF2"/>
    <w:rsid w:val="00386FC7"/>
    <w:rsid w:val="00390A32"/>
    <w:rsid w:val="00391276"/>
    <w:rsid w:val="003A1E91"/>
    <w:rsid w:val="003A3693"/>
    <w:rsid w:val="003A40F2"/>
    <w:rsid w:val="003A50D1"/>
    <w:rsid w:val="003A5341"/>
    <w:rsid w:val="003A6B99"/>
    <w:rsid w:val="003A724F"/>
    <w:rsid w:val="003B196D"/>
    <w:rsid w:val="003B2710"/>
    <w:rsid w:val="003B4608"/>
    <w:rsid w:val="003C2392"/>
    <w:rsid w:val="003C5174"/>
    <w:rsid w:val="003C5240"/>
    <w:rsid w:val="003C76E6"/>
    <w:rsid w:val="003D14E0"/>
    <w:rsid w:val="003D1EA5"/>
    <w:rsid w:val="003D3348"/>
    <w:rsid w:val="003D4E63"/>
    <w:rsid w:val="003D5903"/>
    <w:rsid w:val="003D6822"/>
    <w:rsid w:val="003D724C"/>
    <w:rsid w:val="003E01B8"/>
    <w:rsid w:val="003E0CE2"/>
    <w:rsid w:val="003E1B5A"/>
    <w:rsid w:val="003F49E4"/>
    <w:rsid w:val="003F4D2F"/>
    <w:rsid w:val="003F5CCD"/>
    <w:rsid w:val="003F5E32"/>
    <w:rsid w:val="003F75F6"/>
    <w:rsid w:val="00404670"/>
    <w:rsid w:val="0040789C"/>
    <w:rsid w:val="00410231"/>
    <w:rsid w:val="00412F63"/>
    <w:rsid w:val="00414CA0"/>
    <w:rsid w:val="00420120"/>
    <w:rsid w:val="00422F54"/>
    <w:rsid w:val="004250E1"/>
    <w:rsid w:val="004309B2"/>
    <w:rsid w:val="00431516"/>
    <w:rsid w:val="0043401F"/>
    <w:rsid w:val="004361B3"/>
    <w:rsid w:val="00441B15"/>
    <w:rsid w:val="0044249D"/>
    <w:rsid w:val="0044379F"/>
    <w:rsid w:val="00444FCC"/>
    <w:rsid w:val="00446FB1"/>
    <w:rsid w:val="00452753"/>
    <w:rsid w:val="0046078F"/>
    <w:rsid w:val="00462499"/>
    <w:rsid w:val="00462B4D"/>
    <w:rsid w:val="00463214"/>
    <w:rsid w:val="0046434D"/>
    <w:rsid w:val="004656FA"/>
    <w:rsid w:val="00471D77"/>
    <w:rsid w:val="00475587"/>
    <w:rsid w:val="00480BC2"/>
    <w:rsid w:val="004845C3"/>
    <w:rsid w:val="00491CAF"/>
    <w:rsid w:val="004929C2"/>
    <w:rsid w:val="00492D72"/>
    <w:rsid w:val="00493FDD"/>
    <w:rsid w:val="0049586B"/>
    <w:rsid w:val="004A3E44"/>
    <w:rsid w:val="004A520C"/>
    <w:rsid w:val="004B2018"/>
    <w:rsid w:val="004B2896"/>
    <w:rsid w:val="004B38E9"/>
    <w:rsid w:val="004B3FBA"/>
    <w:rsid w:val="004B6599"/>
    <w:rsid w:val="004C0E5E"/>
    <w:rsid w:val="004C6CA7"/>
    <w:rsid w:val="004D4357"/>
    <w:rsid w:val="004D4950"/>
    <w:rsid w:val="004E2393"/>
    <w:rsid w:val="004E3745"/>
    <w:rsid w:val="004E42BE"/>
    <w:rsid w:val="004E4F42"/>
    <w:rsid w:val="004E63D5"/>
    <w:rsid w:val="004F03FD"/>
    <w:rsid w:val="004F136C"/>
    <w:rsid w:val="004F52F0"/>
    <w:rsid w:val="004F6250"/>
    <w:rsid w:val="004F677C"/>
    <w:rsid w:val="004F6D8F"/>
    <w:rsid w:val="00505503"/>
    <w:rsid w:val="00507609"/>
    <w:rsid w:val="00507D17"/>
    <w:rsid w:val="0051107B"/>
    <w:rsid w:val="00512F9C"/>
    <w:rsid w:val="00515D70"/>
    <w:rsid w:val="00516BBB"/>
    <w:rsid w:val="005219DE"/>
    <w:rsid w:val="00527CDB"/>
    <w:rsid w:val="0053044F"/>
    <w:rsid w:val="005322D8"/>
    <w:rsid w:val="005341C9"/>
    <w:rsid w:val="005369CA"/>
    <w:rsid w:val="00536DE9"/>
    <w:rsid w:val="00541E08"/>
    <w:rsid w:val="00554FE0"/>
    <w:rsid w:val="0055789A"/>
    <w:rsid w:val="00560952"/>
    <w:rsid w:val="00564FE7"/>
    <w:rsid w:val="005652D1"/>
    <w:rsid w:val="005660A0"/>
    <w:rsid w:val="00566A4F"/>
    <w:rsid w:val="00567D64"/>
    <w:rsid w:val="00576FB8"/>
    <w:rsid w:val="00582A21"/>
    <w:rsid w:val="00585735"/>
    <w:rsid w:val="0059167F"/>
    <w:rsid w:val="005978D4"/>
    <w:rsid w:val="005A23FA"/>
    <w:rsid w:val="005A52B9"/>
    <w:rsid w:val="005B2A67"/>
    <w:rsid w:val="005B3DCD"/>
    <w:rsid w:val="005B4AD4"/>
    <w:rsid w:val="005B6148"/>
    <w:rsid w:val="005C2798"/>
    <w:rsid w:val="005C36C3"/>
    <w:rsid w:val="005C56EE"/>
    <w:rsid w:val="005D1714"/>
    <w:rsid w:val="005D52AB"/>
    <w:rsid w:val="005D60D2"/>
    <w:rsid w:val="005D7638"/>
    <w:rsid w:val="005E40EC"/>
    <w:rsid w:val="005E4803"/>
    <w:rsid w:val="005E79D7"/>
    <w:rsid w:val="005F12F5"/>
    <w:rsid w:val="005F1A7F"/>
    <w:rsid w:val="005F2020"/>
    <w:rsid w:val="005F359F"/>
    <w:rsid w:val="005F764E"/>
    <w:rsid w:val="005F7C7D"/>
    <w:rsid w:val="00601F87"/>
    <w:rsid w:val="00602E58"/>
    <w:rsid w:val="00603F23"/>
    <w:rsid w:val="006044B7"/>
    <w:rsid w:val="006071CE"/>
    <w:rsid w:val="006075B5"/>
    <w:rsid w:val="0061018C"/>
    <w:rsid w:val="0061094E"/>
    <w:rsid w:val="00613440"/>
    <w:rsid w:val="00613BE3"/>
    <w:rsid w:val="00614D9C"/>
    <w:rsid w:val="0062327B"/>
    <w:rsid w:val="0062364A"/>
    <w:rsid w:val="00632777"/>
    <w:rsid w:val="00632934"/>
    <w:rsid w:val="00633750"/>
    <w:rsid w:val="00634491"/>
    <w:rsid w:val="0063679C"/>
    <w:rsid w:val="00637055"/>
    <w:rsid w:val="00641D59"/>
    <w:rsid w:val="00644507"/>
    <w:rsid w:val="00646880"/>
    <w:rsid w:val="00647D2A"/>
    <w:rsid w:val="006521D3"/>
    <w:rsid w:val="006537BB"/>
    <w:rsid w:val="006546E1"/>
    <w:rsid w:val="006553EF"/>
    <w:rsid w:val="0065643E"/>
    <w:rsid w:val="00656D2F"/>
    <w:rsid w:val="00656D31"/>
    <w:rsid w:val="00666BCA"/>
    <w:rsid w:val="00667E07"/>
    <w:rsid w:val="00670715"/>
    <w:rsid w:val="00671785"/>
    <w:rsid w:val="00672BA9"/>
    <w:rsid w:val="00673005"/>
    <w:rsid w:val="006804BE"/>
    <w:rsid w:val="0068434A"/>
    <w:rsid w:val="00685E97"/>
    <w:rsid w:val="006875FB"/>
    <w:rsid w:val="0069008E"/>
    <w:rsid w:val="0069087E"/>
    <w:rsid w:val="006925C4"/>
    <w:rsid w:val="00692670"/>
    <w:rsid w:val="00693686"/>
    <w:rsid w:val="00693BC8"/>
    <w:rsid w:val="00693F38"/>
    <w:rsid w:val="00697510"/>
    <w:rsid w:val="006A02B7"/>
    <w:rsid w:val="006A7019"/>
    <w:rsid w:val="006B46D5"/>
    <w:rsid w:val="006B46F4"/>
    <w:rsid w:val="006B6CD1"/>
    <w:rsid w:val="006C40AA"/>
    <w:rsid w:val="006C7AF3"/>
    <w:rsid w:val="006D0B9D"/>
    <w:rsid w:val="006D5365"/>
    <w:rsid w:val="006D6548"/>
    <w:rsid w:val="006E0E20"/>
    <w:rsid w:val="006E264E"/>
    <w:rsid w:val="006E4256"/>
    <w:rsid w:val="006E4BBA"/>
    <w:rsid w:val="006E5F43"/>
    <w:rsid w:val="006E60A6"/>
    <w:rsid w:val="006E6458"/>
    <w:rsid w:val="006F0F69"/>
    <w:rsid w:val="006F116B"/>
    <w:rsid w:val="006F117F"/>
    <w:rsid w:val="006F13DF"/>
    <w:rsid w:val="006F2780"/>
    <w:rsid w:val="006F3B44"/>
    <w:rsid w:val="006F503F"/>
    <w:rsid w:val="00702F26"/>
    <w:rsid w:val="0070313E"/>
    <w:rsid w:val="00703799"/>
    <w:rsid w:val="00704DE0"/>
    <w:rsid w:val="00705C5C"/>
    <w:rsid w:val="00710745"/>
    <w:rsid w:val="00710D13"/>
    <w:rsid w:val="00711475"/>
    <w:rsid w:val="00720B2A"/>
    <w:rsid w:val="007211CD"/>
    <w:rsid w:val="0072548A"/>
    <w:rsid w:val="007277A6"/>
    <w:rsid w:val="007437AB"/>
    <w:rsid w:val="00745425"/>
    <w:rsid w:val="00751C4A"/>
    <w:rsid w:val="007534F8"/>
    <w:rsid w:val="007545AD"/>
    <w:rsid w:val="00761D6F"/>
    <w:rsid w:val="00763722"/>
    <w:rsid w:val="00764BC1"/>
    <w:rsid w:val="007679DE"/>
    <w:rsid w:val="00767F4A"/>
    <w:rsid w:val="00770869"/>
    <w:rsid w:val="007738AA"/>
    <w:rsid w:val="00773A99"/>
    <w:rsid w:val="00773CC4"/>
    <w:rsid w:val="00774F20"/>
    <w:rsid w:val="00780A62"/>
    <w:rsid w:val="00783241"/>
    <w:rsid w:val="00784BD4"/>
    <w:rsid w:val="00784BDC"/>
    <w:rsid w:val="00787D92"/>
    <w:rsid w:val="00792F28"/>
    <w:rsid w:val="007935CA"/>
    <w:rsid w:val="00794448"/>
    <w:rsid w:val="0079543F"/>
    <w:rsid w:val="00795880"/>
    <w:rsid w:val="00797A5C"/>
    <w:rsid w:val="007A3F8E"/>
    <w:rsid w:val="007A4367"/>
    <w:rsid w:val="007B0867"/>
    <w:rsid w:val="007B1AC1"/>
    <w:rsid w:val="007B25A2"/>
    <w:rsid w:val="007B2677"/>
    <w:rsid w:val="007B39D5"/>
    <w:rsid w:val="007B5A08"/>
    <w:rsid w:val="007B693D"/>
    <w:rsid w:val="007C06F1"/>
    <w:rsid w:val="007C4CDC"/>
    <w:rsid w:val="007C68FB"/>
    <w:rsid w:val="007D7FC3"/>
    <w:rsid w:val="007E041B"/>
    <w:rsid w:val="007E199A"/>
    <w:rsid w:val="007E1AED"/>
    <w:rsid w:val="007E2415"/>
    <w:rsid w:val="007E39F3"/>
    <w:rsid w:val="007E405E"/>
    <w:rsid w:val="007E68F4"/>
    <w:rsid w:val="007E6DE2"/>
    <w:rsid w:val="007F31BA"/>
    <w:rsid w:val="007F4078"/>
    <w:rsid w:val="007F604E"/>
    <w:rsid w:val="0080014B"/>
    <w:rsid w:val="0080164B"/>
    <w:rsid w:val="00801793"/>
    <w:rsid w:val="00803642"/>
    <w:rsid w:val="00804BDA"/>
    <w:rsid w:val="00805857"/>
    <w:rsid w:val="00806543"/>
    <w:rsid w:val="00806EA2"/>
    <w:rsid w:val="008114F9"/>
    <w:rsid w:val="00812A2B"/>
    <w:rsid w:val="00814A4C"/>
    <w:rsid w:val="00817ABB"/>
    <w:rsid w:val="00821274"/>
    <w:rsid w:val="008266A8"/>
    <w:rsid w:val="00831AAB"/>
    <w:rsid w:val="008326C6"/>
    <w:rsid w:val="00833BCD"/>
    <w:rsid w:val="00834B82"/>
    <w:rsid w:val="0083574E"/>
    <w:rsid w:val="0083640C"/>
    <w:rsid w:val="008374E3"/>
    <w:rsid w:val="0084157B"/>
    <w:rsid w:val="008416E2"/>
    <w:rsid w:val="00842BFB"/>
    <w:rsid w:val="00845D43"/>
    <w:rsid w:val="00846B85"/>
    <w:rsid w:val="00847DC3"/>
    <w:rsid w:val="00847F49"/>
    <w:rsid w:val="008535C5"/>
    <w:rsid w:val="00853765"/>
    <w:rsid w:val="00853A7F"/>
    <w:rsid w:val="0085516F"/>
    <w:rsid w:val="00857D38"/>
    <w:rsid w:val="00864F04"/>
    <w:rsid w:val="00865F37"/>
    <w:rsid w:val="00867186"/>
    <w:rsid w:val="00867B29"/>
    <w:rsid w:val="00870AF6"/>
    <w:rsid w:val="008748B2"/>
    <w:rsid w:val="00877452"/>
    <w:rsid w:val="008802B5"/>
    <w:rsid w:val="00881268"/>
    <w:rsid w:val="0088394A"/>
    <w:rsid w:val="008860BD"/>
    <w:rsid w:val="00887399"/>
    <w:rsid w:val="0088779E"/>
    <w:rsid w:val="008912AF"/>
    <w:rsid w:val="00891D2E"/>
    <w:rsid w:val="00891F87"/>
    <w:rsid w:val="00892114"/>
    <w:rsid w:val="00892CB9"/>
    <w:rsid w:val="008935CB"/>
    <w:rsid w:val="0089378A"/>
    <w:rsid w:val="008A1AD5"/>
    <w:rsid w:val="008A3969"/>
    <w:rsid w:val="008B0E7E"/>
    <w:rsid w:val="008B402C"/>
    <w:rsid w:val="008B5AC3"/>
    <w:rsid w:val="008B65BD"/>
    <w:rsid w:val="008B6E5F"/>
    <w:rsid w:val="008B6F26"/>
    <w:rsid w:val="008B7900"/>
    <w:rsid w:val="008C71BF"/>
    <w:rsid w:val="008C7FE0"/>
    <w:rsid w:val="008D2736"/>
    <w:rsid w:val="008D5717"/>
    <w:rsid w:val="008D5AEB"/>
    <w:rsid w:val="008E3D6A"/>
    <w:rsid w:val="008E44A9"/>
    <w:rsid w:val="008E5946"/>
    <w:rsid w:val="008E6B4D"/>
    <w:rsid w:val="008E6BFF"/>
    <w:rsid w:val="008F21AF"/>
    <w:rsid w:val="008F2400"/>
    <w:rsid w:val="008F33B7"/>
    <w:rsid w:val="008F4752"/>
    <w:rsid w:val="008F48FB"/>
    <w:rsid w:val="008F61BA"/>
    <w:rsid w:val="008F6E3C"/>
    <w:rsid w:val="008F7C55"/>
    <w:rsid w:val="00902AA5"/>
    <w:rsid w:val="00906F11"/>
    <w:rsid w:val="00911DE0"/>
    <w:rsid w:val="00914A23"/>
    <w:rsid w:val="00926D82"/>
    <w:rsid w:val="00930754"/>
    <w:rsid w:val="00934F68"/>
    <w:rsid w:val="009355AC"/>
    <w:rsid w:val="00935CF6"/>
    <w:rsid w:val="00935F38"/>
    <w:rsid w:val="00936DA8"/>
    <w:rsid w:val="00937586"/>
    <w:rsid w:val="00947889"/>
    <w:rsid w:val="009478BD"/>
    <w:rsid w:val="009511DC"/>
    <w:rsid w:val="00960E98"/>
    <w:rsid w:val="00963A82"/>
    <w:rsid w:val="00972912"/>
    <w:rsid w:val="00972B37"/>
    <w:rsid w:val="009737C1"/>
    <w:rsid w:val="00973D1B"/>
    <w:rsid w:val="00976D1F"/>
    <w:rsid w:val="009809EC"/>
    <w:rsid w:val="00981C81"/>
    <w:rsid w:val="00983EA1"/>
    <w:rsid w:val="00987488"/>
    <w:rsid w:val="009879F4"/>
    <w:rsid w:val="009913D8"/>
    <w:rsid w:val="00996CC0"/>
    <w:rsid w:val="009A2D24"/>
    <w:rsid w:val="009A456C"/>
    <w:rsid w:val="009B00E0"/>
    <w:rsid w:val="009B292A"/>
    <w:rsid w:val="009B29B1"/>
    <w:rsid w:val="009B76D5"/>
    <w:rsid w:val="009C165D"/>
    <w:rsid w:val="009C3CEA"/>
    <w:rsid w:val="009C4592"/>
    <w:rsid w:val="009C583D"/>
    <w:rsid w:val="009C5F50"/>
    <w:rsid w:val="009D09DA"/>
    <w:rsid w:val="009D2611"/>
    <w:rsid w:val="009D5846"/>
    <w:rsid w:val="009D6A79"/>
    <w:rsid w:val="009D79D2"/>
    <w:rsid w:val="009E247C"/>
    <w:rsid w:val="009E2D8F"/>
    <w:rsid w:val="009E31BA"/>
    <w:rsid w:val="009E39C8"/>
    <w:rsid w:val="009E4D0D"/>
    <w:rsid w:val="009E602B"/>
    <w:rsid w:val="009F0528"/>
    <w:rsid w:val="009F0806"/>
    <w:rsid w:val="009F233B"/>
    <w:rsid w:val="009F6D98"/>
    <w:rsid w:val="009F734A"/>
    <w:rsid w:val="00A01E0A"/>
    <w:rsid w:val="00A05D16"/>
    <w:rsid w:val="00A0659F"/>
    <w:rsid w:val="00A06DA4"/>
    <w:rsid w:val="00A079BA"/>
    <w:rsid w:val="00A10448"/>
    <w:rsid w:val="00A13306"/>
    <w:rsid w:val="00A14E8C"/>
    <w:rsid w:val="00A15425"/>
    <w:rsid w:val="00A20C70"/>
    <w:rsid w:val="00A23600"/>
    <w:rsid w:val="00A24316"/>
    <w:rsid w:val="00A250E0"/>
    <w:rsid w:val="00A262E7"/>
    <w:rsid w:val="00A33875"/>
    <w:rsid w:val="00A33F42"/>
    <w:rsid w:val="00A35088"/>
    <w:rsid w:val="00A360A1"/>
    <w:rsid w:val="00A402B3"/>
    <w:rsid w:val="00A544B7"/>
    <w:rsid w:val="00A618CF"/>
    <w:rsid w:val="00A62770"/>
    <w:rsid w:val="00A62EEB"/>
    <w:rsid w:val="00A660FF"/>
    <w:rsid w:val="00A73395"/>
    <w:rsid w:val="00A74CEC"/>
    <w:rsid w:val="00A771E3"/>
    <w:rsid w:val="00A82B4C"/>
    <w:rsid w:val="00A8324C"/>
    <w:rsid w:val="00A8610A"/>
    <w:rsid w:val="00A86256"/>
    <w:rsid w:val="00A92BC6"/>
    <w:rsid w:val="00A93A4C"/>
    <w:rsid w:val="00A94D5D"/>
    <w:rsid w:val="00A954EB"/>
    <w:rsid w:val="00AA1D9B"/>
    <w:rsid w:val="00AA2543"/>
    <w:rsid w:val="00AA3804"/>
    <w:rsid w:val="00AA3D41"/>
    <w:rsid w:val="00AA55C2"/>
    <w:rsid w:val="00AB0ACA"/>
    <w:rsid w:val="00AB1D41"/>
    <w:rsid w:val="00AB23DB"/>
    <w:rsid w:val="00AC20F6"/>
    <w:rsid w:val="00AC5E9A"/>
    <w:rsid w:val="00AC704B"/>
    <w:rsid w:val="00AD084A"/>
    <w:rsid w:val="00AD19BD"/>
    <w:rsid w:val="00AD3550"/>
    <w:rsid w:val="00AD4F17"/>
    <w:rsid w:val="00AD50F9"/>
    <w:rsid w:val="00AD553E"/>
    <w:rsid w:val="00AD5848"/>
    <w:rsid w:val="00AE5ADA"/>
    <w:rsid w:val="00AF60C2"/>
    <w:rsid w:val="00AF6145"/>
    <w:rsid w:val="00B0057C"/>
    <w:rsid w:val="00B01386"/>
    <w:rsid w:val="00B01915"/>
    <w:rsid w:val="00B01BB5"/>
    <w:rsid w:val="00B026CC"/>
    <w:rsid w:val="00B04AF4"/>
    <w:rsid w:val="00B04D36"/>
    <w:rsid w:val="00B05214"/>
    <w:rsid w:val="00B06714"/>
    <w:rsid w:val="00B225AF"/>
    <w:rsid w:val="00B30D97"/>
    <w:rsid w:val="00B31074"/>
    <w:rsid w:val="00B3181A"/>
    <w:rsid w:val="00B35A7C"/>
    <w:rsid w:val="00B3688C"/>
    <w:rsid w:val="00B44ECD"/>
    <w:rsid w:val="00B450D1"/>
    <w:rsid w:val="00B46675"/>
    <w:rsid w:val="00B52507"/>
    <w:rsid w:val="00B53D47"/>
    <w:rsid w:val="00B54A25"/>
    <w:rsid w:val="00B61538"/>
    <w:rsid w:val="00B618C3"/>
    <w:rsid w:val="00B63652"/>
    <w:rsid w:val="00B668B0"/>
    <w:rsid w:val="00B67F58"/>
    <w:rsid w:val="00B70F5C"/>
    <w:rsid w:val="00B71095"/>
    <w:rsid w:val="00B71873"/>
    <w:rsid w:val="00B750C6"/>
    <w:rsid w:val="00B75AE5"/>
    <w:rsid w:val="00B76CCF"/>
    <w:rsid w:val="00B800C0"/>
    <w:rsid w:val="00B8132B"/>
    <w:rsid w:val="00B84C5A"/>
    <w:rsid w:val="00B858F5"/>
    <w:rsid w:val="00B90B3B"/>
    <w:rsid w:val="00B93668"/>
    <w:rsid w:val="00BA09CD"/>
    <w:rsid w:val="00BA68C6"/>
    <w:rsid w:val="00BA6DFD"/>
    <w:rsid w:val="00BB12F1"/>
    <w:rsid w:val="00BB276E"/>
    <w:rsid w:val="00BB3AE0"/>
    <w:rsid w:val="00BB3CB2"/>
    <w:rsid w:val="00BB3FEE"/>
    <w:rsid w:val="00BB5EB0"/>
    <w:rsid w:val="00BC23F9"/>
    <w:rsid w:val="00BC245A"/>
    <w:rsid w:val="00BD16FA"/>
    <w:rsid w:val="00BD41C3"/>
    <w:rsid w:val="00BD488B"/>
    <w:rsid w:val="00BD6231"/>
    <w:rsid w:val="00BD7CCC"/>
    <w:rsid w:val="00BE002A"/>
    <w:rsid w:val="00BE0283"/>
    <w:rsid w:val="00BE1BC9"/>
    <w:rsid w:val="00BE3E45"/>
    <w:rsid w:val="00BE3E99"/>
    <w:rsid w:val="00BE5CDA"/>
    <w:rsid w:val="00BE608F"/>
    <w:rsid w:val="00BF23BB"/>
    <w:rsid w:val="00BF33DD"/>
    <w:rsid w:val="00BF5755"/>
    <w:rsid w:val="00BF684B"/>
    <w:rsid w:val="00C0128C"/>
    <w:rsid w:val="00C016F3"/>
    <w:rsid w:val="00C1317F"/>
    <w:rsid w:val="00C142D4"/>
    <w:rsid w:val="00C15193"/>
    <w:rsid w:val="00C15343"/>
    <w:rsid w:val="00C15609"/>
    <w:rsid w:val="00C15F6A"/>
    <w:rsid w:val="00C21217"/>
    <w:rsid w:val="00C239BD"/>
    <w:rsid w:val="00C23EA7"/>
    <w:rsid w:val="00C243BB"/>
    <w:rsid w:val="00C256F3"/>
    <w:rsid w:val="00C270A2"/>
    <w:rsid w:val="00C30008"/>
    <w:rsid w:val="00C30E63"/>
    <w:rsid w:val="00C315B5"/>
    <w:rsid w:val="00C35025"/>
    <w:rsid w:val="00C35E28"/>
    <w:rsid w:val="00C37BF2"/>
    <w:rsid w:val="00C426AF"/>
    <w:rsid w:val="00C469C1"/>
    <w:rsid w:val="00C50659"/>
    <w:rsid w:val="00C51039"/>
    <w:rsid w:val="00C51B39"/>
    <w:rsid w:val="00C5338A"/>
    <w:rsid w:val="00C54EF9"/>
    <w:rsid w:val="00C56BBF"/>
    <w:rsid w:val="00C572AA"/>
    <w:rsid w:val="00C57A9A"/>
    <w:rsid w:val="00C6016A"/>
    <w:rsid w:val="00C60B3F"/>
    <w:rsid w:val="00C623EB"/>
    <w:rsid w:val="00C625F8"/>
    <w:rsid w:val="00C64C6B"/>
    <w:rsid w:val="00C66F2E"/>
    <w:rsid w:val="00C6785C"/>
    <w:rsid w:val="00C70BC6"/>
    <w:rsid w:val="00C70FD1"/>
    <w:rsid w:val="00C72B76"/>
    <w:rsid w:val="00C733AA"/>
    <w:rsid w:val="00C74ECB"/>
    <w:rsid w:val="00C778DC"/>
    <w:rsid w:val="00C83027"/>
    <w:rsid w:val="00C84B8A"/>
    <w:rsid w:val="00C85E65"/>
    <w:rsid w:val="00C87CA1"/>
    <w:rsid w:val="00C911B4"/>
    <w:rsid w:val="00C91351"/>
    <w:rsid w:val="00C91B3B"/>
    <w:rsid w:val="00C92265"/>
    <w:rsid w:val="00C93A91"/>
    <w:rsid w:val="00C94262"/>
    <w:rsid w:val="00C9585C"/>
    <w:rsid w:val="00C976E1"/>
    <w:rsid w:val="00CA148E"/>
    <w:rsid w:val="00CA3A9A"/>
    <w:rsid w:val="00CB0030"/>
    <w:rsid w:val="00CB6BC1"/>
    <w:rsid w:val="00CB7021"/>
    <w:rsid w:val="00CB7157"/>
    <w:rsid w:val="00CB75BE"/>
    <w:rsid w:val="00CC390F"/>
    <w:rsid w:val="00CC3A6A"/>
    <w:rsid w:val="00CC5673"/>
    <w:rsid w:val="00CD3294"/>
    <w:rsid w:val="00CD4524"/>
    <w:rsid w:val="00CD784D"/>
    <w:rsid w:val="00CE0C0D"/>
    <w:rsid w:val="00CE5117"/>
    <w:rsid w:val="00CF35A0"/>
    <w:rsid w:val="00CF3A1C"/>
    <w:rsid w:val="00CF40F8"/>
    <w:rsid w:val="00D008DA"/>
    <w:rsid w:val="00D0416F"/>
    <w:rsid w:val="00D04624"/>
    <w:rsid w:val="00D05851"/>
    <w:rsid w:val="00D10FED"/>
    <w:rsid w:val="00D11736"/>
    <w:rsid w:val="00D11A23"/>
    <w:rsid w:val="00D12EE8"/>
    <w:rsid w:val="00D14CDF"/>
    <w:rsid w:val="00D15FF1"/>
    <w:rsid w:val="00D167F4"/>
    <w:rsid w:val="00D178C4"/>
    <w:rsid w:val="00D2092A"/>
    <w:rsid w:val="00D2216D"/>
    <w:rsid w:val="00D31A6F"/>
    <w:rsid w:val="00D3331F"/>
    <w:rsid w:val="00D33778"/>
    <w:rsid w:val="00D353D1"/>
    <w:rsid w:val="00D367DB"/>
    <w:rsid w:val="00D36E05"/>
    <w:rsid w:val="00D41EBA"/>
    <w:rsid w:val="00D44DFE"/>
    <w:rsid w:val="00D44F27"/>
    <w:rsid w:val="00D45304"/>
    <w:rsid w:val="00D46165"/>
    <w:rsid w:val="00D461C7"/>
    <w:rsid w:val="00D47A71"/>
    <w:rsid w:val="00D503C3"/>
    <w:rsid w:val="00D50424"/>
    <w:rsid w:val="00D525C9"/>
    <w:rsid w:val="00D57D3E"/>
    <w:rsid w:val="00D6520F"/>
    <w:rsid w:val="00D76249"/>
    <w:rsid w:val="00D77A93"/>
    <w:rsid w:val="00D80ABF"/>
    <w:rsid w:val="00D82E0F"/>
    <w:rsid w:val="00D8482E"/>
    <w:rsid w:val="00DA116E"/>
    <w:rsid w:val="00DA1CD2"/>
    <w:rsid w:val="00DA7D12"/>
    <w:rsid w:val="00DB2AC9"/>
    <w:rsid w:val="00DC23CF"/>
    <w:rsid w:val="00DC6562"/>
    <w:rsid w:val="00DD140D"/>
    <w:rsid w:val="00DD50F1"/>
    <w:rsid w:val="00DE130D"/>
    <w:rsid w:val="00DE24CF"/>
    <w:rsid w:val="00DE407C"/>
    <w:rsid w:val="00DE7C7D"/>
    <w:rsid w:val="00DE7DB6"/>
    <w:rsid w:val="00DF1B40"/>
    <w:rsid w:val="00DF2838"/>
    <w:rsid w:val="00DF2992"/>
    <w:rsid w:val="00DF2D0C"/>
    <w:rsid w:val="00E00058"/>
    <w:rsid w:val="00E01B9D"/>
    <w:rsid w:val="00E0468F"/>
    <w:rsid w:val="00E04F5E"/>
    <w:rsid w:val="00E0522E"/>
    <w:rsid w:val="00E120F4"/>
    <w:rsid w:val="00E16A54"/>
    <w:rsid w:val="00E17172"/>
    <w:rsid w:val="00E237C7"/>
    <w:rsid w:val="00E24B55"/>
    <w:rsid w:val="00E24EDA"/>
    <w:rsid w:val="00E3181C"/>
    <w:rsid w:val="00E3280A"/>
    <w:rsid w:val="00E372AF"/>
    <w:rsid w:val="00E37D68"/>
    <w:rsid w:val="00E40EAE"/>
    <w:rsid w:val="00E436AC"/>
    <w:rsid w:val="00E44F7A"/>
    <w:rsid w:val="00E44FF8"/>
    <w:rsid w:val="00E45217"/>
    <w:rsid w:val="00E47393"/>
    <w:rsid w:val="00E5066A"/>
    <w:rsid w:val="00E52CF9"/>
    <w:rsid w:val="00E55CCD"/>
    <w:rsid w:val="00E63BE4"/>
    <w:rsid w:val="00E63F34"/>
    <w:rsid w:val="00E63FEA"/>
    <w:rsid w:val="00E6715A"/>
    <w:rsid w:val="00E70CD3"/>
    <w:rsid w:val="00E75DC9"/>
    <w:rsid w:val="00E81610"/>
    <w:rsid w:val="00E84910"/>
    <w:rsid w:val="00E85B28"/>
    <w:rsid w:val="00E91976"/>
    <w:rsid w:val="00E93AD3"/>
    <w:rsid w:val="00E947A6"/>
    <w:rsid w:val="00E94AAA"/>
    <w:rsid w:val="00E96978"/>
    <w:rsid w:val="00E97FC7"/>
    <w:rsid w:val="00EA0690"/>
    <w:rsid w:val="00EA3956"/>
    <w:rsid w:val="00EA6603"/>
    <w:rsid w:val="00EA7136"/>
    <w:rsid w:val="00EA7D22"/>
    <w:rsid w:val="00EB2384"/>
    <w:rsid w:val="00EB25E5"/>
    <w:rsid w:val="00EB325A"/>
    <w:rsid w:val="00EC02A5"/>
    <w:rsid w:val="00EC176B"/>
    <w:rsid w:val="00EC33CD"/>
    <w:rsid w:val="00EC5BE5"/>
    <w:rsid w:val="00ED2650"/>
    <w:rsid w:val="00ED721A"/>
    <w:rsid w:val="00EE2255"/>
    <w:rsid w:val="00EE393D"/>
    <w:rsid w:val="00EF01CF"/>
    <w:rsid w:val="00EF6A47"/>
    <w:rsid w:val="00EF713D"/>
    <w:rsid w:val="00EF7AF9"/>
    <w:rsid w:val="00F00952"/>
    <w:rsid w:val="00F01495"/>
    <w:rsid w:val="00F03225"/>
    <w:rsid w:val="00F06201"/>
    <w:rsid w:val="00F10138"/>
    <w:rsid w:val="00F1173A"/>
    <w:rsid w:val="00F13F92"/>
    <w:rsid w:val="00F166F9"/>
    <w:rsid w:val="00F22ECA"/>
    <w:rsid w:val="00F240E8"/>
    <w:rsid w:val="00F244FA"/>
    <w:rsid w:val="00F24B23"/>
    <w:rsid w:val="00F33849"/>
    <w:rsid w:val="00F366A2"/>
    <w:rsid w:val="00F37066"/>
    <w:rsid w:val="00F42752"/>
    <w:rsid w:val="00F44F43"/>
    <w:rsid w:val="00F450E1"/>
    <w:rsid w:val="00F50DF4"/>
    <w:rsid w:val="00F57AFE"/>
    <w:rsid w:val="00F6278E"/>
    <w:rsid w:val="00F63C41"/>
    <w:rsid w:val="00F63E96"/>
    <w:rsid w:val="00F701E3"/>
    <w:rsid w:val="00F71008"/>
    <w:rsid w:val="00F71F8C"/>
    <w:rsid w:val="00F80113"/>
    <w:rsid w:val="00F81450"/>
    <w:rsid w:val="00F832DD"/>
    <w:rsid w:val="00F868B4"/>
    <w:rsid w:val="00F86AD4"/>
    <w:rsid w:val="00F92F83"/>
    <w:rsid w:val="00FA0113"/>
    <w:rsid w:val="00FA03E2"/>
    <w:rsid w:val="00FA12B2"/>
    <w:rsid w:val="00FA2076"/>
    <w:rsid w:val="00FA4258"/>
    <w:rsid w:val="00FA7610"/>
    <w:rsid w:val="00FB02BD"/>
    <w:rsid w:val="00FB21AE"/>
    <w:rsid w:val="00FB398F"/>
    <w:rsid w:val="00FB4EF8"/>
    <w:rsid w:val="00FB54AE"/>
    <w:rsid w:val="00FB709A"/>
    <w:rsid w:val="00FB78DD"/>
    <w:rsid w:val="00FC3EF3"/>
    <w:rsid w:val="00FC5D35"/>
    <w:rsid w:val="00FD2049"/>
    <w:rsid w:val="00FD2140"/>
    <w:rsid w:val="00FD3E34"/>
    <w:rsid w:val="00FD5AC2"/>
    <w:rsid w:val="00FD5B5F"/>
    <w:rsid w:val="00FD5BDE"/>
    <w:rsid w:val="00FD5D1F"/>
    <w:rsid w:val="00FD68EC"/>
    <w:rsid w:val="00FD6D1B"/>
    <w:rsid w:val="00FE0CE5"/>
    <w:rsid w:val="00FE24A5"/>
    <w:rsid w:val="00FE31E5"/>
    <w:rsid w:val="00FE41A2"/>
    <w:rsid w:val="00FE4E57"/>
    <w:rsid w:val="00FF19AD"/>
    <w:rsid w:val="00FF1E74"/>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DE11C"/>
  <w15:chartTrackingRefBased/>
  <w15:docId w15:val="{0BEB87E1-C0DE-4804-8956-1ABEC7228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B61538"/>
    <w:rPr>
      <w:color w:val="954F72"/>
      <w:u w:val="single"/>
    </w:rPr>
  </w:style>
  <w:style w:type="character" w:customStyle="1" w:styleId="markedcontent">
    <w:name w:val="markedcontent"/>
    <w:basedOn w:val="DefaultParagraphFont"/>
    <w:rsid w:val="00693F38"/>
  </w:style>
  <w:style w:type="character" w:styleId="UnresolvedMention">
    <w:name w:val="Unresolved Mention"/>
    <w:basedOn w:val="DefaultParagraphFont"/>
    <w:uiPriority w:val="99"/>
    <w:semiHidden/>
    <w:unhideWhenUsed/>
    <w:rsid w:val="00C77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52923">
      <w:bodyDiv w:val="1"/>
      <w:marLeft w:val="0"/>
      <w:marRight w:val="0"/>
      <w:marTop w:val="0"/>
      <w:marBottom w:val="0"/>
      <w:divBdr>
        <w:top w:val="none" w:sz="0" w:space="0" w:color="auto"/>
        <w:left w:val="none" w:sz="0" w:space="0" w:color="auto"/>
        <w:bottom w:val="none" w:sz="0" w:space="0" w:color="auto"/>
        <w:right w:val="none" w:sz="0" w:space="0" w:color="auto"/>
      </w:divBdr>
    </w:div>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mailto:ekalogirou@cystat.mof.gov.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MethodologicalDetails?m=2307"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3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ystatdb.cystat.gov.cy/pxweb/el/8.CYSTAT-DB/8.CYSTAT-DB__Construction__"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ystat.gov.cy/el/SubthemeStatistics?s=31"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l-GR" sz="1100" b="1" u="none">
                <a:solidFill>
                  <a:schemeClr val="tx1"/>
                </a:solidFill>
                <a:latin typeface="Verdana" panose="020B0604030504040204" pitchFamily="34" charset="0"/>
                <a:ea typeface="Verdana" panose="020B0604030504040204" pitchFamily="34" charset="0"/>
              </a:rPr>
              <a:t>Δείκτης Τιμών Κατασκευαστικών Υλικών</a:t>
            </a:r>
            <a:endParaRPr lang="en-US" sz="1100" b="1" u="none">
              <a:solidFill>
                <a:schemeClr val="tx1"/>
              </a:solidFill>
              <a:latin typeface="Verdana" panose="020B0604030504040204" pitchFamily="34" charset="0"/>
              <a:ea typeface="Verdana" panose="020B0604030504040204" pitchFamily="34" charset="0"/>
            </a:endParaRPr>
          </a:p>
        </c:rich>
      </c:tx>
      <c:layout>
        <c:manualLayout>
          <c:xMode val="edge"/>
          <c:yMode val="edge"/>
          <c:x val="0.23671879084967321"/>
          <c:y val="3.9971448965024983E-2"/>
        </c:manualLayout>
      </c:layout>
      <c:overlay val="0"/>
      <c:spPr>
        <a:noFill/>
        <a:ln>
          <a:noFill/>
        </a:ln>
        <a:effectLst/>
      </c:spPr>
    </c:title>
    <c:autoTitleDeleted val="0"/>
    <c:plotArea>
      <c:layout>
        <c:manualLayout>
          <c:layoutTarget val="inner"/>
          <c:xMode val="edge"/>
          <c:yMode val="edge"/>
          <c:x val="0.11255539215686275"/>
          <c:y val="0.13524625267665949"/>
          <c:w val="0.86876813725490198"/>
          <c:h val="0.71444266468832729"/>
        </c:manualLayout>
      </c:layout>
      <c:lineChart>
        <c:grouping val="standard"/>
        <c:varyColors val="0"/>
        <c:ser>
          <c:idx val="0"/>
          <c:order val="0"/>
          <c:spPr>
            <a:ln w="28575" cap="rnd">
              <a:solidFill>
                <a:schemeClr val="accent1"/>
              </a:solidFill>
              <a:round/>
            </a:ln>
            <a:effectLst/>
          </c:spPr>
          <c:marker>
            <c:symbol val="circle"/>
            <c:size val="5"/>
            <c:spPr>
              <a:noFill/>
              <a:ln w="9525">
                <a:solidFill>
                  <a:schemeClr val="accent1"/>
                </a:solidFill>
              </a:ln>
              <a:effectLst/>
            </c:spPr>
          </c:marker>
          <c:cat>
            <c:multiLvlStrRef>
              <c:f>EL!$N$1:$AX$2</c:f>
              <c:multiLvlStrCache>
                <c:ptCount val="37"/>
                <c:lvl>
                  <c:pt idx="0">
                    <c:v>ΙΑΝ</c:v>
                  </c:pt>
                  <c:pt idx="1">
                    <c:v>ΦΕΒ</c:v>
                  </c:pt>
                  <c:pt idx="2">
                    <c:v>ΜΑΡ</c:v>
                  </c:pt>
                  <c:pt idx="3">
                    <c:v>ΑΠΡ</c:v>
                  </c:pt>
                  <c:pt idx="4">
                    <c:v>ΜΑΪ</c:v>
                  </c:pt>
                  <c:pt idx="5">
                    <c:v>ΙΟΥΝ</c:v>
                  </c:pt>
                  <c:pt idx="6">
                    <c:v>ΙΟΥΛ</c:v>
                  </c:pt>
                  <c:pt idx="7">
                    <c:v>ΑΥΓ</c:v>
                  </c:pt>
                  <c:pt idx="8">
                    <c:v>ΣΕΠ</c:v>
                  </c:pt>
                  <c:pt idx="9">
                    <c:v>ΟΚΤ</c:v>
                  </c:pt>
                  <c:pt idx="10">
                    <c:v>ΝΟΕ</c:v>
                  </c:pt>
                  <c:pt idx="11">
                    <c:v>ΔΕΚ</c:v>
                  </c:pt>
                  <c:pt idx="12">
                    <c:v>ΙΑΝ</c:v>
                  </c:pt>
                  <c:pt idx="13">
                    <c:v>ΦΕΒ</c:v>
                  </c:pt>
                  <c:pt idx="14">
                    <c:v>ΜΑΡ</c:v>
                  </c:pt>
                  <c:pt idx="15">
                    <c:v>ΑΠΡ</c:v>
                  </c:pt>
                  <c:pt idx="16">
                    <c:v>ΜΑΪ</c:v>
                  </c:pt>
                  <c:pt idx="17">
                    <c:v>ΙΟΥΝ</c:v>
                  </c:pt>
                  <c:pt idx="18">
                    <c:v>ΙΟΥΛ</c:v>
                  </c:pt>
                  <c:pt idx="19">
                    <c:v>ΑΥΓ</c:v>
                  </c:pt>
                  <c:pt idx="20">
                    <c:v>ΣΕΠ</c:v>
                  </c:pt>
                  <c:pt idx="21">
                    <c:v>ΟΚΤ</c:v>
                  </c:pt>
                  <c:pt idx="22">
                    <c:v>ΝΟΕ</c:v>
                  </c:pt>
                  <c:pt idx="23">
                    <c:v>ΔΕΚ</c:v>
                  </c:pt>
                  <c:pt idx="24">
                    <c:v>ΙΑΝ</c:v>
                  </c:pt>
                  <c:pt idx="25">
                    <c:v>ΦΕΒ</c:v>
                  </c:pt>
                  <c:pt idx="26">
                    <c:v>ΜΑΡ</c:v>
                  </c:pt>
                  <c:pt idx="27">
                    <c:v>ΑΠΡ</c:v>
                  </c:pt>
                  <c:pt idx="28">
                    <c:v>ΜΑΪ</c:v>
                  </c:pt>
                  <c:pt idx="29">
                    <c:v>ΙΟΥΝ</c:v>
                  </c:pt>
                  <c:pt idx="30">
                    <c:v>ΙΟΥΛ</c:v>
                  </c:pt>
                  <c:pt idx="31">
                    <c:v>ΑΥΓ</c:v>
                  </c:pt>
                  <c:pt idx="32">
                    <c:v>ΣΕΠ</c:v>
                  </c:pt>
                  <c:pt idx="33">
                    <c:v>ΟΚΤ</c:v>
                  </c:pt>
                  <c:pt idx="34">
                    <c:v>ΝΟΕ</c:v>
                  </c:pt>
                  <c:pt idx="35">
                    <c:v>ΔΕΚ</c:v>
                  </c:pt>
                  <c:pt idx="36">
                    <c:v>ΙΑΝ</c:v>
                  </c:pt>
                </c:lvl>
                <c:lvl>
                  <c:pt idx="0">
                    <c:v>2022</c:v>
                  </c:pt>
                  <c:pt idx="12">
                    <c:v>2023</c:v>
                  </c:pt>
                  <c:pt idx="24">
                    <c:v>2024</c:v>
                  </c:pt>
                  <c:pt idx="36">
                    <c:v>2025</c:v>
                  </c:pt>
                </c:lvl>
              </c:multiLvlStrCache>
            </c:multiLvlStrRef>
          </c:cat>
          <c:val>
            <c:numRef>
              <c:f>EL!$N$3:$AX$3</c:f>
              <c:numCache>
                <c:formatCode>#,##0.00</c:formatCode>
                <c:ptCount val="37"/>
                <c:pt idx="0">
                  <c:v>108.03477061601578</c:v>
                </c:pt>
                <c:pt idx="1">
                  <c:v>109.19727961275575</c:v>
                </c:pt>
                <c:pt idx="2">
                  <c:v>111.56627045102765</c:v>
                </c:pt>
                <c:pt idx="3">
                  <c:v>115.86076630329754</c:v>
                </c:pt>
                <c:pt idx="4">
                  <c:v>116.67339750805101</c:v>
                </c:pt>
                <c:pt idx="5">
                  <c:v>117.93707582635655</c:v>
                </c:pt>
                <c:pt idx="6">
                  <c:v>118.02631143139672</c:v>
                </c:pt>
                <c:pt idx="7">
                  <c:v>118.03629612612413</c:v>
                </c:pt>
                <c:pt idx="8">
                  <c:v>118.14962654118719</c:v>
                </c:pt>
                <c:pt idx="9">
                  <c:v>118.59602229813278</c:v>
                </c:pt>
                <c:pt idx="10">
                  <c:v>118.07028427980036</c:v>
                </c:pt>
                <c:pt idx="11">
                  <c:v>117.98045019632903</c:v>
                </c:pt>
                <c:pt idx="12">
                  <c:v>119.70491444146639</c:v>
                </c:pt>
                <c:pt idx="13">
                  <c:v>119.59059777384851</c:v>
                </c:pt>
                <c:pt idx="14">
                  <c:v>119.22219286483153</c:v>
                </c:pt>
                <c:pt idx="15">
                  <c:v>119.08604147019071</c:v>
                </c:pt>
                <c:pt idx="16">
                  <c:v>118.91794806414205</c:v>
                </c:pt>
                <c:pt idx="17">
                  <c:v>118.29516431051255</c:v>
                </c:pt>
                <c:pt idx="18">
                  <c:v>118.06844214688914</c:v>
                </c:pt>
                <c:pt idx="19">
                  <c:v>117.77247106962862</c:v>
                </c:pt>
                <c:pt idx="20">
                  <c:v>117.29603257587121</c:v>
                </c:pt>
                <c:pt idx="21">
                  <c:v>117.02690059354705</c:v>
                </c:pt>
                <c:pt idx="22">
                  <c:v>116.75339065125679</c:v>
                </c:pt>
                <c:pt idx="23">
                  <c:v>116.8956424453996</c:v>
                </c:pt>
                <c:pt idx="24">
                  <c:v>117.01204428964934</c:v>
                </c:pt>
                <c:pt idx="25">
                  <c:v>116.94753352168701</c:v>
                </c:pt>
                <c:pt idx="26">
                  <c:v>117.19217074696445</c:v>
                </c:pt>
                <c:pt idx="27">
                  <c:v>117.22047331320736</c:v>
                </c:pt>
                <c:pt idx="28">
                  <c:v>117.35167481965493</c:v>
                </c:pt>
                <c:pt idx="29">
                  <c:v>117.46605098138235</c:v>
                </c:pt>
                <c:pt idx="30">
                  <c:v>117.64700137687024</c:v>
                </c:pt>
                <c:pt idx="31">
                  <c:v>117.6816317251716</c:v>
                </c:pt>
                <c:pt idx="32">
                  <c:v>117.26817323715952</c:v>
                </c:pt>
                <c:pt idx="33">
                  <c:v>117.17970073089083</c:v>
                </c:pt>
                <c:pt idx="34">
                  <c:v>117.26439481644155</c:v>
                </c:pt>
                <c:pt idx="35">
                  <c:v>116.93777659419068</c:v>
                </c:pt>
                <c:pt idx="36">
                  <c:v>117.59899372576442</c:v>
                </c:pt>
              </c:numCache>
            </c:numRef>
          </c:val>
          <c:smooth val="0"/>
          <c:extLst>
            <c:ext xmlns:c16="http://schemas.microsoft.com/office/drawing/2014/chart" uri="{C3380CC4-5D6E-409C-BE32-E72D297353CC}">
              <c16:uniqueId val="{00000000-F7D5-4F0C-842B-1D62FB811BCA}"/>
            </c:ext>
          </c:extLst>
        </c:ser>
        <c:dLbls>
          <c:showLegendKey val="0"/>
          <c:showVal val="0"/>
          <c:showCatName val="0"/>
          <c:showSerName val="0"/>
          <c:showPercent val="0"/>
          <c:showBubbleSize val="0"/>
        </c:dLbls>
        <c:marker val="1"/>
        <c:smooth val="0"/>
        <c:axId val="118228480"/>
        <c:axId val="118230400"/>
      </c:lineChart>
      <c:catAx>
        <c:axId val="118228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Verdana" pitchFamily="34" charset="0"/>
                <a:ea typeface="Verdana" pitchFamily="34" charset="0"/>
                <a:cs typeface="Verdana" pitchFamily="34" charset="0"/>
              </a:defRPr>
            </a:pPr>
            <a:endParaRPr lang="en-CY"/>
          </a:p>
        </c:txPr>
        <c:crossAx val="118230400"/>
        <c:crosses val="autoZero"/>
        <c:auto val="1"/>
        <c:lblAlgn val="ctr"/>
        <c:lblOffset val="100"/>
        <c:noMultiLvlLbl val="0"/>
      </c:catAx>
      <c:valAx>
        <c:axId val="118230400"/>
        <c:scaling>
          <c:orientation val="minMax"/>
          <c:max val="125"/>
          <c:min val="105"/>
        </c:scaling>
        <c:delete val="0"/>
        <c:axPos val="l"/>
        <c:majorGridlines>
          <c:spPr>
            <a:ln w="9525" cap="flat" cmpd="sng" algn="ctr">
              <a:solidFill>
                <a:schemeClr val="tx1">
                  <a:alpha val="20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1"/>
                    </a:solidFill>
                    <a:latin typeface="Verdana" pitchFamily="34" charset="0"/>
                    <a:ea typeface="Verdana" pitchFamily="34" charset="0"/>
                    <a:cs typeface="Verdana" pitchFamily="34" charset="0"/>
                  </a:defRPr>
                </a:pPr>
                <a:r>
                  <a:rPr lang="en-US" sz="900" b="1" baseline="0">
                    <a:solidFill>
                      <a:schemeClr val="tx1"/>
                    </a:solidFill>
                    <a:latin typeface="Verdana" pitchFamily="34" charset="0"/>
                    <a:ea typeface="Verdana" pitchFamily="34" charset="0"/>
                    <a:cs typeface="Verdana" pitchFamily="34" charset="0"/>
                  </a:rPr>
                  <a:t> </a:t>
                </a:r>
                <a:r>
                  <a:rPr lang="el-GR" sz="900" b="1" baseline="0">
                    <a:solidFill>
                      <a:schemeClr val="tx1"/>
                    </a:solidFill>
                    <a:latin typeface="Verdana" panose="020B0604030504040204" pitchFamily="34" charset="0"/>
                    <a:ea typeface="Verdana" panose="020B0604030504040204" pitchFamily="34" charset="0"/>
                    <a:cs typeface="Verdana" pitchFamily="34" charset="0"/>
                  </a:rPr>
                  <a:t>Έτος Βάσης 20</a:t>
                </a:r>
                <a:r>
                  <a:rPr lang="en-US" sz="900" b="1" baseline="0">
                    <a:solidFill>
                      <a:schemeClr val="tx1"/>
                    </a:solidFill>
                    <a:latin typeface="Verdana" panose="020B0604030504040204" pitchFamily="34" charset="0"/>
                    <a:ea typeface="Verdana" panose="020B0604030504040204" pitchFamily="34" charset="0"/>
                    <a:cs typeface="Verdana" pitchFamily="34" charset="0"/>
                  </a:rPr>
                  <a:t>21</a:t>
                </a:r>
                <a:r>
                  <a:rPr lang="el-GR" sz="900" b="1" baseline="0">
                    <a:solidFill>
                      <a:schemeClr val="tx1"/>
                    </a:solidFill>
                    <a:latin typeface="Verdana" panose="020B0604030504040204" pitchFamily="34" charset="0"/>
                    <a:ea typeface="Verdana" panose="020B0604030504040204" pitchFamily="34" charset="0"/>
                    <a:cs typeface="Verdana" pitchFamily="34" charset="0"/>
                  </a:rPr>
                  <a:t>=100</a:t>
                </a:r>
                <a:endParaRPr lang="en-US" sz="900" b="1" baseline="0">
                  <a:solidFill>
                    <a:schemeClr val="tx1"/>
                  </a:solidFill>
                  <a:latin typeface="Verdana" panose="020B0604030504040204" pitchFamily="34" charset="0"/>
                  <a:ea typeface="Verdana" panose="020B0604030504040204" pitchFamily="34" charset="0"/>
                  <a:cs typeface="Verdana" pitchFamily="34" charset="0"/>
                </a:endParaRPr>
              </a:p>
            </c:rich>
          </c:tx>
          <c:layout>
            <c:manualLayout>
              <c:xMode val="edge"/>
              <c:yMode val="edge"/>
              <c:x val="1.2615359477124184E-2"/>
              <c:y val="0.2800903741422043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Verdana" panose="020B0604030504040204" pitchFamily="34" charset="0"/>
                <a:ea typeface="Verdana" panose="020B0604030504040204" pitchFamily="34" charset="0"/>
                <a:cs typeface="+mn-cs"/>
              </a:defRPr>
            </a:pPr>
            <a:endParaRPr lang="en-CY"/>
          </a:p>
        </c:txPr>
        <c:crossAx val="118228480"/>
        <c:crosses val="autoZero"/>
        <c:crossBetween val="between"/>
        <c:majorUnit val="5"/>
        <c:minorUnit val="1"/>
      </c:valAx>
      <c:spPr>
        <a:noFill/>
        <a:ln>
          <a:noFill/>
        </a:ln>
        <a:effectLst/>
      </c:spPr>
    </c:plotArea>
    <c:plotVisOnly val="1"/>
    <c:dispBlanksAs val="gap"/>
    <c:showDLblsOverMax val="0"/>
    <c:extLst/>
  </c:chart>
  <c:spPr>
    <a:solidFill>
      <a:schemeClr val="bg1"/>
    </a:solidFill>
    <a:ln w="9525" cap="flat" cmpd="sng" algn="ctr">
      <a:solidFill>
        <a:srgbClr val="558ED5">
          <a:alpha val="50196"/>
        </a:srgbClr>
      </a:solidFill>
      <a:round/>
    </a:ln>
    <a:effectLst/>
  </c:spPr>
  <c:txPr>
    <a:bodyPr/>
    <a:lstStyle/>
    <a:p>
      <a:pPr>
        <a:defRPr/>
      </a:pPr>
      <a:endParaRPr lang="en-CY"/>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3</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4105</CharactersWithSpaces>
  <SharedDoc>false</SharedDoc>
  <HLinks>
    <vt:vector size="36" baseType="variant">
      <vt:variant>
        <vt:i4>5177458</vt:i4>
      </vt:variant>
      <vt:variant>
        <vt:i4>12</vt:i4>
      </vt:variant>
      <vt:variant>
        <vt:i4>0</vt:i4>
      </vt:variant>
      <vt:variant>
        <vt:i4>5</vt:i4>
      </vt:variant>
      <vt:variant>
        <vt:lpwstr>mailto:ekalogirou@cystat.mof.gov.cy</vt:lpwstr>
      </vt:variant>
      <vt:variant>
        <vt:lpwstr/>
      </vt:variant>
      <vt:variant>
        <vt:i4>4653141</vt:i4>
      </vt:variant>
      <vt:variant>
        <vt:i4>9</vt:i4>
      </vt:variant>
      <vt:variant>
        <vt:i4>0</vt:i4>
      </vt:variant>
      <vt:variant>
        <vt:i4>5</vt:i4>
      </vt:variant>
      <vt:variant>
        <vt:lpwstr>https://www.cystat.gov.cy/el/KeyFiguresList?s=31</vt:lpwstr>
      </vt:variant>
      <vt:variant>
        <vt:lpwstr/>
      </vt:variant>
      <vt:variant>
        <vt:i4>7995476</vt:i4>
      </vt:variant>
      <vt:variant>
        <vt:i4>6</vt:i4>
      </vt:variant>
      <vt:variant>
        <vt:i4>0</vt:i4>
      </vt:variant>
      <vt:variant>
        <vt:i4>5</vt:i4>
      </vt:variant>
      <vt:variant>
        <vt:lpwstr>https://cystatdb.cystat.gov.cy/pxweb/el/8.CYSTAT-DB/8.CYSTAT-DB__Construction__</vt:lpwstr>
      </vt:variant>
      <vt:variant>
        <vt:lpwstr/>
      </vt:variant>
      <vt:variant>
        <vt:i4>4915269</vt:i4>
      </vt:variant>
      <vt:variant>
        <vt:i4>3</vt:i4>
      </vt:variant>
      <vt:variant>
        <vt:i4>0</vt:i4>
      </vt:variant>
      <vt:variant>
        <vt:i4>5</vt:i4>
      </vt:variant>
      <vt:variant>
        <vt:lpwstr>https://www.cystat.gov.cy/el/SubthemeStatistics?s=31</vt:lpwstr>
      </vt:variant>
      <vt:variant>
        <vt:lpwstr/>
      </vt: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37</cp:revision>
  <cp:lastPrinted>2025-02-17T12:17:00Z</cp:lastPrinted>
  <dcterms:created xsi:type="dcterms:W3CDTF">2024-10-07T08:02:00Z</dcterms:created>
  <dcterms:modified xsi:type="dcterms:W3CDTF">2025-02-18T09:56:00Z</dcterms:modified>
</cp:coreProperties>
</file>