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4ED88" w14:textId="77777777" w:rsidR="001712CF" w:rsidRDefault="001712CF" w:rsidP="000E4CB0">
      <w:pPr>
        <w:jc w:val="both"/>
        <w:rPr>
          <w:rFonts w:ascii="Verdana" w:hAnsi="Verdana" w:cs="Arial"/>
          <w:sz w:val="18"/>
          <w:szCs w:val="18"/>
          <w:lang w:val="el-GR"/>
        </w:rPr>
      </w:pPr>
    </w:p>
    <w:p w14:paraId="038F41F7" w14:textId="77777777" w:rsidR="00F832DD" w:rsidRDefault="00F832DD" w:rsidP="00F832DD">
      <w:pPr>
        <w:jc w:val="right"/>
        <w:rPr>
          <w:rFonts w:ascii="Verdana" w:hAnsi="Verdana" w:cs="Arial"/>
          <w:sz w:val="18"/>
          <w:szCs w:val="18"/>
          <w:lang w:val="el-GR"/>
        </w:rPr>
      </w:pPr>
    </w:p>
    <w:p w14:paraId="29E24466" w14:textId="4061D392" w:rsidR="00F832DD" w:rsidRPr="00656D31" w:rsidRDefault="00564FE7" w:rsidP="00F832DD">
      <w:pPr>
        <w:jc w:val="right"/>
        <w:rPr>
          <w:rFonts w:ascii="Verdana" w:eastAsia="Malgun Gothic" w:hAnsi="Verdana" w:cs="Arial"/>
          <w:sz w:val="18"/>
          <w:szCs w:val="18"/>
          <w:lang w:val="el-GR"/>
        </w:rPr>
      </w:pPr>
      <w:r>
        <w:rPr>
          <w:rFonts w:ascii="Verdana" w:hAnsi="Verdana" w:cs="Arial"/>
          <w:sz w:val="18"/>
          <w:szCs w:val="18"/>
          <w:lang w:val="el-GR"/>
        </w:rPr>
        <w:t>9</w:t>
      </w:r>
      <w:r w:rsidR="00666BCA" w:rsidRPr="00AD3550">
        <w:rPr>
          <w:rFonts w:ascii="Verdana" w:hAnsi="Verdana" w:cs="Arial"/>
          <w:sz w:val="18"/>
          <w:szCs w:val="18"/>
          <w:lang w:val="el-GR"/>
        </w:rPr>
        <w:t xml:space="preserve"> </w:t>
      </w:r>
      <w:r>
        <w:rPr>
          <w:rFonts w:ascii="Verdana" w:hAnsi="Verdana" w:cs="Arial"/>
          <w:sz w:val="18"/>
          <w:szCs w:val="18"/>
          <w:lang w:val="el-GR"/>
        </w:rPr>
        <w:t>Αυγούστου</w:t>
      </w:r>
      <w:r w:rsidR="00F832DD">
        <w:rPr>
          <w:rFonts w:ascii="Verdana" w:eastAsia="Malgun Gothic" w:hAnsi="Verdana" w:cs="Arial"/>
          <w:sz w:val="18"/>
          <w:szCs w:val="18"/>
          <w:lang w:val="el-GR"/>
        </w:rPr>
        <w:t>, 202</w:t>
      </w:r>
      <w:r w:rsidR="00972B37" w:rsidRPr="00656D31">
        <w:rPr>
          <w:rFonts w:ascii="Verdana" w:eastAsia="Malgun Gothic" w:hAnsi="Verdana" w:cs="Arial"/>
          <w:sz w:val="18"/>
          <w:szCs w:val="18"/>
          <w:lang w:val="el-GR"/>
        </w:rPr>
        <w:t>4</w:t>
      </w:r>
    </w:p>
    <w:p w14:paraId="6866C236" w14:textId="77777777" w:rsidR="00F832DD" w:rsidRDefault="00F832DD" w:rsidP="00F832DD">
      <w:pPr>
        <w:jc w:val="center"/>
        <w:rPr>
          <w:rFonts w:ascii="Verdana" w:eastAsia="Malgun Gothic" w:hAnsi="Verdana" w:cs="Arial"/>
          <w:b/>
          <w:sz w:val="24"/>
          <w:szCs w:val="24"/>
          <w:lang w:val="el-GR"/>
        </w:rPr>
      </w:pPr>
    </w:p>
    <w:p w14:paraId="21BB7593" w14:textId="2F9A5D99" w:rsidR="004C0E5E" w:rsidRPr="00CF40F8" w:rsidRDefault="00F832DD" w:rsidP="004C0E5E">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048ADE1D" w14:textId="77777777" w:rsidR="00F832DD" w:rsidRPr="00120B29" w:rsidRDefault="00F832DD" w:rsidP="00F832DD">
      <w:pPr>
        <w:jc w:val="center"/>
        <w:rPr>
          <w:rFonts w:ascii="Verdana" w:hAnsi="Verdana"/>
          <w:sz w:val="20"/>
          <w:szCs w:val="20"/>
          <w:u w:val="single"/>
          <w:shd w:val="clear" w:color="auto" w:fill="FFFFFF"/>
          <w:lang w:val="el-GR"/>
        </w:rPr>
      </w:pPr>
    </w:p>
    <w:p w14:paraId="5E77B0CF" w14:textId="51DDFC52" w:rsidR="00F832DD" w:rsidRPr="002A000A" w:rsidRDefault="00F832DD" w:rsidP="004C0E5E">
      <w:pPr>
        <w:rPr>
          <w:rFonts w:ascii="Verdana" w:hAnsi="Verdana"/>
          <w:bCs/>
          <w:spacing w:val="-2"/>
          <w:u w:val="single"/>
          <w:shd w:val="clear" w:color="auto" w:fill="FFFFFF"/>
          <w:lang w:val="el-GR"/>
        </w:rPr>
      </w:pPr>
      <w:r w:rsidRPr="002A000A">
        <w:rPr>
          <w:rFonts w:ascii="Verdana" w:hAnsi="Verdana"/>
          <w:bCs/>
          <w:spacing w:val="-2"/>
          <w:u w:val="single"/>
          <w:shd w:val="clear" w:color="auto" w:fill="FFFFFF"/>
          <w:lang w:val="el-GR"/>
        </w:rPr>
        <w:t xml:space="preserve">ΔΕΙΚΤΗΣ ΤΙΜΩΝ ΚΑΤΑΣΚΕΥΑΣΤΙΚΩΝ ΥΛΙΚΩΝ: </w:t>
      </w:r>
      <w:r w:rsidR="00857D38">
        <w:rPr>
          <w:rFonts w:ascii="Verdana" w:hAnsi="Verdana"/>
          <w:b/>
          <w:spacing w:val="-2"/>
          <w:u w:val="single"/>
          <w:shd w:val="clear" w:color="auto" w:fill="FFFFFF"/>
          <w:lang w:val="el-GR"/>
        </w:rPr>
        <w:t>ΙΟΥ</w:t>
      </w:r>
      <w:r w:rsidR="00564FE7">
        <w:rPr>
          <w:rFonts w:ascii="Verdana" w:hAnsi="Verdana"/>
          <w:b/>
          <w:spacing w:val="-2"/>
          <w:u w:val="single"/>
          <w:shd w:val="clear" w:color="auto" w:fill="FFFFFF"/>
          <w:lang w:val="el-GR"/>
        </w:rPr>
        <w:t>Λ</w:t>
      </w:r>
      <w:r w:rsidR="00857D38">
        <w:rPr>
          <w:rFonts w:ascii="Verdana" w:hAnsi="Verdana"/>
          <w:b/>
          <w:spacing w:val="-2"/>
          <w:u w:val="single"/>
          <w:shd w:val="clear" w:color="auto" w:fill="FFFFFF"/>
          <w:lang w:val="el-GR"/>
        </w:rPr>
        <w:t xml:space="preserve">ΙΟΣ </w:t>
      </w:r>
      <w:r w:rsidRPr="002A000A">
        <w:rPr>
          <w:rFonts w:ascii="Verdana" w:hAnsi="Verdana"/>
          <w:b/>
          <w:spacing w:val="-2"/>
          <w:u w:val="single"/>
          <w:shd w:val="clear" w:color="auto" w:fill="FFFFFF"/>
          <w:lang w:val="el-GR"/>
        </w:rPr>
        <w:t>202</w:t>
      </w:r>
      <w:r w:rsidR="00972B37" w:rsidRPr="002A000A">
        <w:rPr>
          <w:rFonts w:ascii="Verdana" w:hAnsi="Verdana"/>
          <w:b/>
          <w:spacing w:val="-2"/>
          <w:u w:val="single"/>
          <w:shd w:val="clear" w:color="auto" w:fill="FFFFFF"/>
          <w:lang w:val="el-GR"/>
        </w:rPr>
        <w:t>4</w:t>
      </w:r>
    </w:p>
    <w:p w14:paraId="5DF065BB" w14:textId="77777777" w:rsidR="004C0E5E" w:rsidRDefault="004C0E5E" w:rsidP="00F832DD">
      <w:pPr>
        <w:jc w:val="center"/>
        <w:rPr>
          <w:rFonts w:ascii="Verdana" w:eastAsia="Malgun Gothic" w:hAnsi="Verdana" w:cs="Arial"/>
          <w:b/>
          <w:lang w:val="el-GR"/>
        </w:rPr>
      </w:pPr>
    </w:p>
    <w:p w14:paraId="594A0A6A" w14:textId="63F2B778" w:rsidR="00F832DD" w:rsidRPr="00AA7170" w:rsidRDefault="00F832DD" w:rsidP="00F832DD">
      <w:pPr>
        <w:jc w:val="center"/>
        <w:rPr>
          <w:rFonts w:ascii="Verdana" w:hAnsi="Verdana" w:cs="Arial"/>
          <w:lang w:val="el-GR"/>
        </w:rPr>
      </w:pPr>
      <w:r w:rsidRPr="00AA7170">
        <w:rPr>
          <w:rFonts w:ascii="Verdana" w:eastAsia="Malgun Gothic" w:hAnsi="Verdana" w:cs="Arial"/>
          <w:b/>
          <w:lang w:val="el-GR"/>
        </w:rPr>
        <w:t xml:space="preserve">Ετήσια Μεταβολή </w:t>
      </w:r>
      <w:r w:rsidR="001146CD" w:rsidRPr="00BA09CD">
        <w:rPr>
          <w:rFonts w:ascii="Verdana" w:eastAsia="Malgun Gothic" w:hAnsi="Verdana" w:cs="Arial"/>
          <w:b/>
          <w:lang w:val="el-GR"/>
        </w:rPr>
        <w:t>-0,36</w:t>
      </w:r>
      <w:r w:rsidRPr="00AA7170">
        <w:rPr>
          <w:rFonts w:ascii="Verdana" w:eastAsia="Malgun Gothic" w:hAnsi="Verdana" w:cs="Arial"/>
          <w:b/>
          <w:lang w:val="el-GR"/>
        </w:rPr>
        <w:t>%</w:t>
      </w:r>
    </w:p>
    <w:p w14:paraId="087E623F" w14:textId="77777777" w:rsidR="00F832DD" w:rsidRPr="00AA7170" w:rsidRDefault="00F832DD" w:rsidP="00F832DD">
      <w:pPr>
        <w:jc w:val="both"/>
        <w:rPr>
          <w:rFonts w:ascii="Verdana" w:hAnsi="Verdana" w:cs="Arial"/>
          <w:lang w:val="el-GR"/>
        </w:rPr>
      </w:pPr>
    </w:p>
    <w:p w14:paraId="738BC747" w14:textId="5226A062" w:rsidR="00F832DD" w:rsidRPr="00180FF0" w:rsidRDefault="00F832DD" w:rsidP="00F832DD">
      <w:pPr>
        <w:jc w:val="both"/>
        <w:rPr>
          <w:rFonts w:ascii="Verdana" w:hAnsi="Verdana"/>
          <w:sz w:val="18"/>
          <w:szCs w:val="18"/>
          <w:shd w:val="clear" w:color="auto" w:fill="FFFFFF"/>
          <w:lang w:val="el-GR"/>
        </w:rPr>
      </w:pPr>
      <w:r w:rsidRPr="00180FF0">
        <w:rPr>
          <w:rFonts w:ascii="Verdana" w:hAnsi="Verdana"/>
          <w:sz w:val="18"/>
          <w:szCs w:val="18"/>
          <w:shd w:val="clear" w:color="auto" w:fill="FFFFFF"/>
          <w:lang w:val="el-GR"/>
        </w:rPr>
        <w:t>Ο Δείκτης Τιμών Κατασκευαστικών Υλικών για το</w:t>
      </w:r>
      <w:r>
        <w:rPr>
          <w:rFonts w:ascii="Verdana" w:hAnsi="Verdana"/>
          <w:sz w:val="18"/>
          <w:szCs w:val="18"/>
          <w:shd w:val="clear" w:color="auto" w:fill="FFFFFF"/>
          <w:lang w:val="el-GR"/>
        </w:rPr>
        <w:t>ν</w:t>
      </w:r>
      <w:r w:rsidRPr="00180FF0">
        <w:rPr>
          <w:rFonts w:ascii="Verdana" w:hAnsi="Verdana"/>
          <w:sz w:val="18"/>
          <w:szCs w:val="18"/>
          <w:shd w:val="clear" w:color="auto" w:fill="FFFFFF"/>
          <w:lang w:val="el-GR"/>
        </w:rPr>
        <w:t xml:space="preserve"> μήνα</w:t>
      </w:r>
      <w:r>
        <w:rPr>
          <w:rFonts w:ascii="Verdana" w:hAnsi="Verdana"/>
          <w:sz w:val="18"/>
          <w:szCs w:val="18"/>
          <w:shd w:val="clear" w:color="auto" w:fill="FFFFFF"/>
          <w:lang w:val="el-GR"/>
        </w:rPr>
        <w:t xml:space="preserve"> </w:t>
      </w:r>
      <w:r w:rsidR="00857D38">
        <w:rPr>
          <w:rFonts w:ascii="Verdana" w:hAnsi="Verdana"/>
          <w:sz w:val="18"/>
          <w:szCs w:val="18"/>
          <w:shd w:val="clear" w:color="auto" w:fill="FFFFFF"/>
          <w:lang w:val="el-GR"/>
        </w:rPr>
        <w:t>Ιού</w:t>
      </w:r>
      <w:r w:rsidR="00564FE7">
        <w:rPr>
          <w:rFonts w:ascii="Verdana" w:hAnsi="Verdana"/>
          <w:sz w:val="18"/>
          <w:szCs w:val="18"/>
          <w:shd w:val="clear" w:color="auto" w:fill="FFFFFF"/>
          <w:lang w:val="el-GR"/>
        </w:rPr>
        <w:t>λ</w:t>
      </w:r>
      <w:r w:rsidR="00857D38">
        <w:rPr>
          <w:rFonts w:ascii="Verdana" w:hAnsi="Verdana"/>
          <w:sz w:val="18"/>
          <w:szCs w:val="18"/>
          <w:shd w:val="clear" w:color="auto" w:fill="FFFFFF"/>
          <w:lang w:val="el-GR"/>
        </w:rPr>
        <w:t xml:space="preserve">ιο </w:t>
      </w:r>
      <w:r w:rsidRPr="00180FF0">
        <w:rPr>
          <w:rFonts w:ascii="Verdana" w:hAnsi="Verdana"/>
          <w:sz w:val="18"/>
          <w:szCs w:val="18"/>
          <w:shd w:val="clear" w:color="auto" w:fill="FFFFFF"/>
          <w:lang w:val="el-GR"/>
        </w:rPr>
        <w:t>20</w:t>
      </w:r>
      <w:r>
        <w:rPr>
          <w:rFonts w:ascii="Verdana" w:hAnsi="Verdana"/>
          <w:sz w:val="18"/>
          <w:szCs w:val="18"/>
          <w:shd w:val="clear" w:color="auto" w:fill="FFFFFF"/>
          <w:lang w:val="el-GR"/>
        </w:rPr>
        <w:t>2</w:t>
      </w:r>
      <w:r w:rsidR="00972B37" w:rsidRPr="00972B37">
        <w:rPr>
          <w:rFonts w:ascii="Verdana" w:hAnsi="Verdana"/>
          <w:sz w:val="18"/>
          <w:szCs w:val="18"/>
          <w:shd w:val="clear" w:color="auto" w:fill="FFFFFF"/>
          <w:lang w:val="el-GR"/>
        </w:rPr>
        <w:t>4</w:t>
      </w:r>
      <w:r w:rsidRPr="00180FF0">
        <w:rPr>
          <w:rFonts w:ascii="Verdana" w:hAnsi="Verdana"/>
          <w:sz w:val="18"/>
          <w:szCs w:val="18"/>
          <w:shd w:val="clear" w:color="auto" w:fill="FFFFFF"/>
          <w:lang w:val="el-GR"/>
        </w:rPr>
        <w:t xml:space="preserve"> ανήλθε στις</w:t>
      </w:r>
      <w:r w:rsidR="00867B29" w:rsidRPr="00867B29">
        <w:rPr>
          <w:rFonts w:ascii="Verdana" w:hAnsi="Verdana"/>
          <w:sz w:val="18"/>
          <w:szCs w:val="18"/>
          <w:shd w:val="clear" w:color="auto" w:fill="FFFFFF"/>
          <w:lang w:val="el-GR"/>
        </w:rPr>
        <w:t xml:space="preserve"> </w:t>
      </w:r>
      <w:r w:rsidR="001146CD" w:rsidRPr="001146CD">
        <w:rPr>
          <w:rFonts w:ascii="Verdana" w:hAnsi="Verdana"/>
          <w:sz w:val="18"/>
          <w:szCs w:val="18"/>
          <w:shd w:val="clear" w:color="auto" w:fill="FFFFFF"/>
          <w:lang w:val="el-GR"/>
        </w:rPr>
        <w:t xml:space="preserve">117,65 </w:t>
      </w:r>
      <w:r w:rsidRPr="00180FF0">
        <w:rPr>
          <w:rFonts w:ascii="Verdana" w:hAnsi="Verdana"/>
          <w:sz w:val="18"/>
          <w:szCs w:val="18"/>
          <w:shd w:val="clear" w:color="auto" w:fill="FFFFFF"/>
          <w:lang w:val="el-GR"/>
        </w:rPr>
        <w:t>μονάδες</w:t>
      </w:r>
      <w:r w:rsidRPr="00BA6B79">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(με βάση 20</w:t>
      </w:r>
      <w:r w:rsidR="00972B37" w:rsidRPr="00972B37">
        <w:rPr>
          <w:rFonts w:ascii="Verdana" w:hAnsi="Verdana"/>
          <w:sz w:val="18"/>
          <w:szCs w:val="18"/>
          <w:shd w:val="clear" w:color="auto" w:fill="FFFFFF"/>
          <w:lang w:val="el-GR"/>
        </w:rPr>
        <w:t>21</w:t>
      </w:r>
      <w:r w:rsidRPr="00180FF0">
        <w:rPr>
          <w:rFonts w:ascii="Verdana" w:hAnsi="Verdana"/>
          <w:sz w:val="18"/>
          <w:szCs w:val="18"/>
          <w:shd w:val="clear" w:color="auto" w:fill="FFFFFF"/>
          <w:lang w:val="el-GR"/>
        </w:rPr>
        <w:t xml:space="preserve">=100), σημειώνοντας </w:t>
      </w:r>
      <w:r w:rsidR="00CF35A0">
        <w:rPr>
          <w:rFonts w:ascii="Verdana" w:hAnsi="Verdana"/>
          <w:sz w:val="18"/>
          <w:szCs w:val="18"/>
          <w:shd w:val="clear" w:color="auto" w:fill="FFFFFF"/>
          <w:lang w:val="el-GR"/>
        </w:rPr>
        <w:t>αύξησ</w:t>
      </w:r>
      <w:r w:rsidR="001860DB">
        <w:rPr>
          <w:rFonts w:ascii="Verdana" w:hAnsi="Verdana"/>
          <w:sz w:val="18"/>
          <w:szCs w:val="18"/>
          <w:shd w:val="clear" w:color="auto" w:fill="FFFFFF"/>
          <w:lang w:val="el-GR"/>
        </w:rPr>
        <w:t>η</w:t>
      </w:r>
      <w:r w:rsidR="003159A8">
        <w:rPr>
          <w:rFonts w:ascii="Verdana" w:hAnsi="Verdana"/>
          <w:sz w:val="18"/>
          <w:szCs w:val="18"/>
          <w:shd w:val="clear" w:color="auto" w:fill="FFFFFF"/>
          <w:lang w:val="el-GR"/>
        </w:rPr>
        <w:t xml:space="preserve"> </w:t>
      </w:r>
      <w:r w:rsidRPr="00180FF0">
        <w:rPr>
          <w:rFonts w:ascii="Verdana" w:hAnsi="Verdana"/>
          <w:sz w:val="18"/>
          <w:szCs w:val="18"/>
          <w:shd w:val="clear" w:color="auto" w:fill="FFFFFF"/>
          <w:lang w:val="el-GR"/>
        </w:rPr>
        <w:t xml:space="preserve">της τάξης του </w:t>
      </w:r>
      <w:r w:rsidR="001146CD" w:rsidRPr="001146CD">
        <w:rPr>
          <w:rFonts w:ascii="Verdana" w:hAnsi="Verdana"/>
          <w:sz w:val="18"/>
          <w:szCs w:val="18"/>
          <w:shd w:val="clear" w:color="auto" w:fill="FFFFFF"/>
          <w:lang w:val="el-GR"/>
        </w:rPr>
        <w:t>0,15</w:t>
      </w:r>
      <w:r w:rsidRPr="00180FF0">
        <w:rPr>
          <w:rFonts w:ascii="Verdana" w:hAnsi="Verdana"/>
          <w:sz w:val="18"/>
          <w:szCs w:val="18"/>
          <w:shd w:val="clear" w:color="auto" w:fill="FFFFFF"/>
          <w:lang w:val="el-GR"/>
        </w:rPr>
        <w:t>% σε σχέση με τον προηγούμενο μήνα.</w:t>
      </w:r>
    </w:p>
    <w:p w14:paraId="5468D811" w14:textId="77777777" w:rsidR="00F832DD" w:rsidRPr="00180FF0" w:rsidRDefault="00F832DD" w:rsidP="00F832DD">
      <w:pPr>
        <w:jc w:val="both"/>
        <w:rPr>
          <w:rFonts w:ascii="Verdana" w:hAnsi="Verdana"/>
          <w:sz w:val="18"/>
          <w:szCs w:val="18"/>
          <w:shd w:val="clear" w:color="auto" w:fill="FFFFFF"/>
          <w:lang w:val="el-GR"/>
        </w:rPr>
      </w:pPr>
    </w:p>
    <w:p w14:paraId="5535E5F5" w14:textId="3DF85353" w:rsidR="00F832DD" w:rsidRPr="00A8610A" w:rsidRDefault="00F832DD" w:rsidP="00F832DD">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Σε σύγκριση με τον αντίστοιχο μήνα </w:t>
      </w:r>
      <w:r w:rsidRPr="00471177">
        <w:rPr>
          <w:rFonts w:ascii="Verdana" w:hAnsi="Verdana"/>
          <w:sz w:val="18"/>
          <w:szCs w:val="18"/>
          <w:shd w:val="clear" w:color="auto" w:fill="FFFFFF"/>
          <w:lang w:val="el-GR"/>
        </w:rPr>
        <w:t>του προηγούμενου έτους</w:t>
      </w:r>
      <w:r>
        <w:rPr>
          <w:rFonts w:ascii="Verdana" w:hAnsi="Verdana"/>
          <w:sz w:val="18"/>
          <w:szCs w:val="18"/>
          <w:shd w:val="clear" w:color="auto" w:fill="FFFFFF"/>
          <w:lang w:val="el-GR"/>
        </w:rPr>
        <w:t xml:space="preserve">, ο δείκτης κατέγραψε </w:t>
      </w:r>
      <w:r w:rsidR="001860DB">
        <w:rPr>
          <w:rFonts w:ascii="Verdana" w:hAnsi="Verdana"/>
          <w:sz w:val="18"/>
          <w:szCs w:val="18"/>
          <w:shd w:val="clear" w:color="auto" w:fill="FFFFFF"/>
          <w:lang w:val="el-GR"/>
        </w:rPr>
        <w:t>μείωση</w:t>
      </w:r>
      <w:r w:rsidR="0080164B">
        <w:rPr>
          <w:rFonts w:ascii="Verdana" w:hAnsi="Verdana"/>
          <w:sz w:val="18"/>
          <w:szCs w:val="18"/>
          <w:shd w:val="clear" w:color="auto" w:fill="FFFFFF"/>
          <w:lang w:val="el-GR"/>
        </w:rPr>
        <w:t xml:space="preserve"> </w:t>
      </w:r>
      <w:r w:rsidR="001146CD" w:rsidRPr="001146CD">
        <w:rPr>
          <w:rFonts w:ascii="Verdana" w:hAnsi="Verdana"/>
          <w:sz w:val="18"/>
          <w:szCs w:val="18"/>
          <w:shd w:val="clear" w:color="auto" w:fill="FFFFFF"/>
          <w:lang w:val="el-GR"/>
        </w:rPr>
        <w:t>0,36</w:t>
      </w:r>
      <w:r w:rsidRPr="00180FF0">
        <w:rPr>
          <w:rFonts w:ascii="Verdana" w:hAnsi="Verdana"/>
          <w:sz w:val="18"/>
          <w:szCs w:val="18"/>
          <w:shd w:val="clear" w:color="auto" w:fill="FFFFFF"/>
          <w:lang w:val="el-GR"/>
        </w:rPr>
        <w:t>%</w:t>
      </w:r>
      <w:r>
        <w:rPr>
          <w:rFonts w:ascii="Verdana" w:hAnsi="Verdana"/>
          <w:sz w:val="18"/>
          <w:szCs w:val="18"/>
          <w:shd w:val="clear" w:color="auto" w:fill="FFFFFF"/>
          <w:lang w:val="el-GR"/>
        </w:rPr>
        <w:t>.</w:t>
      </w:r>
      <w:r w:rsidRPr="00180FF0">
        <w:rPr>
          <w:rFonts w:ascii="Verdana" w:hAnsi="Verdana"/>
          <w:sz w:val="18"/>
          <w:szCs w:val="18"/>
          <w:shd w:val="clear" w:color="auto" w:fill="FFFFFF"/>
          <w:lang w:val="el-GR"/>
        </w:rPr>
        <w:t xml:space="preserve"> </w:t>
      </w:r>
      <w:r>
        <w:rPr>
          <w:rFonts w:ascii="Verdana" w:hAnsi="Verdana"/>
          <w:sz w:val="18"/>
          <w:szCs w:val="18"/>
          <w:shd w:val="clear" w:color="auto" w:fill="FFFFFF"/>
          <w:lang w:val="el-GR"/>
        </w:rPr>
        <w:t>Κατά κύρια κατηγορία προϊόντων,</w:t>
      </w:r>
      <w:r w:rsidRPr="00743ADA">
        <w:rPr>
          <w:rFonts w:ascii="Verdana" w:hAnsi="Verdana"/>
          <w:sz w:val="18"/>
          <w:szCs w:val="18"/>
          <w:shd w:val="clear" w:color="auto" w:fill="FFFFFF"/>
          <w:lang w:val="el-GR"/>
        </w:rPr>
        <w:t xml:space="preserve"> </w:t>
      </w:r>
      <w:r w:rsidRPr="00471177">
        <w:rPr>
          <w:rFonts w:ascii="Verdana" w:hAnsi="Verdana"/>
          <w:sz w:val="18"/>
          <w:szCs w:val="18"/>
          <w:shd w:val="clear" w:color="auto" w:fill="FFFFFF"/>
          <w:lang w:val="el-GR"/>
        </w:rPr>
        <w:t>καταγράφηκαν</w:t>
      </w:r>
      <w:r w:rsidRPr="003F71A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 xml:space="preserve">μειώσεις </w:t>
      </w:r>
      <w:r w:rsidR="00006E6D">
        <w:rPr>
          <w:rFonts w:ascii="Verdana" w:hAnsi="Verdana"/>
          <w:sz w:val="18"/>
          <w:szCs w:val="18"/>
          <w:shd w:val="clear" w:color="auto" w:fill="FFFFFF"/>
          <w:lang w:val="el-GR"/>
        </w:rPr>
        <w:t>στα μεταλλικά προϊόντα (</w:t>
      </w:r>
      <w:r w:rsidR="00C74ECB" w:rsidRPr="00C74ECB">
        <w:rPr>
          <w:rFonts w:ascii="Verdana" w:hAnsi="Verdana"/>
          <w:sz w:val="18"/>
          <w:szCs w:val="18"/>
          <w:shd w:val="clear" w:color="auto" w:fill="FFFFFF"/>
          <w:lang w:val="el-GR"/>
        </w:rPr>
        <w:t>-3,94</w:t>
      </w:r>
      <w:r w:rsidR="00006E6D">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ενώ αυξήσεις σημειώθηκαν στα ηλεκτρομηχανολογικά είδη (</w:t>
      </w:r>
      <w:r w:rsidR="00C74ECB" w:rsidRPr="00C74ECB">
        <w:rPr>
          <w:rFonts w:ascii="Verdana" w:hAnsi="Verdana"/>
          <w:sz w:val="18"/>
          <w:szCs w:val="18"/>
          <w:shd w:val="clear" w:color="auto" w:fill="FFFFFF"/>
          <w:lang w:val="el-GR"/>
        </w:rPr>
        <w:t>3,35</w:t>
      </w:r>
      <w:r w:rsidR="00A8610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στα ορυκτά (</w:t>
      </w:r>
      <w:r w:rsidR="00C74ECB" w:rsidRPr="00C74ECB">
        <w:rPr>
          <w:rFonts w:ascii="Verdana" w:hAnsi="Verdana"/>
          <w:sz w:val="18"/>
          <w:szCs w:val="18"/>
          <w:shd w:val="clear" w:color="auto" w:fill="FFFFFF"/>
          <w:lang w:val="el-GR"/>
        </w:rPr>
        <w:t>0,98</w:t>
      </w:r>
      <w:r w:rsidR="0080164B">
        <w:rPr>
          <w:rFonts w:ascii="Verdana" w:hAnsi="Verdana"/>
          <w:sz w:val="18"/>
          <w:szCs w:val="18"/>
          <w:shd w:val="clear" w:color="auto" w:fill="FFFFFF"/>
          <w:lang w:val="el-GR"/>
        </w:rPr>
        <w:t>%</w:t>
      </w:r>
      <w:r w:rsidR="0080164B" w:rsidRPr="00162142">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80164B">
        <w:rPr>
          <w:rFonts w:ascii="Verdana" w:hAnsi="Verdana"/>
          <w:sz w:val="18"/>
          <w:szCs w:val="18"/>
          <w:shd w:val="clear" w:color="auto" w:fill="FFFFFF"/>
          <w:lang w:val="el-GR"/>
        </w:rPr>
        <w:t>στα προϊόντα ορυκτών (</w:t>
      </w:r>
      <w:r w:rsidR="00C74ECB" w:rsidRPr="00C74ECB">
        <w:rPr>
          <w:rFonts w:ascii="Verdana" w:hAnsi="Verdana"/>
          <w:sz w:val="18"/>
          <w:szCs w:val="18"/>
          <w:shd w:val="clear" w:color="auto" w:fill="FFFFFF"/>
          <w:lang w:val="el-GR"/>
        </w:rPr>
        <w:t>0,75</w:t>
      </w:r>
      <w:r w:rsidR="0080164B">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 xml:space="preserve"> </w:t>
      </w:r>
      <w:r w:rsidR="00A8610A">
        <w:rPr>
          <w:rFonts w:ascii="Verdana" w:hAnsi="Verdana"/>
          <w:sz w:val="18"/>
          <w:szCs w:val="18"/>
          <w:shd w:val="clear" w:color="auto" w:fill="FFFFFF"/>
          <w:lang w:val="el-GR"/>
        </w:rPr>
        <w:t xml:space="preserve">και </w:t>
      </w:r>
      <w:r w:rsidR="00A8610A" w:rsidRPr="004338F7">
        <w:rPr>
          <w:rFonts w:ascii="Verdana" w:hAnsi="Verdana"/>
          <w:sz w:val="18"/>
          <w:szCs w:val="18"/>
          <w:shd w:val="clear" w:color="auto" w:fill="FFFFFF"/>
          <w:lang w:val="el-GR"/>
        </w:rPr>
        <w:t>στα π</w:t>
      </w:r>
      <w:r w:rsidR="00A8610A" w:rsidRPr="0032278A">
        <w:rPr>
          <w:rFonts w:ascii="Verdana" w:hAnsi="Verdana"/>
          <w:sz w:val="18"/>
          <w:szCs w:val="18"/>
          <w:shd w:val="clear" w:color="auto" w:fill="FFFFFF"/>
          <w:lang w:val="el-GR"/>
        </w:rPr>
        <w:t>ροϊόντα από ξύλο, μονωτικά, χημικά και πλαστικά (</w:t>
      </w:r>
      <w:r w:rsidR="00C74ECB" w:rsidRPr="00C74ECB">
        <w:rPr>
          <w:rFonts w:ascii="Verdana" w:hAnsi="Verdana"/>
          <w:sz w:val="18"/>
          <w:szCs w:val="18"/>
          <w:shd w:val="clear" w:color="auto" w:fill="FFFFFF"/>
          <w:lang w:val="el-GR"/>
        </w:rPr>
        <w:t>0,5</w:t>
      </w:r>
      <w:r w:rsidR="00C74ECB" w:rsidRPr="00441B15">
        <w:rPr>
          <w:rFonts w:ascii="Verdana" w:hAnsi="Verdana"/>
          <w:sz w:val="18"/>
          <w:szCs w:val="18"/>
          <w:shd w:val="clear" w:color="auto" w:fill="FFFFFF"/>
          <w:lang w:val="el-GR"/>
        </w:rPr>
        <w:t>4</w:t>
      </w:r>
      <w:r w:rsidR="00A8610A" w:rsidRPr="0032278A">
        <w:rPr>
          <w:rFonts w:ascii="Verdana" w:hAnsi="Verdana"/>
          <w:sz w:val="18"/>
          <w:szCs w:val="18"/>
          <w:shd w:val="clear" w:color="auto" w:fill="FFFFFF"/>
          <w:lang w:val="el-GR"/>
        </w:rPr>
        <w:t>%)</w:t>
      </w:r>
      <w:r w:rsidR="00A8610A" w:rsidRPr="00A8610A">
        <w:rPr>
          <w:rFonts w:ascii="Verdana" w:hAnsi="Verdana"/>
          <w:sz w:val="18"/>
          <w:szCs w:val="18"/>
          <w:shd w:val="clear" w:color="auto" w:fill="FFFFFF"/>
          <w:lang w:val="el-GR"/>
        </w:rPr>
        <w:t>.</w:t>
      </w:r>
    </w:p>
    <w:p w14:paraId="546CD91B" w14:textId="77777777" w:rsidR="00972B37" w:rsidRPr="00564FE7" w:rsidRDefault="00972B37" w:rsidP="00F832DD">
      <w:pPr>
        <w:jc w:val="both"/>
        <w:rPr>
          <w:rFonts w:ascii="Verdana" w:hAnsi="Verdana"/>
          <w:sz w:val="18"/>
          <w:szCs w:val="18"/>
          <w:shd w:val="clear" w:color="auto" w:fill="FFFFFF"/>
          <w:lang w:val="el-GR"/>
        </w:rPr>
      </w:pPr>
    </w:p>
    <w:p w14:paraId="0FC3C36B" w14:textId="6B8947C2" w:rsidR="001743F4" w:rsidRPr="00656D31" w:rsidRDefault="00972B37" w:rsidP="002A4455">
      <w:pPr>
        <w:jc w:val="both"/>
        <w:rPr>
          <w:rFonts w:ascii="Verdana" w:hAnsi="Verdana"/>
          <w:sz w:val="18"/>
          <w:szCs w:val="18"/>
          <w:shd w:val="clear" w:color="auto" w:fill="FFFFFF"/>
          <w:lang w:val="el-GR"/>
        </w:rPr>
      </w:pPr>
      <w:r w:rsidRPr="00E81EAC">
        <w:rPr>
          <w:rFonts w:ascii="Verdana" w:hAnsi="Verdana"/>
          <w:sz w:val="18"/>
          <w:szCs w:val="18"/>
          <w:shd w:val="clear" w:color="auto" w:fill="FFFFFF"/>
          <w:lang w:val="el-GR"/>
        </w:rPr>
        <w:t>Για την περίοδο Ιανουαρίου-</w:t>
      </w:r>
      <w:r w:rsidR="00857D38">
        <w:rPr>
          <w:rFonts w:ascii="Verdana" w:hAnsi="Verdana"/>
          <w:sz w:val="18"/>
          <w:szCs w:val="18"/>
          <w:shd w:val="clear" w:color="auto" w:fill="FFFFFF"/>
          <w:lang w:val="el-GR"/>
        </w:rPr>
        <w:t>Ιου</w:t>
      </w:r>
      <w:r w:rsidR="00564FE7">
        <w:rPr>
          <w:rFonts w:ascii="Verdana" w:hAnsi="Verdana"/>
          <w:sz w:val="18"/>
          <w:szCs w:val="18"/>
          <w:shd w:val="clear" w:color="auto" w:fill="FFFFFF"/>
          <w:lang w:val="el-GR"/>
        </w:rPr>
        <w:t>λ</w:t>
      </w:r>
      <w:r w:rsidR="00857D38">
        <w:rPr>
          <w:rFonts w:ascii="Verdana" w:hAnsi="Verdana"/>
          <w:sz w:val="18"/>
          <w:szCs w:val="18"/>
          <w:shd w:val="clear" w:color="auto" w:fill="FFFFFF"/>
          <w:lang w:val="el-GR"/>
        </w:rPr>
        <w:t xml:space="preserve">ίου </w:t>
      </w:r>
      <w:r w:rsidRPr="00E81EAC">
        <w:rPr>
          <w:rFonts w:ascii="Verdana" w:hAnsi="Verdana"/>
          <w:sz w:val="18"/>
          <w:szCs w:val="18"/>
          <w:shd w:val="clear" w:color="auto" w:fill="FFFFFF"/>
          <w:lang w:val="el-GR"/>
        </w:rPr>
        <w:t>202</w:t>
      </w:r>
      <w:r w:rsidRPr="00972B37">
        <w:rPr>
          <w:rFonts w:ascii="Verdana" w:hAnsi="Verdana"/>
          <w:sz w:val="18"/>
          <w:szCs w:val="18"/>
          <w:shd w:val="clear" w:color="auto" w:fill="FFFFFF"/>
          <w:lang w:val="el-GR"/>
        </w:rPr>
        <w:t>4</w:t>
      </w:r>
      <w:r w:rsidRPr="00E81EAC">
        <w:rPr>
          <w:rFonts w:ascii="Verdana" w:hAnsi="Verdana"/>
          <w:sz w:val="18"/>
          <w:szCs w:val="18"/>
          <w:shd w:val="clear" w:color="auto" w:fill="FFFFFF"/>
          <w:lang w:val="el-GR"/>
        </w:rPr>
        <w:t xml:space="preserve">, ο δείκτης σημείωσε </w:t>
      </w:r>
      <w:r w:rsidR="0080164B">
        <w:rPr>
          <w:rFonts w:ascii="Verdana" w:hAnsi="Verdana"/>
          <w:sz w:val="18"/>
          <w:szCs w:val="18"/>
          <w:shd w:val="clear" w:color="auto" w:fill="FFFFFF"/>
          <w:lang w:val="el-GR"/>
        </w:rPr>
        <w:t xml:space="preserve">μείωση </w:t>
      </w:r>
      <w:r w:rsidRPr="00E81EAC">
        <w:rPr>
          <w:rFonts w:ascii="Verdana" w:hAnsi="Verdana"/>
          <w:sz w:val="18"/>
          <w:szCs w:val="18"/>
          <w:shd w:val="clear" w:color="auto" w:fill="FFFFFF"/>
          <w:lang w:val="el-GR"/>
        </w:rPr>
        <w:t xml:space="preserve">της τάξης του </w:t>
      </w:r>
      <w:r w:rsidR="001146CD" w:rsidRPr="001146CD">
        <w:rPr>
          <w:rFonts w:ascii="Verdana" w:hAnsi="Verdana"/>
          <w:sz w:val="18"/>
          <w:szCs w:val="18"/>
          <w:shd w:val="clear" w:color="auto" w:fill="FFFFFF"/>
          <w:lang w:val="el-GR"/>
        </w:rPr>
        <w:t>1,45</w:t>
      </w:r>
      <w:r w:rsidRPr="00E81EAC">
        <w:rPr>
          <w:rFonts w:ascii="Verdana" w:hAnsi="Verdana"/>
          <w:sz w:val="18"/>
          <w:szCs w:val="18"/>
          <w:shd w:val="clear" w:color="auto" w:fill="FFFFFF"/>
          <w:lang w:val="el-GR"/>
        </w:rPr>
        <w:t>% σε σχέση με την αντίστοιχη περίοδο του 202</w:t>
      </w:r>
      <w:r>
        <w:rPr>
          <w:rFonts w:ascii="Verdana" w:hAnsi="Verdana"/>
          <w:sz w:val="18"/>
          <w:szCs w:val="18"/>
          <w:shd w:val="clear" w:color="auto" w:fill="FFFFFF"/>
          <w:lang w:val="el-GR"/>
        </w:rPr>
        <w:t>3.</w:t>
      </w:r>
    </w:p>
    <w:p w14:paraId="02E83892" w14:textId="77777777" w:rsidR="00E63BE4" w:rsidRPr="00B71095" w:rsidRDefault="00E63BE4" w:rsidP="002A4455">
      <w:pPr>
        <w:jc w:val="both"/>
        <w:rPr>
          <w:rFonts w:ascii="Verdana" w:hAnsi="Verdana"/>
          <w:sz w:val="18"/>
          <w:szCs w:val="18"/>
          <w:shd w:val="clear" w:color="auto" w:fill="FFFFFF"/>
          <w:lang w:val="el-GR"/>
        </w:rPr>
      </w:pPr>
    </w:p>
    <w:p w14:paraId="33B96C8A" w14:textId="79EA0147" w:rsidR="00B71095" w:rsidRPr="00A954EB" w:rsidRDefault="00441B15" w:rsidP="0089378A">
      <w:pPr>
        <w:jc w:val="center"/>
        <w:rPr>
          <w:rFonts w:ascii="Verdana" w:hAnsi="Verdana"/>
          <w:sz w:val="18"/>
          <w:szCs w:val="18"/>
          <w:shd w:val="clear" w:color="auto" w:fill="FFFFFF"/>
          <w:lang w:val="el-GR"/>
        </w:rPr>
      </w:pPr>
      <w:r>
        <w:rPr>
          <w:rFonts w:ascii="Verdana" w:hAnsi="Verdana"/>
          <w:noProof/>
          <w:sz w:val="18"/>
          <w:szCs w:val="18"/>
          <w:shd w:val="clear" w:color="auto" w:fill="FFFFFF"/>
          <w:lang w:val="el-GR"/>
        </w:rPr>
        <w:drawing>
          <wp:inline distT="0" distB="0" distL="0" distR="0" wp14:anchorId="5A541726" wp14:editId="54D13BA5">
            <wp:extent cx="6132830" cy="4456430"/>
            <wp:effectExtent l="0" t="0" r="1270" b="1270"/>
            <wp:docPr id="9149294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4456430"/>
                    </a:xfrm>
                    <a:prstGeom prst="rect">
                      <a:avLst/>
                    </a:prstGeom>
                    <a:noFill/>
                  </pic:spPr>
                </pic:pic>
              </a:graphicData>
            </a:graphic>
          </wp:inline>
        </w:drawing>
      </w:r>
    </w:p>
    <w:p w14:paraId="5F102FD4" w14:textId="2972A040" w:rsidR="008326C6" w:rsidRPr="001146CD" w:rsidRDefault="008326C6">
      <w:pPr>
        <w:rPr>
          <w:rFonts w:ascii="Verdana" w:hAnsi="Verdana"/>
          <w:sz w:val="18"/>
          <w:szCs w:val="18"/>
          <w:shd w:val="clear" w:color="auto" w:fill="FFFFFF"/>
          <w:lang w:val="el-GR"/>
        </w:rPr>
      </w:pPr>
    </w:p>
    <w:p w14:paraId="02FE98B0" w14:textId="16F20E02" w:rsidR="0089378A" w:rsidRPr="00AD3550" w:rsidRDefault="0089378A" w:rsidP="008326C6">
      <w:pPr>
        <w:jc w:val="both"/>
        <w:rPr>
          <w:rFonts w:ascii="Verdana" w:hAnsi="Verdana"/>
          <w:sz w:val="18"/>
          <w:szCs w:val="18"/>
          <w:shd w:val="clear" w:color="auto" w:fill="FFFFFF"/>
          <w:lang w:val="el-GR"/>
        </w:rPr>
      </w:pPr>
      <w:r w:rsidRPr="00AD3550">
        <w:rPr>
          <w:rFonts w:ascii="Verdana" w:hAnsi="Verdana"/>
          <w:sz w:val="18"/>
          <w:szCs w:val="18"/>
          <w:shd w:val="clear" w:color="auto" w:fill="FFFFFF"/>
          <w:lang w:val="el-GR"/>
        </w:rPr>
        <w:br w:type="page"/>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3059"/>
        <w:gridCol w:w="1418"/>
        <w:gridCol w:w="1417"/>
        <w:gridCol w:w="1276"/>
        <w:gridCol w:w="1667"/>
      </w:tblGrid>
      <w:tr w:rsidR="00003F2E" w:rsidRPr="00FD5353" w14:paraId="508E22CD" w14:textId="77777777" w:rsidTr="00710D13">
        <w:trPr>
          <w:trHeight w:val="317"/>
          <w:jc w:val="center"/>
        </w:trPr>
        <w:tc>
          <w:tcPr>
            <w:tcW w:w="8222" w:type="dxa"/>
            <w:gridSpan w:val="5"/>
            <w:tcBorders>
              <w:top w:val="nil"/>
              <w:left w:val="nil"/>
              <w:bottom w:val="single" w:sz="4" w:space="0" w:color="365F91"/>
              <w:right w:val="nil"/>
            </w:tcBorders>
            <w:vAlign w:val="center"/>
          </w:tcPr>
          <w:p w14:paraId="511C64E8"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Times New Roman" w:hAnsi="Verdana" w:cs="Arial"/>
                <w:b/>
                <w:bCs/>
                <w:color w:val="365F91"/>
                <w:sz w:val="18"/>
                <w:szCs w:val="18"/>
                <w:lang w:val="el-GR"/>
              </w:rPr>
              <w:lastRenderedPageBreak/>
              <w:t xml:space="preserve">Πίνακας </w:t>
            </w:r>
          </w:p>
        </w:tc>
        <w:tc>
          <w:tcPr>
            <w:tcW w:w="1667" w:type="dxa"/>
            <w:tcBorders>
              <w:top w:val="nil"/>
              <w:left w:val="nil"/>
              <w:bottom w:val="single" w:sz="4" w:space="0" w:color="365F91"/>
              <w:right w:val="nil"/>
            </w:tcBorders>
          </w:tcPr>
          <w:p w14:paraId="49580394" w14:textId="77777777" w:rsidR="00003F2E" w:rsidRPr="00FD5353" w:rsidRDefault="00003F2E" w:rsidP="000F5ECE">
            <w:pPr>
              <w:rPr>
                <w:rFonts w:ascii="Verdana" w:eastAsia="Times New Roman" w:hAnsi="Verdana" w:cs="Arial"/>
                <w:b/>
                <w:bCs/>
                <w:color w:val="365F91"/>
                <w:sz w:val="18"/>
                <w:szCs w:val="18"/>
                <w:lang w:val="el-GR"/>
              </w:rPr>
            </w:pPr>
          </w:p>
        </w:tc>
      </w:tr>
      <w:tr w:rsidR="00E94AAA" w:rsidRPr="00FD5353" w14:paraId="66E58062" w14:textId="77777777" w:rsidTr="00D503C3">
        <w:trPr>
          <w:trHeight w:val="535"/>
          <w:jc w:val="center"/>
        </w:trPr>
        <w:tc>
          <w:tcPr>
            <w:tcW w:w="1052" w:type="dxa"/>
            <w:vMerge w:val="restart"/>
            <w:tcBorders>
              <w:top w:val="single" w:sz="4" w:space="0" w:color="365F91"/>
              <w:left w:val="nil"/>
              <w:bottom w:val="single" w:sz="4" w:space="0" w:color="365F91"/>
              <w:right w:val="nil"/>
            </w:tcBorders>
            <w:vAlign w:val="center"/>
          </w:tcPr>
          <w:p w14:paraId="77D9EABC" w14:textId="77777777" w:rsidR="00003F2E" w:rsidRPr="00FD5353" w:rsidRDefault="00003F2E" w:rsidP="000F5ECE">
            <w:pPr>
              <w:rPr>
                <w:rFonts w:ascii="Verdana" w:eastAsia="Malgun Gothic" w:hAnsi="Verdana" w:cs="Arial"/>
                <w:color w:val="365F91"/>
                <w:sz w:val="18"/>
                <w:szCs w:val="18"/>
                <w:lang w:val="en-GB"/>
              </w:rPr>
            </w:pPr>
            <w:r w:rsidRPr="00FD5353">
              <w:rPr>
                <w:rFonts w:ascii="Verdana" w:eastAsia="Times New Roman" w:hAnsi="Verdana" w:cs="Arial"/>
                <w:b/>
                <w:bCs/>
                <w:color w:val="365F91"/>
                <w:sz w:val="18"/>
                <w:szCs w:val="18"/>
                <w:lang w:val="el-GR"/>
              </w:rPr>
              <w:t>Κ</w:t>
            </w:r>
            <w:r>
              <w:rPr>
                <w:rFonts w:ascii="Verdana" w:eastAsia="Times New Roman" w:hAnsi="Verdana" w:cs="Arial"/>
                <w:b/>
                <w:bCs/>
                <w:color w:val="365F91"/>
                <w:sz w:val="18"/>
                <w:szCs w:val="18"/>
                <w:lang w:val="el-GR"/>
              </w:rPr>
              <w:t>ώ</w:t>
            </w:r>
            <w:r w:rsidRPr="00FD5353">
              <w:rPr>
                <w:rFonts w:ascii="Verdana" w:eastAsia="Times New Roman" w:hAnsi="Verdana" w:cs="Arial"/>
                <w:b/>
                <w:bCs/>
                <w:color w:val="365F91"/>
                <w:sz w:val="18"/>
                <w:szCs w:val="18"/>
                <w:lang w:val="el-GR"/>
              </w:rPr>
              <w:t>δικ</w:t>
            </w:r>
            <w:r>
              <w:rPr>
                <w:rFonts w:ascii="Verdana" w:eastAsia="Times New Roman" w:hAnsi="Verdana" w:cs="Arial"/>
                <w:b/>
                <w:bCs/>
                <w:color w:val="365F91"/>
                <w:sz w:val="18"/>
                <w:szCs w:val="18"/>
                <w:lang w:val="el-GR"/>
              </w:rPr>
              <w:t>α</w:t>
            </w:r>
            <w:r w:rsidRPr="00FD5353">
              <w:rPr>
                <w:rFonts w:ascii="Verdana" w:eastAsia="Times New Roman" w:hAnsi="Verdana" w:cs="Arial"/>
                <w:b/>
                <w:bCs/>
                <w:color w:val="365F91"/>
                <w:sz w:val="18"/>
                <w:szCs w:val="18"/>
                <w:lang w:val="el-GR"/>
              </w:rPr>
              <w:t>ς</w:t>
            </w:r>
          </w:p>
        </w:tc>
        <w:tc>
          <w:tcPr>
            <w:tcW w:w="3059" w:type="dxa"/>
            <w:vMerge w:val="restart"/>
            <w:tcBorders>
              <w:top w:val="single" w:sz="4" w:space="0" w:color="365F91"/>
              <w:left w:val="nil"/>
              <w:bottom w:val="single" w:sz="4" w:space="0" w:color="365F91"/>
              <w:right w:val="nil"/>
            </w:tcBorders>
            <w:vAlign w:val="center"/>
          </w:tcPr>
          <w:p w14:paraId="7E0F2D72" w14:textId="01488F62"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 xml:space="preserve">Κατηγορίες </w:t>
            </w:r>
            <w:r w:rsidR="00E94AAA">
              <w:rPr>
                <w:rFonts w:ascii="Verdana" w:eastAsia="Malgun Gothic" w:hAnsi="Verdana" w:cs="Arial"/>
                <w:b/>
                <w:color w:val="365F91"/>
                <w:sz w:val="18"/>
                <w:szCs w:val="18"/>
                <w:lang w:val="el-GR"/>
              </w:rPr>
              <w:t>Π</w:t>
            </w:r>
            <w:r w:rsidRPr="00FD5353">
              <w:rPr>
                <w:rFonts w:ascii="Verdana" w:eastAsia="Malgun Gothic" w:hAnsi="Verdana" w:cs="Arial"/>
                <w:b/>
                <w:color w:val="365F91"/>
                <w:sz w:val="18"/>
                <w:szCs w:val="18"/>
                <w:lang w:val="el-GR"/>
              </w:rPr>
              <w:t>ροϊόντων</w:t>
            </w:r>
          </w:p>
        </w:tc>
        <w:tc>
          <w:tcPr>
            <w:tcW w:w="1418" w:type="dxa"/>
            <w:vMerge w:val="restart"/>
            <w:tcBorders>
              <w:top w:val="single" w:sz="4" w:space="0" w:color="365F91"/>
              <w:left w:val="nil"/>
              <w:bottom w:val="single" w:sz="4" w:space="0" w:color="365F91"/>
              <w:right w:val="nil"/>
            </w:tcBorders>
            <w:tcMar>
              <w:left w:w="57" w:type="dxa"/>
              <w:right w:w="57" w:type="dxa"/>
            </w:tcMar>
            <w:vAlign w:val="center"/>
          </w:tcPr>
          <w:p w14:paraId="274F780F" w14:textId="0D388C52" w:rsidR="00003F2E" w:rsidRPr="00D503C3" w:rsidRDefault="00003F2E" w:rsidP="000F5ECE">
            <w:pPr>
              <w:jc w:val="center"/>
              <w:rPr>
                <w:rFonts w:ascii="Verdana" w:eastAsia="Times New Roman" w:hAnsi="Verdana" w:cs="Arial"/>
                <w:b/>
                <w:bCs/>
                <w:color w:val="365F91"/>
                <w:spacing w:val="-6"/>
                <w:sz w:val="18"/>
                <w:szCs w:val="18"/>
              </w:rPr>
            </w:pPr>
            <w:r w:rsidRPr="00D503C3">
              <w:rPr>
                <w:rFonts w:ascii="Verdana" w:eastAsia="Times New Roman" w:hAnsi="Verdana" w:cs="Arial"/>
                <w:b/>
                <w:bCs/>
                <w:color w:val="365F91"/>
                <w:spacing w:val="-6"/>
                <w:sz w:val="18"/>
                <w:szCs w:val="18"/>
                <w:lang w:val="el-GR"/>
              </w:rPr>
              <w:t xml:space="preserve">Δείκτης </w:t>
            </w:r>
            <w:r w:rsidR="00857D38">
              <w:rPr>
                <w:rFonts w:ascii="Verdana" w:eastAsia="Times New Roman" w:hAnsi="Verdana" w:cs="Arial"/>
                <w:b/>
                <w:bCs/>
                <w:color w:val="365F91"/>
                <w:spacing w:val="-6"/>
                <w:sz w:val="18"/>
                <w:szCs w:val="18"/>
                <w:lang w:val="el-GR"/>
              </w:rPr>
              <w:t>Ιού</w:t>
            </w:r>
            <w:r w:rsidR="00564FE7">
              <w:rPr>
                <w:rFonts w:ascii="Verdana" w:eastAsia="Times New Roman" w:hAnsi="Verdana" w:cs="Arial"/>
                <w:b/>
                <w:bCs/>
                <w:color w:val="365F91"/>
                <w:spacing w:val="-6"/>
                <w:sz w:val="18"/>
                <w:szCs w:val="18"/>
                <w:lang w:val="el-GR"/>
              </w:rPr>
              <w:t>λ</w:t>
            </w:r>
            <w:r w:rsidR="00857D38">
              <w:rPr>
                <w:rFonts w:ascii="Verdana" w:eastAsia="Times New Roman" w:hAnsi="Verdana" w:cs="Arial"/>
                <w:b/>
                <w:bCs/>
                <w:color w:val="365F91"/>
                <w:spacing w:val="-6"/>
                <w:sz w:val="18"/>
                <w:szCs w:val="18"/>
                <w:lang w:val="el-GR"/>
              </w:rPr>
              <w:t>ιος</w:t>
            </w:r>
            <w:r w:rsidR="00A954EB">
              <w:rPr>
                <w:rFonts w:ascii="Verdana" w:eastAsia="Times New Roman" w:hAnsi="Verdana" w:cs="Arial"/>
                <w:b/>
                <w:bCs/>
                <w:color w:val="365F91"/>
                <w:spacing w:val="-6"/>
                <w:sz w:val="18"/>
                <w:szCs w:val="18"/>
                <w:lang w:val="el-GR"/>
              </w:rPr>
              <w:t xml:space="preserve"> </w:t>
            </w:r>
            <w:r w:rsidRPr="00D503C3">
              <w:rPr>
                <w:rFonts w:ascii="Verdana" w:eastAsia="Times New Roman" w:hAnsi="Verdana" w:cs="Arial"/>
                <w:b/>
                <w:bCs/>
                <w:color w:val="365F91"/>
                <w:spacing w:val="-6"/>
                <w:sz w:val="18"/>
                <w:szCs w:val="18"/>
                <w:lang w:val="el-GR"/>
              </w:rPr>
              <w:t>202</w:t>
            </w:r>
            <w:r w:rsidR="00972B37" w:rsidRPr="00D503C3">
              <w:rPr>
                <w:rFonts w:ascii="Verdana" w:eastAsia="Times New Roman" w:hAnsi="Verdana" w:cs="Arial"/>
                <w:b/>
                <w:bCs/>
                <w:color w:val="365F91"/>
                <w:spacing w:val="-6"/>
                <w:sz w:val="18"/>
                <w:szCs w:val="18"/>
              </w:rPr>
              <w:t>4</w:t>
            </w:r>
          </w:p>
          <w:p w14:paraId="2EBDA4DA" w14:textId="7F0CAAA1" w:rsidR="00003F2E" w:rsidRPr="00D503C3" w:rsidRDefault="00003F2E" w:rsidP="000F5ECE">
            <w:pPr>
              <w:jc w:val="center"/>
              <w:rPr>
                <w:rFonts w:ascii="Verdana" w:eastAsia="Malgun Gothic" w:hAnsi="Verdana" w:cs="Arial"/>
                <w:b/>
                <w:bCs/>
                <w:color w:val="365F91"/>
                <w:spacing w:val="-6"/>
                <w:sz w:val="18"/>
                <w:szCs w:val="18"/>
                <w:lang w:val="el-GR"/>
              </w:rPr>
            </w:pPr>
            <w:r w:rsidRPr="00D503C3">
              <w:rPr>
                <w:rFonts w:ascii="Verdana" w:eastAsia="Times New Roman" w:hAnsi="Verdana" w:cs="Arial"/>
                <w:b/>
                <w:bCs/>
                <w:color w:val="365F91"/>
                <w:spacing w:val="-6"/>
                <w:sz w:val="18"/>
                <w:szCs w:val="18"/>
                <w:lang w:val="el-GR"/>
              </w:rPr>
              <w:t>(20</w:t>
            </w:r>
            <w:r w:rsidR="00DF1B40" w:rsidRPr="00D503C3">
              <w:rPr>
                <w:rFonts w:ascii="Verdana" w:eastAsia="Times New Roman" w:hAnsi="Verdana" w:cs="Arial"/>
                <w:b/>
                <w:bCs/>
                <w:color w:val="365F91"/>
                <w:spacing w:val="-6"/>
                <w:sz w:val="18"/>
                <w:szCs w:val="18"/>
              </w:rPr>
              <w:t>21</w:t>
            </w:r>
            <w:r w:rsidRPr="00D503C3">
              <w:rPr>
                <w:rFonts w:ascii="Verdana" w:eastAsia="Times New Roman" w:hAnsi="Verdana" w:cs="Arial"/>
                <w:b/>
                <w:bCs/>
                <w:color w:val="365F91"/>
                <w:spacing w:val="-6"/>
                <w:sz w:val="18"/>
                <w:szCs w:val="18"/>
                <w:lang w:val="el-GR"/>
              </w:rPr>
              <w:t>=100)</w:t>
            </w:r>
          </w:p>
        </w:tc>
        <w:tc>
          <w:tcPr>
            <w:tcW w:w="4360" w:type="dxa"/>
            <w:gridSpan w:val="3"/>
            <w:tcBorders>
              <w:top w:val="single" w:sz="4" w:space="0" w:color="365F91"/>
              <w:left w:val="nil"/>
              <w:bottom w:val="single" w:sz="4" w:space="0" w:color="365F91"/>
              <w:right w:val="nil"/>
            </w:tcBorders>
            <w:tcMar>
              <w:left w:w="57" w:type="dxa"/>
              <w:right w:w="57" w:type="dxa"/>
            </w:tcMar>
            <w:vAlign w:val="center"/>
          </w:tcPr>
          <w:p w14:paraId="3C6A0B06" w14:textId="479C61D2"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Ποσοστιαία </w:t>
            </w:r>
            <w:r w:rsidR="00E94AAA" w:rsidRPr="00D503C3">
              <w:rPr>
                <w:rFonts w:ascii="Verdana" w:eastAsia="Malgun Gothic" w:hAnsi="Verdana" w:cs="Arial"/>
                <w:b/>
                <w:color w:val="365F91"/>
                <w:spacing w:val="-6"/>
                <w:sz w:val="18"/>
                <w:szCs w:val="18"/>
                <w:lang w:val="el-GR"/>
              </w:rPr>
              <w:t>Μ</w:t>
            </w:r>
            <w:r w:rsidRPr="00D503C3">
              <w:rPr>
                <w:rFonts w:ascii="Verdana" w:eastAsia="Malgun Gothic" w:hAnsi="Verdana" w:cs="Arial"/>
                <w:b/>
                <w:color w:val="365F91"/>
                <w:spacing w:val="-6"/>
                <w:sz w:val="18"/>
                <w:szCs w:val="18"/>
                <w:lang w:val="el-GR"/>
              </w:rPr>
              <w:t>εταβολή</w:t>
            </w:r>
          </w:p>
          <w:p w14:paraId="4B35B820" w14:textId="77777777" w:rsidR="00003F2E" w:rsidRPr="00D503C3" w:rsidRDefault="00003F2E" w:rsidP="000F5ECE">
            <w:pPr>
              <w:jc w:val="center"/>
              <w:rPr>
                <w:rFonts w:ascii="Verdana" w:eastAsia="Malgun Gothic" w:hAnsi="Verdana" w:cs="Arial"/>
                <w:b/>
                <w:color w:val="365F91"/>
                <w:spacing w:val="-6"/>
                <w:sz w:val="18"/>
                <w:szCs w:val="18"/>
                <w:lang w:val="el-GR"/>
              </w:rPr>
            </w:pPr>
            <w:r w:rsidRPr="00D503C3">
              <w:rPr>
                <w:rFonts w:ascii="Verdana" w:eastAsia="Malgun Gothic" w:hAnsi="Verdana" w:cs="Arial"/>
                <w:b/>
                <w:color w:val="365F91"/>
                <w:spacing w:val="-6"/>
                <w:sz w:val="18"/>
                <w:szCs w:val="18"/>
                <w:lang w:val="el-GR"/>
              </w:rPr>
              <w:t xml:space="preserve"> (%)</w:t>
            </w:r>
          </w:p>
        </w:tc>
      </w:tr>
      <w:tr w:rsidR="00794448" w:rsidRPr="00BB14D4" w14:paraId="21874632" w14:textId="77777777" w:rsidTr="008326C6">
        <w:trPr>
          <w:trHeight w:val="370"/>
          <w:jc w:val="center"/>
        </w:trPr>
        <w:tc>
          <w:tcPr>
            <w:tcW w:w="1052" w:type="dxa"/>
            <w:vMerge/>
            <w:tcBorders>
              <w:top w:val="single" w:sz="4" w:space="0" w:color="365F91"/>
              <w:left w:val="nil"/>
              <w:bottom w:val="single" w:sz="4" w:space="0" w:color="365F91"/>
              <w:right w:val="nil"/>
            </w:tcBorders>
          </w:tcPr>
          <w:p w14:paraId="0D7B2ADD" w14:textId="77777777" w:rsidR="00003F2E" w:rsidRPr="00FD5353" w:rsidRDefault="00003F2E" w:rsidP="000F5ECE">
            <w:pPr>
              <w:jc w:val="both"/>
              <w:rPr>
                <w:rFonts w:ascii="Verdana" w:eastAsia="Malgun Gothic" w:hAnsi="Verdana" w:cs="Arial"/>
                <w:color w:val="365F91"/>
                <w:sz w:val="18"/>
                <w:szCs w:val="18"/>
                <w:lang w:val="el-GR"/>
              </w:rPr>
            </w:pPr>
          </w:p>
        </w:tc>
        <w:tc>
          <w:tcPr>
            <w:tcW w:w="3059" w:type="dxa"/>
            <w:vMerge/>
            <w:tcBorders>
              <w:top w:val="single" w:sz="4" w:space="0" w:color="365F91"/>
              <w:left w:val="nil"/>
              <w:bottom w:val="single" w:sz="4" w:space="0" w:color="365F91"/>
              <w:right w:val="nil"/>
            </w:tcBorders>
          </w:tcPr>
          <w:p w14:paraId="49280C0B" w14:textId="77777777" w:rsidR="00003F2E" w:rsidRPr="00FD5353" w:rsidRDefault="00003F2E" w:rsidP="000F5ECE">
            <w:pPr>
              <w:jc w:val="both"/>
              <w:rPr>
                <w:rFonts w:ascii="Verdana" w:eastAsia="Malgun Gothic" w:hAnsi="Verdana" w:cs="Arial"/>
                <w:color w:val="365F91"/>
                <w:sz w:val="18"/>
                <w:szCs w:val="18"/>
                <w:lang w:val="el-GR"/>
              </w:rPr>
            </w:pPr>
          </w:p>
        </w:tc>
        <w:tc>
          <w:tcPr>
            <w:tcW w:w="1418" w:type="dxa"/>
            <w:vMerge/>
            <w:tcBorders>
              <w:top w:val="single" w:sz="4" w:space="0" w:color="365F91"/>
              <w:left w:val="nil"/>
              <w:bottom w:val="single" w:sz="4" w:space="0" w:color="365F91"/>
              <w:right w:val="nil"/>
            </w:tcBorders>
            <w:tcMar>
              <w:left w:w="57" w:type="dxa"/>
              <w:right w:w="57" w:type="dxa"/>
            </w:tcMar>
          </w:tcPr>
          <w:p w14:paraId="2062DED6" w14:textId="77777777" w:rsidR="00003F2E" w:rsidRPr="00D503C3" w:rsidRDefault="00003F2E" w:rsidP="000F5ECE">
            <w:pPr>
              <w:jc w:val="both"/>
              <w:rPr>
                <w:rFonts w:ascii="Verdana" w:eastAsia="Malgun Gothic" w:hAnsi="Verdana" w:cs="Arial"/>
                <w:color w:val="365F91"/>
                <w:spacing w:val="-6"/>
                <w:sz w:val="18"/>
                <w:szCs w:val="18"/>
                <w:lang w:val="el-GR"/>
              </w:rPr>
            </w:pPr>
          </w:p>
        </w:tc>
        <w:tc>
          <w:tcPr>
            <w:tcW w:w="1417" w:type="dxa"/>
            <w:tcBorders>
              <w:top w:val="single" w:sz="4" w:space="0" w:color="365F91"/>
              <w:left w:val="nil"/>
              <w:bottom w:val="single" w:sz="4" w:space="0" w:color="365F91"/>
              <w:right w:val="nil"/>
            </w:tcBorders>
            <w:tcMar>
              <w:left w:w="0" w:type="dxa"/>
              <w:right w:w="0" w:type="dxa"/>
            </w:tcMar>
            <w:vAlign w:val="center"/>
          </w:tcPr>
          <w:p w14:paraId="0C0B6D3F" w14:textId="3FB3FDC5" w:rsidR="00003F2E" w:rsidRPr="008326C6" w:rsidRDefault="00857D38" w:rsidP="000F5EC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Ιο</w:t>
            </w:r>
            <w:r w:rsidR="008326C6">
              <w:rPr>
                <w:rFonts w:ascii="Verdana" w:eastAsia="Times New Roman" w:hAnsi="Verdana" w:cs="Arial"/>
                <w:b/>
                <w:bCs/>
                <w:color w:val="365F91"/>
                <w:spacing w:val="-6"/>
                <w:sz w:val="18"/>
                <w:szCs w:val="18"/>
                <w:lang w:val="el-GR"/>
              </w:rPr>
              <w:t>υ</w:t>
            </w:r>
            <w:r w:rsidR="00564FE7">
              <w:rPr>
                <w:rFonts w:ascii="Verdana" w:eastAsia="Times New Roman" w:hAnsi="Verdana" w:cs="Arial"/>
                <w:b/>
                <w:bCs/>
                <w:color w:val="365F91"/>
                <w:spacing w:val="-6"/>
                <w:sz w:val="18"/>
                <w:szCs w:val="18"/>
                <w:lang w:val="el-GR"/>
              </w:rPr>
              <w:t>λ</w:t>
            </w:r>
            <w:r w:rsidR="00A954EB"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2D6AB186" w14:textId="7AD2D21E" w:rsidR="00003F2E" w:rsidRPr="008326C6" w:rsidRDefault="00564FE7" w:rsidP="000F5ECE">
            <w:pPr>
              <w:jc w:val="center"/>
              <w:rPr>
                <w:rFonts w:ascii="Verdana" w:eastAsia="Malgun Gothic" w:hAnsi="Verdana" w:cs="Arial"/>
                <w:b/>
                <w:color w:val="365F91"/>
                <w:spacing w:val="-6"/>
                <w:sz w:val="18"/>
                <w:szCs w:val="18"/>
              </w:rPr>
            </w:pPr>
            <w:r w:rsidRPr="008326C6">
              <w:rPr>
                <w:rFonts w:ascii="Verdana" w:eastAsia="Times New Roman" w:hAnsi="Verdana" w:cs="Arial"/>
                <w:b/>
                <w:bCs/>
                <w:color w:val="365F91"/>
                <w:spacing w:val="-6"/>
                <w:sz w:val="18"/>
                <w:szCs w:val="18"/>
                <w:lang w:val="el-GR"/>
              </w:rPr>
              <w:t xml:space="preserve">Ιουν </w:t>
            </w:r>
            <w:r w:rsidR="00003F2E" w:rsidRPr="008326C6">
              <w:rPr>
                <w:rFonts w:ascii="Verdana" w:eastAsia="Times New Roman" w:hAnsi="Verdana" w:cs="Arial"/>
                <w:b/>
                <w:bCs/>
                <w:color w:val="365F91"/>
                <w:spacing w:val="-6"/>
                <w:sz w:val="18"/>
                <w:szCs w:val="18"/>
                <w:lang w:val="el-GR"/>
              </w:rPr>
              <w:t>20</w:t>
            </w:r>
            <w:r w:rsidR="00003F2E" w:rsidRPr="008326C6">
              <w:rPr>
                <w:rFonts w:ascii="Verdana" w:eastAsia="Malgun Gothic" w:hAnsi="Verdana" w:cs="Arial"/>
                <w:b/>
                <w:color w:val="365F91"/>
                <w:spacing w:val="-6"/>
                <w:sz w:val="18"/>
                <w:szCs w:val="18"/>
                <w:lang w:val="el-GR"/>
              </w:rPr>
              <w:t>2</w:t>
            </w:r>
            <w:r w:rsidR="00972B37" w:rsidRPr="008326C6">
              <w:rPr>
                <w:rFonts w:ascii="Verdana" w:eastAsia="Malgun Gothic" w:hAnsi="Verdana" w:cs="Arial"/>
                <w:b/>
                <w:color w:val="365F91"/>
                <w:spacing w:val="-6"/>
                <w:sz w:val="18"/>
                <w:szCs w:val="18"/>
              </w:rPr>
              <w:t>4</w:t>
            </w:r>
          </w:p>
        </w:tc>
        <w:tc>
          <w:tcPr>
            <w:tcW w:w="1276" w:type="dxa"/>
            <w:tcBorders>
              <w:top w:val="single" w:sz="4" w:space="0" w:color="365F91"/>
              <w:left w:val="nil"/>
              <w:bottom w:val="single" w:sz="4" w:space="0" w:color="365F91"/>
              <w:right w:val="nil"/>
            </w:tcBorders>
            <w:tcMar>
              <w:left w:w="57" w:type="dxa"/>
              <w:right w:w="57" w:type="dxa"/>
            </w:tcMar>
            <w:vAlign w:val="center"/>
          </w:tcPr>
          <w:p w14:paraId="71293EE3" w14:textId="4B3B832D" w:rsidR="00003F2E" w:rsidRPr="008326C6" w:rsidRDefault="00857D38" w:rsidP="000F5ECE">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Ιου</w:t>
            </w:r>
            <w:r w:rsidR="00564FE7">
              <w:rPr>
                <w:rFonts w:ascii="Verdana" w:eastAsia="Times New Roman" w:hAnsi="Verdana" w:cs="Arial"/>
                <w:b/>
                <w:bCs/>
                <w:color w:val="365F91"/>
                <w:spacing w:val="-6"/>
                <w:sz w:val="18"/>
                <w:szCs w:val="18"/>
                <w:lang w:val="el-GR"/>
              </w:rPr>
              <w:t>λ</w:t>
            </w:r>
            <w:r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00003F2E" w:rsidRPr="008326C6">
              <w:rPr>
                <w:rFonts w:ascii="Verdana" w:eastAsia="Times New Roman" w:hAnsi="Verdana" w:cs="Arial"/>
                <w:b/>
                <w:bCs/>
                <w:color w:val="365F91"/>
                <w:spacing w:val="-6"/>
                <w:sz w:val="18"/>
                <w:szCs w:val="18"/>
                <w:lang w:val="el-GR"/>
              </w:rPr>
              <w:t>/</w:t>
            </w:r>
          </w:p>
          <w:p w14:paraId="565E892B" w14:textId="1807F80D" w:rsidR="00003F2E" w:rsidRPr="008326C6" w:rsidRDefault="00857D38" w:rsidP="000F5ECE">
            <w:pPr>
              <w:jc w:val="center"/>
              <w:rPr>
                <w:rFonts w:ascii="Verdana" w:eastAsia="Malgun Gothic" w:hAnsi="Verdana" w:cs="Arial"/>
                <w:b/>
                <w:color w:val="365F91"/>
                <w:spacing w:val="-6"/>
                <w:sz w:val="18"/>
                <w:szCs w:val="18"/>
              </w:rPr>
            </w:pPr>
            <w:r w:rsidRPr="008326C6">
              <w:rPr>
                <w:rFonts w:ascii="Verdana" w:eastAsia="Times New Roman" w:hAnsi="Verdana" w:cs="Arial"/>
                <w:b/>
                <w:bCs/>
                <w:color w:val="365F91"/>
                <w:spacing w:val="-6"/>
                <w:sz w:val="18"/>
                <w:szCs w:val="18"/>
                <w:lang w:val="el-GR"/>
              </w:rPr>
              <w:t>Ιου</w:t>
            </w:r>
            <w:r w:rsidR="00564FE7">
              <w:rPr>
                <w:rFonts w:ascii="Verdana" w:eastAsia="Times New Roman" w:hAnsi="Verdana" w:cs="Arial"/>
                <w:b/>
                <w:bCs/>
                <w:color w:val="365F91"/>
                <w:spacing w:val="-6"/>
                <w:sz w:val="18"/>
                <w:szCs w:val="18"/>
                <w:lang w:val="el-GR"/>
              </w:rPr>
              <w:t>λ</w:t>
            </w:r>
            <w:r w:rsidR="00003F2E"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c>
          <w:tcPr>
            <w:tcW w:w="1667" w:type="dxa"/>
            <w:tcBorders>
              <w:top w:val="single" w:sz="4" w:space="0" w:color="365F91"/>
              <w:left w:val="nil"/>
              <w:bottom w:val="single" w:sz="4" w:space="0" w:color="365F91"/>
              <w:right w:val="nil"/>
            </w:tcBorders>
            <w:tcMar>
              <w:left w:w="0" w:type="dxa"/>
              <w:right w:w="0" w:type="dxa"/>
            </w:tcMar>
            <w:vAlign w:val="center"/>
          </w:tcPr>
          <w:p w14:paraId="6FE39B75" w14:textId="67D6F47E" w:rsidR="00794448" w:rsidRPr="008326C6" w:rsidRDefault="00003F2E" w:rsidP="008326C6">
            <w:pPr>
              <w:jc w:val="center"/>
              <w:rPr>
                <w:rFonts w:ascii="Verdana" w:eastAsia="Times New Roman" w:hAnsi="Verdana" w:cs="Arial"/>
                <w:b/>
                <w:bCs/>
                <w:color w:val="365F91"/>
                <w:spacing w:val="-6"/>
                <w:sz w:val="18"/>
                <w:szCs w:val="18"/>
                <w:lang w:val="el-GR"/>
              </w:rPr>
            </w:pPr>
            <w:r w:rsidRPr="008326C6">
              <w:rPr>
                <w:rFonts w:ascii="Verdana" w:eastAsia="Times New Roman" w:hAnsi="Verdana" w:cs="Arial"/>
                <w:b/>
                <w:bCs/>
                <w:color w:val="365F91"/>
                <w:spacing w:val="-6"/>
                <w:sz w:val="18"/>
                <w:szCs w:val="18"/>
                <w:lang w:val="el-GR"/>
              </w:rPr>
              <w:t>Ιαν-</w:t>
            </w:r>
            <w:r w:rsidR="00857D38" w:rsidRPr="008326C6">
              <w:rPr>
                <w:rFonts w:ascii="Verdana" w:eastAsia="Times New Roman" w:hAnsi="Verdana" w:cs="Arial"/>
                <w:b/>
                <w:bCs/>
                <w:color w:val="365F91"/>
                <w:spacing w:val="-6"/>
                <w:sz w:val="18"/>
                <w:szCs w:val="18"/>
                <w:lang w:val="el-GR"/>
              </w:rPr>
              <w:t>Ιου</w:t>
            </w:r>
            <w:r w:rsidR="00564FE7">
              <w:rPr>
                <w:rFonts w:ascii="Verdana" w:eastAsia="Times New Roman" w:hAnsi="Verdana" w:cs="Arial"/>
                <w:b/>
                <w:bCs/>
                <w:color w:val="365F91"/>
                <w:spacing w:val="-6"/>
                <w:sz w:val="18"/>
                <w:szCs w:val="18"/>
                <w:lang w:val="el-GR"/>
              </w:rPr>
              <w:t>λ</w:t>
            </w:r>
            <w:r w:rsidR="008F4752" w:rsidRPr="008326C6">
              <w:rPr>
                <w:rFonts w:ascii="Verdana" w:eastAsia="Times New Roman" w:hAnsi="Verdana" w:cs="Arial"/>
                <w:b/>
                <w:bCs/>
                <w:color w:val="365F91"/>
                <w:spacing w:val="-6"/>
                <w:sz w:val="18"/>
                <w:szCs w:val="18"/>
              </w:rPr>
              <w:t xml:space="preserve"> </w:t>
            </w:r>
            <w:r w:rsidRPr="008326C6">
              <w:rPr>
                <w:rFonts w:ascii="Verdana" w:eastAsia="Times New Roman" w:hAnsi="Verdana" w:cs="Arial"/>
                <w:b/>
                <w:bCs/>
                <w:color w:val="365F91"/>
                <w:spacing w:val="-6"/>
                <w:sz w:val="18"/>
                <w:szCs w:val="18"/>
                <w:lang w:val="el-GR"/>
              </w:rPr>
              <w:t>202</w:t>
            </w:r>
            <w:r w:rsidR="00972B37" w:rsidRPr="008326C6">
              <w:rPr>
                <w:rFonts w:ascii="Verdana" w:eastAsia="Times New Roman" w:hAnsi="Verdana" w:cs="Arial"/>
                <w:b/>
                <w:bCs/>
                <w:color w:val="365F91"/>
                <w:spacing w:val="-6"/>
                <w:sz w:val="18"/>
                <w:szCs w:val="18"/>
              </w:rPr>
              <w:t>4</w:t>
            </w:r>
            <w:r w:rsidR="00267188" w:rsidRPr="008326C6">
              <w:rPr>
                <w:rFonts w:ascii="Verdana" w:eastAsia="Times New Roman" w:hAnsi="Verdana" w:cs="Arial"/>
                <w:b/>
                <w:bCs/>
                <w:color w:val="365F91"/>
                <w:spacing w:val="-6"/>
                <w:sz w:val="18"/>
                <w:szCs w:val="18"/>
                <w:lang w:val="el-GR"/>
              </w:rPr>
              <w:t xml:space="preserve"> </w:t>
            </w:r>
            <w:r w:rsidRPr="008326C6">
              <w:rPr>
                <w:rFonts w:ascii="Verdana" w:eastAsia="Times New Roman" w:hAnsi="Verdana" w:cs="Arial"/>
                <w:b/>
                <w:bCs/>
                <w:color w:val="365F91"/>
                <w:spacing w:val="-6"/>
                <w:sz w:val="18"/>
                <w:szCs w:val="18"/>
                <w:lang w:val="el-GR"/>
              </w:rPr>
              <w:t>/</w:t>
            </w:r>
          </w:p>
          <w:p w14:paraId="03C11675" w14:textId="7724F8D8" w:rsidR="00003F2E" w:rsidRPr="008326C6" w:rsidRDefault="00003F2E" w:rsidP="008326C6">
            <w:pPr>
              <w:jc w:val="center"/>
              <w:rPr>
                <w:rFonts w:ascii="Verdana" w:eastAsia="Times New Roman" w:hAnsi="Verdana" w:cs="Arial"/>
                <w:b/>
                <w:bCs/>
                <w:color w:val="365F91"/>
                <w:spacing w:val="-6"/>
                <w:sz w:val="18"/>
                <w:szCs w:val="18"/>
              </w:rPr>
            </w:pPr>
            <w:r w:rsidRPr="008326C6">
              <w:rPr>
                <w:rFonts w:ascii="Verdana" w:eastAsia="Times New Roman" w:hAnsi="Verdana" w:cs="Arial"/>
                <w:b/>
                <w:bCs/>
                <w:color w:val="365F91"/>
                <w:spacing w:val="-6"/>
                <w:sz w:val="18"/>
                <w:szCs w:val="18"/>
                <w:lang w:val="el-GR"/>
              </w:rPr>
              <w:t>Ιαν-</w:t>
            </w:r>
            <w:r w:rsidR="00857D38" w:rsidRPr="008326C6">
              <w:rPr>
                <w:rFonts w:ascii="Verdana" w:eastAsia="Times New Roman" w:hAnsi="Verdana" w:cs="Arial"/>
                <w:b/>
                <w:bCs/>
                <w:color w:val="365F91"/>
                <w:spacing w:val="-6"/>
                <w:sz w:val="18"/>
                <w:szCs w:val="18"/>
                <w:lang w:val="el-GR"/>
              </w:rPr>
              <w:t>Ιου</w:t>
            </w:r>
            <w:r w:rsidR="00564FE7">
              <w:rPr>
                <w:rFonts w:ascii="Verdana" w:eastAsia="Times New Roman" w:hAnsi="Verdana" w:cs="Arial"/>
                <w:b/>
                <w:bCs/>
                <w:color w:val="365F91"/>
                <w:spacing w:val="-6"/>
                <w:sz w:val="18"/>
                <w:szCs w:val="18"/>
                <w:lang w:val="el-GR"/>
              </w:rPr>
              <w:t>λ</w:t>
            </w:r>
            <w:r w:rsidRPr="008326C6">
              <w:rPr>
                <w:rFonts w:ascii="Verdana" w:eastAsia="Times New Roman" w:hAnsi="Verdana" w:cs="Arial"/>
                <w:b/>
                <w:bCs/>
                <w:color w:val="365F91"/>
                <w:spacing w:val="-6"/>
                <w:sz w:val="18"/>
                <w:szCs w:val="18"/>
                <w:lang w:val="el-GR"/>
              </w:rPr>
              <w:t xml:space="preserve"> 202</w:t>
            </w:r>
            <w:r w:rsidR="00972B37" w:rsidRPr="008326C6">
              <w:rPr>
                <w:rFonts w:ascii="Verdana" w:eastAsia="Times New Roman" w:hAnsi="Verdana" w:cs="Arial"/>
                <w:b/>
                <w:bCs/>
                <w:color w:val="365F91"/>
                <w:spacing w:val="-6"/>
                <w:sz w:val="18"/>
                <w:szCs w:val="18"/>
              </w:rPr>
              <w:t>3</w:t>
            </w:r>
          </w:p>
        </w:tc>
      </w:tr>
      <w:tr w:rsidR="00794448" w:rsidRPr="00FD5353" w14:paraId="50677E76" w14:textId="77777777" w:rsidTr="00857D38">
        <w:trPr>
          <w:trHeight w:hRule="exact" w:val="432"/>
          <w:jc w:val="center"/>
        </w:trPr>
        <w:tc>
          <w:tcPr>
            <w:tcW w:w="1052" w:type="dxa"/>
            <w:tcBorders>
              <w:top w:val="single" w:sz="4" w:space="0" w:color="365F91"/>
              <w:left w:val="nil"/>
              <w:bottom w:val="nil"/>
              <w:right w:val="nil"/>
            </w:tcBorders>
            <w:vAlign w:val="center"/>
          </w:tcPr>
          <w:p w14:paraId="5D9CAEC6"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1</w:t>
            </w:r>
          </w:p>
        </w:tc>
        <w:tc>
          <w:tcPr>
            <w:tcW w:w="3059" w:type="dxa"/>
            <w:tcBorders>
              <w:top w:val="single" w:sz="4" w:space="0" w:color="365F91"/>
              <w:left w:val="nil"/>
              <w:bottom w:val="nil"/>
              <w:right w:val="nil"/>
            </w:tcBorders>
            <w:vAlign w:val="center"/>
          </w:tcPr>
          <w:p w14:paraId="5EE9CE20"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Ορυκτά</w:t>
            </w:r>
          </w:p>
        </w:tc>
        <w:tc>
          <w:tcPr>
            <w:tcW w:w="1418" w:type="dxa"/>
            <w:tcBorders>
              <w:top w:val="single" w:sz="4" w:space="0" w:color="365F91"/>
              <w:left w:val="nil"/>
              <w:bottom w:val="nil"/>
              <w:right w:val="nil"/>
            </w:tcBorders>
            <w:vAlign w:val="center"/>
          </w:tcPr>
          <w:p w14:paraId="4A95868E" w14:textId="479883B5" w:rsidR="00003F2E" w:rsidRPr="00C9585C"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131,26</w:t>
            </w:r>
          </w:p>
        </w:tc>
        <w:tc>
          <w:tcPr>
            <w:tcW w:w="1417" w:type="dxa"/>
            <w:tcBorders>
              <w:top w:val="single" w:sz="4" w:space="0" w:color="365F91"/>
              <w:left w:val="nil"/>
              <w:bottom w:val="nil"/>
              <w:right w:val="nil"/>
            </w:tcBorders>
            <w:vAlign w:val="center"/>
          </w:tcPr>
          <w:p w14:paraId="6557C2C3" w14:textId="6BF45CA1" w:rsidR="00003F2E" w:rsidRPr="00241B18" w:rsidRDefault="001146CD" w:rsidP="000F5ECE">
            <w:pPr>
              <w:ind w:right="255"/>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0,24</w:t>
            </w:r>
          </w:p>
        </w:tc>
        <w:tc>
          <w:tcPr>
            <w:tcW w:w="1276" w:type="dxa"/>
            <w:tcBorders>
              <w:top w:val="single" w:sz="4" w:space="0" w:color="365F91"/>
              <w:left w:val="nil"/>
              <w:bottom w:val="nil"/>
              <w:right w:val="nil"/>
            </w:tcBorders>
            <w:vAlign w:val="center"/>
          </w:tcPr>
          <w:p w14:paraId="72D7901F" w14:textId="79B740D2" w:rsidR="00003F2E" w:rsidRPr="00241B18"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0,98</w:t>
            </w:r>
          </w:p>
        </w:tc>
        <w:tc>
          <w:tcPr>
            <w:tcW w:w="1667" w:type="dxa"/>
            <w:tcBorders>
              <w:top w:val="single" w:sz="4" w:space="0" w:color="365F91"/>
              <w:left w:val="nil"/>
              <w:bottom w:val="nil"/>
              <w:right w:val="nil"/>
            </w:tcBorders>
            <w:vAlign w:val="center"/>
          </w:tcPr>
          <w:p w14:paraId="52C0FAEF" w14:textId="09935704" w:rsidR="00003F2E" w:rsidRPr="005B6148"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1,17</w:t>
            </w:r>
          </w:p>
        </w:tc>
      </w:tr>
      <w:tr w:rsidR="00794448" w:rsidRPr="00FD5353" w14:paraId="7A5E1394" w14:textId="77777777" w:rsidTr="00857D38">
        <w:trPr>
          <w:trHeight w:hRule="exact" w:val="360"/>
          <w:jc w:val="center"/>
        </w:trPr>
        <w:tc>
          <w:tcPr>
            <w:tcW w:w="1052" w:type="dxa"/>
            <w:tcBorders>
              <w:top w:val="nil"/>
              <w:left w:val="nil"/>
              <w:bottom w:val="nil"/>
              <w:right w:val="nil"/>
            </w:tcBorders>
            <w:vAlign w:val="center"/>
          </w:tcPr>
          <w:p w14:paraId="2D6B5454"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11</w:t>
            </w:r>
          </w:p>
        </w:tc>
        <w:tc>
          <w:tcPr>
            <w:tcW w:w="3059" w:type="dxa"/>
            <w:tcBorders>
              <w:top w:val="nil"/>
              <w:left w:val="nil"/>
              <w:bottom w:val="nil"/>
              <w:right w:val="nil"/>
            </w:tcBorders>
            <w:vAlign w:val="center"/>
          </w:tcPr>
          <w:p w14:paraId="098EDDB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Αδρανή </w:t>
            </w:r>
            <w:r>
              <w:rPr>
                <w:rFonts w:ascii="Verdana" w:eastAsia="Times New Roman" w:hAnsi="Verdana" w:cs="Arial"/>
                <w:color w:val="365F91"/>
                <w:sz w:val="18"/>
                <w:szCs w:val="18"/>
                <w:lang w:val="el-GR"/>
              </w:rPr>
              <w:t>ο</w:t>
            </w:r>
            <w:r w:rsidRPr="00FD5353">
              <w:rPr>
                <w:rFonts w:ascii="Verdana" w:eastAsia="Times New Roman" w:hAnsi="Verdana" w:cs="Arial"/>
                <w:color w:val="365F91"/>
                <w:sz w:val="18"/>
                <w:szCs w:val="18"/>
                <w:lang w:val="el-GR"/>
              </w:rPr>
              <w:t>ρυκτά</w:t>
            </w:r>
          </w:p>
        </w:tc>
        <w:tc>
          <w:tcPr>
            <w:tcW w:w="1418" w:type="dxa"/>
            <w:tcBorders>
              <w:top w:val="nil"/>
              <w:left w:val="nil"/>
              <w:bottom w:val="nil"/>
              <w:right w:val="nil"/>
            </w:tcBorders>
            <w:vAlign w:val="center"/>
          </w:tcPr>
          <w:p w14:paraId="48DCFFC9" w14:textId="55DC3A59" w:rsidR="00003F2E" w:rsidRPr="00C9585C"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125,91</w:t>
            </w:r>
          </w:p>
        </w:tc>
        <w:tc>
          <w:tcPr>
            <w:tcW w:w="1417" w:type="dxa"/>
            <w:tcBorders>
              <w:top w:val="nil"/>
              <w:left w:val="nil"/>
              <w:bottom w:val="nil"/>
              <w:right w:val="nil"/>
            </w:tcBorders>
            <w:vAlign w:val="center"/>
          </w:tcPr>
          <w:p w14:paraId="614DAC57" w14:textId="63A18973" w:rsidR="00003F2E" w:rsidRPr="008A1AD5"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BD97C24" w14:textId="284BEA78"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667" w:type="dxa"/>
            <w:tcBorders>
              <w:top w:val="nil"/>
              <w:left w:val="nil"/>
              <w:bottom w:val="nil"/>
              <w:right w:val="nil"/>
            </w:tcBorders>
            <w:vAlign w:val="center"/>
          </w:tcPr>
          <w:p w14:paraId="617C588D" w14:textId="51C84C0F"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1,02</w:t>
            </w:r>
          </w:p>
        </w:tc>
      </w:tr>
      <w:tr w:rsidR="00794448" w:rsidRPr="00FD5353" w14:paraId="3A3A3659" w14:textId="77777777" w:rsidTr="00857D38">
        <w:trPr>
          <w:trHeight w:hRule="exact" w:val="360"/>
          <w:jc w:val="center"/>
        </w:trPr>
        <w:tc>
          <w:tcPr>
            <w:tcW w:w="1052" w:type="dxa"/>
            <w:tcBorders>
              <w:top w:val="nil"/>
              <w:left w:val="nil"/>
              <w:bottom w:val="nil"/>
              <w:right w:val="nil"/>
            </w:tcBorders>
            <w:vAlign w:val="center"/>
          </w:tcPr>
          <w:p w14:paraId="0622065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12</w:t>
            </w:r>
          </w:p>
        </w:tc>
        <w:tc>
          <w:tcPr>
            <w:tcW w:w="3059" w:type="dxa"/>
            <w:tcBorders>
              <w:top w:val="nil"/>
              <w:left w:val="nil"/>
              <w:bottom w:val="nil"/>
              <w:right w:val="nil"/>
            </w:tcBorders>
            <w:vAlign w:val="center"/>
          </w:tcPr>
          <w:p w14:paraId="625AB8FB"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Κονίες</w:t>
            </w:r>
          </w:p>
        </w:tc>
        <w:tc>
          <w:tcPr>
            <w:tcW w:w="1418" w:type="dxa"/>
            <w:tcBorders>
              <w:top w:val="nil"/>
              <w:left w:val="nil"/>
              <w:bottom w:val="nil"/>
              <w:right w:val="nil"/>
            </w:tcBorders>
            <w:vAlign w:val="center"/>
          </w:tcPr>
          <w:p w14:paraId="4D7772EA" w14:textId="1B80F194" w:rsidR="00003F2E" w:rsidRPr="00C9585C"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140,73</w:t>
            </w:r>
          </w:p>
        </w:tc>
        <w:tc>
          <w:tcPr>
            <w:tcW w:w="1417" w:type="dxa"/>
            <w:tcBorders>
              <w:top w:val="nil"/>
              <w:left w:val="nil"/>
              <w:bottom w:val="nil"/>
              <w:right w:val="nil"/>
            </w:tcBorders>
            <w:vAlign w:val="center"/>
          </w:tcPr>
          <w:p w14:paraId="7A804CE7" w14:textId="59A623D6" w:rsidR="00003F2E" w:rsidRPr="007B39D5"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0,45</w:t>
            </w:r>
          </w:p>
        </w:tc>
        <w:tc>
          <w:tcPr>
            <w:tcW w:w="1276" w:type="dxa"/>
            <w:tcBorders>
              <w:top w:val="nil"/>
              <w:left w:val="nil"/>
              <w:bottom w:val="nil"/>
              <w:right w:val="nil"/>
            </w:tcBorders>
            <w:vAlign w:val="center"/>
          </w:tcPr>
          <w:p w14:paraId="27132837" w14:textId="1AD9F747" w:rsidR="00003F2E" w:rsidRPr="007B39D5"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0,58</w:t>
            </w:r>
          </w:p>
        </w:tc>
        <w:tc>
          <w:tcPr>
            <w:tcW w:w="1667" w:type="dxa"/>
            <w:tcBorders>
              <w:top w:val="nil"/>
              <w:left w:val="nil"/>
              <w:bottom w:val="nil"/>
              <w:right w:val="nil"/>
            </w:tcBorders>
            <w:vAlign w:val="center"/>
          </w:tcPr>
          <w:p w14:paraId="24FA87D8" w14:textId="1CE17A95"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1,19</w:t>
            </w:r>
          </w:p>
        </w:tc>
      </w:tr>
      <w:tr w:rsidR="00794448" w:rsidRPr="00FD5353" w14:paraId="0CF20C20" w14:textId="77777777" w:rsidTr="00857D38">
        <w:trPr>
          <w:trHeight w:hRule="exact" w:val="360"/>
          <w:jc w:val="center"/>
        </w:trPr>
        <w:tc>
          <w:tcPr>
            <w:tcW w:w="1052" w:type="dxa"/>
            <w:tcBorders>
              <w:top w:val="nil"/>
              <w:left w:val="nil"/>
              <w:bottom w:val="nil"/>
              <w:right w:val="nil"/>
            </w:tcBorders>
            <w:vAlign w:val="center"/>
          </w:tcPr>
          <w:p w14:paraId="6643B5B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13</w:t>
            </w:r>
          </w:p>
        </w:tc>
        <w:tc>
          <w:tcPr>
            <w:tcW w:w="3059" w:type="dxa"/>
            <w:tcBorders>
              <w:top w:val="nil"/>
              <w:left w:val="nil"/>
              <w:bottom w:val="nil"/>
              <w:right w:val="nil"/>
            </w:tcBorders>
            <w:vAlign w:val="center"/>
          </w:tcPr>
          <w:p w14:paraId="4EA029D1"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Λίθοι</w:t>
            </w:r>
          </w:p>
        </w:tc>
        <w:tc>
          <w:tcPr>
            <w:tcW w:w="1418" w:type="dxa"/>
            <w:tcBorders>
              <w:top w:val="nil"/>
              <w:left w:val="nil"/>
              <w:bottom w:val="nil"/>
              <w:right w:val="nil"/>
            </w:tcBorders>
            <w:vAlign w:val="center"/>
          </w:tcPr>
          <w:p w14:paraId="71711110" w14:textId="0226BAC0" w:rsidR="00003F2E" w:rsidRPr="00C9585C"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122,42</w:t>
            </w:r>
          </w:p>
        </w:tc>
        <w:tc>
          <w:tcPr>
            <w:tcW w:w="1417" w:type="dxa"/>
            <w:tcBorders>
              <w:top w:val="nil"/>
              <w:left w:val="nil"/>
              <w:bottom w:val="nil"/>
              <w:right w:val="nil"/>
            </w:tcBorders>
            <w:vAlign w:val="center"/>
          </w:tcPr>
          <w:p w14:paraId="19A8805C" w14:textId="6F342DC3" w:rsidR="00003F2E" w:rsidRPr="00241B18"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276" w:type="dxa"/>
            <w:tcBorders>
              <w:top w:val="nil"/>
              <w:left w:val="nil"/>
              <w:bottom w:val="nil"/>
              <w:right w:val="nil"/>
            </w:tcBorders>
            <w:vAlign w:val="center"/>
          </w:tcPr>
          <w:p w14:paraId="70511279" w14:textId="203BEC5A" w:rsidR="00003F2E" w:rsidRPr="00241B18"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1,70</w:t>
            </w:r>
          </w:p>
        </w:tc>
        <w:tc>
          <w:tcPr>
            <w:tcW w:w="1667" w:type="dxa"/>
            <w:tcBorders>
              <w:top w:val="nil"/>
              <w:left w:val="nil"/>
              <w:bottom w:val="nil"/>
              <w:right w:val="nil"/>
            </w:tcBorders>
            <w:vAlign w:val="center"/>
          </w:tcPr>
          <w:p w14:paraId="713EAFFA" w14:textId="0F0C9628"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1,26</w:t>
            </w:r>
          </w:p>
        </w:tc>
      </w:tr>
      <w:tr w:rsidR="00794448" w:rsidRPr="00FD5353" w14:paraId="44AE83E6" w14:textId="77777777" w:rsidTr="00857D38">
        <w:trPr>
          <w:trHeight w:hRule="exact" w:val="432"/>
          <w:jc w:val="center"/>
        </w:trPr>
        <w:tc>
          <w:tcPr>
            <w:tcW w:w="1052" w:type="dxa"/>
            <w:tcBorders>
              <w:top w:val="nil"/>
              <w:left w:val="nil"/>
              <w:bottom w:val="nil"/>
              <w:right w:val="nil"/>
            </w:tcBorders>
            <w:vAlign w:val="center"/>
          </w:tcPr>
          <w:p w14:paraId="3CC7D64E"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2</w:t>
            </w:r>
          </w:p>
        </w:tc>
        <w:tc>
          <w:tcPr>
            <w:tcW w:w="3059" w:type="dxa"/>
            <w:tcBorders>
              <w:top w:val="nil"/>
              <w:left w:val="nil"/>
              <w:bottom w:val="nil"/>
              <w:right w:val="nil"/>
            </w:tcBorders>
            <w:vAlign w:val="center"/>
          </w:tcPr>
          <w:p w14:paraId="59754E65"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Προϊόντα ο</w:t>
            </w:r>
            <w:r w:rsidRPr="00FD5353">
              <w:rPr>
                <w:rFonts w:ascii="Verdana" w:eastAsia="Times New Roman" w:hAnsi="Verdana" w:cs="Arial"/>
                <w:b/>
                <w:color w:val="365F91"/>
                <w:sz w:val="18"/>
                <w:szCs w:val="18"/>
                <w:lang w:val="el-GR"/>
              </w:rPr>
              <w:t>ρυκτών</w:t>
            </w:r>
          </w:p>
        </w:tc>
        <w:tc>
          <w:tcPr>
            <w:tcW w:w="1418" w:type="dxa"/>
            <w:tcBorders>
              <w:top w:val="nil"/>
              <w:left w:val="nil"/>
              <w:bottom w:val="nil"/>
              <w:right w:val="nil"/>
            </w:tcBorders>
            <w:vAlign w:val="center"/>
          </w:tcPr>
          <w:p w14:paraId="044D4D4A" w14:textId="5AF67C51" w:rsidR="00003F2E" w:rsidRPr="00C9585C"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122,27</w:t>
            </w:r>
          </w:p>
        </w:tc>
        <w:tc>
          <w:tcPr>
            <w:tcW w:w="1417" w:type="dxa"/>
            <w:tcBorders>
              <w:top w:val="nil"/>
              <w:left w:val="nil"/>
              <w:bottom w:val="nil"/>
              <w:right w:val="nil"/>
            </w:tcBorders>
            <w:vAlign w:val="center"/>
          </w:tcPr>
          <w:p w14:paraId="249AC622" w14:textId="092ADA56" w:rsidR="00003F2E" w:rsidRPr="00A8610A" w:rsidRDefault="001146CD"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0,01</w:t>
            </w:r>
          </w:p>
        </w:tc>
        <w:tc>
          <w:tcPr>
            <w:tcW w:w="1276" w:type="dxa"/>
            <w:tcBorders>
              <w:top w:val="nil"/>
              <w:left w:val="nil"/>
              <w:bottom w:val="nil"/>
              <w:right w:val="nil"/>
            </w:tcBorders>
            <w:vAlign w:val="center"/>
          </w:tcPr>
          <w:p w14:paraId="60AFCD4F" w14:textId="24A5EA11" w:rsidR="00003F2E" w:rsidRPr="00A8610A"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0,75</w:t>
            </w:r>
          </w:p>
        </w:tc>
        <w:tc>
          <w:tcPr>
            <w:tcW w:w="1667" w:type="dxa"/>
            <w:tcBorders>
              <w:top w:val="nil"/>
              <w:left w:val="nil"/>
              <w:bottom w:val="nil"/>
              <w:right w:val="nil"/>
            </w:tcBorders>
            <w:vAlign w:val="center"/>
          </w:tcPr>
          <w:p w14:paraId="53642A10" w14:textId="2C5527B2" w:rsidR="00003F2E" w:rsidRPr="005B6148"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0,76</w:t>
            </w:r>
          </w:p>
        </w:tc>
      </w:tr>
      <w:tr w:rsidR="00794448" w:rsidRPr="00FD5353" w14:paraId="3B3A742B" w14:textId="77777777" w:rsidTr="00857D38">
        <w:trPr>
          <w:trHeight w:hRule="exact" w:val="360"/>
          <w:jc w:val="center"/>
        </w:trPr>
        <w:tc>
          <w:tcPr>
            <w:tcW w:w="1052" w:type="dxa"/>
            <w:tcBorders>
              <w:top w:val="nil"/>
              <w:left w:val="nil"/>
              <w:bottom w:val="nil"/>
              <w:right w:val="nil"/>
            </w:tcBorders>
            <w:vAlign w:val="center"/>
          </w:tcPr>
          <w:p w14:paraId="7606F17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21</w:t>
            </w:r>
          </w:p>
        </w:tc>
        <w:tc>
          <w:tcPr>
            <w:tcW w:w="3059" w:type="dxa"/>
            <w:tcBorders>
              <w:top w:val="nil"/>
              <w:left w:val="nil"/>
              <w:bottom w:val="nil"/>
              <w:right w:val="nil"/>
            </w:tcBorders>
            <w:vAlign w:val="center"/>
          </w:tcPr>
          <w:p w14:paraId="036A0CB8" w14:textId="77777777" w:rsidR="00003F2E" w:rsidRPr="00FD5353" w:rsidRDefault="00003F2E" w:rsidP="003E1B5A">
            <w:pPr>
              <w:ind w:left="-21" w:firstLine="21"/>
              <w:rPr>
                <w:rFonts w:ascii="Verdana" w:eastAsia="Times New Roman" w:hAnsi="Verdana" w:cs="Arial"/>
                <w:color w:val="365F91"/>
                <w:sz w:val="18"/>
                <w:szCs w:val="18"/>
                <w:lang w:val="el-GR"/>
              </w:rPr>
            </w:pPr>
            <w:proofErr w:type="spellStart"/>
            <w:r w:rsidRPr="00FD5353">
              <w:rPr>
                <w:rFonts w:ascii="Verdana" w:eastAsia="Times New Roman" w:hAnsi="Verdana" w:cs="Arial"/>
                <w:color w:val="365F91"/>
                <w:sz w:val="18"/>
                <w:szCs w:val="18"/>
              </w:rPr>
              <w:t>Προϊόντ</w:t>
            </w:r>
            <w:proofErr w:type="spellEnd"/>
            <w:r w:rsidRPr="00FD5353">
              <w:rPr>
                <w:rFonts w:ascii="Verdana" w:eastAsia="Times New Roman" w:hAnsi="Verdana" w:cs="Arial"/>
                <w:color w:val="365F91"/>
                <w:sz w:val="18"/>
                <w:szCs w:val="18"/>
              </w:rPr>
              <w:t xml:space="preserve">α </w:t>
            </w:r>
            <w:proofErr w:type="spellStart"/>
            <w:r w:rsidRPr="00FD5353">
              <w:rPr>
                <w:rFonts w:ascii="Verdana" w:eastAsia="Times New Roman" w:hAnsi="Verdana" w:cs="Arial"/>
                <w:color w:val="365F91"/>
                <w:sz w:val="18"/>
                <w:szCs w:val="18"/>
              </w:rPr>
              <w:t>κονιών</w:t>
            </w:r>
            <w:proofErr w:type="spellEnd"/>
          </w:p>
        </w:tc>
        <w:tc>
          <w:tcPr>
            <w:tcW w:w="1418" w:type="dxa"/>
            <w:tcBorders>
              <w:top w:val="nil"/>
              <w:left w:val="nil"/>
              <w:bottom w:val="nil"/>
              <w:right w:val="nil"/>
            </w:tcBorders>
            <w:vAlign w:val="center"/>
          </w:tcPr>
          <w:p w14:paraId="1676A206" w14:textId="0D4D73CA" w:rsidR="00003F2E" w:rsidRPr="00C9585C"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121,87</w:t>
            </w:r>
          </w:p>
        </w:tc>
        <w:tc>
          <w:tcPr>
            <w:tcW w:w="1417" w:type="dxa"/>
            <w:tcBorders>
              <w:top w:val="nil"/>
              <w:left w:val="nil"/>
              <w:bottom w:val="nil"/>
              <w:right w:val="nil"/>
            </w:tcBorders>
            <w:vAlign w:val="center"/>
          </w:tcPr>
          <w:p w14:paraId="603275FA" w14:textId="2F9257C4" w:rsidR="00003F2E" w:rsidRPr="00A8610A"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0,04</w:t>
            </w:r>
          </w:p>
        </w:tc>
        <w:tc>
          <w:tcPr>
            <w:tcW w:w="1276" w:type="dxa"/>
            <w:tcBorders>
              <w:top w:val="nil"/>
              <w:left w:val="nil"/>
              <w:bottom w:val="nil"/>
              <w:right w:val="nil"/>
            </w:tcBorders>
            <w:vAlign w:val="center"/>
          </w:tcPr>
          <w:p w14:paraId="0AE4E1B3" w14:textId="191F4411"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0,69</w:t>
            </w:r>
          </w:p>
        </w:tc>
        <w:tc>
          <w:tcPr>
            <w:tcW w:w="1667" w:type="dxa"/>
            <w:tcBorders>
              <w:top w:val="nil"/>
              <w:left w:val="nil"/>
              <w:bottom w:val="nil"/>
              <w:right w:val="nil"/>
            </w:tcBorders>
            <w:vAlign w:val="center"/>
          </w:tcPr>
          <w:p w14:paraId="09B33665" w14:textId="6FCAE2C9"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0,91</w:t>
            </w:r>
          </w:p>
        </w:tc>
      </w:tr>
      <w:tr w:rsidR="00794448" w:rsidRPr="00FD5353" w14:paraId="7CB716FC" w14:textId="77777777" w:rsidTr="00857D38">
        <w:trPr>
          <w:trHeight w:hRule="exact" w:val="360"/>
          <w:jc w:val="center"/>
        </w:trPr>
        <w:tc>
          <w:tcPr>
            <w:tcW w:w="1052" w:type="dxa"/>
            <w:tcBorders>
              <w:top w:val="nil"/>
              <w:left w:val="nil"/>
              <w:bottom w:val="nil"/>
              <w:right w:val="nil"/>
            </w:tcBorders>
            <w:vAlign w:val="center"/>
          </w:tcPr>
          <w:p w14:paraId="4C87674B"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22</w:t>
            </w:r>
          </w:p>
        </w:tc>
        <w:tc>
          <w:tcPr>
            <w:tcW w:w="3059" w:type="dxa"/>
            <w:tcBorders>
              <w:top w:val="nil"/>
              <w:left w:val="nil"/>
              <w:bottom w:val="nil"/>
              <w:right w:val="nil"/>
            </w:tcBorders>
            <w:vAlign w:val="center"/>
          </w:tcPr>
          <w:p w14:paraId="019281A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Κεραμικά είδη</w:t>
            </w:r>
          </w:p>
        </w:tc>
        <w:tc>
          <w:tcPr>
            <w:tcW w:w="1418" w:type="dxa"/>
            <w:tcBorders>
              <w:top w:val="nil"/>
              <w:left w:val="nil"/>
              <w:bottom w:val="nil"/>
              <w:right w:val="nil"/>
            </w:tcBorders>
            <w:vAlign w:val="center"/>
          </w:tcPr>
          <w:p w14:paraId="6C841870" w14:textId="4F7A01CD" w:rsidR="00003F2E" w:rsidRPr="00C9585C"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123,65</w:t>
            </w:r>
          </w:p>
        </w:tc>
        <w:tc>
          <w:tcPr>
            <w:tcW w:w="1417" w:type="dxa"/>
            <w:tcBorders>
              <w:top w:val="nil"/>
              <w:left w:val="nil"/>
              <w:bottom w:val="nil"/>
              <w:right w:val="nil"/>
            </w:tcBorders>
            <w:vAlign w:val="center"/>
          </w:tcPr>
          <w:p w14:paraId="22AA72CE" w14:textId="47631D8E" w:rsidR="00003F2E" w:rsidRPr="008F4752"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-0,07</w:t>
            </w:r>
          </w:p>
        </w:tc>
        <w:tc>
          <w:tcPr>
            <w:tcW w:w="1276" w:type="dxa"/>
            <w:tcBorders>
              <w:top w:val="nil"/>
              <w:left w:val="nil"/>
              <w:bottom w:val="nil"/>
              <w:right w:val="nil"/>
            </w:tcBorders>
            <w:vAlign w:val="center"/>
          </w:tcPr>
          <w:p w14:paraId="0003206E" w14:textId="48BFEEA8" w:rsidR="00003F2E" w:rsidRPr="008F4752"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0,97</w:t>
            </w:r>
          </w:p>
        </w:tc>
        <w:tc>
          <w:tcPr>
            <w:tcW w:w="1667" w:type="dxa"/>
            <w:tcBorders>
              <w:top w:val="nil"/>
              <w:left w:val="nil"/>
              <w:bottom w:val="nil"/>
              <w:right w:val="nil"/>
            </w:tcBorders>
            <w:vAlign w:val="center"/>
          </w:tcPr>
          <w:p w14:paraId="12FFDC67" w14:textId="3892E71B"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0,26</w:t>
            </w:r>
          </w:p>
        </w:tc>
      </w:tr>
      <w:tr w:rsidR="00794448" w:rsidRPr="001146CD" w14:paraId="7DBDA57B" w14:textId="77777777" w:rsidTr="00C92265">
        <w:trPr>
          <w:trHeight w:hRule="exact" w:val="794"/>
          <w:jc w:val="center"/>
        </w:trPr>
        <w:tc>
          <w:tcPr>
            <w:tcW w:w="1052" w:type="dxa"/>
            <w:tcBorders>
              <w:top w:val="nil"/>
              <w:left w:val="nil"/>
              <w:bottom w:val="nil"/>
              <w:right w:val="nil"/>
            </w:tcBorders>
            <w:vAlign w:val="center"/>
          </w:tcPr>
          <w:p w14:paraId="16F9B8B9"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3</w:t>
            </w:r>
          </w:p>
        </w:tc>
        <w:tc>
          <w:tcPr>
            <w:tcW w:w="3059" w:type="dxa"/>
            <w:tcBorders>
              <w:top w:val="nil"/>
              <w:left w:val="nil"/>
              <w:bottom w:val="nil"/>
              <w:right w:val="nil"/>
            </w:tcBorders>
            <w:vAlign w:val="center"/>
          </w:tcPr>
          <w:p w14:paraId="0530541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b/>
                <w:color w:val="365F91"/>
                <w:sz w:val="18"/>
                <w:szCs w:val="18"/>
                <w:lang w:val="el-GR"/>
              </w:rPr>
              <w:t xml:space="preserve">Προϊόντα από </w:t>
            </w:r>
            <w:r>
              <w:rPr>
                <w:rFonts w:ascii="Verdana" w:eastAsia="Times New Roman" w:hAnsi="Verdana" w:cs="Arial"/>
                <w:b/>
                <w:color w:val="365F91"/>
                <w:sz w:val="18"/>
                <w:szCs w:val="18"/>
                <w:lang w:val="el-GR"/>
              </w:rPr>
              <w:t>ξ</w:t>
            </w:r>
            <w:r w:rsidRPr="00FD5353">
              <w:rPr>
                <w:rFonts w:ascii="Verdana" w:eastAsia="Times New Roman" w:hAnsi="Verdana" w:cs="Arial"/>
                <w:b/>
                <w:color w:val="365F91"/>
                <w:sz w:val="18"/>
                <w:szCs w:val="18"/>
                <w:lang w:val="el-GR"/>
              </w:rPr>
              <w:t xml:space="preserve">ύλο, </w:t>
            </w:r>
            <w:r>
              <w:rPr>
                <w:rFonts w:ascii="Verdana" w:eastAsia="Times New Roman" w:hAnsi="Verdana" w:cs="Arial"/>
                <w:b/>
                <w:color w:val="365F91"/>
                <w:sz w:val="18"/>
                <w:szCs w:val="18"/>
                <w:lang w:val="el-GR"/>
              </w:rPr>
              <w:t>μ</w:t>
            </w:r>
            <w:r w:rsidRPr="00FD5353">
              <w:rPr>
                <w:rFonts w:ascii="Verdana" w:eastAsia="Times New Roman" w:hAnsi="Verdana" w:cs="Arial"/>
                <w:b/>
                <w:color w:val="365F91"/>
                <w:sz w:val="18"/>
                <w:szCs w:val="18"/>
                <w:lang w:val="el-GR"/>
              </w:rPr>
              <w:t>ονωτικά</w:t>
            </w:r>
            <w:r>
              <w:rPr>
                <w:rFonts w:ascii="Verdana" w:eastAsia="Times New Roman" w:hAnsi="Verdana" w:cs="Arial"/>
                <w:b/>
                <w:color w:val="365F91"/>
                <w:sz w:val="18"/>
                <w:szCs w:val="18"/>
                <w:lang w:val="el-GR"/>
              </w:rPr>
              <w:t>,</w:t>
            </w:r>
            <w:r w:rsidRPr="00FD5353">
              <w:rPr>
                <w:rFonts w:ascii="Verdana" w:eastAsia="Times New Roman" w:hAnsi="Verdana" w:cs="Arial"/>
                <w:b/>
                <w:color w:val="365F91"/>
                <w:sz w:val="18"/>
                <w:szCs w:val="18"/>
                <w:lang w:val="el-GR"/>
              </w:rPr>
              <w:t xml:space="preserve"> </w:t>
            </w:r>
            <w:r>
              <w:rPr>
                <w:rFonts w:ascii="Verdana" w:eastAsia="Times New Roman" w:hAnsi="Verdana" w:cs="Arial"/>
                <w:b/>
                <w:color w:val="365F91"/>
                <w:sz w:val="18"/>
                <w:szCs w:val="18"/>
                <w:lang w:val="el-GR"/>
              </w:rPr>
              <w:t>χ</w:t>
            </w:r>
            <w:r w:rsidRPr="00FD5353">
              <w:rPr>
                <w:rFonts w:ascii="Verdana" w:eastAsia="Times New Roman" w:hAnsi="Verdana" w:cs="Arial"/>
                <w:b/>
                <w:color w:val="365F91"/>
                <w:sz w:val="18"/>
                <w:szCs w:val="18"/>
                <w:lang w:val="el-GR"/>
              </w:rPr>
              <w:t xml:space="preserve">ημικά </w:t>
            </w:r>
            <w:r>
              <w:rPr>
                <w:rFonts w:ascii="Verdana" w:eastAsia="Times New Roman" w:hAnsi="Verdana" w:cs="Arial"/>
                <w:b/>
                <w:color w:val="365F91"/>
                <w:sz w:val="18"/>
                <w:szCs w:val="18"/>
                <w:lang w:val="el-GR"/>
              </w:rPr>
              <w:t>και π</w:t>
            </w:r>
            <w:r w:rsidRPr="00FD5353">
              <w:rPr>
                <w:rFonts w:ascii="Verdana" w:eastAsia="Times New Roman" w:hAnsi="Verdana" w:cs="Arial"/>
                <w:b/>
                <w:color w:val="365F91"/>
                <w:sz w:val="18"/>
                <w:szCs w:val="18"/>
                <w:lang w:val="el-GR"/>
              </w:rPr>
              <w:t xml:space="preserve">λαστικά  </w:t>
            </w:r>
          </w:p>
        </w:tc>
        <w:tc>
          <w:tcPr>
            <w:tcW w:w="1418" w:type="dxa"/>
            <w:tcBorders>
              <w:top w:val="nil"/>
              <w:left w:val="nil"/>
              <w:bottom w:val="nil"/>
              <w:right w:val="nil"/>
            </w:tcBorders>
            <w:vAlign w:val="center"/>
          </w:tcPr>
          <w:p w14:paraId="2A17E49B" w14:textId="3DF1C3B6" w:rsidR="00003F2E" w:rsidRPr="001146CD"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119,44</w:t>
            </w:r>
          </w:p>
        </w:tc>
        <w:tc>
          <w:tcPr>
            <w:tcW w:w="1417" w:type="dxa"/>
            <w:tcBorders>
              <w:top w:val="nil"/>
              <w:left w:val="nil"/>
              <w:bottom w:val="nil"/>
              <w:right w:val="nil"/>
            </w:tcBorders>
            <w:vAlign w:val="center"/>
          </w:tcPr>
          <w:p w14:paraId="71A9E2C0" w14:textId="2D868311" w:rsidR="00003F2E" w:rsidRPr="001146CD" w:rsidRDefault="001146CD"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0,13</w:t>
            </w:r>
          </w:p>
        </w:tc>
        <w:tc>
          <w:tcPr>
            <w:tcW w:w="1276" w:type="dxa"/>
            <w:tcBorders>
              <w:top w:val="nil"/>
              <w:left w:val="nil"/>
              <w:bottom w:val="nil"/>
              <w:right w:val="nil"/>
            </w:tcBorders>
            <w:vAlign w:val="center"/>
          </w:tcPr>
          <w:p w14:paraId="1D6CD4CA" w14:textId="6E5A327F" w:rsidR="00003F2E" w:rsidRPr="008266A8"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0,54</w:t>
            </w:r>
          </w:p>
        </w:tc>
        <w:tc>
          <w:tcPr>
            <w:tcW w:w="1667" w:type="dxa"/>
            <w:tcBorders>
              <w:top w:val="nil"/>
              <w:left w:val="nil"/>
              <w:bottom w:val="nil"/>
              <w:right w:val="nil"/>
            </w:tcBorders>
            <w:vAlign w:val="center"/>
          </w:tcPr>
          <w:p w14:paraId="732C18BB" w14:textId="02975C7B" w:rsidR="00003F2E" w:rsidRPr="008266A8"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-0,12</w:t>
            </w:r>
          </w:p>
        </w:tc>
      </w:tr>
      <w:tr w:rsidR="00794448" w:rsidRPr="00FD5353" w14:paraId="3977BAA9" w14:textId="77777777" w:rsidTr="00857D38">
        <w:trPr>
          <w:trHeight w:hRule="exact" w:val="360"/>
          <w:jc w:val="center"/>
        </w:trPr>
        <w:tc>
          <w:tcPr>
            <w:tcW w:w="1052" w:type="dxa"/>
            <w:tcBorders>
              <w:top w:val="nil"/>
              <w:left w:val="nil"/>
              <w:bottom w:val="nil"/>
              <w:right w:val="nil"/>
            </w:tcBorders>
            <w:vAlign w:val="center"/>
          </w:tcPr>
          <w:p w14:paraId="6F826115"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31</w:t>
            </w:r>
          </w:p>
        </w:tc>
        <w:tc>
          <w:tcPr>
            <w:tcW w:w="3059" w:type="dxa"/>
            <w:tcBorders>
              <w:top w:val="nil"/>
              <w:left w:val="nil"/>
              <w:bottom w:val="nil"/>
              <w:right w:val="nil"/>
            </w:tcBorders>
            <w:vAlign w:val="center"/>
          </w:tcPr>
          <w:p w14:paraId="77D35724"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Προϊόντα από ξύλο</w:t>
            </w:r>
          </w:p>
        </w:tc>
        <w:tc>
          <w:tcPr>
            <w:tcW w:w="1418" w:type="dxa"/>
            <w:tcBorders>
              <w:top w:val="nil"/>
              <w:left w:val="nil"/>
              <w:bottom w:val="nil"/>
              <w:right w:val="nil"/>
            </w:tcBorders>
            <w:vAlign w:val="center"/>
          </w:tcPr>
          <w:p w14:paraId="01C2EB4E" w14:textId="4BFE62AB"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121,05</w:t>
            </w:r>
          </w:p>
        </w:tc>
        <w:tc>
          <w:tcPr>
            <w:tcW w:w="1417" w:type="dxa"/>
            <w:tcBorders>
              <w:top w:val="nil"/>
              <w:left w:val="nil"/>
              <w:bottom w:val="nil"/>
              <w:right w:val="nil"/>
            </w:tcBorders>
            <w:vAlign w:val="center"/>
          </w:tcPr>
          <w:p w14:paraId="2DC9C01E" w14:textId="23F2421E" w:rsidR="00003F2E" w:rsidRPr="008F4752"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0,19</w:t>
            </w:r>
          </w:p>
        </w:tc>
        <w:tc>
          <w:tcPr>
            <w:tcW w:w="1276" w:type="dxa"/>
            <w:tcBorders>
              <w:top w:val="nil"/>
              <w:left w:val="nil"/>
              <w:bottom w:val="nil"/>
              <w:right w:val="nil"/>
            </w:tcBorders>
            <w:vAlign w:val="center"/>
          </w:tcPr>
          <w:p w14:paraId="2FDBFBE5" w14:textId="61A49C2B" w:rsidR="00003F2E" w:rsidRPr="008F4752"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0,25</w:t>
            </w:r>
          </w:p>
        </w:tc>
        <w:tc>
          <w:tcPr>
            <w:tcW w:w="1667" w:type="dxa"/>
            <w:tcBorders>
              <w:top w:val="nil"/>
              <w:left w:val="nil"/>
              <w:bottom w:val="nil"/>
              <w:right w:val="nil"/>
            </w:tcBorders>
            <w:vAlign w:val="center"/>
          </w:tcPr>
          <w:p w14:paraId="255B4521" w14:textId="2F9394A8"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-0,32</w:t>
            </w:r>
          </w:p>
        </w:tc>
      </w:tr>
      <w:tr w:rsidR="00794448" w:rsidRPr="00FD5353" w14:paraId="37FEB1DD" w14:textId="77777777" w:rsidTr="00857D38">
        <w:trPr>
          <w:trHeight w:hRule="exact" w:val="360"/>
          <w:jc w:val="center"/>
        </w:trPr>
        <w:tc>
          <w:tcPr>
            <w:tcW w:w="1052" w:type="dxa"/>
            <w:tcBorders>
              <w:top w:val="nil"/>
              <w:left w:val="nil"/>
              <w:bottom w:val="nil"/>
              <w:right w:val="nil"/>
            </w:tcBorders>
            <w:vAlign w:val="center"/>
          </w:tcPr>
          <w:p w14:paraId="4140BDA9"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32</w:t>
            </w:r>
          </w:p>
        </w:tc>
        <w:tc>
          <w:tcPr>
            <w:tcW w:w="3059" w:type="dxa"/>
            <w:tcBorders>
              <w:top w:val="nil"/>
              <w:left w:val="nil"/>
              <w:bottom w:val="nil"/>
              <w:right w:val="nil"/>
            </w:tcBorders>
            <w:vAlign w:val="center"/>
          </w:tcPr>
          <w:p w14:paraId="6BB8D52F"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 xml:space="preserve">Μονωτικά υλικά </w:t>
            </w:r>
          </w:p>
        </w:tc>
        <w:tc>
          <w:tcPr>
            <w:tcW w:w="1418" w:type="dxa"/>
            <w:tcBorders>
              <w:top w:val="nil"/>
              <w:left w:val="nil"/>
              <w:bottom w:val="nil"/>
              <w:right w:val="nil"/>
            </w:tcBorders>
            <w:vAlign w:val="center"/>
          </w:tcPr>
          <w:p w14:paraId="2CD74F48" w14:textId="0303D190"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114,47</w:t>
            </w:r>
          </w:p>
        </w:tc>
        <w:tc>
          <w:tcPr>
            <w:tcW w:w="1417" w:type="dxa"/>
            <w:tcBorders>
              <w:top w:val="nil"/>
              <w:left w:val="nil"/>
              <w:bottom w:val="nil"/>
              <w:right w:val="nil"/>
            </w:tcBorders>
            <w:vAlign w:val="center"/>
          </w:tcPr>
          <w:p w14:paraId="5B094383" w14:textId="750BC4E4" w:rsidR="00003F2E" w:rsidRPr="00A8610A"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0D6FE7F0" w14:textId="61C33820"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-0,99</w:t>
            </w:r>
          </w:p>
        </w:tc>
        <w:tc>
          <w:tcPr>
            <w:tcW w:w="1667" w:type="dxa"/>
            <w:tcBorders>
              <w:top w:val="nil"/>
              <w:left w:val="nil"/>
              <w:bottom w:val="nil"/>
              <w:right w:val="nil"/>
            </w:tcBorders>
            <w:vAlign w:val="center"/>
          </w:tcPr>
          <w:p w14:paraId="19219285" w14:textId="111C1173"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-0,95</w:t>
            </w:r>
          </w:p>
        </w:tc>
      </w:tr>
      <w:tr w:rsidR="00794448" w:rsidRPr="00FD5353" w14:paraId="314DA0FB" w14:textId="77777777" w:rsidTr="00857D38">
        <w:trPr>
          <w:trHeight w:hRule="exact" w:val="360"/>
          <w:jc w:val="center"/>
        </w:trPr>
        <w:tc>
          <w:tcPr>
            <w:tcW w:w="1052" w:type="dxa"/>
            <w:tcBorders>
              <w:top w:val="nil"/>
              <w:left w:val="nil"/>
              <w:bottom w:val="nil"/>
              <w:right w:val="nil"/>
            </w:tcBorders>
            <w:vAlign w:val="center"/>
          </w:tcPr>
          <w:p w14:paraId="40FA31F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33</w:t>
            </w:r>
          </w:p>
        </w:tc>
        <w:tc>
          <w:tcPr>
            <w:tcW w:w="3059" w:type="dxa"/>
            <w:tcBorders>
              <w:top w:val="nil"/>
              <w:left w:val="nil"/>
              <w:bottom w:val="nil"/>
              <w:right w:val="nil"/>
            </w:tcBorders>
            <w:vAlign w:val="center"/>
          </w:tcPr>
          <w:p w14:paraId="595ACF67"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Χημικά προϊόντα</w:t>
            </w:r>
          </w:p>
        </w:tc>
        <w:tc>
          <w:tcPr>
            <w:tcW w:w="1418" w:type="dxa"/>
            <w:tcBorders>
              <w:top w:val="nil"/>
              <w:left w:val="nil"/>
              <w:bottom w:val="nil"/>
              <w:right w:val="nil"/>
            </w:tcBorders>
            <w:vAlign w:val="center"/>
          </w:tcPr>
          <w:p w14:paraId="0BD38EFE" w14:textId="119E5D03"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112,30</w:t>
            </w:r>
          </w:p>
        </w:tc>
        <w:tc>
          <w:tcPr>
            <w:tcW w:w="1417" w:type="dxa"/>
            <w:tcBorders>
              <w:top w:val="nil"/>
              <w:left w:val="nil"/>
              <w:bottom w:val="nil"/>
              <w:right w:val="nil"/>
            </w:tcBorders>
            <w:vAlign w:val="center"/>
          </w:tcPr>
          <w:p w14:paraId="4E216151" w14:textId="626F4244" w:rsidR="00003F2E" w:rsidRPr="008F4752"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nil"/>
              <w:right w:val="nil"/>
            </w:tcBorders>
            <w:vAlign w:val="center"/>
          </w:tcPr>
          <w:p w14:paraId="719F3F5B" w14:textId="7038DD48" w:rsidR="00003F2E" w:rsidRPr="008F4752"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3,61</w:t>
            </w:r>
          </w:p>
        </w:tc>
        <w:tc>
          <w:tcPr>
            <w:tcW w:w="1667" w:type="dxa"/>
            <w:tcBorders>
              <w:top w:val="nil"/>
              <w:left w:val="nil"/>
              <w:bottom w:val="nil"/>
              <w:right w:val="nil"/>
            </w:tcBorders>
            <w:vAlign w:val="center"/>
          </w:tcPr>
          <w:p w14:paraId="054E8B96" w14:textId="25DB5C85"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2,46</w:t>
            </w:r>
          </w:p>
        </w:tc>
      </w:tr>
      <w:tr w:rsidR="00794448" w:rsidRPr="00FD5353" w14:paraId="27E3D20E" w14:textId="77777777" w:rsidTr="00857D38">
        <w:trPr>
          <w:trHeight w:hRule="exact" w:val="360"/>
          <w:jc w:val="center"/>
        </w:trPr>
        <w:tc>
          <w:tcPr>
            <w:tcW w:w="1052" w:type="dxa"/>
            <w:tcBorders>
              <w:top w:val="nil"/>
              <w:left w:val="nil"/>
              <w:bottom w:val="nil"/>
              <w:right w:val="nil"/>
            </w:tcBorders>
            <w:vAlign w:val="center"/>
          </w:tcPr>
          <w:p w14:paraId="0A258C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34</w:t>
            </w:r>
          </w:p>
        </w:tc>
        <w:tc>
          <w:tcPr>
            <w:tcW w:w="3059" w:type="dxa"/>
            <w:tcBorders>
              <w:top w:val="nil"/>
              <w:left w:val="nil"/>
              <w:bottom w:val="nil"/>
              <w:right w:val="nil"/>
            </w:tcBorders>
            <w:vAlign w:val="center"/>
          </w:tcPr>
          <w:p w14:paraId="5D8A4516" w14:textId="77777777" w:rsidR="00003F2E" w:rsidRPr="00FD5353" w:rsidRDefault="00003F2E" w:rsidP="003E1B5A">
            <w:pPr>
              <w:ind w:left="-21" w:firstLine="21"/>
              <w:rPr>
                <w:rFonts w:ascii="Verdana" w:eastAsia="Times New Roman" w:hAnsi="Verdana" w:cs="Arial"/>
                <w:color w:val="365F91"/>
                <w:sz w:val="18"/>
                <w:szCs w:val="18"/>
                <w:lang w:val="el-GR"/>
              </w:rPr>
            </w:pPr>
            <w:r w:rsidRPr="00FD5353">
              <w:rPr>
                <w:rFonts w:ascii="Verdana" w:eastAsia="Times New Roman" w:hAnsi="Verdana" w:cs="Arial"/>
                <w:color w:val="365F91"/>
                <w:sz w:val="18"/>
                <w:szCs w:val="18"/>
                <w:lang w:val="el-GR"/>
              </w:rPr>
              <w:t>Είδη από πλαστικό</w:t>
            </w:r>
          </w:p>
        </w:tc>
        <w:tc>
          <w:tcPr>
            <w:tcW w:w="1418" w:type="dxa"/>
            <w:tcBorders>
              <w:top w:val="nil"/>
              <w:left w:val="nil"/>
              <w:bottom w:val="nil"/>
              <w:right w:val="nil"/>
            </w:tcBorders>
            <w:vAlign w:val="center"/>
          </w:tcPr>
          <w:p w14:paraId="1C893C01" w14:textId="5FB4853A"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123,32</w:t>
            </w:r>
          </w:p>
        </w:tc>
        <w:tc>
          <w:tcPr>
            <w:tcW w:w="1417" w:type="dxa"/>
            <w:tcBorders>
              <w:top w:val="nil"/>
              <w:left w:val="nil"/>
              <w:bottom w:val="nil"/>
              <w:right w:val="nil"/>
            </w:tcBorders>
            <w:vAlign w:val="center"/>
          </w:tcPr>
          <w:p w14:paraId="57CFB220" w14:textId="706E9899" w:rsidR="00003F2E" w:rsidRPr="008F4752" w:rsidRDefault="001146CD"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276" w:type="dxa"/>
            <w:tcBorders>
              <w:top w:val="nil"/>
              <w:left w:val="nil"/>
              <w:bottom w:val="nil"/>
              <w:right w:val="nil"/>
            </w:tcBorders>
            <w:vAlign w:val="center"/>
          </w:tcPr>
          <w:p w14:paraId="55F16591" w14:textId="29CACFBB" w:rsidR="00003F2E" w:rsidRPr="008F4752"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0,45</w:t>
            </w:r>
          </w:p>
        </w:tc>
        <w:tc>
          <w:tcPr>
            <w:tcW w:w="1667" w:type="dxa"/>
            <w:tcBorders>
              <w:top w:val="nil"/>
              <w:left w:val="nil"/>
              <w:bottom w:val="nil"/>
              <w:right w:val="nil"/>
            </w:tcBorders>
            <w:vAlign w:val="center"/>
          </w:tcPr>
          <w:p w14:paraId="28D253C1" w14:textId="4EEE1BC2"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-0,86</w:t>
            </w:r>
          </w:p>
        </w:tc>
      </w:tr>
      <w:tr w:rsidR="00794448" w:rsidRPr="00FD5353" w14:paraId="40C66A07" w14:textId="77777777" w:rsidTr="00857D38">
        <w:trPr>
          <w:trHeight w:hRule="exact" w:val="432"/>
          <w:jc w:val="center"/>
        </w:trPr>
        <w:tc>
          <w:tcPr>
            <w:tcW w:w="1052" w:type="dxa"/>
            <w:tcBorders>
              <w:top w:val="nil"/>
              <w:left w:val="nil"/>
              <w:bottom w:val="nil"/>
              <w:right w:val="nil"/>
            </w:tcBorders>
            <w:vAlign w:val="center"/>
          </w:tcPr>
          <w:p w14:paraId="69FE2CBD"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4</w:t>
            </w:r>
          </w:p>
        </w:tc>
        <w:tc>
          <w:tcPr>
            <w:tcW w:w="3059" w:type="dxa"/>
            <w:tcBorders>
              <w:top w:val="nil"/>
              <w:left w:val="nil"/>
              <w:bottom w:val="nil"/>
              <w:right w:val="nil"/>
            </w:tcBorders>
            <w:vAlign w:val="center"/>
          </w:tcPr>
          <w:p w14:paraId="57073DB4" w14:textId="77777777" w:rsidR="00003F2E" w:rsidRPr="00FD5353" w:rsidRDefault="00003F2E" w:rsidP="003E1B5A">
            <w:pPr>
              <w:ind w:left="-21" w:firstLine="21"/>
              <w:rPr>
                <w:rFonts w:ascii="Verdana" w:eastAsia="Malgun Gothic" w:hAnsi="Verdana" w:cs="Arial"/>
                <w:b/>
                <w:color w:val="365F91"/>
                <w:sz w:val="18"/>
                <w:szCs w:val="18"/>
                <w:lang w:val="el-GR"/>
              </w:rPr>
            </w:pPr>
            <w:r>
              <w:rPr>
                <w:rFonts w:ascii="Verdana" w:eastAsia="Times New Roman" w:hAnsi="Verdana" w:cs="Arial"/>
                <w:b/>
                <w:color w:val="365F91"/>
                <w:sz w:val="18"/>
                <w:szCs w:val="18"/>
                <w:lang w:val="el-GR"/>
              </w:rPr>
              <w:t>Μεταλλικά π</w:t>
            </w:r>
            <w:r w:rsidRPr="00FD5353">
              <w:rPr>
                <w:rFonts w:ascii="Verdana" w:eastAsia="Times New Roman" w:hAnsi="Verdana" w:cs="Arial"/>
                <w:b/>
                <w:color w:val="365F91"/>
                <w:sz w:val="18"/>
                <w:szCs w:val="18"/>
                <w:lang w:val="el-GR"/>
              </w:rPr>
              <w:t>ροϊόντα</w:t>
            </w:r>
          </w:p>
        </w:tc>
        <w:tc>
          <w:tcPr>
            <w:tcW w:w="1418" w:type="dxa"/>
            <w:tcBorders>
              <w:top w:val="nil"/>
              <w:left w:val="nil"/>
              <w:bottom w:val="nil"/>
              <w:right w:val="nil"/>
            </w:tcBorders>
            <w:vAlign w:val="center"/>
          </w:tcPr>
          <w:p w14:paraId="4BD70392" w14:textId="2F482E8E" w:rsidR="00003F2E" w:rsidRPr="00C9585C"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107,68</w:t>
            </w:r>
          </w:p>
        </w:tc>
        <w:tc>
          <w:tcPr>
            <w:tcW w:w="1417" w:type="dxa"/>
            <w:tcBorders>
              <w:top w:val="nil"/>
              <w:left w:val="nil"/>
              <w:bottom w:val="nil"/>
              <w:right w:val="nil"/>
            </w:tcBorders>
            <w:vAlign w:val="center"/>
          </w:tcPr>
          <w:p w14:paraId="12B0E86F" w14:textId="06097ABB" w:rsidR="00003F2E" w:rsidRPr="00A8610A" w:rsidRDefault="008266A8"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0,44</w:t>
            </w:r>
          </w:p>
        </w:tc>
        <w:tc>
          <w:tcPr>
            <w:tcW w:w="1276" w:type="dxa"/>
            <w:tcBorders>
              <w:top w:val="nil"/>
              <w:left w:val="nil"/>
              <w:bottom w:val="nil"/>
              <w:right w:val="nil"/>
            </w:tcBorders>
            <w:vAlign w:val="center"/>
          </w:tcPr>
          <w:p w14:paraId="27D1AF7C" w14:textId="108F290A" w:rsidR="00003F2E" w:rsidRPr="00A8610A"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-3,94</w:t>
            </w:r>
          </w:p>
        </w:tc>
        <w:tc>
          <w:tcPr>
            <w:tcW w:w="1667" w:type="dxa"/>
            <w:tcBorders>
              <w:top w:val="nil"/>
              <w:left w:val="nil"/>
              <w:bottom w:val="nil"/>
              <w:right w:val="nil"/>
            </w:tcBorders>
            <w:vAlign w:val="center"/>
          </w:tcPr>
          <w:p w14:paraId="3245F4A0" w14:textId="3EA9C7EC" w:rsidR="00003F2E" w:rsidRPr="005B6148"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-6,69</w:t>
            </w:r>
          </w:p>
        </w:tc>
      </w:tr>
      <w:tr w:rsidR="00794448" w:rsidRPr="001146CD" w14:paraId="70F23A60" w14:textId="77777777" w:rsidTr="00C92265">
        <w:trPr>
          <w:trHeight w:val="567"/>
          <w:jc w:val="center"/>
        </w:trPr>
        <w:tc>
          <w:tcPr>
            <w:tcW w:w="1052" w:type="dxa"/>
            <w:tcBorders>
              <w:top w:val="nil"/>
              <w:left w:val="nil"/>
              <w:bottom w:val="nil"/>
              <w:right w:val="nil"/>
            </w:tcBorders>
            <w:vAlign w:val="center"/>
          </w:tcPr>
          <w:p w14:paraId="16DE6876"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41</w:t>
            </w:r>
          </w:p>
        </w:tc>
        <w:tc>
          <w:tcPr>
            <w:tcW w:w="3059" w:type="dxa"/>
            <w:tcBorders>
              <w:top w:val="nil"/>
              <w:left w:val="nil"/>
              <w:bottom w:val="nil"/>
              <w:right w:val="nil"/>
            </w:tcBorders>
            <w:vAlign w:val="center"/>
          </w:tcPr>
          <w:p w14:paraId="6D5A2924"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σίδηρο και χάλυβα</w:t>
            </w:r>
          </w:p>
        </w:tc>
        <w:tc>
          <w:tcPr>
            <w:tcW w:w="1418" w:type="dxa"/>
            <w:tcBorders>
              <w:top w:val="nil"/>
              <w:left w:val="nil"/>
              <w:bottom w:val="nil"/>
              <w:right w:val="nil"/>
            </w:tcBorders>
            <w:vAlign w:val="center"/>
          </w:tcPr>
          <w:p w14:paraId="36E945B6" w14:textId="3B51CA5B" w:rsidR="00003F2E" w:rsidRPr="001146CD"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104,11</w:t>
            </w:r>
          </w:p>
        </w:tc>
        <w:tc>
          <w:tcPr>
            <w:tcW w:w="1417" w:type="dxa"/>
            <w:tcBorders>
              <w:top w:val="nil"/>
              <w:left w:val="nil"/>
              <w:bottom w:val="nil"/>
              <w:right w:val="nil"/>
            </w:tcBorders>
            <w:vAlign w:val="center"/>
          </w:tcPr>
          <w:p w14:paraId="2E2425DE" w14:textId="14203B64" w:rsidR="00003F2E" w:rsidRPr="008266A8" w:rsidRDefault="008266A8"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276" w:type="dxa"/>
            <w:tcBorders>
              <w:top w:val="nil"/>
              <w:left w:val="nil"/>
              <w:bottom w:val="nil"/>
              <w:right w:val="nil"/>
            </w:tcBorders>
            <w:vAlign w:val="center"/>
          </w:tcPr>
          <w:p w14:paraId="3BCD8BD1" w14:textId="2FFC3D53" w:rsidR="00003F2E" w:rsidRPr="008266A8"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-5,48</w:t>
            </w:r>
          </w:p>
        </w:tc>
        <w:tc>
          <w:tcPr>
            <w:tcW w:w="1667" w:type="dxa"/>
            <w:tcBorders>
              <w:top w:val="nil"/>
              <w:left w:val="nil"/>
              <w:bottom w:val="nil"/>
              <w:right w:val="nil"/>
            </w:tcBorders>
            <w:vAlign w:val="center"/>
          </w:tcPr>
          <w:p w14:paraId="5779A66B" w14:textId="3F1FF509" w:rsidR="00003F2E" w:rsidRPr="008266A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-8,23</w:t>
            </w:r>
          </w:p>
        </w:tc>
      </w:tr>
      <w:tr w:rsidR="00794448" w:rsidRPr="001146CD" w14:paraId="7722BC52" w14:textId="77777777" w:rsidTr="00C92265">
        <w:trPr>
          <w:trHeight w:val="567"/>
          <w:jc w:val="center"/>
        </w:trPr>
        <w:tc>
          <w:tcPr>
            <w:tcW w:w="1052" w:type="dxa"/>
            <w:tcBorders>
              <w:top w:val="nil"/>
              <w:left w:val="nil"/>
              <w:bottom w:val="nil"/>
              <w:right w:val="nil"/>
            </w:tcBorders>
            <w:vAlign w:val="center"/>
          </w:tcPr>
          <w:p w14:paraId="17B6571C"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42</w:t>
            </w:r>
          </w:p>
        </w:tc>
        <w:tc>
          <w:tcPr>
            <w:tcW w:w="3059" w:type="dxa"/>
            <w:tcBorders>
              <w:top w:val="nil"/>
              <w:left w:val="nil"/>
              <w:bottom w:val="nil"/>
              <w:right w:val="nil"/>
            </w:tcBorders>
            <w:vAlign w:val="center"/>
          </w:tcPr>
          <w:p w14:paraId="493885BE"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Προϊόντα από αλουμίνιο και άλλα μέταλλα</w:t>
            </w:r>
          </w:p>
        </w:tc>
        <w:tc>
          <w:tcPr>
            <w:tcW w:w="1418" w:type="dxa"/>
            <w:tcBorders>
              <w:top w:val="nil"/>
              <w:left w:val="nil"/>
              <w:bottom w:val="nil"/>
              <w:right w:val="nil"/>
            </w:tcBorders>
            <w:vAlign w:val="center"/>
          </w:tcPr>
          <w:p w14:paraId="186FA92F" w14:textId="01A01AC2" w:rsidR="00003F2E" w:rsidRPr="001146CD"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115,76</w:t>
            </w:r>
          </w:p>
        </w:tc>
        <w:tc>
          <w:tcPr>
            <w:tcW w:w="1417" w:type="dxa"/>
            <w:tcBorders>
              <w:top w:val="nil"/>
              <w:left w:val="nil"/>
              <w:bottom w:val="nil"/>
              <w:right w:val="nil"/>
            </w:tcBorders>
            <w:vAlign w:val="center"/>
          </w:tcPr>
          <w:p w14:paraId="0EBA3DC7" w14:textId="454ADC55" w:rsidR="00003F2E" w:rsidRPr="008266A8" w:rsidRDefault="008266A8"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1,28</w:t>
            </w:r>
          </w:p>
        </w:tc>
        <w:tc>
          <w:tcPr>
            <w:tcW w:w="1276" w:type="dxa"/>
            <w:tcBorders>
              <w:top w:val="nil"/>
              <w:left w:val="nil"/>
              <w:bottom w:val="nil"/>
              <w:right w:val="nil"/>
            </w:tcBorders>
            <w:vAlign w:val="center"/>
          </w:tcPr>
          <w:p w14:paraId="19E0BCA2" w14:textId="60BBFF52" w:rsidR="00003F2E" w:rsidRPr="008266A8"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-0,65</w:t>
            </w:r>
          </w:p>
        </w:tc>
        <w:tc>
          <w:tcPr>
            <w:tcW w:w="1667" w:type="dxa"/>
            <w:tcBorders>
              <w:top w:val="nil"/>
              <w:left w:val="nil"/>
              <w:bottom w:val="nil"/>
              <w:right w:val="nil"/>
            </w:tcBorders>
            <w:vAlign w:val="center"/>
          </w:tcPr>
          <w:p w14:paraId="5DB15550" w14:textId="645F56AB" w:rsidR="00003F2E" w:rsidRPr="008266A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-3,33</w:t>
            </w:r>
          </w:p>
        </w:tc>
      </w:tr>
      <w:tr w:rsidR="00794448" w:rsidRPr="00FD5353" w14:paraId="4C53139E" w14:textId="77777777" w:rsidTr="00857D38">
        <w:trPr>
          <w:trHeight w:val="360"/>
          <w:jc w:val="center"/>
        </w:trPr>
        <w:tc>
          <w:tcPr>
            <w:tcW w:w="1052" w:type="dxa"/>
            <w:tcBorders>
              <w:top w:val="nil"/>
              <w:left w:val="nil"/>
              <w:bottom w:val="nil"/>
              <w:right w:val="nil"/>
            </w:tcBorders>
            <w:vAlign w:val="center"/>
          </w:tcPr>
          <w:p w14:paraId="0A9F82F7" w14:textId="77777777" w:rsidR="00003F2E" w:rsidRPr="00FD5353" w:rsidRDefault="00003F2E" w:rsidP="003E1B5A">
            <w:pPr>
              <w:ind w:left="170"/>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5</w:t>
            </w:r>
          </w:p>
        </w:tc>
        <w:tc>
          <w:tcPr>
            <w:tcW w:w="3059" w:type="dxa"/>
            <w:tcBorders>
              <w:top w:val="nil"/>
              <w:left w:val="nil"/>
              <w:bottom w:val="nil"/>
              <w:right w:val="nil"/>
            </w:tcBorders>
            <w:vAlign w:val="center"/>
          </w:tcPr>
          <w:p w14:paraId="246FE3DF"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Ηλεκτρο</w:t>
            </w:r>
            <w:r w:rsidRPr="00FD5353">
              <w:rPr>
                <w:rFonts w:ascii="Verdana" w:eastAsia="Times New Roman" w:hAnsi="Verdana" w:cs="Arial"/>
                <w:b/>
                <w:color w:val="365F91"/>
                <w:sz w:val="18"/>
                <w:szCs w:val="18"/>
                <w:lang w:val="el-GR"/>
              </w:rPr>
              <w:t xml:space="preserve">μηχανολογικά </w:t>
            </w:r>
            <w:r>
              <w:rPr>
                <w:rFonts w:ascii="Verdana" w:eastAsia="Times New Roman" w:hAnsi="Verdana" w:cs="Arial"/>
                <w:b/>
                <w:color w:val="365F91"/>
                <w:sz w:val="18"/>
                <w:szCs w:val="18"/>
                <w:lang w:val="el-GR"/>
              </w:rPr>
              <w:t>ε</w:t>
            </w:r>
            <w:r w:rsidRPr="00FD5353">
              <w:rPr>
                <w:rFonts w:ascii="Verdana" w:eastAsia="Malgun Gothic" w:hAnsi="Verdana" w:cs="Arial"/>
                <w:b/>
                <w:color w:val="365F91"/>
                <w:sz w:val="18"/>
                <w:szCs w:val="18"/>
                <w:lang w:val="el-GR"/>
              </w:rPr>
              <w:t>ίδη</w:t>
            </w:r>
          </w:p>
        </w:tc>
        <w:tc>
          <w:tcPr>
            <w:tcW w:w="1418" w:type="dxa"/>
            <w:tcBorders>
              <w:top w:val="nil"/>
              <w:left w:val="nil"/>
              <w:bottom w:val="nil"/>
              <w:right w:val="nil"/>
            </w:tcBorders>
            <w:vAlign w:val="center"/>
          </w:tcPr>
          <w:p w14:paraId="7385A6F1" w14:textId="736706B3" w:rsidR="00003F2E" w:rsidRPr="00C9585C"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114,89</w:t>
            </w:r>
          </w:p>
        </w:tc>
        <w:tc>
          <w:tcPr>
            <w:tcW w:w="1417" w:type="dxa"/>
            <w:tcBorders>
              <w:top w:val="nil"/>
              <w:left w:val="nil"/>
              <w:bottom w:val="nil"/>
              <w:right w:val="nil"/>
            </w:tcBorders>
            <w:vAlign w:val="center"/>
          </w:tcPr>
          <w:p w14:paraId="69626FF2" w14:textId="4FD17D56" w:rsidR="00003F2E" w:rsidRPr="00A8610A" w:rsidRDefault="008266A8"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-0,35</w:t>
            </w:r>
          </w:p>
        </w:tc>
        <w:tc>
          <w:tcPr>
            <w:tcW w:w="1276" w:type="dxa"/>
            <w:tcBorders>
              <w:top w:val="nil"/>
              <w:left w:val="nil"/>
              <w:bottom w:val="nil"/>
              <w:right w:val="nil"/>
            </w:tcBorders>
            <w:vAlign w:val="center"/>
          </w:tcPr>
          <w:p w14:paraId="006D959F" w14:textId="5B16A3EF" w:rsidR="00003F2E" w:rsidRPr="00A8610A"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3,35</w:t>
            </w:r>
          </w:p>
        </w:tc>
        <w:tc>
          <w:tcPr>
            <w:tcW w:w="1667" w:type="dxa"/>
            <w:tcBorders>
              <w:top w:val="nil"/>
              <w:left w:val="nil"/>
              <w:bottom w:val="nil"/>
              <w:right w:val="nil"/>
            </w:tcBorders>
            <w:vAlign w:val="center"/>
          </w:tcPr>
          <w:p w14:paraId="0711AE29" w14:textId="22C98507" w:rsidR="00003F2E" w:rsidRPr="005B6148"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2,06</w:t>
            </w:r>
          </w:p>
        </w:tc>
      </w:tr>
      <w:tr w:rsidR="00794448" w:rsidRPr="00FD5353" w14:paraId="53B70B39" w14:textId="77777777" w:rsidTr="00857D38">
        <w:trPr>
          <w:trHeight w:hRule="exact" w:val="360"/>
          <w:jc w:val="center"/>
        </w:trPr>
        <w:tc>
          <w:tcPr>
            <w:tcW w:w="1052" w:type="dxa"/>
            <w:tcBorders>
              <w:top w:val="nil"/>
              <w:left w:val="nil"/>
              <w:bottom w:val="nil"/>
              <w:right w:val="nil"/>
            </w:tcBorders>
            <w:vAlign w:val="center"/>
          </w:tcPr>
          <w:p w14:paraId="2A2466A2"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51</w:t>
            </w:r>
          </w:p>
        </w:tc>
        <w:tc>
          <w:tcPr>
            <w:tcW w:w="3059" w:type="dxa"/>
            <w:tcBorders>
              <w:top w:val="nil"/>
              <w:left w:val="nil"/>
              <w:bottom w:val="nil"/>
              <w:right w:val="nil"/>
            </w:tcBorders>
            <w:vAlign w:val="center"/>
          </w:tcPr>
          <w:p w14:paraId="518228EC"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Ηλεκτρολογικό υλικό</w:t>
            </w:r>
          </w:p>
        </w:tc>
        <w:tc>
          <w:tcPr>
            <w:tcW w:w="1418" w:type="dxa"/>
            <w:tcBorders>
              <w:top w:val="nil"/>
              <w:left w:val="nil"/>
              <w:bottom w:val="nil"/>
              <w:right w:val="nil"/>
            </w:tcBorders>
            <w:vAlign w:val="center"/>
          </w:tcPr>
          <w:p w14:paraId="0968B7EF" w14:textId="4BF5489B"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128,83</w:t>
            </w:r>
          </w:p>
        </w:tc>
        <w:tc>
          <w:tcPr>
            <w:tcW w:w="1417" w:type="dxa"/>
            <w:tcBorders>
              <w:top w:val="nil"/>
              <w:left w:val="nil"/>
              <w:bottom w:val="nil"/>
              <w:right w:val="nil"/>
            </w:tcBorders>
            <w:vAlign w:val="center"/>
          </w:tcPr>
          <w:p w14:paraId="11650945" w14:textId="68162E17" w:rsidR="00003F2E" w:rsidRPr="00A8610A" w:rsidRDefault="008266A8"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-0,84</w:t>
            </w:r>
          </w:p>
        </w:tc>
        <w:tc>
          <w:tcPr>
            <w:tcW w:w="1276" w:type="dxa"/>
            <w:tcBorders>
              <w:top w:val="nil"/>
              <w:left w:val="nil"/>
              <w:bottom w:val="nil"/>
              <w:right w:val="nil"/>
            </w:tcBorders>
            <w:vAlign w:val="center"/>
          </w:tcPr>
          <w:p w14:paraId="6C214D71" w14:textId="5EA373EB"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5,82</w:t>
            </w:r>
          </w:p>
        </w:tc>
        <w:tc>
          <w:tcPr>
            <w:tcW w:w="1667" w:type="dxa"/>
            <w:tcBorders>
              <w:top w:val="nil"/>
              <w:left w:val="nil"/>
              <w:bottom w:val="nil"/>
              <w:right w:val="nil"/>
            </w:tcBorders>
            <w:vAlign w:val="center"/>
          </w:tcPr>
          <w:p w14:paraId="54A4DCCA" w14:textId="23BD95F9"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3,89</w:t>
            </w:r>
          </w:p>
        </w:tc>
      </w:tr>
      <w:tr w:rsidR="00794448" w:rsidRPr="00FD5353" w14:paraId="71F06FD2" w14:textId="77777777" w:rsidTr="00857D38">
        <w:trPr>
          <w:trHeight w:hRule="exact" w:val="360"/>
          <w:jc w:val="center"/>
        </w:trPr>
        <w:tc>
          <w:tcPr>
            <w:tcW w:w="1052" w:type="dxa"/>
            <w:tcBorders>
              <w:top w:val="nil"/>
              <w:left w:val="nil"/>
              <w:bottom w:val="nil"/>
              <w:right w:val="nil"/>
            </w:tcBorders>
            <w:vAlign w:val="center"/>
          </w:tcPr>
          <w:p w14:paraId="30365B61"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52</w:t>
            </w:r>
          </w:p>
        </w:tc>
        <w:tc>
          <w:tcPr>
            <w:tcW w:w="3059" w:type="dxa"/>
            <w:tcBorders>
              <w:top w:val="nil"/>
              <w:left w:val="nil"/>
              <w:bottom w:val="nil"/>
              <w:right w:val="nil"/>
            </w:tcBorders>
            <w:vAlign w:val="center"/>
          </w:tcPr>
          <w:p w14:paraId="305C71A1" w14:textId="77777777" w:rsidR="00003F2E" w:rsidRPr="00FD5353" w:rsidRDefault="00003F2E" w:rsidP="003E1B5A">
            <w:pPr>
              <w:ind w:left="-21"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Είδη θέρμανσης και ψύξης</w:t>
            </w:r>
          </w:p>
        </w:tc>
        <w:tc>
          <w:tcPr>
            <w:tcW w:w="1418" w:type="dxa"/>
            <w:tcBorders>
              <w:top w:val="nil"/>
              <w:left w:val="nil"/>
              <w:bottom w:val="nil"/>
              <w:right w:val="nil"/>
            </w:tcBorders>
            <w:vAlign w:val="center"/>
          </w:tcPr>
          <w:p w14:paraId="657FFBB6" w14:textId="4E995D73"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101,36</w:t>
            </w:r>
          </w:p>
        </w:tc>
        <w:tc>
          <w:tcPr>
            <w:tcW w:w="1417" w:type="dxa"/>
            <w:tcBorders>
              <w:top w:val="nil"/>
              <w:left w:val="nil"/>
              <w:bottom w:val="nil"/>
              <w:right w:val="nil"/>
            </w:tcBorders>
            <w:vAlign w:val="center"/>
          </w:tcPr>
          <w:p w14:paraId="79E8673B" w14:textId="2C269EF3" w:rsidR="00003F2E" w:rsidRPr="00A8610A" w:rsidRDefault="008266A8"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276" w:type="dxa"/>
            <w:tcBorders>
              <w:top w:val="nil"/>
              <w:left w:val="nil"/>
              <w:bottom w:val="nil"/>
              <w:right w:val="nil"/>
            </w:tcBorders>
            <w:vAlign w:val="center"/>
          </w:tcPr>
          <w:p w14:paraId="63CD34C6" w14:textId="365D265A"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3,26</w:t>
            </w:r>
          </w:p>
        </w:tc>
        <w:tc>
          <w:tcPr>
            <w:tcW w:w="1667" w:type="dxa"/>
            <w:tcBorders>
              <w:top w:val="nil"/>
              <w:left w:val="nil"/>
              <w:bottom w:val="nil"/>
              <w:right w:val="nil"/>
            </w:tcBorders>
            <w:vAlign w:val="center"/>
          </w:tcPr>
          <w:p w14:paraId="526E70F6" w14:textId="25F1D672"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1,32</w:t>
            </w:r>
          </w:p>
        </w:tc>
      </w:tr>
      <w:tr w:rsidR="00794448" w:rsidRPr="00FD5353" w14:paraId="7A72F0D0" w14:textId="77777777" w:rsidTr="00857D38">
        <w:trPr>
          <w:trHeight w:hRule="exact" w:val="438"/>
          <w:jc w:val="center"/>
        </w:trPr>
        <w:tc>
          <w:tcPr>
            <w:tcW w:w="1052" w:type="dxa"/>
            <w:tcBorders>
              <w:top w:val="nil"/>
              <w:left w:val="nil"/>
              <w:bottom w:val="single" w:sz="4" w:space="0" w:color="365F91"/>
              <w:right w:val="nil"/>
            </w:tcBorders>
            <w:vAlign w:val="center"/>
          </w:tcPr>
          <w:p w14:paraId="2FFEBF0E" w14:textId="77777777" w:rsidR="00003F2E" w:rsidRPr="00FD5353" w:rsidRDefault="00003F2E" w:rsidP="003E1B5A">
            <w:pPr>
              <w:ind w:left="170"/>
              <w:rPr>
                <w:rFonts w:ascii="Verdana" w:eastAsia="Malgun Gothic" w:hAnsi="Verdana" w:cs="Arial"/>
                <w:color w:val="365F91"/>
                <w:sz w:val="18"/>
                <w:szCs w:val="18"/>
                <w:lang w:val="el-GR"/>
              </w:rPr>
            </w:pPr>
            <w:r w:rsidRPr="00FD5353">
              <w:rPr>
                <w:rFonts w:ascii="Verdana" w:eastAsia="Malgun Gothic" w:hAnsi="Verdana" w:cs="Arial"/>
                <w:color w:val="365F91"/>
                <w:sz w:val="18"/>
                <w:szCs w:val="18"/>
                <w:lang w:val="el-GR"/>
              </w:rPr>
              <w:t>53</w:t>
            </w:r>
          </w:p>
        </w:tc>
        <w:tc>
          <w:tcPr>
            <w:tcW w:w="3059" w:type="dxa"/>
            <w:tcBorders>
              <w:top w:val="nil"/>
              <w:left w:val="nil"/>
              <w:bottom w:val="single" w:sz="4" w:space="0" w:color="365F91"/>
              <w:right w:val="nil"/>
            </w:tcBorders>
            <w:vAlign w:val="center"/>
          </w:tcPr>
          <w:p w14:paraId="5AF447FD" w14:textId="3F4A09EC" w:rsidR="00003F2E" w:rsidRPr="00FD5353" w:rsidRDefault="00003F2E" w:rsidP="003E1B5A">
            <w:pPr>
              <w:ind w:left="-21" w:right="-104" w:firstLine="21"/>
              <w:rPr>
                <w:rFonts w:ascii="Verdana" w:eastAsia="Malgun Gothic" w:hAnsi="Verdana" w:cs="Arial"/>
                <w:b/>
                <w:color w:val="365F91"/>
                <w:sz w:val="18"/>
                <w:szCs w:val="18"/>
                <w:lang w:val="el-GR"/>
              </w:rPr>
            </w:pPr>
            <w:r w:rsidRPr="00FD5353">
              <w:rPr>
                <w:rFonts w:ascii="Verdana" w:eastAsia="Times New Roman" w:hAnsi="Verdana" w:cs="Arial"/>
                <w:color w:val="365F91"/>
                <w:sz w:val="18"/>
                <w:szCs w:val="18"/>
                <w:lang w:val="el-GR"/>
              </w:rPr>
              <w:t>Άλλα</w:t>
            </w:r>
            <w:r w:rsidR="000F3237">
              <w:rPr>
                <w:rFonts w:ascii="Verdana" w:eastAsia="Times New Roman" w:hAnsi="Verdana" w:cs="Arial"/>
                <w:color w:val="365F91"/>
                <w:sz w:val="18"/>
                <w:szCs w:val="18"/>
                <w:lang w:val="el-GR"/>
              </w:rPr>
              <w:t xml:space="preserve"> </w:t>
            </w:r>
            <w:r w:rsidRPr="00FD5353">
              <w:rPr>
                <w:rFonts w:ascii="Verdana" w:eastAsia="Times New Roman" w:hAnsi="Verdana" w:cs="Arial"/>
                <w:color w:val="365F91"/>
                <w:sz w:val="18"/>
                <w:szCs w:val="18"/>
                <w:lang w:val="el-GR"/>
              </w:rPr>
              <w:t>ηλεκτρομηχανολογικά είδη</w:t>
            </w:r>
          </w:p>
        </w:tc>
        <w:tc>
          <w:tcPr>
            <w:tcW w:w="1418" w:type="dxa"/>
            <w:tcBorders>
              <w:top w:val="nil"/>
              <w:left w:val="nil"/>
              <w:bottom w:val="single" w:sz="4" w:space="0" w:color="365F91"/>
              <w:right w:val="nil"/>
            </w:tcBorders>
            <w:vAlign w:val="center"/>
          </w:tcPr>
          <w:p w14:paraId="687A8ED2" w14:textId="6B7FD5AF" w:rsidR="00003F2E" w:rsidRPr="005D60D2" w:rsidRDefault="001146CD" w:rsidP="000F5ECE">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112,96</w:t>
            </w:r>
          </w:p>
        </w:tc>
        <w:tc>
          <w:tcPr>
            <w:tcW w:w="1417" w:type="dxa"/>
            <w:tcBorders>
              <w:top w:val="nil"/>
              <w:left w:val="nil"/>
              <w:bottom w:val="single" w:sz="4" w:space="0" w:color="365F91"/>
              <w:right w:val="nil"/>
            </w:tcBorders>
            <w:vAlign w:val="center"/>
          </w:tcPr>
          <w:p w14:paraId="40C60D4B" w14:textId="74F58B0D" w:rsidR="00003F2E" w:rsidRPr="00A8610A" w:rsidRDefault="008266A8" w:rsidP="000F5ECE">
            <w:pPr>
              <w:ind w:right="255"/>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276" w:type="dxa"/>
            <w:tcBorders>
              <w:top w:val="nil"/>
              <w:left w:val="nil"/>
              <w:bottom w:val="single" w:sz="4" w:space="0" w:color="365F91"/>
              <w:right w:val="nil"/>
            </w:tcBorders>
            <w:vAlign w:val="center"/>
          </w:tcPr>
          <w:p w14:paraId="08F8CB85" w14:textId="13DB6EED" w:rsidR="00003F2E" w:rsidRPr="00A8610A" w:rsidRDefault="008266A8" w:rsidP="00F24B23">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0,24</w:t>
            </w:r>
          </w:p>
        </w:tc>
        <w:tc>
          <w:tcPr>
            <w:tcW w:w="1667" w:type="dxa"/>
            <w:tcBorders>
              <w:top w:val="nil"/>
              <w:left w:val="nil"/>
              <w:bottom w:val="single" w:sz="4" w:space="0" w:color="365F91"/>
              <w:right w:val="nil"/>
            </w:tcBorders>
            <w:vAlign w:val="center"/>
          </w:tcPr>
          <w:p w14:paraId="4BA4558D" w14:textId="7C707603" w:rsidR="00003F2E" w:rsidRPr="005B6148" w:rsidRDefault="008266A8" w:rsidP="00E94AAA">
            <w:pPr>
              <w:spacing w:line="276" w:lineRule="auto"/>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0,40</w:t>
            </w:r>
          </w:p>
        </w:tc>
      </w:tr>
      <w:tr w:rsidR="00794448" w:rsidRPr="00FD5353" w14:paraId="6FA18952" w14:textId="77777777" w:rsidTr="00857D38">
        <w:trPr>
          <w:trHeight w:hRule="exact" w:val="432"/>
          <w:jc w:val="center"/>
        </w:trPr>
        <w:tc>
          <w:tcPr>
            <w:tcW w:w="1052" w:type="dxa"/>
            <w:tcBorders>
              <w:top w:val="single" w:sz="4" w:space="0" w:color="365F91"/>
              <w:left w:val="nil"/>
              <w:bottom w:val="single" w:sz="4" w:space="0" w:color="365F91"/>
              <w:right w:val="nil"/>
            </w:tcBorders>
            <w:vAlign w:val="center"/>
          </w:tcPr>
          <w:p w14:paraId="268D5FAA" w14:textId="77777777" w:rsidR="00003F2E" w:rsidRPr="00FD5353" w:rsidRDefault="00003F2E" w:rsidP="000F5ECE">
            <w:pPr>
              <w:rPr>
                <w:rFonts w:ascii="Verdana" w:eastAsia="Malgun Gothic" w:hAnsi="Verdana" w:cs="Arial"/>
                <w:color w:val="365F91"/>
                <w:sz w:val="18"/>
                <w:szCs w:val="18"/>
                <w:lang w:val="el-GR"/>
              </w:rPr>
            </w:pPr>
          </w:p>
        </w:tc>
        <w:tc>
          <w:tcPr>
            <w:tcW w:w="3059" w:type="dxa"/>
            <w:tcBorders>
              <w:top w:val="single" w:sz="4" w:space="0" w:color="365F91"/>
              <w:left w:val="nil"/>
              <w:bottom w:val="single" w:sz="4" w:space="0" w:color="365F91"/>
              <w:right w:val="nil"/>
            </w:tcBorders>
            <w:vAlign w:val="center"/>
          </w:tcPr>
          <w:p w14:paraId="189BB93A" w14:textId="77777777" w:rsidR="00003F2E" w:rsidRPr="00FD5353" w:rsidRDefault="00003F2E" w:rsidP="000F5ECE">
            <w:pPr>
              <w:rPr>
                <w:rFonts w:ascii="Verdana" w:eastAsia="Malgun Gothic" w:hAnsi="Verdana" w:cs="Arial"/>
                <w:b/>
                <w:color w:val="365F91"/>
                <w:sz w:val="18"/>
                <w:szCs w:val="18"/>
                <w:lang w:val="el-GR"/>
              </w:rPr>
            </w:pPr>
            <w:r w:rsidRPr="00FD5353">
              <w:rPr>
                <w:rFonts w:ascii="Verdana" w:eastAsia="Malgun Gothic" w:hAnsi="Verdana" w:cs="Arial"/>
                <w:b/>
                <w:color w:val="365F91"/>
                <w:sz w:val="18"/>
                <w:szCs w:val="18"/>
                <w:lang w:val="el-GR"/>
              </w:rPr>
              <w:t>Γενικός Δείκτης</w:t>
            </w:r>
          </w:p>
        </w:tc>
        <w:tc>
          <w:tcPr>
            <w:tcW w:w="1418" w:type="dxa"/>
            <w:tcBorders>
              <w:top w:val="single" w:sz="4" w:space="0" w:color="365F91"/>
              <w:left w:val="nil"/>
              <w:bottom w:val="single" w:sz="4" w:space="0" w:color="365F91"/>
              <w:right w:val="nil"/>
            </w:tcBorders>
            <w:vAlign w:val="center"/>
          </w:tcPr>
          <w:p w14:paraId="291DAFF4" w14:textId="443E8143" w:rsidR="00003F2E" w:rsidRPr="00C9585C" w:rsidRDefault="001146CD" w:rsidP="000F5ECE">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117,65</w:t>
            </w:r>
          </w:p>
        </w:tc>
        <w:tc>
          <w:tcPr>
            <w:tcW w:w="1417" w:type="dxa"/>
            <w:tcBorders>
              <w:top w:val="single" w:sz="4" w:space="0" w:color="365F91"/>
              <w:left w:val="nil"/>
              <w:bottom w:val="single" w:sz="4" w:space="0" w:color="365F91"/>
              <w:right w:val="nil"/>
            </w:tcBorders>
            <w:vAlign w:val="center"/>
          </w:tcPr>
          <w:p w14:paraId="72F3DADC" w14:textId="7F2A40A6" w:rsidR="00003F2E" w:rsidRPr="00576FB8" w:rsidRDefault="001146CD" w:rsidP="000F5ECE">
            <w:pPr>
              <w:ind w:right="255"/>
              <w:jc w:val="right"/>
              <w:rPr>
                <w:rFonts w:ascii="Verdana" w:eastAsia="Malgun Gothic" w:hAnsi="Verdana" w:cs="Arial"/>
                <w:b/>
                <w:color w:val="365F91"/>
                <w:sz w:val="18"/>
                <w:szCs w:val="18"/>
              </w:rPr>
            </w:pPr>
            <w:r>
              <w:rPr>
                <w:rFonts w:ascii="Verdana" w:eastAsia="Malgun Gothic" w:hAnsi="Verdana" w:cs="Arial"/>
                <w:b/>
                <w:color w:val="365F91"/>
                <w:sz w:val="18"/>
                <w:szCs w:val="18"/>
              </w:rPr>
              <w:t>0,15</w:t>
            </w:r>
          </w:p>
        </w:tc>
        <w:tc>
          <w:tcPr>
            <w:tcW w:w="1276" w:type="dxa"/>
            <w:tcBorders>
              <w:top w:val="single" w:sz="4" w:space="0" w:color="365F91"/>
              <w:left w:val="nil"/>
              <w:bottom w:val="single" w:sz="4" w:space="0" w:color="365F91"/>
              <w:right w:val="nil"/>
            </w:tcBorders>
            <w:vAlign w:val="center"/>
          </w:tcPr>
          <w:p w14:paraId="1020251B" w14:textId="29DD465E" w:rsidR="00003F2E" w:rsidRPr="00576FB8" w:rsidRDefault="008266A8" w:rsidP="00F24B23">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-0,36</w:t>
            </w:r>
          </w:p>
        </w:tc>
        <w:tc>
          <w:tcPr>
            <w:tcW w:w="1667" w:type="dxa"/>
            <w:tcBorders>
              <w:top w:val="single" w:sz="4" w:space="0" w:color="365F91"/>
              <w:left w:val="nil"/>
              <w:bottom w:val="single" w:sz="4" w:space="0" w:color="365F91"/>
              <w:right w:val="nil"/>
            </w:tcBorders>
            <w:vAlign w:val="center"/>
          </w:tcPr>
          <w:p w14:paraId="3C3C47F6" w14:textId="2F1D5863" w:rsidR="00003F2E" w:rsidRPr="009E4D0D" w:rsidRDefault="008266A8" w:rsidP="00E94AAA">
            <w:pPr>
              <w:spacing w:line="276" w:lineRule="auto"/>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-1,45</w:t>
            </w:r>
          </w:p>
        </w:tc>
      </w:tr>
    </w:tbl>
    <w:p w14:paraId="3EBB5914" w14:textId="77777777" w:rsidR="001743F4" w:rsidRDefault="001743F4" w:rsidP="00F832DD">
      <w:pPr>
        <w:jc w:val="both"/>
        <w:rPr>
          <w:rFonts w:ascii="Verdana" w:hAnsi="Verdana"/>
          <w:sz w:val="18"/>
          <w:szCs w:val="18"/>
          <w:shd w:val="clear" w:color="auto" w:fill="FFFFFF"/>
          <w:lang w:val="el-GR"/>
        </w:rPr>
      </w:pPr>
    </w:p>
    <w:p w14:paraId="345522CB" w14:textId="77777777" w:rsidR="001743F4" w:rsidRDefault="001743F4" w:rsidP="00F832DD">
      <w:pPr>
        <w:jc w:val="both"/>
        <w:rPr>
          <w:rFonts w:ascii="Verdana" w:hAnsi="Verdana"/>
          <w:sz w:val="18"/>
          <w:szCs w:val="18"/>
          <w:shd w:val="clear" w:color="auto" w:fill="FFFFFF"/>
          <w:lang w:val="el-GR"/>
        </w:rPr>
      </w:pPr>
    </w:p>
    <w:p w14:paraId="41248702" w14:textId="77777777" w:rsidR="00853A7F" w:rsidRPr="0016751D" w:rsidRDefault="00853A7F" w:rsidP="00C30008">
      <w:pPr>
        <w:jc w:val="both"/>
        <w:rPr>
          <w:noProof/>
        </w:rPr>
      </w:pPr>
    </w:p>
    <w:p w14:paraId="0E6F6234" w14:textId="77777777" w:rsidR="00853A7F" w:rsidRDefault="00853A7F" w:rsidP="00C30008">
      <w:pPr>
        <w:jc w:val="both"/>
        <w:rPr>
          <w:noProof/>
        </w:rPr>
      </w:pPr>
    </w:p>
    <w:p w14:paraId="62171033" w14:textId="77777777" w:rsidR="00853A7F" w:rsidRDefault="00853A7F" w:rsidP="00C30008">
      <w:pPr>
        <w:jc w:val="both"/>
        <w:rPr>
          <w:rFonts w:ascii="Verdana" w:hAnsi="Verdana"/>
          <w:sz w:val="18"/>
          <w:szCs w:val="18"/>
          <w:shd w:val="clear" w:color="auto" w:fill="FFFFFF"/>
          <w:lang w:val="el-GR"/>
        </w:rPr>
      </w:pPr>
    </w:p>
    <w:p w14:paraId="29D54DEB" w14:textId="77777777" w:rsidR="003A6B99" w:rsidRDefault="003A6B99" w:rsidP="00C30008">
      <w:pPr>
        <w:jc w:val="both"/>
        <w:rPr>
          <w:rFonts w:ascii="Verdana" w:hAnsi="Verdana"/>
          <w:sz w:val="18"/>
          <w:szCs w:val="18"/>
          <w:shd w:val="clear" w:color="auto" w:fill="FFFFFF"/>
          <w:lang w:val="el-GR"/>
        </w:rPr>
      </w:pPr>
    </w:p>
    <w:p w14:paraId="771AFE98" w14:textId="77777777" w:rsidR="00F832DD" w:rsidRDefault="00F832DD" w:rsidP="00F832DD">
      <w:pPr>
        <w:jc w:val="both"/>
        <w:rPr>
          <w:rFonts w:ascii="Verdana" w:hAnsi="Verdana"/>
          <w:sz w:val="18"/>
          <w:szCs w:val="18"/>
          <w:shd w:val="clear" w:color="auto" w:fill="FFFFFF"/>
          <w:lang w:val="el-GR"/>
        </w:rPr>
      </w:pPr>
    </w:p>
    <w:p w14:paraId="3DDC6361" w14:textId="77777777" w:rsidR="003E1B5A" w:rsidRDefault="003E1B5A">
      <w:pPr>
        <w:rPr>
          <w:rFonts w:ascii="Verdana" w:eastAsia="Malgun Gothic" w:hAnsi="Verdana" w:cs="Arial"/>
          <w:b/>
          <w:u w:val="single"/>
          <w:lang w:val="el-GR"/>
        </w:rPr>
      </w:pPr>
      <w:r>
        <w:rPr>
          <w:rFonts w:ascii="Verdana" w:eastAsia="Malgun Gothic" w:hAnsi="Verdana" w:cs="Arial"/>
          <w:b/>
          <w:u w:val="single"/>
          <w:lang w:val="el-GR"/>
        </w:rPr>
        <w:br w:type="page"/>
      </w:r>
    </w:p>
    <w:p w14:paraId="1A548878" w14:textId="4ADD5CB3" w:rsidR="00F832DD" w:rsidRDefault="00F832DD" w:rsidP="00F832DD">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0F82E463" w14:textId="77777777" w:rsidR="00F832DD" w:rsidRPr="008C14B1" w:rsidRDefault="00F832DD" w:rsidP="00F832DD">
      <w:pPr>
        <w:jc w:val="both"/>
        <w:rPr>
          <w:rFonts w:ascii="Verdana" w:eastAsia="Malgun Gothic" w:hAnsi="Verdana" w:cs="Arial"/>
          <w:sz w:val="18"/>
          <w:szCs w:val="18"/>
          <w:lang w:val="el-GR"/>
        </w:rPr>
      </w:pPr>
    </w:p>
    <w:p w14:paraId="2B806862" w14:textId="77777777" w:rsidR="00F832DD" w:rsidRPr="008C14B1" w:rsidRDefault="00F832DD" w:rsidP="00F832DD">
      <w:pPr>
        <w:jc w:val="both"/>
        <w:rPr>
          <w:rFonts w:ascii="Verdana" w:eastAsia="Malgun Gothic" w:hAnsi="Verdana" w:cs="Arial"/>
          <w:b/>
          <w:sz w:val="18"/>
          <w:szCs w:val="18"/>
          <w:u w:val="single"/>
          <w:lang w:val="el-GR"/>
        </w:rPr>
      </w:pPr>
      <w:r w:rsidRPr="008C14B1">
        <w:rPr>
          <w:rFonts w:ascii="Verdana" w:eastAsia="Malgun Gothic" w:hAnsi="Verdana" w:cs="Arial"/>
          <w:b/>
          <w:sz w:val="18"/>
          <w:szCs w:val="18"/>
          <w:u w:val="single"/>
          <w:lang w:val="el-GR"/>
        </w:rPr>
        <w:t>Ορισμοί</w:t>
      </w:r>
    </w:p>
    <w:p w14:paraId="783136D7" w14:textId="77777777" w:rsidR="00F832DD" w:rsidRPr="008C14B1" w:rsidRDefault="00F832DD" w:rsidP="00F832DD">
      <w:pPr>
        <w:jc w:val="both"/>
        <w:rPr>
          <w:rFonts w:ascii="Verdana" w:eastAsia="Malgun Gothic" w:hAnsi="Verdana" w:cs="Arial"/>
          <w:sz w:val="18"/>
          <w:szCs w:val="18"/>
          <w:lang w:val="el-GR"/>
        </w:rPr>
      </w:pPr>
    </w:p>
    <w:p w14:paraId="1311BBA3" w14:textId="77777777" w:rsidR="00F832DD" w:rsidRPr="008C14B1"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μηνιαίος Δείκτης Τιμών Κατασκευαστικών Υλικών δείχνει την εξέλιξη του κόστους των υλικών που υφίσταται ο εργολάβος. </w:t>
      </w:r>
    </w:p>
    <w:p w14:paraId="2A58147D" w14:textId="77777777" w:rsidR="00F832DD" w:rsidRPr="008C14B1" w:rsidRDefault="00F832DD" w:rsidP="00F832DD">
      <w:pPr>
        <w:jc w:val="both"/>
        <w:rPr>
          <w:rFonts w:ascii="Verdana" w:eastAsia="Malgun Gothic" w:hAnsi="Verdana" w:cs="Arial"/>
          <w:sz w:val="18"/>
          <w:szCs w:val="18"/>
          <w:lang w:val="el-GR"/>
        </w:rPr>
      </w:pPr>
    </w:p>
    <w:p w14:paraId="1016C2B3" w14:textId="77777777" w:rsidR="00F832DD" w:rsidRPr="008C14B1" w:rsidRDefault="00F832DD" w:rsidP="00F832DD">
      <w:pPr>
        <w:jc w:val="both"/>
        <w:rPr>
          <w:rFonts w:ascii="Verdana" w:hAnsi="Verdana" w:cs="Arial"/>
          <w:color w:val="000000"/>
          <w:sz w:val="18"/>
          <w:szCs w:val="18"/>
          <w:shd w:val="clear" w:color="auto" w:fill="FFFFFF"/>
          <w:lang w:val="el-GR"/>
        </w:rPr>
      </w:pPr>
      <w:r w:rsidRPr="008C14B1">
        <w:rPr>
          <w:rFonts w:ascii="Verdana" w:hAnsi="Verdana"/>
          <w:b/>
          <w:bCs/>
          <w:sz w:val="18"/>
          <w:szCs w:val="18"/>
          <w:u w:val="single"/>
          <w:shd w:val="clear" w:color="auto" w:fill="FFFFFF"/>
          <w:lang w:val="el-GR"/>
        </w:rPr>
        <w:t>Συλλογή στοιχείων</w:t>
      </w:r>
      <w:r w:rsidRPr="008C14B1">
        <w:rPr>
          <w:rFonts w:ascii="Verdana" w:hAnsi="Verdana" w:cs="Arial"/>
          <w:color w:val="000000"/>
          <w:sz w:val="18"/>
          <w:szCs w:val="18"/>
          <w:shd w:val="clear" w:color="auto" w:fill="FFFFFF"/>
          <w:lang w:val="el-GR"/>
        </w:rPr>
        <w:t xml:space="preserve"> </w:t>
      </w:r>
    </w:p>
    <w:p w14:paraId="543804D9" w14:textId="77777777" w:rsidR="00F832DD" w:rsidRPr="008C14B1" w:rsidRDefault="00F832DD" w:rsidP="00F832DD">
      <w:pPr>
        <w:jc w:val="both"/>
        <w:rPr>
          <w:rFonts w:ascii="Verdana" w:hAnsi="Verdana" w:cs="Arial"/>
          <w:color w:val="000000"/>
          <w:sz w:val="18"/>
          <w:szCs w:val="18"/>
          <w:shd w:val="clear" w:color="auto" w:fill="FFFFFF"/>
          <w:lang w:val="el-GR"/>
        </w:rPr>
      </w:pPr>
    </w:p>
    <w:p w14:paraId="041EDF0A" w14:textId="1F7B7A6B" w:rsidR="00F832DD" w:rsidRPr="00AD4F17" w:rsidRDefault="00F832DD" w:rsidP="00F832DD">
      <w:pPr>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δείκτη τιμών υλικών που χρησιμοποιούνται στις κατασκευές, η Στατιστική Υπηρεσία πραγματοποιεί λήψη τιμών (χωρίς το ΦΠΑ) από δείγμα προμηθευτών και δείγμα υλικών με ημερομηνία αναφοράς τη 15η κάθε μήνα. Τα στοιχεία συλλέγονται τηλεφωνικά</w:t>
      </w:r>
      <w:r w:rsidR="00AD4F17" w:rsidRPr="00AD4F17">
        <w:rPr>
          <w:rFonts w:ascii="Verdana" w:eastAsia="Malgun Gothic" w:hAnsi="Verdana" w:cs="Arial"/>
          <w:sz w:val="18"/>
          <w:szCs w:val="18"/>
          <w:lang w:val="el-GR"/>
        </w:rPr>
        <w:t xml:space="preserve"> </w:t>
      </w:r>
      <w:r w:rsidR="00AD4F17" w:rsidRPr="008C14B1">
        <w:rPr>
          <w:rFonts w:ascii="Verdana" w:hAnsi="Verdana"/>
          <w:sz w:val="18"/>
          <w:szCs w:val="18"/>
          <w:shd w:val="clear" w:color="auto" w:fill="FFFFFF"/>
          <w:lang w:val="el-GR"/>
        </w:rPr>
        <w:t xml:space="preserve">και </w:t>
      </w:r>
      <w:r w:rsidRPr="008C14B1">
        <w:rPr>
          <w:rFonts w:ascii="Verdana" w:hAnsi="Verdana"/>
          <w:sz w:val="18"/>
          <w:szCs w:val="18"/>
          <w:shd w:val="clear" w:color="auto" w:fill="FFFFFF"/>
          <w:lang w:val="el-GR"/>
        </w:rPr>
        <w:t>με ηλεκτρονικό ταχυδρομείο</w:t>
      </w:r>
      <w:r w:rsidR="00AD4F17" w:rsidRPr="00AD4F17">
        <w:rPr>
          <w:rFonts w:ascii="Verdana" w:hAnsi="Verdana"/>
          <w:sz w:val="18"/>
          <w:szCs w:val="18"/>
          <w:shd w:val="clear" w:color="auto" w:fill="FFFFFF"/>
          <w:lang w:val="el-GR"/>
        </w:rPr>
        <w:t xml:space="preserve">. </w:t>
      </w:r>
      <w:r w:rsidRPr="008C14B1">
        <w:rPr>
          <w:rFonts w:ascii="Verdana" w:hAnsi="Verdana"/>
          <w:sz w:val="18"/>
          <w:szCs w:val="18"/>
          <w:shd w:val="clear" w:color="auto" w:fill="FFFFFF"/>
          <w:lang w:val="el-GR"/>
        </w:rPr>
        <w:t xml:space="preserve"> </w:t>
      </w:r>
    </w:p>
    <w:p w14:paraId="2F5F2CD2" w14:textId="77777777" w:rsidR="00F832DD" w:rsidRPr="008C14B1" w:rsidRDefault="00F832DD" w:rsidP="00F832DD">
      <w:pPr>
        <w:jc w:val="both"/>
        <w:rPr>
          <w:rFonts w:ascii="Verdana" w:eastAsia="Malgun Gothic" w:hAnsi="Verdana" w:cs="Arial"/>
          <w:sz w:val="18"/>
          <w:szCs w:val="18"/>
          <w:lang w:val="el-GR"/>
        </w:rPr>
      </w:pPr>
    </w:p>
    <w:p w14:paraId="714731E1" w14:textId="77777777" w:rsidR="00F832DD" w:rsidRPr="008C14B1" w:rsidRDefault="00F832DD" w:rsidP="00F832DD">
      <w:pPr>
        <w:rPr>
          <w:rFonts w:ascii="Verdana" w:hAnsi="Verdana"/>
          <w:b/>
          <w:bCs/>
          <w:sz w:val="18"/>
          <w:szCs w:val="18"/>
          <w:u w:val="single"/>
          <w:shd w:val="clear" w:color="auto" w:fill="FFFFFF"/>
          <w:lang w:val="el-GR"/>
        </w:rPr>
      </w:pPr>
      <w:r w:rsidRPr="008C14B1">
        <w:rPr>
          <w:rFonts w:ascii="Verdana" w:hAnsi="Verdana"/>
          <w:b/>
          <w:bCs/>
          <w:sz w:val="18"/>
          <w:szCs w:val="18"/>
          <w:u w:val="single"/>
          <w:shd w:val="clear" w:color="auto" w:fill="FFFFFF"/>
          <w:lang w:val="el-GR"/>
        </w:rPr>
        <w:t xml:space="preserve">Μέθοδος υπολογισμού </w:t>
      </w:r>
    </w:p>
    <w:p w14:paraId="53516A6A" w14:textId="77777777" w:rsidR="00F832DD" w:rsidRPr="008C14B1" w:rsidRDefault="00F832DD" w:rsidP="00F832DD">
      <w:pPr>
        <w:jc w:val="both"/>
        <w:rPr>
          <w:rFonts w:ascii="Verdana" w:eastAsia="Malgun Gothic" w:hAnsi="Verdana" w:cs="Arial"/>
          <w:sz w:val="18"/>
          <w:szCs w:val="18"/>
          <w:lang w:val="el-GR"/>
        </w:rPr>
      </w:pPr>
    </w:p>
    <w:p w14:paraId="756C5113" w14:textId="34660406"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Οι δείκτες τιμών έχουν ως έτος βάσης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δείχνουν δηλαδή τη μεταβολή στην τιμή ενός υλικού σε σχέση με το</w:t>
      </w:r>
      <w:r>
        <w:rPr>
          <w:rFonts w:ascii="Verdana" w:eastAsia="Malgun Gothic" w:hAnsi="Verdana" w:cs="Arial"/>
          <w:sz w:val="18"/>
          <w:szCs w:val="18"/>
          <w:lang w:val="el-GR"/>
        </w:rPr>
        <w:t>ν</w:t>
      </w:r>
      <w:r w:rsidRPr="008C14B1">
        <w:rPr>
          <w:rFonts w:ascii="Verdana" w:eastAsia="Malgun Gothic" w:hAnsi="Verdana" w:cs="Arial"/>
          <w:sz w:val="18"/>
          <w:szCs w:val="18"/>
          <w:lang w:val="el-GR"/>
        </w:rPr>
        <w:t xml:space="preserve"> μέσο όρο της τιμής που είχε κατά το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Κατά το έτος βάσης, ο μέσος όρος των δεικτών τιμών των δώδεκα μηνών είναι 100. Για παράδειγμα, αν ο δείκτης τιμής </w:t>
      </w:r>
      <w:r>
        <w:rPr>
          <w:rFonts w:ascii="Verdana" w:eastAsia="Malgun Gothic" w:hAnsi="Verdana" w:cs="Arial"/>
          <w:sz w:val="18"/>
          <w:szCs w:val="18"/>
          <w:lang w:val="el-GR"/>
        </w:rPr>
        <w:t xml:space="preserve">ενός </w:t>
      </w:r>
      <w:r w:rsidRPr="008C14B1">
        <w:rPr>
          <w:rFonts w:ascii="Verdana" w:eastAsia="Malgun Gothic" w:hAnsi="Verdana" w:cs="Arial"/>
          <w:sz w:val="18"/>
          <w:szCs w:val="18"/>
          <w:lang w:val="el-GR"/>
        </w:rPr>
        <w:t>υλικού για κάποιο μήνα είναι 101,5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xml:space="preserve"> αυτό σημαίνει ότι η τιμή αυξήθηκε κατά 1,5</w:t>
      </w:r>
      <w:r w:rsidR="00DD140D" w:rsidRPr="00DD140D">
        <w:rPr>
          <w:rFonts w:ascii="Verdana" w:eastAsia="Malgun Gothic" w:hAnsi="Verdana" w:cs="Arial"/>
          <w:sz w:val="18"/>
          <w:szCs w:val="18"/>
          <w:lang w:val="el-GR"/>
        </w:rPr>
        <w:t>6</w:t>
      </w:r>
      <w:r w:rsidRPr="008C14B1">
        <w:rPr>
          <w:rFonts w:ascii="Verdana" w:eastAsia="Malgun Gothic" w:hAnsi="Verdana" w:cs="Arial"/>
          <w:sz w:val="18"/>
          <w:szCs w:val="18"/>
          <w:lang w:val="el-GR"/>
        </w:rPr>
        <w:t>% σε σχέση με τη μέση τιμή του 20</w:t>
      </w:r>
      <w:r w:rsidR="00656D31" w:rsidRPr="00656D31">
        <w:rPr>
          <w:rFonts w:ascii="Verdana" w:eastAsia="Malgun Gothic" w:hAnsi="Verdana" w:cs="Arial"/>
          <w:sz w:val="18"/>
          <w:szCs w:val="18"/>
          <w:lang w:val="el-GR"/>
        </w:rPr>
        <w:t>21</w:t>
      </w:r>
      <w:r w:rsidRPr="008C14B1">
        <w:rPr>
          <w:rFonts w:ascii="Verdana" w:eastAsia="Malgun Gothic" w:hAnsi="Verdana" w:cs="Arial"/>
          <w:sz w:val="18"/>
          <w:szCs w:val="18"/>
          <w:lang w:val="el-GR"/>
        </w:rPr>
        <w:t>.</w:t>
      </w:r>
    </w:p>
    <w:p w14:paraId="576F4DAC" w14:textId="77777777" w:rsidR="00F832DD" w:rsidRPr="008C14B1" w:rsidRDefault="00F832DD" w:rsidP="00F832DD">
      <w:pPr>
        <w:ind w:right="-79"/>
        <w:jc w:val="both"/>
        <w:rPr>
          <w:rFonts w:ascii="Verdana" w:hAnsi="Verdana" w:cs="Arial"/>
          <w:color w:val="000000"/>
          <w:sz w:val="18"/>
          <w:szCs w:val="18"/>
          <w:lang w:val="el-GR"/>
        </w:rPr>
      </w:pPr>
    </w:p>
    <w:p w14:paraId="64039E6B" w14:textId="34C02FEE"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Για τον καταρτισμό του ολικού δείκτη τιμών υλικών, υπολογίζεται ο σταθμισμένος μέσος όρος των επιμέρους δεικτών για τα διάφορα υλικά. Τα βάρη που χρησιμοποιούνται στη στάθμιση αντικατοπτρίζουν το μερίδιο του κάθε υλικού στο σύνολο των δαπανών για κατασκευαστικά υλικά και προέρχονται από την αξία των εισαγωγών και της εγχώριας παραγωγής στο έτος βάσης (20</w:t>
      </w:r>
      <w:r w:rsidR="00972B37" w:rsidRPr="00972B37">
        <w:rPr>
          <w:rFonts w:ascii="Verdana" w:eastAsia="Malgun Gothic" w:hAnsi="Verdana" w:cs="Arial"/>
          <w:sz w:val="18"/>
          <w:szCs w:val="18"/>
          <w:lang w:val="el-GR"/>
        </w:rPr>
        <w:t>21</w:t>
      </w:r>
      <w:r w:rsidRPr="008C14B1">
        <w:rPr>
          <w:rFonts w:ascii="Verdana" w:eastAsia="Malgun Gothic" w:hAnsi="Verdana" w:cs="Arial"/>
          <w:sz w:val="18"/>
          <w:szCs w:val="18"/>
          <w:lang w:val="el-GR"/>
        </w:rPr>
        <w:t xml:space="preserve">). </w:t>
      </w:r>
    </w:p>
    <w:p w14:paraId="79E14E07" w14:textId="77777777" w:rsidR="00F832DD" w:rsidRPr="008C14B1" w:rsidRDefault="00F832DD" w:rsidP="00F832DD">
      <w:pPr>
        <w:ind w:right="-79"/>
        <w:jc w:val="both"/>
        <w:rPr>
          <w:rFonts w:ascii="Verdana" w:eastAsia="Malgun Gothic" w:hAnsi="Verdana" w:cs="Arial"/>
          <w:sz w:val="18"/>
          <w:szCs w:val="18"/>
          <w:lang w:val="el-GR"/>
        </w:rPr>
      </w:pPr>
      <w:bookmarkStart w:id="0" w:name="_Hlk98337064"/>
    </w:p>
    <w:p w14:paraId="3DB66016" w14:textId="77777777" w:rsidR="00F832DD" w:rsidRPr="008C14B1" w:rsidRDefault="00F832DD" w:rsidP="00F832DD">
      <w:pPr>
        <w:ind w:right="-79"/>
        <w:jc w:val="both"/>
        <w:rPr>
          <w:rFonts w:ascii="Verdana" w:eastAsia="Malgun Gothic" w:hAnsi="Verdana" w:cs="Arial"/>
          <w:sz w:val="18"/>
          <w:szCs w:val="18"/>
          <w:lang w:val="el-GR"/>
        </w:rPr>
      </w:pPr>
      <w:r w:rsidRPr="008C14B1">
        <w:rPr>
          <w:rFonts w:ascii="Verdana" w:eastAsia="Malgun Gothic" w:hAnsi="Verdana" w:cs="Arial"/>
          <w:sz w:val="18"/>
          <w:szCs w:val="18"/>
          <w:lang w:val="el-GR"/>
        </w:rPr>
        <w:t xml:space="preserve">Ο δείκτης που δημοσιοποιείται </w:t>
      </w:r>
      <w:r w:rsidR="001A34DC" w:rsidRPr="001A34DC">
        <w:rPr>
          <w:rFonts w:ascii="Verdana" w:hAnsi="Verdana"/>
          <w:sz w:val="18"/>
          <w:szCs w:val="18"/>
          <w:lang w:val="el-GR"/>
        </w:rPr>
        <w:t>στη διαδικτυακή πύλη</w:t>
      </w:r>
      <w:r w:rsidR="001A34DC">
        <w:rPr>
          <w:rFonts w:ascii="Verdana" w:hAnsi="Verdana"/>
          <w:sz w:val="18"/>
          <w:szCs w:val="18"/>
          <w:lang w:val="el-GR"/>
        </w:rPr>
        <w:t xml:space="preserve"> </w:t>
      </w:r>
      <w:r w:rsidRPr="008C14B1">
        <w:rPr>
          <w:rFonts w:ascii="Verdana" w:eastAsia="Malgun Gothic" w:hAnsi="Verdana" w:cs="Arial"/>
          <w:sz w:val="18"/>
          <w:szCs w:val="18"/>
          <w:lang w:val="el-GR"/>
        </w:rPr>
        <w:t xml:space="preserve">της Στατιστικής Υπηρεσίας αφορά το σύνολο των κατασκευαστικών έργων. </w:t>
      </w:r>
      <w:r>
        <w:rPr>
          <w:rFonts w:ascii="Verdana" w:eastAsia="Malgun Gothic" w:hAnsi="Verdana" w:cs="Arial"/>
          <w:sz w:val="18"/>
          <w:szCs w:val="18"/>
          <w:lang w:val="el-GR"/>
        </w:rPr>
        <w:t>Αποτελεί συνιστώσα του Δείκτη Κατασκευαστικού Κόστους,</w:t>
      </w:r>
      <w:r w:rsidRPr="008C14B1">
        <w:rPr>
          <w:rFonts w:ascii="Verdana" w:eastAsia="Malgun Gothic" w:hAnsi="Verdana" w:cs="Arial"/>
          <w:sz w:val="18"/>
          <w:szCs w:val="18"/>
          <w:lang w:val="el-GR"/>
        </w:rPr>
        <w:t xml:space="preserve"> που αποστέλλεται και δημοσιοποιείται από τη Στατιστική Υπηρεσία της Ευρωπαϊκής Ένωσης (</w:t>
      </w:r>
      <w:proofErr w:type="spellStart"/>
      <w:r w:rsidRPr="008C14B1">
        <w:rPr>
          <w:rFonts w:ascii="Verdana" w:eastAsia="Malgun Gothic" w:hAnsi="Verdana" w:cs="Arial"/>
          <w:sz w:val="18"/>
          <w:szCs w:val="18"/>
          <w:lang w:val="el-GR"/>
        </w:rPr>
        <w:t>Eurostat</w:t>
      </w:r>
      <w:proofErr w:type="spellEnd"/>
      <w:r w:rsidRPr="008C14B1">
        <w:rPr>
          <w:rFonts w:ascii="Verdana" w:eastAsia="Malgun Gothic" w:hAnsi="Verdana" w:cs="Arial"/>
          <w:sz w:val="18"/>
          <w:szCs w:val="18"/>
          <w:lang w:val="el-GR"/>
        </w:rPr>
        <w:t>), σύμφωνα με τις πρόνοιες του Κανονισμού</w:t>
      </w:r>
      <w:r>
        <w:rPr>
          <w:rFonts w:ascii="Verdana" w:eastAsia="Malgun Gothic" w:hAnsi="Verdana" w:cs="Arial"/>
          <w:sz w:val="18"/>
          <w:szCs w:val="18"/>
          <w:lang w:val="el-GR"/>
        </w:rPr>
        <w:t xml:space="preserve"> (ΕΕ) 2019/2152 σχετικά με τις ευρωπαϊκές στατιστικές για τις επιχειρήσεις. Ο Δείκτης Κατασκευαστικού Κόστους</w:t>
      </w:r>
      <w:r w:rsidRPr="008C14B1">
        <w:rPr>
          <w:rFonts w:ascii="Verdana" w:eastAsia="Malgun Gothic" w:hAnsi="Verdana" w:cs="Arial"/>
          <w:sz w:val="18"/>
          <w:szCs w:val="18"/>
          <w:lang w:val="el-GR"/>
        </w:rPr>
        <w:t xml:space="preserve"> αφορά</w:t>
      </w:r>
      <w:r w:rsidR="00C30008">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μόνο τις νέες κατοικίες.</w:t>
      </w:r>
    </w:p>
    <w:p w14:paraId="1890F56D" w14:textId="77777777" w:rsidR="00F832DD" w:rsidRPr="008C14B1" w:rsidRDefault="00F832DD" w:rsidP="00F832DD">
      <w:pPr>
        <w:ind w:right="-79"/>
        <w:jc w:val="both"/>
        <w:rPr>
          <w:rFonts w:ascii="Verdana" w:eastAsia="Malgun Gothic" w:hAnsi="Verdana" w:cs="Arial"/>
          <w:sz w:val="18"/>
          <w:szCs w:val="18"/>
          <w:lang w:val="el-GR"/>
        </w:rPr>
      </w:pPr>
    </w:p>
    <w:bookmarkEnd w:id="0"/>
    <w:p w14:paraId="0C240A60" w14:textId="77777777" w:rsidR="00F832DD" w:rsidRPr="008C14B1" w:rsidRDefault="00F832DD" w:rsidP="00F832DD">
      <w:pPr>
        <w:tabs>
          <w:tab w:val="left" w:pos="360"/>
          <w:tab w:val="left" w:pos="6840"/>
        </w:tabs>
        <w:ind w:right="-79"/>
        <w:jc w:val="both"/>
        <w:rPr>
          <w:rFonts w:ascii="Verdana" w:eastAsia="Malgun Gothic" w:hAnsi="Verdana" w:cs="Arial"/>
          <w:b/>
          <w:i/>
          <w:sz w:val="18"/>
          <w:szCs w:val="18"/>
          <w:lang w:val="el-GR"/>
        </w:rPr>
      </w:pPr>
    </w:p>
    <w:p w14:paraId="5DAECC0E" w14:textId="77777777" w:rsidR="00F832DD" w:rsidRDefault="00F832DD" w:rsidP="00F832DD">
      <w:pPr>
        <w:rPr>
          <w:lang w:val="el-GR" w:eastAsia="en-CY"/>
        </w:rPr>
      </w:pPr>
      <w:r>
        <w:rPr>
          <w:rFonts w:ascii="Verdana" w:hAnsi="Verdana"/>
          <w:b/>
          <w:bCs/>
          <w:i/>
          <w:iCs/>
          <w:sz w:val="18"/>
          <w:szCs w:val="18"/>
          <w:lang w:val="el-GR"/>
        </w:rPr>
        <w:t>Για περισσότερες πληροφορίες:</w:t>
      </w:r>
      <w:r>
        <w:rPr>
          <w:rFonts w:ascii="Verdana" w:hAnsi="Verdana"/>
          <w:i/>
          <w:iCs/>
          <w:sz w:val="18"/>
          <w:szCs w:val="18"/>
          <w:lang w:val="el-GR"/>
        </w:rPr>
        <w:t xml:space="preserve"> </w:t>
      </w:r>
    </w:p>
    <w:p w14:paraId="15D7245B" w14:textId="77777777" w:rsidR="00F832DD" w:rsidRDefault="00F832DD" w:rsidP="00F832DD">
      <w:pPr>
        <w:rPr>
          <w:rFonts w:ascii="Verdana" w:hAnsi="Verdana"/>
          <w:sz w:val="18"/>
          <w:szCs w:val="18"/>
          <w:lang w:val="el-GR"/>
        </w:rPr>
      </w:pPr>
      <w:r>
        <w:rPr>
          <w:rFonts w:ascii="Verdana" w:hAnsi="Verdana"/>
          <w:sz w:val="18"/>
          <w:szCs w:val="18"/>
          <w:lang w:val="el-GR"/>
        </w:rPr>
        <w:t xml:space="preserve">Πύλη Στατιστικής Υπηρεσίας, υπόθεμα </w:t>
      </w:r>
      <w:hyperlink r:id="rId9" w:history="1">
        <w:r>
          <w:rPr>
            <w:rStyle w:val="Hyperlink"/>
            <w:rFonts w:ascii="Verdana" w:hAnsi="Verdana"/>
            <w:sz w:val="18"/>
            <w:szCs w:val="18"/>
            <w:lang w:val="el-GR"/>
          </w:rPr>
          <w:t>Κατασκευές</w:t>
        </w:r>
      </w:hyperlink>
    </w:p>
    <w:p w14:paraId="32E27994" w14:textId="389612B2" w:rsidR="00693F38" w:rsidRPr="00C778DC" w:rsidRDefault="00000000" w:rsidP="00693F38">
      <w:pPr>
        <w:rPr>
          <w:rStyle w:val="Hyperlink"/>
          <w:rFonts w:ascii="Verdana" w:hAnsi="Verdana"/>
          <w:sz w:val="18"/>
          <w:szCs w:val="18"/>
          <w:lang w:val="el-GR"/>
        </w:rPr>
      </w:pPr>
      <w:hyperlink r:id="rId10" w:history="1">
        <w:r w:rsidR="00693F38" w:rsidRPr="00C778DC">
          <w:rPr>
            <w:rStyle w:val="Hyperlink"/>
            <w:rFonts w:ascii="Verdana" w:hAnsi="Verdana"/>
            <w:sz w:val="18"/>
            <w:szCs w:val="18"/>
            <w:lang w:val="el-GR"/>
          </w:rPr>
          <w:t>Ενημέρωση για την Αλλαγή Έτους Βάσης</w:t>
        </w:r>
      </w:hyperlink>
    </w:p>
    <w:p w14:paraId="74F2E06D" w14:textId="77777777" w:rsidR="006553EF" w:rsidRDefault="00000000" w:rsidP="006553EF">
      <w:pPr>
        <w:rPr>
          <w:lang w:val="el-GR"/>
        </w:rPr>
      </w:pPr>
      <w:hyperlink r:id="rId11" w:history="1">
        <w:r w:rsidR="006553EF" w:rsidRPr="00EB4741">
          <w:rPr>
            <w:rStyle w:val="Hyperlink"/>
            <w:rFonts w:ascii="Verdana" w:hAnsi="Verdana"/>
            <w:sz w:val="18"/>
            <w:szCs w:val="18"/>
          </w:rPr>
          <w:t>CYSTAT</w:t>
        </w:r>
        <w:r w:rsidR="006553EF" w:rsidRPr="00C12231">
          <w:rPr>
            <w:rStyle w:val="Hyperlink"/>
            <w:rFonts w:ascii="Verdana" w:hAnsi="Verdana"/>
            <w:sz w:val="18"/>
            <w:szCs w:val="18"/>
            <w:lang w:val="el-GR"/>
          </w:rPr>
          <w:t>-</w:t>
        </w:r>
        <w:r w:rsidR="006553EF" w:rsidRPr="00EB4741">
          <w:rPr>
            <w:rStyle w:val="Hyperlink"/>
            <w:rFonts w:ascii="Verdana" w:hAnsi="Verdana"/>
            <w:sz w:val="18"/>
            <w:szCs w:val="18"/>
          </w:rPr>
          <w:t>DB</w:t>
        </w:r>
      </w:hyperlink>
      <w:r w:rsidR="006553EF" w:rsidRPr="00C12231">
        <w:rPr>
          <w:rFonts w:ascii="Verdana" w:hAnsi="Verdana"/>
          <w:sz w:val="18"/>
          <w:szCs w:val="18"/>
          <w:lang w:val="el-GR"/>
        </w:rPr>
        <w:t xml:space="preserve"> (Βάση Δεδομένων)</w:t>
      </w:r>
    </w:p>
    <w:p w14:paraId="2498A026" w14:textId="77777777" w:rsidR="006553EF" w:rsidRDefault="00000000" w:rsidP="006553EF">
      <w:pPr>
        <w:ind w:right="-79"/>
        <w:jc w:val="both"/>
        <w:rPr>
          <w:rFonts w:ascii="Verdana" w:hAnsi="Verdana"/>
          <w:sz w:val="18"/>
          <w:szCs w:val="18"/>
          <w:lang w:val="el-GR"/>
        </w:rPr>
      </w:pPr>
      <w:hyperlink r:id="rId12" w:history="1">
        <w:r w:rsidR="006553EF">
          <w:rPr>
            <w:rStyle w:val="Hyperlink"/>
            <w:rFonts w:ascii="Verdana" w:hAnsi="Verdana"/>
            <w:sz w:val="18"/>
            <w:szCs w:val="18"/>
            <w:lang w:val="el-GR"/>
          </w:rPr>
          <w:t>Προκαθορισμένοι Πίνακες</w:t>
        </w:r>
      </w:hyperlink>
      <w:r w:rsidR="006553EF">
        <w:rPr>
          <w:rFonts w:ascii="Verdana" w:hAnsi="Verdana"/>
          <w:sz w:val="18"/>
          <w:szCs w:val="18"/>
          <w:lang w:val="el-GR"/>
        </w:rPr>
        <w:t xml:space="preserve"> (</w:t>
      </w:r>
      <w:r w:rsidR="006553EF">
        <w:rPr>
          <w:rFonts w:ascii="Verdana" w:hAnsi="Verdana"/>
          <w:sz w:val="18"/>
          <w:szCs w:val="18"/>
        </w:rPr>
        <w:t>Excel</w:t>
      </w:r>
      <w:r w:rsidR="006553EF">
        <w:rPr>
          <w:rFonts w:ascii="Verdana" w:hAnsi="Verdana"/>
          <w:sz w:val="18"/>
          <w:szCs w:val="18"/>
          <w:lang w:val="el-GR"/>
        </w:rPr>
        <w:t>)</w:t>
      </w:r>
    </w:p>
    <w:p w14:paraId="6F7D503D" w14:textId="67ADF959" w:rsidR="00B46675" w:rsidRPr="00B46675" w:rsidRDefault="00000000" w:rsidP="00B46675">
      <w:pPr>
        <w:rPr>
          <w:rFonts w:ascii="Verdana" w:hAnsi="Verdana"/>
          <w:sz w:val="18"/>
          <w:szCs w:val="18"/>
          <w:shd w:val="clear" w:color="auto" w:fill="FFFFFF"/>
          <w:lang w:val="el-GR"/>
        </w:rPr>
      </w:pPr>
      <w:hyperlink r:id="rId13" w:tooltip="Μεθοδολογικές Πληροφορίες" w:history="1">
        <w:r w:rsidR="00B46675" w:rsidRPr="00B46675">
          <w:rPr>
            <w:rStyle w:val="Hyperlink"/>
            <w:rFonts w:ascii="Verdana" w:hAnsi="Verdana"/>
            <w:sz w:val="18"/>
            <w:szCs w:val="18"/>
            <w:shd w:val="clear" w:color="auto" w:fill="FFFFFF"/>
            <w:lang w:val="el-GR"/>
          </w:rPr>
          <w:t>Μεθοδολογικές Πληροφορίες</w:t>
        </w:r>
      </w:hyperlink>
    </w:p>
    <w:p w14:paraId="401300B0" w14:textId="77777777" w:rsidR="008326C6" w:rsidRPr="005531DC" w:rsidRDefault="008326C6" w:rsidP="006553EF">
      <w:pPr>
        <w:ind w:right="-79"/>
        <w:jc w:val="both"/>
        <w:rPr>
          <w:rFonts w:ascii="Verdana" w:hAnsi="Verdana"/>
          <w:b/>
          <w:bCs/>
          <w:sz w:val="18"/>
          <w:szCs w:val="18"/>
          <w:shd w:val="clear" w:color="auto" w:fill="FFFFFF"/>
          <w:lang w:val="el-GR"/>
        </w:rPr>
      </w:pPr>
    </w:p>
    <w:p w14:paraId="0468D775" w14:textId="77777777" w:rsidR="00693F38" w:rsidRDefault="00693F38" w:rsidP="00693F38">
      <w:pPr>
        <w:rPr>
          <w:rFonts w:ascii="Verdana" w:hAnsi="Verdana"/>
          <w:sz w:val="18"/>
          <w:szCs w:val="18"/>
          <w:lang w:val="el-GR"/>
        </w:rPr>
      </w:pPr>
    </w:p>
    <w:p w14:paraId="451E5EEC" w14:textId="77777777" w:rsidR="00693F38" w:rsidRPr="002C7BCF" w:rsidRDefault="00693F38" w:rsidP="00693F38">
      <w:pPr>
        <w:jc w:val="both"/>
        <w:rPr>
          <w:rFonts w:ascii="Verdana" w:hAnsi="Verdana"/>
          <w:sz w:val="18"/>
          <w:szCs w:val="18"/>
          <w:lang w:val="el-GR"/>
        </w:rPr>
      </w:pPr>
      <w:r>
        <w:rPr>
          <w:rStyle w:val="markedcontent"/>
          <w:rFonts w:ascii="Verdana" w:hAnsi="Verdana" w:cs="Arial"/>
          <w:b/>
          <w:bCs/>
          <w:sz w:val="18"/>
          <w:szCs w:val="18"/>
          <w:lang w:val="el-GR"/>
        </w:rPr>
        <w:t xml:space="preserve">Τα στοιχεία για το έτος βάσης 2021=100 είναι διαθέσιμα μόνο </w:t>
      </w:r>
      <w:r w:rsidRPr="002C7BCF">
        <w:rPr>
          <w:rStyle w:val="markedcontent"/>
          <w:rFonts w:ascii="Verdana" w:hAnsi="Verdana" w:cs="Arial"/>
          <w:b/>
          <w:bCs/>
          <w:sz w:val="18"/>
          <w:szCs w:val="18"/>
          <w:lang w:val="el-GR"/>
        </w:rPr>
        <w:t xml:space="preserve">στη Βάση Δεδομένων </w:t>
      </w:r>
      <w:r w:rsidRPr="002C7BCF">
        <w:rPr>
          <w:rStyle w:val="markedcontent"/>
          <w:rFonts w:ascii="Verdana" w:hAnsi="Verdana" w:cs="Arial"/>
          <w:b/>
          <w:bCs/>
          <w:sz w:val="18"/>
          <w:szCs w:val="18"/>
        </w:rPr>
        <w:t>CYSTAT</w:t>
      </w:r>
      <w:r w:rsidRPr="002C7BCF">
        <w:rPr>
          <w:rStyle w:val="markedcontent"/>
          <w:rFonts w:ascii="Verdana" w:hAnsi="Verdana" w:cs="Arial"/>
          <w:b/>
          <w:bCs/>
          <w:sz w:val="18"/>
          <w:szCs w:val="18"/>
          <w:lang w:val="el-GR"/>
        </w:rPr>
        <w:t>-</w:t>
      </w:r>
      <w:r w:rsidRPr="002C7BCF">
        <w:rPr>
          <w:rStyle w:val="markedcontent"/>
          <w:rFonts w:ascii="Verdana" w:hAnsi="Verdana" w:cs="Arial"/>
          <w:b/>
          <w:bCs/>
          <w:sz w:val="18"/>
          <w:szCs w:val="18"/>
        </w:rPr>
        <w:t>DB</w:t>
      </w:r>
      <w:r w:rsidRPr="002C7BCF">
        <w:rPr>
          <w:rStyle w:val="markedcontent"/>
          <w:rFonts w:ascii="Verdana" w:hAnsi="Verdana" w:cs="Arial"/>
          <w:sz w:val="18"/>
          <w:szCs w:val="18"/>
          <w:lang w:val="el-GR"/>
        </w:rPr>
        <w:t>.</w:t>
      </w:r>
    </w:p>
    <w:p w14:paraId="74FA5E1D" w14:textId="77777777" w:rsidR="00720B2A" w:rsidRPr="006553EF" w:rsidRDefault="00720B2A" w:rsidP="00F832DD">
      <w:pPr>
        <w:ind w:right="-79"/>
        <w:jc w:val="both"/>
        <w:rPr>
          <w:rFonts w:ascii="Verdana" w:hAnsi="Verdana"/>
          <w:bCs/>
          <w:i/>
          <w:sz w:val="18"/>
          <w:szCs w:val="18"/>
          <w:u w:val="single"/>
          <w:shd w:val="clear" w:color="auto" w:fill="FFFFFF"/>
          <w:lang w:val="el-GR"/>
        </w:rPr>
      </w:pPr>
    </w:p>
    <w:p w14:paraId="2B9009D8" w14:textId="56951670" w:rsidR="00F832DD" w:rsidRPr="009D09DA" w:rsidRDefault="00F832DD" w:rsidP="00F832DD">
      <w:pPr>
        <w:ind w:right="-79"/>
        <w:jc w:val="both"/>
        <w:rPr>
          <w:rFonts w:ascii="Verdana" w:eastAsia="Malgun Gothic" w:hAnsi="Verdana" w:cs="Arial"/>
          <w:sz w:val="18"/>
          <w:szCs w:val="18"/>
          <w:lang w:val="el-GR"/>
        </w:rPr>
      </w:pPr>
      <w:r w:rsidRPr="008C14B1">
        <w:rPr>
          <w:rFonts w:ascii="Verdana" w:hAnsi="Verdana"/>
          <w:bCs/>
          <w:i/>
          <w:sz w:val="18"/>
          <w:szCs w:val="18"/>
          <w:u w:val="single"/>
          <w:shd w:val="clear" w:color="auto" w:fill="FFFFFF"/>
          <w:lang w:val="el-GR"/>
        </w:rPr>
        <w:t>Επικοινωνία</w:t>
      </w:r>
      <w:r w:rsidRPr="008C14B1">
        <w:rPr>
          <w:rFonts w:ascii="Verdana" w:hAnsi="Verdana"/>
          <w:sz w:val="18"/>
          <w:szCs w:val="18"/>
          <w:shd w:val="clear" w:color="auto" w:fill="FFFFFF"/>
          <w:lang w:val="el-GR"/>
        </w:rPr>
        <w:br/>
      </w:r>
      <w:r w:rsidRPr="008C14B1">
        <w:rPr>
          <w:rFonts w:ascii="Verdana" w:eastAsia="Malgun Gothic" w:hAnsi="Verdana" w:cs="Arial"/>
          <w:sz w:val="18"/>
          <w:szCs w:val="18"/>
          <w:lang w:val="el-GR"/>
        </w:rPr>
        <w:t>Εύη Καλογήρου Δημητρίου</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Τηλ</w:t>
      </w:r>
      <w:bookmarkStart w:id="1" w:name="_Hlk55987714"/>
      <w:proofErr w:type="spellEnd"/>
      <w:r w:rsidRPr="008C14B1">
        <w:rPr>
          <w:rFonts w:ascii="Verdana" w:eastAsia="Malgun Gothic" w:hAnsi="Verdana" w:cs="Arial"/>
          <w:sz w:val="18"/>
          <w:szCs w:val="18"/>
          <w:lang w:val="el-GR"/>
        </w:rPr>
        <w:t>:</w:t>
      </w:r>
      <w:r w:rsidRPr="00D505E2">
        <w:rPr>
          <w:rFonts w:ascii="Verdana" w:eastAsia="Malgun Gothic" w:hAnsi="Verdana" w:cs="Arial"/>
          <w:sz w:val="18"/>
          <w:szCs w:val="18"/>
          <w:lang w:val="el-GR"/>
        </w:rPr>
        <w:t xml:space="preserve"> </w:t>
      </w:r>
      <w:r w:rsidRPr="008C14B1">
        <w:rPr>
          <w:rFonts w:ascii="Verdana" w:eastAsia="Malgun Gothic" w:hAnsi="Verdana" w:cs="Arial"/>
          <w:sz w:val="18"/>
          <w:szCs w:val="18"/>
          <w:lang w:val="el-GR"/>
        </w:rPr>
        <w:t>+</w:t>
      </w:r>
      <w:bookmarkEnd w:id="1"/>
      <w:r w:rsidRPr="008C14B1">
        <w:rPr>
          <w:rFonts w:ascii="Verdana" w:eastAsia="Malgun Gothic" w:hAnsi="Verdana" w:cs="Arial"/>
          <w:sz w:val="18"/>
          <w:szCs w:val="18"/>
          <w:lang w:val="el-GR"/>
        </w:rPr>
        <w:t>357 22 602168</w:t>
      </w:r>
      <w:r w:rsidR="009D09DA" w:rsidRPr="009D09DA">
        <w:rPr>
          <w:rFonts w:ascii="Verdana" w:eastAsia="Malgun Gothic" w:hAnsi="Verdana" w:cs="Arial"/>
          <w:sz w:val="18"/>
          <w:szCs w:val="18"/>
          <w:lang w:val="el-GR"/>
        </w:rPr>
        <w:t xml:space="preserve">, </w:t>
      </w:r>
      <w:proofErr w:type="spellStart"/>
      <w:r w:rsidRPr="008C14B1">
        <w:rPr>
          <w:rFonts w:ascii="Verdana" w:eastAsia="Malgun Gothic" w:hAnsi="Verdana" w:cs="Arial"/>
          <w:sz w:val="18"/>
          <w:szCs w:val="18"/>
          <w:lang w:val="el-GR"/>
        </w:rPr>
        <w:t>Ηλ</w:t>
      </w:r>
      <w:proofErr w:type="spellEnd"/>
      <w:r w:rsidRPr="008C14B1">
        <w:rPr>
          <w:rFonts w:ascii="Verdana" w:eastAsia="Malgun Gothic" w:hAnsi="Verdana" w:cs="Arial"/>
          <w:sz w:val="18"/>
          <w:szCs w:val="18"/>
          <w:lang w:val="el-GR"/>
        </w:rPr>
        <w:t xml:space="preserve">. </w:t>
      </w:r>
      <w:proofErr w:type="spellStart"/>
      <w:r w:rsidR="009D09DA">
        <w:rPr>
          <w:rFonts w:ascii="Verdana" w:eastAsia="Malgun Gothic" w:hAnsi="Verdana" w:cs="Arial"/>
          <w:sz w:val="18"/>
          <w:szCs w:val="18"/>
          <w:lang w:val="el-GR"/>
        </w:rPr>
        <w:t>Ταχ</w:t>
      </w:r>
      <w:proofErr w:type="spellEnd"/>
      <w:r w:rsidRPr="009D09DA">
        <w:rPr>
          <w:rFonts w:ascii="Verdana" w:eastAsia="Malgun Gothic" w:hAnsi="Verdana" w:cs="Arial"/>
          <w:sz w:val="18"/>
          <w:szCs w:val="18"/>
          <w:lang w:val="el-GR"/>
        </w:rPr>
        <w:t xml:space="preserve">: </w:t>
      </w:r>
      <w:hyperlink r:id="rId14" w:history="1">
        <w:r w:rsidRPr="009D09DA">
          <w:rPr>
            <w:rStyle w:val="Hyperlink"/>
            <w:rFonts w:ascii="Verdana" w:eastAsia="Malgun Gothic" w:hAnsi="Verdana" w:cs="Arial"/>
            <w:sz w:val="18"/>
            <w:szCs w:val="18"/>
          </w:rPr>
          <w:t>ekalogirou</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cystat</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mof</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gov</w:t>
        </w:r>
        <w:r w:rsidRPr="009D09DA">
          <w:rPr>
            <w:rStyle w:val="Hyperlink"/>
            <w:rFonts w:ascii="Verdana" w:eastAsia="Malgun Gothic" w:hAnsi="Verdana" w:cs="Arial"/>
            <w:sz w:val="18"/>
            <w:szCs w:val="18"/>
            <w:lang w:val="el-GR"/>
          </w:rPr>
          <w:t>.</w:t>
        </w:r>
        <w:r w:rsidRPr="009D09DA">
          <w:rPr>
            <w:rStyle w:val="Hyperlink"/>
            <w:rFonts w:ascii="Verdana" w:eastAsia="Malgun Gothic" w:hAnsi="Verdana" w:cs="Arial"/>
            <w:sz w:val="18"/>
            <w:szCs w:val="18"/>
          </w:rPr>
          <w:t>cy</w:t>
        </w:r>
      </w:hyperlink>
    </w:p>
    <w:p w14:paraId="4FD67118" w14:textId="77777777" w:rsidR="00F832DD" w:rsidRPr="009D09DA" w:rsidRDefault="00F832DD" w:rsidP="00F832DD">
      <w:pPr>
        <w:ind w:left="284"/>
        <w:jc w:val="both"/>
        <w:rPr>
          <w:rFonts w:ascii="Verdana" w:eastAsia="Malgun Gothic" w:hAnsi="Verdana" w:cs="Arial"/>
          <w:sz w:val="18"/>
          <w:szCs w:val="18"/>
          <w:lang w:val="el-GR"/>
        </w:rPr>
      </w:pPr>
    </w:p>
    <w:p w14:paraId="70BD8673" w14:textId="77777777" w:rsidR="00F832DD" w:rsidRPr="009D09DA" w:rsidRDefault="00F832DD" w:rsidP="00F832DD">
      <w:pPr>
        <w:ind w:right="-79"/>
        <w:jc w:val="both"/>
        <w:rPr>
          <w:rFonts w:ascii="Verdana" w:hAnsi="Verdana"/>
          <w:sz w:val="18"/>
          <w:szCs w:val="18"/>
          <w:shd w:val="clear" w:color="auto" w:fill="FFFFFF"/>
          <w:lang w:val="el-GR"/>
        </w:rPr>
      </w:pPr>
    </w:p>
    <w:p w14:paraId="31DBD6B9" w14:textId="77777777" w:rsidR="00F832DD" w:rsidRPr="009D09DA" w:rsidRDefault="00F832DD" w:rsidP="00F832DD">
      <w:pPr>
        <w:jc w:val="both"/>
        <w:rPr>
          <w:rFonts w:ascii="Verdana" w:eastAsia="Malgun Gothic" w:hAnsi="Verdana" w:cs="Arial"/>
          <w:sz w:val="18"/>
          <w:szCs w:val="18"/>
          <w:lang w:val="el-GR"/>
        </w:rPr>
      </w:pPr>
    </w:p>
    <w:p w14:paraId="59C9553E" w14:textId="77777777" w:rsidR="00F832DD" w:rsidRPr="009D09DA" w:rsidRDefault="00F832DD" w:rsidP="00F832DD">
      <w:pPr>
        <w:jc w:val="both"/>
        <w:rPr>
          <w:rFonts w:ascii="Verdana" w:eastAsia="Malgun Gothic" w:hAnsi="Verdana" w:cs="Arial"/>
          <w:sz w:val="18"/>
          <w:szCs w:val="18"/>
          <w:lang w:val="el-GR"/>
        </w:rPr>
      </w:pPr>
    </w:p>
    <w:p w14:paraId="1BD803CB" w14:textId="77777777" w:rsidR="00F832DD" w:rsidRPr="009D09DA" w:rsidRDefault="00F832DD" w:rsidP="00F832DD">
      <w:pPr>
        <w:jc w:val="both"/>
        <w:rPr>
          <w:rFonts w:ascii="Verdana" w:eastAsia="Malgun Gothic" w:hAnsi="Verdana" w:cs="Arial"/>
          <w:sz w:val="18"/>
          <w:szCs w:val="18"/>
          <w:lang w:val="el-GR"/>
        </w:rPr>
      </w:pPr>
    </w:p>
    <w:p w14:paraId="4916352C" w14:textId="77777777" w:rsidR="00F832DD" w:rsidRPr="009D09DA" w:rsidRDefault="00F832DD" w:rsidP="00F832DD">
      <w:pPr>
        <w:jc w:val="both"/>
        <w:rPr>
          <w:rFonts w:ascii="Verdana" w:eastAsia="Malgun Gothic" w:hAnsi="Verdana" w:cs="Arial"/>
          <w:sz w:val="18"/>
          <w:szCs w:val="18"/>
          <w:lang w:val="el-GR"/>
        </w:rPr>
      </w:pPr>
    </w:p>
    <w:p w14:paraId="7402BC30" w14:textId="77777777" w:rsidR="00F832DD" w:rsidRPr="009D09DA" w:rsidRDefault="00F832DD" w:rsidP="00F832DD">
      <w:pPr>
        <w:tabs>
          <w:tab w:val="left" w:pos="1080"/>
          <w:tab w:val="left" w:pos="6840"/>
        </w:tabs>
        <w:jc w:val="center"/>
        <w:rPr>
          <w:rFonts w:ascii="Verdana" w:eastAsia="Malgun Gothic" w:hAnsi="Verdana" w:cs="Arial"/>
          <w:b/>
          <w:sz w:val="18"/>
          <w:szCs w:val="18"/>
          <w:u w:val="single"/>
          <w:lang w:val="el-GR"/>
        </w:rPr>
      </w:pPr>
    </w:p>
    <w:p w14:paraId="27FA6A29"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4CC76FF3"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1A1E9AF1"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232AC4F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p w14:paraId="3AD371DA" w14:textId="77777777" w:rsidR="00F832DD" w:rsidRPr="009D09DA" w:rsidRDefault="00F832DD" w:rsidP="00F832DD">
      <w:pPr>
        <w:tabs>
          <w:tab w:val="left" w:pos="1080"/>
          <w:tab w:val="left" w:pos="6840"/>
        </w:tabs>
        <w:jc w:val="both"/>
        <w:rPr>
          <w:rFonts w:ascii="Verdana" w:eastAsia="Malgun Gothic" w:hAnsi="Verdana" w:cs="Arial"/>
          <w:b/>
          <w:sz w:val="18"/>
          <w:szCs w:val="18"/>
          <w:u w:val="single"/>
          <w:lang w:val="el-GR"/>
        </w:rPr>
      </w:pPr>
    </w:p>
    <w:sectPr w:rsidR="00F832DD" w:rsidRPr="009D09DA" w:rsidSect="00C243BB">
      <w:headerReference w:type="even" r:id="rId15"/>
      <w:headerReference w:type="default" r:id="rId16"/>
      <w:footerReference w:type="even" r:id="rId17"/>
      <w:footerReference w:type="default" r:id="rId18"/>
      <w:headerReference w:type="first" r:id="rId19"/>
      <w:footerReference w:type="first" r:id="rId20"/>
      <w:pgSz w:w="11907" w:h="16840" w:code="9"/>
      <w:pgMar w:top="567" w:right="1134" w:bottom="102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B2625" w14:textId="77777777" w:rsidR="00582A21" w:rsidRDefault="00582A21" w:rsidP="00FB398F">
      <w:r>
        <w:separator/>
      </w:r>
    </w:p>
  </w:endnote>
  <w:endnote w:type="continuationSeparator" w:id="0">
    <w:p w14:paraId="6CF98461" w14:textId="77777777" w:rsidR="00582A21" w:rsidRDefault="00582A21"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53A2" w14:textId="77777777" w:rsidR="00231322" w:rsidRDefault="00231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07D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6A5EB"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14480536" w14:textId="729E11D0"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BA09CD">
      <w:rPr>
        <w:rFonts w:ascii="Arial" w:hAnsi="Arial" w:cs="Arial"/>
        <w:i/>
        <w:iCs/>
        <w:sz w:val="16"/>
        <w:szCs w:val="16"/>
        <w:lang w:val="pt-PT"/>
      </w:rPr>
      <w:t>.: 22 602129</w:t>
    </w:r>
    <w:r w:rsidR="00BA09CD" w:rsidRPr="00BA09CD">
      <w:rPr>
        <w:rFonts w:ascii="Arial" w:hAnsi="Arial" w:cs="Arial"/>
        <w:i/>
        <w:iCs/>
        <w:sz w:val="16"/>
        <w:szCs w:val="16"/>
        <w:lang w:val="pt-PT"/>
      </w:rPr>
      <w:t xml:space="preserve">, </w:t>
    </w:r>
    <w:r w:rsidR="00BA09CD" w:rsidRPr="00233FBF">
      <w:rPr>
        <w:rFonts w:ascii="Arial" w:hAnsi="Arial" w:cs="Arial"/>
        <w:i/>
        <w:iCs/>
        <w:sz w:val="16"/>
        <w:szCs w:val="16"/>
        <w:lang w:val="el-GR"/>
      </w:rPr>
      <w:t>Φαξ</w:t>
    </w:r>
    <w:r w:rsidR="00BA09CD" w:rsidRPr="00233FBF">
      <w:rPr>
        <w:rFonts w:ascii="Arial" w:hAnsi="Arial" w:cs="Arial"/>
        <w:i/>
        <w:iCs/>
        <w:sz w:val="16"/>
        <w:szCs w:val="16"/>
        <w:lang w:val="de-DE"/>
      </w:rPr>
      <w:t>:</w:t>
    </w:r>
    <w:r w:rsidR="00231322">
      <w:rPr>
        <w:rFonts w:ascii="Arial" w:hAnsi="Arial" w:cs="Arial"/>
        <w:i/>
        <w:iCs/>
        <w:sz w:val="16"/>
        <w:szCs w:val="16"/>
        <w:lang w:val="de-DE"/>
      </w:rPr>
      <w:t xml:space="preserve"> </w:t>
    </w:r>
    <w:r w:rsidR="00BA09CD" w:rsidRPr="00233FBF">
      <w:rPr>
        <w:rFonts w:ascii="Arial" w:hAnsi="Arial" w:cs="Arial"/>
        <w:i/>
        <w:iCs/>
        <w:sz w:val="16"/>
        <w:szCs w:val="16"/>
        <w:lang w:val="de-DE"/>
      </w:rPr>
      <w:t>22 661313</w:t>
    </w:r>
    <w:r w:rsidRPr="00BA09CD">
      <w:rPr>
        <w:rFonts w:ascii="Arial" w:hAnsi="Arial" w:cs="Arial"/>
        <w:i/>
        <w:iCs/>
        <w:sz w:val="16"/>
        <w:szCs w:val="16"/>
        <w:lang w:val="pt-PT"/>
      </w:rPr>
      <w:t xml:space="preserve">, </w:t>
    </w:r>
    <w:r w:rsidRPr="00233FBF">
      <w:rPr>
        <w:rFonts w:ascii="Arial" w:hAnsi="Arial" w:cs="Arial"/>
        <w:i/>
        <w:iCs/>
        <w:sz w:val="16"/>
        <w:szCs w:val="16"/>
        <w:lang w:val="de-DE"/>
      </w:rPr>
      <w:t xml:space="preserve">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29FC9E1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B227E" w14:textId="77777777" w:rsidR="00582A21" w:rsidRDefault="00582A21" w:rsidP="00FB398F">
      <w:r>
        <w:separator/>
      </w:r>
    </w:p>
  </w:footnote>
  <w:footnote w:type="continuationSeparator" w:id="0">
    <w:p w14:paraId="0286786A" w14:textId="77777777" w:rsidR="00582A21" w:rsidRDefault="00582A21"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F082" w14:textId="77777777" w:rsidR="00231322" w:rsidRDefault="00231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459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E53" w14:textId="77777777" w:rsidR="004E4F42" w:rsidRDefault="0012434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22E37D8C" wp14:editId="0C541D42">
          <wp:simplePos x="0" y="0"/>
          <wp:positionH relativeFrom="column">
            <wp:posOffset>523875</wp:posOffset>
          </wp:positionH>
          <wp:positionV relativeFrom="paragraph">
            <wp:posOffset>168910</wp:posOffset>
          </wp:positionV>
          <wp:extent cx="676275" cy="676275"/>
          <wp:effectExtent l="0" t="0" r="0" b="0"/>
          <wp:wrapNone/>
          <wp:docPr id="356380562" name="Picture 356380562"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1F325B3" wp14:editId="37FA0AC3">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325B3"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6ADFFE62" w14:textId="77777777" w:rsidR="004E4F42" w:rsidRDefault="0012434F" w:rsidP="000932CF">
                    <w:r w:rsidRPr="00D96E3A">
                      <w:rPr>
                        <w:noProof/>
                      </w:rPr>
                      <w:drawing>
                        <wp:inline distT="0" distB="0" distL="0" distR="0" wp14:anchorId="516ADF26" wp14:editId="0BFF8A87">
                          <wp:extent cx="1095375" cy="790575"/>
                          <wp:effectExtent l="0" t="0" r="0" b="0"/>
                          <wp:docPr id="13185311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BA04D" wp14:editId="37C16C0F">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A04D"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590EE360" w14:textId="77777777" w:rsidR="004E4F42" w:rsidRDefault="0012434F" w:rsidP="000932CF">
                    <w:r w:rsidRPr="00D96E3A">
                      <w:rPr>
                        <w:noProof/>
                      </w:rPr>
                      <w:drawing>
                        <wp:inline distT="0" distB="0" distL="0" distR="0" wp14:anchorId="657208B9" wp14:editId="62C59D70">
                          <wp:extent cx="1276350" cy="1009650"/>
                          <wp:effectExtent l="0" t="0" r="0" b="0"/>
                          <wp:docPr id="1373539657" name="Picture 137353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D477D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A9BA9BB"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0CB435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0E39410" w14:textId="77777777" w:rsidR="004E4F42" w:rsidRDefault="0012434F"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125B5D3C" wp14:editId="56147BD8">
              <wp:simplePos x="0" y="0"/>
              <wp:positionH relativeFrom="column">
                <wp:posOffset>4159250</wp:posOffset>
              </wp:positionH>
              <wp:positionV relativeFrom="paragraph">
                <wp:posOffset>104140</wp:posOffset>
              </wp:positionV>
              <wp:extent cx="1828800" cy="438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B5D3C" id="Text Box 1"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46A0E0A0"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24D63CBC"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35B3DE6A"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0684F9E" w14:textId="7DDB5441"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C32DCD"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862477221">
    <w:abstractNumId w:val="4"/>
  </w:num>
  <w:num w:numId="2" w16cid:durableId="426732448">
    <w:abstractNumId w:val="1"/>
  </w:num>
  <w:num w:numId="3" w16cid:durableId="853691567">
    <w:abstractNumId w:val="2"/>
  </w:num>
  <w:num w:numId="4" w16cid:durableId="766388029">
    <w:abstractNumId w:val="3"/>
  </w:num>
  <w:num w:numId="5" w16cid:durableId="433943446">
    <w:abstractNumId w:val="0"/>
  </w:num>
  <w:num w:numId="6" w16cid:durableId="463741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3F2E"/>
    <w:rsid w:val="0000542E"/>
    <w:rsid w:val="00006E6D"/>
    <w:rsid w:val="00013D58"/>
    <w:rsid w:val="00013E40"/>
    <w:rsid w:val="000161B1"/>
    <w:rsid w:val="00017624"/>
    <w:rsid w:val="0002181B"/>
    <w:rsid w:val="0002299F"/>
    <w:rsid w:val="00025A39"/>
    <w:rsid w:val="00027853"/>
    <w:rsid w:val="00030E18"/>
    <w:rsid w:val="00031D32"/>
    <w:rsid w:val="0003603D"/>
    <w:rsid w:val="00045088"/>
    <w:rsid w:val="00045A06"/>
    <w:rsid w:val="00050391"/>
    <w:rsid w:val="00055291"/>
    <w:rsid w:val="000563D3"/>
    <w:rsid w:val="00057E44"/>
    <w:rsid w:val="00061299"/>
    <w:rsid w:val="00061840"/>
    <w:rsid w:val="00070576"/>
    <w:rsid w:val="000708FB"/>
    <w:rsid w:val="000752BB"/>
    <w:rsid w:val="00077F7F"/>
    <w:rsid w:val="00081ADF"/>
    <w:rsid w:val="00084A02"/>
    <w:rsid w:val="00084BF7"/>
    <w:rsid w:val="000870E9"/>
    <w:rsid w:val="000932CF"/>
    <w:rsid w:val="00096ED8"/>
    <w:rsid w:val="000A1A88"/>
    <w:rsid w:val="000A2B5C"/>
    <w:rsid w:val="000A3601"/>
    <w:rsid w:val="000A656D"/>
    <w:rsid w:val="000A6FA8"/>
    <w:rsid w:val="000B3DB6"/>
    <w:rsid w:val="000C1070"/>
    <w:rsid w:val="000C4E72"/>
    <w:rsid w:val="000D13BE"/>
    <w:rsid w:val="000D1E7A"/>
    <w:rsid w:val="000E24B1"/>
    <w:rsid w:val="000E2735"/>
    <w:rsid w:val="000E32D6"/>
    <w:rsid w:val="000E4CB0"/>
    <w:rsid w:val="000E57F2"/>
    <w:rsid w:val="000E72A7"/>
    <w:rsid w:val="000F1162"/>
    <w:rsid w:val="000F3237"/>
    <w:rsid w:val="000F3467"/>
    <w:rsid w:val="000F38DE"/>
    <w:rsid w:val="000F52FB"/>
    <w:rsid w:val="000F532A"/>
    <w:rsid w:val="000F5D6C"/>
    <w:rsid w:val="00106852"/>
    <w:rsid w:val="00110F9D"/>
    <w:rsid w:val="001119CA"/>
    <w:rsid w:val="00113561"/>
    <w:rsid w:val="001146CD"/>
    <w:rsid w:val="00114A67"/>
    <w:rsid w:val="00114C7E"/>
    <w:rsid w:val="0012201E"/>
    <w:rsid w:val="0012434F"/>
    <w:rsid w:val="001253B6"/>
    <w:rsid w:val="001262C3"/>
    <w:rsid w:val="00127320"/>
    <w:rsid w:val="00127456"/>
    <w:rsid w:val="001312D8"/>
    <w:rsid w:val="0013137B"/>
    <w:rsid w:val="001337F6"/>
    <w:rsid w:val="0015118B"/>
    <w:rsid w:val="001519CE"/>
    <w:rsid w:val="00161CF3"/>
    <w:rsid w:val="00162C00"/>
    <w:rsid w:val="001639EF"/>
    <w:rsid w:val="0016589F"/>
    <w:rsid w:val="0016751D"/>
    <w:rsid w:val="00170C96"/>
    <w:rsid w:val="001712CF"/>
    <w:rsid w:val="001743F4"/>
    <w:rsid w:val="0017769A"/>
    <w:rsid w:val="00183DFC"/>
    <w:rsid w:val="00184384"/>
    <w:rsid w:val="001860DB"/>
    <w:rsid w:val="00186717"/>
    <w:rsid w:val="00187FFC"/>
    <w:rsid w:val="00193718"/>
    <w:rsid w:val="0019391C"/>
    <w:rsid w:val="001A2018"/>
    <w:rsid w:val="001A34DC"/>
    <w:rsid w:val="001B2C39"/>
    <w:rsid w:val="001B3675"/>
    <w:rsid w:val="001B5E10"/>
    <w:rsid w:val="001B6AB3"/>
    <w:rsid w:val="001B73D5"/>
    <w:rsid w:val="001C0681"/>
    <w:rsid w:val="001C15D8"/>
    <w:rsid w:val="001C62B3"/>
    <w:rsid w:val="001C7C8C"/>
    <w:rsid w:val="001D0D6A"/>
    <w:rsid w:val="001D20A4"/>
    <w:rsid w:val="001E00D1"/>
    <w:rsid w:val="001E0E58"/>
    <w:rsid w:val="001E14F3"/>
    <w:rsid w:val="001E15ED"/>
    <w:rsid w:val="001E61AA"/>
    <w:rsid w:val="001F1417"/>
    <w:rsid w:val="001F1489"/>
    <w:rsid w:val="002021CC"/>
    <w:rsid w:val="0020309E"/>
    <w:rsid w:val="00210B58"/>
    <w:rsid w:val="00214424"/>
    <w:rsid w:val="00222423"/>
    <w:rsid w:val="00223A42"/>
    <w:rsid w:val="00225B28"/>
    <w:rsid w:val="00226891"/>
    <w:rsid w:val="00230D9B"/>
    <w:rsid w:val="00231322"/>
    <w:rsid w:val="002313AC"/>
    <w:rsid w:val="00235FB2"/>
    <w:rsid w:val="00236726"/>
    <w:rsid w:val="00237BC1"/>
    <w:rsid w:val="00241B18"/>
    <w:rsid w:val="002430B4"/>
    <w:rsid w:val="002447D0"/>
    <w:rsid w:val="002454C5"/>
    <w:rsid w:val="00245E19"/>
    <w:rsid w:val="00246AEB"/>
    <w:rsid w:val="00250005"/>
    <w:rsid w:val="0025254F"/>
    <w:rsid w:val="0025566D"/>
    <w:rsid w:val="0025595C"/>
    <w:rsid w:val="00257149"/>
    <w:rsid w:val="002576E7"/>
    <w:rsid w:val="00260357"/>
    <w:rsid w:val="00263ECA"/>
    <w:rsid w:val="00264F04"/>
    <w:rsid w:val="00267188"/>
    <w:rsid w:val="00267554"/>
    <w:rsid w:val="00277CDB"/>
    <w:rsid w:val="0028338F"/>
    <w:rsid w:val="002859E9"/>
    <w:rsid w:val="00290B92"/>
    <w:rsid w:val="002915C4"/>
    <w:rsid w:val="00297E6B"/>
    <w:rsid w:val="002A000A"/>
    <w:rsid w:val="002A1D1C"/>
    <w:rsid w:val="002A4455"/>
    <w:rsid w:val="002A4D64"/>
    <w:rsid w:val="002B1302"/>
    <w:rsid w:val="002B24F2"/>
    <w:rsid w:val="002B30B6"/>
    <w:rsid w:val="002B4969"/>
    <w:rsid w:val="002B6554"/>
    <w:rsid w:val="002D05F0"/>
    <w:rsid w:val="002D2829"/>
    <w:rsid w:val="002D7D4A"/>
    <w:rsid w:val="002E3846"/>
    <w:rsid w:val="002E3F78"/>
    <w:rsid w:val="002F400C"/>
    <w:rsid w:val="002F4D76"/>
    <w:rsid w:val="002F6D26"/>
    <w:rsid w:val="0030231E"/>
    <w:rsid w:val="00302361"/>
    <w:rsid w:val="003042C4"/>
    <w:rsid w:val="003049DE"/>
    <w:rsid w:val="00304CB4"/>
    <w:rsid w:val="0030745D"/>
    <w:rsid w:val="00313F37"/>
    <w:rsid w:val="003141D0"/>
    <w:rsid w:val="003159A8"/>
    <w:rsid w:val="003168C1"/>
    <w:rsid w:val="00322A56"/>
    <w:rsid w:val="00322FBE"/>
    <w:rsid w:val="00325632"/>
    <w:rsid w:val="0032619E"/>
    <w:rsid w:val="00327549"/>
    <w:rsid w:val="00330B03"/>
    <w:rsid w:val="003342A5"/>
    <w:rsid w:val="00334616"/>
    <w:rsid w:val="00336C36"/>
    <w:rsid w:val="00343815"/>
    <w:rsid w:val="00345B86"/>
    <w:rsid w:val="00346706"/>
    <w:rsid w:val="003522BB"/>
    <w:rsid w:val="00352F6C"/>
    <w:rsid w:val="003556EA"/>
    <w:rsid w:val="00386FC7"/>
    <w:rsid w:val="00390A32"/>
    <w:rsid w:val="00391276"/>
    <w:rsid w:val="003A1E91"/>
    <w:rsid w:val="003A3693"/>
    <w:rsid w:val="003A40F2"/>
    <w:rsid w:val="003A50D1"/>
    <w:rsid w:val="003A5341"/>
    <w:rsid w:val="003A6B99"/>
    <w:rsid w:val="003A724F"/>
    <w:rsid w:val="003B196D"/>
    <w:rsid w:val="003B2710"/>
    <w:rsid w:val="003B4608"/>
    <w:rsid w:val="003C2392"/>
    <w:rsid w:val="003C5174"/>
    <w:rsid w:val="003C5240"/>
    <w:rsid w:val="003C76E6"/>
    <w:rsid w:val="003D14E0"/>
    <w:rsid w:val="003D1EA5"/>
    <w:rsid w:val="003D3348"/>
    <w:rsid w:val="003D4E63"/>
    <w:rsid w:val="003D5903"/>
    <w:rsid w:val="003D6822"/>
    <w:rsid w:val="003D724C"/>
    <w:rsid w:val="003E01B8"/>
    <w:rsid w:val="003E0CE2"/>
    <w:rsid w:val="003E1B5A"/>
    <w:rsid w:val="003F49E4"/>
    <w:rsid w:val="003F4D2F"/>
    <w:rsid w:val="003F5E32"/>
    <w:rsid w:val="003F75F6"/>
    <w:rsid w:val="00404670"/>
    <w:rsid w:val="0040789C"/>
    <w:rsid w:val="00410231"/>
    <w:rsid w:val="00412F63"/>
    <w:rsid w:val="00414CA0"/>
    <w:rsid w:val="00420120"/>
    <w:rsid w:val="00422F54"/>
    <w:rsid w:val="004250E1"/>
    <w:rsid w:val="00431516"/>
    <w:rsid w:val="0043401F"/>
    <w:rsid w:val="004361B3"/>
    <w:rsid w:val="00441B15"/>
    <w:rsid w:val="0044249D"/>
    <w:rsid w:val="0044379F"/>
    <w:rsid w:val="00444FCC"/>
    <w:rsid w:val="00446FB1"/>
    <w:rsid w:val="00452753"/>
    <w:rsid w:val="0046078F"/>
    <w:rsid w:val="00462499"/>
    <w:rsid w:val="00463214"/>
    <w:rsid w:val="0046434D"/>
    <w:rsid w:val="004656FA"/>
    <w:rsid w:val="00471D77"/>
    <w:rsid w:val="00475587"/>
    <w:rsid w:val="00480BC2"/>
    <w:rsid w:val="004845C3"/>
    <w:rsid w:val="00491CAF"/>
    <w:rsid w:val="004929C2"/>
    <w:rsid w:val="00493FDD"/>
    <w:rsid w:val="0049586B"/>
    <w:rsid w:val="004A3E44"/>
    <w:rsid w:val="004B2018"/>
    <w:rsid w:val="004B2896"/>
    <w:rsid w:val="004B38E9"/>
    <w:rsid w:val="004B3FBA"/>
    <w:rsid w:val="004B6599"/>
    <w:rsid w:val="004C0E5E"/>
    <w:rsid w:val="004C6CA7"/>
    <w:rsid w:val="004D4357"/>
    <w:rsid w:val="004D4950"/>
    <w:rsid w:val="004E2393"/>
    <w:rsid w:val="004E3745"/>
    <w:rsid w:val="004E42BE"/>
    <w:rsid w:val="004E4F42"/>
    <w:rsid w:val="004E63D5"/>
    <w:rsid w:val="004F03FD"/>
    <w:rsid w:val="004F136C"/>
    <w:rsid w:val="004F52F0"/>
    <w:rsid w:val="004F6250"/>
    <w:rsid w:val="004F677C"/>
    <w:rsid w:val="004F6D8F"/>
    <w:rsid w:val="00505503"/>
    <w:rsid w:val="0051107B"/>
    <w:rsid w:val="00512F9C"/>
    <w:rsid w:val="00515D70"/>
    <w:rsid w:val="00516BBB"/>
    <w:rsid w:val="005219DE"/>
    <w:rsid w:val="00527CDB"/>
    <w:rsid w:val="0053044F"/>
    <w:rsid w:val="005341C9"/>
    <w:rsid w:val="005369CA"/>
    <w:rsid w:val="00536DE9"/>
    <w:rsid w:val="00541E08"/>
    <w:rsid w:val="00554FE0"/>
    <w:rsid w:val="0055789A"/>
    <w:rsid w:val="00560952"/>
    <w:rsid w:val="00564FE7"/>
    <w:rsid w:val="005652D1"/>
    <w:rsid w:val="005660A0"/>
    <w:rsid w:val="00566A4F"/>
    <w:rsid w:val="00567D64"/>
    <w:rsid w:val="00576FB8"/>
    <w:rsid w:val="00582A21"/>
    <w:rsid w:val="0059167F"/>
    <w:rsid w:val="005978D4"/>
    <w:rsid w:val="005A23FA"/>
    <w:rsid w:val="005A52B9"/>
    <w:rsid w:val="005B2A67"/>
    <w:rsid w:val="005B3DCD"/>
    <w:rsid w:val="005B4AD4"/>
    <w:rsid w:val="005B6148"/>
    <w:rsid w:val="005C2798"/>
    <w:rsid w:val="005C36C3"/>
    <w:rsid w:val="005C56EE"/>
    <w:rsid w:val="005D1714"/>
    <w:rsid w:val="005D52AB"/>
    <w:rsid w:val="005D60D2"/>
    <w:rsid w:val="005D7638"/>
    <w:rsid w:val="005F12F5"/>
    <w:rsid w:val="005F1A7F"/>
    <w:rsid w:val="005F2020"/>
    <w:rsid w:val="005F359F"/>
    <w:rsid w:val="005F764E"/>
    <w:rsid w:val="005F7C7D"/>
    <w:rsid w:val="006044B7"/>
    <w:rsid w:val="006071CE"/>
    <w:rsid w:val="006075B5"/>
    <w:rsid w:val="0061018C"/>
    <w:rsid w:val="0061094E"/>
    <w:rsid w:val="00613440"/>
    <w:rsid w:val="00613BE3"/>
    <w:rsid w:val="00614D9C"/>
    <w:rsid w:val="0062327B"/>
    <w:rsid w:val="00632777"/>
    <w:rsid w:val="00633750"/>
    <w:rsid w:val="00634491"/>
    <w:rsid w:val="0063679C"/>
    <w:rsid w:val="00637055"/>
    <w:rsid w:val="00641D59"/>
    <w:rsid w:val="00644507"/>
    <w:rsid w:val="00646880"/>
    <w:rsid w:val="00647D2A"/>
    <w:rsid w:val="006537BB"/>
    <w:rsid w:val="006546E1"/>
    <w:rsid w:val="006553EF"/>
    <w:rsid w:val="0065643E"/>
    <w:rsid w:val="00656D31"/>
    <w:rsid w:val="00666BCA"/>
    <w:rsid w:val="00667E07"/>
    <w:rsid w:val="00670715"/>
    <w:rsid w:val="00671785"/>
    <w:rsid w:val="00672BA9"/>
    <w:rsid w:val="00673005"/>
    <w:rsid w:val="006804BE"/>
    <w:rsid w:val="0068434A"/>
    <w:rsid w:val="00685E97"/>
    <w:rsid w:val="0069008E"/>
    <w:rsid w:val="0069087E"/>
    <w:rsid w:val="006925C4"/>
    <w:rsid w:val="00692670"/>
    <w:rsid w:val="00693686"/>
    <w:rsid w:val="00693F38"/>
    <w:rsid w:val="00697510"/>
    <w:rsid w:val="006A02B7"/>
    <w:rsid w:val="006A7019"/>
    <w:rsid w:val="006B46D5"/>
    <w:rsid w:val="006B46F4"/>
    <w:rsid w:val="006B6CD1"/>
    <w:rsid w:val="006C40AA"/>
    <w:rsid w:val="006C7AF3"/>
    <w:rsid w:val="006D0B9D"/>
    <w:rsid w:val="006D5365"/>
    <w:rsid w:val="006D6548"/>
    <w:rsid w:val="006E0E20"/>
    <w:rsid w:val="006E4256"/>
    <w:rsid w:val="006E4BBA"/>
    <w:rsid w:val="006E5F43"/>
    <w:rsid w:val="006E60A6"/>
    <w:rsid w:val="006E6458"/>
    <w:rsid w:val="006F0F69"/>
    <w:rsid w:val="006F116B"/>
    <w:rsid w:val="006F117F"/>
    <w:rsid w:val="006F13DF"/>
    <w:rsid w:val="006F2780"/>
    <w:rsid w:val="006F503F"/>
    <w:rsid w:val="00702F26"/>
    <w:rsid w:val="0070313E"/>
    <w:rsid w:val="00703799"/>
    <w:rsid w:val="00705C5C"/>
    <w:rsid w:val="00710745"/>
    <w:rsid w:val="00710D13"/>
    <w:rsid w:val="00711475"/>
    <w:rsid w:val="00720B2A"/>
    <w:rsid w:val="007211CD"/>
    <w:rsid w:val="0072548A"/>
    <w:rsid w:val="007277A6"/>
    <w:rsid w:val="007437AB"/>
    <w:rsid w:val="00745425"/>
    <w:rsid w:val="00751C4A"/>
    <w:rsid w:val="007534F8"/>
    <w:rsid w:val="007545AD"/>
    <w:rsid w:val="00761D6F"/>
    <w:rsid w:val="00763722"/>
    <w:rsid w:val="00764BC1"/>
    <w:rsid w:val="007679DE"/>
    <w:rsid w:val="00767F4A"/>
    <w:rsid w:val="00770869"/>
    <w:rsid w:val="007738AA"/>
    <w:rsid w:val="00773CC4"/>
    <w:rsid w:val="00774F20"/>
    <w:rsid w:val="00780A62"/>
    <w:rsid w:val="00783241"/>
    <w:rsid w:val="00784BD4"/>
    <w:rsid w:val="00784BDC"/>
    <w:rsid w:val="00787D92"/>
    <w:rsid w:val="00792F28"/>
    <w:rsid w:val="007935CA"/>
    <w:rsid w:val="00794448"/>
    <w:rsid w:val="0079543F"/>
    <w:rsid w:val="00795880"/>
    <w:rsid w:val="007A3F8E"/>
    <w:rsid w:val="007A4367"/>
    <w:rsid w:val="007B0867"/>
    <w:rsid w:val="007B1AC1"/>
    <w:rsid w:val="007B25A2"/>
    <w:rsid w:val="007B2677"/>
    <w:rsid w:val="007B39D5"/>
    <w:rsid w:val="007B5A08"/>
    <w:rsid w:val="007B693D"/>
    <w:rsid w:val="007C4CDC"/>
    <w:rsid w:val="007C68FB"/>
    <w:rsid w:val="007D7FC3"/>
    <w:rsid w:val="007E041B"/>
    <w:rsid w:val="007E199A"/>
    <w:rsid w:val="007E1AED"/>
    <w:rsid w:val="007E2415"/>
    <w:rsid w:val="007E39F3"/>
    <w:rsid w:val="007E405E"/>
    <w:rsid w:val="007E68F4"/>
    <w:rsid w:val="007E6DE2"/>
    <w:rsid w:val="007F31BA"/>
    <w:rsid w:val="007F4078"/>
    <w:rsid w:val="0080014B"/>
    <w:rsid w:val="0080164B"/>
    <w:rsid w:val="00801793"/>
    <w:rsid w:val="00803642"/>
    <w:rsid w:val="00805857"/>
    <w:rsid w:val="00806EA2"/>
    <w:rsid w:val="008114F9"/>
    <w:rsid w:val="00812A2B"/>
    <w:rsid w:val="00814A4C"/>
    <w:rsid w:val="00817ABB"/>
    <w:rsid w:val="008266A8"/>
    <w:rsid w:val="00831AAB"/>
    <w:rsid w:val="008326C6"/>
    <w:rsid w:val="00833BCD"/>
    <w:rsid w:val="00834B82"/>
    <w:rsid w:val="0083574E"/>
    <w:rsid w:val="0083640C"/>
    <w:rsid w:val="008374E3"/>
    <w:rsid w:val="0084157B"/>
    <w:rsid w:val="00842BFB"/>
    <w:rsid w:val="00845D43"/>
    <w:rsid w:val="00846B85"/>
    <w:rsid w:val="00847DC3"/>
    <w:rsid w:val="00847F49"/>
    <w:rsid w:val="008535C5"/>
    <w:rsid w:val="00853765"/>
    <w:rsid w:val="00853A7F"/>
    <w:rsid w:val="0085516F"/>
    <w:rsid w:val="00857D38"/>
    <w:rsid w:val="00865F37"/>
    <w:rsid w:val="00867186"/>
    <w:rsid w:val="00867B29"/>
    <w:rsid w:val="00870AF6"/>
    <w:rsid w:val="008748B2"/>
    <w:rsid w:val="00877452"/>
    <w:rsid w:val="008802B5"/>
    <w:rsid w:val="00881268"/>
    <w:rsid w:val="0088394A"/>
    <w:rsid w:val="008860BD"/>
    <w:rsid w:val="00887399"/>
    <w:rsid w:val="0088779E"/>
    <w:rsid w:val="008912AF"/>
    <w:rsid w:val="00891D2E"/>
    <w:rsid w:val="00891F87"/>
    <w:rsid w:val="00892114"/>
    <w:rsid w:val="00892CB9"/>
    <w:rsid w:val="008935CB"/>
    <w:rsid w:val="0089378A"/>
    <w:rsid w:val="008A1AD5"/>
    <w:rsid w:val="008A3969"/>
    <w:rsid w:val="008B0E7E"/>
    <w:rsid w:val="008B5AC3"/>
    <w:rsid w:val="008B65BD"/>
    <w:rsid w:val="008B7900"/>
    <w:rsid w:val="008C71BF"/>
    <w:rsid w:val="008C7FE0"/>
    <w:rsid w:val="008D2736"/>
    <w:rsid w:val="008D5717"/>
    <w:rsid w:val="008D5AEB"/>
    <w:rsid w:val="008E3D6A"/>
    <w:rsid w:val="008E44A9"/>
    <w:rsid w:val="008E5946"/>
    <w:rsid w:val="008E6B4D"/>
    <w:rsid w:val="008E6BFF"/>
    <w:rsid w:val="008F21AF"/>
    <w:rsid w:val="008F2400"/>
    <w:rsid w:val="008F33B7"/>
    <w:rsid w:val="008F4752"/>
    <w:rsid w:val="008F48FB"/>
    <w:rsid w:val="008F61BA"/>
    <w:rsid w:val="008F6E3C"/>
    <w:rsid w:val="008F7C55"/>
    <w:rsid w:val="00902AA5"/>
    <w:rsid w:val="00906F11"/>
    <w:rsid w:val="00914A23"/>
    <w:rsid w:val="00926D82"/>
    <w:rsid w:val="00930754"/>
    <w:rsid w:val="00934F68"/>
    <w:rsid w:val="009355AC"/>
    <w:rsid w:val="00935F38"/>
    <w:rsid w:val="00937586"/>
    <w:rsid w:val="00947889"/>
    <w:rsid w:val="009478BD"/>
    <w:rsid w:val="009511DC"/>
    <w:rsid w:val="00960E98"/>
    <w:rsid w:val="00963A82"/>
    <w:rsid w:val="00972912"/>
    <w:rsid w:val="00972B37"/>
    <w:rsid w:val="009737C1"/>
    <w:rsid w:val="00973D1B"/>
    <w:rsid w:val="00976D1F"/>
    <w:rsid w:val="00981C81"/>
    <w:rsid w:val="00983EA1"/>
    <w:rsid w:val="00987488"/>
    <w:rsid w:val="009879F4"/>
    <w:rsid w:val="009913D8"/>
    <w:rsid w:val="00996CC0"/>
    <w:rsid w:val="009A2D24"/>
    <w:rsid w:val="009A456C"/>
    <w:rsid w:val="009B00E0"/>
    <w:rsid w:val="009B292A"/>
    <w:rsid w:val="009B76D5"/>
    <w:rsid w:val="009C165D"/>
    <w:rsid w:val="009C3CEA"/>
    <w:rsid w:val="009C583D"/>
    <w:rsid w:val="009D09DA"/>
    <w:rsid w:val="009D2611"/>
    <w:rsid w:val="009D5846"/>
    <w:rsid w:val="009D79D2"/>
    <w:rsid w:val="009E247C"/>
    <w:rsid w:val="009E31BA"/>
    <w:rsid w:val="009E39C8"/>
    <w:rsid w:val="009E4D0D"/>
    <w:rsid w:val="009E602B"/>
    <w:rsid w:val="009F0528"/>
    <w:rsid w:val="009F0806"/>
    <w:rsid w:val="009F233B"/>
    <w:rsid w:val="009F6D98"/>
    <w:rsid w:val="009F734A"/>
    <w:rsid w:val="00A01E0A"/>
    <w:rsid w:val="00A05D16"/>
    <w:rsid w:val="00A0659F"/>
    <w:rsid w:val="00A06DA4"/>
    <w:rsid w:val="00A079BA"/>
    <w:rsid w:val="00A14E8C"/>
    <w:rsid w:val="00A15425"/>
    <w:rsid w:val="00A20C70"/>
    <w:rsid w:val="00A23600"/>
    <w:rsid w:val="00A24316"/>
    <w:rsid w:val="00A250E0"/>
    <w:rsid w:val="00A33875"/>
    <w:rsid w:val="00A33F42"/>
    <w:rsid w:val="00A35088"/>
    <w:rsid w:val="00A360A1"/>
    <w:rsid w:val="00A402B3"/>
    <w:rsid w:val="00A544B7"/>
    <w:rsid w:val="00A618CF"/>
    <w:rsid w:val="00A62770"/>
    <w:rsid w:val="00A62EEB"/>
    <w:rsid w:val="00A660FF"/>
    <w:rsid w:val="00A73395"/>
    <w:rsid w:val="00A74CEC"/>
    <w:rsid w:val="00A771E3"/>
    <w:rsid w:val="00A82B4C"/>
    <w:rsid w:val="00A8610A"/>
    <w:rsid w:val="00A92BC6"/>
    <w:rsid w:val="00A93A4C"/>
    <w:rsid w:val="00A94D5D"/>
    <w:rsid w:val="00A954EB"/>
    <w:rsid w:val="00AA1D9B"/>
    <w:rsid w:val="00AA2543"/>
    <w:rsid w:val="00AA3804"/>
    <w:rsid w:val="00AA3D41"/>
    <w:rsid w:val="00AA55C2"/>
    <w:rsid w:val="00AB0ACA"/>
    <w:rsid w:val="00AB1D41"/>
    <w:rsid w:val="00AC20F6"/>
    <w:rsid w:val="00AC5E9A"/>
    <w:rsid w:val="00AC704B"/>
    <w:rsid w:val="00AD084A"/>
    <w:rsid w:val="00AD3550"/>
    <w:rsid w:val="00AD4F17"/>
    <w:rsid w:val="00AD50F9"/>
    <w:rsid w:val="00AD553E"/>
    <w:rsid w:val="00AD5848"/>
    <w:rsid w:val="00AE5ADA"/>
    <w:rsid w:val="00AF6145"/>
    <w:rsid w:val="00B0057C"/>
    <w:rsid w:val="00B01386"/>
    <w:rsid w:val="00B01915"/>
    <w:rsid w:val="00B01BB5"/>
    <w:rsid w:val="00B026CC"/>
    <w:rsid w:val="00B04AF4"/>
    <w:rsid w:val="00B05214"/>
    <w:rsid w:val="00B06714"/>
    <w:rsid w:val="00B225AF"/>
    <w:rsid w:val="00B30D97"/>
    <w:rsid w:val="00B31074"/>
    <w:rsid w:val="00B3181A"/>
    <w:rsid w:val="00B35A7C"/>
    <w:rsid w:val="00B44ECD"/>
    <w:rsid w:val="00B450D1"/>
    <w:rsid w:val="00B46675"/>
    <w:rsid w:val="00B52507"/>
    <w:rsid w:val="00B53D47"/>
    <w:rsid w:val="00B54A25"/>
    <w:rsid w:val="00B61538"/>
    <w:rsid w:val="00B618C3"/>
    <w:rsid w:val="00B63652"/>
    <w:rsid w:val="00B668B0"/>
    <w:rsid w:val="00B67F58"/>
    <w:rsid w:val="00B70F5C"/>
    <w:rsid w:val="00B71095"/>
    <w:rsid w:val="00B71873"/>
    <w:rsid w:val="00B750C6"/>
    <w:rsid w:val="00B75AE5"/>
    <w:rsid w:val="00B800C0"/>
    <w:rsid w:val="00B8132B"/>
    <w:rsid w:val="00B84C5A"/>
    <w:rsid w:val="00B858F5"/>
    <w:rsid w:val="00B90B3B"/>
    <w:rsid w:val="00B93668"/>
    <w:rsid w:val="00BA09CD"/>
    <w:rsid w:val="00BA68C6"/>
    <w:rsid w:val="00BB12F1"/>
    <w:rsid w:val="00BB276E"/>
    <w:rsid w:val="00BB3AE0"/>
    <w:rsid w:val="00BB3CB2"/>
    <w:rsid w:val="00BB3FEE"/>
    <w:rsid w:val="00BB5EB0"/>
    <w:rsid w:val="00BC245A"/>
    <w:rsid w:val="00BD16FA"/>
    <w:rsid w:val="00BD41C3"/>
    <w:rsid w:val="00BD488B"/>
    <w:rsid w:val="00BD6231"/>
    <w:rsid w:val="00BD7CCC"/>
    <w:rsid w:val="00BE002A"/>
    <w:rsid w:val="00BE0283"/>
    <w:rsid w:val="00BE1BC9"/>
    <w:rsid w:val="00BE5CDA"/>
    <w:rsid w:val="00BE608F"/>
    <w:rsid w:val="00BF23BB"/>
    <w:rsid w:val="00BF33DD"/>
    <w:rsid w:val="00BF5755"/>
    <w:rsid w:val="00BF684B"/>
    <w:rsid w:val="00C0128C"/>
    <w:rsid w:val="00C016F3"/>
    <w:rsid w:val="00C1317F"/>
    <w:rsid w:val="00C142D4"/>
    <w:rsid w:val="00C15193"/>
    <w:rsid w:val="00C15343"/>
    <w:rsid w:val="00C15609"/>
    <w:rsid w:val="00C15F6A"/>
    <w:rsid w:val="00C21217"/>
    <w:rsid w:val="00C239BD"/>
    <w:rsid w:val="00C23EA7"/>
    <w:rsid w:val="00C243BB"/>
    <w:rsid w:val="00C256F3"/>
    <w:rsid w:val="00C270A2"/>
    <w:rsid w:val="00C30008"/>
    <w:rsid w:val="00C315B5"/>
    <w:rsid w:val="00C35025"/>
    <w:rsid w:val="00C35E28"/>
    <w:rsid w:val="00C426AF"/>
    <w:rsid w:val="00C469C1"/>
    <w:rsid w:val="00C50659"/>
    <w:rsid w:val="00C51B39"/>
    <w:rsid w:val="00C5338A"/>
    <w:rsid w:val="00C54EF9"/>
    <w:rsid w:val="00C56BBF"/>
    <w:rsid w:val="00C572AA"/>
    <w:rsid w:val="00C57A9A"/>
    <w:rsid w:val="00C6016A"/>
    <w:rsid w:val="00C60B3F"/>
    <w:rsid w:val="00C623EB"/>
    <w:rsid w:val="00C625F8"/>
    <w:rsid w:val="00C64C6B"/>
    <w:rsid w:val="00C66F2E"/>
    <w:rsid w:val="00C6785C"/>
    <w:rsid w:val="00C70BC6"/>
    <w:rsid w:val="00C70FD1"/>
    <w:rsid w:val="00C72B76"/>
    <w:rsid w:val="00C733AA"/>
    <w:rsid w:val="00C74ECB"/>
    <w:rsid w:val="00C778DC"/>
    <w:rsid w:val="00C83027"/>
    <w:rsid w:val="00C84B8A"/>
    <w:rsid w:val="00C85E65"/>
    <w:rsid w:val="00C87CA1"/>
    <w:rsid w:val="00C911B4"/>
    <w:rsid w:val="00C91B3B"/>
    <w:rsid w:val="00C92265"/>
    <w:rsid w:val="00C93A91"/>
    <w:rsid w:val="00C94262"/>
    <w:rsid w:val="00C9585C"/>
    <w:rsid w:val="00C976E1"/>
    <w:rsid w:val="00CA148E"/>
    <w:rsid w:val="00CA3A9A"/>
    <w:rsid w:val="00CB0030"/>
    <w:rsid w:val="00CB6BC1"/>
    <w:rsid w:val="00CB7021"/>
    <w:rsid w:val="00CB7157"/>
    <w:rsid w:val="00CB75BE"/>
    <w:rsid w:val="00CC3A6A"/>
    <w:rsid w:val="00CD3294"/>
    <w:rsid w:val="00CD4524"/>
    <w:rsid w:val="00CD784D"/>
    <w:rsid w:val="00CE0C0D"/>
    <w:rsid w:val="00CE5117"/>
    <w:rsid w:val="00CF35A0"/>
    <w:rsid w:val="00CF3A1C"/>
    <w:rsid w:val="00CF40F8"/>
    <w:rsid w:val="00D008DA"/>
    <w:rsid w:val="00D0416F"/>
    <w:rsid w:val="00D04624"/>
    <w:rsid w:val="00D05851"/>
    <w:rsid w:val="00D10FED"/>
    <w:rsid w:val="00D11736"/>
    <w:rsid w:val="00D12EE8"/>
    <w:rsid w:val="00D14CDF"/>
    <w:rsid w:val="00D15FF1"/>
    <w:rsid w:val="00D167F4"/>
    <w:rsid w:val="00D178C4"/>
    <w:rsid w:val="00D2092A"/>
    <w:rsid w:val="00D2216D"/>
    <w:rsid w:val="00D31A6F"/>
    <w:rsid w:val="00D3331F"/>
    <w:rsid w:val="00D353D1"/>
    <w:rsid w:val="00D367DB"/>
    <w:rsid w:val="00D36E05"/>
    <w:rsid w:val="00D41EBA"/>
    <w:rsid w:val="00D44DFE"/>
    <w:rsid w:val="00D44F27"/>
    <w:rsid w:val="00D45304"/>
    <w:rsid w:val="00D46165"/>
    <w:rsid w:val="00D461C7"/>
    <w:rsid w:val="00D47A71"/>
    <w:rsid w:val="00D503C3"/>
    <w:rsid w:val="00D50424"/>
    <w:rsid w:val="00D525C9"/>
    <w:rsid w:val="00D57D3E"/>
    <w:rsid w:val="00D76249"/>
    <w:rsid w:val="00D77A93"/>
    <w:rsid w:val="00D80ABF"/>
    <w:rsid w:val="00DA7D12"/>
    <w:rsid w:val="00DC23CF"/>
    <w:rsid w:val="00DC6562"/>
    <w:rsid w:val="00DD140D"/>
    <w:rsid w:val="00DD50F1"/>
    <w:rsid w:val="00DE130D"/>
    <w:rsid w:val="00DE24CF"/>
    <w:rsid w:val="00DE407C"/>
    <w:rsid w:val="00DE7C7D"/>
    <w:rsid w:val="00DE7DB6"/>
    <w:rsid w:val="00DF1B40"/>
    <w:rsid w:val="00DF2838"/>
    <w:rsid w:val="00DF2992"/>
    <w:rsid w:val="00DF2D0C"/>
    <w:rsid w:val="00E00058"/>
    <w:rsid w:val="00E01B9D"/>
    <w:rsid w:val="00E0468F"/>
    <w:rsid w:val="00E04F5E"/>
    <w:rsid w:val="00E0522E"/>
    <w:rsid w:val="00E120F4"/>
    <w:rsid w:val="00E16A54"/>
    <w:rsid w:val="00E17172"/>
    <w:rsid w:val="00E237C7"/>
    <w:rsid w:val="00E24B55"/>
    <w:rsid w:val="00E24EDA"/>
    <w:rsid w:val="00E3181C"/>
    <w:rsid w:val="00E3280A"/>
    <w:rsid w:val="00E372AF"/>
    <w:rsid w:val="00E37D68"/>
    <w:rsid w:val="00E40EAE"/>
    <w:rsid w:val="00E436AC"/>
    <w:rsid w:val="00E44F7A"/>
    <w:rsid w:val="00E44FF8"/>
    <w:rsid w:val="00E5066A"/>
    <w:rsid w:val="00E52CF9"/>
    <w:rsid w:val="00E55CCD"/>
    <w:rsid w:val="00E63BE4"/>
    <w:rsid w:val="00E63F34"/>
    <w:rsid w:val="00E63FEA"/>
    <w:rsid w:val="00E6715A"/>
    <w:rsid w:val="00E70CD3"/>
    <w:rsid w:val="00E75DC9"/>
    <w:rsid w:val="00E81610"/>
    <w:rsid w:val="00E84910"/>
    <w:rsid w:val="00E85B28"/>
    <w:rsid w:val="00E91976"/>
    <w:rsid w:val="00E93AD3"/>
    <w:rsid w:val="00E947A6"/>
    <w:rsid w:val="00E94AAA"/>
    <w:rsid w:val="00E96978"/>
    <w:rsid w:val="00E97FC7"/>
    <w:rsid w:val="00EA0690"/>
    <w:rsid w:val="00EA3956"/>
    <w:rsid w:val="00EA6603"/>
    <w:rsid w:val="00EA7136"/>
    <w:rsid w:val="00EB325A"/>
    <w:rsid w:val="00EC02A5"/>
    <w:rsid w:val="00EC176B"/>
    <w:rsid w:val="00EC33CD"/>
    <w:rsid w:val="00EC5BE5"/>
    <w:rsid w:val="00ED2650"/>
    <w:rsid w:val="00ED721A"/>
    <w:rsid w:val="00EE393D"/>
    <w:rsid w:val="00EF01CF"/>
    <w:rsid w:val="00EF6A47"/>
    <w:rsid w:val="00EF713D"/>
    <w:rsid w:val="00EF7AF9"/>
    <w:rsid w:val="00F00952"/>
    <w:rsid w:val="00F01495"/>
    <w:rsid w:val="00F03225"/>
    <w:rsid w:val="00F06201"/>
    <w:rsid w:val="00F10138"/>
    <w:rsid w:val="00F13F92"/>
    <w:rsid w:val="00F166F9"/>
    <w:rsid w:val="00F22ECA"/>
    <w:rsid w:val="00F240E8"/>
    <w:rsid w:val="00F244FA"/>
    <w:rsid w:val="00F24B23"/>
    <w:rsid w:val="00F33849"/>
    <w:rsid w:val="00F366A2"/>
    <w:rsid w:val="00F37066"/>
    <w:rsid w:val="00F42752"/>
    <w:rsid w:val="00F44F43"/>
    <w:rsid w:val="00F450E1"/>
    <w:rsid w:val="00F50DF4"/>
    <w:rsid w:val="00F57AFE"/>
    <w:rsid w:val="00F6278E"/>
    <w:rsid w:val="00F63C41"/>
    <w:rsid w:val="00F63E96"/>
    <w:rsid w:val="00F701E3"/>
    <w:rsid w:val="00F71008"/>
    <w:rsid w:val="00F71F8C"/>
    <w:rsid w:val="00F832DD"/>
    <w:rsid w:val="00F86AD4"/>
    <w:rsid w:val="00FA0113"/>
    <w:rsid w:val="00FA03E2"/>
    <w:rsid w:val="00FA12B2"/>
    <w:rsid w:val="00FA2076"/>
    <w:rsid w:val="00FA4258"/>
    <w:rsid w:val="00FA7610"/>
    <w:rsid w:val="00FB02BD"/>
    <w:rsid w:val="00FB398F"/>
    <w:rsid w:val="00FB4EF8"/>
    <w:rsid w:val="00FB54AE"/>
    <w:rsid w:val="00FB709A"/>
    <w:rsid w:val="00FB78DD"/>
    <w:rsid w:val="00FC3EF3"/>
    <w:rsid w:val="00FC5D35"/>
    <w:rsid w:val="00FD2049"/>
    <w:rsid w:val="00FD2140"/>
    <w:rsid w:val="00FD5AC2"/>
    <w:rsid w:val="00FD5B5F"/>
    <w:rsid w:val="00FD5BDE"/>
    <w:rsid w:val="00FD68EC"/>
    <w:rsid w:val="00FE0CE5"/>
    <w:rsid w:val="00FE24A5"/>
    <w:rsid w:val="00FE31E5"/>
    <w:rsid w:val="00FE41A2"/>
    <w:rsid w:val="00FE4E57"/>
    <w:rsid w:val="00FF19AD"/>
    <w:rsid w:val="00FF1E74"/>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11C"/>
  <w15:chartTrackingRefBased/>
  <w15:docId w15:val="{0BEB87E1-C0DE-4804-8956-1ABEC722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B61538"/>
    <w:rPr>
      <w:color w:val="954F72"/>
      <w:u w:val="single"/>
    </w:rPr>
  </w:style>
  <w:style w:type="character" w:customStyle="1" w:styleId="markedcontent">
    <w:name w:val="markedcontent"/>
    <w:basedOn w:val="DefaultParagraphFont"/>
    <w:rsid w:val="00693F38"/>
  </w:style>
  <w:style w:type="character" w:styleId="UnresolvedMention">
    <w:name w:val="Unresolved Mention"/>
    <w:basedOn w:val="DefaultParagraphFont"/>
    <w:uiPriority w:val="99"/>
    <w:semiHidden/>
    <w:unhideWhenUsed/>
    <w:rsid w:val="00C77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2923">
      <w:bodyDiv w:val="1"/>
      <w:marLeft w:val="0"/>
      <w:marRight w:val="0"/>
      <w:marTop w:val="0"/>
      <w:marBottom w:val="0"/>
      <w:divBdr>
        <w:top w:val="none" w:sz="0" w:space="0" w:color="auto"/>
        <w:left w:val="none" w:sz="0" w:space="0" w:color="auto"/>
        <w:bottom w:val="none" w:sz="0" w:space="0" w:color="auto"/>
        <w:right w:val="none" w:sz="0" w:space="0" w:color="auto"/>
      </w:divBdr>
    </w:div>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3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KeyFiguresList?s=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Construction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l/PressRelease?id=7094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ystat.gov.cy/el/SubthemeStatistics?s=31" TargetMode="External"/><Relationship Id="rId14" Type="http://schemas.openxmlformats.org/officeDocument/2006/relationships/hyperlink" Target="mailto:ekalogirou@cystat.mof.gov.c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4455</CharactersWithSpaces>
  <SharedDoc>false</SharedDoc>
  <HLinks>
    <vt:vector size="36" baseType="variant">
      <vt:variant>
        <vt:i4>5177458</vt:i4>
      </vt:variant>
      <vt:variant>
        <vt:i4>12</vt:i4>
      </vt:variant>
      <vt:variant>
        <vt:i4>0</vt:i4>
      </vt:variant>
      <vt:variant>
        <vt:i4>5</vt:i4>
      </vt:variant>
      <vt:variant>
        <vt:lpwstr>mailto:ekalogirou@cystat.mof.gov.cy</vt:lpwstr>
      </vt:variant>
      <vt:variant>
        <vt:lpwstr/>
      </vt:variant>
      <vt:variant>
        <vt:i4>4653141</vt:i4>
      </vt:variant>
      <vt:variant>
        <vt:i4>9</vt:i4>
      </vt:variant>
      <vt:variant>
        <vt:i4>0</vt:i4>
      </vt:variant>
      <vt:variant>
        <vt:i4>5</vt:i4>
      </vt:variant>
      <vt:variant>
        <vt:lpwstr>https://www.cystat.gov.cy/el/KeyFiguresList?s=31</vt:lpwstr>
      </vt:variant>
      <vt:variant>
        <vt:lpwstr/>
      </vt:variant>
      <vt:variant>
        <vt:i4>7995476</vt:i4>
      </vt:variant>
      <vt:variant>
        <vt:i4>6</vt:i4>
      </vt:variant>
      <vt:variant>
        <vt:i4>0</vt:i4>
      </vt:variant>
      <vt:variant>
        <vt:i4>5</vt:i4>
      </vt:variant>
      <vt:variant>
        <vt:lpwstr>https://cystatdb.cystat.gov.cy/pxweb/el/8.CYSTAT-DB/8.CYSTAT-DB__Construction__</vt:lpwstr>
      </vt:variant>
      <vt:variant>
        <vt:lpwstr/>
      </vt:variant>
      <vt:variant>
        <vt:i4>4915269</vt:i4>
      </vt:variant>
      <vt:variant>
        <vt:i4>3</vt:i4>
      </vt:variant>
      <vt:variant>
        <vt:i4>0</vt:i4>
      </vt:variant>
      <vt:variant>
        <vt:i4>5</vt:i4>
      </vt:variant>
      <vt:variant>
        <vt:lpwstr>https://www.cystat.gov.cy/el/SubthemeStatistics?s=31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Kalogirou  Evi</cp:lastModifiedBy>
  <cp:revision>8</cp:revision>
  <cp:lastPrinted>2024-08-07T05:44:00Z</cp:lastPrinted>
  <dcterms:created xsi:type="dcterms:W3CDTF">2024-07-18T14:57:00Z</dcterms:created>
  <dcterms:modified xsi:type="dcterms:W3CDTF">2024-08-08T06:35:00Z</dcterms:modified>
</cp:coreProperties>
</file>