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B5F3" w14:textId="77777777" w:rsidR="00972CA0" w:rsidRPr="00972CA0" w:rsidRDefault="00972CA0" w:rsidP="00C26329">
      <w:pPr>
        <w:jc w:val="both"/>
        <w:rPr>
          <w:rFonts w:ascii="Verdana" w:eastAsia="Malgun Gothic" w:hAnsi="Verdana" w:cs="Arial"/>
          <w:sz w:val="18"/>
          <w:szCs w:val="18"/>
        </w:rPr>
      </w:pPr>
    </w:p>
    <w:p w14:paraId="57171021" w14:textId="77777777" w:rsidR="00D57495" w:rsidRDefault="00D57495" w:rsidP="00D57495">
      <w:pPr>
        <w:rPr>
          <w:rFonts w:ascii="Arial" w:hAnsi="Arial" w:cs="Arial"/>
          <w:sz w:val="20"/>
          <w:szCs w:val="20"/>
          <w:lang w:val="el-GR"/>
        </w:rPr>
      </w:pPr>
      <w:bookmarkStart w:id="0" w:name="_Hlk106280185"/>
    </w:p>
    <w:p w14:paraId="2AD2AE90" w14:textId="7C6DBF4D" w:rsidR="00D57495" w:rsidRPr="00300A96" w:rsidRDefault="007B7B38" w:rsidP="00254EC6">
      <w:pPr>
        <w:jc w:val="right"/>
        <w:rPr>
          <w:rFonts w:ascii="Verdana" w:eastAsia="Malgun Gothic" w:hAnsi="Verdana" w:cs="Arial"/>
          <w:sz w:val="18"/>
          <w:szCs w:val="18"/>
        </w:rPr>
      </w:pPr>
      <w:r>
        <w:rPr>
          <w:rFonts w:ascii="Verdana" w:hAnsi="Verdana" w:cs="Arial"/>
          <w:sz w:val="18"/>
          <w:szCs w:val="18"/>
        </w:rPr>
        <w:t>1</w:t>
      </w:r>
      <w:r w:rsidR="00254EC6">
        <w:rPr>
          <w:rFonts w:ascii="Verdana" w:hAnsi="Verdana" w:cs="Arial"/>
          <w:sz w:val="18"/>
          <w:szCs w:val="18"/>
        </w:rPr>
        <w:t>8</w:t>
      </w:r>
      <w:r w:rsidRPr="007B7B38">
        <w:rPr>
          <w:rFonts w:ascii="Verdana" w:hAnsi="Verdana" w:cs="Arial"/>
          <w:sz w:val="18"/>
          <w:szCs w:val="18"/>
        </w:rPr>
        <w:t xml:space="preserve"> </w:t>
      </w:r>
      <w:r w:rsidR="00254EC6" w:rsidRPr="00254EC6">
        <w:rPr>
          <w:rFonts w:ascii="Verdana" w:hAnsi="Verdana" w:cs="Arial"/>
          <w:sz w:val="18"/>
          <w:szCs w:val="18"/>
        </w:rPr>
        <w:t>June</w:t>
      </w:r>
      <w:r w:rsidR="00D57495">
        <w:rPr>
          <w:rFonts w:ascii="Verdana" w:hAnsi="Verdana" w:cs="Arial"/>
          <w:sz w:val="18"/>
          <w:szCs w:val="18"/>
        </w:rPr>
        <w:t>,</w:t>
      </w:r>
      <w:r w:rsidR="00D57495">
        <w:rPr>
          <w:rFonts w:ascii="Verdana" w:eastAsia="Malgun Gothic" w:hAnsi="Verdana" w:cs="Arial"/>
          <w:sz w:val="18"/>
          <w:szCs w:val="18"/>
        </w:rPr>
        <w:t xml:space="preserve"> 202</w:t>
      </w:r>
      <w:r w:rsidR="000F5A86">
        <w:rPr>
          <w:rFonts w:ascii="Verdana" w:eastAsia="Malgun Gothic" w:hAnsi="Verdana" w:cs="Arial"/>
          <w:sz w:val="18"/>
          <w:szCs w:val="18"/>
        </w:rPr>
        <w:t>5</w:t>
      </w:r>
    </w:p>
    <w:p w14:paraId="6F7F855A" w14:textId="77777777" w:rsidR="00D57495" w:rsidRDefault="00D57495" w:rsidP="00D57495">
      <w:pPr>
        <w:jc w:val="center"/>
        <w:rPr>
          <w:rFonts w:ascii="Verdana" w:eastAsia="Malgun Gothic" w:hAnsi="Verdana" w:cs="Arial"/>
          <w:b/>
          <w:sz w:val="24"/>
          <w:szCs w:val="24"/>
        </w:rPr>
      </w:pPr>
    </w:p>
    <w:p w14:paraId="0A2BD2FF" w14:textId="77777777" w:rsidR="00D57495" w:rsidRDefault="00D57495" w:rsidP="00D57495">
      <w:pPr>
        <w:jc w:val="center"/>
        <w:rPr>
          <w:rFonts w:ascii="Verdana" w:eastAsia="Malgun Gothic" w:hAnsi="Verdana" w:cs="Arial"/>
          <w:b/>
          <w:sz w:val="24"/>
          <w:szCs w:val="24"/>
        </w:rPr>
      </w:pPr>
      <w:r>
        <w:rPr>
          <w:rFonts w:ascii="Verdana" w:eastAsia="Malgun Gothic" w:hAnsi="Verdana" w:cs="Arial"/>
          <w:b/>
          <w:sz w:val="24"/>
          <w:szCs w:val="24"/>
        </w:rPr>
        <w:t>PRESS RELEASE</w:t>
      </w:r>
    </w:p>
    <w:p w14:paraId="4E4A3982" w14:textId="77777777" w:rsidR="00D57495" w:rsidRDefault="00D57495" w:rsidP="00D57495">
      <w:pPr>
        <w:jc w:val="center"/>
        <w:rPr>
          <w:rFonts w:ascii="Verdana" w:hAnsi="Verdana"/>
          <w:sz w:val="20"/>
          <w:szCs w:val="20"/>
          <w:u w:val="single"/>
          <w:shd w:val="clear" w:color="auto" w:fill="FFFFFF"/>
        </w:rPr>
      </w:pPr>
    </w:p>
    <w:p w14:paraId="108D04E6" w14:textId="77777777" w:rsidR="00D57495" w:rsidRDefault="00D57495" w:rsidP="00D57495">
      <w:pPr>
        <w:jc w:val="center"/>
        <w:rPr>
          <w:rFonts w:ascii="Verdana" w:hAnsi="Verdana"/>
          <w:sz w:val="20"/>
          <w:szCs w:val="20"/>
          <w:u w:val="single"/>
          <w:shd w:val="clear" w:color="auto" w:fill="FFFFFF"/>
        </w:rPr>
      </w:pPr>
    </w:p>
    <w:p w14:paraId="0D01A8C6" w14:textId="42D91755" w:rsidR="00D57495" w:rsidRPr="00D172CA" w:rsidRDefault="00D57495" w:rsidP="00254EC6">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254EC6" w:rsidRPr="00254EC6">
        <w:rPr>
          <w:rFonts w:ascii="Verdana" w:hAnsi="Verdana"/>
          <w:b/>
          <w:u w:val="single"/>
          <w:shd w:val="clear" w:color="auto" w:fill="FFFFFF"/>
        </w:rPr>
        <w:t>MAY</w:t>
      </w:r>
      <w:r w:rsidR="007B7B38">
        <w:rPr>
          <w:rFonts w:ascii="Verdana" w:hAnsi="Verdana"/>
          <w:b/>
          <w:u w:val="single"/>
          <w:shd w:val="clear" w:color="auto" w:fill="FFFFFF"/>
        </w:rPr>
        <w:t xml:space="preserve"> </w:t>
      </w:r>
      <w:r w:rsidRPr="0080255A">
        <w:rPr>
          <w:rFonts w:ascii="Verdana" w:hAnsi="Verdana"/>
          <w:b/>
          <w:u w:val="single"/>
          <w:shd w:val="clear" w:color="auto" w:fill="FFFFFF"/>
        </w:rPr>
        <w:t>202</w:t>
      </w:r>
      <w:r w:rsidR="00391EB1">
        <w:rPr>
          <w:rFonts w:ascii="Verdana" w:hAnsi="Verdana"/>
          <w:b/>
          <w:u w:val="single"/>
          <w:shd w:val="clear" w:color="auto" w:fill="FFFFFF"/>
        </w:rPr>
        <w:t>5</w:t>
      </w:r>
    </w:p>
    <w:p w14:paraId="0D3D17F2" w14:textId="77777777" w:rsidR="00D57495" w:rsidRDefault="00D57495" w:rsidP="00D57495">
      <w:pPr>
        <w:jc w:val="both"/>
        <w:rPr>
          <w:rFonts w:ascii="Verdana" w:hAnsi="Verdana" w:cs="Arial"/>
        </w:rPr>
      </w:pPr>
    </w:p>
    <w:p w14:paraId="7BCC511D" w14:textId="20A7ED90" w:rsidR="00D57495" w:rsidRDefault="00D57495" w:rsidP="00D57495">
      <w:pPr>
        <w:jc w:val="center"/>
        <w:rPr>
          <w:rFonts w:ascii="Verdana" w:hAnsi="Verdana" w:cs="Arial"/>
        </w:rPr>
      </w:pPr>
      <w:r>
        <w:rPr>
          <w:rFonts w:ascii="Verdana" w:eastAsia="Malgun Gothic" w:hAnsi="Verdana" w:cs="Arial"/>
          <w:b/>
        </w:rPr>
        <w:t xml:space="preserve">Annual Change </w:t>
      </w:r>
      <w:r w:rsidR="00132114" w:rsidRPr="00132114">
        <w:rPr>
          <w:rFonts w:ascii="Verdana" w:eastAsia="Malgun Gothic" w:hAnsi="Verdana" w:cs="Arial"/>
          <w:b/>
        </w:rPr>
        <w:t>+</w:t>
      </w:r>
      <w:r w:rsidR="00280137">
        <w:rPr>
          <w:rFonts w:ascii="Verdana" w:eastAsia="Malgun Gothic" w:hAnsi="Verdana" w:cs="Arial"/>
          <w:b/>
        </w:rPr>
        <w:t>1,</w:t>
      </w:r>
      <w:r w:rsidR="001D3AD1" w:rsidRPr="001D3AD1">
        <w:rPr>
          <w:rFonts w:ascii="Verdana" w:eastAsia="Malgun Gothic" w:hAnsi="Verdana" w:cs="Arial"/>
          <w:b/>
          <w:lang w:val="en-GB"/>
        </w:rPr>
        <w:t>3</w:t>
      </w:r>
      <w:r w:rsidR="005A0EE3">
        <w:rPr>
          <w:rFonts w:ascii="Verdana" w:eastAsia="Malgun Gothic" w:hAnsi="Verdana" w:cs="Arial"/>
          <w:b/>
        </w:rPr>
        <w:t>4</w:t>
      </w:r>
      <w:r>
        <w:rPr>
          <w:rFonts w:ascii="Verdana" w:eastAsia="Malgun Gothic" w:hAnsi="Verdana" w:cs="Arial"/>
          <w:b/>
        </w:rPr>
        <w:t>%</w:t>
      </w:r>
    </w:p>
    <w:p w14:paraId="6850BA32" w14:textId="77777777" w:rsidR="00D57495" w:rsidRDefault="00D57495" w:rsidP="00D57495">
      <w:pPr>
        <w:jc w:val="center"/>
        <w:rPr>
          <w:rFonts w:ascii="Verdana" w:hAnsi="Verdana" w:cs="Arial"/>
        </w:rPr>
      </w:pPr>
    </w:p>
    <w:p w14:paraId="7C040952" w14:textId="10D3FA59" w:rsidR="00D57495" w:rsidRDefault="00D57495" w:rsidP="001D3AD1">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254EC6" w:rsidRPr="00254EC6">
        <w:rPr>
          <w:rFonts w:ascii="Verdana" w:hAnsi="Verdana"/>
          <w:sz w:val="18"/>
          <w:szCs w:val="18"/>
          <w:shd w:val="clear" w:color="auto" w:fill="FFFFFF"/>
        </w:rPr>
        <w:t>May</w:t>
      </w:r>
      <w:r w:rsidR="007B7B38">
        <w:rPr>
          <w:rFonts w:ascii="Verdana" w:hAnsi="Verdana"/>
          <w:sz w:val="18"/>
          <w:szCs w:val="18"/>
          <w:shd w:val="clear" w:color="auto" w:fill="FFFFFF"/>
        </w:rPr>
        <w:t xml:space="preserve"> </w:t>
      </w:r>
      <w:r>
        <w:rPr>
          <w:rFonts w:ascii="Verdana" w:hAnsi="Verdana"/>
          <w:sz w:val="18"/>
          <w:szCs w:val="18"/>
          <w:shd w:val="clear" w:color="auto" w:fill="FFFFFF"/>
        </w:rPr>
        <w:t>202</w:t>
      </w:r>
      <w:r w:rsidR="00391EB1">
        <w:rPr>
          <w:rFonts w:ascii="Verdana" w:hAnsi="Verdana"/>
          <w:sz w:val="18"/>
          <w:szCs w:val="18"/>
          <w:shd w:val="clear" w:color="auto" w:fill="FFFFFF"/>
        </w:rPr>
        <w:t>5</w:t>
      </w:r>
      <w:r>
        <w:rPr>
          <w:rFonts w:ascii="Verdana" w:hAnsi="Verdana"/>
          <w:sz w:val="18"/>
          <w:szCs w:val="18"/>
          <w:shd w:val="clear" w:color="auto" w:fill="FFFFFF"/>
        </w:rPr>
        <w:t xml:space="preserve"> reached </w:t>
      </w:r>
      <w:r w:rsidR="001A6C3C" w:rsidRPr="001A6C3C">
        <w:rPr>
          <w:rFonts w:ascii="Verdana" w:hAnsi="Verdana"/>
          <w:sz w:val="18"/>
          <w:szCs w:val="18"/>
          <w:shd w:val="clear" w:color="auto" w:fill="FFFFFF"/>
        </w:rPr>
        <w:t>11</w:t>
      </w:r>
      <w:r w:rsidR="001D3AD1" w:rsidRPr="001D3AD1">
        <w:rPr>
          <w:rFonts w:ascii="Verdana" w:hAnsi="Verdana"/>
          <w:sz w:val="18"/>
          <w:szCs w:val="18"/>
          <w:shd w:val="clear" w:color="auto" w:fill="FFFFFF"/>
          <w:lang w:val="en-GB"/>
        </w:rPr>
        <w:t>8</w:t>
      </w:r>
      <w:r w:rsidR="001A6C3C" w:rsidRPr="001A6C3C">
        <w:rPr>
          <w:rFonts w:ascii="Verdana" w:hAnsi="Verdana"/>
          <w:sz w:val="18"/>
          <w:szCs w:val="18"/>
          <w:shd w:val="clear" w:color="auto" w:fill="FFFFFF"/>
        </w:rPr>
        <w:t>,</w:t>
      </w:r>
      <w:r w:rsidR="001D3AD1" w:rsidRPr="001D3AD1">
        <w:rPr>
          <w:rFonts w:ascii="Verdana" w:hAnsi="Verdana"/>
          <w:sz w:val="18"/>
          <w:szCs w:val="18"/>
          <w:shd w:val="clear" w:color="auto" w:fill="FFFFFF"/>
          <w:lang w:val="en-GB"/>
        </w:rPr>
        <w:t>92</w:t>
      </w:r>
      <w:r w:rsidR="001A6C3C" w:rsidRPr="001A6C3C">
        <w:rPr>
          <w:rFonts w:ascii="Verdana" w:hAnsi="Verdana"/>
          <w:sz w:val="18"/>
          <w:szCs w:val="18"/>
          <w:shd w:val="clear" w:color="auto" w:fill="FFFFFF"/>
        </w:rPr>
        <w:t xml:space="preserve"> </w:t>
      </w:r>
      <w:r>
        <w:rPr>
          <w:rFonts w:ascii="Verdana" w:hAnsi="Verdana"/>
          <w:sz w:val="18"/>
          <w:szCs w:val="18"/>
          <w:shd w:val="clear" w:color="auto" w:fill="FFFFFF"/>
        </w:rPr>
        <w:t>units (base year 20</w:t>
      </w:r>
      <w:r w:rsidR="00021988">
        <w:rPr>
          <w:rFonts w:ascii="Verdana" w:hAnsi="Verdana"/>
          <w:sz w:val="18"/>
          <w:szCs w:val="18"/>
          <w:shd w:val="clear" w:color="auto" w:fill="FFFFFF"/>
        </w:rPr>
        <w:t>21</w:t>
      </w:r>
      <w:r>
        <w:rPr>
          <w:rFonts w:ascii="Verdana" w:hAnsi="Verdana"/>
          <w:sz w:val="18"/>
          <w:szCs w:val="18"/>
          <w:shd w:val="clear" w:color="auto" w:fill="FFFFFF"/>
        </w:rPr>
        <w:t xml:space="preserve">=100), recording </w:t>
      </w:r>
      <w:r w:rsidR="00BA5724">
        <w:rPr>
          <w:rFonts w:ascii="Verdana" w:hAnsi="Verdana"/>
          <w:sz w:val="18"/>
          <w:szCs w:val="18"/>
          <w:shd w:val="clear" w:color="auto" w:fill="FFFFFF"/>
        </w:rPr>
        <w:t xml:space="preserve">a </w:t>
      </w:r>
      <w:r w:rsidR="00BA5724" w:rsidRPr="001B6F34">
        <w:rPr>
          <w:rFonts w:ascii="Verdana" w:hAnsi="Verdana"/>
          <w:sz w:val="18"/>
          <w:szCs w:val="18"/>
          <w:shd w:val="clear" w:color="auto" w:fill="FFFFFF"/>
        </w:rPr>
        <w:t>marginal</w:t>
      </w:r>
      <w:r w:rsidR="00BA5724" w:rsidRPr="00B33620">
        <w:rPr>
          <w:rFonts w:ascii="Verdana" w:hAnsi="Verdana"/>
          <w:sz w:val="18"/>
          <w:szCs w:val="18"/>
          <w:shd w:val="clear" w:color="auto" w:fill="FFFFFF"/>
        </w:rPr>
        <w:t xml:space="preserve"> </w:t>
      </w:r>
      <w:r w:rsidR="001D3AD1" w:rsidRPr="001D3AD1">
        <w:rPr>
          <w:rFonts w:ascii="Verdana" w:hAnsi="Verdana"/>
          <w:sz w:val="18"/>
          <w:szCs w:val="18"/>
          <w:shd w:val="clear" w:color="auto" w:fill="FFFFFF"/>
        </w:rPr>
        <w:t xml:space="preserve">decrease </w:t>
      </w:r>
      <w:r>
        <w:rPr>
          <w:rFonts w:ascii="Verdana" w:hAnsi="Verdana"/>
          <w:sz w:val="18"/>
          <w:szCs w:val="18"/>
          <w:shd w:val="clear" w:color="auto" w:fill="FFFFFF"/>
        </w:rPr>
        <w:t xml:space="preserve">of </w:t>
      </w:r>
      <w:r w:rsidR="001A6C3C">
        <w:rPr>
          <w:rFonts w:ascii="Verdana" w:hAnsi="Verdana"/>
          <w:sz w:val="18"/>
          <w:szCs w:val="18"/>
          <w:shd w:val="clear" w:color="auto" w:fill="FFFFFF"/>
        </w:rPr>
        <w:t>0,</w:t>
      </w:r>
      <w:r w:rsidR="001D3AD1" w:rsidRPr="001D3AD1">
        <w:rPr>
          <w:rFonts w:ascii="Verdana" w:hAnsi="Verdana"/>
          <w:sz w:val="18"/>
          <w:szCs w:val="18"/>
          <w:shd w:val="clear" w:color="auto" w:fill="FFFFFF"/>
          <w:lang w:val="en-GB"/>
        </w:rPr>
        <w:t>09</w:t>
      </w:r>
      <w:r>
        <w:rPr>
          <w:rFonts w:ascii="Verdana" w:hAnsi="Verdana"/>
          <w:sz w:val="18"/>
          <w:szCs w:val="18"/>
          <w:shd w:val="clear" w:color="auto" w:fill="FFFFFF"/>
        </w:rPr>
        <w:t>% compared to the previous month.</w:t>
      </w:r>
    </w:p>
    <w:p w14:paraId="41E683FA" w14:textId="77777777" w:rsidR="00D57495" w:rsidRDefault="00D57495" w:rsidP="00D57495">
      <w:pPr>
        <w:jc w:val="both"/>
        <w:rPr>
          <w:rFonts w:ascii="Verdana" w:hAnsi="Verdana"/>
          <w:sz w:val="18"/>
          <w:szCs w:val="18"/>
          <w:shd w:val="clear" w:color="auto" w:fill="FFFFFF"/>
        </w:rPr>
      </w:pPr>
    </w:p>
    <w:p w14:paraId="4361EAF5" w14:textId="784FCCF6" w:rsidR="006C4DD5" w:rsidRPr="00C64C69" w:rsidRDefault="00D57495" w:rsidP="00D57495">
      <w:pPr>
        <w:jc w:val="both"/>
        <w:rPr>
          <w:rFonts w:ascii="Verdana" w:hAnsi="Verdana"/>
          <w:sz w:val="18"/>
          <w:szCs w:val="18"/>
          <w:shd w:val="clear" w:color="auto" w:fill="FFFFFF"/>
          <w:lang w:val="en-GB"/>
        </w:rPr>
      </w:pPr>
      <w:r>
        <w:rPr>
          <w:rFonts w:ascii="Verdana" w:hAnsi="Verdana"/>
          <w:sz w:val="18"/>
          <w:szCs w:val="18"/>
          <w:shd w:val="clear" w:color="auto" w:fill="FFFFFF"/>
        </w:rPr>
        <w:t xml:space="preserve">Compared to the same month of the previous year, the index recorded </w:t>
      </w:r>
      <w:r w:rsidR="00B31AD5">
        <w:rPr>
          <w:rFonts w:ascii="Verdana" w:hAnsi="Verdana"/>
          <w:sz w:val="18"/>
          <w:szCs w:val="18"/>
          <w:shd w:val="clear" w:color="auto" w:fill="FFFFFF"/>
        </w:rPr>
        <w:t>a</w:t>
      </w:r>
      <w:r w:rsidR="001A6C3C">
        <w:rPr>
          <w:rFonts w:ascii="Verdana" w:hAnsi="Verdana"/>
          <w:sz w:val="18"/>
          <w:szCs w:val="18"/>
          <w:shd w:val="clear" w:color="auto" w:fill="FFFFFF"/>
        </w:rPr>
        <w:t xml:space="preserve">n </w:t>
      </w:r>
      <w:r w:rsidR="00132114">
        <w:rPr>
          <w:rFonts w:ascii="Verdana" w:hAnsi="Verdana"/>
          <w:sz w:val="18"/>
          <w:szCs w:val="18"/>
          <w:shd w:val="clear" w:color="auto" w:fill="FFFFFF"/>
        </w:rPr>
        <w:t>in</w:t>
      </w:r>
      <w:r>
        <w:rPr>
          <w:rFonts w:ascii="Verdana" w:hAnsi="Verdana"/>
          <w:sz w:val="18"/>
          <w:szCs w:val="18"/>
          <w:shd w:val="clear" w:color="auto" w:fill="FFFFFF"/>
        </w:rPr>
        <w:t xml:space="preserve">crease of </w:t>
      </w:r>
      <w:r w:rsidR="00694DB2">
        <w:rPr>
          <w:rFonts w:ascii="Verdana" w:hAnsi="Verdana"/>
          <w:sz w:val="18"/>
          <w:szCs w:val="18"/>
          <w:shd w:val="clear" w:color="auto" w:fill="FFFFFF"/>
        </w:rPr>
        <w:t>1,</w:t>
      </w:r>
      <w:r w:rsidR="001D3AD1" w:rsidRPr="001D3AD1">
        <w:rPr>
          <w:rFonts w:ascii="Verdana" w:hAnsi="Verdana"/>
          <w:sz w:val="18"/>
          <w:szCs w:val="18"/>
          <w:shd w:val="clear" w:color="auto" w:fill="FFFFFF"/>
          <w:lang w:val="en-GB"/>
        </w:rPr>
        <w:t>3</w:t>
      </w:r>
      <w:r w:rsidR="005A0EE3">
        <w:rPr>
          <w:rFonts w:ascii="Verdana" w:hAnsi="Verdana"/>
          <w:sz w:val="18"/>
          <w:szCs w:val="18"/>
          <w:shd w:val="clear" w:color="auto" w:fill="FFFFFF"/>
        </w:rPr>
        <w:t>4</w:t>
      </w:r>
      <w:r>
        <w:rPr>
          <w:rFonts w:ascii="Verdana" w:hAnsi="Verdana"/>
          <w:sz w:val="18"/>
          <w:szCs w:val="18"/>
          <w:shd w:val="clear" w:color="auto" w:fill="FFFFFF"/>
        </w:rPr>
        <w:t xml:space="preserve">%. By main commodity category, </w:t>
      </w:r>
      <w:r w:rsidR="00132114">
        <w:rPr>
          <w:rFonts w:ascii="Verdana" w:hAnsi="Verdana"/>
          <w:sz w:val="18"/>
          <w:szCs w:val="18"/>
          <w:shd w:val="clear" w:color="auto" w:fill="FFFFFF"/>
        </w:rPr>
        <w:t>in</w:t>
      </w:r>
      <w:r>
        <w:rPr>
          <w:rFonts w:ascii="Verdana" w:hAnsi="Verdana"/>
          <w:sz w:val="18"/>
          <w:szCs w:val="18"/>
          <w:shd w:val="clear" w:color="auto" w:fill="FFFFFF"/>
        </w:rPr>
        <w:t xml:space="preserve">creases were recorded in </w:t>
      </w:r>
      <w:r w:rsidR="00315F69">
        <w:rPr>
          <w:rFonts w:ascii="Verdana" w:hAnsi="Verdana"/>
          <w:sz w:val="18"/>
          <w:szCs w:val="18"/>
          <w:shd w:val="clear" w:color="auto" w:fill="FFFFFF"/>
        </w:rPr>
        <w:t>mineral</w:t>
      </w:r>
      <w:r w:rsidR="00C173D2">
        <w:rPr>
          <w:rFonts w:ascii="Verdana" w:hAnsi="Verdana"/>
          <w:sz w:val="18"/>
          <w:szCs w:val="18"/>
          <w:shd w:val="clear" w:color="auto" w:fill="FFFFFF"/>
        </w:rPr>
        <w:t>s</w:t>
      </w:r>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3</w:t>
      </w:r>
      <w:r w:rsidR="00315F69">
        <w:rPr>
          <w:rFonts w:ascii="Verdana" w:hAnsi="Verdana"/>
          <w:sz w:val="18"/>
          <w:szCs w:val="18"/>
          <w:shd w:val="clear" w:color="auto" w:fill="FFFFFF"/>
        </w:rPr>
        <w:t>,</w:t>
      </w:r>
      <w:r w:rsidR="001D3AD1" w:rsidRPr="001D3AD1">
        <w:rPr>
          <w:rFonts w:ascii="Verdana" w:hAnsi="Verdana"/>
          <w:sz w:val="18"/>
          <w:szCs w:val="18"/>
          <w:shd w:val="clear" w:color="auto" w:fill="FFFFFF"/>
          <w:lang w:val="en-GB"/>
        </w:rPr>
        <w:t>65</w:t>
      </w:r>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mineral products (</w:t>
      </w:r>
      <w:r w:rsidR="00F928E6">
        <w:rPr>
          <w:rFonts w:ascii="Verdana" w:hAnsi="Verdana"/>
          <w:sz w:val="18"/>
          <w:szCs w:val="18"/>
          <w:shd w:val="clear" w:color="auto" w:fill="FFFFFF"/>
        </w:rPr>
        <w:t>3,</w:t>
      </w:r>
      <w:r w:rsidR="001D3AD1" w:rsidRPr="001D3AD1">
        <w:rPr>
          <w:rFonts w:ascii="Verdana" w:hAnsi="Verdana"/>
          <w:sz w:val="18"/>
          <w:szCs w:val="18"/>
          <w:shd w:val="clear" w:color="auto" w:fill="FFFFFF"/>
          <w:lang w:val="en-GB"/>
        </w:rPr>
        <w:t>4</w:t>
      </w:r>
      <w:r w:rsidR="00650936" w:rsidRPr="00650936">
        <w:rPr>
          <w:rFonts w:ascii="Verdana" w:hAnsi="Verdana"/>
          <w:sz w:val="18"/>
          <w:szCs w:val="18"/>
          <w:shd w:val="clear" w:color="auto" w:fill="FFFFFF"/>
          <w:lang w:val="en-GB"/>
        </w:rPr>
        <w:t>7</w:t>
      </w:r>
      <w:r w:rsidR="00F928E6">
        <w:rPr>
          <w:rFonts w:ascii="Verdana" w:hAnsi="Verdana"/>
          <w:sz w:val="18"/>
          <w:szCs w:val="18"/>
          <w:shd w:val="clear" w:color="auto" w:fill="FFFFFF"/>
        </w:rPr>
        <w:t>%</w:t>
      </w:r>
      <w:r w:rsidR="00391FE0">
        <w:rPr>
          <w:rFonts w:ascii="Verdana" w:hAnsi="Verdana"/>
          <w:sz w:val="18"/>
          <w:szCs w:val="18"/>
          <w:shd w:val="clear" w:color="auto" w:fill="FFFFFF"/>
        </w:rPr>
        <w:t xml:space="preserve">), </w:t>
      </w:r>
      <w:r w:rsidR="00B26565">
        <w:rPr>
          <w:rFonts w:ascii="Verdana" w:hAnsi="Verdana"/>
          <w:sz w:val="18"/>
          <w:szCs w:val="18"/>
          <w:shd w:val="clear" w:color="auto" w:fill="FFFFFF"/>
        </w:rPr>
        <w:t>products of wood, insulation materials, chemicals and plastics (</w:t>
      </w:r>
      <w:r w:rsidR="00391FE0">
        <w:rPr>
          <w:rFonts w:ascii="Verdana" w:hAnsi="Verdana"/>
          <w:sz w:val="18"/>
          <w:szCs w:val="18"/>
          <w:shd w:val="clear" w:color="auto" w:fill="FFFFFF"/>
        </w:rPr>
        <w:t>0,</w:t>
      </w:r>
      <w:r w:rsidR="001D3AD1" w:rsidRPr="001D3AD1">
        <w:rPr>
          <w:rFonts w:ascii="Verdana" w:hAnsi="Verdana"/>
          <w:sz w:val="18"/>
          <w:szCs w:val="18"/>
          <w:shd w:val="clear" w:color="auto" w:fill="FFFFFF"/>
          <w:lang w:val="en-GB"/>
        </w:rPr>
        <w:t>48</w:t>
      </w:r>
      <w:r w:rsidR="00B26565">
        <w:rPr>
          <w:rFonts w:ascii="Verdana" w:hAnsi="Verdana"/>
          <w:sz w:val="18"/>
          <w:szCs w:val="18"/>
          <w:shd w:val="clear" w:color="auto" w:fill="FFFFFF"/>
        </w:rPr>
        <w:t>%)</w:t>
      </w:r>
      <w:r w:rsidR="00F129BD" w:rsidRPr="00F129BD">
        <w:rPr>
          <w:rFonts w:ascii="Verdana" w:hAnsi="Verdana"/>
          <w:sz w:val="18"/>
          <w:szCs w:val="18"/>
          <w:shd w:val="clear" w:color="auto" w:fill="FFFFFF"/>
          <w:lang w:val="en-GB"/>
        </w:rPr>
        <w:t xml:space="preserve"> </w:t>
      </w:r>
      <w:r w:rsidR="00F129BD">
        <w:rPr>
          <w:rFonts w:ascii="Verdana" w:hAnsi="Verdana"/>
          <w:sz w:val="18"/>
          <w:szCs w:val="18"/>
          <w:shd w:val="clear" w:color="auto" w:fill="FFFFFF"/>
          <w:lang w:val="en-GB"/>
        </w:rPr>
        <w:t xml:space="preserve">and </w:t>
      </w:r>
      <w:r w:rsidR="00F129BD">
        <w:rPr>
          <w:rFonts w:ascii="Verdana" w:hAnsi="Verdana"/>
          <w:sz w:val="18"/>
          <w:szCs w:val="18"/>
          <w:shd w:val="clear" w:color="auto" w:fill="FFFFFF"/>
        </w:rPr>
        <w:t>electromechanical products (</w:t>
      </w:r>
      <w:r w:rsidR="00F129BD" w:rsidRPr="001D3AD1">
        <w:rPr>
          <w:rFonts w:ascii="Verdana" w:hAnsi="Verdana"/>
          <w:sz w:val="18"/>
          <w:szCs w:val="18"/>
          <w:shd w:val="clear" w:color="auto" w:fill="FFFFFF"/>
          <w:lang w:val="en-GB"/>
        </w:rPr>
        <w:t>0</w:t>
      </w:r>
      <w:r w:rsidR="00F129BD">
        <w:rPr>
          <w:rFonts w:ascii="Verdana" w:hAnsi="Verdana"/>
          <w:sz w:val="18"/>
          <w:szCs w:val="18"/>
          <w:shd w:val="clear" w:color="auto" w:fill="FFFFFF"/>
        </w:rPr>
        <w:t>,</w:t>
      </w:r>
      <w:r w:rsidR="00F129BD" w:rsidRPr="001D3AD1">
        <w:rPr>
          <w:rFonts w:ascii="Verdana" w:hAnsi="Verdana"/>
          <w:sz w:val="18"/>
          <w:szCs w:val="18"/>
          <w:shd w:val="clear" w:color="auto" w:fill="FFFFFF"/>
          <w:lang w:val="en-GB"/>
        </w:rPr>
        <w:t>37</w:t>
      </w:r>
      <w:r w:rsidR="00F129BD">
        <w:rPr>
          <w:rFonts w:ascii="Verdana" w:hAnsi="Verdana"/>
          <w:sz w:val="18"/>
          <w:szCs w:val="18"/>
          <w:shd w:val="clear" w:color="auto" w:fill="FFFFFF"/>
        </w:rPr>
        <w:t>%</w:t>
      </w:r>
      <w:r w:rsidR="00F129BD" w:rsidRPr="00E37C6C">
        <w:rPr>
          <w:rFonts w:ascii="Verdana" w:hAnsi="Verdana"/>
          <w:sz w:val="18"/>
          <w:szCs w:val="18"/>
          <w:shd w:val="clear" w:color="auto" w:fill="FFFFFF"/>
        </w:rPr>
        <w:t>)</w:t>
      </w:r>
      <w:r w:rsidR="00B26565" w:rsidRPr="00B5379D">
        <w:rPr>
          <w:rFonts w:ascii="Verdana" w:hAnsi="Verdana"/>
          <w:sz w:val="18"/>
          <w:szCs w:val="18"/>
          <w:shd w:val="clear" w:color="auto" w:fill="FFFFFF"/>
        </w:rPr>
        <w:t>,</w:t>
      </w:r>
      <w:r w:rsidR="00B26565">
        <w:rPr>
          <w:rFonts w:ascii="Verdana" w:hAnsi="Verdana"/>
          <w:sz w:val="18"/>
          <w:szCs w:val="18"/>
          <w:shd w:val="clear" w:color="auto" w:fill="FFFFFF"/>
        </w:rPr>
        <w:t xml:space="preserve"> </w:t>
      </w:r>
      <w:r w:rsidR="00132114">
        <w:rPr>
          <w:rFonts w:ascii="Verdana" w:hAnsi="Verdana"/>
          <w:sz w:val="18"/>
          <w:szCs w:val="18"/>
          <w:shd w:val="clear" w:color="auto" w:fill="FFFFFF"/>
        </w:rPr>
        <w:t xml:space="preserve">whereas </w:t>
      </w:r>
      <w:r w:rsidR="00C173D2">
        <w:rPr>
          <w:rFonts w:ascii="Verdana" w:hAnsi="Verdana"/>
          <w:sz w:val="18"/>
          <w:szCs w:val="18"/>
          <w:shd w:val="clear" w:color="auto" w:fill="FFFFFF"/>
        </w:rPr>
        <w:t xml:space="preserve">a </w:t>
      </w:r>
      <w:r w:rsidR="00132114">
        <w:rPr>
          <w:rFonts w:ascii="Verdana" w:hAnsi="Verdana"/>
          <w:sz w:val="18"/>
          <w:szCs w:val="18"/>
          <w:shd w:val="clear" w:color="auto" w:fill="FFFFFF"/>
        </w:rPr>
        <w:t>de</w:t>
      </w:r>
      <w:r w:rsidR="00F877DC">
        <w:rPr>
          <w:rFonts w:ascii="Verdana" w:hAnsi="Verdana"/>
          <w:sz w:val="18"/>
          <w:szCs w:val="18"/>
          <w:shd w:val="clear" w:color="auto" w:fill="FFFFFF"/>
        </w:rPr>
        <w:t xml:space="preserve">crease </w:t>
      </w:r>
      <w:r w:rsidR="00391FE0">
        <w:rPr>
          <w:rFonts w:ascii="Verdana" w:hAnsi="Verdana"/>
          <w:sz w:val="18"/>
          <w:szCs w:val="18"/>
          <w:shd w:val="clear" w:color="auto" w:fill="FFFFFF"/>
        </w:rPr>
        <w:t>was</w:t>
      </w:r>
      <w:r w:rsidR="00F877DC">
        <w:rPr>
          <w:rFonts w:ascii="Verdana" w:hAnsi="Verdana"/>
          <w:sz w:val="18"/>
          <w:szCs w:val="18"/>
          <w:shd w:val="clear" w:color="auto" w:fill="FFFFFF"/>
        </w:rPr>
        <w:t xml:space="preserve"> observed in</w:t>
      </w:r>
      <w:r w:rsidR="00F877DC" w:rsidRPr="00F877DC">
        <w:rPr>
          <w:rFonts w:ascii="Verdana" w:hAnsi="Verdana"/>
          <w:sz w:val="18"/>
          <w:szCs w:val="18"/>
          <w:shd w:val="clear" w:color="auto" w:fill="FFFFFF"/>
        </w:rPr>
        <w:t xml:space="preserve"> </w:t>
      </w:r>
      <w:r w:rsidR="00A02B8C">
        <w:rPr>
          <w:rFonts w:ascii="Verdana" w:hAnsi="Verdana"/>
          <w:sz w:val="18"/>
          <w:szCs w:val="18"/>
          <w:shd w:val="clear" w:color="auto" w:fill="FFFFFF"/>
        </w:rPr>
        <w:t>metallic products (</w:t>
      </w:r>
      <w:r w:rsidR="00F5398E">
        <w:rPr>
          <w:rFonts w:ascii="Verdana" w:hAnsi="Verdana"/>
          <w:sz w:val="18"/>
          <w:szCs w:val="18"/>
          <w:shd w:val="clear" w:color="auto" w:fill="FFFFFF"/>
        </w:rPr>
        <w:t>-</w:t>
      </w:r>
      <w:r w:rsidR="00AC59B5">
        <w:rPr>
          <w:rFonts w:ascii="Verdana" w:hAnsi="Verdana"/>
          <w:sz w:val="18"/>
          <w:szCs w:val="18"/>
          <w:shd w:val="clear" w:color="auto" w:fill="FFFFFF"/>
        </w:rPr>
        <w:t>0</w:t>
      </w:r>
      <w:r w:rsidR="00F5398E">
        <w:rPr>
          <w:rFonts w:ascii="Verdana" w:hAnsi="Verdana"/>
          <w:sz w:val="18"/>
          <w:szCs w:val="18"/>
          <w:shd w:val="clear" w:color="auto" w:fill="FFFFFF"/>
        </w:rPr>
        <w:t>,</w:t>
      </w:r>
      <w:r w:rsidR="001D3AD1" w:rsidRPr="001D3AD1">
        <w:rPr>
          <w:rFonts w:ascii="Verdana" w:hAnsi="Verdana"/>
          <w:sz w:val="18"/>
          <w:szCs w:val="18"/>
          <w:shd w:val="clear" w:color="auto" w:fill="FFFFFF"/>
          <w:lang w:val="en-GB"/>
        </w:rPr>
        <w:t>74</w:t>
      </w:r>
      <w:r w:rsidR="00A02B8C">
        <w:rPr>
          <w:rFonts w:ascii="Verdana" w:hAnsi="Verdana"/>
          <w:sz w:val="18"/>
          <w:szCs w:val="18"/>
          <w:shd w:val="clear" w:color="auto" w:fill="FFFFFF"/>
        </w:rPr>
        <w:t>%)</w:t>
      </w:r>
      <w:r w:rsidR="00B5379D" w:rsidRPr="00B5379D">
        <w:rPr>
          <w:rFonts w:ascii="Verdana" w:hAnsi="Verdana"/>
          <w:sz w:val="18"/>
          <w:szCs w:val="18"/>
          <w:shd w:val="clear" w:color="auto" w:fill="FFFFFF"/>
        </w:rPr>
        <w:t>.</w:t>
      </w:r>
      <w:r w:rsidR="0004694E">
        <w:rPr>
          <w:rFonts w:ascii="Verdana" w:hAnsi="Verdana"/>
          <w:sz w:val="18"/>
          <w:szCs w:val="18"/>
          <w:shd w:val="clear" w:color="auto" w:fill="FFFFFF"/>
        </w:rPr>
        <w:t xml:space="preserve"> </w:t>
      </w:r>
    </w:p>
    <w:p w14:paraId="364A7D09" w14:textId="77777777" w:rsidR="00946374" w:rsidRPr="00C64C69" w:rsidRDefault="00946374" w:rsidP="00D57495">
      <w:pPr>
        <w:jc w:val="both"/>
        <w:rPr>
          <w:rFonts w:ascii="Verdana" w:hAnsi="Verdana"/>
          <w:sz w:val="18"/>
          <w:szCs w:val="18"/>
          <w:shd w:val="clear" w:color="auto" w:fill="FFFFFF"/>
          <w:lang w:val="en-GB"/>
        </w:rPr>
      </w:pPr>
    </w:p>
    <w:p w14:paraId="6C2094E3" w14:textId="7B9F2864" w:rsidR="00946374" w:rsidRPr="00946374" w:rsidRDefault="00946374" w:rsidP="00254EC6">
      <w:pPr>
        <w:jc w:val="both"/>
        <w:rPr>
          <w:rFonts w:ascii="Verdana" w:hAnsi="Verdana"/>
          <w:sz w:val="18"/>
          <w:szCs w:val="18"/>
          <w:shd w:val="clear" w:color="auto" w:fill="FFFFFF"/>
          <w:lang w:val="en-GB"/>
        </w:rPr>
      </w:pPr>
      <w:r w:rsidRPr="00021988">
        <w:rPr>
          <w:rFonts w:ascii="Verdana" w:hAnsi="Verdana"/>
          <w:sz w:val="18"/>
          <w:szCs w:val="18"/>
          <w:shd w:val="clear" w:color="auto" w:fill="FFFFFF"/>
        </w:rPr>
        <w:t>For the period January-</w:t>
      </w:r>
      <w:r w:rsidR="00254EC6" w:rsidRPr="00254EC6">
        <w:rPr>
          <w:rFonts w:ascii="Verdana" w:hAnsi="Verdana"/>
          <w:sz w:val="18"/>
          <w:szCs w:val="18"/>
          <w:shd w:val="clear" w:color="auto" w:fill="FFFFFF"/>
        </w:rPr>
        <w:t>May</w:t>
      </w:r>
      <w:r w:rsidR="007B7B38">
        <w:rPr>
          <w:rFonts w:ascii="Verdana" w:hAnsi="Verdana"/>
          <w:sz w:val="18"/>
          <w:szCs w:val="18"/>
          <w:shd w:val="clear" w:color="auto" w:fill="FFFFFF"/>
        </w:rPr>
        <w:t xml:space="preserve"> </w:t>
      </w:r>
      <w:r w:rsidRPr="00021988">
        <w:rPr>
          <w:rFonts w:ascii="Verdana" w:hAnsi="Verdana"/>
          <w:sz w:val="18"/>
          <w:szCs w:val="18"/>
          <w:shd w:val="clear" w:color="auto" w:fill="FFFFFF"/>
        </w:rPr>
        <w:t>202</w:t>
      </w:r>
      <w:r w:rsidRPr="00946374">
        <w:rPr>
          <w:rFonts w:ascii="Verdana" w:hAnsi="Verdana"/>
          <w:sz w:val="18"/>
          <w:szCs w:val="18"/>
          <w:shd w:val="clear" w:color="auto" w:fill="FFFFFF"/>
          <w:lang w:val="en-GB"/>
        </w:rPr>
        <w:t>5</w:t>
      </w:r>
      <w:r w:rsidRPr="00021988">
        <w:rPr>
          <w:rFonts w:ascii="Verdana" w:hAnsi="Verdana"/>
          <w:sz w:val="18"/>
          <w:szCs w:val="18"/>
          <w:shd w:val="clear" w:color="auto" w:fill="FFFFFF"/>
        </w:rPr>
        <w:t xml:space="preserve">, the index recorded </w:t>
      </w:r>
      <w:r w:rsidR="0027466C">
        <w:rPr>
          <w:rFonts w:ascii="Verdana" w:hAnsi="Verdana"/>
          <w:sz w:val="18"/>
          <w:szCs w:val="18"/>
          <w:shd w:val="clear" w:color="auto" w:fill="FFFFFF"/>
        </w:rPr>
        <w:t>an in</w:t>
      </w:r>
      <w:r w:rsidRPr="00021988">
        <w:rPr>
          <w:rFonts w:ascii="Verdana" w:hAnsi="Verdana"/>
          <w:sz w:val="18"/>
          <w:szCs w:val="18"/>
          <w:shd w:val="clear" w:color="auto" w:fill="FFFFFF"/>
        </w:rPr>
        <w:t xml:space="preserve">crease of </w:t>
      </w:r>
      <w:r w:rsidR="002F6858">
        <w:rPr>
          <w:rFonts w:ascii="Verdana" w:hAnsi="Verdana"/>
          <w:sz w:val="18"/>
          <w:szCs w:val="18"/>
          <w:shd w:val="clear" w:color="auto" w:fill="FFFFFF"/>
        </w:rPr>
        <w:t>1</w:t>
      </w:r>
      <w:r w:rsidR="005D26BF">
        <w:rPr>
          <w:rFonts w:ascii="Verdana" w:hAnsi="Verdana"/>
          <w:sz w:val="18"/>
          <w:szCs w:val="18"/>
          <w:shd w:val="clear" w:color="auto" w:fill="FFFFFF"/>
        </w:rPr>
        <w:t>,</w:t>
      </w:r>
      <w:r w:rsidR="00BA5724">
        <w:rPr>
          <w:rFonts w:ascii="Verdana" w:hAnsi="Verdana"/>
          <w:sz w:val="18"/>
          <w:szCs w:val="18"/>
          <w:shd w:val="clear" w:color="auto" w:fill="FFFFFF"/>
        </w:rPr>
        <w:t>2</w:t>
      </w:r>
      <w:r w:rsidR="001D3AD1" w:rsidRPr="00F129BD">
        <w:rPr>
          <w:rFonts w:ascii="Verdana" w:hAnsi="Verdana"/>
          <w:sz w:val="18"/>
          <w:szCs w:val="18"/>
          <w:shd w:val="clear" w:color="auto" w:fill="FFFFFF"/>
          <w:lang w:val="en-GB"/>
        </w:rPr>
        <w:t>3</w:t>
      </w:r>
      <w:r w:rsidRPr="00021988">
        <w:rPr>
          <w:rFonts w:ascii="Verdana" w:hAnsi="Verdana"/>
          <w:sz w:val="18"/>
          <w:szCs w:val="18"/>
          <w:shd w:val="clear" w:color="auto" w:fill="FFFFFF"/>
        </w:rPr>
        <w:t>% compared to the corresponding period of 202</w:t>
      </w:r>
      <w:r w:rsidRPr="0084544A">
        <w:rPr>
          <w:rFonts w:ascii="Verdana" w:hAnsi="Verdana"/>
          <w:sz w:val="18"/>
          <w:szCs w:val="18"/>
          <w:shd w:val="clear" w:color="auto" w:fill="FFFFFF"/>
          <w:lang w:val="en-GB"/>
        </w:rPr>
        <w:t>4</w:t>
      </w:r>
      <w:r w:rsidRPr="00021988">
        <w:rPr>
          <w:rFonts w:ascii="Verdana" w:hAnsi="Verdana"/>
          <w:sz w:val="18"/>
          <w:szCs w:val="18"/>
          <w:shd w:val="clear" w:color="auto" w:fill="FFFFFF"/>
        </w:rPr>
        <w:t>.</w:t>
      </w:r>
    </w:p>
    <w:p w14:paraId="0525B4C9" w14:textId="77777777" w:rsidR="00024C12" w:rsidRPr="0027466C" w:rsidRDefault="00024C12" w:rsidP="00D57495">
      <w:pPr>
        <w:jc w:val="both"/>
        <w:rPr>
          <w:rFonts w:ascii="Verdana" w:hAnsi="Verdana"/>
          <w:sz w:val="18"/>
          <w:szCs w:val="18"/>
          <w:shd w:val="clear" w:color="auto" w:fill="FFFFFF"/>
          <w:lang w:val="en-GB"/>
        </w:rPr>
      </w:pPr>
    </w:p>
    <w:p w14:paraId="7FF41637" w14:textId="56C68335" w:rsidR="00024C12" w:rsidRPr="00AF4D15" w:rsidRDefault="001310E6" w:rsidP="00D17DF2">
      <w:pPr>
        <w:jc w:val="center"/>
        <w:rPr>
          <w:rFonts w:ascii="Verdana" w:hAnsi="Verdana"/>
          <w:sz w:val="18"/>
          <w:szCs w:val="18"/>
          <w:shd w:val="clear" w:color="auto" w:fill="FFFFFF"/>
          <w:lang w:val="en-GB"/>
        </w:rPr>
      </w:pPr>
      <w:r>
        <w:rPr>
          <w:rFonts w:ascii="Verdana" w:hAnsi="Verdana"/>
          <w:noProof/>
          <w:sz w:val="18"/>
          <w:szCs w:val="18"/>
          <w:shd w:val="clear" w:color="auto" w:fill="FFFFFF"/>
          <w:lang w:val="en-GB"/>
        </w:rPr>
        <w:drawing>
          <wp:inline distT="0" distB="0" distL="0" distR="0" wp14:anchorId="32379B09" wp14:editId="736DCFB7">
            <wp:extent cx="6059805" cy="4334510"/>
            <wp:effectExtent l="0" t="0" r="0" b="8890"/>
            <wp:docPr id="12562509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334510"/>
                    </a:xfrm>
                    <a:prstGeom prst="rect">
                      <a:avLst/>
                    </a:prstGeom>
                    <a:noFill/>
                  </pic:spPr>
                </pic:pic>
              </a:graphicData>
            </a:graphic>
          </wp:inline>
        </w:drawing>
      </w:r>
    </w:p>
    <w:p w14:paraId="4E17ABF7" w14:textId="77777777" w:rsidR="005D26BF" w:rsidRDefault="005D26BF" w:rsidP="00D57495">
      <w:pPr>
        <w:jc w:val="both"/>
        <w:rPr>
          <w:rFonts w:ascii="Verdana" w:hAnsi="Verdana"/>
          <w:sz w:val="18"/>
          <w:szCs w:val="18"/>
          <w:shd w:val="clear" w:color="auto" w:fill="FFFFFF"/>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786"/>
        <w:gridCol w:w="3176"/>
        <w:gridCol w:w="1442"/>
        <w:gridCol w:w="8"/>
        <w:gridCol w:w="1397"/>
        <w:gridCol w:w="1319"/>
        <w:gridCol w:w="15"/>
        <w:gridCol w:w="1638"/>
      </w:tblGrid>
      <w:tr w:rsidR="00C64C69" w:rsidRPr="00CE42F4" w14:paraId="6EB0C2D7" w14:textId="77777777" w:rsidTr="0084478B">
        <w:trPr>
          <w:trHeight w:val="317"/>
          <w:jc w:val="center"/>
        </w:trPr>
        <w:tc>
          <w:tcPr>
            <w:tcW w:w="9781" w:type="dxa"/>
            <w:gridSpan w:val="8"/>
            <w:tcBorders>
              <w:top w:val="nil"/>
              <w:left w:val="nil"/>
              <w:bottom w:val="single" w:sz="4" w:space="0" w:color="365F91"/>
              <w:right w:val="nil"/>
            </w:tcBorders>
            <w:vAlign w:val="center"/>
            <w:hideMark/>
          </w:tcPr>
          <w:p w14:paraId="5065DBDE" w14:textId="6BCE0610" w:rsidR="00C64C69" w:rsidRPr="00CE42F4" w:rsidRDefault="00C64C69" w:rsidP="00080932">
            <w:pPr>
              <w:rPr>
                <w:rFonts w:ascii="Verdana" w:eastAsia="Times New Roman" w:hAnsi="Verdana" w:cs="Arial"/>
                <w:b/>
                <w:bCs/>
                <w:color w:val="365F91"/>
                <w:sz w:val="18"/>
                <w:szCs w:val="18"/>
              </w:rPr>
            </w:pPr>
            <w:r w:rsidRPr="00CE42F4">
              <w:rPr>
                <w:rFonts w:ascii="Verdana" w:eastAsia="Times New Roman" w:hAnsi="Verdana" w:cs="Arial"/>
                <w:b/>
                <w:bCs/>
                <w:color w:val="365F91"/>
                <w:sz w:val="18"/>
                <w:szCs w:val="18"/>
              </w:rPr>
              <w:lastRenderedPageBreak/>
              <w:t xml:space="preserve">Table </w:t>
            </w:r>
          </w:p>
        </w:tc>
      </w:tr>
      <w:tr w:rsidR="00946374" w:rsidRPr="00CE42F4" w14:paraId="2B7EEC93" w14:textId="77777777" w:rsidTr="0084478B">
        <w:trPr>
          <w:trHeight w:val="510"/>
          <w:jc w:val="center"/>
        </w:trPr>
        <w:tc>
          <w:tcPr>
            <w:tcW w:w="786" w:type="dxa"/>
            <w:vMerge w:val="restart"/>
            <w:tcBorders>
              <w:top w:val="nil"/>
              <w:left w:val="nil"/>
              <w:bottom w:val="nil"/>
              <w:right w:val="nil"/>
            </w:tcBorders>
            <w:vAlign w:val="center"/>
            <w:hideMark/>
          </w:tcPr>
          <w:p w14:paraId="0E2FA13A" w14:textId="77777777" w:rsidR="00946374" w:rsidRPr="00CE42F4" w:rsidRDefault="00946374" w:rsidP="00080932">
            <w:pPr>
              <w:jc w:val="center"/>
              <w:rPr>
                <w:rFonts w:ascii="Verdana" w:eastAsia="Malgun Gothic" w:hAnsi="Verdana" w:cs="Arial"/>
                <w:color w:val="365F91"/>
                <w:sz w:val="18"/>
                <w:szCs w:val="18"/>
                <w:lang w:val="en-GB"/>
              </w:rPr>
            </w:pPr>
            <w:r w:rsidRPr="00CE42F4">
              <w:rPr>
                <w:rFonts w:ascii="Verdana" w:eastAsia="Times New Roman" w:hAnsi="Verdana" w:cs="Arial"/>
                <w:b/>
                <w:bCs/>
                <w:color w:val="365F91"/>
                <w:sz w:val="18"/>
                <w:szCs w:val="18"/>
              </w:rPr>
              <w:t>Code</w:t>
            </w:r>
          </w:p>
        </w:tc>
        <w:tc>
          <w:tcPr>
            <w:tcW w:w="3176" w:type="dxa"/>
            <w:vMerge w:val="restart"/>
            <w:tcBorders>
              <w:top w:val="nil"/>
              <w:left w:val="nil"/>
              <w:bottom w:val="nil"/>
              <w:right w:val="nil"/>
            </w:tcBorders>
            <w:vAlign w:val="center"/>
            <w:hideMark/>
          </w:tcPr>
          <w:p w14:paraId="5448EFEE" w14:textId="77777777" w:rsidR="00946374" w:rsidRPr="00CE42F4" w:rsidRDefault="00946374" w:rsidP="00080932">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 xml:space="preserve">Commodity </w:t>
            </w:r>
            <w:r>
              <w:rPr>
                <w:rFonts w:ascii="Verdana" w:eastAsia="Malgun Gothic" w:hAnsi="Verdana" w:cs="Arial"/>
                <w:b/>
                <w:color w:val="365F91"/>
                <w:sz w:val="18"/>
                <w:szCs w:val="18"/>
              </w:rPr>
              <w:t>C</w:t>
            </w:r>
            <w:r w:rsidRPr="00CE42F4">
              <w:rPr>
                <w:rFonts w:ascii="Verdana" w:eastAsia="Malgun Gothic" w:hAnsi="Verdana" w:cs="Arial"/>
                <w:b/>
                <w:color w:val="365F91"/>
                <w:sz w:val="18"/>
                <w:szCs w:val="18"/>
              </w:rPr>
              <w:t>ategory</w:t>
            </w:r>
          </w:p>
        </w:tc>
        <w:tc>
          <w:tcPr>
            <w:tcW w:w="1450" w:type="dxa"/>
            <w:gridSpan w:val="2"/>
            <w:vMerge w:val="restart"/>
            <w:tcBorders>
              <w:top w:val="nil"/>
              <w:left w:val="nil"/>
              <w:bottom w:val="nil"/>
              <w:right w:val="nil"/>
            </w:tcBorders>
            <w:vAlign w:val="center"/>
            <w:hideMark/>
          </w:tcPr>
          <w:p w14:paraId="0D2970B4" w14:textId="77777777" w:rsidR="00946374" w:rsidRPr="00745E18" w:rsidRDefault="00946374" w:rsidP="00080932">
            <w:pPr>
              <w:jc w:val="center"/>
              <w:rPr>
                <w:rFonts w:ascii="Verdana" w:eastAsia="Times New Roman" w:hAnsi="Verdana" w:cs="Arial"/>
                <w:b/>
                <w:bCs/>
                <w:color w:val="365F91"/>
                <w:sz w:val="18"/>
                <w:szCs w:val="18"/>
              </w:rPr>
            </w:pPr>
            <w:r w:rsidRPr="00745E18">
              <w:rPr>
                <w:rFonts w:ascii="Verdana" w:eastAsia="Times New Roman" w:hAnsi="Verdana" w:cs="Arial"/>
                <w:b/>
                <w:bCs/>
                <w:color w:val="365F91"/>
                <w:sz w:val="18"/>
                <w:szCs w:val="18"/>
              </w:rPr>
              <w:t xml:space="preserve">Index </w:t>
            </w:r>
          </w:p>
          <w:p w14:paraId="09D56ACF" w14:textId="1CD3A738" w:rsidR="00946374" w:rsidRPr="00745E18" w:rsidRDefault="00254EC6" w:rsidP="00254EC6">
            <w:pPr>
              <w:jc w:val="center"/>
              <w:rPr>
                <w:rFonts w:ascii="Verdana" w:eastAsia="Times New Roman" w:hAnsi="Verdana" w:cs="Arial"/>
                <w:b/>
                <w:bCs/>
                <w:color w:val="365F91"/>
                <w:sz w:val="18"/>
                <w:szCs w:val="18"/>
              </w:rPr>
            </w:pPr>
            <w:r w:rsidRPr="00254EC6">
              <w:rPr>
                <w:rFonts w:ascii="Verdana" w:eastAsia="Times New Roman" w:hAnsi="Verdana" w:cs="Arial"/>
                <w:b/>
                <w:bCs/>
                <w:color w:val="365F91"/>
                <w:sz w:val="18"/>
                <w:szCs w:val="18"/>
              </w:rPr>
              <w:t>May</w:t>
            </w:r>
            <w:r w:rsidR="007B7B38">
              <w:rPr>
                <w:rFonts w:ascii="Verdana" w:eastAsia="Times New Roman" w:hAnsi="Verdana" w:cs="Arial"/>
                <w:b/>
                <w:bCs/>
                <w:color w:val="365F91"/>
                <w:sz w:val="18"/>
                <w:szCs w:val="18"/>
              </w:rPr>
              <w:t xml:space="preserve"> </w:t>
            </w:r>
            <w:r w:rsidR="00946374" w:rsidRPr="00745E18">
              <w:rPr>
                <w:rFonts w:ascii="Verdana" w:eastAsia="Times New Roman" w:hAnsi="Verdana" w:cs="Arial"/>
                <w:b/>
                <w:bCs/>
                <w:color w:val="365F91"/>
                <w:sz w:val="18"/>
                <w:szCs w:val="18"/>
              </w:rPr>
              <w:t>202</w:t>
            </w:r>
            <w:r w:rsidR="001E1E32">
              <w:rPr>
                <w:rFonts w:ascii="Verdana" w:eastAsia="Times New Roman" w:hAnsi="Verdana" w:cs="Arial"/>
                <w:b/>
                <w:bCs/>
                <w:color w:val="365F91"/>
                <w:sz w:val="18"/>
                <w:szCs w:val="18"/>
              </w:rPr>
              <w:t>5</w:t>
            </w:r>
          </w:p>
          <w:p w14:paraId="5B6F2A44" w14:textId="77777777" w:rsidR="00946374" w:rsidRPr="00745E18" w:rsidRDefault="00946374" w:rsidP="00080932">
            <w:pPr>
              <w:jc w:val="center"/>
              <w:rPr>
                <w:rFonts w:ascii="Verdana" w:eastAsia="Malgun Gothic" w:hAnsi="Verdana" w:cs="Arial"/>
                <w:b/>
                <w:bCs/>
                <w:color w:val="365F91"/>
                <w:sz w:val="18"/>
                <w:szCs w:val="18"/>
                <w:lang w:val="el-GR"/>
              </w:rPr>
            </w:pPr>
            <w:r w:rsidRPr="00745E18">
              <w:rPr>
                <w:rFonts w:ascii="Verdana" w:eastAsia="Times New Roman" w:hAnsi="Verdana" w:cs="Arial"/>
                <w:b/>
                <w:bCs/>
                <w:color w:val="365F91"/>
                <w:sz w:val="18"/>
                <w:szCs w:val="18"/>
                <w:lang w:val="el-GR"/>
              </w:rPr>
              <w:t>(20</w:t>
            </w:r>
            <w:r w:rsidRPr="00745E18">
              <w:rPr>
                <w:rFonts w:ascii="Verdana" w:eastAsia="Times New Roman" w:hAnsi="Verdana" w:cs="Arial"/>
                <w:b/>
                <w:bCs/>
                <w:color w:val="365F91"/>
                <w:sz w:val="18"/>
                <w:szCs w:val="18"/>
              </w:rPr>
              <w:t>21</w:t>
            </w:r>
            <w:r w:rsidRPr="00745E18">
              <w:rPr>
                <w:rFonts w:ascii="Verdana" w:eastAsia="Times New Roman" w:hAnsi="Verdana" w:cs="Arial"/>
                <w:b/>
                <w:bCs/>
                <w:color w:val="365F91"/>
                <w:sz w:val="18"/>
                <w:szCs w:val="18"/>
                <w:lang w:val="el-GR"/>
              </w:rPr>
              <w:t>=100)</w:t>
            </w:r>
          </w:p>
        </w:tc>
        <w:tc>
          <w:tcPr>
            <w:tcW w:w="4369" w:type="dxa"/>
            <w:gridSpan w:val="4"/>
            <w:tcBorders>
              <w:top w:val="nil"/>
              <w:left w:val="nil"/>
              <w:bottom w:val="single" w:sz="4" w:space="0" w:color="365F91"/>
              <w:right w:val="nil"/>
            </w:tcBorders>
            <w:vAlign w:val="center"/>
            <w:hideMark/>
          </w:tcPr>
          <w:p w14:paraId="52B54CD7" w14:textId="77777777" w:rsidR="00946374" w:rsidRPr="00CE42F4" w:rsidRDefault="00946374" w:rsidP="00080932">
            <w:pPr>
              <w:jc w:val="cente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Percentage</w:t>
            </w:r>
            <w:r w:rsidRPr="00CE42F4">
              <w:rPr>
                <w:rFonts w:ascii="Verdana" w:eastAsia="Malgun Gothic" w:hAnsi="Verdana" w:cs="Arial"/>
                <w:b/>
                <w:color w:val="365F91"/>
                <w:sz w:val="18"/>
                <w:szCs w:val="18"/>
                <w:lang w:val="el-GR"/>
              </w:rPr>
              <w:t xml:space="preserve"> </w:t>
            </w:r>
            <w:r w:rsidRPr="00CE42F4">
              <w:rPr>
                <w:rFonts w:ascii="Verdana" w:eastAsia="Malgun Gothic" w:hAnsi="Verdana" w:cs="Arial"/>
                <w:b/>
                <w:color w:val="365F91"/>
                <w:sz w:val="18"/>
                <w:szCs w:val="18"/>
              </w:rPr>
              <w:t>Change</w:t>
            </w:r>
          </w:p>
          <w:p w14:paraId="1051C1A7" w14:textId="77777777" w:rsidR="00946374" w:rsidRPr="00CE42F4" w:rsidRDefault="00946374" w:rsidP="00080932">
            <w:pPr>
              <w:jc w:val="center"/>
              <w:rPr>
                <w:rFonts w:ascii="Verdana" w:eastAsia="Malgun Gothic" w:hAnsi="Verdana" w:cs="Arial"/>
                <w:b/>
                <w:color w:val="365F91"/>
                <w:sz w:val="18"/>
                <w:szCs w:val="18"/>
              </w:rPr>
            </w:pPr>
            <w:r w:rsidRPr="00CE42F4">
              <w:rPr>
                <w:rFonts w:ascii="Verdana" w:eastAsia="Malgun Gothic" w:hAnsi="Verdana" w:cs="Arial"/>
                <w:b/>
                <w:color w:val="365F91"/>
                <w:sz w:val="18"/>
                <w:szCs w:val="18"/>
                <w:lang w:val="el-GR"/>
              </w:rPr>
              <w:t xml:space="preserve"> (%)</w:t>
            </w:r>
          </w:p>
        </w:tc>
      </w:tr>
      <w:tr w:rsidR="00946374" w:rsidRPr="00CE42F4" w14:paraId="0ABB4606" w14:textId="77777777" w:rsidTr="0084478B">
        <w:trPr>
          <w:trHeight w:val="501"/>
          <w:jc w:val="center"/>
        </w:trPr>
        <w:tc>
          <w:tcPr>
            <w:tcW w:w="786" w:type="dxa"/>
            <w:vMerge/>
            <w:tcBorders>
              <w:top w:val="single" w:sz="4" w:space="0" w:color="365F91"/>
              <w:left w:val="nil"/>
              <w:bottom w:val="single" w:sz="4" w:space="0" w:color="365F91"/>
              <w:right w:val="nil"/>
            </w:tcBorders>
            <w:vAlign w:val="center"/>
            <w:hideMark/>
          </w:tcPr>
          <w:p w14:paraId="3F469320" w14:textId="77777777" w:rsidR="00946374" w:rsidRPr="00CE42F4" w:rsidRDefault="00946374" w:rsidP="00080932">
            <w:pPr>
              <w:rPr>
                <w:rFonts w:ascii="Verdana" w:eastAsia="Malgun Gothic" w:hAnsi="Verdana" w:cs="Arial"/>
                <w:color w:val="365F91"/>
                <w:sz w:val="18"/>
                <w:szCs w:val="18"/>
                <w:lang w:val="en-GB"/>
              </w:rPr>
            </w:pPr>
          </w:p>
        </w:tc>
        <w:tc>
          <w:tcPr>
            <w:tcW w:w="3176" w:type="dxa"/>
            <w:vMerge/>
            <w:tcBorders>
              <w:top w:val="single" w:sz="4" w:space="0" w:color="365F91"/>
              <w:left w:val="nil"/>
              <w:bottom w:val="single" w:sz="4" w:space="0" w:color="365F91"/>
              <w:right w:val="nil"/>
            </w:tcBorders>
            <w:vAlign w:val="center"/>
            <w:hideMark/>
          </w:tcPr>
          <w:p w14:paraId="118716A8" w14:textId="77777777" w:rsidR="00946374" w:rsidRPr="00CE42F4" w:rsidRDefault="00946374" w:rsidP="00080932">
            <w:pPr>
              <w:rPr>
                <w:rFonts w:ascii="Verdana" w:eastAsia="Malgun Gothic" w:hAnsi="Verdana" w:cs="Arial"/>
                <w:b/>
                <w:color w:val="365F91"/>
                <w:sz w:val="18"/>
                <w:szCs w:val="18"/>
                <w:lang w:val="el-GR"/>
              </w:rPr>
            </w:pPr>
          </w:p>
        </w:tc>
        <w:tc>
          <w:tcPr>
            <w:tcW w:w="1450" w:type="dxa"/>
            <w:gridSpan w:val="2"/>
            <w:vMerge/>
            <w:tcBorders>
              <w:top w:val="single" w:sz="4" w:space="0" w:color="365F91"/>
              <w:left w:val="nil"/>
              <w:bottom w:val="single" w:sz="4" w:space="0" w:color="365F91"/>
              <w:right w:val="nil"/>
            </w:tcBorders>
            <w:vAlign w:val="center"/>
            <w:hideMark/>
          </w:tcPr>
          <w:p w14:paraId="067CF151" w14:textId="77777777" w:rsidR="00946374" w:rsidRPr="00CE42F4" w:rsidRDefault="00946374" w:rsidP="00080932">
            <w:pPr>
              <w:rPr>
                <w:rFonts w:ascii="Verdana" w:eastAsia="Malgun Gothic" w:hAnsi="Verdana" w:cs="Arial"/>
                <w:b/>
                <w:bCs/>
                <w:color w:val="365F91"/>
                <w:sz w:val="18"/>
                <w:szCs w:val="18"/>
                <w:lang w:val="el-GR"/>
              </w:rPr>
            </w:pPr>
          </w:p>
        </w:tc>
        <w:tc>
          <w:tcPr>
            <w:tcW w:w="1397" w:type="dxa"/>
            <w:tcBorders>
              <w:top w:val="single" w:sz="4" w:space="0" w:color="365F91"/>
              <w:left w:val="nil"/>
              <w:bottom w:val="single" w:sz="4" w:space="0" w:color="365F91"/>
              <w:right w:val="nil"/>
            </w:tcBorders>
            <w:vAlign w:val="center"/>
            <w:hideMark/>
          </w:tcPr>
          <w:p w14:paraId="02427271" w14:textId="1190E8C9" w:rsidR="00946374" w:rsidRPr="006B3225" w:rsidRDefault="00254EC6" w:rsidP="00254EC6">
            <w:pPr>
              <w:jc w:val="center"/>
              <w:rPr>
                <w:rFonts w:ascii="Verdana" w:eastAsia="Times New Roman" w:hAnsi="Verdana" w:cs="Arial"/>
                <w:b/>
                <w:bCs/>
                <w:color w:val="365F91"/>
                <w:sz w:val="18"/>
                <w:szCs w:val="18"/>
                <w:lang w:val="el-GR"/>
              </w:rPr>
            </w:pPr>
            <w:r w:rsidRPr="00254EC6">
              <w:rPr>
                <w:rFonts w:ascii="Verdana" w:eastAsia="Times New Roman" w:hAnsi="Verdana" w:cs="Arial"/>
                <w:b/>
                <w:bCs/>
                <w:color w:val="365F91"/>
                <w:sz w:val="18"/>
                <w:szCs w:val="18"/>
              </w:rPr>
              <w:t>May</w:t>
            </w:r>
            <w:r w:rsidR="007B7B38">
              <w:rPr>
                <w:rFonts w:ascii="Verdana" w:eastAsia="Times New Roman" w:hAnsi="Verdana" w:cs="Arial"/>
                <w:b/>
                <w:bCs/>
                <w:color w:val="365F91"/>
                <w:sz w:val="18"/>
                <w:szCs w:val="18"/>
              </w:rPr>
              <w:t xml:space="preserve"> </w:t>
            </w:r>
            <w:r w:rsidR="00946374" w:rsidRPr="006B3225">
              <w:rPr>
                <w:rFonts w:ascii="Verdana" w:eastAsia="Times New Roman" w:hAnsi="Verdana" w:cs="Arial"/>
                <w:b/>
                <w:bCs/>
                <w:color w:val="365F91"/>
                <w:sz w:val="18"/>
                <w:szCs w:val="18"/>
              </w:rPr>
              <w:t>20</w:t>
            </w:r>
            <w:r w:rsidR="00946374" w:rsidRPr="006B3225">
              <w:rPr>
                <w:rFonts w:ascii="Verdana" w:eastAsia="Times New Roman" w:hAnsi="Verdana" w:cs="Arial"/>
                <w:b/>
                <w:bCs/>
                <w:color w:val="365F91"/>
                <w:sz w:val="18"/>
                <w:szCs w:val="18"/>
                <w:lang w:val="el-GR"/>
              </w:rPr>
              <w:t>2</w:t>
            </w:r>
            <w:r w:rsidR="00694DB2">
              <w:rPr>
                <w:rFonts w:ascii="Verdana" w:eastAsia="Times New Roman" w:hAnsi="Verdana" w:cs="Arial"/>
                <w:b/>
                <w:bCs/>
                <w:color w:val="365F91"/>
                <w:sz w:val="18"/>
                <w:szCs w:val="18"/>
              </w:rPr>
              <w:t>5</w:t>
            </w:r>
            <w:r w:rsidR="00946374" w:rsidRPr="006B3225">
              <w:rPr>
                <w:rFonts w:ascii="Verdana" w:eastAsia="Times New Roman" w:hAnsi="Verdana" w:cs="Arial"/>
                <w:b/>
                <w:bCs/>
                <w:color w:val="365F91"/>
                <w:sz w:val="18"/>
                <w:szCs w:val="18"/>
                <w:lang w:val="el-GR"/>
              </w:rPr>
              <w:t>/</w:t>
            </w:r>
          </w:p>
          <w:p w14:paraId="4A2D0D80" w14:textId="401693FC" w:rsidR="00946374" w:rsidRPr="006B3225" w:rsidRDefault="00254EC6" w:rsidP="00254EC6">
            <w:pPr>
              <w:jc w:val="center"/>
              <w:rPr>
                <w:rFonts w:ascii="Verdana" w:eastAsia="Malgun Gothic" w:hAnsi="Verdana" w:cs="Arial"/>
                <w:b/>
                <w:color w:val="365F91"/>
                <w:sz w:val="18"/>
                <w:szCs w:val="18"/>
              </w:rPr>
            </w:pPr>
            <w:r w:rsidRPr="00254EC6">
              <w:rPr>
                <w:rFonts w:ascii="Verdana" w:eastAsia="Times New Roman" w:hAnsi="Verdana" w:cs="Arial"/>
                <w:b/>
                <w:bCs/>
                <w:color w:val="365F91"/>
                <w:sz w:val="18"/>
                <w:szCs w:val="18"/>
              </w:rPr>
              <w:t>Apr</w:t>
            </w:r>
            <w:r w:rsidR="007B7B38">
              <w:rPr>
                <w:rFonts w:ascii="Verdana" w:eastAsia="Times New Roman" w:hAnsi="Verdana" w:cs="Arial"/>
                <w:b/>
                <w:bCs/>
                <w:color w:val="365F91"/>
                <w:sz w:val="18"/>
                <w:szCs w:val="18"/>
              </w:rPr>
              <w:t xml:space="preserve"> </w:t>
            </w:r>
            <w:r w:rsidR="00946374" w:rsidRPr="006B3225">
              <w:rPr>
                <w:rFonts w:ascii="Verdana" w:eastAsia="Malgun Gothic" w:hAnsi="Verdana" w:cs="Arial"/>
                <w:b/>
                <w:color w:val="365F91"/>
                <w:sz w:val="18"/>
                <w:szCs w:val="18"/>
              </w:rPr>
              <w:t>20</w:t>
            </w:r>
            <w:r w:rsidR="00946374" w:rsidRPr="006B3225">
              <w:rPr>
                <w:rFonts w:ascii="Verdana" w:eastAsia="Malgun Gothic" w:hAnsi="Verdana" w:cs="Arial"/>
                <w:b/>
                <w:color w:val="365F91"/>
                <w:sz w:val="18"/>
                <w:szCs w:val="18"/>
                <w:lang w:val="el-GR"/>
              </w:rPr>
              <w:t>2</w:t>
            </w:r>
            <w:r w:rsidR="00694DB2">
              <w:rPr>
                <w:rFonts w:ascii="Verdana" w:eastAsia="Malgun Gothic" w:hAnsi="Verdana" w:cs="Arial"/>
                <w:b/>
                <w:color w:val="365F91"/>
                <w:sz w:val="18"/>
                <w:szCs w:val="18"/>
              </w:rPr>
              <w:t>5</w:t>
            </w:r>
          </w:p>
        </w:tc>
        <w:tc>
          <w:tcPr>
            <w:tcW w:w="1334" w:type="dxa"/>
            <w:gridSpan w:val="2"/>
            <w:tcBorders>
              <w:top w:val="single" w:sz="4" w:space="0" w:color="365F91"/>
              <w:left w:val="nil"/>
              <w:bottom w:val="single" w:sz="4" w:space="0" w:color="365F91"/>
              <w:right w:val="nil"/>
            </w:tcBorders>
            <w:vAlign w:val="center"/>
            <w:hideMark/>
          </w:tcPr>
          <w:p w14:paraId="3D6BC709" w14:textId="7F3F2103" w:rsidR="00946374" w:rsidRPr="006B3225" w:rsidRDefault="00254EC6" w:rsidP="00254EC6">
            <w:pPr>
              <w:jc w:val="center"/>
              <w:rPr>
                <w:rFonts w:ascii="Verdana" w:eastAsia="Times New Roman" w:hAnsi="Verdana" w:cs="Arial"/>
                <w:b/>
                <w:bCs/>
                <w:color w:val="365F91"/>
                <w:sz w:val="18"/>
                <w:szCs w:val="18"/>
                <w:lang w:val="el-GR"/>
              </w:rPr>
            </w:pPr>
            <w:r w:rsidRPr="00254EC6">
              <w:rPr>
                <w:rFonts w:ascii="Verdana" w:eastAsia="Times New Roman" w:hAnsi="Verdana" w:cs="Arial"/>
                <w:b/>
                <w:bCs/>
                <w:color w:val="365F91"/>
                <w:sz w:val="18"/>
                <w:szCs w:val="18"/>
              </w:rPr>
              <w:t>May</w:t>
            </w:r>
            <w:r w:rsidR="007B7B38">
              <w:rPr>
                <w:rFonts w:ascii="Verdana" w:eastAsia="Times New Roman" w:hAnsi="Verdana" w:cs="Arial"/>
                <w:b/>
                <w:bCs/>
                <w:color w:val="365F91"/>
                <w:sz w:val="18"/>
                <w:szCs w:val="18"/>
              </w:rPr>
              <w:t xml:space="preserve"> </w:t>
            </w:r>
            <w:r w:rsidR="00946374" w:rsidRPr="006B3225">
              <w:rPr>
                <w:rFonts w:ascii="Verdana" w:eastAsia="Times New Roman" w:hAnsi="Verdana" w:cs="Arial"/>
                <w:b/>
                <w:bCs/>
                <w:color w:val="365F91"/>
                <w:sz w:val="18"/>
                <w:szCs w:val="18"/>
              </w:rPr>
              <w:t>202</w:t>
            </w:r>
            <w:r w:rsidR="00694DB2">
              <w:rPr>
                <w:rFonts w:ascii="Verdana" w:eastAsia="Times New Roman" w:hAnsi="Verdana" w:cs="Arial"/>
                <w:b/>
                <w:bCs/>
                <w:color w:val="365F91"/>
                <w:sz w:val="18"/>
                <w:szCs w:val="18"/>
              </w:rPr>
              <w:t>5</w:t>
            </w:r>
            <w:r w:rsidR="00946374" w:rsidRPr="006B3225">
              <w:rPr>
                <w:rFonts w:ascii="Verdana" w:eastAsia="Times New Roman" w:hAnsi="Verdana" w:cs="Arial"/>
                <w:b/>
                <w:bCs/>
                <w:color w:val="365F91"/>
                <w:sz w:val="18"/>
                <w:szCs w:val="18"/>
                <w:lang w:val="el-GR"/>
              </w:rPr>
              <w:t>/</w:t>
            </w:r>
          </w:p>
          <w:p w14:paraId="6ABF8573" w14:textId="20120C12" w:rsidR="00946374" w:rsidRPr="006B3225" w:rsidRDefault="00254EC6" w:rsidP="00254EC6">
            <w:pPr>
              <w:jc w:val="center"/>
              <w:rPr>
                <w:rFonts w:ascii="Verdana" w:eastAsia="Malgun Gothic" w:hAnsi="Verdana" w:cs="Arial"/>
                <w:b/>
                <w:color w:val="365F91"/>
                <w:sz w:val="18"/>
                <w:szCs w:val="18"/>
              </w:rPr>
            </w:pPr>
            <w:r w:rsidRPr="00254EC6">
              <w:rPr>
                <w:rFonts w:ascii="Verdana" w:eastAsia="Times New Roman" w:hAnsi="Verdana" w:cs="Arial"/>
                <w:b/>
                <w:bCs/>
                <w:color w:val="365F91"/>
                <w:sz w:val="18"/>
                <w:szCs w:val="18"/>
              </w:rPr>
              <w:t>May</w:t>
            </w:r>
            <w:r w:rsidR="007B7B38">
              <w:rPr>
                <w:rFonts w:ascii="Verdana" w:eastAsia="Times New Roman" w:hAnsi="Verdana" w:cs="Arial"/>
                <w:b/>
                <w:bCs/>
                <w:color w:val="365F91"/>
                <w:sz w:val="18"/>
                <w:szCs w:val="18"/>
              </w:rPr>
              <w:t xml:space="preserve"> </w:t>
            </w:r>
            <w:r w:rsidR="00946374" w:rsidRPr="006B3225">
              <w:rPr>
                <w:rFonts w:ascii="Verdana" w:eastAsia="Times New Roman" w:hAnsi="Verdana" w:cs="Arial"/>
                <w:b/>
                <w:bCs/>
                <w:color w:val="365F91"/>
                <w:sz w:val="18"/>
                <w:szCs w:val="18"/>
              </w:rPr>
              <w:t>202</w:t>
            </w:r>
            <w:r w:rsidR="00694DB2">
              <w:rPr>
                <w:rFonts w:ascii="Verdana" w:eastAsia="Times New Roman" w:hAnsi="Verdana" w:cs="Arial"/>
                <w:b/>
                <w:bCs/>
                <w:color w:val="365F91"/>
                <w:sz w:val="18"/>
                <w:szCs w:val="18"/>
              </w:rPr>
              <w:t>4</w:t>
            </w:r>
          </w:p>
        </w:tc>
        <w:tc>
          <w:tcPr>
            <w:tcW w:w="1638" w:type="dxa"/>
            <w:tcBorders>
              <w:top w:val="single" w:sz="4" w:space="0" w:color="365F91"/>
              <w:left w:val="nil"/>
              <w:bottom w:val="single" w:sz="4" w:space="0" w:color="365F91"/>
              <w:right w:val="nil"/>
            </w:tcBorders>
            <w:tcMar>
              <w:left w:w="0" w:type="dxa"/>
            </w:tcMar>
            <w:vAlign w:val="center"/>
            <w:hideMark/>
          </w:tcPr>
          <w:p w14:paraId="506F7D2B" w14:textId="33E2608F" w:rsidR="00946374" w:rsidRPr="006B3225" w:rsidRDefault="00946374" w:rsidP="00254EC6">
            <w:pPr>
              <w:jc w:val="center"/>
              <w:rPr>
                <w:rFonts w:ascii="Verdana" w:eastAsia="Times New Roman" w:hAnsi="Verdana" w:cs="Arial"/>
                <w:b/>
                <w:bCs/>
                <w:color w:val="365F91"/>
                <w:sz w:val="18"/>
                <w:szCs w:val="18"/>
              </w:rPr>
            </w:pPr>
            <w:r w:rsidRPr="006B3225">
              <w:rPr>
                <w:rFonts w:ascii="Verdana" w:eastAsia="Times New Roman" w:hAnsi="Verdana" w:cs="Arial"/>
                <w:b/>
                <w:bCs/>
                <w:color w:val="365F91"/>
                <w:sz w:val="18"/>
                <w:szCs w:val="18"/>
              </w:rPr>
              <w:t>Jan-</w:t>
            </w:r>
            <w:r w:rsidR="00254EC6" w:rsidRPr="00254EC6">
              <w:rPr>
                <w:rFonts w:ascii="Verdana" w:eastAsia="Times New Roman" w:hAnsi="Verdana" w:cs="Arial"/>
                <w:b/>
                <w:bCs/>
                <w:color w:val="365F91"/>
                <w:sz w:val="18"/>
                <w:szCs w:val="18"/>
              </w:rPr>
              <w:t>May</w:t>
            </w:r>
            <w:r w:rsidR="007B7B38">
              <w:rPr>
                <w:rFonts w:ascii="Verdana" w:eastAsia="Times New Roman" w:hAnsi="Verdana" w:cs="Arial"/>
                <w:b/>
                <w:bCs/>
                <w:color w:val="365F91"/>
                <w:sz w:val="18"/>
                <w:szCs w:val="18"/>
              </w:rPr>
              <w:t xml:space="preserve"> </w:t>
            </w:r>
            <w:r w:rsidRPr="006B3225">
              <w:rPr>
                <w:rFonts w:ascii="Verdana" w:eastAsia="Times New Roman" w:hAnsi="Verdana" w:cs="Arial"/>
                <w:b/>
                <w:bCs/>
                <w:color w:val="365F91"/>
                <w:sz w:val="18"/>
                <w:szCs w:val="18"/>
              </w:rPr>
              <w:t>202</w:t>
            </w:r>
            <w:r w:rsidR="00694DB2">
              <w:rPr>
                <w:rFonts w:ascii="Verdana" w:eastAsia="Times New Roman" w:hAnsi="Verdana" w:cs="Arial"/>
                <w:b/>
                <w:bCs/>
                <w:color w:val="365F91"/>
                <w:sz w:val="18"/>
                <w:szCs w:val="18"/>
              </w:rPr>
              <w:t>5</w:t>
            </w:r>
            <w:r w:rsidRPr="006B3225">
              <w:rPr>
                <w:rFonts w:ascii="Verdana" w:eastAsia="Times New Roman" w:hAnsi="Verdana" w:cs="Arial"/>
                <w:b/>
                <w:bCs/>
                <w:color w:val="365F91"/>
                <w:sz w:val="18"/>
                <w:szCs w:val="18"/>
              </w:rPr>
              <w:t xml:space="preserve">/ </w:t>
            </w:r>
          </w:p>
          <w:p w14:paraId="6021C624" w14:textId="36C011CA" w:rsidR="00946374" w:rsidRPr="006B3225" w:rsidRDefault="00946374" w:rsidP="00254EC6">
            <w:pPr>
              <w:jc w:val="center"/>
              <w:rPr>
                <w:rFonts w:ascii="Verdana" w:eastAsia="Times New Roman" w:hAnsi="Verdana" w:cs="Arial"/>
                <w:b/>
                <w:bCs/>
                <w:color w:val="365F91"/>
                <w:sz w:val="18"/>
                <w:szCs w:val="18"/>
              </w:rPr>
            </w:pPr>
            <w:r w:rsidRPr="006B3225">
              <w:rPr>
                <w:rFonts w:ascii="Verdana" w:eastAsia="Times New Roman" w:hAnsi="Verdana" w:cs="Arial"/>
                <w:b/>
                <w:bCs/>
                <w:color w:val="365F91"/>
                <w:sz w:val="18"/>
                <w:szCs w:val="18"/>
              </w:rPr>
              <w:t>Jan-</w:t>
            </w:r>
            <w:r w:rsidR="00254EC6" w:rsidRPr="00254EC6">
              <w:rPr>
                <w:rFonts w:ascii="Verdana" w:eastAsia="Times New Roman" w:hAnsi="Verdana" w:cs="Arial"/>
                <w:b/>
                <w:bCs/>
                <w:color w:val="365F91"/>
                <w:sz w:val="18"/>
                <w:szCs w:val="18"/>
              </w:rPr>
              <w:t>May</w:t>
            </w:r>
            <w:r w:rsidR="007B7B38">
              <w:rPr>
                <w:rFonts w:ascii="Verdana" w:eastAsia="Times New Roman" w:hAnsi="Verdana" w:cs="Arial"/>
                <w:b/>
                <w:bCs/>
                <w:color w:val="365F91"/>
                <w:sz w:val="18"/>
                <w:szCs w:val="18"/>
              </w:rPr>
              <w:t xml:space="preserve"> </w:t>
            </w:r>
            <w:r w:rsidRPr="006B3225">
              <w:rPr>
                <w:rFonts w:ascii="Verdana" w:eastAsia="Times New Roman" w:hAnsi="Verdana" w:cs="Arial"/>
                <w:b/>
                <w:bCs/>
                <w:color w:val="365F91"/>
                <w:sz w:val="18"/>
                <w:szCs w:val="18"/>
              </w:rPr>
              <w:t>202</w:t>
            </w:r>
            <w:r w:rsidR="00694DB2">
              <w:rPr>
                <w:rFonts w:ascii="Verdana" w:eastAsia="Times New Roman" w:hAnsi="Verdana" w:cs="Arial"/>
                <w:b/>
                <w:bCs/>
                <w:color w:val="365F91"/>
                <w:sz w:val="18"/>
                <w:szCs w:val="18"/>
              </w:rPr>
              <w:t>4</w:t>
            </w:r>
          </w:p>
        </w:tc>
      </w:tr>
      <w:tr w:rsidR="009115C3" w:rsidRPr="00CE42F4" w14:paraId="502D8ACB" w14:textId="77777777" w:rsidTr="0084478B">
        <w:trPr>
          <w:trHeight w:hRule="exact" w:val="432"/>
          <w:jc w:val="center"/>
        </w:trPr>
        <w:tc>
          <w:tcPr>
            <w:tcW w:w="786" w:type="dxa"/>
            <w:tcBorders>
              <w:top w:val="single" w:sz="4" w:space="0" w:color="365F91"/>
              <w:left w:val="nil"/>
              <w:bottom w:val="nil"/>
              <w:right w:val="nil"/>
            </w:tcBorders>
            <w:vAlign w:val="center"/>
            <w:hideMark/>
          </w:tcPr>
          <w:p w14:paraId="4D79F9B8" w14:textId="77777777" w:rsidR="009115C3" w:rsidRPr="00CE42F4" w:rsidRDefault="009115C3" w:rsidP="009115C3">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1</w:t>
            </w:r>
          </w:p>
        </w:tc>
        <w:tc>
          <w:tcPr>
            <w:tcW w:w="3176" w:type="dxa"/>
            <w:tcBorders>
              <w:top w:val="single" w:sz="4" w:space="0" w:color="365F91"/>
              <w:left w:val="nil"/>
              <w:bottom w:val="nil"/>
              <w:right w:val="nil"/>
            </w:tcBorders>
            <w:vAlign w:val="center"/>
            <w:hideMark/>
          </w:tcPr>
          <w:p w14:paraId="5B6DE1C2" w14:textId="77777777" w:rsidR="009115C3" w:rsidRPr="00CE42F4" w:rsidRDefault="009115C3" w:rsidP="009115C3">
            <w:pPr>
              <w:rPr>
                <w:rFonts w:ascii="Verdana" w:eastAsia="Malgun Gothic" w:hAnsi="Verdana" w:cs="Arial"/>
                <w:b/>
                <w:color w:val="365F91"/>
                <w:sz w:val="18"/>
                <w:szCs w:val="18"/>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rPr>
              <w:t>s</w:t>
            </w:r>
          </w:p>
        </w:tc>
        <w:tc>
          <w:tcPr>
            <w:tcW w:w="1442" w:type="dxa"/>
            <w:tcBorders>
              <w:top w:val="nil"/>
              <w:left w:val="nil"/>
              <w:bottom w:val="nil"/>
              <w:right w:val="nil"/>
            </w:tcBorders>
            <w:shd w:val="clear" w:color="auto" w:fill="auto"/>
            <w:tcMar>
              <w:right w:w="85" w:type="dxa"/>
            </w:tcMar>
            <w:vAlign w:val="center"/>
          </w:tcPr>
          <w:p w14:paraId="217AA81E" w14:textId="1D9A95E8" w:rsidR="009115C3" w:rsidRPr="00CE42F4" w:rsidRDefault="009115C3" w:rsidP="009115C3">
            <w:pPr>
              <w:ind w:right="227"/>
              <w:jc w:val="right"/>
              <w:rPr>
                <w:rFonts w:ascii="Verdana" w:eastAsia="Malgun Gothic" w:hAnsi="Verdana" w:cs="Arial"/>
                <w:b/>
                <w:color w:val="365F91"/>
                <w:sz w:val="18"/>
                <w:szCs w:val="18"/>
              </w:rPr>
            </w:pPr>
            <w:r>
              <w:rPr>
                <w:rFonts w:ascii="Verdana" w:hAnsi="Verdana" w:cs="Calibri"/>
                <w:b/>
                <w:bCs/>
                <w:color w:val="365F91"/>
                <w:sz w:val="18"/>
                <w:szCs w:val="18"/>
              </w:rPr>
              <w:t>135,47</w:t>
            </w:r>
          </w:p>
        </w:tc>
        <w:tc>
          <w:tcPr>
            <w:tcW w:w="1405" w:type="dxa"/>
            <w:gridSpan w:val="2"/>
            <w:tcBorders>
              <w:top w:val="nil"/>
              <w:left w:val="nil"/>
              <w:bottom w:val="nil"/>
              <w:right w:val="nil"/>
            </w:tcBorders>
            <w:shd w:val="clear" w:color="auto" w:fill="auto"/>
            <w:vAlign w:val="center"/>
          </w:tcPr>
          <w:p w14:paraId="79905C2A" w14:textId="11F62AB1" w:rsidR="009115C3" w:rsidRPr="007C2D90" w:rsidRDefault="009115C3" w:rsidP="009115C3">
            <w:pPr>
              <w:ind w:right="284"/>
              <w:jc w:val="right"/>
              <w:rPr>
                <w:rFonts w:ascii="Verdana" w:eastAsia="Malgun Gothic" w:hAnsi="Verdana" w:cs="Arial"/>
                <w:b/>
                <w:color w:val="365F91"/>
                <w:sz w:val="18"/>
                <w:szCs w:val="18"/>
              </w:rPr>
            </w:pPr>
            <w:r>
              <w:rPr>
                <w:rFonts w:ascii="Verdana" w:hAnsi="Verdana" w:cs="Calibri"/>
                <w:b/>
                <w:bCs/>
                <w:color w:val="365F91"/>
                <w:sz w:val="18"/>
                <w:szCs w:val="18"/>
              </w:rPr>
              <w:t>0,00</w:t>
            </w:r>
          </w:p>
        </w:tc>
        <w:tc>
          <w:tcPr>
            <w:tcW w:w="1319" w:type="dxa"/>
            <w:tcBorders>
              <w:top w:val="nil"/>
              <w:left w:val="nil"/>
              <w:bottom w:val="nil"/>
              <w:right w:val="nil"/>
            </w:tcBorders>
            <w:shd w:val="clear" w:color="auto" w:fill="auto"/>
            <w:vAlign w:val="center"/>
          </w:tcPr>
          <w:p w14:paraId="322CAC39" w14:textId="7AF512C2" w:rsidR="009115C3" w:rsidRPr="007C2D90" w:rsidRDefault="009115C3" w:rsidP="009115C3">
            <w:pPr>
              <w:ind w:right="340"/>
              <w:jc w:val="right"/>
              <w:rPr>
                <w:rFonts w:ascii="Verdana" w:eastAsia="Malgun Gothic" w:hAnsi="Verdana" w:cs="Arial"/>
                <w:b/>
                <w:color w:val="365F91"/>
                <w:sz w:val="18"/>
                <w:szCs w:val="18"/>
              </w:rPr>
            </w:pPr>
            <w:r>
              <w:rPr>
                <w:rFonts w:ascii="Verdana" w:hAnsi="Verdana" w:cs="Calibri"/>
                <w:b/>
                <w:bCs/>
                <w:color w:val="365F91"/>
                <w:sz w:val="18"/>
                <w:szCs w:val="18"/>
              </w:rPr>
              <w:t>3,65</w:t>
            </w:r>
          </w:p>
        </w:tc>
        <w:tc>
          <w:tcPr>
            <w:tcW w:w="1653" w:type="dxa"/>
            <w:gridSpan w:val="2"/>
            <w:tcBorders>
              <w:top w:val="nil"/>
              <w:left w:val="nil"/>
              <w:bottom w:val="nil"/>
              <w:right w:val="nil"/>
            </w:tcBorders>
            <w:shd w:val="clear" w:color="auto" w:fill="auto"/>
            <w:vAlign w:val="center"/>
          </w:tcPr>
          <w:p w14:paraId="76D7CF03" w14:textId="20322121" w:rsidR="009115C3" w:rsidRPr="007C2D90" w:rsidRDefault="009115C3" w:rsidP="009115C3">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3,05</w:t>
            </w:r>
          </w:p>
        </w:tc>
      </w:tr>
      <w:tr w:rsidR="009115C3" w:rsidRPr="00CE42F4" w14:paraId="21950EB9" w14:textId="77777777" w:rsidTr="0084478B">
        <w:trPr>
          <w:trHeight w:hRule="exact" w:val="360"/>
          <w:jc w:val="center"/>
        </w:trPr>
        <w:tc>
          <w:tcPr>
            <w:tcW w:w="786" w:type="dxa"/>
            <w:tcBorders>
              <w:top w:val="nil"/>
              <w:left w:val="nil"/>
              <w:bottom w:val="nil"/>
              <w:right w:val="nil"/>
            </w:tcBorders>
            <w:vAlign w:val="center"/>
            <w:hideMark/>
          </w:tcPr>
          <w:p w14:paraId="7E326C61"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11</w:t>
            </w:r>
          </w:p>
        </w:tc>
        <w:tc>
          <w:tcPr>
            <w:tcW w:w="3176" w:type="dxa"/>
            <w:tcBorders>
              <w:top w:val="nil"/>
              <w:left w:val="nil"/>
              <w:bottom w:val="nil"/>
              <w:right w:val="nil"/>
            </w:tcBorders>
            <w:vAlign w:val="center"/>
            <w:hideMark/>
          </w:tcPr>
          <w:p w14:paraId="6F74AEE2" w14:textId="77777777" w:rsidR="009115C3" w:rsidRPr="00CE42F4" w:rsidRDefault="009115C3" w:rsidP="009115C3">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Mineral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aggregates</w:t>
            </w:r>
            <w:proofErr w:type="spellEnd"/>
          </w:p>
        </w:tc>
        <w:tc>
          <w:tcPr>
            <w:tcW w:w="1442" w:type="dxa"/>
            <w:tcBorders>
              <w:top w:val="nil"/>
              <w:left w:val="nil"/>
              <w:bottom w:val="nil"/>
              <w:right w:val="nil"/>
            </w:tcBorders>
            <w:shd w:val="clear" w:color="auto" w:fill="auto"/>
            <w:tcMar>
              <w:right w:w="85" w:type="dxa"/>
            </w:tcMar>
            <w:vAlign w:val="center"/>
          </w:tcPr>
          <w:p w14:paraId="6A6618CC" w14:textId="788A97B8"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136,09</w:t>
            </w:r>
          </w:p>
        </w:tc>
        <w:tc>
          <w:tcPr>
            <w:tcW w:w="1405" w:type="dxa"/>
            <w:gridSpan w:val="2"/>
            <w:tcBorders>
              <w:top w:val="nil"/>
              <w:left w:val="nil"/>
              <w:bottom w:val="nil"/>
              <w:right w:val="nil"/>
            </w:tcBorders>
            <w:shd w:val="clear" w:color="auto" w:fill="auto"/>
            <w:vAlign w:val="center"/>
          </w:tcPr>
          <w:p w14:paraId="69D23E52" w14:textId="1A3D9E53" w:rsidR="009115C3" w:rsidRPr="00CE42F4"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41ADC56D" w14:textId="292C2F67"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8,09</w:t>
            </w:r>
          </w:p>
        </w:tc>
        <w:tc>
          <w:tcPr>
            <w:tcW w:w="1653" w:type="dxa"/>
            <w:gridSpan w:val="2"/>
            <w:tcBorders>
              <w:top w:val="nil"/>
              <w:left w:val="nil"/>
              <w:bottom w:val="nil"/>
              <w:right w:val="nil"/>
            </w:tcBorders>
            <w:shd w:val="clear" w:color="auto" w:fill="auto"/>
            <w:vAlign w:val="center"/>
          </w:tcPr>
          <w:p w14:paraId="427BC72E" w14:textId="27F67FEA"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6,07</w:t>
            </w:r>
          </w:p>
        </w:tc>
      </w:tr>
      <w:tr w:rsidR="009115C3" w:rsidRPr="00CE42F4" w14:paraId="3D1AA347" w14:textId="77777777" w:rsidTr="0084478B">
        <w:trPr>
          <w:trHeight w:hRule="exact" w:val="360"/>
          <w:jc w:val="center"/>
        </w:trPr>
        <w:tc>
          <w:tcPr>
            <w:tcW w:w="786" w:type="dxa"/>
            <w:tcBorders>
              <w:top w:val="nil"/>
              <w:left w:val="nil"/>
              <w:bottom w:val="nil"/>
              <w:right w:val="nil"/>
            </w:tcBorders>
            <w:vAlign w:val="center"/>
            <w:hideMark/>
          </w:tcPr>
          <w:p w14:paraId="6E628EF8"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12</w:t>
            </w:r>
          </w:p>
        </w:tc>
        <w:tc>
          <w:tcPr>
            <w:tcW w:w="3176" w:type="dxa"/>
            <w:tcBorders>
              <w:top w:val="nil"/>
              <w:left w:val="nil"/>
              <w:bottom w:val="nil"/>
              <w:right w:val="nil"/>
            </w:tcBorders>
            <w:vAlign w:val="center"/>
            <w:hideMark/>
          </w:tcPr>
          <w:p w14:paraId="5613B009" w14:textId="77777777" w:rsidR="009115C3" w:rsidRPr="00CE42F4" w:rsidRDefault="009115C3" w:rsidP="009115C3">
            <w:pPr>
              <w:rPr>
                <w:rFonts w:ascii="Verdana" w:eastAsia="Times New Roman" w:hAnsi="Verdana" w:cs="Arial"/>
                <w:color w:val="365F91"/>
                <w:sz w:val="18"/>
                <w:szCs w:val="18"/>
              </w:rPr>
            </w:pPr>
            <w:r w:rsidRPr="00CE42F4">
              <w:rPr>
                <w:rFonts w:ascii="Verdana" w:eastAsia="Times New Roman" w:hAnsi="Verdana" w:cs="Arial"/>
                <w:color w:val="365F91"/>
                <w:sz w:val="18"/>
                <w:szCs w:val="18"/>
              </w:rPr>
              <w:t>Cements</w:t>
            </w:r>
          </w:p>
        </w:tc>
        <w:tc>
          <w:tcPr>
            <w:tcW w:w="1442" w:type="dxa"/>
            <w:tcBorders>
              <w:top w:val="nil"/>
              <w:left w:val="nil"/>
              <w:bottom w:val="nil"/>
              <w:right w:val="nil"/>
            </w:tcBorders>
            <w:shd w:val="clear" w:color="auto" w:fill="auto"/>
            <w:tcMar>
              <w:right w:w="85" w:type="dxa"/>
            </w:tcMar>
            <w:vAlign w:val="center"/>
          </w:tcPr>
          <w:p w14:paraId="4C55317F" w14:textId="30964971"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139,11</w:t>
            </w:r>
          </w:p>
        </w:tc>
        <w:tc>
          <w:tcPr>
            <w:tcW w:w="1405" w:type="dxa"/>
            <w:gridSpan w:val="2"/>
            <w:tcBorders>
              <w:top w:val="nil"/>
              <w:left w:val="nil"/>
              <w:bottom w:val="nil"/>
              <w:right w:val="nil"/>
            </w:tcBorders>
            <w:shd w:val="clear" w:color="auto" w:fill="auto"/>
            <w:vAlign w:val="center"/>
          </w:tcPr>
          <w:p w14:paraId="7B58A203" w14:textId="723BADFF" w:rsidR="009115C3" w:rsidRPr="00CE42F4"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0,01</w:t>
            </w:r>
          </w:p>
        </w:tc>
        <w:tc>
          <w:tcPr>
            <w:tcW w:w="1319" w:type="dxa"/>
            <w:tcBorders>
              <w:top w:val="nil"/>
              <w:left w:val="nil"/>
              <w:bottom w:val="nil"/>
              <w:right w:val="nil"/>
            </w:tcBorders>
            <w:shd w:val="clear" w:color="auto" w:fill="auto"/>
            <w:vAlign w:val="center"/>
          </w:tcPr>
          <w:p w14:paraId="124C34DE" w14:textId="67FB0CE3"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-0,29</w:t>
            </w:r>
          </w:p>
        </w:tc>
        <w:tc>
          <w:tcPr>
            <w:tcW w:w="1653" w:type="dxa"/>
            <w:gridSpan w:val="2"/>
            <w:tcBorders>
              <w:top w:val="nil"/>
              <w:left w:val="nil"/>
              <w:bottom w:val="nil"/>
              <w:right w:val="nil"/>
            </w:tcBorders>
            <w:shd w:val="clear" w:color="auto" w:fill="auto"/>
            <w:vAlign w:val="center"/>
          </w:tcPr>
          <w:p w14:paraId="1094F228" w14:textId="62DFF36A"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-0,21</w:t>
            </w:r>
          </w:p>
        </w:tc>
      </w:tr>
      <w:tr w:rsidR="009115C3" w:rsidRPr="00CE42F4" w14:paraId="5736FD0E" w14:textId="77777777" w:rsidTr="0084478B">
        <w:trPr>
          <w:trHeight w:hRule="exact" w:val="360"/>
          <w:jc w:val="center"/>
        </w:trPr>
        <w:tc>
          <w:tcPr>
            <w:tcW w:w="786" w:type="dxa"/>
            <w:tcBorders>
              <w:top w:val="nil"/>
              <w:left w:val="nil"/>
              <w:bottom w:val="nil"/>
              <w:right w:val="nil"/>
            </w:tcBorders>
            <w:vAlign w:val="center"/>
            <w:hideMark/>
          </w:tcPr>
          <w:p w14:paraId="41F69DDB"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13</w:t>
            </w:r>
          </w:p>
        </w:tc>
        <w:tc>
          <w:tcPr>
            <w:tcW w:w="3176" w:type="dxa"/>
            <w:tcBorders>
              <w:top w:val="nil"/>
              <w:left w:val="nil"/>
              <w:bottom w:val="nil"/>
              <w:right w:val="nil"/>
            </w:tcBorders>
            <w:vAlign w:val="center"/>
            <w:hideMark/>
          </w:tcPr>
          <w:p w14:paraId="2D12A3D7" w14:textId="77777777" w:rsidR="009115C3" w:rsidRPr="00CE42F4" w:rsidRDefault="009115C3" w:rsidP="009115C3">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Stones</w:t>
            </w:r>
          </w:p>
        </w:tc>
        <w:tc>
          <w:tcPr>
            <w:tcW w:w="1442" w:type="dxa"/>
            <w:tcBorders>
              <w:top w:val="nil"/>
              <w:left w:val="nil"/>
              <w:bottom w:val="nil"/>
              <w:right w:val="nil"/>
            </w:tcBorders>
            <w:shd w:val="clear" w:color="auto" w:fill="auto"/>
            <w:tcMar>
              <w:right w:w="85" w:type="dxa"/>
            </w:tcMar>
            <w:vAlign w:val="center"/>
          </w:tcPr>
          <w:p w14:paraId="3F243B4F" w14:textId="02F6423A"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129,73</w:t>
            </w:r>
          </w:p>
        </w:tc>
        <w:tc>
          <w:tcPr>
            <w:tcW w:w="1405" w:type="dxa"/>
            <w:gridSpan w:val="2"/>
            <w:tcBorders>
              <w:top w:val="nil"/>
              <w:left w:val="nil"/>
              <w:bottom w:val="nil"/>
              <w:right w:val="nil"/>
            </w:tcBorders>
            <w:shd w:val="clear" w:color="auto" w:fill="auto"/>
            <w:vAlign w:val="center"/>
          </w:tcPr>
          <w:p w14:paraId="6C04151F" w14:textId="7BF313A3"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73AB34C7" w14:textId="7A45B8B8"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6,08</w:t>
            </w:r>
          </w:p>
        </w:tc>
        <w:tc>
          <w:tcPr>
            <w:tcW w:w="1653" w:type="dxa"/>
            <w:gridSpan w:val="2"/>
            <w:tcBorders>
              <w:top w:val="nil"/>
              <w:left w:val="nil"/>
              <w:bottom w:val="nil"/>
              <w:right w:val="nil"/>
            </w:tcBorders>
            <w:shd w:val="clear" w:color="auto" w:fill="auto"/>
            <w:vAlign w:val="center"/>
          </w:tcPr>
          <w:p w14:paraId="0A14B380" w14:textId="411692F7"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5,66</w:t>
            </w:r>
          </w:p>
        </w:tc>
      </w:tr>
      <w:tr w:rsidR="009115C3" w:rsidRPr="00CE42F4" w14:paraId="4A2FB9D5" w14:textId="77777777" w:rsidTr="0084478B">
        <w:trPr>
          <w:trHeight w:hRule="exact" w:val="432"/>
          <w:jc w:val="center"/>
        </w:trPr>
        <w:tc>
          <w:tcPr>
            <w:tcW w:w="786" w:type="dxa"/>
            <w:tcBorders>
              <w:top w:val="nil"/>
              <w:left w:val="nil"/>
              <w:bottom w:val="nil"/>
              <w:right w:val="nil"/>
            </w:tcBorders>
            <w:vAlign w:val="center"/>
            <w:hideMark/>
          </w:tcPr>
          <w:p w14:paraId="7396EDD4" w14:textId="77777777" w:rsidR="009115C3" w:rsidRPr="00CE42F4" w:rsidRDefault="009115C3" w:rsidP="009115C3">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2</w:t>
            </w:r>
          </w:p>
        </w:tc>
        <w:tc>
          <w:tcPr>
            <w:tcW w:w="3176" w:type="dxa"/>
            <w:tcBorders>
              <w:top w:val="nil"/>
              <w:left w:val="nil"/>
              <w:bottom w:val="nil"/>
              <w:right w:val="nil"/>
            </w:tcBorders>
            <w:vAlign w:val="center"/>
            <w:hideMark/>
          </w:tcPr>
          <w:p w14:paraId="002EE5DD" w14:textId="77777777" w:rsidR="009115C3" w:rsidRPr="00CE42F4" w:rsidRDefault="009115C3" w:rsidP="009115C3">
            <w:pPr>
              <w:rPr>
                <w:rFonts w:ascii="Verdana" w:eastAsia="Malgun Gothic" w:hAnsi="Verdana" w:cs="Arial"/>
                <w:b/>
                <w:color w:val="365F91"/>
                <w:sz w:val="18"/>
                <w:szCs w:val="18"/>
                <w:lang w:val="el-GR"/>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lang w:val="el-GR"/>
              </w:rPr>
              <w:t xml:space="preserve"> </w:t>
            </w:r>
            <w:r w:rsidRPr="00CE42F4">
              <w:rPr>
                <w:rFonts w:ascii="Verdana" w:eastAsia="Times New Roman" w:hAnsi="Verdana" w:cs="Arial"/>
                <w:b/>
                <w:color w:val="365F91"/>
                <w:sz w:val="18"/>
                <w:szCs w:val="18"/>
              </w:rPr>
              <w:t>products</w:t>
            </w:r>
          </w:p>
        </w:tc>
        <w:tc>
          <w:tcPr>
            <w:tcW w:w="1442" w:type="dxa"/>
            <w:tcBorders>
              <w:top w:val="nil"/>
              <w:left w:val="nil"/>
              <w:bottom w:val="nil"/>
              <w:right w:val="nil"/>
            </w:tcBorders>
            <w:shd w:val="clear" w:color="auto" w:fill="auto"/>
            <w:tcMar>
              <w:right w:w="85" w:type="dxa"/>
            </w:tcMar>
            <w:vAlign w:val="center"/>
          </w:tcPr>
          <w:p w14:paraId="22350EE7" w14:textId="14CA46A3" w:rsidR="009115C3" w:rsidRPr="00CE42F4" w:rsidRDefault="009115C3" w:rsidP="009115C3">
            <w:pPr>
              <w:ind w:right="227"/>
              <w:jc w:val="right"/>
              <w:rPr>
                <w:rFonts w:ascii="Verdana" w:eastAsia="Malgun Gothic" w:hAnsi="Verdana" w:cs="Arial"/>
                <w:b/>
                <w:color w:val="365F91"/>
                <w:sz w:val="18"/>
                <w:szCs w:val="18"/>
              </w:rPr>
            </w:pPr>
            <w:r>
              <w:rPr>
                <w:rFonts w:ascii="Verdana" w:hAnsi="Verdana" w:cs="Calibri"/>
                <w:b/>
                <w:bCs/>
                <w:color w:val="365F91"/>
                <w:sz w:val="18"/>
                <w:szCs w:val="18"/>
              </w:rPr>
              <w:t>126,17</w:t>
            </w:r>
          </w:p>
        </w:tc>
        <w:tc>
          <w:tcPr>
            <w:tcW w:w="1405" w:type="dxa"/>
            <w:gridSpan w:val="2"/>
            <w:tcBorders>
              <w:top w:val="nil"/>
              <w:left w:val="nil"/>
              <w:bottom w:val="nil"/>
              <w:right w:val="nil"/>
            </w:tcBorders>
            <w:shd w:val="clear" w:color="auto" w:fill="auto"/>
            <w:vAlign w:val="center"/>
          </w:tcPr>
          <w:p w14:paraId="68896F8F" w14:textId="5F303376" w:rsidR="009115C3" w:rsidRPr="007C2D90" w:rsidRDefault="009115C3" w:rsidP="009115C3">
            <w:pPr>
              <w:ind w:right="284"/>
              <w:jc w:val="right"/>
              <w:rPr>
                <w:rFonts w:ascii="Verdana" w:eastAsia="Malgun Gothic" w:hAnsi="Verdana" w:cs="Arial"/>
                <w:b/>
                <w:color w:val="365F91"/>
                <w:sz w:val="18"/>
                <w:szCs w:val="18"/>
              </w:rPr>
            </w:pPr>
            <w:r>
              <w:rPr>
                <w:rFonts w:ascii="Verdana" w:hAnsi="Verdana" w:cs="Calibri"/>
                <w:b/>
                <w:bCs/>
                <w:color w:val="365F91"/>
                <w:sz w:val="18"/>
                <w:szCs w:val="18"/>
              </w:rPr>
              <w:t>0,06</w:t>
            </w:r>
          </w:p>
        </w:tc>
        <w:tc>
          <w:tcPr>
            <w:tcW w:w="1319" w:type="dxa"/>
            <w:tcBorders>
              <w:top w:val="nil"/>
              <w:left w:val="nil"/>
              <w:bottom w:val="nil"/>
              <w:right w:val="nil"/>
            </w:tcBorders>
            <w:shd w:val="clear" w:color="auto" w:fill="auto"/>
            <w:vAlign w:val="center"/>
          </w:tcPr>
          <w:p w14:paraId="7B89BFA6" w14:textId="5CBD869F" w:rsidR="009115C3" w:rsidRPr="007C2D90" w:rsidRDefault="009115C3" w:rsidP="009115C3">
            <w:pPr>
              <w:ind w:right="340"/>
              <w:jc w:val="right"/>
              <w:rPr>
                <w:rFonts w:ascii="Verdana" w:eastAsia="Malgun Gothic" w:hAnsi="Verdana" w:cs="Arial"/>
                <w:b/>
                <w:color w:val="365F91"/>
                <w:sz w:val="18"/>
                <w:szCs w:val="18"/>
              </w:rPr>
            </w:pPr>
            <w:r>
              <w:rPr>
                <w:rFonts w:ascii="Verdana" w:hAnsi="Verdana" w:cs="Calibri"/>
                <w:b/>
                <w:bCs/>
                <w:color w:val="365F91"/>
                <w:sz w:val="18"/>
                <w:szCs w:val="18"/>
              </w:rPr>
              <w:t>3,47</w:t>
            </w:r>
          </w:p>
        </w:tc>
        <w:tc>
          <w:tcPr>
            <w:tcW w:w="1653" w:type="dxa"/>
            <w:gridSpan w:val="2"/>
            <w:tcBorders>
              <w:top w:val="nil"/>
              <w:left w:val="nil"/>
              <w:bottom w:val="nil"/>
              <w:right w:val="nil"/>
            </w:tcBorders>
            <w:shd w:val="clear" w:color="auto" w:fill="auto"/>
            <w:vAlign w:val="center"/>
          </w:tcPr>
          <w:p w14:paraId="6E8A496C" w14:textId="248F9EB1" w:rsidR="009115C3" w:rsidRPr="007C2D90" w:rsidRDefault="009115C3" w:rsidP="009115C3">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2,98</w:t>
            </w:r>
          </w:p>
        </w:tc>
      </w:tr>
      <w:tr w:rsidR="009115C3" w:rsidRPr="00CE42F4" w14:paraId="6805ED36" w14:textId="77777777" w:rsidTr="0084478B">
        <w:trPr>
          <w:trHeight w:hRule="exact" w:val="360"/>
          <w:jc w:val="center"/>
        </w:trPr>
        <w:tc>
          <w:tcPr>
            <w:tcW w:w="786" w:type="dxa"/>
            <w:tcBorders>
              <w:top w:val="nil"/>
              <w:left w:val="nil"/>
              <w:bottom w:val="nil"/>
              <w:right w:val="nil"/>
            </w:tcBorders>
            <w:vAlign w:val="center"/>
            <w:hideMark/>
          </w:tcPr>
          <w:p w14:paraId="23F8F520"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21</w:t>
            </w:r>
          </w:p>
        </w:tc>
        <w:tc>
          <w:tcPr>
            <w:tcW w:w="3176" w:type="dxa"/>
            <w:tcBorders>
              <w:top w:val="nil"/>
              <w:left w:val="nil"/>
              <w:bottom w:val="nil"/>
              <w:right w:val="nil"/>
            </w:tcBorders>
            <w:vAlign w:val="center"/>
            <w:hideMark/>
          </w:tcPr>
          <w:p w14:paraId="20E090D0" w14:textId="77777777" w:rsidR="009115C3" w:rsidRPr="00CE42F4" w:rsidRDefault="009115C3" w:rsidP="009115C3">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Cement products</w:t>
            </w:r>
          </w:p>
        </w:tc>
        <w:tc>
          <w:tcPr>
            <w:tcW w:w="1442" w:type="dxa"/>
            <w:tcBorders>
              <w:top w:val="nil"/>
              <w:left w:val="nil"/>
              <w:bottom w:val="nil"/>
              <w:right w:val="nil"/>
            </w:tcBorders>
            <w:shd w:val="clear" w:color="auto" w:fill="auto"/>
            <w:tcMar>
              <w:right w:w="85" w:type="dxa"/>
            </w:tcMar>
            <w:vAlign w:val="center"/>
          </w:tcPr>
          <w:p w14:paraId="62203A47" w14:textId="6A68DA08"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126,31</w:t>
            </w:r>
          </w:p>
        </w:tc>
        <w:tc>
          <w:tcPr>
            <w:tcW w:w="1405" w:type="dxa"/>
            <w:gridSpan w:val="2"/>
            <w:tcBorders>
              <w:top w:val="nil"/>
              <w:left w:val="nil"/>
              <w:bottom w:val="nil"/>
              <w:right w:val="nil"/>
            </w:tcBorders>
            <w:shd w:val="clear" w:color="auto" w:fill="auto"/>
            <w:vAlign w:val="center"/>
          </w:tcPr>
          <w:p w14:paraId="096890E9" w14:textId="21BB26C4"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0,08</w:t>
            </w:r>
          </w:p>
        </w:tc>
        <w:tc>
          <w:tcPr>
            <w:tcW w:w="1319" w:type="dxa"/>
            <w:tcBorders>
              <w:top w:val="nil"/>
              <w:left w:val="nil"/>
              <w:bottom w:val="nil"/>
              <w:right w:val="nil"/>
            </w:tcBorders>
            <w:shd w:val="clear" w:color="auto" w:fill="auto"/>
            <w:vAlign w:val="center"/>
          </w:tcPr>
          <w:p w14:paraId="0B8BE954" w14:textId="3BB526E1"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3,59</w:t>
            </w:r>
          </w:p>
        </w:tc>
        <w:tc>
          <w:tcPr>
            <w:tcW w:w="1653" w:type="dxa"/>
            <w:gridSpan w:val="2"/>
            <w:tcBorders>
              <w:top w:val="nil"/>
              <w:left w:val="nil"/>
              <w:bottom w:val="nil"/>
              <w:right w:val="nil"/>
            </w:tcBorders>
            <w:shd w:val="clear" w:color="auto" w:fill="auto"/>
            <w:vAlign w:val="center"/>
          </w:tcPr>
          <w:p w14:paraId="1182F537" w14:textId="5D3E3E0A"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3,10</w:t>
            </w:r>
          </w:p>
        </w:tc>
      </w:tr>
      <w:tr w:rsidR="009115C3" w:rsidRPr="00CE42F4" w14:paraId="1E54EDAF" w14:textId="77777777" w:rsidTr="0084478B">
        <w:trPr>
          <w:trHeight w:hRule="exact" w:val="360"/>
          <w:jc w:val="center"/>
        </w:trPr>
        <w:tc>
          <w:tcPr>
            <w:tcW w:w="786" w:type="dxa"/>
            <w:tcBorders>
              <w:top w:val="nil"/>
              <w:left w:val="nil"/>
              <w:bottom w:val="nil"/>
              <w:right w:val="nil"/>
            </w:tcBorders>
            <w:vAlign w:val="center"/>
            <w:hideMark/>
          </w:tcPr>
          <w:p w14:paraId="466A0D3A"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22</w:t>
            </w:r>
          </w:p>
        </w:tc>
        <w:tc>
          <w:tcPr>
            <w:tcW w:w="3176" w:type="dxa"/>
            <w:tcBorders>
              <w:top w:val="nil"/>
              <w:left w:val="nil"/>
              <w:bottom w:val="nil"/>
              <w:right w:val="nil"/>
            </w:tcBorders>
            <w:vAlign w:val="center"/>
            <w:hideMark/>
          </w:tcPr>
          <w:p w14:paraId="6D8A5763" w14:textId="77777777" w:rsidR="009115C3" w:rsidRPr="00CE42F4" w:rsidRDefault="009115C3" w:rsidP="009115C3">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Ceramics</w:t>
            </w:r>
          </w:p>
        </w:tc>
        <w:tc>
          <w:tcPr>
            <w:tcW w:w="1442" w:type="dxa"/>
            <w:tcBorders>
              <w:top w:val="nil"/>
              <w:left w:val="nil"/>
              <w:bottom w:val="nil"/>
              <w:right w:val="nil"/>
            </w:tcBorders>
            <w:shd w:val="clear" w:color="auto" w:fill="auto"/>
            <w:tcMar>
              <w:right w:w="85" w:type="dxa"/>
            </w:tcMar>
            <w:vAlign w:val="center"/>
          </w:tcPr>
          <w:p w14:paraId="6F4771B0" w14:textId="7E1E6062"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125,70</w:t>
            </w:r>
          </w:p>
        </w:tc>
        <w:tc>
          <w:tcPr>
            <w:tcW w:w="1405" w:type="dxa"/>
            <w:gridSpan w:val="2"/>
            <w:tcBorders>
              <w:top w:val="nil"/>
              <w:left w:val="nil"/>
              <w:bottom w:val="nil"/>
              <w:right w:val="nil"/>
            </w:tcBorders>
            <w:shd w:val="clear" w:color="auto" w:fill="auto"/>
            <w:vAlign w:val="center"/>
          </w:tcPr>
          <w:p w14:paraId="22E16F8A" w14:textId="201F03EB"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3D80CBB0" w14:textId="7309F1B1"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3,07</w:t>
            </w:r>
          </w:p>
        </w:tc>
        <w:tc>
          <w:tcPr>
            <w:tcW w:w="1653" w:type="dxa"/>
            <w:gridSpan w:val="2"/>
            <w:tcBorders>
              <w:top w:val="nil"/>
              <w:left w:val="nil"/>
              <w:bottom w:val="nil"/>
              <w:right w:val="nil"/>
            </w:tcBorders>
            <w:shd w:val="clear" w:color="auto" w:fill="auto"/>
            <w:vAlign w:val="center"/>
          </w:tcPr>
          <w:p w14:paraId="1112EE84" w14:textId="4C242FC0"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2,55</w:t>
            </w:r>
          </w:p>
        </w:tc>
      </w:tr>
      <w:tr w:rsidR="009115C3" w:rsidRPr="00CE42F4" w14:paraId="39592746" w14:textId="77777777" w:rsidTr="0084478B">
        <w:trPr>
          <w:trHeight w:hRule="exact" w:val="794"/>
          <w:jc w:val="center"/>
        </w:trPr>
        <w:tc>
          <w:tcPr>
            <w:tcW w:w="786" w:type="dxa"/>
            <w:tcBorders>
              <w:top w:val="nil"/>
              <w:left w:val="nil"/>
              <w:bottom w:val="nil"/>
              <w:right w:val="nil"/>
            </w:tcBorders>
            <w:vAlign w:val="center"/>
            <w:hideMark/>
          </w:tcPr>
          <w:p w14:paraId="3B2F211A" w14:textId="77777777" w:rsidR="009115C3" w:rsidRPr="00CE42F4" w:rsidRDefault="009115C3" w:rsidP="009115C3">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3</w:t>
            </w:r>
          </w:p>
        </w:tc>
        <w:tc>
          <w:tcPr>
            <w:tcW w:w="3176" w:type="dxa"/>
            <w:tcBorders>
              <w:top w:val="nil"/>
              <w:left w:val="nil"/>
              <w:bottom w:val="nil"/>
              <w:right w:val="nil"/>
            </w:tcBorders>
            <w:vAlign w:val="center"/>
            <w:hideMark/>
          </w:tcPr>
          <w:p w14:paraId="1A15A3B6" w14:textId="77777777" w:rsidR="009115C3" w:rsidRPr="00CE42F4" w:rsidRDefault="009115C3" w:rsidP="009115C3">
            <w:pPr>
              <w:rPr>
                <w:rFonts w:ascii="Verdana" w:eastAsia="Malgun Gothic" w:hAnsi="Verdana" w:cs="Arial"/>
                <w:b/>
                <w:color w:val="365F91"/>
                <w:sz w:val="18"/>
                <w:szCs w:val="18"/>
              </w:rPr>
            </w:pPr>
            <w:r w:rsidRPr="00CE42F4">
              <w:rPr>
                <w:rFonts w:ascii="Verdana" w:eastAsia="Times New Roman" w:hAnsi="Verdana" w:cs="Arial"/>
                <w:b/>
                <w:color w:val="365F91"/>
                <w:sz w:val="18"/>
                <w:szCs w:val="18"/>
              </w:rPr>
              <w:t xml:space="preserve">Products of wood, insulation materials, chemicals and plastics  </w:t>
            </w:r>
          </w:p>
        </w:tc>
        <w:tc>
          <w:tcPr>
            <w:tcW w:w="1442" w:type="dxa"/>
            <w:tcBorders>
              <w:top w:val="nil"/>
              <w:left w:val="nil"/>
              <w:bottom w:val="nil"/>
              <w:right w:val="nil"/>
            </w:tcBorders>
            <w:shd w:val="clear" w:color="auto" w:fill="auto"/>
            <w:tcMar>
              <w:right w:w="85" w:type="dxa"/>
            </w:tcMar>
            <w:vAlign w:val="center"/>
          </w:tcPr>
          <w:p w14:paraId="4B36389C" w14:textId="3A03197B" w:rsidR="009115C3" w:rsidRPr="00CE42F4" w:rsidRDefault="009115C3" w:rsidP="009115C3">
            <w:pPr>
              <w:ind w:right="227"/>
              <w:jc w:val="right"/>
              <w:rPr>
                <w:rFonts w:ascii="Verdana" w:eastAsia="Malgun Gothic" w:hAnsi="Verdana" w:cs="Arial"/>
                <w:b/>
                <w:color w:val="365F91"/>
                <w:sz w:val="18"/>
                <w:szCs w:val="18"/>
              </w:rPr>
            </w:pPr>
            <w:r>
              <w:rPr>
                <w:rFonts w:ascii="Verdana" w:hAnsi="Verdana" w:cs="Calibri"/>
                <w:b/>
                <w:bCs/>
                <w:color w:val="365F91"/>
                <w:sz w:val="18"/>
                <w:szCs w:val="18"/>
              </w:rPr>
              <w:t>119,84</w:t>
            </w:r>
          </w:p>
        </w:tc>
        <w:tc>
          <w:tcPr>
            <w:tcW w:w="1405" w:type="dxa"/>
            <w:gridSpan w:val="2"/>
            <w:tcBorders>
              <w:top w:val="nil"/>
              <w:left w:val="nil"/>
              <w:bottom w:val="nil"/>
              <w:right w:val="nil"/>
            </w:tcBorders>
            <w:shd w:val="clear" w:color="auto" w:fill="auto"/>
            <w:vAlign w:val="center"/>
          </w:tcPr>
          <w:p w14:paraId="7A269B0D" w14:textId="165C9780" w:rsidR="009115C3" w:rsidRPr="007F2D6E" w:rsidRDefault="009115C3" w:rsidP="009115C3">
            <w:pPr>
              <w:ind w:right="284"/>
              <w:jc w:val="right"/>
              <w:rPr>
                <w:rFonts w:ascii="Verdana" w:eastAsia="Malgun Gothic" w:hAnsi="Verdana" w:cs="Arial"/>
                <w:b/>
                <w:color w:val="365F91"/>
                <w:sz w:val="18"/>
                <w:szCs w:val="18"/>
              </w:rPr>
            </w:pPr>
            <w:r>
              <w:rPr>
                <w:rFonts w:ascii="Verdana" w:hAnsi="Verdana" w:cs="Calibri"/>
                <w:b/>
                <w:bCs/>
                <w:color w:val="365F91"/>
                <w:sz w:val="18"/>
                <w:szCs w:val="18"/>
              </w:rPr>
              <w:t>0,06</w:t>
            </w:r>
          </w:p>
        </w:tc>
        <w:tc>
          <w:tcPr>
            <w:tcW w:w="1319" w:type="dxa"/>
            <w:tcBorders>
              <w:top w:val="nil"/>
              <w:left w:val="nil"/>
              <w:bottom w:val="nil"/>
              <w:right w:val="nil"/>
            </w:tcBorders>
            <w:shd w:val="clear" w:color="auto" w:fill="auto"/>
            <w:vAlign w:val="center"/>
          </w:tcPr>
          <w:p w14:paraId="36172E85" w14:textId="48B30271" w:rsidR="009115C3" w:rsidRPr="007F2D6E" w:rsidRDefault="009115C3" w:rsidP="009115C3">
            <w:pPr>
              <w:ind w:right="340"/>
              <w:jc w:val="right"/>
              <w:rPr>
                <w:rFonts w:ascii="Verdana" w:eastAsia="Malgun Gothic" w:hAnsi="Verdana" w:cs="Arial"/>
                <w:b/>
                <w:color w:val="365F91"/>
                <w:sz w:val="18"/>
                <w:szCs w:val="18"/>
              </w:rPr>
            </w:pPr>
            <w:r>
              <w:rPr>
                <w:rFonts w:ascii="Verdana" w:hAnsi="Verdana" w:cs="Calibri"/>
                <w:b/>
                <w:bCs/>
                <w:color w:val="365F91"/>
                <w:sz w:val="18"/>
                <w:szCs w:val="18"/>
              </w:rPr>
              <w:t>0,48</w:t>
            </w:r>
          </w:p>
        </w:tc>
        <w:tc>
          <w:tcPr>
            <w:tcW w:w="1653" w:type="dxa"/>
            <w:gridSpan w:val="2"/>
            <w:tcBorders>
              <w:top w:val="nil"/>
              <w:left w:val="nil"/>
              <w:bottom w:val="nil"/>
              <w:right w:val="nil"/>
            </w:tcBorders>
            <w:shd w:val="clear" w:color="auto" w:fill="auto"/>
            <w:vAlign w:val="center"/>
          </w:tcPr>
          <w:p w14:paraId="32607444" w14:textId="1E1E5AD4" w:rsidR="009115C3" w:rsidRPr="007F2D6E" w:rsidRDefault="009115C3" w:rsidP="009115C3">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0,74</w:t>
            </w:r>
          </w:p>
        </w:tc>
      </w:tr>
      <w:tr w:rsidR="009115C3" w:rsidRPr="00CE42F4" w14:paraId="2B303E37" w14:textId="77777777" w:rsidTr="0084478B">
        <w:trPr>
          <w:trHeight w:hRule="exact" w:val="360"/>
          <w:jc w:val="center"/>
        </w:trPr>
        <w:tc>
          <w:tcPr>
            <w:tcW w:w="786" w:type="dxa"/>
            <w:tcBorders>
              <w:top w:val="nil"/>
              <w:left w:val="nil"/>
              <w:bottom w:val="nil"/>
              <w:right w:val="nil"/>
            </w:tcBorders>
            <w:vAlign w:val="center"/>
            <w:hideMark/>
          </w:tcPr>
          <w:p w14:paraId="2C4488B7"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31</w:t>
            </w:r>
          </w:p>
        </w:tc>
        <w:tc>
          <w:tcPr>
            <w:tcW w:w="3176" w:type="dxa"/>
            <w:tcBorders>
              <w:top w:val="nil"/>
              <w:left w:val="nil"/>
              <w:bottom w:val="nil"/>
              <w:right w:val="nil"/>
            </w:tcBorders>
            <w:vAlign w:val="center"/>
            <w:hideMark/>
          </w:tcPr>
          <w:p w14:paraId="5C3D979D" w14:textId="77777777" w:rsidR="009115C3" w:rsidRPr="00CE42F4" w:rsidRDefault="009115C3" w:rsidP="009115C3">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Products</w:t>
            </w:r>
            <w:proofErr w:type="spellEnd"/>
            <w:r w:rsidRPr="00CE42F4">
              <w:rPr>
                <w:rFonts w:ascii="Verdana" w:eastAsia="Times New Roman" w:hAnsi="Verdana" w:cs="Arial"/>
                <w:color w:val="365F91"/>
                <w:sz w:val="18"/>
                <w:szCs w:val="18"/>
                <w:lang w:val="el-GR"/>
              </w:rPr>
              <w:t xml:space="preserve"> of </w:t>
            </w:r>
            <w:proofErr w:type="spellStart"/>
            <w:r w:rsidRPr="00CE42F4">
              <w:rPr>
                <w:rFonts w:ascii="Verdana" w:eastAsia="Times New Roman" w:hAnsi="Verdana" w:cs="Arial"/>
                <w:color w:val="365F91"/>
                <w:sz w:val="18"/>
                <w:szCs w:val="18"/>
                <w:lang w:val="el-GR"/>
              </w:rPr>
              <w:t>wood</w:t>
            </w:r>
            <w:proofErr w:type="spellEnd"/>
          </w:p>
        </w:tc>
        <w:tc>
          <w:tcPr>
            <w:tcW w:w="1442" w:type="dxa"/>
            <w:tcBorders>
              <w:top w:val="nil"/>
              <w:left w:val="nil"/>
              <w:bottom w:val="nil"/>
              <w:right w:val="nil"/>
            </w:tcBorders>
            <w:shd w:val="clear" w:color="auto" w:fill="auto"/>
            <w:tcMar>
              <w:right w:w="85" w:type="dxa"/>
            </w:tcMar>
            <w:vAlign w:val="center"/>
          </w:tcPr>
          <w:p w14:paraId="41EE58A6" w14:textId="485DF572"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121,16</w:t>
            </w:r>
          </w:p>
        </w:tc>
        <w:tc>
          <w:tcPr>
            <w:tcW w:w="1405" w:type="dxa"/>
            <w:gridSpan w:val="2"/>
            <w:tcBorders>
              <w:top w:val="nil"/>
              <w:left w:val="nil"/>
              <w:bottom w:val="nil"/>
              <w:right w:val="nil"/>
            </w:tcBorders>
            <w:shd w:val="clear" w:color="auto" w:fill="auto"/>
            <w:vAlign w:val="center"/>
          </w:tcPr>
          <w:p w14:paraId="6FCBA062" w14:textId="6105800F"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0,08</w:t>
            </w:r>
          </w:p>
        </w:tc>
        <w:tc>
          <w:tcPr>
            <w:tcW w:w="1319" w:type="dxa"/>
            <w:tcBorders>
              <w:top w:val="nil"/>
              <w:left w:val="nil"/>
              <w:bottom w:val="nil"/>
              <w:right w:val="nil"/>
            </w:tcBorders>
            <w:shd w:val="clear" w:color="auto" w:fill="auto"/>
            <w:vAlign w:val="center"/>
          </w:tcPr>
          <w:p w14:paraId="71D4C5C3" w14:textId="6DBED3A7"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0,28</w:t>
            </w:r>
          </w:p>
        </w:tc>
        <w:tc>
          <w:tcPr>
            <w:tcW w:w="1653" w:type="dxa"/>
            <w:gridSpan w:val="2"/>
            <w:tcBorders>
              <w:top w:val="nil"/>
              <w:left w:val="nil"/>
              <w:bottom w:val="nil"/>
              <w:right w:val="nil"/>
            </w:tcBorders>
            <w:shd w:val="clear" w:color="auto" w:fill="auto"/>
            <w:vAlign w:val="center"/>
          </w:tcPr>
          <w:p w14:paraId="0AB3B4EA" w14:textId="11CB8BD2"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0,55</w:t>
            </w:r>
          </w:p>
        </w:tc>
      </w:tr>
      <w:tr w:rsidR="009115C3" w:rsidRPr="00CE42F4" w14:paraId="69C47EA5" w14:textId="77777777" w:rsidTr="0084478B">
        <w:trPr>
          <w:trHeight w:hRule="exact" w:val="360"/>
          <w:jc w:val="center"/>
        </w:trPr>
        <w:tc>
          <w:tcPr>
            <w:tcW w:w="786" w:type="dxa"/>
            <w:tcBorders>
              <w:top w:val="nil"/>
              <w:left w:val="nil"/>
              <w:bottom w:val="nil"/>
              <w:right w:val="nil"/>
            </w:tcBorders>
            <w:vAlign w:val="center"/>
            <w:hideMark/>
          </w:tcPr>
          <w:p w14:paraId="74CF8936"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32</w:t>
            </w:r>
          </w:p>
        </w:tc>
        <w:tc>
          <w:tcPr>
            <w:tcW w:w="3176" w:type="dxa"/>
            <w:tcBorders>
              <w:top w:val="nil"/>
              <w:left w:val="nil"/>
              <w:bottom w:val="nil"/>
              <w:right w:val="nil"/>
            </w:tcBorders>
            <w:vAlign w:val="center"/>
            <w:hideMark/>
          </w:tcPr>
          <w:p w14:paraId="58CFD686" w14:textId="77777777" w:rsidR="009115C3" w:rsidRPr="00CE42F4" w:rsidRDefault="009115C3" w:rsidP="009115C3">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Insulation</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materials</w:t>
            </w:r>
            <w:proofErr w:type="spellEnd"/>
          </w:p>
        </w:tc>
        <w:tc>
          <w:tcPr>
            <w:tcW w:w="1442" w:type="dxa"/>
            <w:tcBorders>
              <w:top w:val="nil"/>
              <w:left w:val="nil"/>
              <w:bottom w:val="nil"/>
              <w:right w:val="nil"/>
            </w:tcBorders>
            <w:shd w:val="clear" w:color="auto" w:fill="auto"/>
            <w:tcMar>
              <w:right w:w="85" w:type="dxa"/>
            </w:tcMar>
            <w:vAlign w:val="center"/>
          </w:tcPr>
          <w:p w14:paraId="3865C0E6" w14:textId="7C714E16"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117,28</w:t>
            </w:r>
          </w:p>
        </w:tc>
        <w:tc>
          <w:tcPr>
            <w:tcW w:w="1405" w:type="dxa"/>
            <w:gridSpan w:val="2"/>
            <w:tcBorders>
              <w:top w:val="nil"/>
              <w:left w:val="nil"/>
              <w:bottom w:val="nil"/>
              <w:right w:val="nil"/>
            </w:tcBorders>
            <w:shd w:val="clear" w:color="auto" w:fill="auto"/>
            <w:vAlign w:val="center"/>
          </w:tcPr>
          <w:p w14:paraId="32A618D0" w14:textId="68E84914"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-0,18</w:t>
            </w:r>
          </w:p>
        </w:tc>
        <w:tc>
          <w:tcPr>
            <w:tcW w:w="1319" w:type="dxa"/>
            <w:tcBorders>
              <w:top w:val="nil"/>
              <w:left w:val="nil"/>
              <w:bottom w:val="nil"/>
              <w:right w:val="nil"/>
            </w:tcBorders>
            <w:shd w:val="clear" w:color="auto" w:fill="auto"/>
            <w:vAlign w:val="center"/>
          </w:tcPr>
          <w:p w14:paraId="2912B490" w14:textId="20C17BC8"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2,45</w:t>
            </w:r>
          </w:p>
        </w:tc>
        <w:tc>
          <w:tcPr>
            <w:tcW w:w="1653" w:type="dxa"/>
            <w:gridSpan w:val="2"/>
            <w:tcBorders>
              <w:top w:val="nil"/>
              <w:left w:val="nil"/>
              <w:bottom w:val="nil"/>
              <w:right w:val="nil"/>
            </w:tcBorders>
            <w:shd w:val="clear" w:color="auto" w:fill="auto"/>
            <w:vAlign w:val="center"/>
          </w:tcPr>
          <w:p w14:paraId="4DA5B95A" w14:textId="23E15861"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1,65</w:t>
            </w:r>
          </w:p>
        </w:tc>
      </w:tr>
      <w:tr w:rsidR="009115C3" w:rsidRPr="00CE42F4" w14:paraId="7516B7DE" w14:textId="77777777" w:rsidTr="0084478B">
        <w:trPr>
          <w:trHeight w:hRule="exact" w:val="360"/>
          <w:jc w:val="center"/>
        </w:trPr>
        <w:tc>
          <w:tcPr>
            <w:tcW w:w="786" w:type="dxa"/>
            <w:tcBorders>
              <w:top w:val="nil"/>
              <w:left w:val="nil"/>
              <w:bottom w:val="nil"/>
              <w:right w:val="nil"/>
            </w:tcBorders>
            <w:vAlign w:val="center"/>
            <w:hideMark/>
          </w:tcPr>
          <w:p w14:paraId="323B6EB0"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33</w:t>
            </w:r>
          </w:p>
        </w:tc>
        <w:tc>
          <w:tcPr>
            <w:tcW w:w="3176" w:type="dxa"/>
            <w:tcBorders>
              <w:top w:val="nil"/>
              <w:left w:val="nil"/>
              <w:bottom w:val="nil"/>
              <w:right w:val="nil"/>
            </w:tcBorders>
            <w:vAlign w:val="center"/>
            <w:hideMark/>
          </w:tcPr>
          <w:p w14:paraId="2D121B3F" w14:textId="77777777" w:rsidR="009115C3" w:rsidRPr="00CE42F4" w:rsidRDefault="009115C3" w:rsidP="009115C3">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lang w:val="el-GR"/>
              </w:rPr>
              <w:t xml:space="preserve">Chemical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nil"/>
              <w:right w:val="nil"/>
            </w:tcBorders>
            <w:shd w:val="clear" w:color="auto" w:fill="auto"/>
            <w:tcMar>
              <w:right w:w="85" w:type="dxa"/>
            </w:tcMar>
            <w:vAlign w:val="center"/>
          </w:tcPr>
          <w:p w14:paraId="2AAC1A67" w14:textId="33732447"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111,61</w:t>
            </w:r>
          </w:p>
        </w:tc>
        <w:tc>
          <w:tcPr>
            <w:tcW w:w="1405" w:type="dxa"/>
            <w:gridSpan w:val="2"/>
            <w:tcBorders>
              <w:top w:val="nil"/>
              <w:left w:val="nil"/>
              <w:bottom w:val="nil"/>
              <w:right w:val="nil"/>
            </w:tcBorders>
            <w:shd w:val="clear" w:color="auto" w:fill="auto"/>
            <w:vAlign w:val="center"/>
          </w:tcPr>
          <w:p w14:paraId="277DA514" w14:textId="33369A04"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1A32CAEE" w14:textId="565385CF"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-0,61</w:t>
            </w:r>
          </w:p>
        </w:tc>
        <w:tc>
          <w:tcPr>
            <w:tcW w:w="1653" w:type="dxa"/>
            <w:gridSpan w:val="2"/>
            <w:tcBorders>
              <w:top w:val="nil"/>
              <w:left w:val="nil"/>
              <w:bottom w:val="nil"/>
              <w:right w:val="nil"/>
            </w:tcBorders>
            <w:shd w:val="clear" w:color="auto" w:fill="auto"/>
            <w:vAlign w:val="center"/>
          </w:tcPr>
          <w:p w14:paraId="299FDE0F" w14:textId="2B8602A8"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1,01</w:t>
            </w:r>
          </w:p>
        </w:tc>
      </w:tr>
      <w:tr w:rsidR="009115C3" w:rsidRPr="00CE42F4" w14:paraId="3A2C17FF" w14:textId="77777777" w:rsidTr="0084478B">
        <w:trPr>
          <w:trHeight w:hRule="exact" w:val="360"/>
          <w:jc w:val="center"/>
        </w:trPr>
        <w:tc>
          <w:tcPr>
            <w:tcW w:w="786" w:type="dxa"/>
            <w:tcBorders>
              <w:top w:val="nil"/>
              <w:left w:val="nil"/>
              <w:bottom w:val="nil"/>
              <w:right w:val="nil"/>
            </w:tcBorders>
            <w:vAlign w:val="center"/>
            <w:hideMark/>
          </w:tcPr>
          <w:p w14:paraId="0398B85D"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34</w:t>
            </w:r>
          </w:p>
        </w:tc>
        <w:tc>
          <w:tcPr>
            <w:tcW w:w="3176" w:type="dxa"/>
            <w:tcBorders>
              <w:top w:val="nil"/>
              <w:left w:val="nil"/>
              <w:bottom w:val="nil"/>
              <w:right w:val="nil"/>
            </w:tcBorders>
            <w:vAlign w:val="center"/>
            <w:hideMark/>
          </w:tcPr>
          <w:p w14:paraId="14E56CE1" w14:textId="77777777" w:rsidR="009115C3" w:rsidRPr="00CE42F4" w:rsidRDefault="009115C3" w:rsidP="009115C3">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Plastic</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nil"/>
              <w:right w:val="nil"/>
            </w:tcBorders>
            <w:shd w:val="clear" w:color="auto" w:fill="auto"/>
            <w:tcMar>
              <w:right w:w="85" w:type="dxa"/>
            </w:tcMar>
            <w:vAlign w:val="center"/>
          </w:tcPr>
          <w:p w14:paraId="408EA3D8" w14:textId="33DF3BDA"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124,29</w:t>
            </w:r>
          </w:p>
        </w:tc>
        <w:tc>
          <w:tcPr>
            <w:tcW w:w="1405" w:type="dxa"/>
            <w:gridSpan w:val="2"/>
            <w:tcBorders>
              <w:top w:val="nil"/>
              <w:left w:val="nil"/>
              <w:bottom w:val="nil"/>
              <w:right w:val="nil"/>
            </w:tcBorders>
            <w:shd w:val="clear" w:color="auto" w:fill="auto"/>
            <w:vAlign w:val="center"/>
          </w:tcPr>
          <w:p w14:paraId="3B306079" w14:textId="4974B717"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0,22</w:t>
            </w:r>
          </w:p>
        </w:tc>
        <w:tc>
          <w:tcPr>
            <w:tcW w:w="1319" w:type="dxa"/>
            <w:tcBorders>
              <w:top w:val="nil"/>
              <w:left w:val="nil"/>
              <w:bottom w:val="nil"/>
              <w:right w:val="nil"/>
            </w:tcBorders>
            <w:shd w:val="clear" w:color="auto" w:fill="auto"/>
            <w:vAlign w:val="center"/>
          </w:tcPr>
          <w:p w14:paraId="49F1D4FA" w14:textId="3A9F4B01"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0,92</w:t>
            </w:r>
          </w:p>
        </w:tc>
        <w:tc>
          <w:tcPr>
            <w:tcW w:w="1653" w:type="dxa"/>
            <w:gridSpan w:val="2"/>
            <w:tcBorders>
              <w:top w:val="nil"/>
              <w:left w:val="nil"/>
              <w:bottom w:val="nil"/>
              <w:right w:val="nil"/>
            </w:tcBorders>
            <w:shd w:val="clear" w:color="auto" w:fill="auto"/>
            <w:vAlign w:val="center"/>
          </w:tcPr>
          <w:p w14:paraId="5D845E8C" w14:textId="6FE3063A"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0,70</w:t>
            </w:r>
          </w:p>
        </w:tc>
      </w:tr>
      <w:tr w:rsidR="009115C3" w:rsidRPr="00CE42F4" w14:paraId="5EA6684D" w14:textId="77777777" w:rsidTr="0084478B">
        <w:trPr>
          <w:trHeight w:hRule="exact" w:val="432"/>
          <w:jc w:val="center"/>
        </w:trPr>
        <w:tc>
          <w:tcPr>
            <w:tcW w:w="786" w:type="dxa"/>
            <w:tcBorders>
              <w:top w:val="nil"/>
              <w:left w:val="nil"/>
              <w:bottom w:val="nil"/>
              <w:right w:val="nil"/>
            </w:tcBorders>
            <w:vAlign w:val="center"/>
            <w:hideMark/>
          </w:tcPr>
          <w:p w14:paraId="48A16422" w14:textId="77777777" w:rsidR="009115C3" w:rsidRPr="00CE42F4" w:rsidRDefault="009115C3" w:rsidP="009115C3">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4</w:t>
            </w:r>
          </w:p>
        </w:tc>
        <w:tc>
          <w:tcPr>
            <w:tcW w:w="3176" w:type="dxa"/>
            <w:tcBorders>
              <w:top w:val="nil"/>
              <w:left w:val="nil"/>
              <w:bottom w:val="nil"/>
              <w:right w:val="nil"/>
            </w:tcBorders>
            <w:vAlign w:val="center"/>
            <w:hideMark/>
          </w:tcPr>
          <w:p w14:paraId="728B45AA" w14:textId="77777777" w:rsidR="009115C3" w:rsidRPr="00CE42F4" w:rsidRDefault="009115C3" w:rsidP="009115C3">
            <w:pPr>
              <w:rPr>
                <w:rFonts w:ascii="Verdana" w:eastAsia="Malgun Gothic" w:hAnsi="Verdana" w:cs="Arial"/>
                <w:b/>
                <w:color w:val="365F91"/>
                <w:sz w:val="18"/>
                <w:szCs w:val="18"/>
                <w:lang w:val="el-GR"/>
              </w:rPr>
            </w:pPr>
            <w:r w:rsidRPr="00CE42F4">
              <w:rPr>
                <w:rFonts w:ascii="Verdana" w:eastAsia="Times New Roman" w:hAnsi="Verdana" w:cs="Arial"/>
                <w:b/>
                <w:color w:val="365F91"/>
                <w:sz w:val="18"/>
                <w:szCs w:val="18"/>
              </w:rPr>
              <w:t>Metallic products</w:t>
            </w:r>
          </w:p>
        </w:tc>
        <w:tc>
          <w:tcPr>
            <w:tcW w:w="1442" w:type="dxa"/>
            <w:tcBorders>
              <w:top w:val="nil"/>
              <w:left w:val="nil"/>
              <w:bottom w:val="nil"/>
              <w:right w:val="nil"/>
            </w:tcBorders>
            <w:shd w:val="clear" w:color="auto" w:fill="auto"/>
            <w:tcMar>
              <w:right w:w="85" w:type="dxa"/>
            </w:tcMar>
            <w:vAlign w:val="center"/>
          </w:tcPr>
          <w:p w14:paraId="63FC7860" w14:textId="198A6B24" w:rsidR="009115C3" w:rsidRPr="00CE42F4" w:rsidRDefault="009115C3" w:rsidP="009115C3">
            <w:pPr>
              <w:ind w:right="227"/>
              <w:jc w:val="right"/>
              <w:rPr>
                <w:rFonts w:ascii="Verdana" w:eastAsia="Malgun Gothic" w:hAnsi="Verdana" w:cs="Arial"/>
                <w:b/>
                <w:color w:val="365F91"/>
                <w:sz w:val="18"/>
                <w:szCs w:val="18"/>
              </w:rPr>
            </w:pPr>
            <w:r>
              <w:rPr>
                <w:rFonts w:ascii="Verdana" w:hAnsi="Verdana" w:cs="Calibri"/>
                <w:b/>
                <w:bCs/>
                <w:color w:val="365F91"/>
                <w:sz w:val="18"/>
                <w:szCs w:val="18"/>
              </w:rPr>
              <w:t>106,63</w:t>
            </w:r>
          </w:p>
        </w:tc>
        <w:tc>
          <w:tcPr>
            <w:tcW w:w="1405" w:type="dxa"/>
            <w:gridSpan w:val="2"/>
            <w:tcBorders>
              <w:top w:val="nil"/>
              <w:left w:val="nil"/>
              <w:bottom w:val="nil"/>
              <w:right w:val="nil"/>
            </w:tcBorders>
            <w:shd w:val="clear" w:color="auto" w:fill="auto"/>
            <w:vAlign w:val="center"/>
          </w:tcPr>
          <w:p w14:paraId="67A2F12F" w14:textId="368136C6" w:rsidR="009115C3" w:rsidRPr="007C2D90" w:rsidRDefault="009115C3" w:rsidP="009115C3">
            <w:pPr>
              <w:ind w:right="284"/>
              <w:jc w:val="right"/>
              <w:rPr>
                <w:rFonts w:ascii="Verdana" w:eastAsia="Malgun Gothic" w:hAnsi="Verdana" w:cs="Arial"/>
                <w:b/>
                <w:color w:val="365F91"/>
                <w:sz w:val="18"/>
                <w:szCs w:val="18"/>
              </w:rPr>
            </w:pPr>
            <w:r>
              <w:rPr>
                <w:rFonts w:ascii="Verdana" w:hAnsi="Verdana" w:cs="Calibri"/>
                <w:b/>
                <w:bCs/>
                <w:color w:val="365F91"/>
                <w:sz w:val="18"/>
                <w:szCs w:val="18"/>
              </w:rPr>
              <w:t>-0,34</w:t>
            </w:r>
          </w:p>
        </w:tc>
        <w:tc>
          <w:tcPr>
            <w:tcW w:w="1319" w:type="dxa"/>
            <w:tcBorders>
              <w:top w:val="nil"/>
              <w:left w:val="nil"/>
              <w:bottom w:val="nil"/>
              <w:right w:val="nil"/>
            </w:tcBorders>
            <w:shd w:val="clear" w:color="auto" w:fill="auto"/>
            <w:vAlign w:val="center"/>
          </w:tcPr>
          <w:p w14:paraId="710B9101" w14:textId="40CC2F59" w:rsidR="009115C3" w:rsidRPr="007C2D90" w:rsidRDefault="009115C3" w:rsidP="009115C3">
            <w:pPr>
              <w:ind w:right="340"/>
              <w:jc w:val="right"/>
              <w:rPr>
                <w:rFonts w:ascii="Verdana" w:eastAsia="Malgun Gothic" w:hAnsi="Verdana" w:cs="Arial"/>
                <w:b/>
                <w:color w:val="365F91"/>
                <w:sz w:val="18"/>
                <w:szCs w:val="18"/>
              </w:rPr>
            </w:pPr>
            <w:r>
              <w:rPr>
                <w:rFonts w:ascii="Verdana" w:hAnsi="Verdana" w:cs="Calibri"/>
                <w:b/>
                <w:bCs/>
                <w:color w:val="365F91"/>
                <w:sz w:val="18"/>
                <w:szCs w:val="18"/>
              </w:rPr>
              <w:t>-0,74</w:t>
            </w:r>
          </w:p>
        </w:tc>
        <w:tc>
          <w:tcPr>
            <w:tcW w:w="1653" w:type="dxa"/>
            <w:gridSpan w:val="2"/>
            <w:tcBorders>
              <w:top w:val="nil"/>
              <w:left w:val="nil"/>
              <w:bottom w:val="nil"/>
              <w:right w:val="nil"/>
            </w:tcBorders>
            <w:shd w:val="clear" w:color="auto" w:fill="auto"/>
            <w:vAlign w:val="center"/>
          </w:tcPr>
          <w:p w14:paraId="63C6DA02" w14:textId="03C9A28B" w:rsidR="009115C3" w:rsidRPr="007C2D90" w:rsidRDefault="009115C3" w:rsidP="009115C3">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-0,85</w:t>
            </w:r>
          </w:p>
        </w:tc>
      </w:tr>
      <w:tr w:rsidR="009115C3" w:rsidRPr="00CE42F4" w14:paraId="07460A28" w14:textId="77777777" w:rsidTr="0084478B">
        <w:trPr>
          <w:trHeight w:val="360"/>
          <w:jc w:val="center"/>
        </w:trPr>
        <w:tc>
          <w:tcPr>
            <w:tcW w:w="786" w:type="dxa"/>
            <w:tcBorders>
              <w:top w:val="nil"/>
              <w:left w:val="nil"/>
              <w:bottom w:val="nil"/>
              <w:right w:val="nil"/>
            </w:tcBorders>
            <w:vAlign w:val="center"/>
            <w:hideMark/>
          </w:tcPr>
          <w:p w14:paraId="30FC2931"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41</w:t>
            </w:r>
          </w:p>
        </w:tc>
        <w:tc>
          <w:tcPr>
            <w:tcW w:w="3176" w:type="dxa"/>
            <w:tcBorders>
              <w:top w:val="nil"/>
              <w:left w:val="nil"/>
              <w:bottom w:val="nil"/>
              <w:right w:val="nil"/>
            </w:tcBorders>
            <w:vAlign w:val="center"/>
            <w:hideMark/>
          </w:tcPr>
          <w:p w14:paraId="54C500C3" w14:textId="77777777" w:rsidR="009115C3" w:rsidRPr="00CE42F4" w:rsidRDefault="009115C3" w:rsidP="009115C3">
            <w:pPr>
              <w:rPr>
                <w:rFonts w:ascii="Verdana" w:eastAsia="Malgun Gothic" w:hAnsi="Verdana" w:cs="Arial"/>
                <w:b/>
                <w:color w:val="365F91"/>
                <w:sz w:val="18"/>
                <w:szCs w:val="18"/>
              </w:rPr>
            </w:pPr>
            <w:r w:rsidRPr="00CE42F4">
              <w:rPr>
                <w:rFonts w:ascii="Verdana" w:eastAsia="Times New Roman" w:hAnsi="Verdana" w:cs="Arial"/>
                <w:color w:val="365F91"/>
                <w:sz w:val="18"/>
                <w:szCs w:val="18"/>
              </w:rPr>
              <w:t>Iron and steel products</w:t>
            </w:r>
          </w:p>
        </w:tc>
        <w:tc>
          <w:tcPr>
            <w:tcW w:w="1442" w:type="dxa"/>
            <w:tcBorders>
              <w:top w:val="nil"/>
              <w:left w:val="nil"/>
              <w:bottom w:val="nil"/>
              <w:right w:val="nil"/>
            </w:tcBorders>
            <w:shd w:val="clear" w:color="auto" w:fill="auto"/>
            <w:tcMar>
              <w:right w:w="85" w:type="dxa"/>
            </w:tcMar>
            <w:vAlign w:val="center"/>
          </w:tcPr>
          <w:p w14:paraId="24BB0904" w14:textId="2517D656"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102,66</w:t>
            </w:r>
          </w:p>
        </w:tc>
        <w:tc>
          <w:tcPr>
            <w:tcW w:w="1405" w:type="dxa"/>
            <w:gridSpan w:val="2"/>
            <w:tcBorders>
              <w:top w:val="nil"/>
              <w:left w:val="nil"/>
              <w:bottom w:val="nil"/>
              <w:right w:val="nil"/>
            </w:tcBorders>
            <w:shd w:val="clear" w:color="auto" w:fill="auto"/>
            <w:vAlign w:val="center"/>
          </w:tcPr>
          <w:p w14:paraId="36559F91" w14:textId="265AFB41"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-0,45</w:t>
            </w:r>
          </w:p>
        </w:tc>
        <w:tc>
          <w:tcPr>
            <w:tcW w:w="1319" w:type="dxa"/>
            <w:tcBorders>
              <w:top w:val="nil"/>
              <w:left w:val="nil"/>
              <w:bottom w:val="nil"/>
              <w:right w:val="nil"/>
            </w:tcBorders>
            <w:shd w:val="clear" w:color="auto" w:fill="auto"/>
            <w:vAlign w:val="center"/>
          </w:tcPr>
          <w:p w14:paraId="0DD75199" w14:textId="56FA4A29"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-1,85</w:t>
            </w:r>
          </w:p>
        </w:tc>
        <w:tc>
          <w:tcPr>
            <w:tcW w:w="1653" w:type="dxa"/>
            <w:gridSpan w:val="2"/>
            <w:tcBorders>
              <w:top w:val="nil"/>
              <w:left w:val="nil"/>
              <w:bottom w:val="nil"/>
              <w:right w:val="nil"/>
            </w:tcBorders>
            <w:shd w:val="clear" w:color="auto" w:fill="auto"/>
            <w:vAlign w:val="center"/>
          </w:tcPr>
          <w:p w14:paraId="18621ED8" w14:textId="0ECEFC9B"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-2,22</w:t>
            </w:r>
          </w:p>
        </w:tc>
      </w:tr>
      <w:tr w:rsidR="009115C3" w:rsidRPr="00CE42F4" w14:paraId="619F2A5A" w14:textId="77777777" w:rsidTr="0084478B">
        <w:trPr>
          <w:trHeight w:val="510"/>
          <w:jc w:val="center"/>
        </w:trPr>
        <w:tc>
          <w:tcPr>
            <w:tcW w:w="786" w:type="dxa"/>
            <w:tcBorders>
              <w:top w:val="nil"/>
              <w:left w:val="nil"/>
              <w:bottom w:val="nil"/>
              <w:right w:val="nil"/>
            </w:tcBorders>
            <w:vAlign w:val="center"/>
            <w:hideMark/>
          </w:tcPr>
          <w:p w14:paraId="25005129"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42</w:t>
            </w:r>
          </w:p>
        </w:tc>
        <w:tc>
          <w:tcPr>
            <w:tcW w:w="3176" w:type="dxa"/>
            <w:tcBorders>
              <w:top w:val="nil"/>
              <w:left w:val="nil"/>
              <w:bottom w:val="nil"/>
              <w:right w:val="nil"/>
            </w:tcBorders>
            <w:vAlign w:val="center"/>
            <w:hideMark/>
          </w:tcPr>
          <w:p w14:paraId="18366751" w14:textId="77777777" w:rsidR="009115C3" w:rsidRPr="00CE42F4" w:rsidRDefault="009115C3" w:rsidP="009115C3">
            <w:pPr>
              <w:rPr>
                <w:rFonts w:ascii="Verdana" w:eastAsia="Malgun Gothic" w:hAnsi="Verdana" w:cs="Arial"/>
                <w:b/>
                <w:color w:val="365F91"/>
                <w:sz w:val="18"/>
                <w:szCs w:val="18"/>
              </w:rPr>
            </w:pPr>
            <w:r w:rsidRPr="00CE42F4">
              <w:rPr>
                <w:rFonts w:ascii="Verdana" w:eastAsia="Times New Roman" w:hAnsi="Verdana" w:cs="Arial"/>
                <w:color w:val="365F91"/>
                <w:sz w:val="18"/>
                <w:szCs w:val="18"/>
              </w:rPr>
              <w:t xml:space="preserve">Products from </w:t>
            </w:r>
            <w:proofErr w:type="spellStart"/>
            <w:r w:rsidRPr="00CE42F4">
              <w:rPr>
                <w:rFonts w:ascii="Verdana" w:eastAsia="Times New Roman" w:hAnsi="Verdana" w:cs="Arial"/>
                <w:color w:val="365F91"/>
                <w:sz w:val="18"/>
                <w:szCs w:val="18"/>
              </w:rPr>
              <w:t>aluminium</w:t>
            </w:r>
            <w:proofErr w:type="spellEnd"/>
            <w:r w:rsidRPr="00CE42F4">
              <w:rPr>
                <w:rFonts w:ascii="Verdana" w:eastAsia="Times New Roman" w:hAnsi="Verdana" w:cs="Arial"/>
                <w:color w:val="365F91"/>
                <w:sz w:val="18"/>
                <w:szCs w:val="18"/>
              </w:rPr>
              <w:t xml:space="preserve"> and other metals</w:t>
            </w:r>
          </w:p>
        </w:tc>
        <w:tc>
          <w:tcPr>
            <w:tcW w:w="1442" w:type="dxa"/>
            <w:tcBorders>
              <w:top w:val="nil"/>
              <w:left w:val="nil"/>
              <w:bottom w:val="nil"/>
              <w:right w:val="nil"/>
            </w:tcBorders>
            <w:shd w:val="clear" w:color="auto" w:fill="auto"/>
            <w:tcMar>
              <w:right w:w="85" w:type="dxa"/>
            </w:tcMar>
            <w:vAlign w:val="center"/>
          </w:tcPr>
          <w:p w14:paraId="7A264499" w14:textId="42885396"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115,61</w:t>
            </w:r>
          </w:p>
        </w:tc>
        <w:tc>
          <w:tcPr>
            <w:tcW w:w="1405" w:type="dxa"/>
            <w:gridSpan w:val="2"/>
            <w:tcBorders>
              <w:top w:val="nil"/>
              <w:left w:val="nil"/>
              <w:bottom w:val="nil"/>
              <w:right w:val="nil"/>
            </w:tcBorders>
            <w:shd w:val="clear" w:color="auto" w:fill="auto"/>
            <w:vAlign w:val="center"/>
          </w:tcPr>
          <w:p w14:paraId="292287F0" w14:textId="046C80EB" w:rsidR="009115C3" w:rsidRPr="007F2D6E"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-0,10</w:t>
            </w:r>
          </w:p>
        </w:tc>
        <w:tc>
          <w:tcPr>
            <w:tcW w:w="1319" w:type="dxa"/>
            <w:tcBorders>
              <w:top w:val="nil"/>
              <w:left w:val="nil"/>
              <w:bottom w:val="nil"/>
              <w:right w:val="nil"/>
            </w:tcBorders>
            <w:shd w:val="clear" w:color="auto" w:fill="auto"/>
            <w:vAlign w:val="center"/>
          </w:tcPr>
          <w:p w14:paraId="2CC5BA76" w14:textId="2ABFFDFC" w:rsidR="009115C3" w:rsidRPr="007F2D6E"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1,55</w:t>
            </w:r>
          </w:p>
        </w:tc>
        <w:tc>
          <w:tcPr>
            <w:tcW w:w="1653" w:type="dxa"/>
            <w:gridSpan w:val="2"/>
            <w:tcBorders>
              <w:top w:val="nil"/>
              <w:left w:val="nil"/>
              <w:bottom w:val="nil"/>
              <w:right w:val="nil"/>
            </w:tcBorders>
            <w:shd w:val="clear" w:color="auto" w:fill="auto"/>
            <w:vAlign w:val="center"/>
          </w:tcPr>
          <w:p w14:paraId="388F0427" w14:textId="0DC9DE61" w:rsidR="009115C3" w:rsidRPr="007F2D6E"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2,02</w:t>
            </w:r>
          </w:p>
        </w:tc>
      </w:tr>
      <w:tr w:rsidR="009115C3" w:rsidRPr="00CE42F4" w14:paraId="4D46171C" w14:textId="77777777" w:rsidTr="0084478B">
        <w:trPr>
          <w:trHeight w:val="431"/>
          <w:jc w:val="center"/>
        </w:trPr>
        <w:tc>
          <w:tcPr>
            <w:tcW w:w="786" w:type="dxa"/>
            <w:tcBorders>
              <w:top w:val="nil"/>
              <w:left w:val="nil"/>
              <w:bottom w:val="nil"/>
              <w:right w:val="nil"/>
            </w:tcBorders>
            <w:vAlign w:val="center"/>
            <w:hideMark/>
          </w:tcPr>
          <w:p w14:paraId="3228A4E6" w14:textId="77777777" w:rsidR="009115C3" w:rsidRPr="00CE42F4" w:rsidRDefault="009115C3" w:rsidP="009115C3">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5</w:t>
            </w:r>
          </w:p>
        </w:tc>
        <w:tc>
          <w:tcPr>
            <w:tcW w:w="3176" w:type="dxa"/>
            <w:tcBorders>
              <w:top w:val="nil"/>
              <w:left w:val="nil"/>
              <w:bottom w:val="nil"/>
              <w:right w:val="nil"/>
            </w:tcBorders>
            <w:vAlign w:val="center"/>
            <w:hideMark/>
          </w:tcPr>
          <w:p w14:paraId="5C4ADC1A" w14:textId="77777777" w:rsidR="009115C3" w:rsidRPr="00CE42F4" w:rsidRDefault="009115C3" w:rsidP="009115C3">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E</w:t>
            </w:r>
            <w:proofErr w:type="spellStart"/>
            <w:r w:rsidRPr="00CE42F4">
              <w:rPr>
                <w:rFonts w:ascii="Verdana" w:eastAsia="Malgun Gothic" w:hAnsi="Verdana" w:cs="Arial"/>
                <w:b/>
                <w:color w:val="365F91"/>
                <w:sz w:val="18"/>
                <w:szCs w:val="18"/>
              </w:rPr>
              <w:t>lectromechanical</w:t>
            </w:r>
            <w:proofErr w:type="spellEnd"/>
            <w:r w:rsidRPr="00CE42F4">
              <w:rPr>
                <w:rFonts w:ascii="Verdana" w:eastAsia="Malgun Gothic" w:hAnsi="Verdana" w:cs="Arial"/>
                <w:b/>
                <w:color w:val="365F91"/>
                <w:sz w:val="18"/>
                <w:szCs w:val="18"/>
              </w:rPr>
              <w:t xml:space="preserve"> products</w:t>
            </w:r>
          </w:p>
        </w:tc>
        <w:tc>
          <w:tcPr>
            <w:tcW w:w="1442" w:type="dxa"/>
            <w:tcBorders>
              <w:top w:val="nil"/>
              <w:left w:val="nil"/>
              <w:bottom w:val="nil"/>
              <w:right w:val="nil"/>
            </w:tcBorders>
            <w:shd w:val="clear" w:color="auto" w:fill="auto"/>
            <w:tcMar>
              <w:right w:w="85" w:type="dxa"/>
            </w:tcMar>
            <w:vAlign w:val="center"/>
          </w:tcPr>
          <w:p w14:paraId="3EEAB566" w14:textId="7C5A83A9" w:rsidR="009115C3" w:rsidRPr="00CE42F4" w:rsidRDefault="009115C3" w:rsidP="009115C3">
            <w:pPr>
              <w:ind w:right="227"/>
              <w:jc w:val="right"/>
              <w:rPr>
                <w:rFonts w:ascii="Verdana" w:eastAsia="Malgun Gothic" w:hAnsi="Verdana" w:cs="Arial"/>
                <w:b/>
                <w:color w:val="365F91"/>
                <w:sz w:val="18"/>
                <w:szCs w:val="18"/>
              </w:rPr>
            </w:pPr>
            <w:r>
              <w:rPr>
                <w:rFonts w:ascii="Verdana" w:hAnsi="Verdana" w:cs="Calibri"/>
                <w:b/>
                <w:bCs/>
                <w:color w:val="365F91"/>
                <w:sz w:val="18"/>
                <w:szCs w:val="18"/>
              </w:rPr>
              <w:t>115,08</w:t>
            </w:r>
          </w:p>
        </w:tc>
        <w:tc>
          <w:tcPr>
            <w:tcW w:w="1405" w:type="dxa"/>
            <w:gridSpan w:val="2"/>
            <w:tcBorders>
              <w:top w:val="nil"/>
              <w:left w:val="nil"/>
              <w:bottom w:val="nil"/>
              <w:right w:val="nil"/>
            </w:tcBorders>
            <w:shd w:val="clear" w:color="auto" w:fill="auto"/>
            <w:vAlign w:val="center"/>
          </w:tcPr>
          <w:p w14:paraId="4D3DEFBB" w14:textId="5891BF21" w:rsidR="009115C3" w:rsidRPr="007C2D90" w:rsidRDefault="009115C3" w:rsidP="009115C3">
            <w:pPr>
              <w:ind w:right="284"/>
              <w:jc w:val="right"/>
              <w:rPr>
                <w:rFonts w:ascii="Verdana" w:eastAsia="Malgun Gothic" w:hAnsi="Verdana" w:cs="Arial"/>
                <w:b/>
                <w:color w:val="365F91"/>
                <w:sz w:val="18"/>
                <w:szCs w:val="18"/>
              </w:rPr>
            </w:pPr>
            <w:r>
              <w:rPr>
                <w:rFonts w:ascii="Verdana" w:hAnsi="Verdana" w:cs="Calibri"/>
                <w:b/>
                <w:bCs/>
                <w:color w:val="365F91"/>
                <w:sz w:val="18"/>
                <w:szCs w:val="18"/>
              </w:rPr>
              <w:t>-0,20</w:t>
            </w:r>
          </w:p>
        </w:tc>
        <w:tc>
          <w:tcPr>
            <w:tcW w:w="1319" w:type="dxa"/>
            <w:tcBorders>
              <w:top w:val="nil"/>
              <w:left w:val="nil"/>
              <w:bottom w:val="nil"/>
              <w:right w:val="nil"/>
            </w:tcBorders>
            <w:shd w:val="clear" w:color="auto" w:fill="auto"/>
            <w:vAlign w:val="center"/>
          </w:tcPr>
          <w:p w14:paraId="5C22C56E" w14:textId="3914F9C0" w:rsidR="009115C3" w:rsidRPr="007C2D90" w:rsidRDefault="009115C3" w:rsidP="009115C3">
            <w:pPr>
              <w:ind w:right="340"/>
              <w:jc w:val="right"/>
              <w:rPr>
                <w:rFonts w:ascii="Verdana" w:eastAsia="Malgun Gothic" w:hAnsi="Verdana" w:cs="Arial"/>
                <w:b/>
                <w:color w:val="365F91"/>
                <w:sz w:val="18"/>
                <w:szCs w:val="18"/>
              </w:rPr>
            </w:pPr>
            <w:r>
              <w:rPr>
                <w:rFonts w:ascii="Verdana" w:hAnsi="Verdana" w:cs="Calibri"/>
                <w:b/>
                <w:bCs/>
                <w:color w:val="365F91"/>
                <w:sz w:val="18"/>
                <w:szCs w:val="18"/>
              </w:rPr>
              <w:t>0,37</w:t>
            </w:r>
          </w:p>
        </w:tc>
        <w:tc>
          <w:tcPr>
            <w:tcW w:w="1653" w:type="dxa"/>
            <w:gridSpan w:val="2"/>
            <w:tcBorders>
              <w:top w:val="nil"/>
              <w:left w:val="nil"/>
              <w:bottom w:val="nil"/>
              <w:right w:val="nil"/>
            </w:tcBorders>
            <w:shd w:val="clear" w:color="auto" w:fill="auto"/>
            <w:vAlign w:val="center"/>
          </w:tcPr>
          <w:p w14:paraId="3CFCE766" w14:textId="3A3A2143" w:rsidR="009115C3" w:rsidRPr="007C2D90" w:rsidRDefault="009115C3" w:rsidP="009115C3">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1,11</w:t>
            </w:r>
          </w:p>
        </w:tc>
      </w:tr>
      <w:tr w:rsidR="009115C3" w:rsidRPr="00CE42F4" w14:paraId="7F0111BB" w14:textId="77777777" w:rsidTr="0084478B">
        <w:trPr>
          <w:trHeight w:hRule="exact" w:val="360"/>
          <w:jc w:val="center"/>
        </w:trPr>
        <w:tc>
          <w:tcPr>
            <w:tcW w:w="786" w:type="dxa"/>
            <w:tcBorders>
              <w:top w:val="nil"/>
              <w:left w:val="nil"/>
              <w:bottom w:val="nil"/>
              <w:right w:val="nil"/>
            </w:tcBorders>
            <w:vAlign w:val="center"/>
            <w:hideMark/>
          </w:tcPr>
          <w:p w14:paraId="14F16BF6"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51</w:t>
            </w:r>
          </w:p>
        </w:tc>
        <w:tc>
          <w:tcPr>
            <w:tcW w:w="3176" w:type="dxa"/>
            <w:tcBorders>
              <w:top w:val="nil"/>
              <w:left w:val="nil"/>
              <w:bottom w:val="nil"/>
              <w:right w:val="nil"/>
            </w:tcBorders>
            <w:vAlign w:val="center"/>
            <w:hideMark/>
          </w:tcPr>
          <w:p w14:paraId="0CC7673B" w14:textId="77777777" w:rsidR="009115C3" w:rsidRPr="00CE42F4" w:rsidRDefault="009115C3" w:rsidP="009115C3">
            <w:pPr>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Electrical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fixtures</w:t>
            </w:r>
            <w:proofErr w:type="spellEnd"/>
          </w:p>
        </w:tc>
        <w:tc>
          <w:tcPr>
            <w:tcW w:w="1442" w:type="dxa"/>
            <w:tcBorders>
              <w:top w:val="nil"/>
              <w:left w:val="nil"/>
              <w:bottom w:val="nil"/>
              <w:right w:val="nil"/>
            </w:tcBorders>
            <w:shd w:val="clear" w:color="auto" w:fill="auto"/>
            <w:tcMar>
              <w:right w:w="85" w:type="dxa"/>
            </w:tcMar>
            <w:vAlign w:val="center"/>
          </w:tcPr>
          <w:p w14:paraId="58CFF203" w14:textId="18B37998"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132,26</w:t>
            </w:r>
          </w:p>
        </w:tc>
        <w:tc>
          <w:tcPr>
            <w:tcW w:w="1405" w:type="dxa"/>
            <w:gridSpan w:val="2"/>
            <w:tcBorders>
              <w:top w:val="nil"/>
              <w:left w:val="nil"/>
              <w:bottom w:val="nil"/>
              <w:right w:val="nil"/>
            </w:tcBorders>
            <w:shd w:val="clear" w:color="auto" w:fill="auto"/>
            <w:vAlign w:val="center"/>
          </w:tcPr>
          <w:p w14:paraId="3C84440B" w14:textId="683A87C3"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-0,58</w:t>
            </w:r>
          </w:p>
        </w:tc>
        <w:tc>
          <w:tcPr>
            <w:tcW w:w="1319" w:type="dxa"/>
            <w:tcBorders>
              <w:top w:val="nil"/>
              <w:left w:val="nil"/>
              <w:bottom w:val="nil"/>
              <w:right w:val="nil"/>
            </w:tcBorders>
            <w:shd w:val="clear" w:color="auto" w:fill="auto"/>
            <w:vAlign w:val="center"/>
          </w:tcPr>
          <w:p w14:paraId="39332380" w14:textId="02B3A916"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3,03</w:t>
            </w:r>
          </w:p>
        </w:tc>
        <w:tc>
          <w:tcPr>
            <w:tcW w:w="1653" w:type="dxa"/>
            <w:gridSpan w:val="2"/>
            <w:tcBorders>
              <w:top w:val="nil"/>
              <w:left w:val="nil"/>
              <w:bottom w:val="nil"/>
              <w:right w:val="nil"/>
            </w:tcBorders>
            <w:shd w:val="clear" w:color="auto" w:fill="auto"/>
            <w:vAlign w:val="center"/>
          </w:tcPr>
          <w:p w14:paraId="79E5C69B" w14:textId="28B16BE0"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5,84</w:t>
            </w:r>
          </w:p>
        </w:tc>
      </w:tr>
      <w:tr w:rsidR="009115C3" w:rsidRPr="00CE42F4" w14:paraId="7DE69796" w14:textId="77777777" w:rsidTr="0084478B">
        <w:trPr>
          <w:trHeight w:hRule="exact" w:val="357"/>
          <w:jc w:val="center"/>
        </w:trPr>
        <w:tc>
          <w:tcPr>
            <w:tcW w:w="786" w:type="dxa"/>
            <w:tcBorders>
              <w:top w:val="nil"/>
              <w:left w:val="nil"/>
              <w:bottom w:val="nil"/>
              <w:right w:val="nil"/>
            </w:tcBorders>
            <w:vAlign w:val="center"/>
            <w:hideMark/>
          </w:tcPr>
          <w:p w14:paraId="671222A6"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52</w:t>
            </w:r>
          </w:p>
        </w:tc>
        <w:tc>
          <w:tcPr>
            <w:tcW w:w="3176" w:type="dxa"/>
            <w:tcBorders>
              <w:top w:val="nil"/>
              <w:left w:val="nil"/>
              <w:bottom w:val="nil"/>
              <w:right w:val="nil"/>
            </w:tcBorders>
            <w:vAlign w:val="center"/>
            <w:hideMark/>
          </w:tcPr>
          <w:p w14:paraId="3DC833EA" w14:textId="77777777" w:rsidR="009115C3" w:rsidRPr="00CE42F4" w:rsidRDefault="009115C3" w:rsidP="009115C3">
            <w:pPr>
              <w:rPr>
                <w:rFonts w:ascii="Verdana" w:eastAsia="Malgun Gothic" w:hAnsi="Verdana" w:cs="Arial"/>
                <w:b/>
                <w:color w:val="365F91"/>
                <w:sz w:val="18"/>
                <w:szCs w:val="18"/>
              </w:rPr>
            </w:pPr>
            <w:r w:rsidRPr="00CE42F4">
              <w:rPr>
                <w:rFonts w:ascii="Verdana" w:eastAsia="Times New Roman" w:hAnsi="Verdana" w:cs="Arial"/>
                <w:color w:val="365F91"/>
                <w:sz w:val="18"/>
                <w:szCs w:val="18"/>
              </w:rPr>
              <w:t>Heating and cooling equipment</w:t>
            </w:r>
          </w:p>
        </w:tc>
        <w:tc>
          <w:tcPr>
            <w:tcW w:w="1442" w:type="dxa"/>
            <w:tcBorders>
              <w:top w:val="nil"/>
              <w:left w:val="nil"/>
              <w:bottom w:val="nil"/>
              <w:right w:val="nil"/>
            </w:tcBorders>
            <w:shd w:val="clear" w:color="auto" w:fill="auto"/>
            <w:tcMar>
              <w:right w:w="85" w:type="dxa"/>
            </w:tcMar>
            <w:vAlign w:val="center"/>
          </w:tcPr>
          <w:p w14:paraId="447C6A47" w14:textId="1FA7B99E"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95,68</w:t>
            </w:r>
          </w:p>
        </w:tc>
        <w:tc>
          <w:tcPr>
            <w:tcW w:w="1405" w:type="dxa"/>
            <w:gridSpan w:val="2"/>
            <w:tcBorders>
              <w:top w:val="nil"/>
              <w:left w:val="nil"/>
              <w:bottom w:val="nil"/>
              <w:right w:val="nil"/>
            </w:tcBorders>
            <w:shd w:val="clear" w:color="auto" w:fill="auto"/>
            <w:vAlign w:val="center"/>
          </w:tcPr>
          <w:p w14:paraId="74061090" w14:textId="13F5D806"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-0,01</w:t>
            </w:r>
          </w:p>
        </w:tc>
        <w:tc>
          <w:tcPr>
            <w:tcW w:w="1319" w:type="dxa"/>
            <w:tcBorders>
              <w:top w:val="nil"/>
              <w:left w:val="nil"/>
              <w:bottom w:val="nil"/>
              <w:right w:val="nil"/>
            </w:tcBorders>
            <w:shd w:val="clear" w:color="auto" w:fill="auto"/>
            <w:vAlign w:val="center"/>
          </w:tcPr>
          <w:p w14:paraId="27B65E4C" w14:textId="48485755"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-5,62</w:t>
            </w:r>
          </w:p>
        </w:tc>
        <w:tc>
          <w:tcPr>
            <w:tcW w:w="1653" w:type="dxa"/>
            <w:gridSpan w:val="2"/>
            <w:tcBorders>
              <w:top w:val="nil"/>
              <w:left w:val="nil"/>
              <w:bottom w:val="nil"/>
              <w:right w:val="nil"/>
            </w:tcBorders>
            <w:shd w:val="clear" w:color="auto" w:fill="auto"/>
            <w:vAlign w:val="center"/>
          </w:tcPr>
          <w:p w14:paraId="1A4C585D" w14:textId="547F71D4"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-6,58</w:t>
            </w:r>
          </w:p>
        </w:tc>
      </w:tr>
      <w:tr w:rsidR="009115C3" w:rsidRPr="00CE42F4" w14:paraId="0CF12A9F" w14:textId="77777777" w:rsidTr="0084478B">
        <w:trPr>
          <w:trHeight w:hRule="exact" w:val="357"/>
          <w:jc w:val="center"/>
        </w:trPr>
        <w:tc>
          <w:tcPr>
            <w:tcW w:w="786" w:type="dxa"/>
            <w:tcBorders>
              <w:top w:val="nil"/>
              <w:left w:val="nil"/>
              <w:bottom w:val="single" w:sz="4" w:space="0" w:color="365F91"/>
              <w:right w:val="nil"/>
            </w:tcBorders>
            <w:vAlign w:val="center"/>
            <w:hideMark/>
          </w:tcPr>
          <w:p w14:paraId="1252515A" w14:textId="77777777" w:rsidR="009115C3" w:rsidRPr="00CE42F4" w:rsidRDefault="009115C3" w:rsidP="009115C3">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53</w:t>
            </w:r>
          </w:p>
        </w:tc>
        <w:tc>
          <w:tcPr>
            <w:tcW w:w="3176" w:type="dxa"/>
            <w:tcBorders>
              <w:top w:val="nil"/>
              <w:left w:val="nil"/>
              <w:bottom w:val="single" w:sz="4" w:space="0" w:color="365F91"/>
              <w:right w:val="nil"/>
            </w:tcBorders>
            <w:vAlign w:val="center"/>
            <w:hideMark/>
          </w:tcPr>
          <w:p w14:paraId="7B07A6E9" w14:textId="77777777" w:rsidR="009115C3" w:rsidRPr="00CE42F4" w:rsidRDefault="009115C3" w:rsidP="009115C3">
            <w:pPr>
              <w:ind w:right="-63"/>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Other</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electromechanical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single" w:sz="4" w:space="0" w:color="365F91"/>
              <w:right w:val="nil"/>
            </w:tcBorders>
            <w:shd w:val="clear" w:color="auto" w:fill="auto"/>
            <w:tcMar>
              <w:right w:w="85" w:type="dxa"/>
            </w:tcMar>
            <w:vAlign w:val="center"/>
          </w:tcPr>
          <w:p w14:paraId="6F9B21D7" w14:textId="5B2DB5DF" w:rsidR="009115C3" w:rsidRPr="00CE42F4" w:rsidRDefault="009115C3" w:rsidP="009115C3">
            <w:pPr>
              <w:ind w:right="227"/>
              <w:jc w:val="right"/>
              <w:rPr>
                <w:rFonts w:ascii="Verdana" w:eastAsia="Malgun Gothic" w:hAnsi="Verdana" w:cs="Arial"/>
                <w:color w:val="365F91"/>
                <w:sz w:val="18"/>
                <w:szCs w:val="18"/>
              </w:rPr>
            </w:pPr>
            <w:r>
              <w:rPr>
                <w:rFonts w:ascii="Verdana" w:hAnsi="Verdana" w:cs="Calibri"/>
                <w:color w:val="365F91"/>
                <w:sz w:val="18"/>
                <w:szCs w:val="18"/>
              </w:rPr>
              <w:t>115,66</w:t>
            </w:r>
          </w:p>
        </w:tc>
        <w:tc>
          <w:tcPr>
            <w:tcW w:w="1405" w:type="dxa"/>
            <w:gridSpan w:val="2"/>
            <w:tcBorders>
              <w:top w:val="nil"/>
              <w:left w:val="nil"/>
              <w:bottom w:val="single" w:sz="4" w:space="0" w:color="365F91"/>
              <w:right w:val="nil"/>
            </w:tcBorders>
            <w:shd w:val="clear" w:color="auto" w:fill="auto"/>
            <w:vAlign w:val="center"/>
          </w:tcPr>
          <w:p w14:paraId="2D6E3635" w14:textId="3A6A246D" w:rsidR="009115C3" w:rsidRPr="007C2D90" w:rsidRDefault="009115C3" w:rsidP="009115C3">
            <w:pPr>
              <w:ind w:right="284"/>
              <w:jc w:val="right"/>
              <w:rPr>
                <w:rFonts w:ascii="Verdana" w:eastAsia="Malgun Gothic" w:hAnsi="Verdana" w:cs="Arial"/>
                <w:color w:val="365F91"/>
                <w:sz w:val="18"/>
                <w:szCs w:val="18"/>
              </w:rPr>
            </w:pPr>
            <w:r>
              <w:rPr>
                <w:rFonts w:ascii="Verdana" w:hAnsi="Verdana" w:cs="Calibri"/>
                <w:color w:val="365F91"/>
                <w:sz w:val="18"/>
                <w:szCs w:val="18"/>
              </w:rPr>
              <w:t>0,13</w:t>
            </w:r>
          </w:p>
        </w:tc>
        <w:tc>
          <w:tcPr>
            <w:tcW w:w="1319" w:type="dxa"/>
            <w:tcBorders>
              <w:top w:val="nil"/>
              <w:left w:val="nil"/>
              <w:bottom w:val="single" w:sz="4" w:space="0" w:color="365F91"/>
              <w:right w:val="nil"/>
            </w:tcBorders>
            <w:shd w:val="clear" w:color="auto" w:fill="auto"/>
            <w:vAlign w:val="center"/>
          </w:tcPr>
          <w:p w14:paraId="782267E4" w14:textId="607387A9" w:rsidR="009115C3" w:rsidRPr="007C2D90" w:rsidRDefault="009115C3" w:rsidP="009115C3">
            <w:pPr>
              <w:ind w:right="340"/>
              <w:jc w:val="right"/>
              <w:rPr>
                <w:rFonts w:ascii="Verdana" w:eastAsia="Malgun Gothic" w:hAnsi="Verdana" w:cs="Arial"/>
                <w:color w:val="365F91"/>
                <w:sz w:val="18"/>
                <w:szCs w:val="18"/>
              </w:rPr>
            </w:pPr>
            <w:r>
              <w:rPr>
                <w:rFonts w:ascii="Verdana" w:hAnsi="Verdana" w:cs="Calibri"/>
                <w:color w:val="365F91"/>
                <w:sz w:val="18"/>
                <w:szCs w:val="18"/>
              </w:rPr>
              <w:t>2,60</w:t>
            </w:r>
          </w:p>
        </w:tc>
        <w:tc>
          <w:tcPr>
            <w:tcW w:w="1653" w:type="dxa"/>
            <w:gridSpan w:val="2"/>
            <w:tcBorders>
              <w:top w:val="nil"/>
              <w:left w:val="nil"/>
              <w:bottom w:val="single" w:sz="4" w:space="0" w:color="365F91"/>
              <w:right w:val="nil"/>
            </w:tcBorders>
            <w:shd w:val="clear" w:color="auto" w:fill="auto"/>
            <w:vAlign w:val="center"/>
          </w:tcPr>
          <w:p w14:paraId="5AF89175" w14:textId="609D8BFE" w:rsidR="009115C3" w:rsidRPr="007C2D90" w:rsidRDefault="009115C3" w:rsidP="009115C3">
            <w:pPr>
              <w:ind w:right="454"/>
              <w:jc w:val="right"/>
              <w:rPr>
                <w:rFonts w:ascii="Verdana" w:eastAsia="Malgun Gothic" w:hAnsi="Verdana" w:cs="Arial"/>
                <w:color w:val="365F91"/>
                <w:sz w:val="18"/>
                <w:szCs w:val="18"/>
              </w:rPr>
            </w:pPr>
            <w:r>
              <w:rPr>
                <w:rFonts w:ascii="Verdana" w:hAnsi="Verdana" w:cs="Calibri"/>
                <w:color w:val="365F91"/>
                <w:sz w:val="18"/>
                <w:szCs w:val="18"/>
              </w:rPr>
              <w:t>2,39</w:t>
            </w:r>
          </w:p>
        </w:tc>
      </w:tr>
      <w:tr w:rsidR="009115C3" w:rsidRPr="00CE42F4" w14:paraId="4BC23760" w14:textId="77777777" w:rsidTr="0084478B">
        <w:trPr>
          <w:trHeight w:hRule="exact" w:val="432"/>
          <w:jc w:val="center"/>
        </w:trPr>
        <w:tc>
          <w:tcPr>
            <w:tcW w:w="786" w:type="dxa"/>
            <w:tcBorders>
              <w:top w:val="single" w:sz="4" w:space="0" w:color="365F91"/>
              <w:left w:val="nil"/>
              <w:bottom w:val="single" w:sz="4" w:space="0" w:color="365F91"/>
              <w:right w:val="nil"/>
            </w:tcBorders>
            <w:vAlign w:val="center"/>
          </w:tcPr>
          <w:p w14:paraId="1AFCC592" w14:textId="77777777" w:rsidR="009115C3" w:rsidRPr="00CE42F4" w:rsidRDefault="009115C3" w:rsidP="009115C3">
            <w:pPr>
              <w:rPr>
                <w:rFonts w:ascii="Verdana" w:eastAsia="Malgun Gothic" w:hAnsi="Verdana" w:cs="Arial"/>
                <w:color w:val="365F91"/>
                <w:sz w:val="18"/>
                <w:szCs w:val="18"/>
                <w:lang w:val="el-GR"/>
              </w:rPr>
            </w:pPr>
          </w:p>
        </w:tc>
        <w:tc>
          <w:tcPr>
            <w:tcW w:w="3176" w:type="dxa"/>
            <w:tcBorders>
              <w:top w:val="single" w:sz="4" w:space="0" w:color="365F91"/>
              <w:left w:val="nil"/>
              <w:bottom w:val="single" w:sz="4" w:space="0" w:color="365F91"/>
              <w:right w:val="nil"/>
            </w:tcBorders>
            <w:vAlign w:val="center"/>
            <w:hideMark/>
          </w:tcPr>
          <w:p w14:paraId="6E34212B" w14:textId="77777777" w:rsidR="009115C3" w:rsidRPr="00CE42F4" w:rsidRDefault="009115C3" w:rsidP="009115C3">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General Index</w:t>
            </w:r>
          </w:p>
        </w:tc>
        <w:tc>
          <w:tcPr>
            <w:tcW w:w="1442" w:type="dxa"/>
            <w:tcBorders>
              <w:top w:val="single" w:sz="4" w:space="0" w:color="365F91"/>
              <w:left w:val="nil"/>
              <w:bottom w:val="single" w:sz="4" w:space="0" w:color="365F91"/>
              <w:right w:val="nil"/>
            </w:tcBorders>
            <w:tcMar>
              <w:right w:w="85" w:type="dxa"/>
            </w:tcMar>
            <w:vAlign w:val="center"/>
          </w:tcPr>
          <w:p w14:paraId="60E95220" w14:textId="6FEA3DAC" w:rsidR="009115C3" w:rsidRPr="007F2D6E" w:rsidRDefault="009115C3" w:rsidP="009115C3">
            <w:pPr>
              <w:ind w:right="227"/>
              <w:jc w:val="right"/>
              <w:rPr>
                <w:rFonts w:ascii="Verdana" w:eastAsia="Malgun Gothic" w:hAnsi="Verdana" w:cs="Arial"/>
                <w:b/>
                <w:color w:val="365F91"/>
                <w:sz w:val="18"/>
                <w:szCs w:val="18"/>
              </w:rPr>
            </w:pPr>
            <w:r>
              <w:rPr>
                <w:rFonts w:ascii="Verdana" w:hAnsi="Verdana" w:cs="Calibri"/>
                <w:b/>
                <w:bCs/>
                <w:color w:val="365F91"/>
                <w:sz w:val="18"/>
                <w:szCs w:val="18"/>
              </w:rPr>
              <w:t>118,92</w:t>
            </w:r>
          </w:p>
        </w:tc>
        <w:tc>
          <w:tcPr>
            <w:tcW w:w="1405" w:type="dxa"/>
            <w:gridSpan w:val="2"/>
            <w:tcBorders>
              <w:top w:val="single" w:sz="4" w:space="0" w:color="365F91"/>
              <w:left w:val="nil"/>
              <w:bottom w:val="single" w:sz="4" w:space="0" w:color="365F91"/>
              <w:right w:val="nil"/>
            </w:tcBorders>
            <w:vAlign w:val="center"/>
          </w:tcPr>
          <w:p w14:paraId="720077DA" w14:textId="09B0EED4" w:rsidR="009115C3" w:rsidRPr="006102BB" w:rsidRDefault="009115C3" w:rsidP="009115C3">
            <w:pPr>
              <w:ind w:right="284"/>
              <w:jc w:val="right"/>
              <w:rPr>
                <w:rFonts w:ascii="Verdana" w:eastAsia="Malgun Gothic" w:hAnsi="Verdana" w:cs="Arial"/>
                <w:b/>
                <w:color w:val="365F91"/>
                <w:sz w:val="18"/>
                <w:szCs w:val="18"/>
              </w:rPr>
            </w:pPr>
            <w:r>
              <w:rPr>
                <w:rFonts w:ascii="Verdana" w:hAnsi="Verdana" w:cs="Calibri"/>
                <w:b/>
                <w:bCs/>
                <w:color w:val="365F91"/>
                <w:sz w:val="18"/>
                <w:szCs w:val="18"/>
              </w:rPr>
              <w:t>-0,09</w:t>
            </w:r>
          </w:p>
        </w:tc>
        <w:tc>
          <w:tcPr>
            <w:tcW w:w="1319" w:type="dxa"/>
            <w:tcBorders>
              <w:top w:val="single" w:sz="4" w:space="0" w:color="365F91"/>
              <w:left w:val="nil"/>
              <w:bottom w:val="single" w:sz="4" w:space="0" w:color="365F91"/>
              <w:right w:val="nil"/>
            </w:tcBorders>
            <w:vAlign w:val="center"/>
          </w:tcPr>
          <w:p w14:paraId="1702EB6C" w14:textId="6472AA04" w:rsidR="009115C3" w:rsidRPr="00CE42F4" w:rsidRDefault="009115C3" w:rsidP="009115C3">
            <w:pPr>
              <w:ind w:right="340"/>
              <w:jc w:val="right"/>
              <w:rPr>
                <w:rFonts w:ascii="Verdana" w:eastAsia="Malgun Gothic" w:hAnsi="Verdana" w:cs="Arial"/>
                <w:b/>
                <w:color w:val="365F91"/>
                <w:sz w:val="18"/>
                <w:szCs w:val="18"/>
              </w:rPr>
            </w:pPr>
            <w:r>
              <w:rPr>
                <w:rFonts w:ascii="Verdana" w:hAnsi="Verdana" w:cs="Calibri"/>
                <w:b/>
                <w:bCs/>
                <w:color w:val="365F91"/>
                <w:sz w:val="18"/>
                <w:szCs w:val="18"/>
              </w:rPr>
              <w:t>1,34</w:t>
            </w:r>
          </w:p>
        </w:tc>
        <w:tc>
          <w:tcPr>
            <w:tcW w:w="1653" w:type="dxa"/>
            <w:gridSpan w:val="2"/>
            <w:tcBorders>
              <w:top w:val="single" w:sz="4" w:space="0" w:color="365F91"/>
              <w:left w:val="nil"/>
              <w:bottom w:val="single" w:sz="4" w:space="0" w:color="365F91"/>
              <w:right w:val="nil"/>
            </w:tcBorders>
            <w:vAlign w:val="center"/>
          </w:tcPr>
          <w:p w14:paraId="660E4036" w14:textId="4EAC7555" w:rsidR="009115C3" w:rsidRPr="009115C3" w:rsidRDefault="009115C3" w:rsidP="009115C3">
            <w:pPr>
              <w:ind w:right="454"/>
              <w:jc w:val="right"/>
              <w:rPr>
                <w:rFonts w:ascii="Verdana" w:eastAsia="Malgun Gothic" w:hAnsi="Verdana" w:cs="Arial"/>
                <w:b/>
                <w:bCs/>
                <w:color w:val="365F91"/>
                <w:sz w:val="18"/>
                <w:szCs w:val="18"/>
                <w:lang w:val="el-GR"/>
              </w:rPr>
            </w:pPr>
            <w:r>
              <w:rPr>
                <w:rFonts w:ascii="Verdana" w:hAnsi="Verdana" w:cs="Calibri"/>
                <w:b/>
                <w:bCs/>
                <w:color w:val="365F91"/>
                <w:sz w:val="18"/>
                <w:szCs w:val="18"/>
              </w:rPr>
              <w:t>1,23</w:t>
            </w:r>
          </w:p>
        </w:tc>
      </w:tr>
    </w:tbl>
    <w:p w14:paraId="5C77F106" w14:textId="54C9800B" w:rsidR="00DC0357" w:rsidRPr="00391EB1" w:rsidRDefault="00DC0357" w:rsidP="00D57495">
      <w:pPr>
        <w:jc w:val="both"/>
        <w:rPr>
          <w:rFonts w:ascii="Verdana" w:hAnsi="Verdana"/>
          <w:sz w:val="18"/>
          <w:szCs w:val="18"/>
          <w:shd w:val="clear" w:color="auto" w:fill="FFFFFF"/>
        </w:rPr>
      </w:pPr>
    </w:p>
    <w:p w14:paraId="0BB69E24" w14:textId="15CC3EAF" w:rsidR="00021988" w:rsidRPr="00D77F6A" w:rsidRDefault="00021988" w:rsidP="00D57495">
      <w:pPr>
        <w:jc w:val="both"/>
        <w:rPr>
          <w:rFonts w:ascii="Verdana" w:hAnsi="Verdana"/>
          <w:sz w:val="18"/>
          <w:szCs w:val="18"/>
          <w:shd w:val="clear" w:color="auto" w:fill="FFFFFF"/>
        </w:rPr>
      </w:pPr>
    </w:p>
    <w:p w14:paraId="7D7D4589" w14:textId="2AEC435B" w:rsidR="004D42E0" w:rsidRDefault="004D42E0" w:rsidP="00D57495">
      <w:pPr>
        <w:jc w:val="both"/>
        <w:rPr>
          <w:rFonts w:ascii="Verdana" w:hAnsi="Verdana"/>
          <w:sz w:val="18"/>
          <w:szCs w:val="18"/>
          <w:shd w:val="clear" w:color="auto" w:fill="FFFFFF"/>
        </w:rPr>
      </w:pPr>
    </w:p>
    <w:p w14:paraId="6E407F94" w14:textId="77777777" w:rsidR="004D42E0" w:rsidRDefault="004D42E0" w:rsidP="00D57495">
      <w:pPr>
        <w:jc w:val="both"/>
        <w:rPr>
          <w:rFonts w:ascii="Verdana" w:hAnsi="Verdana"/>
          <w:sz w:val="18"/>
          <w:szCs w:val="18"/>
          <w:shd w:val="clear" w:color="auto" w:fill="FFFFFF"/>
        </w:rPr>
      </w:pPr>
    </w:p>
    <w:p w14:paraId="48FCACAE" w14:textId="77777777" w:rsidR="008A4215" w:rsidRDefault="008A4215" w:rsidP="006B3225">
      <w:pPr>
        <w:jc w:val="both"/>
        <w:rPr>
          <w:rFonts w:ascii="Verdana" w:hAnsi="Verdana"/>
          <w:sz w:val="18"/>
          <w:szCs w:val="18"/>
          <w:shd w:val="clear" w:color="auto" w:fill="FFFFFF"/>
        </w:rPr>
      </w:pPr>
    </w:p>
    <w:p w14:paraId="045FACAB" w14:textId="77777777" w:rsidR="008A4215" w:rsidRDefault="008A4215" w:rsidP="006B3225">
      <w:pPr>
        <w:jc w:val="both"/>
        <w:rPr>
          <w:rFonts w:ascii="Verdana" w:hAnsi="Verdana"/>
          <w:sz w:val="18"/>
          <w:szCs w:val="18"/>
          <w:shd w:val="clear" w:color="auto" w:fill="FFFFFF"/>
        </w:rPr>
      </w:pPr>
    </w:p>
    <w:p w14:paraId="5B3F4A8A" w14:textId="77777777" w:rsidR="004D42E0" w:rsidRDefault="004D42E0" w:rsidP="006B3225">
      <w:pPr>
        <w:jc w:val="both"/>
        <w:rPr>
          <w:rFonts w:ascii="Verdana" w:hAnsi="Verdana"/>
          <w:sz w:val="18"/>
          <w:szCs w:val="18"/>
          <w:shd w:val="clear" w:color="auto" w:fill="FFFFFF"/>
        </w:rPr>
      </w:pPr>
    </w:p>
    <w:p w14:paraId="1E7F8A61" w14:textId="77777777" w:rsidR="00B82DF6" w:rsidRDefault="00B82DF6" w:rsidP="00D2395A">
      <w:pPr>
        <w:jc w:val="both"/>
        <w:rPr>
          <w:rFonts w:ascii="Verdana" w:hAnsi="Verdana"/>
          <w:sz w:val="18"/>
          <w:szCs w:val="18"/>
          <w:shd w:val="clear" w:color="auto" w:fill="FFFFFF"/>
        </w:rPr>
      </w:pPr>
    </w:p>
    <w:p w14:paraId="1DEC68C2" w14:textId="77777777" w:rsidR="00177935" w:rsidRDefault="00177935" w:rsidP="00D2395A">
      <w:pPr>
        <w:jc w:val="both"/>
        <w:rPr>
          <w:rFonts w:ascii="Verdana" w:hAnsi="Verdana"/>
          <w:sz w:val="18"/>
          <w:szCs w:val="18"/>
          <w:shd w:val="clear" w:color="auto" w:fill="FFFFFF"/>
        </w:rPr>
      </w:pPr>
    </w:p>
    <w:p w14:paraId="082DEE55" w14:textId="651CDCFD" w:rsidR="00310669" w:rsidRDefault="00310669" w:rsidP="00310669">
      <w:pPr>
        <w:tabs>
          <w:tab w:val="left" w:pos="4065"/>
        </w:tabs>
        <w:rPr>
          <w:rFonts w:ascii="Verdana" w:hAnsi="Verdana"/>
          <w:sz w:val="18"/>
          <w:szCs w:val="18"/>
          <w:shd w:val="clear" w:color="auto" w:fill="FFFFFF"/>
        </w:rPr>
      </w:pPr>
      <w:r>
        <w:rPr>
          <w:rFonts w:ascii="Verdana" w:hAnsi="Verdana"/>
          <w:sz w:val="18"/>
          <w:szCs w:val="18"/>
          <w:shd w:val="clear" w:color="auto" w:fill="FFFFFF"/>
        </w:rPr>
        <w:tab/>
      </w:r>
    </w:p>
    <w:p w14:paraId="53ABD506" w14:textId="77777777" w:rsidR="00391EB1" w:rsidRDefault="00391EB1" w:rsidP="00310669">
      <w:pPr>
        <w:tabs>
          <w:tab w:val="left" w:pos="4065"/>
        </w:tabs>
        <w:rPr>
          <w:rFonts w:ascii="Verdana" w:hAnsi="Verdana"/>
          <w:sz w:val="18"/>
          <w:szCs w:val="18"/>
        </w:rPr>
      </w:pPr>
    </w:p>
    <w:p w14:paraId="761027F2" w14:textId="77777777" w:rsidR="00391EB1" w:rsidRDefault="00391EB1" w:rsidP="00310669">
      <w:pPr>
        <w:tabs>
          <w:tab w:val="left" w:pos="4065"/>
        </w:tabs>
        <w:rPr>
          <w:rFonts w:ascii="Verdana" w:hAnsi="Verdana"/>
          <w:sz w:val="18"/>
          <w:szCs w:val="18"/>
        </w:rPr>
      </w:pPr>
    </w:p>
    <w:p w14:paraId="04663C21" w14:textId="77777777" w:rsidR="00391EB1" w:rsidRDefault="00391EB1" w:rsidP="00310669">
      <w:pPr>
        <w:tabs>
          <w:tab w:val="left" w:pos="4065"/>
        </w:tabs>
        <w:rPr>
          <w:rFonts w:ascii="Verdana" w:hAnsi="Verdana"/>
          <w:sz w:val="18"/>
          <w:szCs w:val="18"/>
        </w:rPr>
      </w:pPr>
    </w:p>
    <w:p w14:paraId="117B92D3" w14:textId="474165DD" w:rsidR="00745E18" w:rsidRDefault="00745E18" w:rsidP="00513434">
      <w:pPr>
        <w:tabs>
          <w:tab w:val="left" w:pos="4065"/>
        </w:tabs>
        <w:jc w:val="both"/>
        <w:rPr>
          <w:rFonts w:ascii="Verdana" w:hAnsi="Verdana"/>
          <w:sz w:val="18"/>
          <w:szCs w:val="18"/>
          <w:shd w:val="clear" w:color="auto" w:fill="FFFFFF"/>
        </w:rPr>
      </w:pPr>
      <w:r w:rsidRPr="00310669">
        <w:rPr>
          <w:rFonts w:ascii="Verdana" w:hAnsi="Verdana"/>
          <w:sz w:val="18"/>
          <w:szCs w:val="18"/>
        </w:rPr>
        <w:br w:type="page"/>
      </w:r>
    </w:p>
    <w:p w14:paraId="27EA44F1" w14:textId="77777777" w:rsidR="00D57495" w:rsidRDefault="00D57495" w:rsidP="00D5749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434956D4" w14:textId="77777777" w:rsidR="00D57495" w:rsidRDefault="00D57495" w:rsidP="00D57495">
      <w:pPr>
        <w:jc w:val="both"/>
        <w:rPr>
          <w:rFonts w:ascii="Verdana" w:eastAsia="Malgun Gothic" w:hAnsi="Verdana" w:cs="Arial"/>
          <w:sz w:val="18"/>
          <w:szCs w:val="18"/>
        </w:rPr>
      </w:pPr>
    </w:p>
    <w:p w14:paraId="6F94DBA7" w14:textId="77777777" w:rsidR="00D57495" w:rsidRDefault="00D57495" w:rsidP="00D57495">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3CBB914D" w14:textId="77777777" w:rsidR="00D57495" w:rsidRDefault="00D57495" w:rsidP="00D57495">
      <w:pPr>
        <w:jc w:val="both"/>
        <w:rPr>
          <w:rFonts w:ascii="Verdana" w:eastAsia="Malgun Gothic" w:hAnsi="Verdana" w:cs="Arial"/>
          <w:sz w:val="18"/>
          <w:szCs w:val="18"/>
        </w:rPr>
      </w:pPr>
    </w:p>
    <w:p w14:paraId="02C205BA"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6862605F" w14:textId="77777777" w:rsidR="00D57495" w:rsidRDefault="00D57495" w:rsidP="00D57495">
      <w:pPr>
        <w:jc w:val="both"/>
        <w:rPr>
          <w:rFonts w:ascii="Verdana" w:hAnsi="Verdana"/>
          <w:b/>
          <w:bCs/>
          <w:sz w:val="18"/>
          <w:szCs w:val="18"/>
          <w:u w:val="single"/>
          <w:shd w:val="clear" w:color="auto" w:fill="FFFFFF"/>
        </w:rPr>
      </w:pPr>
    </w:p>
    <w:p w14:paraId="2118185F" w14:textId="77777777" w:rsidR="00D57495" w:rsidRDefault="00D57495" w:rsidP="00D57495">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data</w:t>
      </w:r>
      <w:r>
        <w:rPr>
          <w:rFonts w:ascii="Verdana" w:hAnsi="Verdana" w:cs="Arial"/>
          <w:color w:val="000000"/>
          <w:sz w:val="18"/>
          <w:szCs w:val="18"/>
          <w:shd w:val="clear" w:color="auto" w:fill="FFFFFF"/>
        </w:rPr>
        <w:t xml:space="preserve"> </w:t>
      </w:r>
    </w:p>
    <w:p w14:paraId="346BC8A8" w14:textId="77777777" w:rsidR="00D57495" w:rsidRDefault="00D57495" w:rsidP="00D57495">
      <w:pPr>
        <w:jc w:val="both"/>
        <w:rPr>
          <w:rFonts w:ascii="Verdana" w:hAnsi="Verdana" w:cs="Arial"/>
          <w:color w:val="000000"/>
          <w:sz w:val="18"/>
          <w:szCs w:val="18"/>
          <w:shd w:val="clear" w:color="auto" w:fill="FFFFFF"/>
        </w:rPr>
      </w:pPr>
    </w:p>
    <w:p w14:paraId="25FDAE33" w14:textId="7248C7C9"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or e-mail. </w:t>
      </w:r>
    </w:p>
    <w:p w14:paraId="101093DA" w14:textId="77777777" w:rsidR="00D57495" w:rsidRDefault="00D57495" w:rsidP="00D57495">
      <w:pPr>
        <w:jc w:val="both"/>
        <w:rPr>
          <w:rFonts w:ascii="Verdana" w:eastAsia="Malgun Gothic" w:hAnsi="Verdana" w:cs="Arial"/>
          <w:sz w:val="18"/>
          <w:szCs w:val="18"/>
        </w:rPr>
      </w:pPr>
    </w:p>
    <w:p w14:paraId="6704C3F2" w14:textId="77777777" w:rsidR="00D57495" w:rsidRDefault="00D57495" w:rsidP="00D57495">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method </w:t>
      </w:r>
    </w:p>
    <w:p w14:paraId="3CDE0C22" w14:textId="77777777" w:rsidR="00D57495" w:rsidRDefault="00D57495" w:rsidP="00D57495">
      <w:pPr>
        <w:jc w:val="both"/>
        <w:rPr>
          <w:rFonts w:ascii="Verdana" w:eastAsia="Malgun Gothic" w:hAnsi="Verdana" w:cs="Arial"/>
          <w:sz w:val="18"/>
          <w:szCs w:val="18"/>
        </w:rPr>
      </w:pPr>
    </w:p>
    <w:p w14:paraId="2D843970" w14:textId="434FDE66"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indices are based on the year 20</w:t>
      </w:r>
      <w:r w:rsidR="008C7103">
        <w:rPr>
          <w:rFonts w:ascii="Verdana" w:eastAsia="Malgun Gothic" w:hAnsi="Verdana" w:cs="Arial"/>
          <w:sz w:val="18"/>
          <w:szCs w:val="18"/>
        </w:rPr>
        <w:t>21</w:t>
      </w:r>
      <w:r>
        <w:rPr>
          <w:rFonts w:ascii="Verdana" w:eastAsia="Malgun Gothic" w:hAnsi="Verdana" w:cs="Arial"/>
          <w:sz w:val="18"/>
          <w:szCs w:val="18"/>
        </w:rPr>
        <w:t>, meaning that they show the evolution of the price of a certain material in relation to its average price in 20</w:t>
      </w:r>
      <w:r w:rsidR="008C7103">
        <w:rPr>
          <w:rFonts w:ascii="Verdana" w:eastAsia="Malgun Gothic" w:hAnsi="Verdana" w:cs="Arial"/>
          <w:sz w:val="18"/>
          <w:szCs w:val="18"/>
        </w:rPr>
        <w:t>21</w:t>
      </w:r>
      <w:r>
        <w:rPr>
          <w:rFonts w:ascii="Verdana" w:eastAsia="Malgun Gothic" w:hAnsi="Verdana" w:cs="Arial"/>
          <w:sz w:val="18"/>
          <w:szCs w:val="18"/>
        </w:rPr>
        <w:t>. In the base year, the average of the price indices for the twelve months is 100. For example, a price index of 101,5</w:t>
      </w:r>
      <w:r w:rsidR="00E60C02">
        <w:rPr>
          <w:rFonts w:ascii="Verdana" w:eastAsia="Malgun Gothic" w:hAnsi="Verdana" w:cs="Arial"/>
          <w:sz w:val="18"/>
          <w:szCs w:val="18"/>
        </w:rPr>
        <w:t>6</w:t>
      </w:r>
      <w:r>
        <w:rPr>
          <w:rFonts w:ascii="Verdana" w:eastAsia="Malgun Gothic" w:hAnsi="Verdana" w:cs="Arial"/>
          <w:sz w:val="18"/>
          <w:szCs w:val="18"/>
        </w:rPr>
        <w:t xml:space="preserve"> for a material in a certain month implies that the price has gone up by 1,5</w:t>
      </w:r>
      <w:r w:rsidR="00E60C02">
        <w:rPr>
          <w:rFonts w:ascii="Verdana" w:eastAsia="Malgun Gothic" w:hAnsi="Verdana" w:cs="Arial"/>
          <w:sz w:val="18"/>
          <w:szCs w:val="18"/>
        </w:rPr>
        <w:t>6</w:t>
      </w:r>
      <w:r>
        <w:rPr>
          <w:rFonts w:ascii="Verdana" w:eastAsia="Malgun Gothic" w:hAnsi="Verdana" w:cs="Arial"/>
          <w:sz w:val="18"/>
          <w:szCs w:val="18"/>
        </w:rPr>
        <w:t>% in relation to its average price of 20</w:t>
      </w:r>
      <w:r w:rsidR="008C7103">
        <w:rPr>
          <w:rFonts w:ascii="Verdana" w:eastAsia="Malgun Gothic" w:hAnsi="Verdana" w:cs="Arial"/>
          <w:sz w:val="18"/>
          <w:szCs w:val="18"/>
        </w:rPr>
        <w:t>21</w:t>
      </w:r>
      <w:r>
        <w:rPr>
          <w:rFonts w:ascii="Verdana" w:eastAsia="Malgun Gothic" w:hAnsi="Verdana" w:cs="Arial"/>
          <w:sz w:val="18"/>
          <w:szCs w:val="18"/>
        </w:rPr>
        <w:t>.</w:t>
      </w:r>
    </w:p>
    <w:p w14:paraId="449C434C" w14:textId="77777777" w:rsidR="00D57495" w:rsidRDefault="00D57495" w:rsidP="00D57495">
      <w:pPr>
        <w:jc w:val="both"/>
        <w:rPr>
          <w:rFonts w:ascii="Verdana" w:eastAsia="Malgun Gothic" w:hAnsi="Verdana" w:cs="Arial"/>
          <w:sz w:val="18"/>
          <w:szCs w:val="18"/>
        </w:rPr>
      </w:pPr>
    </w:p>
    <w:p w14:paraId="39CE8AA2" w14:textId="3A843CAD"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w:t>
      </w:r>
      <w:r w:rsidR="008C7103">
        <w:rPr>
          <w:rFonts w:ascii="Verdana" w:eastAsia="Malgun Gothic" w:hAnsi="Verdana" w:cs="Arial"/>
          <w:sz w:val="18"/>
          <w:szCs w:val="18"/>
        </w:rPr>
        <w:t>21</w:t>
      </w:r>
      <w:r>
        <w:rPr>
          <w:rFonts w:ascii="Verdana" w:eastAsia="Malgun Gothic" w:hAnsi="Verdana" w:cs="Arial"/>
          <w:sz w:val="18"/>
          <w:szCs w:val="18"/>
        </w:rPr>
        <w:t xml:space="preserve">). </w:t>
      </w:r>
    </w:p>
    <w:p w14:paraId="43A94264" w14:textId="77777777" w:rsidR="00D57495" w:rsidRDefault="00D57495" w:rsidP="00D57495">
      <w:pPr>
        <w:jc w:val="both"/>
        <w:rPr>
          <w:rFonts w:ascii="Verdana" w:eastAsia="Malgun Gothic" w:hAnsi="Verdana" w:cs="Arial"/>
          <w:sz w:val="18"/>
          <w:szCs w:val="18"/>
        </w:rPr>
      </w:pPr>
    </w:p>
    <w:p w14:paraId="4F64D27D"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index disseminated on the web site of the Statistical Service covers all types of construction works. It forms a component of the Construction Costs Index, which is transmitted to and published by the Statistical Office of the European Union (Eurostat) in accordance to the provisions of Regulation (EU) 2019/2152 </w:t>
      </w:r>
      <w:r w:rsidRPr="00176D1C">
        <w:rPr>
          <w:rFonts w:ascii="Verdana" w:eastAsia="Malgun Gothic" w:hAnsi="Verdana" w:cs="Arial"/>
          <w:sz w:val="18"/>
          <w:szCs w:val="18"/>
        </w:rPr>
        <w:t>on European business statistics.</w:t>
      </w:r>
      <w:r>
        <w:rPr>
          <w:rFonts w:ascii="Verdana" w:eastAsia="Malgun Gothic" w:hAnsi="Verdana" w:cs="Arial"/>
          <w:sz w:val="18"/>
          <w:szCs w:val="18"/>
        </w:rPr>
        <w:t xml:space="preserve"> The Construction Costs Index is limited to new residential buildings, excluding residencies for communities. </w:t>
      </w:r>
    </w:p>
    <w:p w14:paraId="69EBEF48" w14:textId="77777777" w:rsidR="00D57495" w:rsidRDefault="00D57495" w:rsidP="00D57495">
      <w:pPr>
        <w:ind w:right="-79"/>
        <w:jc w:val="both"/>
        <w:rPr>
          <w:rFonts w:ascii="Verdana" w:eastAsia="Malgun Gothic" w:hAnsi="Verdana" w:cs="Arial"/>
          <w:sz w:val="18"/>
          <w:szCs w:val="18"/>
        </w:rPr>
      </w:pPr>
    </w:p>
    <w:p w14:paraId="1B479040" w14:textId="77777777" w:rsidR="00D57495" w:rsidRPr="00300A96" w:rsidRDefault="00D57495" w:rsidP="00D57495">
      <w:pPr>
        <w:rPr>
          <w:rFonts w:ascii="Verdana" w:hAnsi="Verdana"/>
          <w:b/>
          <w:bCs/>
          <w:i/>
          <w:iCs/>
          <w:sz w:val="18"/>
          <w:szCs w:val="18"/>
        </w:rPr>
      </w:pPr>
    </w:p>
    <w:p w14:paraId="23759ABA" w14:textId="77777777" w:rsidR="00D57495" w:rsidRPr="00300A96" w:rsidRDefault="00D57495" w:rsidP="00D57495">
      <w:pPr>
        <w:rPr>
          <w:lang w:eastAsia="en-CY"/>
        </w:rPr>
      </w:pPr>
      <w:r w:rsidRPr="00300A96">
        <w:rPr>
          <w:rFonts w:ascii="Verdana" w:hAnsi="Verdana"/>
          <w:b/>
          <w:bCs/>
          <w:i/>
          <w:iCs/>
          <w:sz w:val="18"/>
          <w:szCs w:val="18"/>
        </w:rPr>
        <w:t xml:space="preserve">For more information: </w:t>
      </w:r>
    </w:p>
    <w:p w14:paraId="71BDA33D" w14:textId="77777777" w:rsidR="00D57495" w:rsidRPr="00300A96" w:rsidRDefault="00D57495" w:rsidP="00D57495">
      <w:pPr>
        <w:rPr>
          <w:rFonts w:ascii="Verdana" w:hAnsi="Verdana"/>
          <w:sz w:val="18"/>
          <w:szCs w:val="18"/>
        </w:rPr>
      </w:pPr>
      <w:r w:rsidRPr="00300A96">
        <w:rPr>
          <w:rFonts w:ascii="Verdana" w:hAnsi="Verdana"/>
          <w:sz w:val="18"/>
          <w:szCs w:val="18"/>
        </w:rPr>
        <w:t xml:space="preserve">CYSTAT Portal, subtheme </w:t>
      </w:r>
      <w:hyperlink r:id="rId9" w:history="1">
        <w:r w:rsidRPr="00300A96">
          <w:rPr>
            <w:rStyle w:val="Hyperlink"/>
            <w:rFonts w:ascii="Verdana" w:hAnsi="Verdana"/>
            <w:sz w:val="18"/>
            <w:szCs w:val="18"/>
          </w:rPr>
          <w:t>Construction</w:t>
        </w:r>
      </w:hyperlink>
    </w:p>
    <w:p w14:paraId="2D0AE0DE" w14:textId="77777777" w:rsidR="006118A9" w:rsidRDefault="006118A9" w:rsidP="006118A9">
      <w:pPr>
        <w:ind w:right="-79"/>
        <w:jc w:val="both"/>
        <w:rPr>
          <w:rFonts w:ascii="Verdana" w:hAnsi="Verdana"/>
          <w:sz w:val="18"/>
          <w:szCs w:val="18"/>
        </w:rPr>
      </w:pPr>
      <w:hyperlink r:id="rId10" w:history="1">
        <w:r w:rsidRPr="00B368FC">
          <w:rPr>
            <w:rStyle w:val="Hyperlink"/>
            <w:rFonts w:ascii="Verdana" w:hAnsi="Verdana"/>
            <w:sz w:val="18"/>
            <w:szCs w:val="18"/>
          </w:rPr>
          <w:t>CYSTAT-DB</w:t>
        </w:r>
      </w:hyperlink>
      <w:r w:rsidRPr="00B368FC">
        <w:rPr>
          <w:rFonts w:ascii="Verdana" w:hAnsi="Verdana"/>
          <w:sz w:val="18"/>
          <w:szCs w:val="18"/>
        </w:rPr>
        <w:t xml:space="preserve"> (Online Database) </w:t>
      </w:r>
    </w:p>
    <w:p w14:paraId="42EE4A31" w14:textId="78760C30" w:rsidR="00F708F3" w:rsidRPr="00B368FC" w:rsidRDefault="00F708F3" w:rsidP="00F708F3">
      <w:pPr>
        <w:rPr>
          <w:rFonts w:ascii="Verdana" w:hAnsi="Verdana"/>
          <w:sz w:val="18"/>
          <w:szCs w:val="18"/>
        </w:rPr>
      </w:pPr>
      <w:hyperlink r:id="rId11" w:history="1">
        <w:r w:rsidRPr="00300A96">
          <w:rPr>
            <w:rStyle w:val="Hyperlink"/>
            <w:rFonts w:ascii="Verdana" w:hAnsi="Verdana"/>
            <w:sz w:val="18"/>
            <w:szCs w:val="18"/>
          </w:rPr>
          <w:t>Predefined Tables</w:t>
        </w:r>
      </w:hyperlink>
      <w:r w:rsidRPr="00300A96">
        <w:rPr>
          <w:rFonts w:ascii="Verdana" w:hAnsi="Verdana"/>
          <w:sz w:val="18"/>
          <w:szCs w:val="18"/>
        </w:rPr>
        <w:t xml:space="preserve"> (Excel)</w:t>
      </w:r>
    </w:p>
    <w:p w14:paraId="54CDE876" w14:textId="64178212" w:rsidR="006B3225" w:rsidRPr="00E71FE5" w:rsidRDefault="006B3225" w:rsidP="006118A9">
      <w:pPr>
        <w:rPr>
          <w:rFonts w:ascii="Verdana" w:hAnsi="Verdana"/>
          <w:sz w:val="18"/>
          <w:szCs w:val="18"/>
        </w:rPr>
      </w:pPr>
      <w:hyperlink r:id="rId12" w:tooltip="Methodological Information" w:history="1">
        <w:r w:rsidRPr="00E71FE5">
          <w:rPr>
            <w:rStyle w:val="Hyperlink"/>
            <w:rFonts w:ascii="Verdana" w:hAnsi="Verdana"/>
            <w:sz w:val="18"/>
            <w:szCs w:val="18"/>
          </w:rPr>
          <w:t>Methodological Information</w:t>
        </w:r>
      </w:hyperlink>
    </w:p>
    <w:p w14:paraId="3E7AD6FA" w14:textId="77777777" w:rsidR="008C7103" w:rsidRDefault="008C7103" w:rsidP="008C7103">
      <w:pPr>
        <w:jc w:val="both"/>
        <w:rPr>
          <w:rFonts w:ascii="Verdana" w:eastAsia="Malgun Gothic" w:hAnsi="Verdana" w:cs="Arial"/>
          <w:bCs/>
          <w:sz w:val="18"/>
          <w:szCs w:val="18"/>
        </w:rPr>
      </w:pPr>
    </w:p>
    <w:p w14:paraId="09961029" w14:textId="77777777" w:rsidR="008C7103" w:rsidRPr="00AE1832" w:rsidRDefault="008C7103" w:rsidP="008C7103">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25B09CCB" w14:textId="77777777" w:rsidR="00C721E8" w:rsidRDefault="00C721E8" w:rsidP="00D57495">
      <w:pPr>
        <w:ind w:right="-79"/>
        <w:jc w:val="both"/>
        <w:rPr>
          <w:rFonts w:ascii="Verdana" w:hAnsi="Verdana"/>
          <w:b/>
          <w:bCs/>
          <w:sz w:val="18"/>
          <w:szCs w:val="18"/>
          <w:shd w:val="clear" w:color="auto" w:fill="FFFFFF"/>
        </w:rPr>
      </w:pPr>
    </w:p>
    <w:p w14:paraId="3AF61C09" w14:textId="6155B450" w:rsidR="00D57495" w:rsidRPr="00307FA1" w:rsidRDefault="00D57495" w:rsidP="00D57495">
      <w:pPr>
        <w:ind w:right="-79"/>
        <w:jc w:val="both"/>
        <w:rPr>
          <w:lang w:val="pt-PT"/>
        </w:rPr>
      </w:pPr>
      <w:r w:rsidRPr="00021988">
        <w:rPr>
          <w:rFonts w:ascii="Verdana" w:hAnsi="Verdana"/>
          <w:bCs/>
          <w:i/>
          <w:sz w:val="18"/>
          <w:szCs w:val="18"/>
          <w:u w:val="single"/>
          <w:shd w:val="clear" w:color="auto" w:fill="FFFFFF"/>
          <w:lang w:val="pt-PT"/>
        </w:rPr>
        <w:t>Contact</w:t>
      </w:r>
      <w:r w:rsidRPr="00021988">
        <w:rPr>
          <w:rFonts w:ascii="Verdana" w:hAnsi="Verdana"/>
          <w:sz w:val="18"/>
          <w:szCs w:val="18"/>
          <w:shd w:val="clear" w:color="auto" w:fill="FFFFFF"/>
          <w:lang w:val="pt-PT"/>
        </w:rPr>
        <w:br/>
      </w:r>
      <w:r w:rsidRPr="00021988">
        <w:rPr>
          <w:rFonts w:ascii="Verdana" w:eastAsia="Malgun Gothic" w:hAnsi="Verdana" w:cs="Arial"/>
          <w:sz w:val="18"/>
          <w:szCs w:val="18"/>
          <w:lang w:val="pt-PT"/>
        </w:rPr>
        <w:t>Evi Kalogirou Demetriou</w:t>
      </w:r>
      <w:r w:rsidR="00D904F8" w:rsidRPr="00807E62">
        <w:rPr>
          <w:rFonts w:ascii="Verdana" w:eastAsia="Malgun Gothic" w:hAnsi="Verdana" w:cs="Arial"/>
          <w:sz w:val="18"/>
          <w:szCs w:val="18"/>
          <w:lang w:val="pt-PT"/>
        </w:rPr>
        <w:t xml:space="preserve">: </w:t>
      </w:r>
      <w:bookmarkStart w:id="1" w:name="_Hlk55987714"/>
      <w:r w:rsidRPr="00021988">
        <w:rPr>
          <w:rFonts w:ascii="Verdana" w:eastAsia="Malgun Gothic" w:hAnsi="Verdana" w:cs="Arial"/>
          <w:sz w:val="18"/>
          <w:szCs w:val="18"/>
          <w:lang w:val="pt-PT"/>
        </w:rPr>
        <w:t>Tel:+</w:t>
      </w:r>
      <w:bookmarkEnd w:id="1"/>
      <w:r w:rsidRPr="00021988">
        <w:rPr>
          <w:rFonts w:ascii="Verdana" w:eastAsia="Malgun Gothic" w:hAnsi="Verdana" w:cs="Arial"/>
          <w:sz w:val="18"/>
          <w:szCs w:val="18"/>
          <w:lang w:val="pt-PT"/>
        </w:rPr>
        <w:t>357 22 602168</w:t>
      </w:r>
      <w:r w:rsidR="00D904F8">
        <w:rPr>
          <w:rFonts w:ascii="Verdana" w:eastAsia="Malgun Gothic" w:hAnsi="Verdana" w:cs="Arial"/>
          <w:sz w:val="18"/>
          <w:szCs w:val="18"/>
          <w:lang w:val="pt-PT"/>
        </w:rPr>
        <w:t xml:space="preserve">, </w:t>
      </w:r>
      <w:r w:rsidRPr="0080255A">
        <w:rPr>
          <w:rFonts w:ascii="Verdana" w:eastAsia="Malgun Gothic" w:hAnsi="Verdana" w:cs="Arial"/>
          <w:sz w:val="18"/>
          <w:szCs w:val="18"/>
          <w:lang w:val="pt-PT"/>
        </w:rPr>
        <w:t xml:space="preserve">Email: </w:t>
      </w:r>
      <w:hyperlink r:id="rId13" w:history="1">
        <w:r w:rsidRPr="0080255A">
          <w:rPr>
            <w:rStyle w:val="Hyperlink"/>
            <w:rFonts w:ascii="Verdana" w:eastAsia="Malgun Gothic" w:hAnsi="Verdana" w:cs="Arial"/>
            <w:sz w:val="18"/>
            <w:szCs w:val="18"/>
            <w:lang w:val="pt-PT"/>
          </w:rPr>
          <w:t>ekalogirou@cystat.mof.gov.cy</w:t>
        </w:r>
      </w:hyperlink>
    </w:p>
    <w:p w14:paraId="5E85D030" w14:textId="35115FA0" w:rsidR="00307FA1" w:rsidRPr="0080255A" w:rsidRDefault="00307FA1" w:rsidP="00307FA1">
      <w:pPr>
        <w:ind w:right="-79"/>
        <w:jc w:val="both"/>
        <w:rPr>
          <w:rFonts w:ascii="Verdana" w:eastAsia="Malgun Gothic" w:hAnsi="Verdana" w:cs="Arial"/>
          <w:sz w:val="18"/>
          <w:szCs w:val="18"/>
          <w:lang w:val="pt-PT"/>
        </w:rPr>
      </w:pPr>
      <w:r>
        <w:rPr>
          <w:rFonts w:ascii="Verdana" w:eastAsia="Malgun Gothic" w:hAnsi="Verdana" w:cs="Arial"/>
          <w:sz w:val="18"/>
          <w:szCs w:val="18"/>
          <w:lang w:val="pt-PT"/>
        </w:rPr>
        <w:t>Dimitrios Pilavakis</w:t>
      </w:r>
      <w:r w:rsidRPr="00807E62">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Tel:+357 22 6021</w:t>
      </w:r>
      <w:r>
        <w:rPr>
          <w:rFonts w:ascii="Verdana" w:eastAsia="Malgun Gothic" w:hAnsi="Verdana" w:cs="Arial"/>
          <w:sz w:val="18"/>
          <w:szCs w:val="18"/>
          <w:lang w:val="pt-PT"/>
        </w:rPr>
        <w:t xml:space="preserve">53, </w:t>
      </w:r>
      <w:r w:rsidRPr="0080255A">
        <w:rPr>
          <w:rFonts w:ascii="Verdana" w:eastAsia="Malgun Gothic" w:hAnsi="Verdana" w:cs="Arial"/>
          <w:sz w:val="18"/>
          <w:szCs w:val="18"/>
          <w:lang w:val="pt-PT"/>
        </w:rPr>
        <w:t xml:space="preserve">Email: </w:t>
      </w:r>
      <w:hyperlink r:id="rId14" w:history="1">
        <w:r w:rsidRPr="00683FC9">
          <w:rPr>
            <w:rStyle w:val="Hyperlink"/>
            <w:rFonts w:ascii="Verdana" w:eastAsia="Malgun Gothic" w:hAnsi="Verdana" w:cs="Arial"/>
            <w:sz w:val="18"/>
            <w:szCs w:val="18"/>
            <w:lang w:val="pt-PT"/>
          </w:rPr>
          <w:t>dpilavakis@cystat.mof.gov.cy</w:t>
        </w:r>
      </w:hyperlink>
    </w:p>
    <w:p w14:paraId="3F774B05" w14:textId="77777777" w:rsidR="00307FA1" w:rsidRPr="00307FA1" w:rsidRDefault="00307FA1" w:rsidP="00D57495">
      <w:pPr>
        <w:ind w:right="-79"/>
        <w:jc w:val="both"/>
        <w:rPr>
          <w:rFonts w:ascii="Verdana" w:eastAsia="Malgun Gothic" w:hAnsi="Verdana" w:cs="Arial"/>
          <w:sz w:val="18"/>
          <w:szCs w:val="18"/>
          <w:lang w:val="pt-PT"/>
        </w:rPr>
      </w:pPr>
    </w:p>
    <w:p w14:paraId="0E9E4650" w14:textId="77777777" w:rsidR="00D57495" w:rsidRPr="0080255A" w:rsidRDefault="00D57495" w:rsidP="00D57495">
      <w:pPr>
        <w:tabs>
          <w:tab w:val="left" w:pos="1080"/>
          <w:tab w:val="left" w:pos="7088"/>
        </w:tabs>
        <w:jc w:val="right"/>
        <w:rPr>
          <w:rFonts w:ascii="Verdana" w:eastAsia="Malgun Gothic" w:hAnsi="Verdana" w:cs="Arial"/>
          <w:sz w:val="18"/>
          <w:szCs w:val="18"/>
          <w:lang w:val="pt-PT"/>
        </w:rPr>
      </w:pPr>
    </w:p>
    <w:p w14:paraId="68FC11A6" w14:textId="77777777" w:rsidR="00D57495" w:rsidRPr="0080255A" w:rsidRDefault="00D57495" w:rsidP="00D57495">
      <w:pPr>
        <w:jc w:val="both"/>
        <w:rPr>
          <w:rFonts w:ascii="Verdana" w:eastAsia="Malgun Gothic" w:hAnsi="Verdana" w:cs="Arial"/>
          <w:sz w:val="18"/>
          <w:szCs w:val="18"/>
          <w:lang w:val="pt-PT"/>
        </w:rPr>
      </w:pPr>
    </w:p>
    <w:p w14:paraId="293DFC0D" w14:textId="77777777" w:rsidR="00D57495" w:rsidRPr="0080255A" w:rsidRDefault="00D57495" w:rsidP="00D57495">
      <w:pPr>
        <w:jc w:val="both"/>
        <w:rPr>
          <w:rFonts w:ascii="Verdana" w:eastAsia="Malgun Gothic" w:hAnsi="Verdana" w:cs="Arial"/>
          <w:sz w:val="18"/>
          <w:szCs w:val="18"/>
          <w:lang w:val="pt-PT"/>
        </w:rPr>
      </w:pPr>
    </w:p>
    <w:p w14:paraId="49FB4408" w14:textId="77777777" w:rsidR="00D57495" w:rsidRPr="0080255A" w:rsidRDefault="00D57495" w:rsidP="00D57495">
      <w:pPr>
        <w:jc w:val="both"/>
        <w:rPr>
          <w:rFonts w:ascii="Verdana" w:eastAsia="Malgun Gothic" w:hAnsi="Verdana" w:cs="Arial"/>
          <w:sz w:val="18"/>
          <w:szCs w:val="18"/>
          <w:lang w:val="pt-PT"/>
        </w:rPr>
      </w:pPr>
    </w:p>
    <w:p w14:paraId="476DC16B" w14:textId="77777777" w:rsidR="00D57495" w:rsidRPr="0080255A" w:rsidRDefault="00D57495" w:rsidP="00D57495">
      <w:pPr>
        <w:jc w:val="both"/>
        <w:rPr>
          <w:rFonts w:ascii="Verdana" w:eastAsia="Malgun Gothic" w:hAnsi="Verdana" w:cs="Arial"/>
          <w:sz w:val="18"/>
          <w:szCs w:val="18"/>
          <w:lang w:val="pt-PT"/>
        </w:rPr>
      </w:pPr>
    </w:p>
    <w:p w14:paraId="58A20FE5" w14:textId="77777777" w:rsidR="00D57495" w:rsidRPr="0080255A" w:rsidRDefault="00D57495" w:rsidP="00D57495">
      <w:pPr>
        <w:jc w:val="both"/>
        <w:rPr>
          <w:rFonts w:ascii="Verdana" w:eastAsia="Malgun Gothic" w:hAnsi="Verdana" w:cs="Arial"/>
          <w:sz w:val="18"/>
          <w:szCs w:val="18"/>
          <w:lang w:val="pt-PT"/>
        </w:rPr>
      </w:pPr>
    </w:p>
    <w:p w14:paraId="5C489EDA" w14:textId="77777777" w:rsidR="00D57495" w:rsidRPr="0080255A" w:rsidRDefault="00D57495" w:rsidP="00D57495">
      <w:pPr>
        <w:jc w:val="both"/>
        <w:rPr>
          <w:rFonts w:ascii="Verdana" w:eastAsia="Malgun Gothic" w:hAnsi="Verdana" w:cs="Arial"/>
          <w:sz w:val="18"/>
          <w:szCs w:val="18"/>
          <w:lang w:val="pt-PT"/>
        </w:rPr>
      </w:pPr>
    </w:p>
    <w:bookmarkEnd w:id="0"/>
    <w:p w14:paraId="69030927" w14:textId="77777777" w:rsidR="00C26329" w:rsidRPr="0080255A" w:rsidRDefault="00C26329" w:rsidP="00072754">
      <w:pPr>
        <w:jc w:val="both"/>
        <w:rPr>
          <w:rFonts w:ascii="Verdana" w:eastAsia="Malgun Gothic" w:hAnsi="Verdana" w:cs="Arial"/>
          <w:sz w:val="18"/>
          <w:szCs w:val="18"/>
          <w:lang w:val="pt-PT"/>
        </w:rPr>
      </w:pPr>
    </w:p>
    <w:p w14:paraId="348315F4" w14:textId="77777777" w:rsidR="00C26329" w:rsidRPr="0080255A" w:rsidRDefault="00C26329" w:rsidP="00072754">
      <w:pPr>
        <w:jc w:val="both"/>
        <w:rPr>
          <w:rFonts w:ascii="Verdana" w:eastAsia="Malgun Gothic" w:hAnsi="Verdana" w:cs="Arial"/>
          <w:sz w:val="18"/>
          <w:szCs w:val="18"/>
          <w:lang w:val="pt-PT"/>
        </w:rPr>
      </w:pPr>
    </w:p>
    <w:p w14:paraId="23EE03FD" w14:textId="77777777" w:rsidR="00C26329" w:rsidRPr="0080255A" w:rsidRDefault="00C26329" w:rsidP="00072754">
      <w:pPr>
        <w:jc w:val="both"/>
        <w:rPr>
          <w:rFonts w:ascii="Verdana" w:eastAsia="Malgun Gothic" w:hAnsi="Verdana" w:cs="Arial"/>
          <w:sz w:val="18"/>
          <w:szCs w:val="18"/>
          <w:lang w:val="pt-PT"/>
        </w:rPr>
      </w:pPr>
    </w:p>
    <w:p w14:paraId="7D1BCC49" w14:textId="77777777" w:rsidR="00C26329" w:rsidRPr="0080255A" w:rsidRDefault="00C26329" w:rsidP="00072754">
      <w:pPr>
        <w:jc w:val="both"/>
        <w:rPr>
          <w:rFonts w:ascii="Verdana" w:eastAsia="Malgun Gothic" w:hAnsi="Verdana" w:cs="Arial"/>
          <w:sz w:val="18"/>
          <w:szCs w:val="18"/>
          <w:lang w:val="pt-PT"/>
        </w:rPr>
      </w:pPr>
    </w:p>
    <w:p w14:paraId="2E790262" w14:textId="77777777" w:rsidR="00C26329" w:rsidRPr="0080255A" w:rsidRDefault="00C26329" w:rsidP="00072754">
      <w:pPr>
        <w:jc w:val="both"/>
        <w:rPr>
          <w:rFonts w:ascii="Verdana" w:eastAsia="Malgun Gothic" w:hAnsi="Verdana" w:cs="Arial"/>
          <w:sz w:val="18"/>
          <w:szCs w:val="18"/>
          <w:lang w:val="pt-PT"/>
        </w:rPr>
      </w:pPr>
    </w:p>
    <w:p w14:paraId="735D38CC" w14:textId="77777777" w:rsidR="00C26329" w:rsidRPr="0080255A" w:rsidRDefault="00C26329" w:rsidP="00072754">
      <w:pPr>
        <w:jc w:val="both"/>
        <w:rPr>
          <w:rFonts w:ascii="Verdana" w:eastAsia="Malgun Gothic" w:hAnsi="Verdana" w:cs="Arial"/>
          <w:sz w:val="18"/>
          <w:szCs w:val="18"/>
          <w:lang w:val="pt-PT"/>
        </w:rPr>
      </w:pPr>
    </w:p>
    <w:p w14:paraId="5A58EA16" w14:textId="77777777" w:rsidR="00C26329" w:rsidRPr="0080255A" w:rsidRDefault="00C26329" w:rsidP="00072754">
      <w:pPr>
        <w:jc w:val="both"/>
        <w:rPr>
          <w:rFonts w:ascii="Verdana" w:eastAsia="Malgun Gothic" w:hAnsi="Verdana" w:cs="Arial"/>
          <w:sz w:val="18"/>
          <w:szCs w:val="18"/>
          <w:lang w:val="pt-PT"/>
        </w:rPr>
      </w:pPr>
    </w:p>
    <w:p w14:paraId="20193120" w14:textId="77777777" w:rsidR="00C26329" w:rsidRPr="0080255A" w:rsidRDefault="00C26329" w:rsidP="00072754">
      <w:pPr>
        <w:jc w:val="both"/>
        <w:rPr>
          <w:rFonts w:ascii="Verdana" w:eastAsia="Malgun Gothic" w:hAnsi="Verdana" w:cs="Arial"/>
          <w:sz w:val="18"/>
          <w:szCs w:val="18"/>
          <w:lang w:val="pt-PT"/>
        </w:rPr>
      </w:pPr>
    </w:p>
    <w:sectPr w:rsidR="00C26329" w:rsidRPr="0080255A" w:rsidSect="009527D3">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BFBE3" w14:textId="77777777" w:rsidR="00D62463" w:rsidRDefault="00D62463" w:rsidP="00FB398F">
      <w:r>
        <w:separator/>
      </w:r>
    </w:p>
  </w:endnote>
  <w:endnote w:type="continuationSeparator" w:id="0">
    <w:p w14:paraId="26EBB64C" w14:textId="77777777" w:rsidR="00D62463" w:rsidRDefault="00D6246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DDEF"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7E09" w14:textId="2CA1B9B4" w:rsidR="0007666F" w:rsidRPr="00513434" w:rsidRDefault="0007666F" w:rsidP="0007666F">
    <w:pPr>
      <w:pStyle w:val="Footer"/>
      <w:pBdr>
        <w:top w:val="single" w:sz="4" w:space="1" w:color="auto"/>
      </w:pBdr>
      <w:tabs>
        <w:tab w:val="left" w:pos="4500"/>
      </w:tabs>
      <w:jc w:val="center"/>
      <w:rPr>
        <w:rFonts w:ascii="Verdana" w:hAnsi="Verdana" w:cs="Arial"/>
        <w:sz w:val="16"/>
        <w:szCs w:val="16"/>
      </w:rPr>
    </w:pPr>
    <w:r w:rsidRPr="00513434">
      <w:rPr>
        <w:rFonts w:ascii="Verdana" w:hAnsi="Verdana" w:cs="Arial"/>
        <w:sz w:val="16"/>
        <w:szCs w:val="16"/>
      </w:rPr>
      <w:t>Address: Michael Karaoli Str., 1444 Nicosia, Cyprus</w:t>
    </w:r>
  </w:p>
  <w:p w14:paraId="30E36063" w14:textId="502C07E3" w:rsidR="00513434"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Tel.: 22 602129, E-mail: </w:t>
    </w:r>
    <w:hyperlink r:id="rId1" w:history="1">
      <w:r w:rsidR="00513434" w:rsidRPr="00DD069F">
        <w:rPr>
          <w:rStyle w:val="Hyperlink"/>
          <w:rFonts w:ascii="Verdana" w:hAnsi="Verdana" w:cs="Arial"/>
          <w:sz w:val="16"/>
          <w:szCs w:val="16"/>
          <w:lang w:val="pt-PT"/>
        </w:rPr>
        <w:t>enquiries@cystat.mof.gov.cy</w:t>
      </w:r>
    </w:hyperlink>
  </w:p>
  <w:p w14:paraId="54206D89" w14:textId="202280BB" w:rsidR="0007666F"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Web </w:t>
    </w:r>
    <w:r w:rsidR="00513434">
      <w:rPr>
        <w:rFonts w:ascii="Verdana" w:hAnsi="Verdana" w:cs="Arial"/>
        <w:sz w:val="16"/>
        <w:szCs w:val="16"/>
        <w:lang w:val="pt-PT"/>
      </w:rPr>
      <w:t>P</w:t>
    </w:r>
    <w:r w:rsidRPr="00513434">
      <w:rPr>
        <w:rFonts w:ascii="Verdana" w:hAnsi="Verdana" w:cs="Arial"/>
        <w:sz w:val="16"/>
        <w:szCs w:val="16"/>
        <w:lang w:val="pt-PT"/>
      </w:rPr>
      <w:t xml:space="preserve">ortal: </w:t>
    </w:r>
    <w:hyperlink r:id="rId2" w:history="1">
      <w:r w:rsidRPr="00513434">
        <w:rPr>
          <w:rStyle w:val="Hyperlink"/>
          <w:rFonts w:ascii="Verdana" w:hAnsi="Verdana" w:cs="Arial"/>
          <w:sz w:val="16"/>
          <w:szCs w:val="16"/>
          <w:lang w:val="pt-PT"/>
        </w:rPr>
        <w:t>http://www.cystat.gov.cy</w:t>
      </w:r>
    </w:hyperlink>
  </w:p>
  <w:p w14:paraId="61FF7508" w14:textId="0A86B5C2" w:rsidR="004E4F42" w:rsidRPr="0007666F" w:rsidRDefault="004E4F42" w:rsidP="0007666F">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72B11" w14:textId="77777777" w:rsidR="00D62463" w:rsidRDefault="00D62463" w:rsidP="00FB398F">
      <w:r>
        <w:separator/>
      </w:r>
    </w:p>
  </w:footnote>
  <w:footnote w:type="continuationSeparator" w:id="0">
    <w:p w14:paraId="5E914A8D" w14:textId="77777777" w:rsidR="00D62463" w:rsidRDefault="00D6246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BEC7"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3620" w14:textId="77777777" w:rsidR="004E4F42" w:rsidRDefault="001E122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4BAB081F" wp14:editId="7B635B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DB0F68D" wp14:editId="78EF578F">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0F68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0FF0F13" wp14:editId="23F204C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0F1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166835A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E015B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DAD446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B26DF9E"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5D77F4" w14:textId="28798FDE" w:rsidR="00364377" w:rsidRPr="00513434" w:rsidRDefault="001E1224"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16ADF49A" wp14:editId="2A8D752A">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081B1E7"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STATISTICAL SERVICE</w:t>
                          </w:r>
                        </w:p>
                        <w:p w14:paraId="1A92B9BF"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 xml:space="preserve">OF </w:t>
                          </w:r>
                          <w:smartTag w:uri="urn:schemas-microsoft-com:office:smarttags" w:element="country-region">
                            <w:smartTag w:uri="urn:schemas-microsoft-com:office:smarttags" w:element="place">
                              <w:r w:rsidRPr="00513434">
                                <w:rPr>
                                  <w:rFonts w:ascii="Verdana" w:hAnsi="Verdana" w:cs="Arial"/>
                                  <w:b/>
                                  <w:sz w:val="20"/>
                                  <w:szCs w:val="20"/>
                                </w:rPr>
                                <w:t>CYPRUS</w:t>
                              </w:r>
                            </w:smartTag>
                          </w:smartTag>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F49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081B1E7"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STATISTICAL SERVICE</w:t>
                    </w:r>
                  </w:p>
                  <w:p w14:paraId="1A92B9BF"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 xml:space="preserve">OF </w:t>
                    </w:r>
                    <w:smartTag w:uri="urn:schemas-microsoft-com:office:smarttags" w:element="country-region">
                      <w:smartTag w:uri="urn:schemas-microsoft-com:office:smarttags" w:element="place">
                        <w:r w:rsidRPr="00513434">
                          <w:rPr>
                            <w:rFonts w:ascii="Verdana" w:hAnsi="Verdana" w:cs="Arial"/>
                            <w:b/>
                            <w:sz w:val="20"/>
                            <w:szCs w:val="20"/>
                          </w:rPr>
                          <w:t>CYPRUS</w:t>
                        </w:r>
                      </w:smartTag>
                    </w:smartTag>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513434">
      <w:rPr>
        <w:rFonts w:ascii="Arial" w:hAnsi="Arial" w:cs="Arial"/>
        <w:bCs/>
        <w:sz w:val="18"/>
        <w:szCs w:val="18"/>
        <w:lang w:val="en-US"/>
      </w:rPr>
      <w:t xml:space="preserve"> </w:t>
    </w:r>
    <w:r w:rsidR="00364377" w:rsidRPr="00513434">
      <w:rPr>
        <w:rFonts w:ascii="Verdana" w:hAnsi="Verdana" w:cs="Arial"/>
        <w:bCs/>
        <w:sz w:val="20"/>
        <w:szCs w:val="20"/>
        <w:lang w:val="en-US"/>
      </w:rPr>
      <w:t>REPUBLIC OF CYPRUS</w:t>
    </w:r>
    <w:r w:rsidR="00364377" w:rsidRPr="00513434">
      <w:rPr>
        <w:rFonts w:ascii="Verdana" w:hAnsi="Verdana"/>
        <w:b/>
        <w:bCs/>
        <w:sz w:val="20"/>
        <w:szCs w:val="20"/>
        <w:lang w:val="en-US"/>
      </w:rPr>
      <w:t xml:space="preserve"> </w:t>
    </w:r>
    <w:r w:rsidR="00364377" w:rsidRPr="00513434">
      <w:rPr>
        <w:rFonts w:ascii="Verdana" w:hAnsi="Verdana"/>
        <w:b/>
        <w:bCs/>
        <w:sz w:val="20"/>
        <w:szCs w:val="20"/>
        <w:lang w:val="en-US"/>
      </w:rPr>
      <w:tab/>
    </w:r>
  </w:p>
  <w:p w14:paraId="35CFB763" w14:textId="2EA5B5D1"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CBB3298"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14796124">
    <w:abstractNumId w:val="4"/>
  </w:num>
  <w:num w:numId="2" w16cid:durableId="95683282">
    <w:abstractNumId w:val="1"/>
  </w:num>
  <w:num w:numId="3" w16cid:durableId="1953319449">
    <w:abstractNumId w:val="2"/>
  </w:num>
  <w:num w:numId="4" w16cid:durableId="1828666397">
    <w:abstractNumId w:val="3"/>
  </w:num>
  <w:num w:numId="5" w16cid:durableId="1580749237">
    <w:abstractNumId w:val="0"/>
  </w:num>
  <w:num w:numId="6" w16cid:durableId="1223718382">
    <w:abstractNumId w:val="5"/>
  </w:num>
  <w:num w:numId="7" w16cid:durableId="2009865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E23"/>
    <w:rsid w:val="00004F86"/>
    <w:rsid w:val="0000542E"/>
    <w:rsid w:val="00013E40"/>
    <w:rsid w:val="000161B1"/>
    <w:rsid w:val="00021988"/>
    <w:rsid w:val="00024C12"/>
    <w:rsid w:val="00025A39"/>
    <w:rsid w:val="00027853"/>
    <w:rsid w:val="00030E18"/>
    <w:rsid w:val="00031D32"/>
    <w:rsid w:val="0003603D"/>
    <w:rsid w:val="00036FA9"/>
    <w:rsid w:val="0004023F"/>
    <w:rsid w:val="000403E2"/>
    <w:rsid w:val="000428C3"/>
    <w:rsid w:val="00045088"/>
    <w:rsid w:val="00045A06"/>
    <w:rsid w:val="0004694E"/>
    <w:rsid w:val="00050391"/>
    <w:rsid w:val="00052FEC"/>
    <w:rsid w:val="00055291"/>
    <w:rsid w:val="000563D3"/>
    <w:rsid w:val="00056CA4"/>
    <w:rsid w:val="00057E44"/>
    <w:rsid w:val="00061299"/>
    <w:rsid w:val="000612A1"/>
    <w:rsid w:val="00066B7F"/>
    <w:rsid w:val="00066FF4"/>
    <w:rsid w:val="00070576"/>
    <w:rsid w:val="0007083A"/>
    <w:rsid w:val="0007122C"/>
    <w:rsid w:val="00072754"/>
    <w:rsid w:val="000752BB"/>
    <w:rsid w:val="0007666F"/>
    <w:rsid w:val="00081ADF"/>
    <w:rsid w:val="00084A02"/>
    <w:rsid w:val="00084BF7"/>
    <w:rsid w:val="000870E9"/>
    <w:rsid w:val="0009056A"/>
    <w:rsid w:val="000932CF"/>
    <w:rsid w:val="000952FD"/>
    <w:rsid w:val="00096ED8"/>
    <w:rsid w:val="000A1A88"/>
    <w:rsid w:val="000A1C09"/>
    <w:rsid w:val="000A2B5C"/>
    <w:rsid w:val="000A2F3E"/>
    <w:rsid w:val="000A3601"/>
    <w:rsid w:val="000A6D5E"/>
    <w:rsid w:val="000A6FA8"/>
    <w:rsid w:val="000B6F3B"/>
    <w:rsid w:val="000C142E"/>
    <w:rsid w:val="000C4E72"/>
    <w:rsid w:val="000C4EEA"/>
    <w:rsid w:val="000C78C7"/>
    <w:rsid w:val="000D1E7A"/>
    <w:rsid w:val="000E1970"/>
    <w:rsid w:val="000E24B1"/>
    <w:rsid w:val="000E2735"/>
    <w:rsid w:val="000E32D6"/>
    <w:rsid w:val="000E3CB5"/>
    <w:rsid w:val="000E40B5"/>
    <w:rsid w:val="000E57F2"/>
    <w:rsid w:val="000E72A7"/>
    <w:rsid w:val="000F1162"/>
    <w:rsid w:val="000F2418"/>
    <w:rsid w:val="000F27C0"/>
    <w:rsid w:val="000F3467"/>
    <w:rsid w:val="000F38DE"/>
    <w:rsid w:val="000F46A4"/>
    <w:rsid w:val="000F5A86"/>
    <w:rsid w:val="000F5D6C"/>
    <w:rsid w:val="000F7BA0"/>
    <w:rsid w:val="00100381"/>
    <w:rsid w:val="0010043E"/>
    <w:rsid w:val="00102D10"/>
    <w:rsid w:val="00106852"/>
    <w:rsid w:val="001102F3"/>
    <w:rsid w:val="00110F9D"/>
    <w:rsid w:val="0011150E"/>
    <w:rsid w:val="001127AD"/>
    <w:rsid w:val="00114A67"/>
    <w:rsid w:val="00115EBA"/>
    <w:rsid w:val="0011624E"/>
    <w:rsid w:val="001164D2"/>
    <w:rsid w:val="001206C9"/>
    <w:rsid w:val="00120A5C"/>
    <w:rsid w:val="00122143"/>
    <w:rsid w:val="001253B6"/>
    <w:rsid w:val="00127320"/>
    <w:rsid w:val="00127456"/>
    <w:rsid w:val="001310E6"/>
    <w:rsid w:val="001312D8"/>
    <w:rsid w:val="0013137B"/>
    <w:rsid w:val="00132114"/>
    <w:rsid w:val="001337F6"/>
    <w:rsid w:val="00143095"/>
    <w:rsid w:val="00144862"/>
    <w:rsid w:val="0015118B"/>
    <w:rsid w:val="001519CE"/>
    <w:rsid w:val="00161704"/>
    <w:rsid w:val="00161CF3"/>
    <w:rsid w:val="00162A7A"/>
    <w:rsid w:val="00162C00"/>
    <w:rsid w:val="0016391E"/>
    <w:rsid w:val="001639EF"/>
    <w:rsid w:val="00164CA7"/>
    <w:rsid w:val="00164F2D"/>
    <w:rsid w:val="0016589F"/>
    <w:rsid w:val="00166FC4"/>
    <w:rsid w:val="00176558"/>
    <w:rsid w:val="00176970"/>
    <w:rsid w:val="0017756A"/>
    <w:rsid w:val="0017769A"/>
    <w:rsid w:val="00177935"/>
    <w:rsid w:val="00183DFC"/>
    <w:rsid w:val="00184384"/>
    <w:rsid w:val="001843B2"/>
    <w:rsid w:val="00184785"/>
    <w:rsid w:val="00184CFD"/>
    <w:rsid w:val="0018656E"/>
    <w:rsid w:val="00186717"/>
    <w:rsid w:val="00187FFC"/>
    <w:rsid w:val="001A2018"/>
    <w:rsid w:val="001A2BDC"/>
    <w:rsid w:val="001A3DD4"/>
    <w:rsid w:val="001A6C3C"/>
    <w:rsid w:val="001B1F0F"/>
    <w:rsid w:val="001B297F"/>
    <w:rsid w:val="001B2C39"/>
    <w:rsid w:val="001B3675"/>
    <w:rsid w:val="001B54AB"/>
    <w:rsid w:val="001B5B5C"/>
    <w:rsid w:val="001B5E10"/>
    <w:rsid w:val="001B6AB3"/>
    <w:rsid w:val="001B73D5"/>
    <w:rsid w:val="001C0681"/>
    <w:rsid w:val="001C14B9"/>
    <w:rsid w:val="001C15D8"/>
    <w:rsid w:val="001C62B3"/>
    <w:rsid w:val="001C7C8C"/>
    <w:rsid w:val="001D092B"/>
    <w:rsid w:val="001D0D6A"/>
    <w:rsid w:val="001D1F1B"/>
    <w:rsid w:val="001D20A4"/>
    <w:rsid w:val="001D3AD1"/>
    <w:rsid w:val="001D5AF7"/>
    <w:rsid w:val="001E00D1"/>
    <w:rsid w:val="001E0E58"/>
    <w:rsid w:val="001E1224"/>
    <w:rsid w:val="001E14F3"/>
    <w:rsid w:val="001E15ED"/>
    <w:rsid w:val="001E1E32"/>
    <w:rsid w:val="001E61AA"/>
    <w:rsid w:val="001E7D09"/>
    <w:rsid w:val="001F0E01"/>
    <w:rsid w:val="001F1867"/>
    <w:rsid w:val="001F4065"/>
    <w:rsid w:val="0020309E"/>
    <w:rsid w:val="00205BA0"/>
    <w:rsid w:val="00210B58"/>
    <w:rsid w:val="00216C1E"/>
    <w:rsid w:val="00220BA0"/>
    <w:rsid w:val="00221534"/>
    <w:rsid w:val="00222423"/>
    <w:rsid w:val="00225B28"/>
    <w:rsid w:val="002279BE"/>
    <w:rsid w:val="002301EC"/>
    <w:rsid w:val="002313AC"/>
    <w:rsid w:val="00232385"/>
    <w:rsid w:val="00235FB2"/>
    <w:rsid w:val="0023624B"/>
    <w:rsid w:val="002377F7"/>
    <w:rsid w:val="00237BC1"/>
    <w:rsid w:val="002401EC"/>
    <w:rsid w:val="00242083"/>
    <w:rsid w:val="00242C35"/>
    <w:rsid w:val="002430B4"/>
    <w:rsid w:val="002447D0"/>
    <w:rsid w:val="002454C5"/>
    <w:rsid w:val="00245E19"/>
    <w:rsid w:val="0024685F"/>
    <w:rsid w:val="00246AEB"/>
    <w:rsid w:val="00250005"/>
    <w:rsid w:val="00250095"/>
    <w:rsid w:val="00251ED4"/>
    <w:rsid w:val="0025254F"/>
    <w:rsid w:val="0025357E"/>
    <w:rsid w:val="00254EC6"/>
    <w:rsid w:val="0025566D"/>
    <w:rsid w:val="0025595C"/>
    <w:rsid w:val="00257149"/>
    <w:rsid w:val="002576E7"/>
    <w:rsid w:val="00260357"/>
    <w:rsid w:val="0026312E"/>
    <w:rsid w:val="00264F04"/>
    <w:rsid w:val="00265F9E"/>
    <w:rsid w:val="00267554"/>
    <w:rsid w:val="0027122D"/>
    <w:rsid w:val="0027466C"/>
    <w:rsid w:val="002749EE"/>
    <w:rsid w:val="00280137"/>
    <w:rsid w:val="00282EA6"/>
    <w:rsid w:val="0028338F"/>
    <w:rsid w:val="00285C24"/>
    <w:rsid w:val="002915C4"/>
    <w:rsid w:val="00295175"/>
    <w:rsid w:val="002A1D1C"/>
    <w:rsid w:val="002A32AB"/>
    <w:rsid w:val="002A4D64"/>
    <w:rsid w:val="002B2BDA"/>
    <w:rsid w:val="002B3551"/>
    <w:rsid w:val="002B6554"/>
    <w:rsid w:val="002C0CC2"/>
    <w:rsid w:val="002C289C"/>
    <w:rsid w:val="002C3207"/>
    <w:rsid w:val="002C59BA"/>
    <w:rsid w:val="002C7E0D"/>
    <w:rsid w:val="002D05F0"/>
    <w:rsid w:val="002D5D79"/>
    <w:rsid w:val="002D6B6B"/>
    <w:rsid w:val="002D734F"/>
    <w:rsid w:val="002D7D4A"/>
    <w:rsid w:val="002E1906"/>
    <w:rsid w:val="002E20DC"/>
    <w:rsid w:val="002E3846"/>
    <w:rsid w:val="002E3F78"/>
    <w:rsid w:val="002E607F"/>
    <w:rsid w:val="002F400C"/>
    <w:rsid w:val="002F4D76"/>
    <w:rsid w:val="002F6858"/>
    <w:rsid w:val="002F6D26"/>
    <w:rsid w:val="00300A96"/>
    <w:rsid w:val="0030231E"/>
    <w:rsid w:val="003042C4"/>
    <w:rsid w:val="00304CB4"/>
    <w:rsid w:val="003062D0"/>
    <w:rsid w:val="00307FA1"/>
    <w:rsid w:val="00310669"/>
    <w:rsid w:val="00313EE8"/>
    <w:rsid w:val="00313F37"/>
    <w:rsid w:val="003141D0"/>
    <w:rsid w:val="00315F69"/>
    <w:rsid w:val="003168C1"/>
    <w:rsid w:val="00316A83"/>
    <w:rsid w:val="00316E77"/>
    <w:rsid w:val="0032149B"/>
    <w:rsid w:val="00322FBE"/>
    <w:rsid w:val="00325632"/>
    <w:rsid w:val="00327549"/>
    <w:rsid w:val="00330B03"/>
    <w:rsid w:val="003342A5"/>
    <w:rsid w:val="00336C36"/>
    <w:rsid w:val="00343815"/>
    <w:rsid w:val="00343EDC"/>
    <w:rsid w:val="003522BB"/>
    <w:rsid w:val="00352F6C"/>
    <w:rsid w:val="00353010"/>
    <w:rsid w:val="003556EA"/>
    <w:rsid w:val="00356202"/>
    <w:rsid w:val="00356722"/>
    <w:rsid w:val="00364377"/>
    <w:rsid w:val="00374F52"/>
    <w:rsid w:val="0037552F"/>
    <w:rsid w:val="00377ABB"/>
    <w:rsid w:val="00377F69"/>
    <w:rsid w:val="003836F3"/>
    <w:rsid w:val="003854F5"/>
    <w:rsid w:val="00386FC7"/>
    <w:rsid w:val="00387078"/>
    <w:rsid w:val="00387C3B"/>
    <w:rsid w:val="00390A32"/>
    <w:rsid w:val="00391EB1"/>
    <w:rsid w:val="00391FE0"/>
    <w:rsid w:val="00395597"/>
    <w:rsid w:val="00396C89"/>
    <w:rsid w:val="003A35BC"/>
    <w:rsid w:val="003A3693"/>
    <w:rsid w:val="003A40F2"/>
    <w:rsid w:val="003A50D1"/>
    <w:rsid w:val="003B196D"/>
    <w:rsid w:val="003B2710"/>
    <w:rsid w:val="003B4608"/>
    <w:rsid w:val="003C1B8E"/>
    <w:rsid w:val="003C2031"/>
    <w:rsid w:val="003C2392"/>
    <w:rsid w:val="003C2A2A"/>
    <w:rsid w:val="003C5174"/>
    <w:rsid w:val="003C5240"/>
    <w:rsid w:val="003D0F14"/>
    <w:rsid w:val="003D14E0"/>
    <w:rsid w:val="003D1EA5"/>
    <w:rsid w:val="003D3348"/>
    <w:rsid w:val="003D6822"/>
    <w:rsid w:val="003D724C"/>
    <w:rsid w:val="003E0CE2"/>
    <w:rsid w:val="003E38EE"/>
    <w:rsid w:val="003E7078"/>
    <w:rsid w:val="003E7C7F"/>
    <w:rsid w:val="003F49E4"/>
    <w:rsid w:val="003F4D2F"/>
    <w:rsid w:val="003F5E32"/>
    <w:rsid w:val="003F75F6"/>
    <w:rsid w:val="003F7885"/>
    <w:rsid w:val="00401B78"/>
    <w:rsid w:val="00401D6D"/>
    <w:rsid w:val="00404670"/>
    <w:rsid w:val="00407954"/>
    <w:rsid w:val="00411929"/>
    <w:rsid w:val="00412366"/>
    <w:rsid w:val="00414CA0"/>
    <w:rsid w:val="00417138"/>
    <w:rsid w:val="00422F54"/>
    <w:rsid w:val="004231D2"/>
    <w:rsid w:val="00431516"/>
    <w:rsid w:val="00433922"/>
    <w:rsid w:val="004361B3"/>
    <w:rsid w:val="0044249D"/>
    <w:rsid w:val="0044379F"/>
    <w:rsid w:val="00446FB1"/>
    <w:rsid w:val="004547C1"/>
    <w:rsid w:val="00455FF7"/>
    <w:rsid w:val="0046078F"/>
    <w:rsid w:val="00463214"/>
    <w:rsid w:val="0046434D"/>
    <w:rsid w:val="004656FA"/>
    <w:rsid w:val="00467E22"/>
    <w:rsid w:val="00471D77"/>
    <w:rsid w:val="00475587"/>
    <w:rsid w:val="00480BC2"/>
    <w:rsid w:val="004929C2"/>
    <w:rsid w:val="00493BB6"/>
    <w:rsid w:val="00493FDD"/>
    <w:rsid w:val="0049586B"/>
    <w:rsid w:val="0049718E"/>
    <w:rsid w:val="004A1FD6"/>
    <w:rsid w:val="004A3303"/>
    <w:rsid w:val="004A3E44"/>
    <w:rsid w:val="004A56F0"/>
    <w:rsid w:val="004A65B1"/>
    <w:rsid w:val="004A7983"/>
    <w:rsid w:val="004B2896"/>
    <w:rsid w:val="004B2B8C"/>
    <w:rsid w:val="004B2C0F"/>
    <w:rsid w:val="004B38E9"/>
    <w:rsid w:val="004B3FBA"/>
    <w:rsid w:val="004B556F"/>
    <w:rsid w:val="004B6599"/>
    <w:rsid w:val="004B7549"/>
    <w:rsid w:val="004C35CE"/>
    <w:rsid w:val="004C5EE9"/>
    <w:rsid w:val="004C6CA7"/>
    <w:rsid w:val="004D42E0"/>
    <w:rsid w:val="004D4357"/>
    <w:rsid w:val="004D4950"/>
    <w:rsid w:val="004D6CAA"/>
    <w:rsid w:val="004E094D"/>
    <w:rsid w:val="004E2393"/>
    <w:rsid w:val="004E27EC"/>
    <w:rsid w:val="004E3745"/>
    <w:rsid w:val="004E42BE"/>
    <w:rsid w:val="004E47F2"/>
    <w:rsid w:val="004E4F42"/>
    <w:rsid w:val="004E63D5"/>
    <w:rsid w:val="004F03FD"/>
    <w:rsid w:val="004F3979"/>
    <w:rsid w:val="004F42C7"/>
    <w:rsid w:val="004F4DC9"/>
    <w:rsid w:val="004F52F0"/>
    <w:rsid w:val="004F6250"/>
    <w:rsid w:val="004F677C"/>
    <w:rsid w:val="004F6D8F"/>
    <w:rsid w:val="0050334D"/>
    <w:rsid w:val="00505503"/>
    <w:rsid w:val="00506F36"/>
    <w:rsid w:val="0051107B"/>
    <w:rsid w:val="005125B9"/>
    <w:rsid w:val="00512F9C"/>
    <w:rsid w:val="00512FE2"/>
    <w:rsid w:val="00513434"/>
    <w:rsid w:val="00513C61"/>
    <w:rsid w:val="0051468A"/>
    <w:rsid w:val="00515116"/>
    <w:rsid w:val="00527CDB"/>
    <w:rsid w:val="005317FB"/>
    <w:rsid w:val="005341C9"/>
    <w:rsid w:val="005369CA"/>
    <w:rsid w:val="00536DE9"/>
    <w:rsid w:val="00540668"/>
    <w:rsid w:val="005411D6"/>
    <w:rsid w:val="00541E08"/>
    <w:rsid w:val="00545FAD"/>
    <w:rsid w:val="0054711B"/>
    <w:rsid w:val="0055789A"/>
    <w:rsid w:val="00561D3B"/>
    <w:rsid w:val="005652D1"/>
    <w:rsid w:val="005660A0"/>
    <w:rsid w:val="00566A4F"/>
    <w:rsid w:val="00567D64"/>
    <w:rsid w:val="00572BC2"/>
    <w:rsid w:val="0057385C"/>
    <w:rsid w:val="005858FD"/>
    <w:rsid w:val="00591C83"/>
    <w:rsid w:val="005938ED"/>
    <w:rsid w:val="0059453E"/>
    <w:rsid w:val="0059478C"/>
    <w:rsid w:val="005957C4"/>
    <w:rsid w:val="005976A1"/>
    <w:rsid w:val="005978D4"/>
    <w:rsid w:val="00597A91"/>
    <w:rsid w:val="005A0EE3"/>
    <w:rsid w:val="005A5DE0"/>
    <w:rsid w:val="005B236D"/>
    <w:rsid w:val="005B2A67"/>
    <w:rsid w:val="005B3DCD"/>
    <w:rsid w:val="005B4AD4"/>
    <w:rsid w:val="005B5CC7"/>
    <w:rsid w:val="005C2798"/>
    <w:rsid w:val="005C36C3"/>
    <w:rsid w:val="005C56EE"/>
    <w:rsid w:val="005C5A5F"/>
    <w:rsid w:val="005C5D4B"/>
    <w:rsid w:val="005D1714"/>
    <w:rsid w:val="005D26BF"/>
    <w:rsid w:val="005D2D39"/>
    <w:rsid w:val="005D7638"/>
    <w:rsid w:val="005E091B"/>
    <w:rsid w:val="005E228A"/>
    <w:rsid w:val="005E5944"/>
    <w:rsid w:val="005E5B3C"/>
    <w:rsid w:val="005F12F5"/>
    <w:rsid w:val="005F1E86"/>
    <w:rsid w:val="005F4B4F"/>
    <w:rsid w:val="005F7C7D"/>
    <w:rsid w:val="0060256A"/>
    <w:rsid w:val="00602E58"/>
    <w:rsid w:val="00603F23"/>
    <w:rsid w:val="006044B7"/>
    <w:rsid w:val="006071CE"/>
    <w:rsid w:val="006075B5"/>
    <w:rsid w:val="0061018C"/>
    <w:rsid w:val="006102BB"/>
    <w:rsid w:val="006105D1"/>
    <w:rsid w:val="0061094E"/>
    <w:rsid w:val="006118A9"/>
    <w:rsid w:val="00613440"/>
    <w:rsid w:val="00613BE3"/>
    <w:rsid w:val="00615AA4"/>
    <w:rsid w:val="006209EF"/>
    <w:rsid w:val="0062327B"/>
    <w:rsid w:val="00623BD1"/>
    <w:rsid w:val="00623ECF"/>
    <w:rsid w:val="00626E63"/>
    <w:rsid w:val="00627B8A"/>
    <w:rsid w:val="0063244F"/>
    <w:rsid w:val="00632619"/>
    <w:rsid w:val="00632777"/>
    <w:rsid w:val="00633750"/>
    <w:rsid w:val="00634491"/>
    <w:rsid w:val="0063679C"/>
    <w:rsid w:val="00637055"/>
    <w:rsid w:val="00641D59"/>
    <w:rsid w:val="0064251D"/>
    <w:rsid w:val="0064291F"/>
    <w:rsid w:val="00644507"/>
    <w:rsid w:val="00646880"/>
    <w:rsid w:val="00647D2A"/>
    <w:rsid w:val="00650936"/>
    <w:rsid w:val="006537BB"/>
    <w:rsid w:val="00656D2F"/>
    <w:rsid w:val="0065711B"/>
    <w:rsid w:val="0066048C"/>
    <w:rsid w:val="00665785"/>
    <w:rsid w:val="00665A85"/>
    <w:rsid w:val="00671785"/>
    <w:rsid w:val="0067255A"/>
    <w:rsid w:val="00672BA9"/>
    <w:rsid w:val="00673005"/>
    <w:rsid w:val="006738FC"/>
    <w:rsid w:val="00674C5A"/>
    <w:rsid w:val="00674FF7"/>
    <w:rsid w:val="006802BC"/>
    <w:rsid w:val="006804BE"/>
    <w:rsid w:val="00680581"/>
    <w:rsid w:val="00682BB1"/>
    <w:rsid w:val="0069008E"/>
    <w:rsid w:val="0069087E"/>
    <w:rsid w:val="00691191"/>
    <w:rsid w:val="00691F33"/>
    <w:rsid w:val="006925C4"/>
    <w:rsid w:val="0069309C"/>
    <w:rsid w:val="00694DB2"/>
    <w:rsid w:val="00697210"/>
    <w:rsid w:val="006A02B7"/>
    <w:rsid w:val="006A1FA8"/>
    <w:rsid w:val="006A2995"/>
    <w:rsid w:val="006A4E4C"/>
    <w:rsid w:val="006A6B31"/>
    <w:rsid w:val="006B3225"/>
    <w:rsid w:val="006B46D5"/>
    <w:rsid w:val="006B46F4"/>
    <w:rsid w:val="006B5D48"/>
    <w:rsid w:val="006B6A10"/>
    <w:rsid w:val="006C1224"/>
    <w:rsid w:val="006C4DD5"/>
    <w:rsid w:val="006C4F83"/>
    <w:rsid w:val="006C661F"/>
    <w:rsid w:val="006C7AF3"/>
    <w:rsid w:val="006D115D"/>
    <w:rsid w:val="006D6548"/>
    <w:rsid w:val="006D67BC"/>
    <w:rsid w:val="006E0E20"/>
    <w:rsid w:val="006E0F1F"/>
    <w:rsid w:val="006E29A9"/>
    <w:rsid w:val="006E4256"/>
    <w:rsid w:val="006E4BBA"/>
    <w:rsid w:val="006E5F43"/>
    <w:rsid w:val="006E60A6"/>
    <w:rsid w:val="006F0F69"/>
    <w:rsid w:val="006F116B"/>
    <w:rsid w:val="006F117F"/>
    <w:rsid w:val="006F13DF"/>
    <w:rsid w:val="006F1E66"/>
    <w:rsid w:val="006F68D6"/>
    <w:rsid w:val="00702F26"/>
    <w:rsid w:val="0070313E"/>
    <w:rsid w:val="00703799"/>
    <w:rsid w:val="00703DC9"/>
    <w:rsid w:val="007055C6"/>
    <w:rsid w:val="00705C5C"/>
    <w:rsid w:val="00711475"/>
    <w:rsid w:val="00712BED"/>
    <w:rsid w:val="00714C46"/>
    <w:rsid w:val="00720E4E"/>
    <w:rsid w:val="00724CC0"/>
    <w:rsid w:val="0072548A"/>
    <w:rsid w:val="00726C03"/>
    <w:rsid w:val="007277A6"/>
    <w:rsid w:val="00734493"/>
    <w:rsid w:val="00743212"/>
    <w:rsid w:val="007437AB"/>
    <w:rsid w:val="00745E18"/>
    <w:rsid w:val="007522BE"/>
    <w:rsid w:val="007534F8"/>
    <w:rsid w:val="007545AD"/>
    <w:rsid w:val="00755506"/>
    <w:rsid w:val="00763722"/>
    <w:rsid w:val="00764BC1"/>
    <w:rsid w:val="0076667C"/>
    <w:rsid w:val="00770869"/>
    <w:rsid w:val="00772037"/>
    <w:rsid w:val="007738AA"/>
    <w:rsid w:val="00773A5D"/>
    <w:rsid w:val="00774F20"/>
    <w:rsid w:val="0077754B"/>
    <w:rsid w:val="00780A62"/>
    <w:rsid w:val="00783241"/>
    <w:rsid w:val="007838EC"/>
    <w:rsid w:val="007839DE"/>
    <w:rsid w:val="00784BDC"/>
    <w:rsid w:val="0079177F"/>
    <w:rsid w:val="00792F28"/>
    <w:rsid w:val="00793A3A"/>
    <w:rsid w:val="0079543F"/>
    <w:rsid w:val="00795880"/>
    <w:rsid w:val="0079624F"/>
    <w:rsid w:val="007A4367"/>
    <w:rsid w:val="007A529D"/>
    <w:rsid w:val="007A71C1"/>
    <w:rsid w:val="007B01FA"/>
    <w:rsid w:val="007B0867"/>
    <w:rsid w:val="007B1AC1"/>
    <w:rsid w:val="007B3C1A"/>
    <w:rsid w:val="007B5A08"/>
    <w:rsid w:val="007B693D"/>
    <w:rsid w:val="007B7B38"/>
    <w:rsid w:val="007C1B8F"/>
    <w:rsid w:val="007C2D90"/>
    <w:rsid w:val="007C6CF1"/>
    <w:rsid w:val="007C7A65"/>
    <w:rsid w:val="007D47A1"/>
    <w:rsid w:val="007D7630"/>
    <w:rsid w:val="007D79DF"/>
    <w:rsid w:val="007D7FC3"/>
    <w:rsid w:val="007E041B"/>
    <w:rsid w:val="007E199A"/>
    <w:rsid w:val="007E2415"/>
    <w:rsid w:val="007E2930"/>
    <w:rsid w:val="007E39F3"/>
    <w:rsid w:val="007E68F4"/>
    <w:rsid w:val="007F2D6E"/>
    <w:rsid w:val="007F31BA"/>
    <w:rsid w:val="007F4078"/>
    <w:rsid w:val="007F4111"/>
    <w:rsid w:val="007F607C"/>
    <w:rsid w:val="007F789F"/>
    <w:rsid w:val="0080014B"/>
    <w:rsid w:val="008015C8"/>
    <w:rsid w:val="00801793"/>
    <w:rsid w:val="0080255A"/>
    <w:rsid w:val="008034E9"/>
    <w:rsid w:val="00803642"/>
    <w:rsid w:val="00806354"/>
    <w:rsid w:val="00806EA2"/>
    <w:rsid w:val="00807E62"/>
    <w:rsid w:val="00811606"/>
    <w:rsid w:val="00812A2B"/>
    <w:rsid w:val="0081341D"/>
    <w:rsid w:val="00814A4C"/>
    <w:rsid w:val="00815F3D"/>
    <w:rsid w:val="00816250"/>
    <w:rsid w:val="00820ADC"/>
    <w:rsid w:val="00821FBA"/>
    <w:rsid w:val="00823721"/>
    <w:rsid w:val="00830E04"/>
    <w:rsid w:val="00831AAB"/>
    <w:rsid w:val="008320B8"/>
    <w:rsid w:val="0083574E"/>
    <w:rsid w:val="0083640C"/>
    <w:rsid w:val="0083724D"/>
    <w:rsid w:val="0084015D"/>
    <w:rsid w:val="0084157B"/>
    <w:rsid w:val="00842BFB"/>
    <w:rsid w:val="0084478B"/>
    <w:rsid w:val="0084544A"/>
    <w:rsid w:val="00846B85"/>
    <w:rsid w:val="00847DC3"/>
    <w:rsid w:val="00847F49"/>
    <w:rsid w:val="008535C5"/>
    <w:rsid w:val="00853765"/>
    <w:rsid w:val="0085516F"/>
    <w:rsid w:val="00861278"/>
    <w:rsid w:val="00864CD5"/>
    <w:rsid w:val="00864F04"/>
    <w:rsid w:val="00864F58"/>
    <w:rsid w:val="00867186"/>
    <w:rsid w:val="008702D2"/>
    <w:rsid w:val="00870AF6"/>
    <w:rsid w:val="008802B5"/>
    <w:rsid w:val="00881268"/>
    <w:rsid w:val="0088129C"/>
    <w:rsid w:val="0088179C"/>
    <w:rsid w:val="0088394A"/>
    <w:rsid w:val="008860BD"/>
    <w:rsid w:val="00887399"/>
    <w:rsid w:val="0088779E"/>
    <w:rsid w:val="008912AF"/>
    <w:rsid w:val="00892114"/>
    <w:rsid w:val="00892CB9"/>
    <w:rsid w:val="008935CB"/>
    <w:rsid w:val="008971BB"/>
    <w:rsid w:val="008A4215"/>
    <w:rsid w:val="008A49B8"/>
    <w:rsid w:val="008A6413"/>
    <w:rsid w:val="008A6633"/>
    <w:rsid w:val="008B00F9"/>
    <w:rsid w:val="008B0E7E"/>
    <w:rsid w:val="008B5FF0"/>
    <w:rsid w:val="008B65BD"/>
    <w:rsid w:val="008B7900"/>
    <w:rsid w:val="008C1F8B"/>
    <w:rsid w:val="008C4BD8"/>
    <w:rsid w:val="008C7103"/>
    <w:rsid w:val="008C71BF"/>
    <w:rsid w:val="008C7E8E"/>
    <w:rsid w:val="008C7FE0"/>
    <w:rsid w:val="008D27AF"/>
    <w:rsid w:val="008D5717"/>
    <w:rsid w:val="008D77FD"/>
    <w:rsid w:val="008E3E24"/>
    <w:rsid w:val="008E44A9"/>
    <w:rsid w:val="008E6B4D"/>
    <w:rsid w:val="008E6BFF"/>
    <w:rsid w:val="008F20D6"/>
    <w:rsid w:val="008F21AF"/>
    <w:rsid w:val="008F2366"/>
    <w:rsid w:val="008F2400"/>
    <w:rsid w:val="008F5E47"/>
    <w:rsid w:val="008F61BA"/>
    <w:rsid w:val="008F6E3C"/>
    <w:rsid w:val="008F7C55"/>
    <w:rsid w:val="0090338C"/>
    <w:rsid w:val="0090500D"/>
    <w:rsid w:val="009115C3"/>
    <w:rsid w:val="00914A23"/>
    <w:rsid w:val="00920040"/>
    <w:rsid w:val="00930754"/>
    <w:rsid w:val="00931164"/>
    <w:rsid w:val="00934F68"/>
    <w:rsid w:val="009355AC"/>
    <w:rsid w:val="00935F38"/>
    <w:rsid w:val="00937586"/>
    <w:rsid w:val="00946374"/>
    <w:rsid w:val="00947889"/>
    <w:rsid w:val="009527D3"/>
    <w:rsid w:val="00960E98"/>
    <w:rsid w:val="00963A82"/>
    <w:rsid w:val="00965987"/>
    <w:rsid w:val="00971912"/>
    <w:rsid w:val="00972912"/>
    <w:rsid w:val="00972CA0"/>
    <w:rsid w:val="00976D1F"/>
    <w:rsid w:val="00981C81"/>
    <w:rsid w:val="0098235A"/>
    <w:rsid w:val="0099118D"/>
    <w:rsid w:val="00992209"/>
    <w:rsid w:val="009940AB"/>
    <w:rsid w:val="009A2D24"/>
    <w:rsid w:val="009A456C"/>
    <w:rsid w:val="009A4B24"/>
    <w:rsid w:val="009A4CDC"/>
    <w:rsid w:val="009A7807"/>
    <w:rsid w:val="009B00E0"/>
    <w:rsid w:val="009B292A"/>
    <w:rsid w:val="009B76D5"/>
    <w:rsid w:val="009C165D"/>
    <w:rsid w:val="009C237B"/>
    <w:rsid w:val="009C25C9"/>
    <w:rsid w:val="009C37F7"/>
    <w:rsid w:val="009C3CEA"/>
    <w:rsid w:val="009C583D"/>
    <w:rsid w:val="009C6600"/>
    <w:rsid w:val="009C6C24"/>
    <w:rsid w:val="009D1E78"/>
    <w:rsid w:val="009D2611"/>
    <w:rsid w:val="009D5846"/>
    <w:rsid w:val="009D79D2"/>
    <w:rsid w:val="009E247C"/>
    <w:rsid w:val="009E31BA"/>
    <w:rsid w:val="009E73A4"/>
    <w:rsid w:val="009F0528"/>
    <w:rsid w:val="009F0806"/>
    <w:rsid w:val="009F0B47"/>
    <w:rsid w:val="009F233B"/>
    <w:rsid w:val="009F56E9"/>
    <w:rsid w:val="00A0201F"/>
    <w:rsid w:val="00A02B8C"/>
    <w:rsid w:val="00A04841"/>
    <w:rsid w:val="00A04A4F"/>
    <w:rsid w:val="00A05D16"/>
    <w:rsid w:val="00A0659F"/>
    <w:rsid w:val="00A079BA"/>
    <w:rsid w:val="00A14425"/>
    <w:rsid w:val="00A179DF"/>
    <w:rsid w:val="00A22E62"/>
    <w:rsid w:val="00A302B9"/>
    <w:rsid w:val="00A3082C"/>
    <w:rsid w:val="00A312D0"/>
    <w:rsid w:val="00A3337C"/>
    <w:rsid w:val="00A33875"/>
    <w:rsid w:val="00A360A1"/>
    <w:rsid w:val="00A402B3"/>
    <w:rsid w:val="00A40E10"/>
    <w:rsid w:val="00A544B7"/>
    <w:rsid w:val="00A6133E"/>
    <w:rsid w:val="00A618CF"/>
    <w:rsid w:val="00A62770"/>
    <w:rsid w:val="00A62EEB"/>
    <w:rsid w:val="00A660FF"/>
    <w:rsid w:val="00A6625A"/>
    <w:rsid w:val="00A66BA9"/>
    <w:rsid w:val="00A73395"/>
    <w:rsid w:val="00A74CEC"/>
    <w:rsid w:val="00A81CE2"/>
    <w:rsid w:val="00A82B4C"/>
    <w:rsid w:val="00A841FD"/>
    <w:rsid w:val="00A850E2"/>
    <w:rsid w:val="00A859A9"/>
    <w:rsid w:val="00A93A4C"/>
    <w:rsid w:val="00A94D5D"/>
    <w:rsid w:val="00A96CA2"/>
    <w:rsid w:val="00A97F20"/>
    <w:rsid w:val="00AA1D9B"/>
    <w:rsid w:val="00AA2543"/>
    <w:rsid w:val="00AA3804"/>
    <w:rsid w:val="00AA47D6"/>
    <w:rsid w:val="00AA55C2"/>
    <w:rsid w:val="00AA7907"/>
    <w:rsid w:val="00AB048F"/>
    <w:rsid w:val="00AB0584"/>
    <w:rsid w:val="00AB0ACA"/>
    <w:rsid w:val="00AB1D41"/>
    <w:rsid w:val="00AB7514"/>
    <w:rsid w:val="00AC1A04"/>
    <w:rsid w:val="00AC52E2"/>
    <w:rsid w:val="00AC59B5"/>
    <w:rsid w:val="00AC5E9A"/>
    <w:rsid w:val="00AC704B"/>
    <w:rsid w:val="00AD519D"/>
    <w:rsid w:val="00AD553E"/>
    <w:rsid w:val="00AD5848"/>
    <w:rsid w:val="00AE53E3"/>
    <w:rsid w:val="00AE5ADA"/>
    <w:rsid w:val="00AF17C0"/>
    <w:rsid w:val="00AF1DC9"/>
    <w:rsid w:val="00AF2741"/>
    <w:rsid w:val="00AF4D15"/>
    <w:rsid w:val="00AF6145"/>
    <w:rsid w:val="00B01386"/>
    <w:rsid w:val="00B01BB5"/>
    <w:rsid w:val="00B04AF4"/>
    <w:rsid w:val="00B05214"/>
    <w:rsid w:val="00B0736F"/>
    <w:rsid w:val="00B0765F"/>
    <w:rsid w:val="00B15678"/>
    <w:rsid w:val="00B26565"/>
    <w:rsid w:val="00B30D97"/>
    <w:rsid w:val="00B31738"/>
    <w:rsid w:val="00B3181A"/>
    <w:rsid w:val="00B31AD5"/>
    <w:rsid w:val="00B33620"/>
    <w:rsid w:val="00B3447E"/>
    <w:rsid w:val="00B35A7C"/>
    <w:rsid w:val="00B421A8"/>
    <w:rsid w:val="00B43671"/>
    <w:rsid w:val="00B450D1"/>
    <w:rsid w:val="00B452D7"/>
    <w:rsid w:val="00B51219"/>
    <w:rsid w:val="00B5379D"/>
    <w:rsid w:val="00B53B3D"/>
    <w:rsid w:val="00B53D47"/>
    <w:rsid w:val="00B54A25"/>
    <w:rsid w:val="00B618C3"/>
    <w:rsid w:val="00B63652"/>
    <w:rsid w:val="00B668B0"/>
    <w:rsid w:val="00B70F5C"/>
    <w:rsid w:val="00B71873"/>
    <w:rsid w:val="00B75AE5"/>
    <w:rsid w:val="00B75DBA"/>
    <w:rsid w:val="00B800C0"/>
    <w:rsid w:val="00B8132B"/>
    <w:rsid w:val="00B82DF6"/>
    <w:rsid w:val="00B845ED"/>
    <w:rsid w:val="00B84C5A"/>
    <w:rsid w:val="00B858F5"/>
    <w:rsid w:val="00B85ADA"/>
    <w:rsid w:val="00B93668"/>
    <w:rsid w:val="00B93972"/>
    <w:rsid w:val="00B95E67"/>
    <w:rsid w:val="00BA5724"/>
    <w:rsid w:val="00BA68C6"/>
    <w:rsid w:val="00BB12F1"/>
    <w:rsid w:val="00BB276E"/>
    <w:rsid w:val="00BB3FEE"/>
    <w:rsid w:val="00BB5EB0"/>
    <w:rsid w:val="00BB6AF8"/>
    <w:rsid w:val="00BB7A27"/>
    <w:rsid w:val="00BC245A"/>
    <w:rsid w:val="00BC340C"/>
    <w:rsid w:val="00BC543F"/>
    <w:rsid w:val="00BC5588"/>
    <w:rsid w:val="00BC7DC7"/>
    <w:rsid w:val="00BD16FA"/>
    <w:rsid w:val="00BD41C3"/>
    <w:rsid w:val="00BD488B"/>
    <w:rsid w:val="00BD4A04"/>
    <w:rsid w:val="00BD4B34"/>
    <w:rsid w:val="00BD4FC8"/>
    <w:rsid w:val="00BD7CCC"/>
    <w:rsid w:val="00BE002A"/>
    <w:rsid w:val="00BE1BC9"/>
    <w:rsid w:val="00BE5CDA"/>
    <w:rsid w:val="00BE608F"/>
    <w:rsid w:val="00BE6124"/>
    <w:rsid w:val="00BF23BB"/>
    <w:rsid w:val="00BF33DD"/>
    <w:rsid w:val="00BF5755"/>
    <w:rsid w:val="00BF684B"/>
    <w:rsid w:val="00C016F3"/>
    <w:rsid w:val="00C10E21"/>
    <w:rsid w:val="00C15193"/>
    <w:rsid w:val="00C15609"/>
    <w:rsid w:val="00C15F6A"/>
    <w:rsid w:val="00C173D2"/>
    <w:rsid w:val="00C23332"/>
    <w:rsid w:val="00C23CF6"/>
    <w:rsid w:val="00C23EA7"/>
    <w:rsid w:val="00C256F3"/>
    <w:rsid w:val="00C26329"/>
    <w:rsid w:val="00C270A2"/>
    <w:rsid w:val="00C315B5"/>
    <w:rsid w:val="00C32D3A"/>
    <w:rsid w:val="00C35547"/>
    <w:rsid w:val="00C35E28"/>
    <w:rsid w:val="00C426AF"/>
    <w:rsid w:val="00C469C1"/>
    <w:rsid w:val="00C50659"/>
    <w:rsid w:val="00C51B39"/>
    <w:rsid w:val="00C51C42"/>
    <w:rsid w:val="00C51FD5"/>
    <w:rsid w:val="00C5338A"/>
    <w:rsid w:val="00C54EF9"/>
    <w:rsid w:val="00C56BBF"/>
    <w:rsid w:val="00C572AA"/>
    <w:rsid w:val="00C57A9A"/>
    <w:rsid w:val="00C6016A"/>
    <w:rsid w:val="00C60B3F"/>
    <w:rsid w:val="00C623EB"/>
    <w:rsid w:val="00C624ED"/>
    <w:rsid w:val="00C6258A"/>
    <w:rsid w:val="00C63728"/>
    <w:rsid w:val="00C64C69"/>
    <w:rsid w:val="00C64C6B"/>
    <w:rsid w:val="00C65138"/>
    <w:rsid w:val="00C66F2E"/>
    <w:rsid w:val="00C6785C"/>
    <w:rsid w:val="00C67B62"/>
    <w:rsid w:val="00C70FD1"/>
    <w:rsid w:val="00C7205C"/>
    <w:rsid w:val="00C721E8"/>
    <w:rsid w:val="00C733AA"/>
    <w:rsid w:val="00C74934"/>
    <w:rsid w:val="00C75C23"/>
    <w:rsid w:val="00C81DDF"/>
    <w:rsid w:val="00C83027"/>
    <w:rsid w:val="00C84B8A"/>
    <w:rsid w:val="00C856A2"/>
    <w:rsid w:val="00C85E65"/>
    <w:rsid w:val="00C8733E"/>
    <w:rsid w:val="00C87CA1"/>
    <w:rsid w:val="00C911B4"/>
    <w:rsid w:val="00C91B3B"/>
    <w:rsid w:val="00C93935"/>
    <w:rsid w:val="00C94262"/>
    <w:rsid w:val="00C976E1"/>
    <w:rsid w:val="00CA1390"/>
    <w:rsid w:val="00CA148E"/>
    <w:rsid w:val="00CA3A9A"/>
    <w:rsid w:val="00CA51EB"/>
    <w:rsid w:val="00CB17C1"/>
    <w:rsid w:val="00CB28A3"/>
    <w:rsid w:val="00CB4478"/>
    <w:rsid w:val="00CB6BC1"/>
    <w:rsid w:val="00CB7021"/>
    <w:rsid w:val="00CD3294"/>
    <w:rsid w:val="00CD4524"/>
    <w:rsid w:val="00CD784D"/>
    <w:rsid w:val="00CE0AE7"/>
    <w:rsid w:val="00CE42F4"/>
    <w:rsid w:val="00CF3C61"/>
    <w:rsid w:val="00CF40F8"/>
    <w:rsid w:val="00CF6756"/>
    <w:rsid w:val="00CF7BC5"/>
    <w:rsid w:val="00D008DA"/>
    <w:rsid w:val="00D0416F"/>
    <w:rsid w:val="00D051F5"/>
    <w:rsid w:val="00D053E9"/>
    <w:rsid w:val="00D05851"/>
    <w:rsid w:val="00D10FED"/>
    <w:rsid w:val="00D11736"/>
    <w:rsid w:val="00D12EE8"/>
    <w:rsid w:val="00D15FF1"/>
    <w:rsid w:val="00D167F4"/>
    <w:rsid w:val="00D172CA"/>
    <w:rsid w:val="00D17DF2"/>
    <w:rsid w:val="00D2092A"/>
    <w:rsid w:val="00D20CF9"/>
    <w:rsid w:val="00D2216D"/>
    <w:rsid w:val="00D22B57"/>
    <w:rsid w:val="00D2395A"/>
    <w:rsid w:val="00D23C81"/>
    <w:rsid w:val="00D26CDD"/>
    <w:rsid w:val="00D31A6F"/>
    <w:rsid w:val="00D33293"/>
    <w:rsid w:val="00D353D1"/>
    <w:rsid w:val="00D367DB"/>
    <w:rsid w:val="00D36E05"/>
    <w:rsid w:val="00D44F27"/>
    <w:rsid w:val="00D45304"/>
    <w:rsid w:val="00D461C7"/>
    <w:rsid w:val="00D50424"/>
    <w:rsid w:val="00D52A0C"/>
    <w:rsid w:val="00D57495"/>
    <w:rsid w:val="00D57D3E"/>
    <w:rsid w:val="00D61059"/>
    <w:rsid w:val="00D62463"/>
    <w:rsid w:val="00D62D56"/>
    <w:rsid w:val="00D6316A"/>
    <w:rsid w:val="00D67C61"/>
    <w:rsid w:val="00D7336C"/>
    <w:rsid w:val="00D74353"/>
    <w:rsid w:val="00D77F6A"/>
    <w:rsid w:val="00D81077"/>
    <w:rsid w:val="00D83CB6"/>
    <w:rsid w:val="00D843F4"/>
    <w:rsid w:val="00D904F8"/>
    <w:rsid w:val="00D925FF"/>
    <w:rsid w:val="00DA69C7"/>
    <w:rsid w:val="00DB33D8"/>
    <w:rsid w:val="00DB76B6"/>
    <w:rsid w:val="00DC016C"/>
    <w:rsid w:val="00DC0357"/>
    <w:rsid w:val="00DC13BC"/>
    <w:rsid w:val="00DC23CF"/>
    <w:rsid w:val="00DC4ABE"/>
    <w:rsid w:val="00DC6562"/>
    <w:rsid w:val="00DD0192"/>
    <w:rsid w:val="00DD0F69"/>
    <w:rsid w:val="00DD6558"/>
    <w:rsid w:val="00DE130D"/>
    <w:rsid w:val="00DE24CF"/>
    <w:rsid w:val="00DE2FD9"/>
    <w:rsid w:val="00DE33BA"/>
    <w:rsid w:val="00DE407C"/>
    <w:rsid w:val="00DE6403"/>
    <w:rsid w:val="00DE7C7D"/>
    <w:rsid w:val="00DF141D"/>
    <w:rsid w:val="00DF2992"/>
    <w:rsid w:val="00DF2D0C"/>
    <w:rsid w:val="00DF32F8"/>
    <w:rsid w:val="00DF5E4D"/>
    <w:rsid w:val="00DF71BB"/>
    <w:rsid w:val="00E01B9D"/>
    <w:rsid w:val="00E04F5E"/>
    <w:rsid w:val="00E0522E"/>
    <w:rsid w:val="00E10FE4"/>
    <w:rsid w:val="00E120F4"/>
    <w:rsid w:val="00E12A12"/>
    <w:rsid w:val="00E155F9"/>
    <w:rsid w:val="00E15764"/>
    <w:rsid w:val="00E17172"/>
    <w:rsid w:val="00E2011C"/>
    <w:rsid w:val="00E247A6"/>
    <w:rsid w:val="00E3181C"/>
    <w:rsid w:val="00E3280A"/>
    <w:rsid w:val="00E32C37"/>
    <w:rsid w:val="00E35E4E"/>
    <w:rsid w:val="00E372AF"/>
    <w:rsid w:val="00E37C6C"/>
    <w:rsid w:val="00E37D68"/>
    <w:rsid w:val="00E40EAE"/>
    <w:rsid w:val="00E436AC"/>
    <w:rsid w:val="00E44FF8"/>
    <w:rsid w:val="00E5066A"/>
    <w:rsid w:val="00E52CF9"/>
    <w:rsid w:val="00E549CA"/>
    <w:rsid w:val="00E606FC"/>
    <w:rsid w:val="00E60C02"/>
    <w:rsid w:val="00E62DE6"/>
    <w:rsid w:val="00E63F34"/>
    <w:rsid w:val="00E65E3D"/>
    <w:rsid w:val="00E6715A"/>
    <w:rsid w:val="00E67E4B"/>
    <w:rsid w:val="00E7099E"/>
    <w:rsid w:val="00E70A64"/>
    <w:rsid w:val="00E71FE5"/>
    <w:rsid w:val="00E73BD7"/>
    <w:rsid w:val="00E75DC9"/>
    <w:rsid w:val="00E77738"/>
    <w:rsid w:val="00E77BCE"/>
    <w:rsid w:val="00E803B6"/>
    <w:rsid w:val="00E81610"/>
    <w:rsid w:val="00E84910"/>
    <w:rsid w:val="00E85B28"/>
    <w:rsid w:val="00E915D4"/>
    <w:rsid w:val="00E91976"/>
    <w:rsid w:val="00E947A6"/>
    <w:rsid w:val="00E9676C"/>
    <w:rsid w:val="00E97EA9"/>
    <w:rsid w:val="00E97FC7"/>
    <w:rsid w:val="00EA0690"/>
    <w:rsid w:val="00EA2D51"/>
    <w:rsid w:val="00EA3956"/>
    <w:rsid w:val="00EA5571"/>
    <w:rsid w:val="00EA649A"/>
    <w:rsid w:val="00EA76B3"/>
    <w:rsid w:val="00EB341B"/>
    <w:rsid w:val="00EC02A5"/>
    <w:rsid w:val="00EC176B"/>
    <w:rsid w:val="00EC33CD"/>
    <w:rsid w:val="00EC5BE5"/>
    <w:rsid w:val="00ED0160"/>
    <w:rsid w:val="00ED022B"/>
    <w:rsid w:val="00ED110A"/>
    <w:rsid w:val="00ED24D3"/>
    <w:rsid w:val="00ED2650"/>
    <w:rsid w:val="00ED5C26"/>
    <w:rsid w:val="00ED721A"/>
    <w:rsid w:val="00EE33E5"/>
    <w:rsid w:val="00EE393D"/>
    <w:rsid w:val="00EE6EE7"/>
    <w:rsid w:val="00EF01CF"/>
    <w:rsid w:val="00EF47EC"/>
    <w:rsid w:val="00EF57C6"/>
    <w:rsid w:val="00EF6A66"/>
    <w:rsid w:val="00EF7AF9"/>
    <w:rsid w:val="00F01495"/>
    <w:rsid w:val="00F01EE6"/>
    <w:rsid w:val="00F0400F"/>
    <w:rsid w:val="00F10138"/>
    <w:rsid w:val="00F129BD"/>
    <w:rsid w:val="00F13F92"/>
    <w:rsid w:val="00F22ECA"/>
    <w:rsid w:val="00F240E8"/>
    <w:rsid w:val="00F244FA"/>
    <w:rsid w:val="00F25676"/>
    <w:rsid w:val="00F25B05"/>
    <w:rsid w:val="00F31FC2"/>
    <w:rsid w:val="00F3363A"/>
    <w:rsid w:val="00F366A2"/>
    <w:rsid w:val="00F412F5"/>
    <w:rsid w:val="00F44E1B"/>
    <w:rsid w:val="00F44F43"/>
    <w:rsid w:val="00F450E1"/>
    <w:rsid w:val="00F45945"/>
    <w:rsid w:val="00F50DF4"/>
    <w:rsid w:val="00F5398E"/>
    <w:rsid w:val="00F57AFE"/>
    <w:rsid w:val="00F623B6"/>
    <w:rsid w:val="00F6278E"/>
    <w:rsid w:val="00F63C41"/>
    <w:rsid w:val="00F63E96"/>
    <w:rsid w:val="00F701E3"/>
    <w:rsid w:val="00F708F3"/>
    <w:rsid w:val="00F7193E"/>
    <w:rsid w:val="00F71F8C"/>
    <w:rsid w:val="00F80362"/>
    <w:rsid w:val="00F8143B"/>
    <w:rsid w:val="00F81F9E"/>
    <w:rsid w:val="00F83D8E"/>
    <w:rsid w:val="00F85181"/>
    <w:rsid w:val="00F85673"/>
    <w:rsid w:val="00F86AD4"/>
    <w:rsid w:val="00F877DC"/>
    <w:rsid w:val="00F928E6"/>
    <w:rsid w:val="00F92EE4"/>
    <w:rsid w:val="00FA0113"/>
    <w:rsid w:val="00FA12B2"/>
    <w:rsid w:val="00FA23E4"/>
    <w:rsid w:val="00FA4E7D"/>
    <w:rsid w:val="00FA5E5F"/>
    <w:rsid w:val="00FA7610"/>
    <w:rsid w:val="00FB02BD"/>
    <w:rsid w:val="00FB398F"/>
    <w:rsid w:val="00FB4EF8"/>
    <w:rsid w:val="00FB6692"/>
    <w:rsid w:val="00FB774A"/>
    <w:rsid w:val="00FB78DD"/>
    <w:rsid w:val="00FB7F34"/>
    <w:rsid w:val="00FC125E"/>
    <w:rsid w:val="00FC3EF3"/>
    <w:rsid w:val="00FC465B"/>
    <w:rsid w:val="00FC56C5"/>
    <w:rsid w:val="00FD2049"/>
    <w:rsid w:val="00FD2140"/>
    <w:rsid w:val="00FD5BDE"/>
    <w:rsid w:val="00FD68EC"/>
    <w:rsid w:val="00FD74D8"/>
    <w:rsid w:val="00FE0476"/>
    <w:rsid w:val="00FE1065"/>
    <w:rsid w:val="00FE24A5"/>
    <w:rsid w:val="00FE2686"/>
    <w:rsid w:val="00FE31E5"/>
    <w:rsid w:val="00FE6393"/>
    <w:rsid w:val="00FF18EC"/>
    <w:rsid w:val="00FF19AD"/>
    <w:rsid w:val="00FF1EB5"/>
    <w:rsid w:val="00FF292D"/>
    <w:rsid w:val="00FF298D"/>
    <w:rsid w:val="00FF4B55"/>
    <w:rsid w:val="00FF4D0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D3B2D84"/>
  <w15:chartTrackingRefBased/>
  <w15:docId w15:val="{84C89ADA-8B92-4E31-8850-F796DB3A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6B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49085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236473">
      <w:bodyDiv w:val="1"/>
      <w:marLeft w:val="0"/>
      <w:marRight w:val="0"/>
      <w:marTop w:val="0"/>
      <w:marBottom w:val="0"/>
      <w:divBdr>
        <w:top w:val="none" w:sz="0" w:space="0" w:color="auto"/>
        <w:left w:val="none" w:sz="0" w:space="0" w:color="auto"/>
        <w:bottom w:val="none" w:sz="0" w:space="0" w:color="auto"/>
        <w:right w:val="none" w:sz="0" w:space="0" w:color="auto"/>
      </w:divBdr>
    </w:div>
    <w:div w:id="123686595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883843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alogir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30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4441</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89</cp:revision>
  <cp:lastPrinted>2025-05-16T07:47:00Z</cp:lastPrinted>
  <dcterms:created xsi:type="dcterms:W3CDTF">2024-10-07T07:58:00Z</dcterms:created>
  <dcterms:modified xsi:type="dcterms:W3CDTF">2025-06-18T08:34:00Z</dcterms:modified>
</cp:coreProperties>
</file>