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6D73" w14:textId="77777777" w:rsidR="00F35622" w:rsidRDefault="00F35622" w:rsidP="001F7C11">
      <w:pPr>
        <w:jc w:val="right"/>
        <w:rPr>
          <w:rFonts w:ascii="Verdana" w:hAnsi="Verdana" w:cs="Arial"/>
          <w:sz w:val="18"/>
          <w:szCs w:val="18"/>
        </w:rPr>
      </w:pPr>
    </w:p>
    <w:p w14:paraId="3B7A9C2F" w14:textId="77777777" w:rsidR="00F35622" w:rsidRDefault="00F35622" w:rsidP="001F7C11">
      <w:pPr>
        <w:jc w:val="right"/>
        <w:rPr>
          <w:rFonts w:ascii="Verdana" w:hAnsi="Verdana" w:cs="Arial"/>
          <w:sz w:val="18"/>
          <w:szCs w:val="18"/>
        </w:rPr>
      </w:pPr>
    </w:p>
    <w:p w14:paraId="6EADF546" w14:textId="22D5F852" w:rsidR="00C8010D" w:rsidRPr="00757263" w:rsidRDefault="00484CB9" w:rsidP="00C8010D">
      <w:pPr>
        <w:jc w:val="right"/>
        <w:rPr>
          <w:rFonts w:ascii="Verdana" w:eastAsia="Malgun Gothic" w:hAnsi="Verdana" w:cs="Arial"/>
          <w:sz w:val="18"/>
          <w:szCs w:val="18"/>
        </w:rPr>
      </w:pPr>
      <w:r>
        <w:rPr>
          <w:rFonts w:ascii="Verdana" w:hAnsi="Verdana" w:cs="Arial"/>
          <w:sz w:val="18"/>
          <w:szCs w:val="18"/>
        </w:rPr>
        <w:t>10 April</w:t>
      </w:r>
      <w:r w:rsidR="00C8010D" w:rsidRPr="00757263">
        <w:rPr>
          <w:rFonts w:ascii="Verdana" w:eastAsia="Malgun Gothic" w:hAnsi="Verdana" w:cs="Arial"/>
          <w:sz w:val="18"/>
          <w:szCs w:val="18"/>
        </w:rPr>
        <w:t>, 202</w:t>
      </w:r>
      <w:r w:rsidR="00C8010D">
        <w:rPr>
          <w:rFonts w:ascii="Verdana" w:eastAsia="Malgun Gothic" w:hAnsi="Verdana" w:cs="Arial"/>
          <w:sz w:val="18"/>
          <w:szCs w:val="18"/>
        </w:rPr>
        <w:t>3</w:t>
      </w:r>
    </w:p>
    <w:p w14:paraId="22A7774B" w14:textId="77777777" w:rsidR="00C8010D" w:rsidRDefault="00C8010D" w:rsidP="00C8010D">
      <w:pPr>
        <w:jc w:val="center"/>
        <w:rPr>
          <w:rFonts w:ascii="Verdana" w:eastAsia="Malgun Gothic" w:hAnsi="Verdana" w:cs="Arial"/>
          <w:b/>
          <w:sz w:val="24"/>
          <w:szCs w:val="24"/>
        </w:rPr>
      </w:pPr>
    </w:p>
    <w:p w14:paraId="0D982B47" w14:textId="77777777" w:rsidR="00C8010D" w:rsidRPr="00CB64F3" w:rsidRDefault="00C8010D" w:rsidP="00C8010D">
      <w:pPr>
        <w:jc w:val="center"/>
        <w:rPr>
          <w:rFonts w:ascii="Verdana" w:eastAsia="Malgun Gothic" w:hAnsi="Verdana" w:cs="Arial"/>
          <w:b/>
          <w:sz w:val="24"/>
          <w:szCs w:val="24"/>
        </w:rPr>
      </w:pPr>
    </w:p>
    <w:p w14:paraId="21C0EAA8" w14:textId="77777777" w:rsidR="00C8010D" w:rsidRPr="0087256C" w:rsidRDefault="00C8010D" w:rsidP="00C8010D">
      <w:pPr>
        <w:jc w:val="center"/>
        <w:rPr>
          <w:rFonts w:ascii="Verdana" w:eastAsia="Malgun Gothic" w:hAnsi="Verdana" w:cs="Arial"/>
          <w:b/>
          <w:sz w:val="24"/>
          <w:szCs w:val="24"/>
        </w:rPr>
      </w:pPr>
      <w:r>
        <w:rPr>
          <w:rFonts w:ascii="Verdana" w:eastAsia="Malgun Gothic" w:hAnsi="Verdana" w:cs="Arial"/>
          <w:b/>
          <w:sz w:val="24"/>
          <w:szCs w:val="24"/>
        </w:rPr>
        <w:t>PRESS RELEASE</w:t>
      </w:r>
    </w:p>
    <w:p w14:paraId="00F6FACA" w14:textId="77777777" w:rsidR="00C8010D" w:rsidRDefault="00C8010D" w:rsidP="00C8010D">
      <w:pPr>
        <w:jc w:val="center"/>
        <w:rPr>
          <w:rFonts w:ascii="Verdana" w:eastAsia="Malgun Gothic" w:hAnsi="Verdana" w:cs="Arial"/>
        </w:rPr>
      </w:pPr>
    </w:p>
    <w:p w14:paraId="1DFFBD00" w14:textId="77777777" w:rsidR="00C8010D" w:rsidRPr="00475801" w:rsidRDefault="00C8010D" w:rsidP="00C8010D">
      <w:pPr>
        <w:jc w:val="center"/>
        <w:rPr>
          <w:rFonts w:ascii="Verdana" w:eastAsia="Malgun Gothic" w:hAnsi="Verdana" w:cs="Arial"/>
        </w:rPr>
      </w:pPr>
    </w:p>
    <w:p w14:paraId="77026384" w14:textId="2FD4ACF0" w:rsidR="00C8010D" w:rsidRDefault="00C8010D" w:rsidP="00C8010D">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REGISTRATION OF MOTOR VEHICLES</w:t>
      </w:r>
      <w:r w:rsidRPr="00DA67D5">
        <w:rPr>
          <w:rFonts w:ascii="Verdana" w:eastAsia="Times New Roman" w:hAnsi="Verdana"/>
          <w:bCs/>
          <w:u w:val="single"/>
          <w:shd w:val="clear" w:color="auto" w:fill="FFFFFF"/>
        </w:rPr>
        <w:t>:</w:t>
      </w:r>
      <w:r w:rsidRPr="00363AE2">
        <w:rPr>
          <w:rFonts w:ascii="Verdana" w:eastAsia="Times New Roman" w:hAnsi="Verdana"/>
          <w:b/>
          <w:bCs/>
          <w:u w:val="single"/>
          <w:shd w:val="clear" w:color="auto" w:fill="FFFFFF"/>
        </w:rPr>
        <w:t xml:space="preserve"> </w:t>
      </w:r>
      <w:bookmarkEnd w:id="0"/>
      <w:r>
        <w:rPr>
          <w:rFonts w:ascii="Verdana" w:eastAsia="Times New Roman" w:hAnsi="Verdana"/>
          <w:b/>
          <w:bCs/>
          <w:u w:val="single"/>
          <w:shd w:val="clear" w:color="auto" w:fill="FFFFFF"/>
        </w:rPr>
        <w:t>JANUARY</w:t>
      </w:r>
      <w:r w:rsidRPr="00F6418C">
        <w:rPr>
          <w:rFonts w:ascii="Verdana" w:eastAsia="Times New Roman" w:hAnsi="Verdana"/>
          <w:b/>
          <w:bCs/>
          <w:u w:val="single"/>
          <w:shd w:val="clear" w:color="auto" w:fill="FFFFFF"/>
        </w:rPr>
        <w:t xml:space="preserve"> - </w:t>
      </w:r>
      <w:r w:rsidR="00484CB9">
        <w:rPr>
          <w:rFonts w:ascii="Verdana" w:eastAsia="Times New Roman" w:hAnsi="Verdana"/>
          <w:b/>
          <w:bCs/>
          <w:u w:val="single"/>
          <w:shd w:val="clear" w:color="auto" w:fill="FFFFFF"/>
        </w:rPr>
        <w:t>MARCH</w:t>
      </w:r>
      <w:r>
        <w:rPr>
          <w:rFonts w:ascii="Verdana" w:eastAsia="Times New Roman" w:hAnsi="Verdana"/>
          <w:b/>
          <w:bCs/>
          <w:u w:val="single"/>
          <w:shd w:val="clear" w:color="auto" w:fill="FFFFFF"/>
        </w:rPr>
        <w:t xml:space="preserve"> 2023</w:t>
      </w:r>
    </w:p>
    <w:p w14:paraId="31B0C557" w14:textId="77777777" w:rsidR="00C8010D" w:rsidRPr="00133B45" w:rsidRDefault="00C8010D" w:rsidP="00C8010D">
      <w:pPr>
        <w:jc w:val="both"/>
        <w:rPr>
          <w:rFonts w:ascii="Verdana" w:eastAsia="Times New Roman" w:hAnsi="Verdana"/>
          <w:b/>
          <w:bCs/>
          <w:sz w:val="18"/>
          <w:szCs w:val="18"/>
          <w:u w:val="single"/>
          <w:shd w:val="clear" w:color="auto" w:fill="FFFFFF"/>
        </w:rPr>
      </w:pPr>
    </w:p>
    <w:p w14:paraId="658F5892" w14:textId="23860F8E" w:rsidR="00C8010D" w:rsidRPr="00133B45" w:rsidRDefault="00C8010D" w:rsidP="00C8010D">
      <w:pPr>
        <w:jc w:val="center"/>
        <w:rPr>
          <w:rFonts w:ascii="Verdana" w:eastAsia="Malgun Gothic" w:hAnsi="Verdana" w:cs="Arial"/>
          <w:b/>
          <w:bCs/>
        </w:rPr>
      </w:pPr>
      <w:r w:rsidRPr="00133B45">
        <w:rPr>
          <w:rFonts w:ascii="Verdana" w:eastAsia="Malgun Gothic" w:hAnsi="Verdana" w:cs="Arial"/>
          <w:b/>
          <w:bCs/>
        </w:rPr>
        <w:t xml:space="preserve">Total </w:t>
      </w:r>
      <w:r>
        <w:rPr>
          <w:rFonts w:ascii="Verdana" w:eastAsia="Malgun Gothic" w:hAnsi="Verdana" w:cs="Arial"/>
          <w:b/>
          <w:bCs/>
        </w:rPr>
        <w:t>Registrations +</w:t>
      </w:r>
      <w:r w:rsidR="006B2B6D" w:rsidRPr="00B41417">
        <w:rPr>
          <w:rFonts w:ascii="Verdana" w:eastAsia="Malgun Gothic" w:hAnsi="Verdana" w:cs="Arial"/>
          <w:b/>
          <w:bCs/>
        </w:rPr>
        <w:t>29,5</w:t>
      </w:r>
      <w:r w:rsidRPr="00133B45">
        <w:rPr>
          <w:rFonts w:ascii="Verdana" w:eastAsia="Malgun Gothic" w:hAnsi="Verdana" w:cs="Arial"/>
          <w:b/>
          <w:bCs/>
        </w:rPr>
        <w:t>%</w:t>
      </w:r>
    </w:p>
    <w:p w14:paraId="4745BB32" w14:textId="77777777" w:rsidR="00C8010D" w:rsidRPr="00133B45" w:rsidRDefault="00C8010D" w:rsidP="00C8010D">
      <w:pPr>
        <w:jc w:val="both"/>
        <w:rPr>
          <w:rFonts w:ascii="Verdana" w:eastAsia="Malgun Gothic" w:hAnsi="Verdana" w:cs="Arial"/>
          <w:sz w:val="18"/>
          <w:szCs w:val="18"/>
        </w:rPr>
      </w:pPr>
    </w:p>
    <w:p w14:paraId="592B450E" w14:textId="1BA7E6AE" w:rsidR="00C8010D" w:rsidRPr="00374EAB" w:rsidRDefault="00C8010D" w:rsidP="00C8010D">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Statistical Service announces the publication of the report entitled "Registration of Motor Vehicles" for the period </w:t>
      </w:r>
      <w:r>
        <w:rPr>
          <w:rFonts w:ascii="Verdana" w:hAnsi="Verdana"/>
          <w:sz w:val="18"/>
          <w:szCs w:val="18"/>
          <w:shd w:val="clear" w:color="auto" w:fill="FFFFFF"/>
        </w:rPr>
        <w:t>January-</w:t>
      </w:r>
      <w:r w:rsidR="00484CB9">
        <w:rPr>
          <w:rFonts w:ascii="Verdana" w:hAnsi="Verdana"/>
          <w:sz w:val="18"/>
          <w:szCs w:val="18"/>
          <w:shd w:val="clear" w:color="auto" w:fill="FFFFFF"/>
        </w:rPr>
        <w:t>March</w:t>
      </w:r>
      <w:r w:rsidRPr="00374EAB">
        <w:rPr>
          <w:rFonts w:ascii="Verdana" w:hAnsi="Verdana"/>
          <w:sz w:val="18"/>
          <w:szCs w:val="18"/>
          <w:shd w:val="clear" w:color="auto" w:fill="FFFFFF"/>
        </w:rPr>
        <w:t xml:space="preserve"> </w:t>
      </w:r>
      <w:r>
        <w:rPr>
          <w:rFonts w:ascii="Verdana" w:hAnsi="Verdana"/>
          <w:sz w:val="18"/>
          <w:szCs w:val="18"/>
          <w:shd w:val="clear" w:color="auto" w:fill="FFFFFF"/>
        </w:rPr>
        <w:t>2023</w:t>
      </w:r>
      <w:r w:rsidRPr="00374EAB">
        <w:rPr>
          <w:rFonts w:ascii="Verdana" w:hAnsi="Verdana"/>
          <w:sz w:val="18"/>
          <w:szCs w:val="18"/>
          <w:shd w:val="clear" w:color="auto" w:fill="FFFFFF"/>
        </w:rPr>
        <w:t>.</w:t>
      </w:r>
    </w:p>
    <w:p w14:paraId="6C050665" w14:textId="77777777" w:rsidR="00C8010D" w:rsidRPr="00374EAB" w:rsidRDefault="00C8010D" w:rsidP="00C8010D">
      <w:pPr>
        <w:jc w:val="both"/>
        <w:rPr>
          <w:rFonts w:ascii="Verdana" w:hAnsi="Verdana"/>
          <w:sz w:val="18"/>
          <w:szCs w:val="18"/>
          <w:shd w:val="clear" w:color="auto" w:fill="FFFFFF"/>
        </w:rPr>
      </w:pPr>
    </w:p>
    <w:p w14:paraId="17D34881" w14:textId="66FA7943" w:rsidR="00C8010D" w:rsidRPr="00374EAB" w:rsidRDefault="00C8010D" w:rsidP="00C8010D">
      <w:pPr>
        <w:jc w:val="both"/>
        <w:rPr>
          <w:rFonts w:ascii="Verdana" w:hAnsi="Verdana"/>
          <w:sz w:val="18"/>
          <w:szCs w:val="18"/>
          <w:shd w:val="clear" w:color="auto" w:fill="FFFFFF"/>
        </w:rPr>
      </w:pPr>
      <w:r w:rsidRPr="00374EAB">
        <w:rPr>
          <w:rFonts w:ascii="Verdana" w:hAnsi="Verdana"/>
          <w:sz w:val="18"/>
          <w:szCs w:val="18"/>
          <w:shd w:val="clear" w:color="auto" w:fill="FFFFFF"/>
        </w:rPr>
        <w:t xml:space="preserve">In </w:t>
      </w:r>
      <w:r w:rsidR="00484CB9">
        <w:rPr>
          <w:rFonts w:ascii="Verdana" w:hAnsi="Verdana"/>
          <w:sz w:val="18"/>
          <w:szCs w:val="18"/>
          <w:shd w:val="clear" w:color="auto" w:fill="FFFFFF"/>
        </w:rPr>
        <w:t>March</w:t>
      </w:r>
      <w:r w:rsidRPr="00374EAB">
        <w:rPr>
          <w:rFonts w:ascii="Verdana" w:hAnsi="Verdana"/>
          <w:sz w:val="18"/>
          <w:szCs w:val="18"/>
          <w:shd w:val="clear" w:color="auto" w:fill="FFFFFF"/>
        </w:rPr>
        <w:t xml:space="preserve"> </w:t>
      </w:r>
      <w:r>
        <w:rPr>
          <w:rFonts w:ascii="Verdana" w:hAnsi="Verdana"/>
          <w:sz w:val="18"/>
          <w:szCs w:val="18"/>
          <w:shd w:val="clear" w:color="auto" w:fill="FFFFFF"/>
        </w:rPr>
        <w:t>2023</w:t>
      </w:r>
      <w:r w:rsidRPr="00374EAB">
        <w:rPr>
          <w:rFonts w:ascii="Verdana" w:hAnsi="Verdana"/>
          <w:sz w:val="18"/>
          <w:szCs w:val="18"/>
          <w:shd w:val="clear" w:color="auto" w:fill="FFFFFF"/>
        </w:rPr>
        <w:t xml:space="preserve">, the total registrations of motor vehicles numbered </w:t>
      </w:r>
      <w:r w:rsidR="00D92E7A">
        <w:rPr>
          <w:rFonts w:ascii="Verdana" w:hAnsi="Verdana"/>
          <w:sz w:val="18"/>
          <w:szCs w:val="18"/>
          <w:shd w:val="clear" w:color="auto" w:fill="FFFFFF"/>
        </w:rPr>
        <w:t>4.270</w:t>
      </w:r>
      <w:r>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recording </w:t>
      </w:r>
      <w:r>
        <w:rPr>
          <w:rFonts w:ascii="Verdana" w:hAnsi="Verdana"/>
          <w:sz w:val="18"/>
          <w:szCs w:val="18"/>
          <w:shd w:val="clear" w:color="auto" w:fill="FFFFFF"/>
        </w:rPr>
        <w:t>a</w:t>
      </w:r>
      <w:r w:rsidR="00D92E7A">
        <w:rPr>
          <w:rFonts w:ascii="Verdana" w:hAnsi="Verdana"/>
          <w:sz w:val="18"/>
          <w:szCs w:val="18"/>
          <w:shd w:val="clear" w:color="auto" w:fill="FFFFFF"/>
        </w:rPr>
        <w:t>n</w:t>
      </w:r>
      <w:r>
        <w:rPr>
          <w:rFonts w:ascii="Verdana" w:hAnsi="Verdana"/>
          <w:sz w:val="18"/>
          <w:szCs w:val="18"/>
          <w:shd w:val="clear" w:color="auto" w:fill="FFFFFF"/>
        </w:rPr>
        <w:t xml:space="preserve"> </w:t>
      </w:r>
      <w:r w:rsidR="00D92E7A">
        <w:rPr>
          <w:rFonts w:ascii="Verdana" w:hAnsi="Verdana"/>
          <w:sz w:val="18"/>
          <w:szCs w:val="18"/>
          <w:shd w:val="clear" w:color="auto" w:fill="FFFFFF"/>
        </w:rPr>
        <w:t>in</w:t>
      </w:r>
      <w:r w:rsidRPr="00374EAB">
        <w:rPr>
          <w:rFonts w:ascii="Verdana" w:hAnsi="Verdana"/>
          <w:sz w:val="18"/>
          <w:szCs w:val="18"/>
          <w:shd w:val="clear" w:color="auto" w:fill="FFFFFF"/>
        </w:rPr>
        <w:t xml:space="preserve">crease of </w:t>
      </w:r>
      <w:r w:rsidR="00D92E7A">
        <w:rPr>
          <w:rFonts w:ascii="Verdana" w:hAnsi="Verdana"/>
          <w:sz w:val="18"/>
          <w:szCs w:val="18"/>
          <w:shd w:val="clear" w:color="auto" w:fill="FFFFFF"/>
        </w:rPr>
        <w:t>75</w:t>
      </w:r>
      <w:r>
        <w:rPr>
          <w:rFonts w:ascii="Verdana" w:hAnsi="Verdana"/>
          <w:sz w:val="18"/>
          <w:szCs w:val="18"/>
          <w:shd w:val="clear" w:color="auto" w:fill="FFFFFF"/>
        </w:rPr>
        <w:t>,</w:t>
      </w:r>
      <w:r w:rsidR="00D92E7A">
        <w:rPr>
          <w:rFonts w:ascii="Verdana" w:hAnsi="Verdana"/>
          <w:sz w:val="18"/>
          <w:szCs w:val="18"/>
          <w:shd w:val="clear" w:color="auto" w:fill="FFFFFF"/>
        </w:rPr>
        <w:t>6</w:t>
      </w:r>
      <w:r w:rsidRPr="00374EAB">
        <w:rPr>
          <w:rFonts w:ascii="Verdana" w:hAnsi="Verdana"/>
          <w:sz w:val="18"/>
          <w:szCs w:val="18"/>
          <w:shd w:val="clear" w:color="auto" w:fill="FFFFFF"/>
        </w:rPr>
        <w:t xml:space="preserve">% compared to </w:t>
      </w:r>
      <w:r>
        <w:rPr>
          <w:rFonts w:ascii="Verdana" w:hAnsi="Verdana"/>
          <w:sz w:val="18"/>
          <w:szCs w:val="18"/>
          <w:shd w:val="clear" w:color="auto" w:fill="FFFFFF"/>
        </w:rPr>
        <w:t>2.</w:t>
      </w:r>
      <w:r w:rsidR="00D92E7A">
        <w:rPr>
          <w:rFonts w:ascii="Verdana" w:hAnsi="Verdana"/>
          <w:sz w:val="18"/>
          <w:szCs w:val="18"/>
          <w:shd w:val="clear" w:color="auto" w:fill="FFFFFF"/>
        </w:rPr>
        <w:t>431</w:t>
      </w:r>
      <w:r>
        <w:rPr>
          <w:rFonts w:ascii="Verdana" w:hAnsi="Verdana"/>
          <w:sz w:val="18"/>
          <w:szCs w:val="18"/>
          <w:shd w:val="clear" w:color="auto" w:fill="FFFFFF"/>
        </w:rPr>
        <w:t xml:space="preserve"> in </w:t>
      </w:r>
      <w:r w:rsidR="00484CB9">
        <w:rPr>
          <w:rFonts w:ascii="Verdana" w:hAnsi="Verdana"/>
          <w:sz w:val="18"/>
          <w:szCs w:val="18"/>
          <w:shd w:val="clear" w:color="auto" w:fill="FFFFFF"/>
        </w:rPr>
        <w:t>March</w:t>
      </w:r>
      <w:r>
        <w:rPr>
          <w:rFonts w:ascii="Verdana" w:hAnsi="Verdana"/>
          <w:sz w:val="18"/>
          <w:szCs w:val="18"/>
          <w:shd w:val="clear" w:color="auto" w:fill="FFFFFF"/>
        </w:rPr>
        <w:t xml:space="preserve"> 2022</w:t>
      </w:r>
      <w:r w:rsidRPr="00374EAB">
        <w:rPr>
          <w:rFonts w:ascii="Verdana" w:hAnsi="Verdana"/>
          <w:sz w:val="18"/>
          <w:szCs w:val="18"/>
          <w:shd w:val="clear" w:color="auto" w:fill="FFFFFF"/>
        </w:rPr>
        <w:t xml:space="preserve">. Passenger saloon cars registered a </w:t>
      </w:r>
      <w:r w:rsidR="00D92E7A">
        <w:rPr>
          <w:rFonts w:ascii="Verdana" w:hAnsi="Verdana"/>
          <w:sz w:val="18"/>
          <w:szCs w:val="18"/>
          <w:shd w:val="clear" w:color="auto" w:fill="FFFFFF"/>
        </w:rPr>
        <w:t>rise</w:t>
      </w:r>
      <w:r w:rsidRPr="00374EAB">
        <w:rPr>
          <w:rFonts w:ascii="Verdana" w:hAnsi="Verdana"/>
          <w:sz w:val="18"/>
          <w:szCs w:val="18"/>
          <w:shd w:val="clear" w:color="auto" w:fill="FFFFFF"/>
        </w:rPr>
        <w:t xml:space="preserve"> of </w:t>
      </w:r>
      <w:r w:rsidR="00D92E7A">
        <w:rPr>
          <w:rFonts w:ascii="Verdana" w:hAnsi="Verdana"/>
          <w:sz w:val="18"/>
          <w:szCs w:val="18"/>
          <w:shd w:val="clear" w:color="auto" w:fill="FFFFFF"/>
        </w:rPr>
        <w:t>83,0</w:t>
      </w:r>
      <w:r w:rsidRPr="00374EAB">
        <w:rPr>
          <w:rFonts w:ascii="Verdana" w:hAnsi="Verdana"/>
          <w:sz w:val="18"/>
          <w:szCs w:val="18"/>
          <w:shd w:val="clear" w:color="auto" w:fill="FFFFFF"/>
        </w:rPr>
        <w:t xml:space="preserve">% to </w:t>
      </w:r>
      <w:r w:rsidR="00D92E7A">
        <w:rPr>
          <w:rFonts w:ascii="Verdana" w:hAnsi="Verdana"/>
          <w:sz w:val="18"/>
          <w:szCs w:val="18"/>
          <w:shd w:val="clear" w:color="auto" w:fill="FFFFFF"/>
        </w:rPr>
        <w:t>3.484</w:t>
      </w:r>
      <w:r>
        <w:rPr>
          <w:rFonts w:ascii="Verdana" w:hAnsi="Verdana"/>
          <w:sz w:val="18"/>
          <w:szCs w:val="18"/>
          <w:shd w:val="clear" w:color="auto" w:fill="FFFFFF"/>
        </w:rPr>
        <w:t xml:space="preserve">, from </w:t>
      </w:r>
      <w:r w:rsidR="00D92E7A">
        <w:rPr>
          <w:rFonts w:ascii="Verdana" w:hAnsi="Verdana"/>
          <w:sz w:val="18"/>
          <w:szCs w:val="18"/>
          <w:shd w:val="clear" w:color="auto" w:fill="FFFFFF"/>
        </w:rPr>
        <w:t>1.904</w:t>
      </w:r>
      <w:r>
        <w:rPr>
          <w:rFonts w:ascii="Verdana" w:hAnsi="Verdana"/>
          <w:sz w:val="18"/>
          <w:szCs w:val="18"/>
          <w:shd w:val="clear" w:color="auto" w:fill="FFFFFF"/>
        </w:rPr>
        <w:t xml:space="preserve"> in </w:t>
      </w:r>
      <w:r w:rsidR="00484CB9">
        <w:rPr>
          <w:rFonts w:ascii="Verdana" w:hAnsi="Verdana"/>
          <w:sz w:val="18"/>
          <w:szCs w:val="18"/>
          <w:shd w:val="clear" w:color="auto" w:fill="FFFFFF"/>
        </w:rPr>
        <w:t>March</w:t>
      </w:r>
      <w:r>
        <w:rPr>
          <w:rFonts w:ascii="Verdana" w:hAnsi="Verdana"/>
          <w:sz w:val="18"/>
          <w:szCs w:val="18"/>
          <w:shd w:val="clear" w:color="auto" w:fill="FFFFFF"/>
        </w:rPr>
        <w:t xml:space="preserve"> 2022</w:t>
      </w:r>
      <w:r w:rsidRPr="00374EAB">
        <w:rPr>
          <w:rFonts w:ascii="Verdana" w:hAnsi="Verdana"/>
          <w:sz w:val="18"/>
          <w:szCs w:val="18"/>
          <w:shd w:val="clear" w:color="auto" w:fill="FFFFFF"/>
        </w:rPr>
        <w:t>.</w:t>
      </w:r>
    </w:p>
    <w:p w14:paraId="1F91416D" w14:textId="77777777" w:rsidR="00C8010D" w:rsidRPr="00374EAB" w:rsidRDefault="00C8010D" w:rsidP="00C8010D">
      <w:pPr>
        <w:jc w:val="both"/>
        <w:rPr>
          <w:rFonts w:ascii="Verdana" w:hAnsi="Verdana"/>
          <w:sz w:val="18"/>
          <w:szCs w:val="18"/>
          <w:shd w:val="clear" w:color="auto" w:fill="FFFFFF"/>
        </w:rPr>
      </w:pPr>
    </w:p>
    <w:p w14:paraId="2287ADCB" w14:textId="7920D8CC" w:rsidR="00C8010D" w:rsidRPr="00374EAB" w:rsidRDefault="00C8010D" w:rsidP="00C8010D">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main developments during the period </w:t>
      </w:r>
      <w:r>
        <w:rPr>
          <w:rFonts w:ascii="Verdana" w:hAnsi="Verdana"/>
          <w:sz w:val="18"/>
          <w:szCs w:val="18"/>
          <w:shd w:val="clear" w:color="auto" w:fill="FFFFFF"/>
        </w:rPr>
        <w:t>January-</w:t>
      </w:r>
      <w:r w:rsidR="00484CB9">
        <w:rPr>
          <w:rFonts w:ascii="Verdana" w:hAnsi="Verdana"/>
          <w:sz w:val="18"/>
          <w:szCs w:val="18"/>
          <w:shd w:val="clear" w:color="auto" w:fill="FFFFFF"/>
        </w:rPr>
        <w:t>March</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2023 </w:t>
      </w:r>
      <w:r w:rsidRPr="00374EAB">
        <w:rPr>
          <w:rFonts w:ascii="Verdana" w:hAnsi="Verdana"/>
          <w:sz w:val="18"/>
          <w:szCs w:val="18"/>
          <w:shd w:val="clear" w:color="auto" w:fill="FFFFFF"/>
        </w:rPr>
        <w:t xml:space="preserve">compared to the corresponding period of </w:t>
      </w:r>
      <w:r>
        <w:rPr>
          <w:rFonts w:ascii="Verdana" w:hAnsi="Verdana"/>
          <w:sz w:val="18"/>
          <w:szCs w:val="18"/>
          <w:shd w:val="clear" w:color="auto" w:fill="FFFFFF"/>
        </w:rPr>
        <w:t>2022</w:t>
      </w:r>
      <w:r w:rsidRPr="00374EAB">
        <w:rPr>
          <w:rFonts w:ascii="Verdana" w:hAnsi="Verdana"/>
          <w:sz w:val="18"/>
          <w:szCs w:val="18"/>
          <w:shd w:val="clear" w:color="auto" w:fill="FFFFFF"/>
        </w:rPr>
        <w:t xml:space="preserve"> are </w:t>
      </w:r>
      <w:proofErr w:type="spellStart"/>
      <w:r w:rsidRPr="00374EAB">
        <w:rPr>
          <w:rFonts w:ascii="Verdana" w:hAnsi="Verdana"/>
          <w:sz w:val="18"/>
          <w:szCs w:val="18"/>
          <w:shd w:val="clear" w:color="auto" w:fill="FFFFFF"/>
        </w:rPr>
        <w:t>summarised</w:t>
      </w:r>
      <w:proofErr w:type="spellEnd"/>
      <w:r w:rsidRPr="00374EAB">
        <w:rPr>
          <w:rFonts w:ascii="Verdana" w:hAnsi="Verdana"/>
          <w:sz w:val="18"/>
          <w:szCs w:val="18"/>
          <w:shd w:val="clear" w:color="auto" w:fill="FFFFFF"/>
        </w:rPr>
        <w:t xml:space="preserve"> as follows:</w:t>
      </w:r>
    </w:p>
    <w:p w14:paraId="4A230B41" w14:textId="77777777" w:rsidR="00C8010D" w:rsidRPr="00374EAB" w:rsidRDefault="00C8010D" w:rsidP="00C8010D">
      <w:pPr>
        <w:jc w:val="both"/>
        <w:rPr>
          <w:rFonts w:ascii="Verdana" w:hAnsi="Verdana"/>
          <w:sz w:val="18"/>
          <w:szCs w:val="18"/>
          <w:shd w:val="clear" w:color="auto" w:fill="FFFFFF"/>
        </w:rPr>
      </w:pPr>
    </w:p>
    <w:p w14:paraId="3D739388" w14:textId="4B1D6759" w:rsidR="00C8010D" w:rsidRPr="00374EAB" w:rsidRDefault="00C8010D" w:rsidP="00C8010D">
      <w:pPr>
        <w:jc w:val="both"/>
        <w:rPr>
          <w:rFonts w:ascii="Verdana" w:hAnsi="Verdana"/>
          <w:sz w:val="18"/>
          <w:szCs w:val="18"/>
          <w:shd w:val="clear" w:color="auto" w:fill="FFFFFF"/>
        </w:rPr>
      </w:pPr>
      <w:r w:rsidRPr="00374EAB">
        <w:rPr>
          <w:rFonts w:ascii="Verdana" w:hAnsi="Verdana"/>
          <w:sz w:val="18"/>
          <w:szCs w:val="18"/>
          <w:shd w:val="clear" w:color="auto" w:fill="FFFFFF"/>
        </w:rPr>
        <w:t xml:space="preserve">(a) The total registrations of motor vehicles </w:t>
      </w:r>
      <w:r>
        <w:rPr>
          <w:rFonts w:ascii="Verdana" w:hAnsi="Verdana"/>
          <w:sz w:val="18"/>
          <w:szCs w:val="18"/>
          <w:shd w:val="clear" w:color="auto" w:fill="FFFFFF"/>
        </w:rPr>
        <w:t>in</w:t>
      </w:r>
      <w:r w:rsidRPr="00374EAB">
        <w:rPr>
          <w:rFonts w:ascii="Verdana" w:hAnsi="Verdana"/>
          <w:sz w:val="18"/>
          <w:szCs w:val="18"/>
          <w:shd w:val="clear" w:color="auto" w:fill="FFFFFF"/>
        </w:rPr>
        <w:t xml:space="preserve">creased by </w:t>
      </w:r>
      <w:r w:rsidR="004C1007">
        <w:rPr>
          <w:rFonts w:ascii="Verdana" w:hAnsi="Verdana"/>
          <w:sz w:val="18"/>
          <w:szCs w:val="18"/>
          <w:shd w:val="clear" w:color="auto" w:fill="FFFFFF"/>
        </w:rPr>
        <w:t>29,5</w:t>
      </w:r>
      <w:r w:rsidRPr="00374EAB">
        <w:rPr>
          <w:rFonts w:ascii="Verdana" w:hAnsi="Verdana"/>
          <w:sz w:val="18"/>
          <w:szCs w:val="18"/>
          <w:shd w:val="clear" w:color="auto" w:fill="FFFFFF"/>
        </w:rPr>
        <w:t xml:space="preserve">% to </w:t>
      </w:r>
      <w:r w:rsidR="004C1007">
        <w:rPr>
          <w:rFonts w:ascii="Verdana" w:hAnsi="Verdana"/>
          <w:sz w:val="18"/>
          <w:szCs w:val="18"/>
          <w:shd w:val="clear" w:color="auto" w:fill="FFFFFF"/>
        </w:rPr>
        <w:t>10.193</w:t>
      </w:r>
      <w:r w:rsidRPr="00374EAB">
        <w:rPr>
          <w:rFonts w:ascii="Verdana" w:hAnsi="Verdana"/>
          <w:sz w:val="18"/>
          <w:szCs w:val="18"/>
          <w:shd w:val="clear" w:color="auto" w:fill="FFFFFF"/>
        </w:rPr>
        <w:t xml:space="preserve"> in </w:t>
      </w:r>
      <w:r>
        <w:rPr>
          <w:rFonts w:ascii="Verdana" w:hAnsi="Verdana"/>
          <w:sz w:val="18"/>
          <w:szCs w:val="18"/>
          <w:shd w:val="clear" w:color="auto" w:fill="FFFFFF"/>
        </w:rPr>
        <w:t>January-</w:t>
      </w:r>
      <w:r w:rsidR="00484CB9">
        <w:rPr>
          <w:rFonts w:ascii="Verdana" w:hAnsi="Verdana"/>
          <w:sz w:val="18"/>
          <w:szCs w:val="18"/>
          <w:shd w:val="clear" w:color="auto" w:fill="FFFFFF"/>
        </w:rPr>
        <w:t>March</w:t>
      </w:r>
      <w:r w:rsidRPr="00374EAB">
        <w:rPr>
          <w:rFonts w:ascii="Verdana" w:hAnsi="Verdana"/>
          <w:sz w:val="18"/>
          <w:szCs w:val="18"/>
          <w:shd w:val="clear" w:color="auto" w:fill="FFFFFF"/>
        </w:rPr>
        <w:t xml:space="preserve"> </w:t>
      </w:r>
      <w:r>
        <w:rPr>
          <w:rFonts w:ascii="Verdana" w:hAnsi="Verdana"/>
          <w:sz w:val="18"/>
          <w:szCs w:val="18"/>
          <w:shd w:val="clear" w:color="auto" w:fill="FFFFFF"/>
        </w:rPr>
        <w:t>2023</w:t>
      </w:r>
      <w:r w:rsidRPr="00374EAB">
        <w:rPr>
          <w:rFonts w:ascii="Verdana" w:hAnsi="Verdana"/>
          <w:sz w:val="18"/>
          <w:szCs w:val="18"/>
          <w:shd w:val="clear" w:color="auto" w:fill="FFFFFF"/>
        </w:rPr>
        <w:t xml:space="preserve">, from </w:t>
      </w:r>
      <w:r w:rsidR="004C1007">
        <w:rPr>
          <w:rFonts w:ascii="Verdana" w:hAnsi="Verdana"/>
          <w:sz w:val="18"/>
          <w:szCs w:val="18"/>
          <w:shd w:val="clear" w:color="auto" w:fill="FFFFFF"/>
        </w:rPr>
        <w:t>7.872</w:t>
      </w:r>
      <w:r w:rsidRPr="00374EAB">
        <w:rPr>
          <w:rFonts w:ascii="Verdana" w:hAnsi="Verdana"/>
          <w:sz w:val="18"/>
          <w:szCs w:val="18"/>
          <w:shd w:val="clear" w:color="auto" w:fill="FFFFFF"/>
        </w:rPr>
        <w:t xml:space="preserve"> in </w:t>
      </w:r>
      <w:r>
        <w:rPr>
          <w:rFonts w:ascii="Verdana" w:hAnsi="Verdana"/>
          <w:sz w:val="18"/>
          <w:szCs w:val="18"/>
          <w:shd w:val="clear" w:color="auto" w:fill="FFFFFF"/>
        </w:rPr>
        <w:t>January-</w:t>
      </w:r>
      <w:r w:rsidR="00484CB9">
        <w:rPr>
          <w:rFonts w:ascii="Verdana" w:hAnsi="Verdana"/>
          <w:sz w:val="18"/>
          <w:szCs w:val="18"/>
          <w:shd w:val="clear" w:color="auto" w:fill="FFFFFF"/>
        </w:rPr>
        <w:t>March</w:t>
      </w:r>
      <w:r w:rsidRPr="00374EAB">
        <w:rPr>
          <w:rFonts w:ascii="Verdana" w:hAnsi="Verdana"/>
          <w:sz w:val="18"/>
          <w:szCs w:val="18"/>
          <w:shd w:val="clear" w:color="auto" w:fill="FFFFFF"/>
        </w:rPr>
        <w:t xml:space="preserve"> </w:t>
      </w:r>
      <w:r>
        <w:rPr>
          <w:rFonts w:ascii="Verdana" w:hAnsi="Verdana"/>
          <w:sz w:val="18"/>
          <w:szCs w:val="18"/>
          <w:shd w:val="clear" w:color="auto" w:fill="FFFFFF"/>
        </w:rPr>
        <w:t>2022</w:t>
      </w:r>
      <w:r w:rsidRPr="00374EAB">
        <w:rPr>
          <w:rFonts w:ascii="Verdana" w:hAnsi="Verdana"/>
          <w:sz w:val="18"/>
          <w:szCs w:val="18"/>
          <w:shd w:val="clear" w:color="auto" w:fill="FFFFFF"/>
        </w:rPr>
        <w:t>.</w:t>
      </w:r>
    </w:p>
    <w:p w14:paraId="15EF96DC" w14:textId="77777777" w:rsidR="00C8010D" w:rsidRPr="00374EAB" w:rsidRDefault="00C8010D" w:rsidP="00C8010D">
      <w:pPr>
        <w:jc w:val="both"/>
        <w:rPr>
          <w:rFonts w:ascii="Verdana" w:hAnsi="Verdana"/>
          <w:sz w:val="18"/>
          <w:szCs w:val="18"/>
          <w:shd w:val="clear" w:color="auto" w:fill="FFFFFF"/>
        </w:rPr>
      </w:pPr>
    </w:p>
    <w:p w14:paraId="237B3038" w14:textId="33C8AF3C" w:rsidR="00C8010D" w:rsidRPr="00374EAB" w:rsidRDefault="00C8010D" w:rsidP="00C8010D">
      <w:pPr>
        <w:jc w:val="both"/>
        <w:rPr>
          <w:rFonts w:ascii="Verdana" w:hAnsi="Verdana"/>
          <w:sz w:val="18"/>
          <w:szCs w:val="18"/>
          <w:shd w:val="clear" w:color="auto" w:fill="FFFFFF"/>
        </w:rPr>
      </w:pPr>
      <w:r w:rsidRPr="00374EAB">
        <w:rPr>
          <w:rFonts w:ascii="Verdana" w:hAnsi="Verdana"/>
          <w:sz w:val="18"/>
          <w:szCs w:val="18"/>
          <w:shd w:val="clear" w:color="auto" w:fill="FFFFFF"/>
        </w:rPr>
        <w:t xml:space="preserve">(b) Passenger saloon cars </w:t>
      </w:r>
      <w:r>
        <w:rPr>
          <w:rFonts w:ascii="Verdana" w:hAnsi="Verdana"/>
          <w:sz w:val="18"/>
          <w:szCs w:val="18"/>
          <w:shd w:val="clear" w:color="auto" w:fill="FFFFFF"/>
        </w:rPr>
        <w:t>in</w:t>
      </w:r>
      <w:r w:rsidRPr="00374EAB">
        <w:rPr>
          <w:rFonts w:ascii="Verdana" w:hAnsi="Verdana"/>
          <w:sz w:val="18"/>
          <w:szCs w:val="18"/>
          <w:shd w:val="clear" w:color="auto" w:fill="FFFFFF"/>
        </w:rPr>
        <w:t xml:space="preserve">creased to </w:t>
      </w:r>
      <w:r w:rsidR="004C1007">
        <w:rPr>
          <w:rFonts w:ascii="Verdana" w:hAnsi="Verdana"/>
          <w:sz w:val="18"/>
          <w:szCs w:val="18"/>
          <w:shd w:val="clear" w:color="auto" w:fill="FFFFFF"/>
        </w:rPr>
        <w:t>8.264</w:t>
      </w:r>
      <w:r w:rsidRPr="00374EAB">
        <w:rPr>
          <w:rFonts w:ascii="Verdana" w:hAnsi="Verdana"/>
          <w:sz w:val="18"/>
          <w:szCs w:val="18"/>
          <w:shd w:val="clear" w:color="auto" w:fill="FFFFFF"/>
        </w:rPr>
        <w:t xml:space="preserve"> from </w:t>
      </w:r>
      <w:r w:rsidR="004C1007">
        <w:rPr>
          <w:rFonts w:ascii="Verdana" w:hAnsi="Verdana"/>
          <w:sz w:val="18"/>
          <w:szCs w:val="18"/>
          <w:shd w:val="clear" w:color="auto" w:fill="FFFFFF"/>
        </w:rPr>
        <w:t>6.382</w:t>
      </w:r>
      <w:r w:rsidRPr="00374EAB">
        <w:rPr>
          <w:rFonts w:ascii="Verdana" w:hAnsi="Verdana"/>
          <w:sz w:val="18"/>
          <w:szCs w:val="18"/>
          <w:shd w:val="clear" w:color="auto" w:fill="FFFFFF"/>
        </w:rPr>
        <w:t xml:space="preserve"> in </w:t>
      </w:r>
      <w:r>
        <w:rPr>
          <w:rFonts w:ascii="Verdana" w:hAnsi="Verdana"/>
          <w:sz w:val="18"/>
          <w:szCs w:val="18"/>
          <w:shd w:val="clear" w:color="auto" w:fill="FFFFFF"/>
        </w:rPr>
        <w:t>January-</w:t>
      </w:r>
      <w:r w:rsidR="00484CB9">
        <w:rPr>
          <w:rFonts w:ascii="Verdana" w:hAnsi="Verdana"/>
          <w:sz w:val="18"/>
          <w:szCs w:val="18"/>
          <w:shd w:val="clear" w:color="auto" w:fill="FFFFFF"/>
        </w:rPr>
        <w:t>March</w:t>
      </w:r>
      <w:r w:rsidRPr="00374EAB">
        <w:rPr>
          <w:rFonts w:ascii="Verdana" w:hAnsi="Verdana"/>
          <w:sz w:val="18"/>
          <w:szCs w:val="18"/>
          <w:shd w:val="clear" w:color="auto" w:fill="FFFFFF"/>
        </w:rPr>
        <w:t xml:space="preserve"> </w:t>
      </w:r>
      <w:r>
        <w:rPr>
          <w:rFonts w:ascii="Verdana" w:hAnsi="Verdana"/>
          <w:sz w:val="18"/>
          <w:szCs w:val="18"/>
          <w:shd w:val="clear" w:color="auto" w:fill="FFFFFF"/>
        </w:rPr>
        <w:t>2022</w:t>
      </w:r>
      <w:r w:rsidRPr="00374EAB">
        <w:rPr>
          <w:rFonts w:ascii="Verdana" w:hAnsi="Verdana"/>
          <w:sz w:val="18"/>
          <w:szCs w:val="18"/>
          <w:shd w:val="clear" w:color="auto" w:fill="FFFFFF"/>
        </w:rPr>
        <w:t xml:space="preserve">, recording a </w:t>
      </w:r>
      <w:r>
        <w:rPr>
          <w:rFonts w:ascii="Verdana" w:hAnsi="Verdana"/>
          <w:sz w:val="18"/>
          <w:szCs w:val="18"/>
          <w:shd w:val="clear" w:color="auto" w:fill="FFFFFF"/>
        </w:rPr>
        <w:t>rise</w:t>
      </w:r>
      <w:r w:rsidRPr="00374EAB">
        <w:rPr>
          <w:rFonts w:ascii="Verdana" w:hAnsi="Verdana"/>
          <w:sz w:val="18"/>
          <w:szCs w:val="18"/>
          <w:shd w:val="clear" w:color="auto" w:fill="FFFFFF"/>
        </w:rPr>
        <w:t xml:space="preserve"> of </w:t>
      </w:r>
      <w:r w:rsidR="004C1007">
        <w:rPr>
          <w:rFonts w:ascii="Verdana" w:hAnsi="Verdana"/>
          <w:sz w:val="18"/>
          <w:szCs w:val="18"/>
          <w:shd w:val="clear" w:color="auto" w:fill="FFFFFF"/>
        </w:rPr>
        <w:t>29,5</w:t>
      </w:r>
      <w:r w:rsidRPr="00374EAB">
        <w:rPr>
          <w:rFonts w:ascii="Verdana" w:hAnsi="Verdana"/>
          <w:sz w:val="18"/>
          <w:szCs w:val="18"/>
          <w:shd w:val="clear" w:color="auto" w:fill="FFFFFF"/>
        </w:rPr>
        <w:t xml:space="preserve">%. Of the total passenger saloon cars, </w:t>
      </w:r>
      <w:r w:rsidR="004C1007">
        <w:rPr>
          <w:rFonts w:ascii="Verdana" w:hAnsi="Verdana"/>
          <w:sz w:val="18"/>
          <w:szCs w:val="18"/>
          <w:shd w:val="clear" w:color="auto" w:fill="FFFFFF"/>
        </w:rPr>
        <w:t>4.009</w:t>
      </w:r>
      <w:r w:rsidRPr="00374EAB">
        <w:rPr>
          <w:rFonts w:ascii="Verdana" w:hAnsi="Verdana"/>
          <w:sz w:val="18"/>
          <w:szCs w:val="18"/>
          <w:shd w:val="clear" w:color="auto" w:fill="FFFFFF"/>
        </w:rPr>
        <w:t xml:space="preserve"> or </w:t>
      </w:r>
      <w:r w:rsidR="004C1007">
        <w:rPr>
          <w:rFonts w:ascii="Verdana" w:hAnsi="Verdana"/>
          <w:sz w:val="18"/>
          <w:szCs w:val="18"/>
          <w:shd w:val="clear" w:color="auto" w:fill="FFFFFF"/>
        </w:rPr>
        <w:t>48,5</w:t>
      </w:r>
      <w:r w:rsidRPr="00374EAB">
        <w:rPr>
          <w:rFonts w:ascii="Verdana" w:hAnsi="Verdana"/>
          <w:sz w:val="18"/>
          <w:szCs w:val="18"/>
          <w:shd w:val="clear" w:color="auto" w:fill="FFFFFF"/>
        </w:rPr>
        <w:t xml:space="preserve">% were new and </w:t>
      </w:r>
      <w:r w:rsidR="004C1007">
        <w:rPr>
          <w:rFonts w:ascii="Verdana" w:hAnsi="Verdana"/>
          <w:sz w:val="18"/>
          <w:szCs w:val="18"/>
          <w:shd w:val="clear" w:color="auto" w:fill="FFFFFF"/>
        </w:rPr>
        <w:t>4.255</w:t>
      </w:r>
      <w:r w:rsidRPr="00374EAB">
        <w:rPr>
          <w:rFonts w:ascii="Verdana" w:hAnsi="Verdana"/>
          <w:sz w:val="18"/>
          <w:szCs w:val="18"/>
          <w:shd w:val="clear" w:color="auto" w:fill="FFFFFF"/>
        </w:rPr>
        <w:t xml:space="preserve"> or </w:t>
      </w:r>
      <w:r w:rsidR="004C1007">
        <w:rPr>
          <w:rFonts w:ascii="Verdana" w:hAnsi="Verdana"/>
          <w:sz w:val="18"/>
          <w:szCs w:val="18"/>
          <w:shd w:val="clear" w:color="auto" w:fill="FFFFFF"/>
        </w:rPr>
        <w:t>51,5</w:t>
      </w:r>
      <w:r w:rsidRPr="00374EAB">
        <w:rPr>
          <w:rFonts w:ascii="Verdana" w:hAnsi="Verdana"/>
          <w:sz w:val="18"/>
          <w:szCs w:val="18"/>
          <w:shd w:val="clear" w:color="auto" w:fill="FFFFFF"/>
        </w:rPr>
        <w:t>% were used cars.</w:t>
      </w:r>
      <w:r>
        <w:rPr>
          <w:rFonts w:ascii="Verdana" w:hAnsi="Verdana"/>
          <w:sz w:val="18"/>
          <w:szCs w:val="18"/>
          <w:shd w:val="clear" w:color="auto" w:fill="FFFFFF"/>
        </w:rPr>
        <w:t xml:space="preserve"> </w:t>
      </w:r>
      <w:r w:rsidRPr="006862D5">
        <w:rPr>
          <w:rFonts w:ascii="Verdana" w:hAnsi="Verdana"/>
          <w:sz w:val="18"/>
          <w:szCs w:val="18"/>
        </w:rPr>
        <w:t xml:space="preserve">Rental cars in particular recorded a </w:t>
      </w:r>
      <w:r w:rsidR="004C1007">
        <w:rPr>
          <w:rFonts w:ascii="Verdana" w:hAnsi="Verdana"/>
          <w:sz w:val="18"/>
          <w:szCs w:val="18"/>
        </w:rPr>
        <w:t>rise</w:t>
      </w:r>
      <w:r w:rsidRPr="006862D5">
        <w:rPr>
          <w:rFonts w:ascii="Verdana" w:hAnsi="Verdana"/>
          <w:sz w:val="18"/>
          <w:szCs w:val="18"/>
        </w:rPr>
        <w:t xml:space="preserve"> of </w:t>
      </w:r>
      <w:r w:rsidR="004C1007">
        <w:rPr>
          <w:rFonts w:ascii="Verdana" w:hAnsi="Verdana"/>
          <w:sz w:val="18"/>
          <w:szCs w:val="18"/>
        </w:rPr>
        <w:t>33,6</w:t>
      </w:r>
      <w:r w:rsidRPr="006862D5">
        <w:rPr>
          <w:rFonts w:ascii="Verdana" w:hAnsi="Verdana"/>
          <w:sz w:val="18"/>
          <w:szCs w:val="18"/>
        </w:rPr>
        <w:t xml:space="preserve">% to </w:t>
      </w:r>
      <w:r w:rsidR="004C1007">
        <w:rPr>
          <w:rFonts w:ascii="Verdana" w:hAnsi="Verdana"/>
          <w:sz w:val="18"/>
          <w:szCs w:val="18"/>
        </w:rPr>
        <w:t>1.168</w:t>
      </w:r>
      <w:r w:rsidRPr="006862D5">
        <w:rPr>
          <w:rFonts w:ascii="Verdana" w:hAnsi="Verdana"/>
          <w:sz w:val="18"/>
          <w:szCs w:val="18"/>
        </w:rPr>
        <w:t>.</w:t>
      </w:r>
      <w:r w:rsidRPr="00374EAB">
        <w:rPr>
          <w:rFonts w:ascii="Verdana" w:hAnsi="Verdana"/>
          <w:sz w:val="18"/>
          <w:szCs w:val="18"/>
          <w:shd w:val="clear" w:color="auto" w:fill="FFFFFF"/>
        </w:rPr>
        <w:t xml:space="preserve"> </w:t>
      </w:r>
    </w:p>
    <w:p w14:paraId="47F593F5" w14:textId="77777777" w:rsidR="00C8010D" w:rsidRPr="00374EAB" w:rsidRDefault="00C8010D" w:rsidP="00C8010D">
      <w:pPr>
        <w:jc w:val="both"/>
        <w:rPr>
          <w:rFonts w:ascii="Verdana" w:hAnsi="Verdana"/>
          <w:sz w:val="18"/>
          <w:szCs w:val="18"/>
          <w:shd w:val="clear" w:color="auto" w:fill="FFFFFF"/>
        </w:rPr>
      </w:pPr>
    </w:p>
    <w:p w14:paraId="333A0003" w14:textId="5BA862F5" w:rsidR="00C8010D" w:rsidRPr="00374EAB" w:rsidRDefault="00C8010D" w:rsidP="00C8010D">
      <w:pPr>
        <w:jc w:val="both"/>
        <w:rPr>
          <w:rFonts w:ascii="Verdana" w:hAnsi="Verdana"/>
          <w:sz w:val="18"/>
          <w:szCs w:val="18"/>
          <w:shd w:val="clear" w:color="auto" w:fill="FFFFFF"/>
        </w:rPr>
      </w:pPr>
      <w:r w:rsidRPr="00374EAB">
        <w:rPr>
          <w:rFonts w:ascii="Verdana" w:hAnsi="Verdana"/>
          <w:sz w:val="18"/>
          <w:szCs w:val="18"/>
          <w:shd w:val="clear" w:color="auto" w:fill="FFFFFF"/>
        </w:rPr>
        <w:t xml:space="preserve">(c) Motor coaches and buses registered in </w:t>
      </w:r>
      <w:r>
        <w:rPr>
          <w:rFonts w:ascii="Verdana" w:hAnsi="Verdana"/>
          <w:sz w:val="18"/>
          <w:szCs w:val="18"/>
          <w:shd w:val="clear" w:color="auto" w:fill="FFFFFF"/>
        </w:rPr>
        <w:t>January-</w:t>
      </w:r>
      <w:r w:rsidR="00484CB9">
        <w:rPr>
          <w:rFonts w:ascii="Verdana" w:hAnsi="Verdana"/>
          <w:sz w:val="18"/>
          <w:szCs w:val="18"/>
          <w:shd w:val="clear" w:color="auto" w:fill="FFFFFF"/>
        </w:rPr>
        <w:t>March</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2023 </w:t>
      </w:r>
      <w:r w:rsidR="004C1007">
        <w:rPr>
          <w:rFonts w:ascii="Verdana" w:hAnsi="Verdana"/>
          <w:sz w:val="18"/>
          <w:szCs w:val="18"/>
          <w:shd w:val="clear" w:color="auto" w:fill="FFFFFF"/>
        </w:rPr>
        <w:t>de</w:t>
      </w:r>
      <w:r w:rsidRPr="00374EAB">
        <w:rPr>
          <w:rFonts w:ascii="Verdana" w:hAnsi="Verdana"/>
          <w:sz w:val="18"/>
          <w:szCs w:val="18"/>
          <w:shd w:val="clear" w:color="auto" w:fill="FFFFFF"/>
        </w:rPr>
        <w:t xml:space="preserve">creased to </w:t>
      </w:r>
      <w:r w:rsidR="004C1007">
        <w:rPr>
          <w:rFonts w:ascii="Verdana" w:hAnsi="Verdana"/>
          <w:sz w:val="18"/>
          <w:szCs w:val="18"/>
          <w:shd w:val="clear" w:color="auto" w:fill="FFFFFF"/>
        </w:rPr>
        <w:t>21</w:t>
      </w:r>
      <w:r w:rsidRPr="00374EAB">
        <w:rPr>
          <w:rFonts w:ascii="Verdana" w:hAnsi="Verdana"/>
          <w:sz w:val="18"/>
          <w:szCs w:val="18"/>
          <w:shd w:val="clear" w:color="auto" w:fill="FFFFFF"/>
        </w:rPr>
        <w:t xml:space="preserve">, from </w:t>
      </w:r>
      <w:r w:rsidR="004C1007">
        <w:rPr>
          <w:rFonts w:ascii="Verdana" w:hAnsi="Verdana"/>
          <w:sz w:val="18"/>
          <w:szCs w:val="18"/>
          <w:shd w:val="clear" w:color="auto" w:fill="FFFFFF"/>
        </w:rPr>
        <w:t>36</w:t>
      </w:r>
      <w:r w:rsidRPr="00374EAB">
        <w:rPr>
          <w:rFonts w:ascii="Verdana" w:hAnsi="Verdana"/>
          <w:sz w:val="18"/>
          <w:szCs w:val="18"/>
          <w:shd w:val="clear" w:color="auto" w:fill="FFFFFF"/>
        </w:rPr>
        <w:t xml:space="preserve"> in the same period of </w:t>
      </w:r>
      <w:r>
        <w:rPr>
          <w:rFonts w:ascii="Verdana" w:hAnsi="Verdana"/>
          <w:sz w:val="18"/>
          <w:szCs w:val="18"/>
          <w:shd w:val="clear" w:color="auto" w:fill="FFFFFF"/>
        </w:rPr>
        <w:t>2022</w:t>
      </w:r>
      <w:r w:rsidRPr="00374EAB">
        <w:rPr>
          <w:rFonts w:ascii="Verdana" w:hAnsi="Verdana"/>
          <w:sz w:val="18"/>
          <w:szCs w:val="18"/>
          <w:shd w:val="clear" w:color="auto" w:fill="FFFFFF"/>
        </w:rPr>
        <w:t>.</w:t>
      </w:r>
    </w:p>
    <w:p w14:paraId="531F3D0B" w14:textId="77777777" w:rsidR="00C8010D" w:rsidRPr="00374EAB" w:rsidRDefault="00C8010D" w:rsidP="00C8010D">
      <w:pPr>
        <w:jc w:val="both"/>
        <w:rPr>
          <w:rFonts w:ascii="Verdana" w:hAnsi="Verdana"/>
          <w:sz w:val="18"/>
          <w:szCs w:val="18"/>
          <w:shd w:val="clear" w:color="auto" w:fill="FFFFFF"/>
        </w:rPr>
      </w:pPr>
    </w:p>
    <w:p w14:paraId="7075B38C" w14:textId="7C033879" w:rsidR="00C8010D" w:rsidRPr="00374EAB" w:rsidRDefault="00C8010D" w:rsidP="00C8010D">
      <w:pPr>
        <w:jc w:val="both"/>
        <w:rPr>
          <w:rFonts w:ascii="Verdana" w:hAnsi="Verdana"/>
          <w:sz w:val="18"/>
          <w:szCs w:val="18"/>
        </w:rPr>
      </w:pPr>
      <w:r w:rsidRPr="00374EAB">
        <w:rPr>
          <w:rFonts w:ascii="Verdana" w:hAnsi="Verdana"/>
          <w:sz w:val="18"/>
          <w:szCs w:val="18"/>
          <w:shd w:val="clear" w:color="auto" w:fill="FFFFFF"/>
        </w:rPr>
        <w:t xml:space="preserve">(d) Goods conveyance vehicles </w:t>
      </w:r>
      <w:r>
        <w:rPr>
          <w:rFonts w:ascii="Verdana" w:hAnsi="Verdana"/>
          <w:sz w:val="18"/>
          <w:szCs w:val="18"/>
        </w:rPr>
        <w:t>in</w:t>
      </w:r>
      <w:r w:rsidRPr="00374EAB">
        <w:rPr>
          <w:rFonts w:ascii="Verdana" w:hAnsi="Verdana"/>
          <w:sz w:val="18"/>
          <w:szCs w:val="18"/>
        </w:rPr>
        <w:t xml:space="preserve">creased by </w:t>
      </w:r>
      <w:r w:rsidR="004C1007">
        <w:rPr>
          <w:rFonts w:ascii="Verdana" w:hAnsi="Verdana"/>
          <w:sz w:val="18"/>
          <w:szCs w:val="18"/>
        </w:rPr>
        <w:t>25,8</w:t>
      </w:r>
      <w:r w:rsidRPr="00374EAB">
        <w:rPr>
          <w:rFonts w:ascii="Verdana" w:hAnsi="Verdana"/>
          <w:sz w:val="18"/>
          <w:szCs w:val="18"/>
        </w:rPr>
        <w:t xml:space="preserve">% to </w:t>
      </w:r>
      <w:r w:rsidR="004C1007">
        <w:rPr>
          <w:rFonts w:ascii="Verdana" w:hAnsi="Verdana"/>
          <w:sz w:val="18"/>
          <w:szCs w:val="18"/>
        </w:rPr>
        <w:t>1.029</w:t>
      </w:r>
      <w:r w:rsidRPr="00374EAB">
        <w:rPr>
          <w:rFonts w:ascii="Verdana" w:hAnsi="Verdana"/>
          <w:sz w:val="18"/>
          <w:szCs w:val="18"/>
        </w:rPr>
        <w:t xml:space="preserve"> in </w:t>
      </w:r>
      <w:r>
        <w:rPr>
          <w:rFonts w:ascii="Verdana" w:hAnsi="Verdana"/>
          <w:sz w:val="18"/>
          <w:szCs w:val="18"/>
          <w:shd w:val="clear" w:color="auto" w:fill="FFFFFF"/>
        </w:rPr>
        <w:t>January-</w:t>
      </w:r>
      <w:r w:rsidR="00484CB9">
        <w:rPr>
          <w:rFonts w:ascii="Verdana" w:hAnsi="Verdana"/>
          <w:sz w:val="18"/>
          <w:szCs w:val="18"/>
          <w:shd w:val="clear" w:color="auto" w:fill="FFFFFF"/>
        </w:rPr>
        <w:t>March</w:t>
      </w:r>
      <w:r w:rsidRPr="00374EAB">
        <w:rPr>
          <w:rFonts w:ascii="Verdana" w:hAnsi="Verdana"/>
          <w:sz w:val="18"/>
          <w:szCs w:val="18"/>
          <w:shd w:val="clear" w:color="auto" w:fill="FFFFFF"/>
        </w:rPr>
        <w:t xml:space="preserve"> </w:t>
      </w:r>
      <w:r>
        <w:rPr>
          <w:rFonts w:ascii="Verdana" w:hAnsi="Verdana"/>
          <w:sz w:val="18"/>
          <w:szCs w:val="18"/>
          <w:shd w:val="clear" w:color="auto" w:fill="FFFFFF"/>
        </w:rPr>
        <w:t>2023</w:t>
      </w:r>
      <w:r w:rsidRPr="00374EAB">
        <w:rPr>
          <w:rFonts w:ascii="Verdana" w:hAnsi="Verdana"/>
          <w:sz w:val="18"/>
          <w:szCs w:val="18"/>
        </w:rPr>
        <w:t xml:space="preserve">, compared to </w:t>
      </w:r>
      <w:r w:rsidR="004C1007">
        <w:rPr>
          <w:rFonts w:ascii="Verdana" w:hAnsi="Verdana"/>
          <w:sz w:val="18"/>
          <w:szCs w:val="18"/>
        </w:rPr>
        <w:t>818</w:t>
      </w:r>
      <w:r w:rsidRPr="00374EAB">
        <w:rPr>
          <w:rFonts w:ascii="Verdana" w:hAnsi="Verdana"/>
          <w:sz w:val="18"/>
          <w:szCs w:val="18"/>
        </w:rPr>
        <w:t xml:space="preserve"> in </w:t>
      </w:r>
      <w:r>
        <w:rPr>
          <w:rFonts w:ascii="Verdana" w:hAnsi="Verdana"/>
          <w:sz w:val="18"/>
          <w:szCs w:val="18"/>
          <w:shd w:val="clear" w:color="auto" w:fill="FFFFFF"/>
        </w:rPr>
        <w:t>January-</w:t>
      </w:r>
      <w:r w:rsidR="00484CB9">
        <w:rPr>
          <w:rFonts w:ascii="Verdana" w:hAnsi="Verdana"/>
          <w:sz w:val="18"/>
          <w:szCs w:val="18"/>
          <w:shd w:val="clear" w:color="auto" w:fill="FFFFFF"/>
        </w:rPr>
        <w:t>March</w:t>
      </w:r>
      <w:r w:rsidRPr="00374EAB">
        <w:rPr>
          <w:rFonts w:ascii="Verdana" w:hAnsi="Verdana"/>
          <w:sz w:val="18"/>
          <w:szCs w:val="18"/>
          <w:shd w:val="clear" w:color="auto" w:fill="FFFFFF"/>
        </w:rPr>
        <w:t xml:space="preserve"> </w:t>
      </w:r>
      <w:r>
        <w:rPr>
          <w:rFonts w:ascii="Verdana" w:hAnsi="Verdana"/>
          <w:sz w:val="18"/>
          <w:szCs w:val="18"/>
          <w:shd w:val="clear" w:color="auto" w:fill="FFFFFF"/>
        </w:rPr>
        <w:t>2022</w:t>
      </w:r>
      <w:r w:rsidRPr="00374EAB">
        <w:rPr>
          <w:rFonts w:ascii="Verdana" w:hAnsi="Verdana"/>
          <w:sz w:val="18"/>
          <w:szCs w:val="18"/>
        </w:rPr>
        <w:t xml:space="preserve">. In particular, light goods vehicles </w:t>
      </w:r>
      <w:r>
        <w:rPr>
          <w:rFonts w:ascii="Verdana" w:hAnsi="Verdana"/>
          <w:sz w:val="18"/>
          <w:szCs w:val="18"/>
        </w:rPr>
        <w:t>in</w:t>
      </w:r>
      <w:r w:rsidRPr="00374EAB">
        <w:rPr>
          <w:rFonts w:ascii="Verdana" w:hAnsi="Verdana"/>
          <w:sz w:val="18"/>
          <w:szCs w:val="18"/>
        </w:rPr>
        <w:t xml:space="preserve">creased by </w:t>
      </w:r>
      <w:r w:rsidR="004C1007">
        <w:rPr>
          <w:rFonts w:ascii="Verdana" w:hAnsi="Verdana"/>
          <w:sz w:val="18"/>
          <w:szCs w:val="18"/>
        </w:rPr>
        <w:t>23,3</w:t>
      </w:r>
      <w:r w:rsidRPr="00374EAB">
        <w:rPr>
          <w:rFonts w:ascii="Verdana" w:hAnsi="Verdana"/>
          <w:sz w:val="18"/>
          <w:szCs w:val="18"/>
        </w:rPr>
        <w:t xml:space="preserve">% to </w:t>
      </w:r>
      <w:r w:rsidR="004C1007">
        <w:rPr>
          <w:rFonts w:ascii="Verdana" w:hAnsi="Verdana"/>
          <w:sz w:val="18"/>
          <w:szCs w:val="18"/>
        </w:rPr>
        <w:t>793</w:t>
      </w:r>
      <w:r w:rsidRPr="00374EAB">
        <w:rPr>
          <w:rFonts w:ascii="Verdana" w:hAnsi="Verdana"/>
          <w:sz w:val="18"/>
          <w:szCs w:val="18"/>
        </w:rPr>
        <w:t>, heavy goods vehicles</w:t>
      </w:r>
      <w:r>
        <w:rPr>
          <w:rFonts w:ascii="Verdana" w:hAnsi="Verdana"/>
          <w:sz w:val="18"/>
          <w:szCs w:val="18"/>
        </w:rPr>
        <w:t xml:space="preserve"> </w:t>
      </w:r>
      <w:r w:rsidRPr="00374EAB">
        <w:rPr>
          <w:rFonts w:ascii="Verdana" w:hAnsi="Verdana"/>
          <w:sz w:val="18"/>
          <w:szCs w:val="18"/>
        </w:rPr>
        <w:t xml:space="preserve">by </w:t>
      </w:r>
      <w:r w:rsidR="004C1007">
        <w:rPr>
          <w:rFonts w:ascii="Verdana" w:hAnsi="Verdana"/>
          <w:sz w:val="18"/>
          <w:szCs w:val="18"/>
        </w:rPr>
        <w:t>72,6</w:t>
      </w:r>
      <w:r w:rsidRPr="00374EAB">
        <w:rPr>
          <w:rFonts w:ascii="Verdana" w:hAnsi="Verdana"/>
          <w:sz w:val="18"/>
          <w:szCs w:val="18"/>
        </w:rPr>
        <w:t xml:space="preserve">% to </w:t>
      </w:r>
      <w:r w:rsidR="004C1007">
        <w:rPr>
          <w:rFonts w:ascii="Verdana" w:hAnsi="Verdana"/>
          <w:sz w:val="18"/>
          <w:szCs w:val="18"/>
        </w:rPr>
        <w:t>145</w:t>
      </w:r>
      <w:r w:rsidR="00B41417">
        <w:rPr>
          <w:rFonts w:ascii="Verdana" w:hAnsi="Verdana"/>
          <w:sz w:val="18"/>
          <w:szCs w:val="18"/>
        </w:rPr>
        <w:t xml:space="preserve"> and </w:t>
      </w:r>
      <w:r w:rsidRPr="00374EAB">
        <w:rPr>
          <w:rFonts w:ascii="Verdana" w:hAnsi="Verdana"/>
          <w:sz w:val="18"/>
          <w:szCs w:val="18"/>
        </w:rPr>
        <w:t xml:space="preserve">road tractors (units of trailers) by </w:t>
      </w:r>
      <w:r w:rsidR="004C1007">
        <w:rPr>
          <w:rFonts w:ascii="Verdana" w:hAnsi="Verdana"/>
          <w:sz w:val="18"/>
          <w:szCs w:val="18"/>
        </w:rPr>
        <w:t>141,7</w:t>
      </w:r>
      <w:r w:rsidRPr="00374EAB">
        <w:rPr>
          <w:rFonts w:ascii="Verdana" w:hAnsi="Verdana"/>
          <w:sz w:val="18"/>
          <w:szCs w:val="18"/>
        </w:rPr>
        <w:t xml:space="preserve">% to </w:t>
      </w:r>
      <w:r w:rsidR="004C1007">
        <w:rPr>
          <w:rFonts w:ascii="Verdana" w:hAnsi="Verdana"/>
          <w:sz w:val="18"/>
          <w:szCs w:val="18"/>
        </w:rPr>
        <w:t>29</w:t>
      </w:r>
      <w:r>
        <w:rPr>
          <w:rFonts w:ascii="Verdana" w:hAnsi="Verdana"/>
          <w:sz w:val="18"/>
          <w:szCs w:val="18"/>
        </w:rPr>
        <w:t>, while</w:t>
      </w:r>
      <w:r w:rsidRPr="00374EAB">
        <w:rPr>
          <w:rFonts w:ascii="Verdana" w:hAnsi="Verdana"/>
          <w:sz w:val="18"/>
          <w:szCs w:val="18"/>
        </w:rPr>
        <w:t xml:space="preserve"> rental vehicles </w:t>
      </w:r>
      <w:r>
        <w:rPr>
          <w:rFonts w:ascii="Verdana" w:hAnsi="Verdana"/>
          <w:sz w:val="18"/>
          <w:szCs w:val="18"/>
        </w:rPr>
        <w:t xml:space="preserve">decreased </w:t>
      </w:r>
      <w:r w:rsidRPr="00374EAB">
        <w:rPr>
          <w:rFonts w:ascii="Verdana" w:hAnsi="Verdana"/>
          <w:sz w:val="18"/>
          <w:szCs w:val="18"/>
        </w:rPr>
        <w:t xml:space="preserve">by </w:t>
      </w:r>
      <w:r w:rsidR="004C1007">
        <w:rPr>
          <w:rFonts w:ascii="Verdana" w:hAnsi="Verdana"/>
          <w:sz w:val="18"/>
          <w:szCs w:val="18"/>
        </w:rPr>
        <w:t>21,5</w:t>
      </w:r>
      <w:r w:rsidRPr="00374EAB">
        <w:rPr>
          <w:rFonts w:ascii="Verdana" w:hAnsi="Verdana"/>
          <w:sz w:val="18"/>
          <w:szCs w:val="18"/>
        </w:rPr>
        <w:t xml:space="preserve">% to </w:t>
      </w:r>
      <w:r w:rsidR="004C1007">
        <w:rPr>
          <w:rFonts w:ascii="Verdana" w:hAnsi="Verdana"/>
          <w:sz w:val="18"/>
          <w:szCs w:val="18"/>
        </w:rPr>
        <w:t>62</w:t>
      </w:r>
      <w:r w:rsidRPr="00374EAB">
        <w:rPr>
          <w:rFonts w:ascii="Verdana" w:hAnsi="Verdana"/>
          <w:sz w:val="18"/>
          <w:szCs w:val="18"/>
        </w:rPr>
        <w:t>.</w:t>
      </w:r>
    </w:p>
    <w:p w14:paraId="6E75F8EB" w14:textId="77777777" w:rsidR="00C8010D" w:rsidRPr="00374EAB" w:rsidRDefault="00C8010D" w:rsidP="00C8010D">
      <w:pPr>
        <w:tabs>
          <w:tab w:val="left" w:pos="8700"/>
        </w:tabs>
        <w:jc w:val="both"/>
        <w:rPr>
          <w:rFonts w:ascii="Verdana" w:hAnsi="Verdana"/>
          <w:sz w:val="18"/>
          <w:szCs w:val="18"/>
          <w:shd w:val="clear" w:color="auto" w:fill="FFFFFF"/>
        </w:rPr>
      </w:pPr>
      <w:r>
        <w:rPr>
          <w:rFonts w:ascii="Verdana" w:hAnsi="Verdana"/>
          <w:sz w:val="18"/>
          <w:szCs w:val="18"/>
          <w:shd w:val="clear" w:color="auto" w:fill="FFFFFF"/>
        </w:rPr>
        <w:tab/>
      </w:r>
    </w:p>
    <w:p w14:paraId="334AA483" w14:textId="10E559C7" w:rsidR="00C8010D" w:rsidRDefault="00C8010D" w:rsidP="00C8010D">
      <w:pPr>
        <w:jc w:val="both"/>
        <w:rPr>
          <w:rFonts w:ascii="Verdana" w:hAnsi="Verdana"/>
          <w:sz w:val="18"/>
          <w:szCs w:val="18"/>
          <w:shd w:val="clear" w:color="auto" w:fill="FFFFFF"/>
        </w:rPr>
      </w:pPr>
      <w:r w:rsidRPr="00374EAB">
        <w:rPr>
          <w:rFonts w:ascii="Verdana" w:hAnsi="Verdana"/>
          <w:sz w:val="18"/>
          <w:szCs w:val="18"/>
          <w:shd w:val="clear" w:color="auto" w:fill="FFFFFF"/>
        </w:rPr>
        <w:t xml:space="preserve">(e) Mopeds &lt; 50cc </w:t>
      </w:r>
      <w:r w:rsidRPr="00374EAB">
        <w:rPr>
          <w:rFonts w:ascii="Verdana" w:hAnsi="Verdana"/>
          <w:sz w:val="18"/>
          <w:szCs w:val="18"/>
          <w:lang w:val="en-GB"/>
        </w:rPr>
        <w:t xml:space="preserve">registered in </w:t>
      </w:r>
      <w:r>
        <w:rPr>
          <w:rFonts w:ascii="Verdana" w:hAnsi="Verdana"/>
          <w:sz w:val="18"/>
          <w:szCs w:val="18"/>
          <w:shd w:val="clear" w:color="auto" w:fill="FFFFFF"/>
        </w:rPr>
        <w:t>January-</w:t>
      </w:r>
      <w:r w:rsidR="00484CB9">
        <w:rPr>
          <w:rFonts w:ascii="Verdana" w:hAnsi="Verdana"/>
          <w:sz w:val="18"/>
          <w:szCs w:val="18"/>
          <w:shd w:val="clear" w:color="auto" w:fill="FFFFFF"/>
        </w:rPr>
        <w:t>March</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2023 decreased to </w:t>
      </w:r>
      <w:r w:rsidR="004C1007">
        <w:rPr>
          <w:rFonts w:ascii="Verdana" w:hAnsi="Verdana"/>
          <w:sz w:val="18"/>
          <w:szCs w:val="18"/>
          <w:shd w:val="clear" w:color="auto" w:fill="FFFFFF"/>
        </w:rPr>
        <w:t>28</w:t>
      </w:r>
      <w:r>
        <w:rPr>
          <w:rFonts w:ascii="Verdana" w:hAnsi="Verdana"/>
          <w:sz w:val="18"/>
          <w:szCs w:val="18"/>
          <w:shd w:val="clear" w:color="auto" w:fill="FFFFFF"/>
        </w:rPr>
        <w:t xml:space="preserve"> </w:t>
      </w:r>
      <w:r>
        <w:rPr>
          <w:rFonts w:ascii="Verdana" w:hAnsi="Verdana"/>
          <w:sz w:val="18"/>
          <w:szCs w:val="18"/>
        </w:rPr>
        <w:t>compared to</w:t>
      </w:r>
      <w:r w:rsidRPr="00374EAB">
        <w:rPr>
          <w:rFonts w:ascii="Verdana" w:hAnsi="Verdana"/>
          <w:sz w:val="18"/>
          <w:szCs w:val="18"/>
          <w:lang w:val="en-GB"/>
        </w:rPr>
        <w:t xml:space="preserve"> </w:t>
      </w:r>
      <w:r w:rsidR="004C1007">
        <w:rPr>
          <w:rFonts w:ascii="Verdana" w:hAnsi="Verdana"/>
          <w:sz w:val="18"/>
          <w:szCs w:val="18"/>
          <w:lang w:val="en-GB"/>
        </w:rPr>
        <w:t>73</w:t>
      </w:r>
      <w:r>
        <w:rPr>
          <w:rFonts w:ascii="Verdana" w:hAnsi="Verdana"/>
          <w:sz w:val="18"/>
          <w:szCs w:val="18"/>
          <w:lang w:val="en-GB"/>
        </w:rPr>
        <w:t xml:space="preserve"> in </w:t>
      </w:r>
      <w:r w:rsidRPr="00374EAB">
        <w:rPr>
          <w:rFonts w:ascii="Verdana" w:hAnsi="Verdana"/>
          <w:sz w:val="18"/>
          <w:szCs w:val="18"/>
          <w:lang w:val="en-GB"/>
        </w:rPr>
        <w:t>the corresponding period of the previous year</w:t>
      </w:r>
      <w:r w:rsidRPr="00374EAB">
        <w:rPr>
          <w:rFonts w:ascii="Verdana" w:hAnsi="Verdana"/>
          <w:sz w:val="18"/>
          <w:szCs w:val="18"/>
          <w:shd w:val="clear" w:color="auto" w:fill="FFFFFF"/>
        </w:rPr>
        <w:t>.</w:t>
      </w:r>
    </w:p>
    <w:p w14:paraId="6E08BC11" w14:textId="6023D72D" w:rsidR="00C8010D" w:rsidRDefault="00C8010D" w:rsidP="00C8010D">
      <w:pPr>
        <w:jc w:val="both"/>
        <w:rPr>
          <w:rFonts w:ascii="Verdana" w:hAnsi="Verdana"/>
          <w:sz w:val="18"/>
          <w:szCs w:val="18"/>
          <w:shd w:val="clear" w:color="auto" w:fill="FFFFFF"/>
        </w:rPr>
      </w:pPr>
    </w:p>
    <w:p w14:paraId="5A02D50E" w14:textId="0E19C8A1" w:rsidR="00C8010D" w:rsidRDefault="00C8010D" w:rsidP="00C8010D">
      <w:pPr>
        <w:jc w:val="both"/>
        <w:rPr>
          <w:rFonts w:ascii="Verdana" w:hAnsi="Verdana"/>
          <w:sz w:val="18"/>
          <w:szCs w:val="18"/>
          <w:shd w:val="clear" w:color="auto" w:fill="FFFFFF"/>
        </w:rPr>
      </w:pPr>
      <w:r w:rsidRPr="00374EAB">
        <w:rPr>
          <w:rFonts w:ascii="Verdana" w:hAnsi="Verdana"/>
          <w:sz w:val="18"/>
          <w:szCs w:val="18"/>
          <w:shd w:val="clear" w:color="auto" w:fill="FFFFFF"/>
        </w:rPr>
        <w:t xml:space="preserve">(f) </w:t>
      </w:r>
      <w:proofErr w:type="spellStart"/>
      <w:r w:rsidRPr="00374EAB">
        <w:rPr>
          <w:rFonts w:ascii="Verdana" w:hAnsi="Verdana"/>
          <w:sz w:val="18"/>
          <w:szCs w:val="18"/>
          <w:shd w:val="clear" w:color="auto" w:fill="FFFFFF"/>
        </w:rPr>
        <w:t>Mechanised</w:t>
      </w:r>
      <w:proofErr w:type="spellEnd"/>
      <w:r w:rsidRPr="00374EAB">
        <w:rPr>
          <w:rFonts w:ascii="Verdana" w:hAnsi="Verdana"/>
          <w:sz w:val="18"/>
          <w:szCs w:val="18"/>
          <w:shd w:val="clear" w:color="auto" w:fill="FFFFFF"/>
        </w:rPr>
        <w:t xml:space="preserve"> cycles &gt; 50cc </w:t>
      </w:r>
      <w:r w:rsidR="00395A5D">
        <w:rPr>
          <w:rFonts w:ascii="Verdana" w:hAnsi="Verdana"/>
          <w:sz w:val="18"/>
          <w:szCs w:val="18"/>
        </w:rPr>
        <w:t>in</w:t>
      </w:r>
      <w:r w:rsidRPr="00BF0371">
        <w:rPr>
          <w:rFonts w:ascii="Verdana" w:hAnsi="Verdana"/>
          <w:sz w:val="18"/>
          <w:szCs w:val="18"/>
        </w:rPr>
        <w:t xml:space="preserve">creased by </w:t>
      </w:r>
      <w:r w:rsidR="004C1007">
        <w:rPr>
          <w:rFonts w:ascii="Verdana" w:hAnsi="Verdana"/>
          <w:sz w:val="18"/>
          <w:szCs w:val="18"/>
        </w:rPr>
        <w:t>50,4</w:t>
      </w:r>
      <w:r w:rsidRPr="00BF0371">
        <w:rPr>
          <w:rFonts w:ascii="Verdana" w:hAnsi="Verdana"/>
          <w:sz w:val="18"/>
          <w:szCs w:val="18"/>
        </w:rPr>
        <w:t xml:space="preserve">% to </w:t>
      </w:r>
      <w:r w:rsidR="004C1007">
        <w:rPr>
          <w:rFonts w:ascii="Verdana" w:hAnsi="Verdana"/>
          <w:sz w:val="18"/>
          <w:szCs w:val="18"/>
        </w:rPr>
        <w:t>722</w:t>
      </w:r>
      <w:r w:rsidRPr="00BF0371">
        <w:rPr>
          <w:rFonts w:ascii="Verdana" w:hAnsi="Verdana"/>
          <w:sz w:val="18"/>
          <w:szCs w:val="18"/>
        </w:rPr>
        <w:t xml:space="preserve"> in </w:t>
      </w:r>
      <w:r>
        <w:rPr>
          <w:rFonts w:ascii="Verdana" w:hAnsi="Verdana"/>
          <w:sz w:val="18"/>
          <w:szCs w:val="18"/>
          <w:shd w:val="clear" w:color="auto" w:fill="FFFFFF"/>
        </w:rPr>
        <w:t>January-</w:t>
      </w:r>
      <w:r w:rsidR="00484CB9">
        <w:rPr>
          <w:rFonts w:ascii="Verdana" w:hAnsi="Verdana"/>
          <w:sz w:val="18"/>
          <w:szCs w:val="18"/>
          <w:shd w:val="clear" w:color="auto" w:fill="FFFFFF"/>
        </w:rPr>
        <w:t>March</w:t>
      </w:r>
      <w:r w:rsidRPr="00374EAB">
        <w:rPr>
          <w:rFonts w:ascii="Verdana" w:hAnsi="Verdana"/>
          <w:sz w:val="18"/>
          <w:szCs w:val="18"/>
          <w:shd w:val="clear" w:color="auto" w:fill="FFFFFF"/>
        </w:rPr>
        <w:t xml:space="preserve"> </w:t>
      </w:r>
      <w:r>
        <w:rPr>
          <w:rFonts w:ascii="Verdana" w:hAnsi="Verdana"/>
          <w:sz w:val="18"/>
          <w:szCs w:val="18"/>
          <w:shd w:val="clear" w:color="auto" w:fill="FFFFFF"/>
        </w:rPr>
        <w:t>2023</w:t>
      </w:r>
      <w:r w:rsidRPr="00BF0371">
        <w:rPr>
          <w:rFonts w:ascii="Verdana" w:hAnsi="Verdana"/>
          <w:sz w:val="18"/>
          <w:szCs w:val="18"/>
          <w:lang w:val="en-GB"/>
        </w:rPr>
        <w:t xml:space="preserve">, compared to </w:t>
      </w:r>
      <w:r w:rsidR="004C1007">
        <w:rPr>
          <w:rFonts w:ascii="Verdana" w:hAnsi="Verdana"/>
          <w:sz w:val="18"/>
          <w:szCs w:val="18"/>
          <w:lang w:val="en-GB"/>
        </w:rPr>
        <w:t>480</w:t>
      </w:r>
      <w:r w:rsidRPr="00C8010D">
        <w:rPr>
          <w:rFonts w:ascii="Verdana" w:hAnsi="Verdana"/>
          <w:sz w:val="18"/>
          <w:szCs w:val="18"/>
          <w:lang w:val="en-GB"/>
        </w:rPr>
        <w:t xml:space="preserve"> </w:t>
      </w:r>
      <w:r w:rsidRPr="00BF0371">
        <w:rPr>
          <w:rFonts w:ascii="Verdana" w:hAnsi="Verdana"/>
          <w:sz w:val="18"/>
          <w:szCs w:val="18"/>
          <w:lang w:val="en-GB"/>
        </w:rPr>
        <w:t xml:space="preserve">in </w:t>
      </w:r>
      <w:r>
        <w:rPr>
          <w:rFonts w:ascii="Verdana" w:hAnsi="Verdana"/>
          <w:sz w:val="18"/>
          <w:szCs w:val="18"/>
          <w:shd w:val="clear" w:color="auto" w:fill="FFFFFF"/>
        </w:rPr>
        <w:t>January-</w:t>
      </w:r>
      <w:r w:rsidR="00484CB9">
        <w:rPr>
          <w:rFonts w:ascii="Verdana" w:hAnsi="Verdana"/>
          <w:sz w:val="18"/>
          <w:szCs w:val="18"/>
          <w:shd w:val="clear" w:color="auto" w:fill="FFFFFF"/>
        </w:rPr>
        <w:t>March</w:t>
      </w:r>
      <w:r w:rsidRPr="00374EAB">
        <w:rPr>
          <w:rFonts w:ascii="Verdana" w:hAnsi="Verdana"/>
          <w:sz w:val="18"/>
          <w:szCs w:val="18"/>
          <w:shd w:val="clear" w:color="auto" w:fill="FFFFFF"/>
        </w:rPr>
        <w:t xml:space="preserve"> </w:t>
      </w:r>
      <w:r>
        <w:rPr>
          <w:rFonts w:ascii="Verdana" w:hAnsi="Verdana"/>
          <w:sz w:val="18"/>
          <w:szCs w:val="18"/>
          <w:shd w:val="clear" w:color="auto" w:fill="FFFFFF"/>
        </w:rPr>
        <w:t>2022</w:t>
      </w:r>
      <w:r w:rsidRPr="00BF0371">
        <w:rPr>
          <w:rFonts w:ascii="Verdana" w:hAnsi="Verdana"/>
          <w:sz w:val="18"/>
          <w:szCs w:val="18"/>
          <w:lang w:val="en-GB"/>
        </w:rPr>
        <w:t>.</w:t>
      </w:r>
    </w:p>
    <w:p w14:paraId="19C1F5CF" w14:textId="6B276EF6" w:rsidR="001F7C11" w:rsidRDefault="001F7C11" w:rsidP="00C8010D">
      <w:pPr>
        <w:jc w:val="both"/>
        <w:rPr>
          <w:rFonts w:ascii="Verdana" w:hAnsi="Verdana"/>
          <w:noProof/>
          <w:sz w:val="18"/>
          <w:szCs w:val="18"/>
          <w:shd w:val="clear" w:color="auto" w:fill="FFFFFF"/>
        </w:rPr>
      </w:pPr>
    </w:p>
    <w:p w14:paraId="62D8C10F" w14:textId="27BEC82B" w:rsidR="00A05AF5" w:rsidRPr="00C8010D" w:rsidRDefault="00D92E7A" w:rsidP="00A05AF5">
      <w:pPr>
        <w:jc w:val="center"/>
        <w:rPr>
          <w:rFonts w:ascii="Verdana" w:hAnsi="Verdana"/>
          <w:sz w:val="18"/>
          <w:szCs w:val="18"/>
          <w:shd w:val="clear" w:color="auto" w:fill="FFFFFF"/>
        </w:rPr>
      </w:pPr>
      <w:r>
        <w:rPr>
          <w:rFonts w:ascii="Verdana" w:hAnsi="Verdana"/>
          <w:noProof/>
          <w:sz w:val="18"/>
          <w:szCs w:val="18"/>
          <w:shd w:val="clear" w:color="auto" w:fill="FFFFFF"/>
        </w:rPr>
        <w:lastRenderedPageBreak/>
        <w:drawing>
          <wp:inline distT="0" distB="0" distL="0" distR="0" wp14:anchorId="0AFEC574" wp14:editId="21BC6DEF">
            <wp:extent cx="6067425" cy="3938270"/>
            <wp:effectExtent l="0" t="0" r="952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7425" cy="3938270"/>
                    </a:xfrm>
                    <a:prstGeom prst="rect">
                      <a:avLst/>
                    </a:prstGeom>
                    <a:noFill/>
                  </pic:spPr>
                </pic:pic>
              </a:graphicData>
            </a:graphic>
          </wp:inline>
        </w:drawing>
      </w:r>
    </w:p>
    <w:p w14:paraId="40FFC870" w14:textId="179BDD9F" w:rsidR="001F7C11" w:rsidRDefault="001F7C11" w:rsidP="001F7C11">
      <w:pPr>
        <w:jc w:val="center"/>
        <w:rPr>
          <w:rFonts w:ascii="Verdana" w:eastAsia="Malgun Gothic" w:hAnsi="Verdana" w:cs="Arial"/>
          <w:bCs/>
          <w:sz w:val="18"/>
          <w:szCs w:val="18"/>
        </w:rPr>
      </w:pPr>
    </w:p>
    <w:p w14:paraId="09C84D53" w14:textId="2D25B92F" w:rsidR="0049157B" w:rsidRDefault="0049157B" w:rsidP="001F7C11">
      <w:pPr>
        <w:jc w:val="center"/>
        <w:rPr>
          <w:rFonts w:ascii="Verdana" w:eastAsia="Malgun Gothic" w:hAnsi="Verdana" w:cs="Arial"/>
          <w:bCs/>
          <w:sz w:val="18"/>
          <w:szCs w:val="18"/>
        </w:rPr>
      </w:pPr>
    </w:p>
    <w:p w14:paraId="1B3E09E2" w14:textId="7B1C7ADC" w:rsidR="0049157B" w:rsidRDefault="0049157B" w:rsidP="001F7C11">
      <w:pPr>
        <w:jc w:val="center"/>
        <w:rPr>
          <w:rFonts w:ascii="Verdana" w:eastAsia="Malgun Gothic" w:hAnsi="Verdana" w:cs="Arial"/>
          <w:bCs/>
          <w:sz w:val="18"/>
          <w:szCs w:val="18"/>
        </w:rPr>
      </w:pPr>
    </w:p>
    <w:tbl>
      <w:tblPr>
        <w:tblW w:w="10660" w:type="dxa"/>
        <w:jc w:val="center"/>
        <w:tblLook w:val="04A0" w:firstRow="1" w:lastRow="0" w:firstColumn="1" w:lastColumn="0" w:noHBand="0" w:noVBand="1"/>
      </w:tblPr>
      <w:tblGrid>
        <w:gridCol w:w="2048"/>
        <w:gridCol w:w="1324"/>
        <w:gridCol w:w="1324"/>
        <w:gridCol w:w="1452"/>
        <w:gridCol w:w="1324"/>
        <w:gridCol w:w="460"/>
        <w:gridCol w:w="1364"/>
        <w:gridCol w:w="1364"/>
      </w:tblGrid>
      <w:tr w:rsidR="00D92E7A" w:rsidRPr="00D92E7A" w14:paraId="7A72E9A0" w14:textId="77777777" w:rsidTr="00183B5A">
        <w:trPr>
          <w:trHeight w:val="300"/>
          <w:jc w:val="center"/>
        </w:trPr>
        <w:tc>
          <w:tcPr>
            <w:tcW w:w="2484" w:type="dxa"/>
            <w:tcBorders>
              <w:top w:val="nil"/>
              <w:left w:val="nil"/>
              <w:bottom w:val="single" w:sz="4" w:space="0" w:color="2F5496"/>
              <w:right w:val="nil"/>
            </w:tcBorders>
            <w:shd w:val="clear" w:color="auto" w:fill="auto"/>
            <w:vAlign w:val="center"/>
            <w:hideMark/>
          </w:tcPr>
          <w:p w14:paraId="5E3C8FE8" w14:textId="77777777" w:rsidR="00D92E7A" w:rsidRPr="00D92E7A" w:rsidRDefault="00D92E7A" w:rsidP="00D92E7A">
            <w:pP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Table</w:t>
            </w:r>
          </w:p>
        </w:tc>
        <w:tc>
          <w:tcPr>
            <w:tcW w:w="1215" w:type="dxa"/>
            <w:tcBorders>
              <w:top w:val="nil"/>
              <w:left w:val="nil"/>
              <w:bottom w:val="single" w:sz="4" w:space="0" w:color="2F5496"/>
              <w:right w:val="nil"/>
            </w:tcBorders>
            <w:shd w:val="clear" w:color="auto" w:fill="auto"/>
            <w:vAlign w:val="center"/>
            <w:hideMark/>
          </w:tcPr>
          <w:p w14:paraId="546994B7" w14:textId="77777777" w:rsidR="00D92E7A" w:rsidRPr="00D92E7A" w:rsidRDefault="00D92E7A" w:rsidP="00D92E7A">
            <w:pP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 </w:t>
            </w:r>
          </w:p>
        </w:tc>
        <w:tc>
          <w:tcPr>
            <w:tcW w:w="1215" w:type="dxa"/>
            <w:tcBorders>
              <w:top w:val="nil"/>
              <w:left w:val="nil"/>
              <w:bottom w:val="single" w:sz="4" w:space="0" w:color="2F5496"/>
              <w:right w:val="nil"/>
            </w:tcBorders>
            <w:shd w:val="clear" w:color="auto" w:fill="auto"/>
            <w:vAlign w:val="center"/>
            <w:hideMark/>
          </w:tcPr>
          <w:p w14:paraId="717B1DB9" w14:textId="77777777" w:rsidR="00D92E7A" w:rsidRPr="00D92E7A" w:rsidRDefault="00D92E7A" w:rsidP="00D92E7A">
            <w:pP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 </w:t>
            </w:r>
          </w:p>
        </w:tc>
        <w:tc>
          <w:tcPr>
            <w:tcW w:w="1343" w:type="dxa"/>
            <w:tcBorders>
              <w:top w:val="nil"/>
              <w:left w:val="nil"/>
              <w:bottom w:val="single" w:sz="4" w:space="0" w:color="2F5496"/>
              <w:right w:val="nil"/>
            </w:tcBorders>
            <w:shd w:val="clear" w:color="auto" w:fill="auto"/>
            <w:vAlign w:val="center"/>
            <w:hideMark/>
          </w:tcPr>
          <w:p w14:paraId="1B303BF8" w14:textId="77777777" w:rsidR="00D92E7A" w:rsidRPr="00D92E7A" w:rsidRDefault="00D92E7A" w:rsidP="00D92E7A">
            <w:pP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 </w:t>
            </w:r>
          </w:p>
        </w:tc>
        <w:tc>
          <w:tcPr>
            <w:tcW w:w="1215" w:type="dxa"/>
            <w:tcBorders>
              <w:top w:val="nil"/>
              <w:left w:val="nil"/>
              <w:bottom w:val="single" w:sz="4" w:space="0" w:color="2F5496"/>
              <w:right w:val="nil"/>
            </w:tcBorders>
            <w:shd w:val="clear" w:color="auto" w:fill="auto"/>
            <w:vAlign w:val="center"/>
            <w:hideMark/>
          </w:tcPr>
          <w:p w14:paraId="24795304" w14:textId="77777777" w:rsidR="00D92E7A" w:rsidRPr="00D92E7A" w:rsidRDefault="00D92E7A" w:rsidP="00D92E7A">
            <w:pP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 </w:t>
            </w:r>
          </w:p>
        </w:tc>
        <w:tc>
          <w:tcPr>
            <w:tcW w:w="460" w:type="dxa"/>
            <w:tcBorders>
              <w:top w:val="nil"/>
              <w:left w:val="nil"/>
              <w:bottom w:val="single" w:sz="4" w:space="0" w:color="2F5496"/>
              <w:right w:val="nil"/>
            </w:tcBorders>
            <w:shd w:val="clear" w:color="auto" w:fill="auto"/>
            <w:vAlign w:val="center"/>
            <w:hideMark/>
          </w:tcPr>
          <w:p w14:paraId="5D728396" w14:textId="77777777" w:rsidR="00D92E7A" w:rsidRPr="00D92E7A" w:rsidRDefault="00D92E7A" w:rsidP="00D92E7A">
            <w:pP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 </w:t>
            </w:r>
          </w:p>
        </w:tc>
        <w:tc>
          <w:tcPr>
            <w:tcW w:w="1364" w:type="dxa"/>
            <w:tcBorders>
              <w:top w:val="nil"/>
              <w:left w:val="nil"/>
              <w:bottom w:val="single" w:sz="4" w:space="0" w:color="2F5496"/>
              <w:right w:val="nil"/>
            </w:tcBorders>
            <w:shd w:val="clear" w:color="auto" w:fill="auto"/>
            <w:vAlign w:val="center"/>
            <w:hideMark/>
          </w:tcPr>
          <w:p w14:paraId="0D2F081B" w14:textId="77777777" w:rsidR="00D92E7A" w:rsidRPr="00D92E7A" w:rsidRDefault="00D92E7A" w:rsidP="00D92E7A">
            <w:pP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 </w:t>
            </w:r>
          </w:p>
        </w:tc>
        <w:tc>
          <w:tcPr>
            <w:tcW w:w="1364" w:type="dxa"/>
            <w:tcBorders>
              <w:top w:val="nil"/>
              <w:left w:val="nil"/>
              <w:bottom w:val="single" w:sz="4" w:space="0" w:color="2F5496"/>
              <w:right w:val="nil"/>
            </w:tcBorders>
            <w:shd w:val="clear" w:color="auto" w:fill="auto"/>
            <w:vAlign w:val="center"/>
            <w:hideMark/>
          </w:tcPr>
          <w:p w14:paraId="6056BBE3" w14:textId="77777777" w:rsidR="00D92E7A" w:rsidRPr="00D92E7A" w:rsidRDefault="00D92E7A" w:rsidP="00D92E7A">
            <w:pP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 </w:t>
            </w:r>
          </w:p>
        </w:tc>
      </w:tr>
      <w:tr w:rsidR="00D92E7A" w:rsidRPr="00D92E7A" w14:paraId="486C18DA" w14:textId="77777777" w:rsidTr="00183B5A">
        <w:trPr>
          <w:trHeight w:val="870"/>
          <w:jc w:val="center"/>
        </w:trPr>
        <w:tc>
          <w:tcPr>
            <w:tcW w:w="2484" w:type="dxa"/>
            <w:vMerge w:val="restart"/>
            <w:tcBorders>
              <w:top w:val="nil"/>
              <w:left w:val="nil"/>
              <w:bottom w:val="single" w:sz="4" w:space="0" w:color="2F5496"/>
              <w:right w:val="nil"/>
            </w:tcBorders>
            <w:shd w:val="clear" w:color="auto" w:fill="auto"/>
            <w:vAlign w:val="center"/>
            <w:hideMark/>
          </w:tcPr>
          <w:p w14:paraId="25798A20" w14:textId="77777777" w:rsidR="00D92E7A" w:rsidRPr="00D92E7A" w:rsidRDefault="00D92E7A" w:rsidP="00D92E7A">
            <w:pPr>
              <w:jc w:val="cente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Category of Road Motor Vehicles</w:t>
            </w:r>
          </w:p>
        </w:tc>
        <w:tc>
          <w:tcPr>
            <w:tcW w:w="4988" w:type="dxa"/>
            <w:gridSpan w:val="4"/>
            <w:tcBorders>
              <w:top w:val="single" w:sz="4" w:space="0" w:color="2F5496"/>
              <w:left w:val="nil"/>
              <w:bottom w:val="single" w:sz="4" w:space="0" w:color="2F5496"/>
              <w:right w:val="nil"/>
            </w:tcBorders>
            <w:shd w:val="clear" w:color="auto" w:fill="auto"/>
            <w:vAlign w:val="center"/>
            <w:hideMark/>
          </w:tcPr>
          <w:p w14:paraId="42B4AFC9" w14:textId="77777777" w:rsidR="00D92E7A" w:rsidRPr="00D92E7A" w:rsidRDefault="00D92E7A" w:rsidP="00D92E7A">
            <w:pPr>
              <w:jc w:val="cente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Number of Registrations</w:t>
            </w:r>
          </w:p>
        </w:tc>
        <w:tc>
          <w:tcPr>
            <w:tcW w:w="460" w:type="dxa"/>
            <w:tcBorders>
              <w:top w:val="nil"/>
              <w:left w:val="nil"/>
              <w:bottom w:val="nil"/>
              <w:right w:val="nil"/>
            </w:tcBorders>
            <w:shd w:val="clear" w:color="auto" w:fill="auto"/>
            <w:vAlign w:val="center"/>
            <w:hideMark/>
          </w:tcPr>
          <w:p w14:paraId="28C89AC5" w14:textId="77777777" w:rsidR="00D92E7A" w:rsidRPr="00D92E7A" w:rsidRDefault="00D92E7A" w:rsidP="00D92E7A">
            <w:pPr>
              <w:jc w:val="center"/>
              <w:rPr>
                <w:rFonts w:ascii="Verdana" w:eastAsia="Times New Roman" w:hAnsi="Verdana" w:cs="Calibri"/>
                <w:b/>
                <w:bCs/>
                <w:color w:val="365F91"/>
                <w:sz w:val="18"/>
                <w:szCs w:val="18"/>
                <w:lang w:val="en-CY" w:eastAsia="en-CY" w:bidi="he-IL"/>
              </w:rPr>
            </w:pPr>
          </w:p>
        </w:tc>
        <w:tc>
          <w:tcPr>
            <w:tcW w:w="2728" w:type="dxa"/>
            <w:gridSpan w:val="2"/>
            <w:tcBorders>
              <w:top w:val="single" w:sz="4" w:space="0" w:color="2F5496"/>
              <w:left w:val="nil"/>
              <w:bottom w:val="single" w:sz="4" w:space="0" w:color="2F5496"/>
              <w:right w:val="nil"/>
            </w:tcBorders>
            <w:shd w:val="clear" w:color="auto" w:fill="auto"/>
            <w:vAlign w:val="center"/>
            <w:hideMark/>
          </w:tcPr>
          <w:p w14:paraId="32E64EDC" w14:textId="77777777" w:rsidR="00D92E7A" w:rsidRPr="00D92E7A" w:rsidRDefault="00D92E7A" w:rsidP="00D92E7A">
            <w:pPr>
              <w:jc w:val="cente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 xml:space="preserve">Percentage Change </w:t>
            </w:r>
            <w:r w:rsidRPr="00D92E7A">
              <w:rPr>
                <w:rFonts w:ascii="Verdana" w:eastAsia="Times New Roman" w:hAnsi="Verdana" w:cs="Calibri"/>
                <w:b/>
                <w:bCs/>
                <w:color w:val="365F91"/>
                <w:sz w:val="18"/>
                <w:szCs w:val="18"/>
                <w:lang w:val="en-CY" w:eastAsia="en-CY" w:bidi="he-IL"/>
              </w:rPr>
              <w:br/>
              <w:t>(%)</w:t>
            </w:r>
          </w:p>
        </w:tc>
      </w:tr>
      <w:tr w:rsidR="00D92E7A" w:rsidRPr="00D92E7A" w14:paraId="4B7814BE" w14:textId="77777777" w:rsidTr="00183B5A">
        <w:trPr>
          <w:trHeight w:val="585"/>
          <w:jc w:val="center"/>
        </w:trPr>
        <w:tc>
          <w:tcPr>
            <w:tcW w:w="2484" w:type="dxa"/>
            <w:vMerge/>
            <w:tcBorders>
              <w:top w:val="nil"/>
              <w:left w:val="nil"/>
              <w:bottom w:val="single" w:sz="4" w:space="0" w:color="2F5496"/>
              <w:right w:val="nil"/>
            </w:tcBorders>
            <w:vAlign w:val="center"/>
            <w:hideMark/>
          </w:tcPr>
          <w:p w14:paraId="76022F3F" w14:textId="77777777" w:rsidR="00D92E7A" w:rsidRPr="00D92E7A" w:rsidRDefault="00D92E7A" w:rsidP="00D92E7A">
            <w:pPr>
              <w:rPr>
                <w:rFonts w:ascii="Verdana" w:eastAsia="Times New Roman" w:hAnsi="Verdana" w:cs="Calibri"/>
                <w:b/>
                <w:bCs/>
                <w:color w:val="365F91"/>
                <w:sz w:val="18"/>
                <w:szCs w:val="18"/>
                <w:lang w:val="en-CY" w:eastAsia="en-CY" w:bidi="he-IL"/>
              </w:rPr>
            </w:pPr>
          </w:p>
        </w:tc>
        <w:tc>
          <w:tcPr>
            <w:tcW w:w="1215" w:type="dxa"/>
            <w:vMerge w:val="restart"/>
            <w:tcBorders>
              <w:top w:val="nil"/>
              <w:left w:val="nil"/>
              <w:bottom w:val="single" w:sz="4" w:space="0" w:color="2F5496"/>
              <w:right w:val="nil"/>
            </w:tcBorders>
            <w:shd w:val="clear" w:color="auto" w:fill="auto"/>
            <w:vAlign w:val="center"/>
            <w:hideMark/>
          </w:tcPr>
          <w:p w14:paraId="6602A94E" w14:textId="77777777" w:rsidR="00D92E7A" w:rsidRDefault="00D92E7A" w:rsidP="00D92E7A">
            <w:pPr>
              <w:jc w:val="cente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 xml:space="preserve">Mar </w:t>
            </w:r>
          </w:p>
          <w:p w14:paraId="4CDB6BBD" w14:textId="53CFCD45" w:rsidR="00D92E7A" w:rsidRPr="00D92E7A" w:rsidRDefault="00D92E7A" w:rsidP="00D92E7A">
            <w:pPr>
              <w:jc w:val="cente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2023</w:t>
            </w:r>
          </w:p>
        </w:tc>
        <w:tc>
          <w:tcPr>
            <w:tcW w:w="1215" w:type="dxa"/>
            <w:vMerge w:val="restart"/>
            <w:tcBorders>
              <w:top w:val="nil"/>
              <w:left w:val="nil"/>
              <w:bottom w:val="single" w:sz="4" w:space="0" w:color="2F5496"/>
              <w:right w:val="nil"/>
            </w:tcBorders>
            <w:shd w:val="clear" w:color="auto" w:fill="auto"/>
            <w:vAlign w:val="center"/>
            <w:hideMark/>
          </w:tcPr>
          <w:p w14:paraId="3F40ECE8" w14:textId="77777777" w:rsidR="00D92E7A" w:rsidRDefault="00D92E7A" w:rsidP="00D92E7A">
            <w:pPr>
              <w:jc w:val="cente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 xml:space="preserve">Mar </w:t>
            </w:r>
          </w:p>
          <w:p w14:paraId="18C10236" w14:textId="0F25FBFE" w:rsidR="00D92E7A" w:rsidRPr="00D92E7A" w:rsidRDefault="00D92E7A" w:rsidP="00D92E7A">
            <w:pPr>
              <w:jc w:val="cente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2022</w:t>
            </w:r>
          </w:p>
        </w:tc>
        <w:tc>
          <w:tcPr>
            <w:tcW w:w="1343" w:type="dxa"/>
            <w:vMerge w:val="restart"/>
            <w:tcBorders>
              <w:top w:val="nil"/>
              <w:left w:val="nil"/>
              <w:bottom w:val="single" w:sz="4" w:space="0" w:color="2F5496"/>
              <w:right w:val="nil"/>
            </w:tcBorders>
            <w:shd w:val="clear" w:color="auto" w:fill="auto"/>
            <w:vAlign w:val="center"/>
            <w:hideMark/>
          </w:tcPr>
          <w:p w14:paraId="3F7E8F35" w14:textId="77777777" w:rsidR="00D92E7A" w:rsidRPr="00D92E7A" w:rsidRDefault="00D92E7A" w:rsidP="00D92E7A">
            <w:pPr>
              <w:jc w:val="cente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Jan-Mar 2023</w:t>
            </w:r>
          </w:p>
        </w:tc>
        <w:tc>
          <w:tcPr>
            <w:tcW w:w="1215" w:type="dxa"/>
            <w:vMerge w:val="restart"/>
            <w:tcBorders>
              <w:top w:val="nil"/>
              <w:left w:val="nil"/>
              <w:bottom w:val="single" w:sz="4" w:space="0" w:color="2F5496"/>
              <w:right w:val="nil"/>
            </w:tcBorders>
            <w:shd w:val="clear" w:color="auto" w:fill="auto"/>
            <w:vAlign w:val="center"/>
            <w:hideMark/>
          </w:tcPr>
          <w:p w14:paraId="7548C9EE" w14:textId="77777777" w:rsidR="00D92E7A" w:rsidRPr="00D92E7A" w:rsidRDefault="00D92E7A" w:rsidP="00D92E7A">
            <w:pPr>
              <w:jc w:val="cente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Jan-Mar 2022</w:t>
            </w:r>
          </w:p>
        </w:tc>
        <w:tc>
          <w:tcPr>
            <w:tcW w:w="460" w:type="dxa"/>
            <w:tcBorders>
              <w:top w:val="nil"/>
              <w:left w:val="nil"/>
              <w:bottom w:val="nil"/>
              <w:right w:val="nil"/>
            </w:tcBorders>
            <w:shd w:val="clear" w:color="auto" w:fill="auto"/>
            <w:vAlign w:val="center"/>
            <w:hideMark/>
          </w:tcPr>
          <w:p w14:paraId="04779BF6" w14:textId="77777777" w:rsidR="00D92E7A" w:rsidRPr="00D92E7A" w:rsidRDefault="00D92E7A" w:rsidP="00D92E7A">
            <w:pPr>
              <w:jc w:val="center"/>
              <w:rPr>
                <w:rFonts w:ascii="Verdana" w:eastAsia="Times New Roman" w:hAnsi="Verdana" w:cs="Calibri"/>
                <w:b/>
                <w:bCs/>
                <w:color w:val="365F91"/>
                <w:sz w:val="18"/>
                <w:szCs w:val="18"/>
                <w:lang w:val="en-CY" w:eastAsia="en-CY" w:bidi="he-IL"/>
              </w:rPr>
            </w:pPr>
          </w:p>
        </w:tc>
        <w:tc>
          <w:tcPr>
            <w:tcW w:w="1364" w:type="dxa"/>
            <w:vMerge w:val="restart"/>
            <w:tcBorders>
              <w:top w:val="nil"/>
              <w:left w:val="nil"/>
              <w:bottom w:val="single" w:sz="4" w:space="0" w:color="305496"/>
              <w:right w:val="nil"/>
            </w:tcBorders>
            <w:shd w:val="clear" w:color="auto" w:fill="auto"/>
            <w:vAlign w:val="center"/>
            <w:hideMark/>
          </w:tcPr>
          <w:p w14:paraId="7BA6E070" w14:textId="77777777" w:rsidR="00D92E7A" w:rsidRPr="00D92E7A" w:rsidRDefault="00D92E7A" w:rsidP="00D92E7A">
            <w:pPr>
              <w:jc w:val="cente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 xml:space="preserve">Mar </w:t>
            </w:r>
            <w:r w:rsidRPr="00D92E7A">
              <w:rPr>
                <w:rFonts w:ascii="Verdana" w:eastAsia="Times New Roman" w:hAnsi="Verdana" w:cs="Calibri"/>
                <w:b/>
                <w:bCs/>
                <w:color w:val="365F91"/>
                <w:sz w:val="18"/>
                <w:szCs w:val="18"/>
                <w:lang w:val="en-CY" w:eastAsia="en-CY" w:bidi="he-IL"/>
              </w:rPr>
              <w:br/>
              <w:t>2023/2022</w:t>
            </w:r>
          </w:p>
        </w:tc>
        <w:tc>
          <w:tcPr>
            <w:tcW w:w="1364" w:type="dxa"/>
            <w:vMerge w:val="restart"/>
            <w:tcBorders>
              <w:top w:val="nil"/>
              <w:left w:val="nil"/>
              <w:bottom w:val="single" w:sz="4" w:space="0" w:color="305496"/>
              <w:right w:val="nil"/>
            </w:tcBorders>
            <w:shd w:val="clear" w:color="auto" w:fill="auto"/>
            <w:vAlign w:val="center"/>
            <w:hideMark/>
          </w:tcPr>
          <w:p w14:paraId="4BFD321B" w14:textId="77777777" w:rsidR="00D92E7A" w:rsidRPr="00D92E7A" w:rsidRDefault="00D92E7A" w:rsidP="00D92E7A">
            <w:pPr>
              <w:jc w:val="center"/>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Jan-Mar 2023/2022</w:t>
            </w:r>
          </w:p>
        </w:tc>
      </w:tr>
      <w:tr w:rsidR="00D92E7A" w:rsidRPr="00D92E7A" w14:paraId="245342F3" w14:textId="77777777" w:rsidTr="00183B5A">
        <w:trPr>
          <w:trHeight w:val="570"/>
          <w:jc w:val="center"/>
        </w:trPr>
        <w:tc>
          <w:tcPr>
            <w:tcW w:w="2484" w:type="dxa"/>
            <w:vMerge/>
            <w:tcBorders>
              <w:top w:val="nil"/>
              <w:left w:val="nil"/>
              <w:bottom w:val="single" w:sz="4" w:space="0" w:color="2F5496"/>
              <w:right w:val="nil"/>
            </w:tcBorders>
            <w:vAlign w:val="center"/>
            <w:hideMark/>
          </w:tcPr>
          <w:p w14:paraId="58C09C2E" w14:textId="77777777" w:rsidR="00D92E7A" w:rsidRPr="00D92E7A" w:rsidRDefault="00D92E7A" w:rsidP="00D92E7A">
            <w:pPr>
              <w:rPr>
                <w:rFonts w:ascii="Verdana" w:eastAsia="Times New Roman" w:hAnsi="Verdana" w:cs="Calibri"/>
                <w:b/>
                <w:bCs/>
                <w:color w:val="365F91"/>
                <w:sz w:val="18"/>
                <w:szCs w:val="18"/>
                <w:lang w:val="en-CY" w:eastAsia="en-CY" w:bidi="he-IL"/>
              </w:rPr>
            </w:pPr>
          </w:p>
        </w:tc>
        <w:tc>
          <w:tcPr>
            <w:tcW w:w="1215" w:type="dxa"/>
            <w:vMerge/>
            <w:tcBorders>
              <w:top w:val="nil"/>
              <w:left w:val="nil"/>
              <w:bottom w:val="single" w:sz="4" w:space="0" w:color="2F5496"/>
              <w:right w:val="nil"/>
            </w:tcBorders>
            <w:vAlign w:val="center"/>
            <w:hideMark/>
          </w:tcPr>
          <w:p w14:paraId="703484C6" w14:textId="77777777" w:rsidR="00D92E7A" w:rsidRPr="00D92E7A" w:rsidRDefault="00D92E7A" w:rsidP="00D92E7A">
            <w:pPr>
              <w:rPr>
                <w:rFonts w:ascii="Verdana" w:eastAsia="Times New Roman" w:hAnsi="Verdana" w:cs="Calibri"/>
                <w:b/>
                <w:bCs/>
                <w:color w:val="365F91"/>
                <w:sz w:val="18"/>
                <w:szCs w:val="18"/>
                <w:lang w:val="en-CY" w:eastAsia="en-CY" w:bidi="he-IL"/>
              </w:rPr>
            </w:pPr>
          </w:p>
        </w:tc>
        <w:tc>
          <w:tcPr>
            <w:tcW w:w="1215" w:type="dxa"/>
            <w:vMerge/>
            <w:tcBorders>
              <w:top w:val="nil"/>
              <w:left w:val="nil"/>
              <w:bottom w:val="single" w:sz="4" w:space="0" w:color="2F5496"/>
              <w:right w:val="nil"/>
            </w:tcBorders>
            <w:vAlign w:val="center"/>
            <w:hideMark/>
          </w:tcPr>
          <w:p w14:paraId="29D687A2" w14:textId="77777777" w:rsidR="00D92E7A" w:rsidRPr="00D92E7A" w:rsidRDefault="00D92E7A" w:rsidP="00D92E7A">
            <w:pPr>
              <w:rPr>
                <w:rFonts w:ascii="Verdana" w:eastAsia="Times New Roman" w:hAnsi="Verdana" w:cs="Calibri"/>
                <w:b/>
                <w:bCs/>
                <w:color w:val="365F91"/>
                <w:sz w:val="18"/>
                <w:szCs w:val="18"/>
                <w:lang w:val="en-CY" w:eastAsia="en-CY" w:bidi="he-IL"/>
              </w:rPr>
            </w:pPr>
          </w:p>
        </w:tc>
        <w:tc>
          <w:tcPr>
            <w:tcW w:w="1343" w:type="dxa"/>
            <w:vMerge/>
            <w:tcBorders>
              <w:top w:val="nil"/>
              <w:left w:val="nil"/>
              <w:bottom w:val="single" w:sz="4" w:space="0" w:color="2F5496"/>
              <w:right w:val="nil"/>
            </w:tcBorders>
            <w:vAlign w:val="center"/>
            <w:hideMark/>
          </w:tcPr>
          <w:p w14:paraId="261E1451" w14:textId="77777777" w:rsidR="00D92E7A" w:rsidRPr="00D92E7A" w:rsidRDefault="00D92E7A" w:rsidP="00D92E7A">
            <w:pPr>
              <w:rPr>
                <w:rFonts w:ascii="Verdana" w:eastAsia="Times New Roman" w:hAnsi="Verdana" w:cs="Calibri"/>
                <w:b/>
                <w:bCs/>
                <w:color w:val="365F91"/>
                <w:sz w:val="18"/>
                <w:szCs w:val="18"/>
                <w:lang w:val="en-CY" w:eastAsia="en-CY" w:bidi="he-IL"/>
              </w:rPr>
            </w:pPr>
          </w:p>
        </w:tc>
        <w:tc>
          <w:tcPr>
            <w:tcW w:w="1215" w:type="dxa"/>
            <w:vMerge/>
            <w:tcBorders>
              <w:top w:val="nil"/>
              <w:left w:val="nil"/>
              <w:bottom w:val="single" w:sz="4" w:space="0" w:color="2F5496"/>
              <w:right w:val="nil"/>
            </w:tcBorders>
            <w:vAlign w:val="center"/>
            <w:hideMark/>
          </w:tcPr>
          <w:p w14:paraId="6AFE1F52" w14:textId="77777777" w:rsidR="00D92E7A" w:rsidRPr="00D92E7A" w:rsidRDefault="00D92E7A" w:rsidP="00D92E7A">
            <w:pPr>
              <w:rPr>
                <w:rFonts w:ascii="Verdana" w:eastAsia="Times New Roman" w:hAnsi="Verdana" w:cs="Calibri"/>
                <w:b/>
                <w:bCs/>
                <w:color w:val="365F91"/>
                <w:sz w:val="18"/>
                <w:szCs w:val="18"/>
                <w:lang w:val="en-CY" w:eastAsia="en-CY" w:bidi="he-IL"/>
              </w:rPr>
            </w:pPr>
          </w:p>
        </w:tc>
        <w:tc>
          <w:tcPr>
            <w:tcW w:w="460" w:type="dxa"/>
            <w:tcBorders>
              <w:top w:val="nil"/>
              <w:left w:val="nil"/>
              <w:bottom w:val="nil"/>
              <w:right w:val="nil"/>
            </w:tcBorders>
            <w:shd w:val="clear" w:color="auto" w:fill="auto"/>
            <w:vAlign w:val="center"/>
            <w:hideMark/>
          </w:tcPr>
          <w:p w14:paraId="320479F6" w14:textId="77777777" w:rsidR="00D92E7A" w:rsidRPr="00D92E7A" w:rsidRDefault="00D92E7A" w:rsidP="00D92E7A">
            <w:pPr>
              <w:jc w:val="center"/>
              <w:rPr>
                <w:rFonts w:ascii="Verdana" w:eastAsia="Times New Roman" w:hAnsi="Verdana" w:cs="Calibri"/>
                <w:b/>
                <w:bCs/>
                <w:color w:val="365F91"/>
                <w:sz w:val="18"/>
                <w:szCs w:val="18"/>
                <w:lang w:val="en-CY" w:eastAsia="en-CY" w:bidi="he-IL"/>
              </w:rPr>
            </w:pPr>
          </w:p>
        </w:tc>
        <w:tc>
          <w:tcPr>
            <w:tcW w:w="1364" w:type="dxa"/>
            <w:vMerge/>
            <w:tcBorders>
              <w:top w:val="nil"/>
              <w:left w:val="nil"/>
              <w:bottom w:val="single" w:sz="4" w:space="0" w:color="305496"/>
              <w:right w:val="nil"/>
            </w:tcBorders>
            <w:vAlign w:val="center"/>
            <w:hideMark/>
          </w:tcPr>
          <w:p w14:paraId="70C79EDE" w14:textId="77777777" w:rsidR="00D92E7A" w:rsidRPr="00D92E7A" w:rsidRDefault="00D92E7A" w:rsidP="00D92E7A">
            <w:pPr>
              <w:rPr>
                <w:rFonts w:ascii="Verdana" w:eastAsia="Times New Roman" w:hAnsi="Verdana" w:cs="Calibri"/>
                <w:b/>
                <w:bCs/>
                <w:color w:val="365F91"/>
                <w:sz w:val="18"/>
                <w:szCs w:val="18"/>
                <w:lang w:val="en-CY" w:eastAsia="en-CY" w:bidi="he-IL"/>
              </w:rPr>
            </w:pPr>
          </w:p>
        </w:tc>
        <w:tc>
          <w:tcPr>
            <w:tcW w:w="1364" w:type="dxa"/>
            <w:vMerge/>
            <w:tcBorders>
              <w:top w:val="nil"/>
              <w:left w:val="nil"/>
              <w:bottom w:val="single" w:sz="4" w:space="0" w:color="305496"/>
              <w:right w:val="nil"/>
            </w:tcBorders>
            <w:vAlign w:val="center"/>
            <w:hideMark/>
          </w:tcPr>
          <w:p w14:paraId="352695F2" w14:textId="77777777" w:rsidR="00D92E7A" w:rsidRPr="00D92E7A" w:rsidRDefault="00D92E7A" w:rsidP="00D92E7A">
            <w:pPr>
              <w:rPr>
                <w:rFonts w:ascii="Verdana" w:eastAsia="Times New Roman" w:hAnsi="Verdana" w:cs="Calibri"/>
                <w:b/>
                <w:bCs/>
                <w:color w:val="365F91"/>
                <w:sz w:val="18"/>
                <w:szCs w:val="18"/>
                <w:lang w:val="en-CY" w:eastAsia="en-CY" w:bidi="he-IL"/>
              </w:rPr>
            </w:pPr>
          </w:p>
        </w:tc>
      </w:tr>
      <w:tr w:rsidR="00D92E7A" w:rsidRPr="00D92E7A" w14:paraId="6C264B89" w14:textId="77777777" w:rsidTr="00183B5A">
        <w:trPr>
          <w:trHeight w:val="450"/>
          <w:jc w:val="center"/>
        </w:trPr>
        <w:tc>
          <w:tcPr>
            <w:tcW w:w="2484" w:type="dxa"/>
            <w:tcBorders>
              <w:top w:val="nil"/>
              <w:left w:val="nil"/>
              <w:bottom w:val="nil"/>
              <w:right w:val="nil"/>
            </w:tcBorders>
            <w:shd w:val="clear" w:color="auto" w:fill="auto"/>
            <w:vAlign w:val="center"/>
            <w:hideMark/>
          </w:tcPr>
          <w:p w14:paraId="293C3C8B" w14:textId="77777777" w:rsidR="00D92E7A" w:rsidRPr="00D92E7A" w:rsidRDefault="00D92E7A" w:rsidP="00D92E7A">
            <w:pPr>
              <w:ind w:right="-252"/>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Passengers’ cars</w:t>
            </w:r>
          </w:p>
        </w:tc>
        <w:tc>
          <w:tcPr>
            <w:tcW w:w="1215" w:type="dxa"/>
            <w:tcBorders>
              <w:top w:val="nil"/>
              <w:left w:val="nil"/>
              <w:bottom w:val="nil"/>
              <w:right w:val="nil"/>
            </w:tcBorders>
            <w:shd w:val="clear" w:color="auto" w:fill="auto"/>
            <w:vAlign w:val="center"/>
            <w:hideMark/>
          </w:tcPr>
          <w:p w14:paraId="06EB794A"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3.484</w:t>
            </w:r>
          </w:p>
        </w:tc>
        <w:tc>
          <w:tcPr>
            <w:tcW w:w="1215" w:type="dxa"/>
            <w:tcBorders>
              <w:top w:val="nil"/>
              <w:left w:val="nil"/>
              <w:bottom w:val="nil"/>
              <w:right w:val="nil"/>
            </w:tcBorders>
            <w:shd w:val="clear" w:color="auto" w:fill="auto"/>
            <w:vAlign w:val="center"/>
            <w:hideMark/>
          </w:tcPr>
          <w:p w14:paraId="1298C8BA"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1.904</w:t>
            </w:r>
          </w:p>
        </w:tc>
        <w:tc>
          <w:tcPr>
            <w:tcW w:w="1343" w:type="dxa"/>
            <w:tcBorders>
              <w:top w:val="nil"/>
              <w:left w:val="nil"/>
              <w:bottom w:val="nil"/>
              <w:right w:val="nil"/>
            </w:tcBorders>
            <w:shd w:val="clear" w:color="auto" w:fill="auto"/>
            <w:vAlign w:val="center"/>
            <w:hideMark/>
          </w:tcPr>
          <w:p w14:paraId="0A594DEE"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8.264</w:t>
            </w:r>
          </w:p>
        </w:tc>
        <w:tc>
          <w:tcPr>
            <w:tcW w:w="1215" w:type="dxa"/>
            <w:tcBorders>
              <w:top w:val="nil"/>
              <w:left w:val="nil"/>
              <w:bottom w:val="nil"/>
              <w:right w:val="nil"/>
            </w:tcBorders>
            <w:shd w:val="clear" w:color="auto" w:fill="auto"/>
            <w:vAlign w:val="center"/>
            <w:hideMark/>
          </w:tcPr>
          <w:p w14:paraId="1F0F6C72"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6.382</w:t>
            </w:r>
          </w:p>
        </w:tc>
        <w:tc>
          <w:tcPr>
            <w:tcW w:w="460" w:type="dxa"/>
            <w:tcBorders>
              <w:top w:val="nil"/>
              <w:left w:val="nil"/>
              <w:bottom w:val="nil"/>
              <w:right w:val="nil"/>
            </w:tcBorders>
            <w:shd w:val="clear" w:color="auto" w:fill="auto"/>
            <w:vAlign w:val="center"/>
            <w:hideMark/>
          </w:tcPr>
          <w:p w14:paraId="2DC001BF" w14:textId="77777777" w:rsidR="00D92E7A" w:rsidRPr="00D92E7A" w:rsidRDefault="00D92E7A" w:rsidP="00D92E7A">
            <w:pPr>
              <w:ind w:firstLineChars="200" w:firstLine="360"/>
              <w:jc w:val="right"/>
              <w:rPr>
                <w:rFonts w:ascii="Verdana" w:eastAsia="Times New Roman" w:hAnsi="Verdana" w:cs="Calibri"/>
                <w:color w:val="365F91"/>
                <w:sz w:val="18"/>
                <w:szCs w:val="18"/>
                <w:lang w:val="en-CY" w:eastAsia="en-CY" w:bidi="he-IL"/>
              </w:rPr>
            </w:pPr>
          </w:p>
        </w:tc>
        <w:tc>
          <w:tcPr>
            <w:tcW w:w="1364" w:type="dxa"/>
            <w:tcBorders>
              <w:top w:val="nil"/>
              <w:left w:val="nil"/>
              <w:bottom w:val="nil"/>
              <w:right w:val="nil"/>
            </w:tcBorders>
            <w:shd w:val="clear" w:color="auto" w:fill="auto"/>
            <w:vAlign w:val="center"/>
            <w:hideMark/>
          </w:tcPr>
          <w:p w14:paraId="3A0FB5EF" w14:textId="77777777" w:rsidR="00D92E7A" w:rsidRPr="00D92E7A" w:rsidRDefault="00D92E7A" w:rsidP="00183B5A">
            <w:pPr>
              <w:ind w:right="284"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83,0</w:t>
            </w:r>
          </w:p>
        </w:tc>
        <w:tc>
          <w:tcPr>
            <w:tcW w:w="1364" w:type="dxa"/>
            <w:tcBorders>
              <w:top w:val="nil"/>
              <w:left w:val="nil"/>
              <w:bottom w:val="nil"/>
              <w:right w:val="nil"/>
            </w:tcBorders>
            <w:shd w:val="clear" w:color="auto" w:fill="auto"/>
            <w:vAlign w:val="center"/>
            <w:hideMark/>
          </w:tcPr>
          <w:p w14:paraId="07C3587C" w14:textId="77777777" w:rsidR="00D92E7A" w:rsidRPr="00D92E7A" w:rsidRDefault="00D92E7A" w:rsidP="00183B5A">
            <w:pPr>
              <w:ind w:right="284"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29,5</w:t>
            </w:r>
          </w:p>
        </w:tc>
      </w:tr>
      <w:tr w:rsidR="00D92E7A" w:rsidRPr="00D92E7A" w14:paraId="1C3C1D52" w14:textId="77777777" w:rsidTr="00183B5A">
        <w:trPr>
          <w:trHeight w:val="450"/>
          <w:jc w:val="center"/>
        </w:trPr>
        <w:tc>
          <w:tcPr>
            <w:tcW w:w="2484" w:type="dxa"/>
            <w:tcBorders>
              <w:top w:val="nil"/>
              <w:left w:val="nil"/>
              <w:bottom w:val="nil"/>
              <w:right w:val="nil"/>
            </w:tcBorders>
            <w:shd w:val="clear" w:color="auto" w:fill="auto"/>
            <w:vAlign w:val="center"/>
            <w:hideMark/>
          </w:tcPr>
          <w:p w14:paraId="142CB358" w14:textId="77777777" w:rsidR="00D92E7A" w:rsidRPr="00D92E7A" w:rsidRDefault="00D92E7A" w:rsidP="00D92E7A">
            <w:pPr>
              <w:ind w:right="-252"/>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Motor coaches and buses</w:t>
            </w:r>
          </w:p>
        </w:tc>
        <w:tc>
          <w:tcPr>
            <w:tcW w:w="1215" w:type="dxa"/>
            <w:tcBorders>
              <w:top w:val="nil"/>
              <w:left w:val="nil"/>
              <w:bottom w:val="nil"/>
              <w:right w:val="nil"/>
            </w:tcBorders>
            <w:shd w:val="clear" w:color="auto" w:fill="auto"/>
            <w:vAlign w:val="center"/>
            <w:hideMark/>
          </w:tcPr>
          <w:p w14:paraId="11E8F217"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6</w:t>
            </w:r>
          </w:p>
        </w:tc>
        <w:tc>
          <w:tcPr>
            <w:tcW w:w="1215" w:type="dxa"/>
            <w:tcBorders>
              <w:top w:val="nil"/>
              <w:left w:val="nil"/>
              <w:bottom w:val="nil"/>
              <w:right w:val="nil"/>
            </w:tcBorders>
            <w:shd w:val="clear" w:color="auto" w:fill="auto"/>
            <w:vAlign w:val="center"/>
            <w:hideMark/>
          </w:tcPr>
          <w:p w14:paraId="309C1BE5"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27</w:t>
            </w:r>
          </w:p>
        </w:tc>
        <w:tc>
          <w:tcPr>
            <w:tcW w:w="1343" w:type="dxa"/>
            <w:tcBorders>
              <w:top w:val="nil"/>
              <w:left w:val="nil"/>
              <w:bottom w:val="nil"/>
              <w:right w:val="nil"/>
            </w:tcBorders>
            <w:shd w:val="clear" w:color="auto" w:fill="auto"/>
            <w:vAlign w:val="center"/>
            <w:hideMark/>
          </w:tcPr>
          <w:p w14:paraId="6FE6FB3A"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21</w:t>
            </w:r>
          </w:p>
        </w:tc>
        <w:tc>
          <w:tcPr>
            <w:tcW w:w="1215" w:type="dxa"/>
            <w:tcBorders>
              <w:top w:val="nil"/>
              <w:left w:val="nil"/>
              <w:bottom w:val="nil"/>
              <w:right w:val="nil"/>
            </w:tcBorders>
            <w:shd w:val="clear" w:color="auto" w:fill="auto"/>
            <w:vAlign w:val="center"/>
            <w:hideMark/>
          </w:tcPr>
          <w:p w14:paraId="0B40D483"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36</w:t>
            </w:r>
          </w:p>
        </w:tc>
        <w:tc>
          <w:tcPr>
            <w:tcW w:w="460" w:type="dxa"/>
            <w:tcBorders>
              <w:top w:val="nil"/>
              <w:left w:val="nil"/>
              <w:bottom w:val="nil"/>
              <w:right w:val="nil"/>
            </w:tcBorders>
            <w:shd w:val="clear" w:color="auto" w:fill="auto"/>
            <w:vAlign w:val="center"/>
            <w:hideMark/>
          </w:tcPr>
          <w:p w14:paraId="5125638E" w14:textId="77777777" w:rsidR="00D92E7A" w:rsidRPr="00D92E7A" w:rsidRDefault="00D92E7A" w:rsidP="00D92E7A">
            <w:pPr>
              <w:ind w:firstLineChars="200" w:firstLine="360"/>
              <w:jc w:val="right"/>
              <w:rPr>
                <w:rFonts w:ascii="Verdana" w:eastAsia="Times New Roman" w:hAnsi="Verdana" w:cs="Calibri"/>
                <w:color w:val="365F91"/>
                <w:sz w:val="18"/>
                <w:szCs w:val="18"/>
                <w:lang w:val="en-CY" w:eastAsia="en-CY" w:bidi="he-IL"/>
              </w:rPr>
            </w:pPr>
          </w:p>
        </w:tc>
        <w:tc>
          <w:tcPr>
            <w:tcW w:w="1364" w:type="dxa"/>
            <w:tcBorders>
              <w:top w:val="nil"/>
              <w:left w:val="nil"/>
              <w:bottom w:val="nil"/>
              <w:right w:val="nil"/>
            </w:tcBorders>
            <w:shd w:val="clear" w:color="auto" w:fill="auto"/>
            <w:vAlign w:val="center"/>
            <w:hideMark/>
          </w:tcPr>
          <w:p w14:paraId="226920BE" w14:textId="77777777" w:rsidR="00D92E7A" w:rsidRPr="00D92E7A" w:rsidRDefault="00D92E7A" w:rsidP="00183B5A">
            <w:pPr>
              <w:ind w:right="284"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-77,8</w:t>
            </w:r>
          </w:p>
        </w:tc>
        <w:tc>
          <w:tcPr>
            <w:tcW w:w="1364" w:type="dxa"/>
            <w:tcBorders>
              <w:top w:val="nil"/>
              <w:left w:val="nil"/>
              <w:bottom w:val="nil"/>
              <w:right w:val="nil"/>
            </w:tcBorders>
            <w:shd w:val="clear" w:color="auto" w:fill="auto"/>
            <w:vAlign w:val="center"/>
            <w:hideMark/>
          </w:tcPr>
          <w:p w14:paraId="3619F0EA" w14:textId="77777777" w:rsidR="00D92E7A" w:rsidRPr="00D92E7A" w:rsidRDefault="00D92E7A" w:rsidP="00183B5A">
            <w:pPr>
              <w:ind w:right="284"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-41,7</w:t>
            </w:r>
          </w:p>
        </w:tc>
      </w:tr>
      <w:tr w:rsidR="00D92E7A" w:rsidRPr="00D92E7A" w14:paraId="61D38431" w14:textId="77777777" w:rsidTr="00183B5A">
        <w:trPr>
          <w:trHeight w:val="450"/>
          <w:jc w:val="center"/>
        </w:trPr>
        <w:tc>
          <w:tcPr>
            <w:tcW w:w="2484" w:type="dxa"/>
            <w:tcBorders>
              <w:top w:val="nil"/>
              <w:left w:val="nil"/>
              <w:bottom w:val="nil"/>
              <w:right w:val="nil"/>
            </w:tcBorders>
            <w:shd w:val="clear" w:color="auto" w:fill="auto"/>
            <w:vAlign w:val="center"/>
            <w:hideMark/>
          </w:tcPr>
          <w:p w14:paraId="493DA43C" w14:textId="77777777" w:rsidR="00D92E7A" w:rsidRPr="00D92E7A" w:rsidRDefault="00D92E7A" w:rsidP="00D92E7A">
            <w:pPr>
              <w:ind w:right="-252"/>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Goods conveyance vehicles</w:t>
            </w:r>
          </w:p>
        </w:tc>
        <w:tc>
          <w:tcPr>
            <w:tcW w:w="1215" w:type="dxa"/>
            <w:tcBorders>
              <w:top w:val="nil"/>
              <w:left w:val="nil"/>
              <w:bottom w:val="nil"/>
              <w:right w:val="nil"/>
            </w:tcBorders>
            <w:shd w:val="clear" w:color="auto" w:fill="auto"/>
            <w:vAlign w:val="center"/>
            <w:hideMark/>
          </w:tcPr>
          <w:p w14:paraId="5CD27CA5"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419</w:t>
            </w:r>
          </w:p>
        </w:tc>
        <w:tc>
          <w:tcPr>
            <w:tcW w:w="1215" w:type="dxa"/>
            <w:tcBorders>
              <w:top w:val="nil"/>
              <w:left w:val="nil"/>
              <w:bottom w:val="nil"/>
              <w:right w:val="nil"/>
            </w:tcBorders>
            <w:shd w:val="clear" w:color="auto" w:fill="auto"/>
            <w:vAlign w:val="center"/>
            <w:hideMark/>
          </w:tcPr>
          <w:p w14:paraId="1204A088"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279</w:t>
            </w:r>
          </w:p>
        </w:tc>
        <w:tc>
          <w:tcPr>
            <w:tcW w:w="1343" w:type="dxa"/>
            <w:tcBorders>
              <w:top w:val="nil"/>
              <w:left w:val="nil"/>
              <w:bottom w:val="nil"/>
              <w:right w:val="nil"/>
            </w:tcBorders>
            <w:shd w:val="clear" w:color="auto" w:fill="auto"/>
            <w:vAlign w:val="center"/>
            <w:hideMark/>
          </w:tcPr>
          <w:p w14:paraId="568F4C09"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1.029</w:t>
            </w:r>
          </w:p>
        </w:tc>
        <w:tc>
          <w:tcPr>
            <w:tcW w:w="1215" w:type="dxa"/>
            <w:tcBorders>
              <w:top w:val="nil"/>
              <w:left w:val="nil"/>
              <w:bottom w:val="nil"/>
              <w:right w:val="nil"/>
            </w:tcBorders>
            <w:shd w:val="clear" w:color="auto" w:fill="auto"/>
            <w:vAlign w:val="center"/>
            <w:hideMark/>
          </w:tcPr>
          <w:p w14:paraId="5264CBD0"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818</w:t>
            </w:r>
          </w:p>
        </w:tc>
        <w:tc>
          <w:tcPr>
            <w:tcW w:w="460" w:type="dxa"/>
            <w:tcBorders>
              <w:top w:val="nil"/>
              <w:left w:val="nil"/>
              <w:bottom w:val="nil"/>
              <w:right w:val="nil"/>
            </w:tcBorders>
            <w:shd w:val="clear" w:color="auto" w:fill="auto"/>
            <w:vAlign w:val="center"/>
            <w:hideMark/>
          </w:tcPr>
          <w:p w14:paraId="7FEBBC88" w14:textId="77777777" w:rsidR="00D92E7A" w:rsidRPr="00D92E7A" w:rsidRDefault="00D92E7A" w:rsidP="00D92E7A">
            <w:pPr>
              <w:ind w:firstLineChars="200" w:firstLine="360"/>
              <w:jc w:val="right"/>
              <w:rPr>
                <w:rFonts w:ascii="Verdana" w:eastAsia="Times New Roman" w:hAnsi="Verdana" w:cs="Calibri"/>
                <w:color w:val="365F91"/>
                <w:sz w:val="18"/>
                <w:szCs w:val="18"/>
                <w:lang w:val="en-CY" w:eastAsia="en-CY" w:bidi="he-IL"/>
              </w:rPr>
            </w:pPr>
          </w:p>
        </w:tc>
        <w:tc>
          <w:tcPr>
            <w:tcW w:w="1364" w:type="dxa"/>
            <w:tcBorders>
              <w:top w:val="nil"/>
              <w:left w:val="nil"/>
              <w:bottom w:val="nil"/>
              <w:right w:val="nil"/>
            </w:tcBorders>
            <w:shd w:val="clear" w:color="auto" w:fill="auto"/>
            <w:vAlign w:val="center"/>
            <w:hideMark/>
          </w:tcPr>
          <w:p w14:paraId="11ACA2AC" w14:textId="77777777" w:rsidR="00D92E7A" w:rsidRPr="00D92E7A" w:rsidRDefault="00D92E7A" w:rsidP="00183B5A">
            <w:pPr>
              <w:ind w:right="284"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50,2</w:t>
            </w:r>
          </w:p>
        </w:tc>
        <w:tc>
          <w:tcPr>
            <w:tcW w:w="1364" w:type="dxa"/>
            <w:tcBorders>
              <w:top w:val="nil"/>
              <w:left w:val="nil"/>
              <w:bottom w:val="nil"/>
              <w:right w:val="nil"/>
            </w:tcBorders>
            <w:shd w:val="clear" w:color="auto" w:fill="auto"/>
            <w:vAlign w:val="center"/>
            <w:hideMark/>
          </w:tcPr>
          <w:p w14:paraId="26E95E4D" w14:textId="77777777" w:rsidR="00D92E7A" w:rsidRPr="00D92E7A" w:rsidRDefault="00D92E7A" w:rsidP="00183B5A">
            <w:pPr>
              <w:ind w:right="284"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25,8</w:t>
            </w:r>
          </w:p>
        </w:tc>
      </w:tr>
      <w:tr w:rsidR="00D92E7A" w:rsidRPr="00D92E7A" w14:paraId="22C73796" w14:textId="77777777" w:rsidTr="00183B5A">
        <w:trPr>
          <w:trHeight w:val="450"/>
          <w:jc w:val="center"/>
        </w:trPr>
        <w:tc>
          <w:tcPr>
            <w:tcW w:w="2484" w:type="dxa"/>
            <w:tcBorders>
              <w:top w:val="nil"/>
              <w:left w:val="nil"/>
              <w:bottom w:val="nil"/>
              <w:right w:val="nil"/>
            </w:tcBorders>
            <w:shd w:val="clear" w:color="auto" w:fill="auto"/>
            <w:vAlign w:val="center"/>
            <w:hideMark/>
          </w:tcPr>
          <w:p w14:paraId="0A832BF0" w14:textId="77777777" w:rsidR="00D92E7A" w:rsidRPr="00D92E7A" w:rsidRDefault="00D92E7A" w:rsidP="00D92E7A">
            <w:pPr>
              <w:ind w:right="-252"/>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 xml:space="preserve">Mopeds &lt; 50cc </w:t>
            </w:r>
          </w:p>
        </w:tc>
        <w:tc>
          <w:tcPr>
            <w:tcW w:w="1215" w:type="dxa"/>
            <w:tcBorders>
              <w:top w:val="nil"/>
              <w:left w:val="nil"/>
              <w:bottom w:val="nil"/>
              <w:right w:val="nil"/>
            </w:tcBorders>
            <w:shd w:val="clear" w:color="auto" w:fill="auto"/>
            <w:vAlign w:val="center"/>
            <w:hideMark/>
          </w:tcPr>
          <w:p w14:paraId="65394B62"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7</w:t>
            </w:r>
          </w:p>
        </w:tc>
        <w:tc>
          <w:tcPr>
            <w:tcW w:w="1215" w:type="dxa"/>
            <w:tcBorders>
              <w:top w:val="nil"/>
              <w:left w:val="nil"/>
              <w:bottom w:val="nil"/>
              <w:right w:val="nil"/>
            </w:tcBorders>
            <w:shd w:val="clear" w:color="auto" w:fill="auto"/>
            <w:vAlign w:val="center"/>
            <w:hideMark/>
          </w:tcPr>
          <w:p w14:paraId="620DED74"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37</w:t>
            </w:r>
          </w:p>
        </w:tc>
        <w:tc>
          <w:tcPr>
            <w:tcW w:w="1343" w:type="dxa"/>
            <w:tcBorders>
              <w:top w:val="nil"/>
              <w:left w:val="nil"/>
              <w:bottom w:val="nil"/>
              <w:right w:val="nil"/>
            </w:tcBorders>
            <w:shd w:val="clear" w:color="auto" w:fill="auto"/>
            <w:vAlign w:val="center"/>
            <w:hideMark/>
          </w:tcPr>
          <w:p w14:paraId="4B5B68D6"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28</w:t>
            </w:r>
          </w:p>
        </w:tc>
        <w:tc>
          <w:tcPr>
            <w:tcW w:w="1215" w:type="dxa"/>
            <w:tcBorders>
              <w:top w:val="nil"/>
              <w:left w:val="nil"/>
              <w:bottom w:val="nil"/>
              <w:right w:val="nil"/>
            </w:tcBorders>
            <w:shd w:val="clear" w:color="auto" w:fill="auto"/>
            <w:vAlign w:val="center"/>
            <w:hideMark/>
          </w:tcPr>
          <w:p w14:paraId="0CD1B096"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73</w:t>
            </w:r>
          </w:p>
        </w:tc>
        <w:tc>
          <w:tcPr>
            <w:tcW w:w="460" w:type="dxa"/>
            <w:tcBorders>
              <w:top w:val="nil"/>
              <w:left w:val="nil"/>
              <w:bottom w:val="nil"/>
              <w:right w:val="nil"/>
            </w:tcBorders>
            <w:shd w:val="clear" w:color="auto" w:fill="auto"/>
            <w:vAlign w:val="center"/>
            <w:hideMark/>
          </w:tcPr>
          <w:p w14:paraId="637031F9" w14:textId="77777777" w:rsidR="00D92E7A" w:rsidRPr="00D92E7A" w:rsidRDefault="00D92E7A" w:rsidP="00D92E7A">
            <w:pPr>
              <w:ind w:firstLineChars="200" w:firstLine="360"/>
              <w:jc w:val="right"/>
              <w:rPr>
                <w:rFonts w:ascii="Verdana" w:eastAsia="Times New Roman" w:hAnsi="Verdana" w:cs="Calibri"/>
                <w:color w:val="365F91"/>
                <w:sz w:val="18"/>
                <w:szCs w:val="18"/>
                <w:lang w:val="en-CY" w:eastAsia="en-CY" w:bidi="he-IL"/>
              </w:rPr>
            </w:pPr>
          </w:p>
        </w:tc>
        <w:tc>
          <w:tcPr>
            <w:tcW w:w="1364" w:type="dxa"/>
            <w:tcBorders>
              <w:top w:val="nil"/>
              <w:left w:val="nil"/>
              <w:bottom w:val="nil"/>
              <w:right w:val="nil"/>
            </w:tcBorders>
            <w:shd w:val="clear" w:color="auto" w:fill="auto"/>
            <w:vAlign w:val="center"/>
            <w:hideMark/>
          </w:tcPr>
          <w:p w14:paraId="623A023C" w14:textId="77777777" w:rsidR="00D92E7A" w:rsidRPr="00D92E7A" w:rsidRDefault="00D92E7A" w:rsidP="00183B5A">
            <w:pPr>
              <w:ind w:right="284"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-81,1</w:t>
            </w:r>
          </w:p>
        </w:tc>
        <w:tc>
          <w:tcPr>
            <w:tcW w:w="1364" w:type="dxa"/>
            <w:tcBorders>
              <w:top w:val="nil"/>
              <w:left w:val="nil"/>
              <w:bottom w:val="nil"/>
              <w:right w:val="nil"/>
            </w:tcBorders>
            <w:shd w:val="clear" w:color="auto" w:fill="auto"/>
            <w:vAlign w:val="center"/>
            <w:hideMark/>
          </w:tcPr>
          <w:p w14:paraId="66749D66" w14:textId="77777777" w:rsidR="00D92E7A" w:rsidRPr="00D92E7A" w:rsidRDefault="00D92E7A" w:rsidP="00183B5A">
            <w:pPr>
              <w:ind w:right="284"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-61,6</w:t>
            </w:r>
          </w:p>
        </w:tc>
      </w:tr>
      <w:tr w:rsidR="00D92E7A" w:rsidRPr="00D92E7A" w14:paraId="7F3CBF8B" w14:textId="77777777" w:rsidTr="00183B5A">
        <w:trPr>
          <w:trHeight w:val="450"/>
          <w:jc w:val="center"/>
        </w:trPr>
        <w:tc>
          <w:tcPr>
            <w:tcW w:w="2484" w:type="dxa"/>
            <w:tcBorders>
              <w:top w:val="nil"/>
              <w:left w:val="nil"/>
              <w:bottom w:val="nil"/>
              <w:right w:val="nil"/>
            </w:tcBorders>
            <w:shd w:val="clear" w:color="auto" w:fill="auto"/>
            <w:vAlign w:val="center"/>
            <w:hideMark/>
          </w:tcPr>
          <w:p w14:paraId="4FAC2DB0" w14:textId="77777777" w:rsidR="00D92E7A" w:rsidRPr="00D92E7A" w:rsidRDefault="00D92E7A" w:rsidP="00D92E7A">
            <w:pPr>
              <w:ind w:right="-252"/>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Mechanised cycles &gt; 50cc</w:t>
            </w:r>
          </w:p>
        </w:tc>
        <w:tc>
          <w:tcPr>
            <w:tcW w:w="1215" w:type="dxa"/>
            <w:tcBorders>
              <w:top w:val="nil"/>
              <w:left w:val="nil"/>
              <w:bottom w:val="nil"/>
              <w:right w:val="nil"/>
            </w:tcBorders>
            <w:shd w:val="clear" w:color="auto" w:fill="auto"/>
            <w:vAlign w:val="center"/>
            <w:hideMark/>
          </w:tcPr>
          <w:p w14:paraId="1B619B9F"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323</w:t>
            </w:r>
          </w:p>
        </w:tc>
        <w:tc>
          <w:tcPr>
            <w:tcW w:w="1215" w:type="dxa"/>
            <w:tcBorders>
              <w:top w:val="nil"/>
              <w:left w:val="nil"/>
              <w:bottom w:val="nil"/>
              <w:right w:val="nil"/>
            </w:tcBorders>
            <w:shd w:val="clear" w:color="auto" w:fill="auto"/>
            <w:vAlign w:val="center"/>
            <w:hideMark/>
          </w:tcPr>
          <w:p w14:paraId="0A9BDEB5"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165</w:t>
            </w:r>
          </w:p>
        </w:tc>
        <w:tc>
          <w:tcPr>
            <w:tcW w:w="1343" w:type="dxa"/>
            <w:tcBorders>
              <w:top w:val="nil"/>
              <w:left w:val="nil"/>
              <w:bottom w:val="nil"/>
              <w:right w:val="nil"/>
            </w:tcBorders>
            <w:shd w:val="clear" w:color="auto" w:fill="auto"/>
            <w:vAlign w:val="center"/>
            <w:hideMark/>
          </w:tcPr>
          <w:p w14:paraId="18BB8539"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722</w:t>
            </w:r>
          </w:p>
        </w:tc>
        <w:tc>
          <w:tcPr>
            <w:tcW w:w="1215" w:type="dxa"/>
            <w:tcBorders>
              <w:top w:val="nil"/>
              <w:left w:val="nil"/>
              <w:bottom w:val="nil"/>
              <w:right w:val="nil"/>
            </w:tcBorders>
            <w:shd w:val="clear" w:color="auto" w:fill="auto"/>
            <w:vAlign w:val="center"/>
            <w:hideMark/>
          </w:tcPr>
          <w:p w14:paraId="6CF28969"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480</w:t>
            </w:r>
          </w:p>
        </w:tc>
        <w:tc>
          <w:tcPr>
            <w:tcW w:w="460" w:type="dxa"/>
            <w:tcBorders>
              <w:top w:val="nil"/>
              <w:left w:val="nil"/>
              <w:bottom w:val="nil"/>
              <w:right w:val="nil"/>
            </w:tcBorders>
            <w:shd w:val="clear" w:color="auto" w:fill="auto"/>
            <w:vAlign w:val="center"/>
            <w:hideMark/>
          </w:tcPr>
          <w:p w14:paraId="2F8E79B5" w14:textId="77777777" w:rsidR="00D92E7A" w:rsidRPr="00D92E7A" w:rsidRDefault="00D92E7A" w:rsidP="00D92E7A">
            <w:pPr>
              <w:ind w:firstLineChars="200" w:firstLine="360"/>
              <w:jc w:val="right"/>
              <w:rPr>
                <w:rFonts w:ascii="Verdana" w:eastAsia="Times New Roman" w:hAnsi="Verdana" w:cs="Calibri"/>
                <w:color w:val="365F91"/>
                <w:sz w:val="18"/>
                <w:szCs w:val="18"/>
                <w:lang w:val="en-CY" w:eastAsia="en-CY" w:bidi="he-IL"/>
              </w:rPr>
            </w:pPr>
          </w:p>
        </w:tc>
        <w:tc>
          <w:tcPr>
            <w:tcW w:w="1364" w:type="dxa"/>
            <w:tcBorders>
              <w:top w:val="nil"/>
              <w:left w:val="nil"/>
              <w:bottom w:val="nil"/>
              <w:right w:val="nil"/>
            </w:tcBorders>
            <w:shd w:val="clear" w:color="auto" w:fill="auto"/>
            <w:vAlign w:val="center"/>
            <w:hideMark/>
          </w:tcPr>
          <w:p w14:paraId="07DFD246" w14:textId="77777777" w:rsidR="00D92E7A" w:rsidRPr="00D92E7A" w:rsidRDefault="00D92E7A" w:rsidP="00183B5A">
            <w:pPr>
              <w:ind w:right="284"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95,8</w:t>
            </w:r>
          </w:p>
        </w:tc>
        <w:tc>
          <w:tcPr>
            <w:tcW w:w="1364" w:type="dxa"/>
            <w:tcBorders>
              <w:top w:val="nil"/>
              <w:left w:val="nil"/>
              <w:bottom w:val="nil"/>
              <w:right w:val="nil"/>
            </w:tcBorders>
            <w:shd w:val="clear" w:color="auto" w:fill="auto"/>
            <w:vAlign w:val="center"/>
            <w:hideMark/>
          </w:tcPr>
          <w:p w14:paraId="30927FC7" w14:textId="77777777" w:rsidR="00D92E7A" w:rsidRPr="00D92E7A" w:rsidRDefault="00D92E7A" w:rsidP="00183B5A">
            <w:pPr>
              <w:ind w:right="284"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50,4</w:t>
            </w:r>
          </w:p>
        </w:tc>
      </w:tr>
      <w:tr w:rsidR="00D92E7A" w:rsidRPr="00D92E7A" w14:paraId="35EBB69C" w14:textId="77777777" w:rsidTr="00183B5A">
        <w:trPr>
          <w:trHeight w:val="450"/>
          <w:jc w:val="center"/>
        </w:trPr>
        <w:tc>
          <w:tcPr>
            <w:tcW w:w="2484" w:type="dxa"/>
            <w:tcBorders>
              <w:top w:val="nil"/>
              <w:left w:val="nil"/>
              <w:bottom w:val="nil"/>
              <w:right w:val="nil"/>
            </w:tcBorders>
            <w:shd w:val="clear" w:color="auto" w:fill="auto"/>
            <w:vAlign w:val="center"/>
            <w:hideMark/>
          </w:tcPr>
          <w:p w14:paraId="588D37EC" w14:textId="77777777" w:rsidR="00D92E7A" w:rsidRPr="00D92E7A" w:rsidRDefault="00D92E7A" w:rsidP="00D92E7A">
            <w:pPr>
              <w:ind w:right="-252"/>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Tractors</w:t>
            </w:r>
          </w:p>
        </w:tc>
        <w:tc>
          <w:tcPr>
            <w:tcW w:w="1215" w:type="dxa"/>
            <w:tcBorders>
              <w:top w:val="nil"/>
              <w:left w:val="nil"/>
              <w:bottom w:val="nil"/>
              <w:right w:val="nil"/>
            </w:tcBorders>
            <w:shd w:val="clear" w:color="auto" w:fill="auto"/>
            <w:vAlign w:val="center"/>
            <w:hideMark/>
          </w:tcPr>
          <w:p w14:paraId="3CA73F76"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14</w:t>
            </w:r>
          </w:p>
        </w:tc>
        <w:tc>
          <w:tcPr>
            <w:tcW w:w="1215" w:type="dxa"/>
            <w:tcBorders>
              <w:top w:val="nil"/>
              <w:left w:val="nil"/>
              <w:bottom w:val="nil"/>
              <w:right w:val="nil"/>
            </w:tcBorders>
            <w:shd w:val="clear" w:color="auto" w:fill="auto"/>
            <w:vAlign w:val="center"/>
            <w:hideMark/>
          </w:tcPr>
          <w:p w14:paraId="773A6CD4"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8</w:t>
            </w:r>
          </w:p>
        </w:tc>
        <w:tc>
          <w:tcPr>
            <w:tcW w:w="1343" w:type="dxa"/>
            <w:tcBorders>
              <w:top w:val="nil"/>
              <w:left w:val="nil"/>
              <w:bottom w:val="nil"/>
              <w:right w:val="nil"/>
            </w:tcBorders>
            <w:shd w:val="clear" w:color="auto" w:fill="auto"/>
            <w:vAlign w:val="center"/>
            <w:hideMark/>
          </w:tcPr>
          <w:p w14:paraId="176DEE7D"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54</w:t>
            </w:r>
          </w:p>
        </w:tc>
        <w:tc>
          <w:tcPr>
            <w:tcW w:w="1215" w:type="dxa"/>
            <w:tcBorders>
              <w:top w:val="nil"/>
              <w:left w:val="nil"/>
              <w:bottom w:val="nil"/>
              <w:right w:val="nil"/>
            </w:tcBorders>
            <w:shd w:val="clear" w:color="auto" w:fill="auto"/>
            <w:vAlign w:val="center"/>
            <w:hideMark/>
          </w:tcPr>
          <w:p w14:paraId="6F62F36B"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42</w:t>
            </w:r>
          </w:p>
        </w:tc>
        <w:tc>
          <w:tcPr>
            <w:tcW w:w="460" w:type="dxa"/>
            <w:tcBorders>
              <w:top w:val="nil"/>
              <w:left w:val="nil"/>
              <w:bottom w:val="nil"/>
              <w:right w:val="nil"/>
            </w:tcBorders>
            <w:shd w:val="clear" w:color="auto" w:fill="auto"/>
            <w:vAlign w:val="center"/>
            <w:hideMark/>
          </w:tcPr>
          <w:p w14:paraId="4221510C" w14:textId="77777777" w:rsidR="00D92E7A" w:rsidRPr="00D92E7A" w:rsidRDefault="00D92E7A" w:rsidP="00D92E7A">
            <w:pPr>
              <w:ind w:firstLineChars="200" w:firstLine="360"/>
              <w:jc w:val="right"/>
              <w:rPr>
                <w:rFonts w:ascii="Verdana" w:eastAsia="Times New Roman" w:hAnsi="Verdana" w:cs="Calibri"/>
                <w:color w:val="365F91"/>
                <w:sz w:val="18"/>
                <w:szCs w:val="18"/>
                <w:lang w:val="en-CY" w:eastAsia="en-CY" w:bidi="he-IL"/>
              </w:rPr>
            </w:pPr>
          </w:p>
        </w:tc>
        <w:tc>
          <w:tcPr>
            <w:tcW w:w="1364" w:type="dxa"/>
            <w:tcBorders>
              <w:top w:val="nil"/>
              <w:left w:val="nil"/>
              <w:bottom w:val="nil"/>
              <w:right w:val="nil"/>
            </w:tcBorders>
            <w:shd w:val="clear" w:color="auto" w:fill="auto"/>
            <w:vAlign w:val="center"/>
            <w:hideMark/>
          </w:tcPr>
          <w:p w14:paraId="132F18E5" w14:textId="77777777" w:rsidR="00D92E7A" w:rsidRPr="00D92E7A" w:rsidRDefault="00D92E7A" w:rsidP="00183B5A">
            <w:pPr>
              <w:ind w:right="284"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75,0</w:t>
            </w:r>
          </w:p>
        </w:tc>
        <w:tc>
          <w:tcPr>
            <w:tcW w:w="1364" w:type="dxa"/>
            <w:tcBorders>
              <w:top w:val="nil"/>
              <w:left w:val="nil"/>
              <w:bottom w:val="nil"/>
              <w:right w:val="nil"/>
            </w:tcBorders>
            <w:shd w:val="clear" w:color="auto" w:fill="auto"/>
            <w:vAlign w:val="center"/>
            <w:hideMark/>
          </w:tcPr>
          <w:p w14:paraId="10DAD360" w14:textId="77777777" w:rsidR="00D92E7A" w:rsidRPr="00D92E7A" w:rsidRDefault="00D92E7A" w:rsidP="00183B5A">
            <w:pPr>
              <w:ind w:right="284"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28,6</w:t>
            </w:r>
          </w:p>
        </w:tc>
      </w:tr>
      <w:tr w:rsidR="00D92E7A" w:rsidRPr="00D92E7A" w14:paraId="28DDB93E" w14:textId="77777777" w:rsidTr="00183B5A">
        <w:trPr>
          <w:trHeight w:val="450"/>
          <w:jc w:val="center"/>
        </w:trPr>
        <w:tc>
          <w:tcPr>
            <w:tcW w:w="2484" w:type="dxa"/>
            <w:tcBorders>
              <w:top w:val="nil"/>
              <w:left w:val="nil"/>
              <w:bottom w:val="single" w:sz="4" w:space="0" w:color="2F5496"/>
              <w:right w:val="nil"/>
            </w:tcBorders>
            <w:shd w:val="clear" w:color="auto" w:fill="auto"/>
            <w:vAlign w:val="center"/>
            <w:hideMark/>
          </w:tcPr>
          <w:p w14:paraId="2EC94302" w14:textId="77777777" w:rsidR="00D92E7A" w:rsidRPr="00D92E7A" w:rsidRDefault="00D92E7A" w:rsidP="00D92E7A">
            <w:pPr>
              <w:ind w:right="-252"/>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Other vehicles</w:t>
            </w:r>
          </w:p>
        </w:tc>
        <w:tc>
          <w:tcPr>
            <w:tcW w:w="1215" w:type="dxa"/>
            <w:tcBorders>
              <w:top w:val="nil"/>
              <w:left w:val="nil"/>
              <w:bottom w:val="single" w:sz="4" w:space="0" w:color="305496"/>
              <w:right w:val="nil"/>
            </w:tcBorders>
            <w:shd w:val="clear" w:color="auto" w:fill="auto"/>
            <w:vAlign w:val="center"/>
            <w:hideMark/>
          </w:tcPr>
          <w:p w14:paraId="7A1C7060"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17</w:t>
            </w:r>
          </w:p>
        </w:tc>
        <w:tc>
          <w:tcPr>
            <w:tcW w:w="1215" w:type="dxa"/>
            <w:tcBorders>
              <w:top w:val="nil"/>
              <w:left w:val="nil"/>
              <w:bottom w:val="single" w:sz="4" w:space="0" w:color="2F5496"/>
              <w:right w:val="nil"/>
            </w:tcBorders>
            <w:shd w:val="clear" w:color="auto" w:fill="auto"/>
            <w:vAlign w:val="center"/>
            <w:hideMark/>
          </w:tcPr>
          <w:p w14:paraId="30100C1C"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11</w:t>
            </w:r>
          </w:p>
        </w:tc>
        <w:tc>
          <w:tcPr>
            <w:tcW w:w="1343" w:type="dxa"/>
            <w:tcBorders>
              <w:top w:val="nil"/>
              <w:left w:val="nil"/>
              <w:bottom w:val="single" w:sz="4" w:space="0" w:color="2F5496"/>
              <w:right w:val="nil"/>
            </w:tcBorders>
            <w:shd w:val="clear" w:color="auto" w:fill="auto"/>
            <w:vAlign w:val="center"/>
            <w:hideMark/>
          </w:tcPr>
          <w:p w14:paraId="72AD641D"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75</w:t>
            </w:r>
          </w:p>
        </w:tc>
        <w:tc>
          <w:tcPr>
            <w:tcW w:w="1215" w:type="dxa"/>
            <w:tcBorders>
              <w:top w:val="nil"/>
              <w:left w:val="nil"/>
              <w:bottom w:val="single" w:sz="4" w:space="0" w:color="2F5496"/>
              <w:right w:val="nil"/>
            </w:tcBorders>
            <w:shd w:val="clear" w:color="auto" w:fill="auto"/>
            <w:vAlign w:val="center"/>
            <w:hideMark/>
          </w:tcPr>
          <w:p w14:paraId="00E6937E"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41</w:t>
            </w:r>
          </w:p>
        </w:tc>
        <w:tc>
          <w:tcPr>
            <w:tcW w:w="460" w:type="dxa"/>
            <w:tcBorders>
              <w:top w:val="nil"/>
              <w:left w:val="nil"/>
              <w:bottom w:val="nil"/>
              <w:right w:val="nil"/>
            </w:tcBorders>
            <w:shd w:val="clear" w:color="auto" w:fill="auto"/>
            <w:vAlign w:val="center"/>
            <w:hideMark/>
          </w:tcPr>
          <w:p w14:paraId="28B4EC11" w14:textId="77777777" w:rsidR="00D92E7A" w:rsidRPr="00D92E7A" w:rsidRDefault="00D92E7A" w:rsidP="00D92E7A">
            <w:pPr>
              <w:ind w:firstLineChars="200" w:firstLine="360"/>
              <w:jc w:val="right"/>
              <w:rPr>
                <w:rFonts w:ascii="Verdana" w:eastAsia="Times New Roman" w:hAnsi="Verdana" w:cs="Calibri"/>
                <w:color w:val="365F91"/>
                <w:sz w:val="18"/>
                <w:szCs w:val="18"/>
                <w:lang w:val="en-CY" w:eastAsia="en-CY" w:bidi="he-IL"/>
              </w:rPr>
            </w:pPr>
          </w:p>
        </w:tc>
        <w:tc>
          <w:tcPr>
            <w:tcW w:w="1364" w:type="dxa"/>
            <w:tcBorders>
              <w:top w:val="nil"/>
              <w:left w:val="nil"/>
              <w:bottom w:val="single" w:sz="4" w:space="0" w:color="2F5496"/>
              <w:right w:val="nil"/>
            </w:tcBorders>
            <w:shd w:val="clear" w:color="auto" w:fill="auto"/>
            <w:vAlign w:val="center"/>
            <w:hideMark/>
          </w:tcPr>
          <w:p w14:paraId="3FD110DC" w14:textId="77777777" w:rsidR="00D92E7A" w:rsidRPr="00D92E7A" w:rsidRDefault="00D92E7A" w:rsidP="00183B5A">
            <w:pPr>
              <w:ind w:right="284"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54,5</w:t>
            </w:r>
          </w:p>
        </w:tc>
        <w:tc>
          <w:tcPr>
            <w:tcW w:w="1364" w:type="dxa"/>
            <w:tcBorders>
              <w:top w:val="nil"/>
              <w:left w:val="nil"/>
              <w:bottom w:val="single" w:sz="4" w:space="0" w:color="2F5496"/>
              <w:right w:val="nil"/>
            </w:tcBorders>
            <w:shd w:val="clear" w:color="auto" w:fill="auto"/>
            <w:vAlign w:val="center"/>
            <w:hideMark/>
          </w:tcPr>
          <w:p w14:paraId="52808E3E" w14:textId="77777777" w:rsidR="00D92E7A" w:rsidRPr="00D92E7A" w:rsidRDefault="00D92E7A" w:rsidP="00183B5A">
            <w:pPr>
              <w:ind w:right="284"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82,9</w:t>
            </w:r>
          </w:p>
        </w:tc>
      </w:tr>
      <w:tr w:rsidR="00D92E7A" w:rsidRPr="00D92E7A" w14:paraId="6A588D63" w14:textId="77777777" w:rsidTr="00183B5A">
        <w:trPr>
          <w:trHeight w:val="402"/>
          <w:jc w:val="center"/>
        </w:trPr>
        <w:tc>
          <w:tcPr>
            <w:tcW w:w="2484" w:type="dxa"/>
            <w:tcBorders>
              <w:top w:val="nil"/>
              <w:left w:val="nil"/>
              <w:bottom w:val="single" w:sz="4" w:space="0" w:color="2F5496"/>
              <w:right w:val="nil"/>
            </w:tcBorders>
            <w:shd w:val="clear" w:color="auto" w:fill="auto"/>
            <w:vAlign w:val="center"/>
            <w:hideMark/>
          </w:tcPr>
          <w:p w14:paraId="5D183565" w14:textId="77777777" w:rsidR="00D92E7A" w:rsidRPr="00D92E7A" w:rsidRDefault="00D92E7A" w:rsidP="00D92E7A">
            <w:pPr>
              <w:ind w:right="-252"/>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Total</w:t>
            </w:r>
          </w:p>
        </w:tc>
        <w:tc>
          <w:tcPr>
            <w:tcW w:w="1215" w:type="dxa"/>
            <w:tcBorders>
              <w:top w:val="nil"/>
              <w:left w:val="nil"/>
              <w:bottom w:val="single" w:sz="4" w:space="0" w:color="305496"/>
              <w:right w:val="nil"/>
            </w:tcBorders>
            <w:shd w:val="clear" w:color="auto" w:fill="auto"/>
            <w:vAlign w:val="center"/>
            <w:hideMark/>
          </w:tcPr>
          <w:p w14:paraId="04C5548A" w14:textId="77777777" w:rsidR="00D92E7A" w:rsidRPr="00D92E7A" w:rsidRDefault="00D92E7A" w:rsidP="00183B5A">
            <w:pPr>
              <w:ind w:right="170" w:firstLineChars="200" w:firstLine="361"/>
              <w:jc w:val="right"/>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4.270</w:t>
            </w:r>
          </w:p>
        </w:tc>
        <w:tc>
          <w:tcPr>
            <w:tcW w:w="1215" w:type="dxa"/>
            <w:tcBorders>
              <w:top w:val="nil"/>
              <w:left w:val="nil"/>
              <w:bottom w:val="single" w:sz="4" w:space="0" w:color="2F5496"/>
              <w:right w:val="nil"/>
            </w:tcBorders>
            <w:shd w:val="clear" w:color="auto" w:fill="auto"/>
            <w:vAlign w:val="center"/>
            <w:hideMark/>
          </w:tcPr>
          <w:p w14:paraId="2148D461" w14:textId="77777777" w:rsidR="00D92E7A" w:rsidRPr="00D92E7A" w:rsidRDefault="00D92E7A" w:rsidP="00183B5A">
            <w:pPr>
              <w:ind w:right="170" w:firstLineChars="200" w:firstLine="361"/>
              <w:jc w:val="right"/>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2.431</w:t>
            </w:r>
          </w:p>
        </w:tc>
        <w:tc>
          <w:tcPr>
            <w:tcW w:w="1343" w:type="dxa"/>
            <w:tcBorders>
              <w:top w:val="nil"/>
              <w:left w:val="nil"/>
              <w:bottom w:val="single" w:sz="4" w:space="0" w:color="2F5496"/>
              <w:right w:val="nil"/>
            </w:tcBorders>
            <w:shd w:val="clear" w:color="auto" w:fill="auto"/>
            <w:vAlign w:val="center"/>
            <w:hideMark/>
          </w:tcPr>
          <w:p w14:paraId="02084118" w14:textId="77777777" w:rsidR="00D92E7A" w:rsidRPr="00D92E7A" w:rsidRDefault="00D92E7A" w:rsidP="00183B5A">
            <w:pPr>
              <w:ind w:right="170" w:firstLineChars="200" w:firstLine="361"/>
              <w:jc w:val="right"/>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10.193</w:t>
            </w:r>
          </w:p>
        </w:tc>
        <w:tc>
          <w:tcPr>
            <w:tcW w:w="1215" w:type="dxa"/>
            <w:tcBorders>
              <w:top w:val="nil"/>
              <w:left w:val="nil"/>
              <w:bottom w:val="single" w:sz="4" w:space="0" w:color="2F5496"/>
              <w:right w:val="nil"/>
            </w:tcBorders>
            <w:shd w:val="clear" w:color="auto" w:fill="auto"/>
            <w:vAlign w:val="center"/>
            <w:hideMark/>
          </w:tcPr>
          <w:p w14:paraId="11B5DD82" w14:textId="77777777" w:rsidR="00D92E7A" w:rsidRPr="00D92E7A" w:rsidRDefault="00D92E7A" w:rsidP="00183B5A">
            <w:pPr>
              <w:ind w:right="170" w:firstLineChars="200" w:firstLine="361"/>
              <w:jc w:val="right"/>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7.872</w:t>
            </w:r>
          </w:p>
        </w:tc>
        <w:tc>
          <w:tcPr>
            <w:tcW w:w="460" w:type="dxa"/>
            <w:tcBorders>
              <w:top w:val="nil"/>
              <w:left w:val="nil"/>
              <w:bottom w:val="nil"/>
              <w:right w:val="nil"/>
            </w:tcBorders>
            <w:shd w:val="clear" w:color="auto" w:fill="auto"/>
            <w:vAlign w:val="center"/>
            <w:hideMark/>
          </w:tcPr>
          <w:p w14:paraId="08FF8904" w14:textId="77777777" w:rsidR="00D92E7A" w:rsidRPr="00D92E7A" w:rsidRDefault="00D92E7A" w:rsidP="00D92E7A">
            <w:pPr>
              <w:ind w:firstLineChars="200" w:firstLine="361"/>
              <w:jc w:val="right"/>
              <w:rPr>
                <w:rFonts w:ascii="Verdana" w:eastAsia="Times New Roman" w:hAnsi="Verdana" w:cs="Calibri"/>
                <w:b/>
                <w:bCs/>
                <w:color w:val="365F91"/>
                <w:sz w:val="18"/>
                <w:szCs w:val="18"/>
                <w:lang w:val="en-CY" w:eastAsia="en-CY" w:bidi="he-IL"/>
              </w:rPr>
            </w:pPr>
          </w:p>
        </w:tc>
        <w:tc>
          <w:tcPr>
            <w:tcW w:w="1364" w:type="dxa"/>
            <w:tcBorders>
              <w:top w:val="nil"/>
              <w:left w:val="nil"/>
              <w:bottom w:val="single" w:sz="4" w:space="0" w:color="2F5496"/>
              <w:right w:val="nil"/>
            </w:tcBorders>
            <w:shd w:val="clear" w:color="auto" w:fill="auto"/>
            <w:vAlign w:val="center"/>
            <w:hideMark/>
          </w:tcPr>
          <w:p w14:paraId="4E381F31" w14:textId="77777777" w:rsidR="00D92E7A" w:rsidRPr="00D92E7A" w:rsidRDefault="00D92E7A" w:rsidP="00183B5A">
            <w:pPr>
              <w:ind w:right="284" w:firstLineChars="200" w:firstLine="361"/>
              <w:jc w:val="right"/>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75,6</w:t>
            </w:r>
          </w:p>
        </w:tc>
        <w:tc>
          <w:tcPr>
            <w:tcW w:w="1364" w:type="dxa"/>
            <w:tcBorders>
              <w:top w:val="nil"/>
              <w:left w:val="nil"/>
              <w:bottom w:val="single" w:sz="4" w:space="0" w:color="2F5496"/>
              <w:right w:val="nil"/>
            </w:tcBorders>
            <w:shd w:val="clear" w:color="auto" w:fill="auto"/>
            <w:vAlign w:val="center"/>
            <w:hideMark/>
          </w:tcPr>
          <w:p w14:paraId="5A11723E" w14:textId="77777777" w:rsidR="00D92E7A" w:rsidRPr="00D92E7A" w:rsidRDefault="00D92E7A" w:rsidP="00183B5A">
            <w:pPr>
              <w:ind w:right="284" w:firstLineChars="200" w:firstLine="361"/>
              <w:jc w:val="right"/>
              <w:rPr>
                <w:rFonts w:ascii="Verdana" w:eastAsia="Times New Roman" w:hAnsi="Verdana" w:cs="Calibri"/>
                <w:b/>
                <w:bCs/>
                <w:color w:val="365F91"/>
                <w:sz w:val="18"/>
                <w:szCs w:val="18"/>
                <w:lang w:val="en-CY" w:eastAsia="en-CY" w:bidi="he-IL"/>
              </w:rPr>
            </w:pPr>
            <w:r w:rsidRPr="00D92E7A">
              <w:rPr>
                <w:rFonts w:ascii="Verdana" w:eastAsia="Times New Roman" w:hAnsi="Verdana" w:cs="Calibri"/>
                <w:b/>
                <w:bCs/>
                <w:color w:val="365F91"/>
                <w:sz w:val="18"/>
                <w:szCs w:val="18"/>
                <w:lang w:val="en-CY" w:eastAsia="en-CY" w:bidi="he-IL"/>
              </w:rPr>
              <w:t>29,5</w:t>
            </w:r>
          </w:p>
        </w:tc>
      </w:tr>
      <w:tr w:rsidR="00D92E7A" w:rsidRPr="00D92E7A" w14:paraId="79C4FE1B" w14:textId="77777777" w:rsidTr="00183B5A">
        <w:trPr>
          <w:trHeight w:val="450"/>
          <w:jc w:val="center"/>
        </w:trPr>
        <w:tc>
          <w:tcPr>
            <w:tcW w:w="2484" w:type="dxa"/>
            <w:tcBorders>
              <w:top w:val="nil"/>
              <w:left w:val="nil"/>
              <w:bottom w:val="nil"/>
              <w:right w:val="nil"/>
            </w:tcBorders>
            <w:shd w:val="clear" w:color="auto" w:fill="auto"/>
            <w:vAlign w:val="center"/>
            <w:hideMark/>
          </w:tcPr>
          <w:p w14:paraId="6234F923" w14:textId="77777777" w:rsidR="00D92E7A" w:rsidRPr="00D92E7A" w:rsidRDefault="00D92E7A" w:rsidP="00D92E7A">
            <w:pPr>
              <w:ind w:right="-252"/>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 xml:space="preserve">   New</w:t>
            </w:r>
          </w:p>
        </w:tc>
        <w:tc>
          <w:tcPr>
            <w:tcW w:w="1215" w:type="dxa"/>
            <w:tcBorders>
              <w:top w:val="nil"/>
              <w:left w:val="nil"/>
              <w:bottom w:val="nil"/>
              <w:right w:val="nil"/>
            </w:tcBorders>
            <w:shd w:val="clear" w:color="auto" w:fill="auto"/>
            <w:vAlign w:val="center"/>
            <w:hideMark/>
          </w:tcPr>
          <w:p w14:paraId="25469C51"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2.245</w:t>
            </w:r>
          </w:p>
        </w:tc>
        <w:tc>
          <w:tcPr>
            <w:tcW w:w="1215" w:type="dxa"/>
            <w:tcBorders>
              <w:top w:val="nil"/>
              <w:left w:val="nil"/>
              <w:bottom w:val="nil"/>
              <w:right w:val="nil"/>
            </w:tcBorders>
            <w:shd w:val="clear" w:color="auto" w:fill="auto"/>
            <w:vAlign w:val="center"/>
            <w:hideMark/>
          </w:tcPr>
          <w:p w14:paraId="20E798C8"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1.229</w:t>
            </w:r>
          </w:p>
        </w:tc>
        <w:tc>
          <w:tcPr>
            <w:tcW w:w="1343" w:type="dxa"/>
            <w:tcBorders>
              <w:top w:val="nil"/>
              <w:left w:val="nil"/>
              <w:bottom w:val="nil"/>
              <w:right w:val="nil"/>
            </w:tcBorders>
            <w:shd w:val="clear" w:color="auto" w:fill="auto"/>
            <w:vAlign w:val="center"/>
            <w:hideMark/>
          </w:tcPr>
          <w:p w14:paraId="6FDD03D3"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5.237</w:t>
            </w:r>
          </w:p>
        </w:tc>
        <w:tc>
          <w:tcPr>
            <w:tcW w:w="1215" w:type="dxa"/>
            <w:tcBorders>
              <w:top w:val="nil"/>
              <w:left w:val="nil"/>
              <w:bottom w:val="nil"/>
              <w:right w:val="nil"/>
            </w:tcBorders>
            <w:shd w:val="clear" w:color="auto" w:fill="auto"/>
            <w:vAlign w:val="center"/>
            <w:hideMark/>
          </w:tcPr>
          <w:p w14:paraId="0CE8A752"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4.116</w:t>
            </w:r>
          </w:p>
        </w:tc>
        <w:tc>
          <w:tcPr>
            <w:tcW w:w="460" w:type="dxa"/>
            <w:tcBorders>
              <w:top w:val="nil"/>
              <w:left w:val="nil"/>
              <w:bottom w:val="nil"/>
              <w:right w:val="nil"/>
            </w:tcBorders>
            <w:shd w:val="clear" w:color="auto" w:fill="auto"/>
            <w:vAlign w:val="center"/>
            <w:hideMark/>
          </w:tcPr>
          <w:p w14:paraId="5467BD65" w14:textId="77777777" w:rsidR="00D92E7A" w:rsidRPr="00D92E7A" w:rsidRDefault="00D92E7A" w:rsidP="00D92E7A">
            <w:pPr>
              <w:ind w:firstLineChars="200" w:firstLine="360"/>
              <w:jc w:val="right"/>
              <w:rPr>
                <w:rFonts w:ascii="Verdana" w:eastAsia="Times New Roman" w:hAnsi="Verdana" w:cs="Calibri"/>
                <w:color w:val="365F91"/>
                <w:sz w:val="18"/>
                <w:szCs w:val="18"/>
                <w:lang w:val="en-CY" w:eastAsia="en-CY" w:bidi="he-IL"/>
              </w:rPr>
            </w:pPr>
          </w:p>
        </w:tc>
        <w:tc>
          <w:tcPr>
            <w:tcW w:w="1364" w:type="dxa"/>
            <w:tcBorders>
              <w:top w:val="nil"/>
              <w:left w:val="nil"/>
              <w:bottom w:val="nil"/>
              <w:right w:val="nil"/>
            </w:tcBorders>
            <w:shd w:val="clear" w:color="auto" w:fill="auto"/>
            <w:vAlign w:val="center"/>
            <w:hideMark/>
          </w:tcPr>
          <w:p w14:paraId="2AD9A5E8" w14:textId="77777777" w:rsidR="00D92E7A" w:rsidRPr="00D92E7A" w:rsidRDefault="00D92E7A" w:rsidP="00183B5A">
            <w:pPr>
              <w:ind w:right="284"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82,7</w:t>
            </w:r>
          </w:p>
        </w:tc>
        <w:tc>
          <w:tcPr>
            <w:tcW w:w="1364" w:type="dxa"/>
            <w:tcBorders>
              <w:top w:val="nil"/>
              <w:left w:val="nil"/>
              <w:bottom w:val="nil"/>
              <w:right w:val="nil"/>
            </w:tcBorders>
            <w:shd w:val="clear" w:color="auto" w:fill="auto"/>
            <w:vAlign w:val="center"/>
            <w:hideMark/>
          </w:tcPr>
          <w:p w14:paraId="7ABE836E" w14:textId="77777777" w:rsidR="00D92E7A" w:rsidRPr="00D92E7A" w:rsidRDefault="00D92E7A" w:rsidP="00183B5A">
            <w:pPr>
              <w:ind w:right="284"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27,2</w:t>
            </w:r>
          </w:p>
        </w:tc>
      </w:tr>
      <w:tr w:rsidR="00D92E7A" w:rsidRPr="00D92E7A" w14:paraId="528DA71C" w14:textId="77777777" w:rsidTr="00183B5A">
        <w:trPr>
          <w:trHeight w:val="450"/>
          <w:jc w:val="center"/>
        </w:trPr>
        <w:tc>
          <w:tcPr>
            <w:tcW w:w="2484" w:type="dxa"/>
            <w:tcBorders>
              <w:top w:val="nil"/>
              <w:left w:val="nil"/>
              <w:bottom w:val="single" w:sz="4" w:space="0" w:color="2F5496"/>
              <w:right w:val="nil"/>
            </w:tcBorders>
            <w:shd w:val="clear" w:color="auto" w:fill="auto"/>
            <w:vAlign w:val="center"/>
            <w:hideMark/>
          </w:tcPr>
          <w:p w14:paraId="1555486C" w14:textId="77777777" w:rsidR="00D92E7A" w:rsidRPr="00D92E7A" w:rsidRDefault="00D92E7A" w:rsidP="00D92E7A">
            <w:pPr>
              <w:ind w:right="-252"/>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 xml:space="preserve">   Used</w:t>
            </w:r>
          </w:p>
        </w:tc>
        <w:tc>
          <w:tcPr>
            <w:tcW w:w="1215" w:type="dxa"/>
            <w:tcBorders>
              <w:top w:val="nil"/>
              <w:left w:val="nil"/>
              <w:bottom w:val="single" w:sz="4" w:space="0" w:color="2F5496"/>
              <w:right w:val="nil"/>
            </w:tcBorders>
            <w:shd w:val="clear" w:color="auto" w:fill="auto"/>
            <w:vAlign w:val="center"/>
            <w:hideMark/>
          </w:tcPr>
          <w:p w14:paraId="03C81F65"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2.025</w:t>
            </w:r>
          </w:p>
        </w:tc>
        <w:tc>
          <w:tcPr>
            <w:tcW w:w="1215" w:type="dxa"/>
            <w:tcBorders>
              <w:top w:val="nil"/>
              <w:left w:val="nil"/>
              <w:bottom w:val="single" w:sz="4" w:space="0" w:color="2F5496"/>
              <w:right w:val="nil"/>
            </w:tcBorders>
            <w:shd w:val="clear" w:color="auto" w:fill="auto"/>
            <w:vAlign w:val="center"/>
            <w:hideMark/>
          </w:tcPr>
          <w:p w14:paraId="2F691619"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1.202</w:t>
            </w:r>
          </w:p>
        </w:tc>
        <w:tc>
          <w:tcPr>
            <w:tcW w:w="1343" w:type="dxa"/>
            <w:tcBorders>
              <w:top w:val="nil"/>
              <w:left w:val="nil"/>
              <w:bottom w:val="single" w:sz="4" w:space="0" w:color="2F5496"/>
              <w:right w:val="nil"/>
            </w:tcBorders>
            <w:shd w:val="clear" w:color="auto" w:fill="auto"/>
            <w:vAlign w:val="center"/>
            <w:hideMark/>
          </w:tcPr>
          <w:p w14:paraId="6D817D98"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4.956</w:t>
            </w:r>
          </w:p>
        </w:tc>
        <w:tc>
          <w:tcPr>
            <w:tcW w:w="1215" w:type="dxa"/>
            <w:tcBorders>
              <w:top w:val="nil"/>
              <w:left w:val="nil"/>
              <w:bottom w:val="single" w:sz="4" w:space="0" w:color="2F5496"/>
              <w:right w:val="nil"/>
            </w:tcBorders>
            <w:shd w:val="clear" w:color="auto" w:fill="auto"/>
            <w:vAlign w:val="center"/>
            <w:hideMark/>
          </w:tcPr>
          <w:p w14:paraId="1BBC191F" w14:textId="77777777" w:rsidR="00D92E7A" w:rsidRPr="00D92E7A" w:rsidRDefault="00D92E7A" w:rsidP="00183B5A">
            <w:pPr>
              <w:ind w:right="170"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3.756</w:t>
            </w:r>
          </w:p>
        </w:tc>
        <w:tc>
          <w:tcPr>
            <w:tcW w:w="460" w:type="dxa"/>
            <w:tcBorders>
              <w:top w:val="nil"/>
              <w:left w:val="nil"/>
              <w:bottom w:val="single" w:sz="4" w:space="0" w:color="2F5496"/>
              <w:right w:val="nil"/>
            </w:tcBorders>
            <w:shd w:val="clear" w:color="auto" w:fill="auto"/>
            <w:vAlign w:val="center"/>
            <w:hideMark/>
          </w:tcPr>
          <w:p w14:paraId="1A1C7921" w14:textId="77777777" w:rsidR="00D92E7A" w:rsidRPr="00D92E7A" w:rsidRDefault="00D92E7A" w:rsidP="00D92E7A">
            <w:pPr>
              <w:ind w:firstLineChars="100" w:firstLine="18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 </w:t>
            </w:r>
          </w:p>
        </w:tc>
        <w:tc>
          <w:tcPr>
            <w:tcW w:w="1364" w:type="dxa"/>
            <w:tcBorders>
              <w:top w:val="nil"/>
              <w:left w:val="nil"/>
              <w:bottom w:val="single" w:sz="4" w:space="0" w:color="2F5496"/>
              <w:right w:val="nil"/>
            </w:tcBorders>
            <w:shd w:val="clear" w:color="auto" w:fill="auto"/>
            <w:vAlign w:val="center"/>
            <w:hideMark/>
          </w:tcPr>
          <w:p w14:paraId="515FA9AC" w14:textId="77777777" w:rsidR="00D92E7A" w:rsidRPr="00D92E7A" w:rsidRDefault="00D92E7A" w:rsidP="00183B5A">
            <w:pPr>
              <w:ind w:right="284"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68,5</w:t>
            </w:r>
          </w:p>
        </w:tc>
        <w:tc>
          <w:tcPr>
            <w:tcW w:w="1364" w:type="dxa"/>
            <w:tcBorders>
              <w:top w:val="nil"/>
              <w:left w:val="nil"/>
              <w:bottom w:val="single" w:sz="4" w:space="0" w:color="2F5496"/>
              <w:right w:val="nil"/>
            </w:tcBorders>
            <w:shd w:val="clear" w:color="auto" w:fill="auto"/>
            <w:vAlign w:val="center"/>
            <w:hideMark/>
          </w:tcPr>
          <w:p w14:paraId="5DFD1EA6" w14:textId="77777777" w:rsidR="00D92E7A" w:rsidRPr="00D92E7A" w:rsidRDefault="00D92E7A" w:rsidP="00183B5A">
            <w:pPr>
              <w:ind w:right="284" w:firstLineChars="200" w:firstLine="360"/>
              <w:jc w:val="right"/>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31,9</w:t>
            </w:r>
          </w:p>
        </w:tc>
      </w:tr>
    </w:tbl>
    <w:p w14:paraId="0EA23885" w14:textId="2A17F718" w:rsidR="00697BFC" w:rsidRDefault="00697BFC" w:rsidP="001F7C11">
      <w:pPr>
        <w:jc w:val="center"/>
        <w:rPr>
          <w:rFonts w:ascii="Verdana" w:eastAsia="Malgun Gothic" w:hAnsi="Verdana" w:cs="Arial"/>
          <w:bCs/>
          <w:sz w:val="18"/>
          <w:szCs w:val="18"/>
        </w:rPr>
      </w:pPr>
    </w:p>
    <w:p w14:paraId="746F143B" w14:textId="77777777" w:rsidR="00640A6D" w:rsidRDefault="00640A6D" w:rsidP="001F7C11">
      <w:pPr>
        <w:jc w:val="center"/>
        <w:rPr>
          <w:rFonts w:ascii="Verdana" w:eastAsia="Malgun Gothic" w:hAnsi="Verdana" w:cs="Arial"/>
          <w:bCs/>
          <w:sz w:val="18"/>
          <w:szCs w:val="18"/>
        </w:rPr>
      </w:pPr>
    </w:p>
    <w:p w14:paraId="4B722300" w14:textId="6AED565E" w:rsidR="0049157B" w:rsidRDefault="0049157B" w:rsidP="001F7C11">
      <w:pPr>
        <w:jc w:val="center"/>
        <w:rPr>
          <w:rFonts w:ascii="Verdana" w:eastAsia="Malgun Gothic" w:hAnsi="Verdana" w:cs="Arial"/>
          <w:bCs/>
          <w:sz w:val="18"/>
          <w:szCs w:val="18"/>
        </w:rPr>
      </w:pPr>
    </w:p>
    <w:p w14:paraId="2E17328F" w14:textId="4AFB6CB1" w:rsidR="0013484D" w:rsidRDefault="0013484D" w:rsidP="001F7C11">
      <w:pPr>
        <w:jc w:val="center"/>
        <w:rPr>
          <w:rFonts w:ascii="Verdana" w:eastAsia="Malgun Gothic" w:hAnsi="Verdana" w:cs="Arial"/>
          <w:bCs/>
          <w:sz w:val="18"/>
          <w:szCs w:val="18"/>
        </w:rPr>
      </w:pPr>
    </w:p>
    <w:p w14:paraId="2A85ACDA" w14:textId="77777777" w:rsidR="0013484D" w:rsidRDefault="0013484D" w:rsidP="001F7C11">
      <w:pPr>
        <w:jc w:val="center"/>
        <w:rPr>
          <w:rFonts w:ascii="Verdana" w:eastAsia="Malgun Gothic" w:hAnsi="Verdana" w:cs="Arial"/>
          <w:bCs/>
          <w:sz w:val="18"/>
          <w:szCs w:val="18"/>
        </w:rPr>
      </w:pPr>
    </w:p>
    <w:p w14:paraId="0C49AD35" w14:textId="77777777" w:rsidR="00DA0C3E" w:rsidRDefault="00DA0C3E" w:rsidP="001F7C11">
      <w:pPr>
        <w:jc w:val="center"/>
        <w:rPr>
          <w:rFonts w:ascii="Verdana" w:eastAsia="Malgun Gothic" w:hAnsi="Verdana" w:cs="Arial"/>
          <w:bCs/>
          <w:sz w:val="18"/>
          <w:szCs w:val="18"/>
        </w:rPr>
      </w:pPr>
    </w:p>
    <w:p w14:paraId="7F9C5C25" w14:textId="77777777" w:rsidR="001F7C11" w:rsidRPr="00133B45" w:rsidRDefault="001F7C11" w:rsidP="001F7C11">
      <w:pPr>
        <w:jc w:val="center"/>
        <w:rPr>
          <w:rFonts w:ascii="Verdana" w:eastAsia="Malgun Gothic" w:hAnsi="Verdana" w:cs="Arial"/>
          <w:b/>
          <w:u w:val="single"/>
        </w:rPr>
      </w:pPr>
      <w:r w:rsidRPr="00133B45">
        <w:rPr>
          <w:rFonts w:ascii="Verdana" w:eastAsia="Malgun Gothic" w:hAnsi="Verdana" w:cs="Arial"/>
          <w:b/>
          <w:u w:val="single"/>
        </w:rPr>
        <w:t>METHODOLOGICAL INFORMATION</w:t>
      </w:r>
    </w:p>
    <w:p w14:paraId="2C87F27A" w14:textId="77777777" w:rsidR="001F7C11" w:rsidRPr="00133B45" w:rsidRDefault="001F7C11" w:rsidP="001F7C11">
      <w:pPr>
        <w:ind w:left="284"/>
        <w:jc w:val="center"/>
        <w:rPr>
          <w:rFonts w:ascii="Verdana" w:eastAsia="Malgun Gothic" w:hAnsi="Verdana" w:cs="Arial"/>
          <w:b/>
          <w:sz w:val="18"/>
          <w:szCs w:val="18"/>
          <w:u w:val="single"/>
        </w:rPr>
      </w:pPr>
    </w:p>
    <w:p w14:paraId="766DEFAF" w14:textId="77777777" w:rsidR="001F7C11" w:rsidRPr="00133B45" w:rsidRDefault="001F7C11" w:rsidP="001F7C11">
      <w:pPr>
        <w:jc w:val="both"/>
        <w:rPr>
          <w:rFonts w:ascii="Verdana" w:eastAsia="Malgun Gothic" w:hAnsi="Verdana" w:cs="Arial"/>
          <w:sz w:val="18"/>
          <w:szCs w:val="18"/>
        </w:rPr>
      </w:pPr>
    </w:p>
    <w:p w14:paraId="729103B5" w14:textId="77777777" w:rsidR="001F7C11" w:rsidRPr="003C371D" w:rsidRDefault="001F7C11" w:rsidP="001F7C1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b/>
          <w:bCs/>
          <w:color w:val="000000"/>
          <w:sz w:val="18"/>
          <w:szCs w:val="18"/>
          <w:u w:val="single"/>
          <w:shd w:val="clear" w:color="auto" w:fill="FFFFFF"/>
        </w:rPr>
        <w:t>Scope</w:t>
      </w:r>
      <w:r w:rsidRPr="003C371D">
        <w:rPr>
          <w:rFonts w:ascii="Verdana" w:eastAsia="Times New Roman" w:hAnsi="Verdana" w:cs="Arial"/>
          <w:b/>
          <w:bCs/>
          <w:color w:val="000000"/>
          <w:sz w:val="18"/>
          <w:szCs w:val="18"/>
          <w:u w:val="single"/>
          <w:shd w:val="clear" w:color="auto" w:fill="FFFFFF"/>
        </w:rPr>
        <w:t xml:space="preserve"> and coverage</w:t>
      </w:r>
    </w:p>
    <w:p w14:paraId="40482FC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2C5D332B"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Data for the Registration of Motor Vehicles are collected on a monthly basis. They include the newly registered motor vehicles, as recorded by the Department of Road Transport.</w:t>
      </w:r>
    </w:p>
    <w:p w14:paraId="0E80BE9C"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7C1D0CCF"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The registrations are presented by category, make, energy type, new or used, engine cubic capacity, country of manufacture and other vehicle characteristics, based on the information maintained by the Motor Vehicles Registration and Licensing Authority of the Department of Road Transport.</w:t>
      </w:r>
    </w:p>
    <w:p w14:paraId="5860822C"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p>
    <w:p w14:paraId="096EAA41"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Data collection</w:t>
      </w:r>
    </w:p>
    <w:p w14:paraId="75863D80"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39F2590D"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color w:val="000000"/>
          <w:sz w:val="18"/>
          <w:szCs w:val="18"/>
          <w:shd w:val="clear" w:color="auto" w:fill="FFFFFF"/>
        </w:rPr>
        <w:t>The collection of data is conducted by the Statistical Service, which receives the necessary data from the Department of Road Transport.</w:t>
      </w:r>
    </w:p>
    <w:p w14:paraId="741D9F1A" w14:textId="77777777" w:rsidR="001F7C11" w:rsidRPr="003C371D" w:rsidRDefault="001F7C11" w:rsidP="001F7C11">
      <w:pPr>
        <w:ind w:right="-79"/>
        <w:jc w:val="both"/>
        <w:rPr>
          <w:rFonts w:ascii="Verdana" w:eastAsia="Times New Roman" w:hAnsi="Verdana" w:cs="Helvetica"/>
          <w:color w:val="000000"/>
          <w:sz w:val="18"/>
          <w:szCs w:val="18"/>
        </w:rPr>
      </w:pPr>
    </w:p>
    <w:p w14:paraId="2F6D9FA8"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Definitions</w:t>
      </w:r>
    </w:p>
    <w:p w14:paraId="1B92C99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694BC23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“Road motor vehicle” means any road vehicle fitted with an engine whence it derives its sole means of propulsion, which is normally used for carrying persons o</w:t>
      </w:r>
      <w:r>
        <w:rPr>
          <w:rFonts w:ascii="Verdana" w:eastAsia="Times New Roman" w:hAnsi="Verdana" w:cs="Arial"/>
          <w:color w:val="000000"/>
          <w:sz w:val="18"/>
          <w:szCs w:val="18"/>
          <w:shd w:val="clear" w:color="auto" w:fill="FFFFFF"/>
        </w:rPr>
        <w:t>r</w:t>
      </w:r>
      <w:r w:rsidRPr="003C371D">
        <w:rPr>
          <w:rFonts w:ascii="Verdana" w:eastAsia="Times New Roman" w:hAnsi="Verdana" w:cs="Arial"/>
          <w:color w:val="000000"/>
          <w:sz w:val="18"/>
          <w:szCs w:val="18"/>
          <w:shd w:val="clear" w:color="auto" w:fill="FFFFFF"/>
        </w:rPr>
        <w:t xml:space="preserve"> goods by road, namely:</w:t>
      </w:r>
    </w:p>
    <w:p w14:paraId="1A660867" w14:textId="77777777" w:rsidR="001F7C11" w:rsidRPr="00CD1FAC" w:rsidRDefault="001F7C11" w:rsidP="001F7C11">
      <w:pPr>
        <w:numPr>
          <w:ilvl w:val="0"/>
          <w:numId w:val="8"/>
        </w:numPr>
        <w:jc w:val="both"/>
        <w:rPr>
          <w:rFonts w:ascii="Verdana" w:hAnsi="Verdana"/>
          <w:sz w:val="18"/>
          <w:szCs w:val="18"/>
          <w:shd w:val="clear" w:color="auto" w:fill="FFFFFF"/>
        </w:rPr>
      </w:pPr>
      <w:r w:rsidRPr="003C371D">
        <w:rPr>
          <w:rFonts w:ascii="Verdana" w:eastAsia="Times New Roman" w:hAnsi="Verdana" w:cs="Helvetica"/>
          <w:color w:val="000000"/>
          <w:sz w:val="18"/>
          <w:szCs w:val="18"/>
        </w:rPr>
        <w:t xml:space="preserve">Passengers’ cars saloon, which include private cars, taxis, rental cars, learners’ cars and </w:t>
      </w:r>
      <w:r w:rsidRPr="00CD1FAC">
        <w:rPr>
          <w:rFonts w:ascii="Verdana" w:hAnsi="Verdana"/>
          <w:sz w:val="18"/>
          <w:szCs w:val="18"/>
          <w:shd w:val="clear" w:color="auto" w:fill="FFFFFF"/>
        </w:rPr>
        <w:t>invalid carriages</w:t>
      </w:r>
    </w:p>
    <w:p w14:paraId="575D2425"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Motor coaches and buses, for private and public use</w:t>
      </w:r>
    </w:p>
    <w:p w14:paraId="2B407948" w14:textId="708D64C5"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Goods conveyance vehicles, which include heavy and light goods conveyance vehicles</w:t>
      </w:r>
      <w:r w:rsidR="00E030F4">
        <w:rPr>
          <w:rFonts w:ascii="Verdana" w:hAnsi="Verdana"/>
          <w:sz w:val="18"/>
          <w:szCs w:val="18"/>
          <w:shd w:val="clear" w:color="auto" w:fill="FFFFFF"/>
        </w:rPr>
        <w:t>, rental vehicles</w:t>
      </w:r>
      <w:r w:rsidRPr="00CD1FAC">
        <w:rPr>
          <w:rFonts w:ascii="Verdana" w:hAnsi="Verdana"/>
          <w:sz w:val="18"/>
          <w:szCs w:val="18"/>
          <w:shd w:val="clear" w:color="auto" w:fill="FFFFFF"/>
        </w:rPr>
        <w:t xml:space="preserve"> and road tractors (units of trailers)</w:t>
      </w:r>
    </w:p>
    <w:p w14:paraId="637990D4"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 xml:space="preserve">Mopeds and </w:t>
      </w:r>
      <w:proofErr w:type="spellStart"/>
      <w:r w:rsidRPr="00CD1FAC">
        <w:rPr>
          <w:rFonts w:ascii="Verdana" w:hAnsi="Verdana"/>
          <w:sz w:val="18"/>
          <w:szCs w:val="18"/>
          <w:shd w:val="clear" w:color="auto" w:fill="FFFFFF"/>
        </w:rPr>
        <w:t>mechanised</w:t>
      </w:r>
      <w:proofErr w:type="spellEnd"/>
      <w:r w:rsidRPr="00CD1FAC">
        <w:rPr>
          <w:rFonts w:ascii="Verdana" w:hAnsi="Verdana"/>
          <w:sz w:val="18"/>
          <w:szCs w:val="18"/>
          <w:shd w:val="clear" w:color="auto" w:fill="FFFFFF"/>
        </w:rPr>
        <w:t xml:space="preserve"> cycles, which include autocycles, motor tricycles, motorcycles and rental motorcycles</w:t>
      </w:r>
    </w:p>
    <w:p w14:paraId="49B5EE68"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Tractors, for agriculture and non-agriculture use</w:t>
      </w:r>
    </w:p>
    <w:p w14:paraId="6387DA01" w14:textId="7B5FD93E"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Other vehicles, which include road rollers, mobile motor cranes, heavy locomotives and other vehicle</w:t>
      </w:r>
      <w:r w:rsidR="00E030F4">
        <w:rPr>
          <w:rFonts w:ascii="Verdana" w:hAnsi="Verdana"/>
          <w:sz w:val="18"/>
          <w:szCs w:val="18"/>
          <w:shd w:val="clear" w:color="auto" w:fill="FFFFFF"/>
        </w:rPr>
        <w:t>s</w:t>
      </w:r>
      <w:r w:rsidRPr="00CD1FAC">
        <w:rPr>
          <w:rFonts w:ascii="Verdana" w:hAnsi="Verdana"/>
          <w:sz w:val="18"/>
          <w:szCs w:val="18"/>
          <w:shd w:val="clear" w:color="auto" w:fill="FFFFFF"/>
        </w:rPr>
        <w:t xml:space="preserve"> for specific type and use.</w:t>
      </w:r>
    </w:p>
    <w:p w14:paraId="780D1CA8" w14:textId="77777777" w:rsidR="001F7C11" w:rsidRPr="003C371D" w:rsidRDefault="001F7C11" w:rsidP="001F7C11">
      <w:pPr>
        <w:ind w:right="-79"/>
        <w:jc w:val="both"/>
        <w:rPr>
          <w:rFonts w:ascii="Verdana" w:eastAsia="Malgun Gothic" w:hAnsi="Verdana" w:cs="Arial"/>
          <w:b/>
          <w:bCs/>
          <w:iCs/>
          <w:sz w:val="18"/>
          <w:szCs w:val="18"/>
        </w:rPr>
      </w:pPr>
    </w:p>
    <w:p w14:paraId="2A11606E"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Monthly Publication</w:t>
      </w:r>
    </w:p>
    <w:p w14:paraId="77AD1820"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46837E5C" w14:textId="15340228" w:rsidR="001F7C11" w:rsidRPr="003C371D" w:rsidRDefault="001F7C11" w:rsidP="001F7C11">
      <w:pPr>
        <w:ind w:right="-79"/>
        <w:jc w:val="both"/>
        <w:rPr>
          <w:rFonts w:ascii="Verdana" w:eastAsia="Malgun Gothic" w:hAnsi="Verdana" w:cs="Arial"/>
          <w:b/>
          <w:bCs/>
          <w:i/>
          <w:sz w:val="18"/>
          <w:szCs w:val="18"/>
        </w:rPr>
      </w:pPr>
      <w:r w:rsidRPr="003C371D">
        <w:rPr>
          <w:rFonts w:ascii="Verdana" w:eastAsia="Times New Roman" w:hAnsi="Verdana" w:cs="Arial"/>
          <w:color w:val="000000"/>
          <w:sz w:val="18"/>
          <w:szCs w:val="18"/>
          <w:shd w:val="clear" w:color="auto" w:fill="FFFFFF"/>
        </w:rPr>
        <w:t>The report</w:t>
      </w:r>
      <w:r w:rsidRPr="003C371D">
        <w:rPr>
          <w:rFonts w:ascii="Verdana" w:hAnsi="Verdana"/>
          <w:sz w:val="18"/>
          <w:szCs w:val="18"/>
        </w:rPr>
        <w:t xml:space="preserve"> </w:t>
      </w:r>
      <w:r w:rsidRPr="003C371D">
        <w:rPr>
          <w:rFonts w:ascii="Verdana" w:eastAsia="Times New Roman" w:hAnsi="Verdana" w:cs="Arial"/>
          <w:color w:val="000000"/>
          <w:sz w:val="18"/>
          <w:szCs w:val="18"/>
          <w:shd w:val="clear" w:color="auto" w:fill="FFFFFF"/>
        </w:rPr>
        <w:t xml:space="preserve">entitled "Registration of Motor Vehicles" is published on a monthly basis since 1982 and </w:t>
      </w:r>
      <w:r w:rsidR="0013484D">
        <w:rPr>
          <w:rFonts w:ascii="Verdana" w:eastAsia="Times New Roman" w:hAnsi="Verdana" w:cs="Arial"/>
          <w:color w:val="000000"/>
          <w:sz w:val="18"/>
          <w:szCs w:val="18"/>
          <w:shd w:val="clear" w:color="auto" w:fill="FFFFFF"/>
        </w:rPr>
        <w:t>is</w:t>
      </w:r>
      <w:r w:rsidRPr="003C371D">
        <w:rPr>
          <w:rFonts w:ascii="Verdana" w:eastAsia="Times New Roman" w:hAnsi="Verdana" w:cs="Arial"/>
          <w:color w:val="000000"/>
          <w:sz w:val="18"/>
          <w:szCs w:val="18"/>
          <w:shd w:val="clear" w:color="auto" w:fill="FFFFFF"/>
        </w:rPr>
        <w:t xml:space="preserve"> available free of charge in electronic form on the </w:t>
      </w:r>
      <w:r>
        <w:rPr>
          <w:rFonts w:ascii="Verdana" w:eastAsia="Times New Roman" w:hAnsi="Verdana" w:cs="Arial"/>
          <w:color w:val="000000"/>
          <w:sz w:val="18"/>
          <w:szCs w:val="18"/>
          <w:shd w:val="clear" w:color="auto" w:fill="FFFFFF"/>
        </w:rPr>
        <w:t>portal</w:t>
      </w:r>
      <w:r>
        <w:rPr>
          <w:rFonts w:ascii="Verdana" w:eastAsia="Malgun Gothic" w:hAnsi="Verdana" w:cs="Arial"/>
          <w:b/>
          <w:bCs/>
          <w:i/>
          <w:sz w:val="18"/>
          <w:szCs w:val="18"/>
        </w:rPr>
        <w:t xml:space="preserve"> </w:t>
      </w:r>
      <w:r w:rsidRPr="003C371D">
        <w:rPr>
          <w:rFonts w:ascii="Verdana" w:eastAsia="Times New Roman" w:hAnsi="Verdana" w:cs="Arial"/>
          <w:color w:val="000000"/>
          <w:sz w:val="18"/>
          <w:szCs w:val="18"/>
          <w:shd w:val="clear" w:color="auto" w:fill="FFFFFF"/>
        </w:rPr>
        <w:t>of the Statistical Service.</w:t>
      </w:r>
    </w:p>
    <w:p w14:paraId="3D935747" w14:textId="77777777" w:rsidR="001F7C11" w:rsidRPr="003C371D" w:rsidRDefault="001F7C11" w:rsidP="001F7C11">
      <w:pPr>
        <w:ind w:right="-79"/>
        <w:jc w:val="both"/>
        <w:rPr>
          <w:rFonts w:ascii="Verdana" w:eastAsia="Malgun Gothic" w:hAnsi="Verdana" w:cs="Arial"/>
          <w:iCs/>
          <w:sz w:val="18"/>
          <w:szCs w:val="18"/>
        </w:rPr>
      </w:pPr>
    </w:p>
    <w:p w14:paraId="5888200C" w14:textId="77777777" w:rsidR="001F7C11" w:rsidRPr="003C371D" w:rsidRDefault="001F7C11" w:rsidP="001F7C11">
      <w:pPr>
        <w:ind w:right="-79"/>
        <w:jc w:val="both"/>
        <w:rPr>
          <w:rFonts w:ascii="Verdana" w:eastAsia="Malgun Gothic" w:hAnsi="Verdana" w:cs="Arial"/>
          <w:iCs/>
          <w:sz w:val="18"/>
          <w:szCs w:val="18"/>
        </w:rPr>
      </w:pPr>
    </w:p>
    <w:p w14:paraId="794263B8" w14:textId="77777777" w:rsidR="001F7C11" w:rsidRPr="00C40E2B" w:rsidRDefault="001F7C11" w:rsidP="001F7C11">
      <w:pPr>
        <w:rPr>
          <w:rFonts w:ascii="Verdana" w:hAnsi="Verdana"/>
          <w:b/>
          <w:i/>
          <w:sz w:val="18"/>
          <w:szCs w:val="18"/>
          <w:lang w:val="en-GB"/>
        </w:rPr>
      </w:pPr>
      <w:r w:rsidRPr="00C40E2B">
        <w:rPr>
          <w:rFonts w:ascii="Verdana" w:hAnsi="Verdana"/>
          <w:b/>
          <w:i/>
          <w:sz w:val="18"/>
          <w:szCs w:val="18"/>
          <w:lang w:val="en-GB"/>
        </w:rPr>
        <w:t xml:space="preserve">For more information: </w:t>
      </w:r>
    </w:p>
    <w:p w14:paraId="02F87140" w14:textId="77777777" w:rsidR="001F7C11" w:rsidRPr="00040F97" w:rsidRDefault="001F7C11" w:rsidP="001F7C11">
      <w:pPr>
        <w:rPr>
          <w:rFonts w:ascii="Verdana" w:hAnsi="Verdana"/>
          <w:sz w:val="18"/>
          <w:szCs w:val="18"/>
        </w:rPr>
      </w:pPr>
      <w:r>
        <w:rPr>
          <w:rFonts w:ascii="Verdana" w:hAnsi="Verdana"/>
          <w:sz w:val="18"/>
          <w:szCs w:val="18"/>
          <w:lang w:val="en-GB"/>
        </w:rPr>
        <w:t>CYSTAT Portal</w:t>
      </w:r>
      <w:r w:rsidRPr="00040F97">
        <w:rPr>
          <w:rFonts w:ascii="Verdana" w:hAnsi="Verdana"/>
          <w:sz w:val="18"/>
          <w:szCs w:val="18"/>
          <w:lang w:val="en-GB"/>
        </w:rPr>
        <w:t xml:space="preserve">, subtheme </w:t>
      </w:r>
      <w:hyperlink r:id="rId9" w:history="1">
        <w:r w:rsidRPr="00A0448F">
          <w:rPr>
            <w:rStyle w:val="Hyperlink"/>
            <w:rFonts w:ascii="Verdana" w:hAnsi="Verdana"/>
            <w:sz w:val="18"/>
            <w:szCs w:val="18"/>
            <w:lang w:val="en-GB"/>
          </w:rPr>
          <w:t>Services</w:t>
        </w:r>
      </w:hyperlink>
    </w:p>
    <w:p w14:paraId="76DE5421" w14:textId="77777777" w:rsidR="0068727A" w:rsidRDefault="00000000" w:rsidP="001F7C11">
      <w:pPr>
        <w:rPr>
          <w:rFonts w:ascii="Verdana" w:hAnsi="Verdana"/>
          <w:sz w:val="18"/>
          <w:szCs w:val="18"/>
        </w:rPr>
      </w:pPr>
      <w:hyperlink r:id="rId10" w:history="1">
        <w:r w:rsidR="001F7C11" w:rsidRPr="00985378">
          <w:rPr>
            <w:rStyle w:val="Hyperlink"/>
            <w:rFonts w:ascii="Verdana" w:hAnsi="Verdana"/>
            <w:sz w:val="18"/>
            <w:szCs w:val="18"/>
          </w:rPr>
          <w:t>CYSTAT-DB</w:t>
        </w:r>
      </w:hyperlink>
      <w:r w:rsidR="001F7C11">
        <w:rPr>
          <w:rFonts w:ascii="Verdana" w:hAnsi="Verdana"/>
          <w:sz w:val="18"/>
          <w:szCs w:val="18"/>
        </w:rPr>
        <w:t xml:space="preserve"> (Online Database)</w:t>
      </w:r>
    </w:p>
    <w:p w14:paraId="101D4AD7" w14:textId="4EC4F2CD" w:rsidR="001F7C11" w:rsidRPr="00040F97" w:rsidRDefault="00000000" w:rsidP="0068727A">
      <w:pPr>
        <w:ind w:right="-79"/>
        <w:jc w:val="both"/>
        <w:rPr>
          <w:rFonts w:ascii="Verdana" w:hAnsi="Verdana"/>
          <w:sz w:val="18"/>
          <w:szCs w:val="18"/>
        </w:rPr>
      </w:pPr>
      <w:hyperlink r:id="rId11" w:history="1">
        <w:r w:rsidR="0068727A" w:rsidRPr="00655593">
          <w:rPr>
            <w:rStyle w:val="Hyperlink"/>
            <w:rFonts w:ascii="Verdana" w:hAnsi="Verdana"/>
            <w:sz w:val="18"/>
            <w:szCs w:val="18"/>
          </w:rPr>
          <w:t>Predefined Tables</w:t>
        </w:r>
      </w:hyperlink>
      <w:r w:rsidR="0068727A" w:rsidRPr="00040F97">
        <w:rPr>
          <w:rFonts w:ascii="Verdana" w:hAnsi="Verdana"/>
          <w:sz w:val="18"/>
          <w:szCs w:val="18"/>
        </w:rPr>
        <w:t xml:space="preserve"> (Excel)</w:t>
      </w:r>
      <w:r w:rsidR="001F7C11">
        <w:rPr>
          <w:rFonts w:ascii="Verdana" w:hAnsi="Verdana"/>
          <w:sz w:val="18"/>
          <w:szCs w:val="18"/>
        </w:rPr>
        <w:t xml:space="preserve"> </w:t>
      </w:r>
    </w:p>
    <w:p w14:paraId="2519B1B9" w14:textId="173A5E9E" w:rsidR="001F7C11" w:rsidRDefault="00000000" w:rsidP="001F7C11">
      <w:pPr>
        <w:ind w:right="-79"/>
        <w:jc w:val="both"/>
        <w:rPr>
          <w:rFonts w:ascii="Verdana" w:hAnsi="Verdana"/>
          <w:sz w:val="18"/>
          <w:szCs w:val="18"/>
        </w:rPr>
      </w:pPr>
      <w:hyperlink r:id="rId12" w:tooltip="Publications" w:history="1">
        <w:r w:rsidR="001F7C11" w:rsidRPr="00D16AAC">
          <w:rPr>
            <w:rStyle w:val="Hyperlink"/>
            <w:rFonts w:ascii="Verdana" w:hAnsi="Verdana"/>
            <w:sz w:val="18"/>
            <w:szCs w:val="18"/>
          </w:rPr>
          <w:t>Publications</w:t>
        </w:r>
      </w:hyperlink>
      <w:r w:rsidR="001F7C11">
        <w:rPr>
          <w:rFonts w:ascii="Verdana" w:hAnsi="Verdana"/>
          <w:sz w:val="18"/>
          <w:szCs w:val="18"/>
        </w:rPr>
        <w:t xml:space="preserve"> (Pdf)</w:t>
      </w:r>
    </w:p>
    <w:p w14:paraId="354C8899" w14:textId="54212E12" w:rsidR="0068727A" w:rsidRDefault="0068727A" w:rsidP="001F7C11">
      <w:pPr>
        <w:ind w:right="-79"/>
        <w:jc w:val="both"/>
        <w:rPr>
          <w:rFonts w:ascii="Verdana" w:hAnsi="Verdana"/>
          <w:sz w:val="18"/>
          <w:szCs w:val="18"/>
        </w:rPr>
      </w:pPr>
    </w:p>
    <w:p w14:paraId="17F1563D" w14:textId="6B3A70E8" w:rsidR="0068727A" w:rsidRPr="00183B5A" w:rsidRDefault="0068727A" w:rsidP="001F7C11">
      <w:pPr>
        <w:ind w:right="-79"/>
        <w:jc w:val="both"/>
        <w:rPr>
          <w:rFonts w:ascii="Verdana" w:hAnsi="Verdana"/>
          <w:b/>
          <w:bCs/>
          <w:sz w:val="18"/>
          <w:szCs w:val="18"/>
        </w:rPr>
      </w:pPr>
      <w:r w:rsidRPr="00183B5A">
        <w:rPr>
          <w:rFonts w:ascii="Verdana" w:hAnsi="Verdana"/>
          <w:b/>
          <w:bCs/>
          <w:sz w:val="18"/>
          <w:szCs w:val="18"/>
        </w:rPr>
        <w:t xml:space="preserve">The </w:t>
      </w:r>
      <w:r w:rsidRPr="00183B5A">
        <w:rPr>
          <w:rFonts w:ascii="Verdana" w:hAnsi="Verdana"/>
          <w:b/>
          <w:bCs/>
          <w:sz w:val="18"/>
          <w:szCs w:val="18"/>
          <w:u w:val="single"/>
        </w:rPr>
        <w:t>Predefined Tables</w:t>
      </w:r>
      <w:r w:rsidRPr="00183B5A">
        <w:rPr>
          <w:rFonts w:ascii="Verdana" w:hAnsi="Verdana"/>
          <w:b/>
          <w:bCs/>
          <w:sz w:val="18"/>
          <w:szCs w:val="18"/>
        </w:rPr>
        <w:t xml:space="preserve">, available in Excel format, include data up to </w:t>
      </w:r>
      <w:r w:rsidR="009C1D2E" w:rsidRPr="00183B5A">
        <w:rPr>
          <w:rFonts w:ascii="Verdana" w:hAnsi="Verdana"/>
          <w:b/>
          <w:bCs/>
          <w:sz w:val="18"/>
          <w:szCs w:val="18"/>
        </w:rPr>
        <w:t>December</w:t>
      </w:r>
      <w:r w:rsidRPr="00183B5A">
        <w:rPr>
          <w:rFonts w:ascii="Verdana" w:hAnsi="Verdana"/>
          <w:b/>
          <w:bCs/>
          <w:sz w:val="18"/>
          <w:szCs w:val="18"/>
        </w:rPr>
        <w:t xml:space="preserve"> 202</w:t>
      </w:r>
      <w:r w:rsidR="009C1D2E" w:rsidRPr="00183B5A">
        <w:rPr>
          <w:rFonts w:ascii="Verdana" w:hAnsi="Verdana"/>
          <w:b/>
          <w:bCs/>
          <w:sz w:val="18"/>
          <w:szCs w:val="18"/>
        </w:rPr>
        <w:t>2</w:t>
      </w:r>
      <w:r w:rsidRPr="00183B5A">
        <w:rPr>
          <w:rFonts w:ascii="Verdana" w:hAnsi="Verdana"/>
          <w:b/>
          <w:bCs/>
          <w:sz w:val="18"/>
          <w:szCs w:val="18"/>
        </w:rPr>
        <w:t xml:space="preserve">. Data from </w:t>
      </w:r>
      <w:r w:rsidR="009C1D2E" w:rsidRPr="00183B5A">
        <w:rPr>
          <w:rFonts w:ascii="Verdana" w:hAnsi="Verdana"/>
          <w:b/>
          <w:bCs/>
          <w:sz w:val="18"/>
          <w:szCs w:val="18"/>
        </w:rPr>
        <w:t xml:space="preserve">January </w:t>
      </w:r>
      <w:r w:rsidRPr="00183B5A">
        <w:rPr>
          <w:rFonts w:ascii="Verdana" w:hAnsi="Verdana"/>
          <w:b/>
          <w:bCs/>
          <w:sz w:val="18"/>
          <w:szCs w:val="18"/>
        </w:rPr>
        <w:t>2023 onwards are available only in the CYSTAT-DB Online Database.</w:t>
      </w:r>
    </w:p>
    <w:p w14:paraId="65C3D7A7" w14:textId="77777777" w:rsidR="001F7C11" w:rsidRPr="00D16AAC" w:rsidRDefault="001F7C11" w:rsidP="001F7C11">
      <w:pPr>
        <w:ind w:right="-79"/>
        <w:jc w:val="both"/>
        <w:rPr>
          <w:rFonts w:ascii="Verdana" w:hAnsi="Verdana"/>
          <w:b/>
          <w:bCs/>
          <w:sz w:val="18"/>
          <w:szCs w:val="18"/>
          <w:shd w:val="clear" w:color="auto" w:fill="FFFFFF"/>
        </w:rPr>
      </w:pPr>
    </w:p>
    <w:p w14:paraId="25350C85" w14:textId="77777777" w:rsidR="001F7C11" w:rsidRPr="009C1D2E" w:rsidRDefault="001F7C11" w:rsidP="001F7C11">
      <w:pPr>
        <w:rPr>
          <w:rFonts w:ascii="Verdana" w:eastAsia="Malgun Gothic" w:hAnsi="Verdana"/>
          <w:sz w:val="18"/>
          <w:szCs w:val="18"/>
          <w:lang w:val="pt-PT"/>
        </w:rPr>
      </w:pPr>
      <w:r w:rsidRPr="009C1D2E">
        <w:rPr>
          <w:rFonts w:ascii="Verdana" w:hAnsi="Verdana"/>
          <w:bCs/>
          <w:i/>
          <w:sz w:val="18"/>
          <w:szCs w:val="18"/>
          <w:u w:val="single"/>
          <w:shd w:val="clear" w:color="auto" w:fill="FFFFFF"/>
          <w:lang w:val="pt-PT"/>
        </w:rPr>
        <w:t>Contact</w:t>
      </w:r>
      <w:r w:rsidRPr="009C1D2E">
        <w:rPr>
          <w:rFonts w:ascii="Verdana" w:hAnsi="Verdana"/>
          <w:sz w:val="18"/>
          <w:szCs w:val="18"/>
          <w:shd w:val="clear" w:color="auto" w:fill="FFFFFF"/>
          <w:lang w:val="pt-PT"/>
        </w:rPr>
        <w:br/>
      </w:r>
      <w:r w:rsidRPr="009C1D2E">
        <w:rPr>
          <w:rFonts w:ascii="Verdana" w:eastAsia="Malgun Gothic" w:hAnsi="Verdana" w:cs="Arial"/>
          <w:bCs/>
          <w:iCs/>
          <w:sz w:val="18"/>
          <w:szCs w:val="18"/>
          <w:lang w:val="pt-PT"/>
        </w:rPr>
        <w:t>Andrie Milidoni: Tel.: 2260</w:t>
      </w:r>
      <w:r w:rsidRPr="009C1D2E">
        <w:rPr>
          <w:rFonts w:ascii="Verdana" w:hAnsi="Verdana"/>
          <w:sz w:val="18"/>
          <w:szCs w:val="18"/>
          <w:shd w:val="clear" w:color="auto" w:fill="FFFFFF"/>
          <w:lang w:val="pt-PT"/>
        </w:rPr>
        <w:t>2240</w:t>
      </w:r>
      <w:r w:rsidRPr="009C1D2E">
        <w:rPr>
          <w:rFonts w:ascii="Verdana" w:eastAsia="Malgun Gothic" w:hAnsi="Verdana" w:cs="Arial"/>
          <w:bCs/>
          <w:iCs/>
          <w:sz w:val="18"/>
          <w:szCs w:val="18"/>
          <w:lang w:val="pt-PT"/>
        </w:rPr>
        <w:t xml:space="preserve">, E-mail: </w:t>
      </w:r>
      <w:r w:rsidRPr="009C1D2E">
        <w:rPr>
          <w:rFonts w:ascii="Verdana" w:hAnsi="Verdana"/>
          <w:color w:val="0000FF"/>
          <w:sz w:val="18"/>
          <w:szCs w:val="18"/>
          <w:u w:val="single"/>
          <w:shd w:val="clear" w:color="auto" w:fill="FFFFFF"/>
          <w:lang w:val="pt-PT"/>
        </w:rPr>
        <w:t>amilidoni@cystat.mof.gov.cy</w:t>
      </w:r>
    </w:p>
    <w:p w14:paraId="7F2DFE8A" w14:textId="77777777" w:rsidR="001F7C11" w:rsidRPr="009C1D2E" w:rsidRDefault="001F7C11" w:rsidP="001F7C11">
      <w:pPr>
        <w:jc w:val="both"/>
        <w:rPr>
          <w:rFonts w:ascii="Verdana" w:eastAsia="Malgun Gothic" w:hAnsi="Verdana" w:cs="Arial"/>
          <w:sz w:val="18"/>
          <w:szCs w:val="18"/>
          <w:lang w:val="pt-PT"/>
        </w:rPr>
      </w:pPr>
    </w:p>
    <w:p w14:paraId="228AE520" w14:textId="77777777" w:rsidR="001F7C11" w:rsidRPr="009C1D2E" w:rsidRDefault="001F7C11" w:rsidP="001F7C11">
      <w:pPr>
        <w:ind w:right="-79"/>
        <w:jc w:val="both"/>
        <w:rPr>
          <w:rFonts w:ascii="Verdana" w:eastAsia="Malgun Gothic" w:hAnsi="Verdana" w:cs="Arial"/>
          <w:sz w:val="18"/>
          <w:szCs w:val="18"/>
          <w:lang w:val="pt-PT"/>
        </w:rPr>
      </w:pPr>
    </w:p>
    <w:p w14:paraId="77EE8272" w14:textId="77777777" w:rsidR="007437AB" w:rsidRPr="009C1D2E" w:rsidRDefault="007437AB" w:rsidP="006F1E66">
      <w:pPr>
        <w:jc w:val="both"/>
        <w:rPr>
          <w:rFonts w:ascii="Verdana" w:hAnsi="Verdana" w:cs="Arial"/>
          <w:sz w:val="18"/>
          <w:szCs w:val="18"/>
          <w:lang w:val="pt-PT"/>
        </w:rPr>
      </w:pPr>
    </w:p>
    <w:p w14:paraId="2680B9B0" w14:textId="74A392CA" w:rsidR="00972CA0" w:rsidRPr="009C1D2E" w:rsidRDefault="00463214" w:rsidP="0068727A">
      <w:pPr>
        <w:jc w:val="both"/>
        <w:rPr>
          <w:rFonts w:ascii="Verdana" w:eastAsia="Malgun Gothic" w:hAnsi="Verdana" w:cs="Arial"/>
          <w:sz w:val="18"/>
          <w:szCs w:val="18"/>
          <w:lang w:val="pt-PT"/>
        </w:rPr>
      </w:pPr>
      <w:r w:rsidRPr="009C1D2E">
        <w:rPr>
          <w:rFonts w:ascii="Arial" w:hAnsi="Arial" w:cs="Arial"/>
          <w:sz w:val="20"/>
          <w:szCs w:val="20"/>
          <w:lang w:val="pt-PT"/>
        </w:rPr>
        <w:tab/>
      </w:r>
      <w:r w:rsidRPr="009C1D2E">
        <w:rPr>
          <w:rFonts w:ascii="Arial" w:hAnsi="Arial" w:cs="Arial"/>
          <w:sz w:val="18"/>
          <w:szCs w:val="18"/>
          <w:lang w:val="pt-PT"/>
        </w:rPr>
        <w:tab/>
      </w:r>
    </w:p>
    <w:p w14:paraId="33604C03" w14:textId="77777777" w:rsidR="00972CA0" w:rsidRPr="009C1D2E" w:rsidRDefault="00972CA0" w:rsidP="00072754">
      <w:pPr>
        <w:jc w:val="both"/>
        <w:rPr>
          <w:rFonts w:ascii="Verdana" w:eastAsia="Malgun Gothic" w:hAnsi="Verdana" w:cs="Arial"/>
          <w:sz w:val="18"/>
          <w:szCs w:val="18"/>
          <w:lang w:val="pt-PT"/>
        </w:rPr>
      </w:pPr>
    </w:p>
    <w:p w14:paraId="1050D5FA" w14:textId="77777777" w:rsidR="00972CA0" w:rsidRPr="009C1D2E" w:rsidRDefault="00972CA0" w:rsidP="00072754">
      <w:pPr>
        <w:jc w:val="both"/>
        <w:rPr>
          <w:rFonts w:ascii="Verdana" w:eastAsia="Malgun Gothic" w:hAnsi="Verdana" w:cs="Arial"/>
          <w:sz w:val="18"/>
          <w:szCs w:val="18"/>
          <w:lang w:val="pt-PT"/>
        </w:rPr>
      </w:pPr>
    </w:p>
    <w:p w14:paraId="082D84DB" w14:textId="77777777" w:rsidR="00972CA0" w:rsidRPr="009C1D2E" w:rsidRDefault="00972CA0" w:rsidP="00072754">
      <w:pPr>
        <w:jc w:val="both"/>
        <w:rPr>
          <w:rFonts w:ascii="Verdana" w:eastAsia="Malgun Gothic" w:hAnsi="Verdana" w:cs="Arial"/>
          <w:sz w:val="18"/>
          <w:szCs w:val="18"/>
          <w:lang w:val="pt-PT"/>
        </w:rPr>
      </w:pPr>
    </w:p>
    <w:p w14:paraId="554E7F67" w14:textId="77777777" w:rsidR="00972CA0" w:rsidRPr="009C1D2E" w:rsidRDefault="00972CA0" w:rsidP="00072754">
      <w:pPr>
        <w:jc w:val="both"/>
        <w:rPr>
          <w:rFonts w:ascii="Verdana" w:eastAsia="Malgun Gothic" w:hAnsi="Verdana" w:cs="Arial"/>
          <w:sz w:val="18"/>
          <w:szCs w:val="18"/>
          <w:lang w:val="pt-PT"/>
        </w:rPr>
      </w:pPr>
    </w:p>
    <w:p w14:paraId="3F7A74F3" w14:textId="77777777" w:rsidR="00972CA0" w:rsidRPr="009C1D2E" w:rsidRDefault="00972CA0" w:rsidP="00072754">
      <w:pPr>
        <w:jc w:val="both"/>
        <w:rPr>
          <w:rFonts w:ascii="Verdana" w:eastAsia="Malgun Gothic" w:hAnsi="Verdana" w:cs="Arial"/>
          <w:sz w:val="18"/>
          <w:szCs w:val="18"/>
          <w:lang w:val="pt-PT"/>
        </w:rPr>
      </w:pPr>
    </w:p>
    <w:p w14:paraId="57E562A5" w14:textId="77777777" w:rsidR="00972CA0" w:rsidRPr="009C1D2E" w:rsidRDefault="00972CA0" w:rsidP="00072754">
      <w:pPr>
        <w:jc w:val="both"/>
        <w:rPr>
          <w:rFonts w:ascii="Verdana" w:eastAsia="Malgun Gothic" w:hAnsi="Verdana" w:cs="Arial"/>
          <w:sz w:val="18"/>
          <w:szCs w:val="18"/>
          <w:lang w:val="pt-PT"/>
        </w:rPr>
      </w:pPr>
    </w:p>
    <w:p w14:paraId="16064204" w14:textId="77777777" w:rsidR="00972CA0" w:rsidRPr="009C1D2E" w:rsidRDefault="00972CA0" w:rsidP="00072754">
      <w:pPr>
        <w:jc w:val="both"/>
        <w:rPr>
          <w:rFonts w:ascii="Verdana" w:eastAsia="Malgun Gothic" w:hAnsi="Verdana" w:cs="Arial"/>
          <w:sz w:val="18"/>
          <w:szCs w:val="18"/>
          <w:lang w:val="pt-PT"/>
        </w:rPr>
      </w:pPr>
    </w:p>
    <w:p w14:paraId="091F406A" w14:textId="77777777" w:rsidR="00972CA0" w:rsidRPr="009C1D2E" w:rsidRDefault="00972CA0" w:rsidP="00072754">
      <w:pPr>
        <w:jc w:val="both"/>
        <w:rPr>
          <w:rFonts w:ascii="Verdana" w:eastAsia="Malgun Gothic" w:hAnsi="Verdana" w:cs="Arial"/>
          <w:sz w:val="18"/>
          <w:szCs w:val="18"/>
          <w:lang w:val="pt-PT"/>
        </w:rPr>
      </w:pPr>
    </w:p>
    <w:p w14:paraId="0EF6D563" w14:textId="77777777" w:rsidR="00972CA0" w:rsidRPr="009C1D2E" w:rsidRDefault="00972CA0" w:rsidP="00072754">
      <w:pPr>
        <w:jc w:val="both"/>
        <w:rPr>
          <w:rFonts w:ascii="Verdana" w:eastAsia="Malgun Gothic" w:hAnsi="Verdana" w:cs="Arial"/>
          <w:sz w:val="18"/>
          <w:szCs w:val="18"/>
          <w:lang w:val="pt-PT"/>
        </w:rPr>
      </w:pPr>
    </w:p>
    <w:p w14:paraId="2E64F741" w14:textId="77777777" w:rsidR="00972CA0" w:rsidRPr="009C1D2E" w:rsidRDefault="00972CA0" w:rsidP="00072754">
      <w:pPr>
        <w:jc w:val="both"/>
        <w:rPr>
          <w:rFonts w:ascii="Verdana" w:eastAsia="Malgun Gothic" w:hAnsi="Verdana" w:cs="Arial"/>
          <w:sz w:val="18"/>
          <w:szCs w:val="18"/>
          <w:lang w:val="pt-PT"/>
        </w:rPr>
      </w:pPr>
    </w:p>
    <w:p w14:paraId="726E4C9B" w14:textId="77777777" w:rsidR="00691191" w:rsidRPr="009C1D2E" w:rsidRDefault="00691191" w:rsidP="00072754">
      <w:pPr>
        <w:jc w:val="both"/>
        <w:rPr>
          <w:rFonts w:ascii="Verdana" w:eastAsia="Malgun Gothic" w:hAnsi="Verdana" w:cs="Arial"/>
          <w:sz w:val="18"/>
          <w:szCs w:val="18"/>
          <w:lang w:val="pt-PT"/>
        </w:rPr>
      </w:pPr>
    </w:p>
    <w:sectPr w:rsidR="00691191" w:rsidRPr="009C1D2E" w:rsidSect="005938ED">
      <w:headerReference w:type="even" r:id="rId13"/>
      <w:headerReference w:type="default" r:id="rId14"/>
      <w:footerReference w:type="even"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31EC" w14:textId="77777777" w:rsidR="008C0209" w:rsidRDefault="008C0209" w:rsidP="00FB398F">
      <w:r>
        <w:separator/>
      </w:r>
    </w:p>
  </w:endnote>
  <w:endnote w:type="continuationSeparator" w:id="0">
    <w:p w14:paraId="4E04AA4D" w14:textId="77777777" w:rsidR="008C0209" w:rsidRDefault="008C020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7F2F" w14:textId="77777777" w:rsidR="00540668" w:rsidRDefault="0054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proofErr w:type="gramStart"/>
    <w:r w:rsidRPr="00122143">
      <w:rPr>
        <w:rFonts w:ascii="Arial" w:hAnsi="Arial" w:cs="Arial"/>
        <w:i/>
        <w:iCs/>
        <w:sz w:val="16"/>
        <w:szCs w:val="16"/>
      </w:rPr>
      <w:t>Karaoli</w:t>
    </w:r>
    <w:proofErr w:type="spellEnd"/>
    <w:r w:rsidRPr="00122143">
      <w:rPr>
        <w:rFonts w:ascii="Arial" w:hAnsi="Arial" w:cs="Arial"/>
        <w:i/>
        <w:iCs/>
        <w:sz w:val="16"/>
        <w:szCs w:val="16"/>
      </w:rPr>
      <w:t xml:space="preserve">  Str.</w:t>
    </w:r>
    <w:proofErr w:type="gramEnd"/>
    <w:r w:rsidRPr="00122143">
      <w:rPr>
        <w:rFonts w:ascii="Arial" w:hAnsi="Arial" w:cs="Arial"/>
        <w:i/>
        <w:iCs/>
        <w:sz w:val="16"/>
        <w:szCs w:val="16"/>
      </w:rPr>
      <w:t>, 1444 Nicosia, Cyprus</w:t>
    </w:r>
  </w:p>
  <w:p w14:paraId="5BFB5428" w14:textId="111B6790" w:rsidR="0060256A" w:rsidRPr="001F7C11" w:rsidRDefault="00122143" w:rsidP="0060256A">
    <w:pPr>
      <w:pStyle w:val="Footer"/>
      <w:tabs>
        <w:tab w:val="left" w:pos="4500"/>
      </w:tabs>
      <w:jc w:val="center"/>
      <w:rPr>
        <w:rFonts w:ascii="Arial" w:hAnsi="Arial" w:cs="Arial"/>
        <w:i/>
        <w:iCs/>
        <w:sz w:val="16"/>
        <w:szCs w:val="16"/>
        <w:lang w:val="pt-PT"/>
      </w:rPr>
    </w:pPr>
    <w:r w:rsidRPr="001F7C11">
      <w:rPr>
        <w:rFonts w:ascii="Arial" w:hAnsi="Arial" w:cs="Arial"/>
        <w:i/>
        <w:iCs/>
        <w:sz w:val="16"/>
        <w:szCs w:val="16"/>
        <w:lang w:val="pt-PT"/>
      </w:rPr>
      <w:t xml:space="preserve">Tel.:  22 602129, </w:t>
    </w:r>
    <w:r w:rsidR="0060256A" w:rsidRPr="001F7C11">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B907" w14:textId="77777777" w:rsidR="008C0209" w:rsidRDefault="008C0209" w:rsidP="00FB398F">
      <w:r>
        <w:separator/>
      </w:r>
    </w:p>
  </w:footnote>
  <w:footnote w:type="continuationSeparator" w:id="0">
    <w:p w14:paraId="45ADD6E1" w14:textId="77777777" w:rsidR="008C0209" w:rsidRDefault="008C0209"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21CC" w14:textId="77777777" w:rsidR="00540668" w:rsidRDefault="0054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364377" w:rsidRPr="007C1520">
      <w:rPr>
        <w:rFonts w:ascii="Arial" w:hAnsi="Arial" w:cs="Arial"/>
        <w:b/>
        <w:bCs/>
        <w:sz w:val="20"/>
        <w:szCs w:val="20"/>
        <w:lang w:val="en-US"/>
      </w:rPr>
      <w:t>MINISTRY OF FINANCE</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D02460E"/>
    <w:multiLevelType w:val="hybridMultilevel"/>
    <w:tmpl w:val="BDA4B41E"/>
    <w:lvl w:ilvl="0" w:tplc="520E3A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6"/>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7"/>
  </w:num>
  <w:num w:numId="7" w16cid:durableId="104471666">
    <w:abstractNumId w:val="8"/>
  </w:num>
  <w:num w:numId="8" w16cid:durableId="1688827430">
    <w:abstractNumId w:val="4"/>
  </w:num>
  <w:num w:numId="9" w16cid:durableId="214600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603D"/>
    <w:rsid w:val="00036FA9"/>
    <w:rsid w:val="00045088"/>
    <w:rsid w:val="00045A06"/>
    <w:rsid w:val="00050391"/>
    <w:rsid w:val="0005066C"/>
    <w:rsid w:val="000510E7"/>
    <w:rsid w:val="00055291"/>
    <w:rsid w:val="000563D3"/>
    <w:rsid w:val="00057E44"/>
    <w:rsid w:val="00061299"/>
    <w:rsid w:val="00070576"/>
    <w:rsid w:val="00072754"/>
    <w:rsid w:val="000752BB"/>
    <w:rsid w:val="00081ADF"/>
    <w:rsid w:val="00084A02"/>
    <w:rsid w:val="00084BF7"/>
    <w:rsid w:val="000870E9"/>
    <w:rsid w:val="000932CF"/>
    <w:rsid w:val="00096ED8"/>
    <w:rsid w:val="000A1A88"/>
    <w:rsid w:val="000A2B5C"/>
    <w:rsid w:val="000A3601"/>
    <w:rsid w:val="000A6EDB"/>
    <w:rsid w:val="000A6FA8"/>
    <w:rsid w:val="000B6F3B"/>
    <w:rsid w:val="000C4E72"/>
    <w:rsid w:val="000C55B1"/>
    <w:rsid w:val="000D1E7A"/>
    <w:rsid w:val="000E24B1"/>
    <w:rsid w:val="000E2735"/>
    <w:rsid w:val="000E32D6"/>
    <w:rsid w:val="000E57F2"/>
    <w:rsid w:val="000E72A7"/>
    <w:rsid w:val="000E7DCD"/>
    <w:rsid w:val="000F1162"/>
    <w:rsid w:val="000F3467"/>
    <w:rsid w:val="000F38DE"/>
    <w:rsid w:val="000F5D6C"/>
    <w:rsid w:val="00106852"/>
    <w:rsid w:val="00110F9D"/>
    <w:rsid w:val="00114A67"/>
    <w:rsid w:val="00122143"/>
    <w:rsid w:val="001241DC"/>
    <w:rsid w:val="001253B6"/>
    <w:rsid w:val="00127320"/>
    <w:rsid w:val="00127456"/>
    <w:rsid w:val="001312D8"/>
    <w:rsid w:val="0013137B"/>
    <w:rsid w:val="0013484D"/>
    <w:rsid w:val="001460E2"/>
    <w:rsid w:val="0015118B"/>
    <w:rsid w:val="001519CE"/>
    <w:rsid w:val="00161CF3"/>
    <w:rsid w:val="00162C00"/>
    <w:rsid w:val="001639EF"/>
    <w:rsid w:val="0016589F"/>
    <w:rsid w:val="00166FC4"/>
    <w:rsid w:val="00176558"/>
    <w:rsid w:val="0017756A"/>
    <w:rsid w:val="0017769A"/>
    <w:rsid w:val="00183B5A"/>
    <w:rsid w:val="00183DFC"/>
    <w:rsid w:val="00184384"/>
    <w:rsid w:val="001845C1"/>
    <w:rsid w:val="00186717"/>
    <w:rsid w:val="00187FFC"/>
    <w:rsid w:val="0019601B"/>
    <w:rsid w:val="001A2018"/>
    <w:rsid w:val="001A3DD4"/>
    <w:rsid w:val="001B2C39"/>
    <w:rsid w:val="001B3675"/>
    <w:rsid w:val="001B54AB"/>
    <w:rsid w:val="001B5E10"/>
    <w:rsid w:val="001B6AB3"/>
    <w:rsid w:val="001B73D5"/>
    <w:rsid w:val="001C0681"/>
    <w:rsid w:val="001C14B9"/>
    <w:rsid w:val="001C62B3"/>
    <w:rsid w:val="001C7C8C"/>
    <w:rsid w:val="001D0D6A"/>
    <w:rsid w:val="001D20A4"/>
    <w:rsid w:val="001E00D1"/>
    <w:rsid w:val="001E0E58"/>
    <w:rsid w:val="001E14F3"/>
    <w:rsid w:val="001E15ED"/>
    <w:rsid w:val="001E61AA"/>
    <w:rsid w:val="001E7D09"/>
    <w:rsid w:val="001F7C11"/>
    <w:rsid w:val="0020309E"/>
    <w:rsid w:val="00205BA0"/>
    <w:rsid w:val="00210B58"/>
    <w:rsid w:val="00222423"/>
    <w:rsid w:val="00225B28"/>
    <w:rsid w:val="002313AC"/>
    <w:rsid w:val="00231C9C"/>
    <w:rsid w:val="00235E0F"/>
    <w:rsid w:val="00235FB2"/>
    <w:rsid w:val="00237BC1"/>
    <w:rsid w:val="002430B4"/>
    <w:rsid w:val="002447D0"/>
    <w:rsid w:val="002454C5"/>
    <w:rsid w:val="00245E19"/>
    <w:rsid w:val="0024685F"/>
    <w:rsid w:val="00246AEB"/>
    <w:rsid w:val="00250005"/>
    <w:rsid w:val="0025254F"/>
    <w:rsid w:val="0025418E"/>
    <w:rsid w:val="0025566D"/>
    <w:rsid w:val="0025595C"/>
    <w:rsid w:val="00257149"/>
    <w:rsid w:val="002576E7"/>
    <w:rsid w:val="00260357"/>
    <w:rsid w:val="00264F04"/>
    <w:rsid w:val="00267554"/>
    <w:rsid w:val="0027122D"/>
    <w:rsid w:val="00282760"/>
    <w:rsid w:val="0028338F"/>
    <w:rsid w:val="00285C24"/>
    <w:rsid w:val="002915C4"/>
    <w:rsid w:val="002A1D1C"/>
    <w:rsid w:val="002A4D64"/>
    <w:rsid w:val="002B6554"/>
    <w:rsid w:val="002D05F0"/>
    <w:rsid w:val="002D7D4A"/>
    <w:rsid w:val="002E1906"/>
    <w:rsid w:val="002E3846"/>
    <w:rsid w:val="002E3F78"/>
    <w:rsid w:val="002E726D"/>
    <w:rsid w:val="002F1D27"/>
    <w:rsid w:val="002F29BB"/>
    <w:rsid w:val="002F400C"/>
    <w:rsid w:val="002F4D76"/>
    <w:rsid w:val="002F59E0"/>
    <w:rsid w:val="002F6D26"/>
    <w:rsid w:val="0030231E"/>
    <w:rsid w:val="003042C4"/>
    <w:rsid w:val="00304CB4"/>
    <w:rsid w:val="00313F37"/>
    <w:rsid w:val="003141D0"/>
    <w:rsid w:val="003168C1"/>
    <w:rsid w:val="00322FBE"/>
    <w:rsid w:val="00325632"/>
    <w:rsid w:val="00327549"/>
    <w:rsid w:val="003342A5"/>
    <w:rsid w:val="00336C36"/>
    <w:rsid w:val="00343815"/>
    <w:rsid w:val="003522BB"/>
    <w:rsid w:val="00352F6C"/>
    <w:rsid w:val="003556EA"/>
    <w:rsid w:val="00361554"/>
    <w:rsid w:val="00364377"/>
    <w:rsid w:val="00377ABB"/>
    <w:rsid w:val="003854F5"/>
    <w:rsid w:val="00386FC7"/>
    <w:rsid w:val="00390A32"/>
    <w:rsid w:val="00395A5D"/>
    <w:rsid w:val="00396C89"/>
    <w:rsid w:val="003A40F2"/>
    <w:rsid w:val="003A50D1"/>
    <w:rsid w:val="003B196D"/>
    <w:rsid w:val="003B2710"/>
    <w:rsid w:val="003B4608"/>
    <w:rsid w:val="003C0282"/>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4670"/>
    <w:rsid w:val="004079C5"/>
    <w:rsid w:val="00414CA0"/>
    <w:rsid w:val="00416BAB"/>
    <w:rsid w:val="00422F54"/>
    <w:rsid w:val="00431516"/>
    <w:rsid w:val="00433EE7"/>
    <w:rsid w:val="004361B3"/>
    <w:rsid w:val="0044249D"/>
    <w:rsid w:val="0044379F"/>
    <w:rsid w:val="00446FB1"/>
    <w:rsid w:val="0046078F"/>
    <w:rsid w:val="00463214"/>
    <w:rsid w:val="0046434D"/>
    <w:rsid w:val="004656FA"/>
    <w:rsid w:val="00471D77"/>
    <w:rsid w:val="00475587"/>
    <w:rsid w:val="00475F51"/>
    <w:rsid w:val="00480BC2"/>
    <w:rsid w:val="00484CB9"/>
    <w:rsid w:val="0049157B"/>
    <w:rsid w:val="004929C2"/>
    <w:rsid w:val="00493FDD"/>
    <w:rsid w:val="0049586B"/>
    <w:rsid w:val="004A3E44"/>
    <w:rsid w:val="004A7983"/>
    <w:rsid w:val="004B2896"/>
    <w:rsid w:val="004B38E9"/>
    <w:rsid w:val="004B3FBA"/>
    <w:rsid w:val="004B556F"/>
    <w:rsid w:val="004B6599"/>
    <w:rsid w:val="004C1007"/>
    <w:rsid w:val="004C1702"/>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17FF9"/>
    <w:rsid w:val="00521596"/>
    <w:rsid w:val="00527CDB"/>
    <w:rsid w:val="005317FB"/>
    <w:rsid w:val="005320EC"/>
    <w:rsid w:val="005341C9"/>
    <w:rsid w:val="00535921"/>
    <w:rsid w:val="005369CA"/>
    <w:rsid w:val="00536DE9"/>
    <w:rsid w:val="00540668"/>
    <w:rsid w:val="00541E08"/>
    <w:rsid w:val="005460EC"/>
    <w:rsid w:val="0055789A"/>
    <w:rsid w:val="005652D1"/>
    <w:rsid w:val="005660A0"/>
    <w:rsid w:val="00566A4F"/>
    <w:rsid w:val="00567D64"/>
    <w:rsid w:val="00572BC2"/>
    <w:rsid w:val="00591861"/>
    <w:rsid w:val="005938ED"/>
    <w:rsid w:val="0059478C"/>
    <w:rsid w:val="005978D4"/>
    <w:rsid w:val="005B2A67"/>
    <w:rsid w:val="005B3DCD"/>
    <w:rsid w:val="005B4AD4"/>
    <w:rsid w:val="005B5CC7"/>
    <w:rsid w:val="005C2798"/>
    <w:rsid w:val="005C36C3"/>
    <w:rsid w:val="005C56EE"/>
    <w:rsid w:val="005C5D4B"/>
    <w:rsid w:val="005D1714"/>
    <w:rsid w:val="005D2D39"/>
    <w:rsid w:val="005D7638"/>
    <w:rsid w:val="005F12F5"/>
    <w:rsid w:val="005F4B4F"/>
    <w:rsid w:val="005F7C7D"/>
    <w:rsid w:val="0060256A"/>
    <w:rsid w:val="0060304F"/>
    <w:rsid w:val="006044B7"/>
    <w:rsid w:val="006071CE"/>
    <w:rsid w:val="006075B5"/>
    <w:rsid w:val="0061018C"/>
    <w:rsid w:val="0061094E"/>
    <w:rsid w:val="00613440"/>
    <w:rsid w:val="00613BE3"/>
    <w:rsid w:val="0062327B"/>
    <w:rsid w:val="00632777"/>
    <w:rsid w:val="00633750"/>
    <w:rsid w:val="00634491"/>
    <w:rsid w:val="0063679C"/>
    <w:rsid w:val="00637055"/>
    <w:rsid w:val="00640A6D"/>
    <w:rsid w:val="00641D59"/>
    <w:rsid w:val="00644507"/>
    <w:rsid w:val="00646880"/>
    <w:rsid w:val="00647D2A"/>
    <w:rsid w:val="006537BB"/>
    <w:rsid w:val="0065711B"/>
    <w:rsid w:val="00671785"/>
    <w:rsid w:val="00672BA9"/>
    <w:rsid w:val="00673005"/>
    <w:rsid w:val="006804BE"/>
    <w:rsid w:val="006862D5"/>
    <w:rsid w:val="0068727A"/>
    <w:rsid w:val="0069008E"/>
    <w:rsid w:val="0069087E"/>
    <w:rsid w:val="00691191"/>
    <w:rsid w:val="006925C4"/>
    <w:rsid w:val="0069309C"/>
    <w:rsid w:val="00697BFC"/>
    <w:rsid w:val="006A02B7"/>
    <w:rsid w:val="006A7B4A"/>
    <w:rsid w:val="006B2B6D"/>
    <w:rsid w:val="006B46D5"/>
    <w:rsid w:val="006B46F4"/>
    <w:rsid w:val="006C7AF3"/>
    <w:rsid w:val="006D6548"/>
    <w:rsid w:val="006E0E20"/>
    <w:rsid w:val="006E2036"/>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21135"/>
    <w:rsid w:val="00725233"/>
    <w:rsid w:val="0072548A"/>
    <w:rsid w:val="007277A6"/>
    <w:rsid w:val="007437AB"/>
    <w:rsid w:val="00747308"/>
    <w:rsid w:val="007534F8"/>
    <w:rsid w:val="007545AD"/>
    <w:rsid w:val="00763722"/>
    <w:rsid w:val="00764BC1"/>
    <w:rsid w:val="00770869"/>
    <w:rsid w:val="007738AA"/>
    <w:rsid w:val="00780A62"/>
    <w:rsid w:val="00783241"/>
    <w:rsid w:val="007838EC"/>
    <w:rsid w:val="00784BDC"/>
    <w:rsid w:val="00792F28"/>
    <w:rsid w:val="0079543F"/>
    <w:rsid w:val="00795880"/>
    <w:rsid w:val="007A0B2A"/>
    <w:rsid w:val="007A4367"/>
    <w:rsid w:val="007B0867"/>
    <w:rsid w:val="007B1AC1"/>
    <w:rsid w:val="007B53F5"/>
    <w:rsid w:val="007B5A08"/>
    <w:rsid w:val="007B693D"/>
    <w:rsid w:val="007C36A9"/>
    <w:rsid w:val="007E041B"/>
    <w:rsid w:val="007E199A"/>
    <w:rsid w:val="007E2415"/>
    <w:rsid w:val="007E39F3"/>
    <w:rsid w:val="007E68F4"/>
    <w:rsid w:val="007F31BA"/>
    <w:rsid w:val="007F4078"/>
    <w:rsid w:val="0080014B"/>
    <w:rsid w:val="00801793"/>
    <w:rsid w:val="00803642"/>
    <w:rsid w:val="00806EA2"/>
    <w:rsid w:val="00810790"/>
    <w:rsid w:val="00812A2B"/>
    <w:rsid w:val="00814A4C"/>
    <w:rsid w:val="008256EB"/>
    <w:rsid w:val="00831AAB"/>
    <w:rsid w:val="0083574E"/>
    <w:rsid w:val="0083640C"/>
    <w:rsid w:val="0084157B"/>
    <w:rsid w:val="00842BFB"/>
    <w:rsid w:val="00846B85"/>
    <w:rsid w:val="00847DC3"/>
    <w:rsid w:val="00847F49"/>
    <w:rsid w:val="008535C5"/>
    <w:rsid w:val="00853765"/>
    <w:rsid w:val="0085516F"/>
    <w:rsid w:val="00861278"/>
    <w:rsid w:val="00867186"/>
    <w:rsid w:val="00870AF6"/>
    <w:rsid w:val="00875DE3"/>
    <w:rsid w:val="00881268"/>
    <w:rsid w:val="0088394A"/>
    <w:rsid w:val="008860BD"/>
    <w:rsid w:val="00887399"/>
    <w:rsid w:val="0088779E"/>
    <w:rsid w:val="008912AF"/>
    <w:rsid w:val="00892114"/>
    <w:rsid w:val="00892CB9"/>
    <w:rsid w:val="008935CB"/>
    <w:rsid w:val="008B0E7E"/>
    <w:rsid w:val="008B5FF0"/>
    <w:rsid w:val="008B65BD"/>
    <w:rsid w:val="008B7900"/>
    <w:rsid w:val="008C0209"/>
    <w:rsid w:val="008C71BF"/>
    <w:rsid w:val="008C7FE0"/>
    <w:rsid w:val="008D5717"/>
    <w:rsid w:val="008E44A9"/>
    <w:rsid w:val="008E6B4D"/>
    <w:rsid w:val="008E6BFF"/>
    <w:rsid w:val="008F21AF"/>
    <w:rsid w:val="008F2400"/>
    <w:rsid w:val="008F61BA"/>
    <w:rsid w:val="008F6E3C"/>
    <w:rsid w:val="008F7C55"/>
    <w:rsid w:val="0090338C"/>
    <w:rsid w:val="00914A23"/>
    <w:rsid w:val="00930754"/>
    <w:rsid w:val="00931164"/>
    <w:rsid w:val="00934F68"/>
    <w:rsid w:val="009355AC"/>
    <w:rsid w:val="00935F38"/>
    <w:rsid w:val="00937586"/>
    <w:rsid w:val="00947889"/>
    <w:rsid w:val="00960E98"/>
    <w:rsid w:val="00963799"/>
    <w:rsid w:val="00963A82"/>
    <w:rsid w:val="00972912"/>
    <w:rsid w:val="00972CA0"/>
    <w:rsid w:val="00976D1F"/>
    <w:rsid w:val="00981C81"/>
    <w:rsid w:val="00992209"/>
    <w:rsid w:val="009A2D24"/>
    <w:rsid w:val="009A456C"/>
    <w:rsid w:val="009A4B24"/>
    <w:rsid w:val="009B00E0"/>
    <w:rsid w:val="009B292A"/>
    <w:rsid w:val="009B76D5"/>
    <w:rsid w:val="009C165D"/>
    <w:rsid w:val="009C1BE0"/>
    <w:rsid w:val="009C1D2E"/>
    <w:rsid w:val="009C37F7"/>
    <w:rsid w:val="009C3CEA"/>
    <w:rsid w:val="009C583D"/>
    <w:rsid w:val="009C6F7D"/>
    <w:rsid w:val="009D2611"/>
    <w:rsid w:val="009D34A7"/>
    <w:rsid w:val="009D79D2"/>
    <w:rsid w:val="009E247C"/>
    <w:rsid w:val="009E31BA"/>
    <w:rsid w:val="009F0528"/>
    <w:rsid w:val="009F0806"/>
    <w:rsid w:val="009F0B47"/>
    <w:rsid w:val="009F233B"/>
    <w:rsid w:val="009F3E38"/>
    <w:rsid w:val="00A041CB"/>
    <w:rsid w:val="00A05AF5"/>
    <w:rsid w:val="00A05D16"/>
    <w:rsid w:val="00A0659F"/>
    <w:rsid w:val="00A079BA"/>
    <w:rsid w:val="00A12808"/>
    <w:rsid w:val="00A33875"/>
    <w:rsid w:val="00A360A1"/>
    <w:rsid w:val="00A402B3"/>
    <w:rsid w:val="00A544B7"/>
    <w:rsid w:val="00A618CF"/>
    <w:rsid w:val="00A62770"/>
    <w:rsid w:val="00A62EEB"/>
    <w:rsid w:val="00A660FF"/>
    <w:rsid w:val="00A6625A"/>
    <w:rsid w:val="00A66569"/>
    <w:rsid w:val="00A73395"/>
    <w:rsid w:val="00A82B4C"/>
    <w:rsid w:val="00A8533A"/>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BB5"/>
    <w:rsid w:val="00B04AF4"/>
    <w:rsid w:val="00B05214"/>
    <w:rsid w:val="00B0736F"/>
    <w:rsid w:val="00B10852"/>
    <w:rsid w:val="00B126F4"/>
    <w:rsid w:val="00B30D97"/>
    <w:rsid w:val="00B31738"/>
    <w:rsid w:val="00B3181A"/>
    <w:rsid w:val="00B35A7C"/>
    <w:rsid w:val="00B41417"/>
    <w:rsid w:val="00B450D1"/>
    <w:rsid w:val="00B53D47"/>
    <w:rsid w:val="00B54A25"/>
    <w:rsid w:val="00B618C3"/>
    <w:rsid w:val="00B63652"/>
    <w:rsid w:val="00B668B0"/>
    <w:rsid w:val="00B70D45"/>
    <w:rsid w:val="00B70F5C"/>
    <w:rsid w:val="00B71873"/>
    <w:rsid w:val="00B75AE5"/>
    <w:rsid w:val="00B800C0"/>
    <w:rsid w:val="00B8132B"/>
    <w:rsid w:val="00B84042"/>
    <w:rsid w:val="00B84C5A"/>
    <w:rsid w:val="00B858F5"/>
    <w:rsid w:val="00B85ADA"/>
    <w:rsid w:val="00B912A6"/>
    <w:rsid w:val="00B93668"/>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48D9"/>
    <w:rsid w:val="00BE5CDA"/>
    <w:rsid w:val="00BE608F"/>
    <w:rsid w:val="00BF23BB"/>
    <w:rsid w:val="00BF33DD"/>
    <w:rsid w:val="00BF5755"/>
    <w:rsid w:val="00BF684B"/>
    <w:rsid w:val="00C016F3"/>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EF9"/>
    <w:rsid w:val="00C5692B"/>
    <w:rsid w:val="00C56BBF"/>
    <w:rsid w:val="00C572AA"/>
    <w:rsid w:val="00C57A9A"/>
    <w:rsid w:val="00C6016A"/>
    <w:rsid w:val="00C60B3F"/>
    <w:rsid w:val="00C623EB"/>
    <w:rsid w:val="00C6258A"/>
    <w:rsid w:val="00C64C6B"/>
    <w:rsid w:val="00C65138"/>
    <w:rsid w:val="00C66F2E"/>
    <w:rsid w:val="00C6785C"/>
    <w:rsid w:val="00C70FD1"/>
    <w:rsid w:val="00C733AA"/>
    <w:rsid w:val="00C8010D"/>
    <w:rsid w:val="00C83027"/>
    <w:rsid w:val="00C84B8A"/>
    <w:rsid w:val="00C85E65"/>
    <w:rsid w:val="00C86DD6"/>
    <w:rsid w:val="00C87CA1"/>
    <w:rsid w:val="00C911B4"/>
    <w:rsid w:val="00C91B3B"/>
    <w:rsid w:val="00C94262"/>
    <w:rsid w:val="00C976E1"/>
    <w:rsid w:val="00CA148E"/>
    <w:rsid w:val="00CA3A9A"/>
    <w:rsid w:val="00CB6BC1"/>
    <w:rsid w:val="00CB7021"/>
    <w:rsid w:val="00CD3294"/>
    <w:rsid w:val="00CD4524"/>
    <w:rsid w:val="00CD784D"/>
    <w:rsid w:val="00CF40F8"/>
    <w:rsid w:val="00D008DA"/>
    <w:rsid w:val="00D0111B"/>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672C5"/>
    <w:rsid w:val="00D80990"/>
    <w:rsid w:val="00D843F4"/>
    <w:rsid w:val="00D92E7A"/>
    <w:rsid w:val="00DA0C3E"/>
    <w:rsid w:val="00DA25BE"/>
    <w:rsid w:val="00DC1521"/>
    <w:rsid w:val="00DC23CF"/>
    <w:rsid w:val="00DC6562"/>
    <w:rsid w:val="00DE0B58"/>
    <w:rsid w:val="00DE130D"/>
    <w:rsid w:val="00DE24CF"/>
    <w:rsid w:val="00DE407C"/>
    <w:rsid w:val="00DE7C7D"/>
    <w:rsid w:val="00DF2992"/>
    <w:rsid w:val="00DF2D0C"/>
    <w:rsid w:val="00E01B9D"/>
    <w:rsid w:val="00E02DE6"/>
    <w:rsid w:val="00E030F4"/>
    <w:rsid w:val="00E04F5E"/>
    <w:rsid w:val="00E0522E"/>
    <w:rsid w:val="00E11042"/>
    <w:rsid w:val="00E120F4"/>
    <w:rsid w:val="00E155F9"/>
    <w:rsid w:val="00E17172"/>
    <w:rsid w:val="00E30ADE"/>
    <w:rsid w:val="00E3181C"/>
    <w:rsid w:val="00E3280A"/>
    <w:rsid w:val="00E342C9"/>
    <w:rsid w:val="00E372AF"/>
    <w:rsid w:val="00E37D68"/>
    <w:rsid w:val="00E37FBA"/>
    <w:rsid w:val="00E40EAE"/>
    <w:rsid w:val="00E436AC"/>
    <w:rsid w:val="00E44FF8"/>
    <w:rsid w:val="00E5066A"/>
    <w:rsid w:val="00E52CF9"/>
    <w:rsid w:val="00E63F34"/>
    <w:rsid w:val="00E6528E"/>
    <w:rsid w:val="00E6715A"/>
    <w:rsid w:val="00E75DC9"/>
    <w:rsid w:val="00E81610"/>
    <w:rsid w:val="00E84910"/>
    <w:rsid w:val="00E85B28"/>
    <w:rsid w:val="00E870B9"/>
    <w:rsid w:val="00E91976"/>
    <w:rsid w:val="00E947A6"/>
    <w:rsid w:val="00E97FC7"/>
    <w:rsid w:val="00EA0690"/>
    <w:rsid w:val="00EA3956"/>
    <w:rsid w:val="00EA5571"/>
    <w:rsid w:val="00EC02A5"/>
    <w:rsid w:val="00EC176B"/>
    <w:rsid w:val="00EC33CD"/>
    <w:rsid w:val="00EC4655"/>
    <w:rsid w:val="00EC5BE5"/>
    <w:rsid w:val="00ED2650"/>
    <w:rsid w:val="00ED721A"/>
    <w:rsid w:val="00EE393D"/>
    <w:rsid w:val="00EF01CF"/>
    <w:rsid w:val="00EF6A66"/>
    <w:rsid w:val="00EF7AF9"/>
    <w:rsid w:val="00F01495"/>
    <w:rsid w:val="00F017E9"/>
    <w:rsid w:val="00F01EE6"/>
    <w:rsid w:val="00F10138"/>
    <w:rsid w:val="00F13F92"/>
    <w:rsid w:val="00F14769"/>
    <w:rsid w:val="00F22ECA"/>
    <w:rsid w:val="00F240E8"/>
    <w:rsid w:val="00F244FA"/>
    <w:rsid w:val="00F3363A"/>
    <w:rsid w:val="00F34054"/>
    <w:rsid w:val="00F35622"/>
    <w:rsid w:val="00F366A2"/>
    <w:rsid w:val="00F44F43"/>
    <w:rsid w:val="00F450E1"/>
    <w:rsid w:val="00F50DF4"/>
    <w:rsid w:val="00F5387E"/>
    <w:rsid w:val="00F57AFE"/>
    <w:rsid w:val="00F6278E"/>
    <w:rsid w:val="00F63C41"/>
    <w:rsid w:val="00F63E96"/>
    <w:rsid w:val="00F701E3"/>
    <w:rsid w:val="00F71F8C"/>
    <w:rsid w:val="00F741C2"/>
    <w:rsid w:val="00F76519"/>
    <w:rsid w:val="00F80362"/>
    <w:rsid w:val="00F8143B"/>
    <w:rsid w:val="00F86AD4"/>
    <w:rsid w:val="00F92EE4"/>
    <w:rsid w:val="00FA0113"/>
    <w:rsid w:val="00FA12B2"/>
    <w:rsid w:val="00FA5455"/>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692"/>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Indent">
    <w:name w:val="Body Text Indent"/>
    <w:basedOn w:val="Normal"/>
    <w:link w:val="BodyTextIndentChar"/>
    <w:rsid w:val="009D34A7"/>
    <w:pPr>
      <w:tabs>
        <w:tab w:val="left" w:pos="540"/>
        <w:tab w:val="left" w:leader="dot" w:pos="7371"/>
        <w:tab w:val="center" w:pos="7938"/>
      </w:tabs>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9D34A7"/>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37158837">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6653714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406588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PublicationList?s=5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5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Services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50"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4720</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11</cp:revision>
  <cp:lastPrinted>2023-01-04T14:05:00Z</cp:lastPrinted>
  <dcterms:created xsi:type="dcterms:W3CDTF">2022-06-09T08:02:00Z</dcterms:created>
  <dcterms:modified xsi:type="dcterms:W3CDTF">2023-04-10T08:31:00Z</dcterms:modified>
</cp:coreProperties>
</file>