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E0BE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3E9738CA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097F719C" w14:textId="77777777" w:rsidR="001F4C3D" w:rsidRDefault="001F4C3D" w:rsidP="00B3279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49C22716" w14:textId="478317EE" w:rsidR="00D0351C" w:rsidRPr="009B62B6" w:rsidRDefault="000E3D39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3156E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Δεκεμβρίου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0C05D1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ADFC517" w14:textId="77777777" w:rsidR="00D0351C" w:rsidRPr="00CF40F8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4598AE11" w14:textId="77777777" w:rsidR="00D0351C" w:rsidRDefault="00D0351C" w:rsidP="00D0351C">
      <w:pPr>
        <w:rPr>
          <w:rFonts w:ascii="Verdana" w:eastAsia="Malgun Gothic" w:hAnsi="Verdana" w:cs="Arial"/>
          <w:lang w:val="el-GR"/>
        </w:rPr>
      </w:pPr>
    </w:p>
    <w:p w14:paraId="0D5A8A2F" w14:textId="77777777" w:rsidR="00D0351C" w:rsidRPr="005C36C3" w:rsidRDefault="00D0351C" w:rsidP="00D0351C">
      <w:pPr>
        <w:rPr>
          <w:rFonts w:ascii="Verdana" w:eastAsia="Malgun Gothic" w:hAnsi="Verdana" w:cs="Arial"/>
          <w:lang w:val="el-GR"/>
        </w:rPr>
      </w:pPr>
    </w:p>
    <w:p w14:paraId="6573F5E7" w14:textId="7D1F5F8B" w:rsidR="00D0351C" w:rsidRPr="00F017E4" w:rsidRDefault="00D0351C" w:rsidP="00D0351C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09775A">
        <w:rPr>
          <w:rFonts w:ascii="Verdana" w:hAnsi="Verdana"/>
          <w:szCs w:val="22"/>
          <w:shd w:val="clear" w:color="auto" w:fill="FFFFFF"/>
        </w:rPr>
        <w:t>–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0E3D39">
        <w:rPr>
          <w:rFonts w:ascii="Verdana" w:hAnsi="Verdana"/>
          <w:szCs w:val="22"/>
          <w:shd w:val="clear" w:color="auto" w:fill="FFFFFF"/>
        </w:rPr>
        <w:t>ΝΟΕΜΒΡΙΟΣ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0C05D1">
        <w:rPr>
          <w:rFonts w:ascii="Verdana" w:hAnsi="Verdana"/>
          <w:szCs w:val="22"/>
          <w:shd w:val="clear" w:color="auto" w:fill="FFFFFF"/>
        </w:rPr>
        <w:t>4</w:t>
      </w:r>
    </w:p>
    <w:p w14:paraId="2CAD8E0A" w14:textId="77777777" w:rsidR="00D0351C" w:rsidRPr="00EE279B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92ED76C" w14:textId="52CAA6BA" w:rsidR="00D0351C" w:rsidRPr="00716401" w:rsidRDefault="00D0351C" w:rsidP="00D0351C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>
        <w:rPr>
          <w:rFonts w:ascii="Verdana" w:eastAsia="Malgun Gothic" w:hAnsi="Verdana" w:cs="Arial"/>
          <w:b/>
          <w:lang w:val="el-GR"/>
        </w:rPr>
        <w:t>+</w:t>
      </w:r>
      <w:r w:rsidR="000E3D39">
        <w:rPr>
          <w:rFonts w:ascii="Verdana" w:eastAsia="Malgun Gothic" w:hAnsi="Verdana" w:cs="Arial"/>
          <w:b/>
          <w:lang w:val="el-GR"/>
        </w:rPr>
        <w:t>10,1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0B1025" w14:textId="77777777" w:rsidR="00D0351C" w:rsidRPr="00AD1654" w:rsidRDefault="00D0351C" w:rsidP="00D0351C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47720FB" w14:textId="0FAB8AB4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938DFE0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F17209" w14:textId="528ABF08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Νοέμβριο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εγγραφές μηχανοκίνητων οχημάτων έφτασαν 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3.850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="0026195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156E4">
        <w:rPr>
          <w:rFonts w:ascii="Verdana" w:hAnsi="Verdana"/>
          <w:sz w:val="18"/>
          <w:szCs w:val="18"/>
          <w:shd w:val="clear" w:color="auto" w:fill="FFFFFF"/>
          <w:lang w:val="el-GR"/>
        </w:rPr>
        <w:t>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3.997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Νοέμβριο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10,0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2.920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243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Νοέμβριο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AB09F0E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4D2C97B" w14:textId="6971A930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5885503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A32526B" w14:textId="2DA11789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10,1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46.780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42.500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790B627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5A8C37E" w14:textId="2457CC78" w:rsidR="00D0351C" w:rsidRPr="0090297E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6,5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36.360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34.140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14.380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39,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ήταν καινούρια και </w:t>
      </w:r>
      <w:bookmarkStart w:id="1" w:name="_Hlk71195454"/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21.980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60,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086DEC"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086D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1A0FC8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3156E4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FD4B6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789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660A3FE" w14:textId="77777777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E78F1D6" w14:textId="6B01E9B9" w:rsidR="00F11DEF" w:rsidRPr="009A4959" w:rsidRDefault="00D0351C" w:rsidP="00F11DE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 w:rsidR="009219C4"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 w:rsidR="009219C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eastAsia="Malgun Gothic" w:hAnsi="Verdana" w:cs="Arial"/>
          <w:sz w:val="18"/>
          <w:szCs w:val="18"/>
          <w:lang w:val="el-GR"/>
        </w:rPr>
        <w:t xml:space="preserve">αυτοκινήτων σαλούν στο σύνολο αυτής της κατηγορίας οχημάτων μειώθηκε την περίοδο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στο 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48,9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086DEC">
        <w:rPr>
          <w:rFonts w:ascii="Verdana" w:hAnsi="Verdana"/>
          <w:sz w:val="18"/>
          <w:szCs w:val="18"/>
          <w:shd w:val="clear" w:color="auto" w:fill="FFFFFF"/>
          <w:lang w:val="el-GR"/>
        </w:rPr>
        <w:t>58,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 την αντίστοιχη περίοδο του 2023)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όπως και το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μερίδιο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των </w:t>
      </w:r>
      <w:r w:rsidR="003A4C63"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10,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086DEC">
        <w:rPr>
          <w:rFonts w:ascii="Verdana" w:hAnsi="Verdana"/>
          <w:sz w:val="18"/>
          <w:szCs w:val="18"/>
          <w:shd w:val="clear" w:color="auto" w:fill="FFFFFF"/>
          <w:lang w:val="el-GR"/>
        </w:rPr>
        <w:t>10</w:t>
      </w:r>
      <w:r w:rsidR="00995EB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>% το 2024)</w:t>
      </w:r>
      <w:r w:rsidR="00E72566">
        <w:rPr>
          <w:rFonts w:ascii="Verdana" w:hAnsi="Verdana"/>
          <w:sz w:val="18"/>
          <w:szCs w:val="18"/>
          <w:shd w:val="clear" w:color="auto" w:fill="FFFFFF"/>
          <w:lang w:val="el-GR"/>
        </w:rPr>
        <w:t>. Αντίθετα, αυξήθηκε το μερίδιο</w:t>
      </w:r>
      <w:r w:rsidR="003A4C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των ηλεκτροκίνητων (από 2,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2023 σε 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4,0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2024) και των υβριδικών (από </w:t>
      </w:r>
      <w:r w:rsidR="000E1D64">
        <w:rPr>
          <w:rFonts w:ascii="Verdana" w:hAnsi="Verdana"/>
          <w:sz w:val="18"/>
          <w:szCs w:val="18"/>
          <w:shd w:val="clear" w:color="auto" w:fill="FFFFFF"/>
          <w:lang w:val="el-GR"/>
        </w:rPr>
        <w:t>28,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36,</w:t>
      </w:r>
      <w:r w:rsidR="00BF1A37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741A5E9E" w14:textId="00E2A611" w:rsidR="00F11DEF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48044B3" w14:textId="4AADF20A" w:rsidR="00D0351C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89410F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127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306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889ED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9302F86" w14:textId="1FD77556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των οχημάτων μεταφοράς φορτίου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5.355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 w:rsidR="00D0351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4.100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30,6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33,7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4.277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βαριά φορτηγά 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25,9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628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54,2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222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>, ενώ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τα οχήματα ενοικίασης </w:t>
      </w:r>
      <w:r w:rsidR="000A139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12,0</w:t>
      </w:r>
      <w:r w:rsidR="00010E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στα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228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589C0D35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5B388CF" w14:textId="43D6628A" w:rsidR="00D0351C" w:rsidRPr="006B58F4" w:rsidRDefault="00F11DEF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μοτοποδηλάτων &lt; 50κε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086DEC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086DEC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 w:rsidR="000A139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305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0351C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="00D0351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0394763F" w14:textId="77777777" w:rsidR="00D0351C" w:rsidRPr="006B58F4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1890AE7" w14:textId="5F9CFDBB" w:rsidR="00D0351C" w:rsidRDefault="00D0351C" w:rsidP="00D0351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F11DEF"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16,1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086DEC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657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0E3D39">
        <w:rPr>
          <w:rFonts w:ascii="Verdana" w:eastAsia="Malgun Gothic" w:hAnsi="Verdana" w:cs="Arial"/>
          <w:sz w:val="18"/>
          <w:szCs w:val="18"/>
          <w:lang w:val="el-GR"/>
        </w:rPr>
        <w:t>Νοεμβρίου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0E3D39">
        <w:rPr>
          <w:rFonts w:ascii="Verdana" w:hAnsi="Verdana"/>
          <w:sz w:val="18"/>
          <w:szCs w:val="18"/>
          <w:shd w:val="clear" w:color="auto" w:fill="FFFFFF"/>
          <w:lang w:val="el-GR"/>
        </w:rPr>
        <w:t>3.151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0C05D1">
        <w:rPr>
          <w:rFonts w:ascii="Verdana" w:hAnsi="Verdana"/>
          <w:sz w:val="18"/>
          <w:szCs w:val="18"/>
          <w:shd w:val="clear" w:color="auto" w:fill="FFFFFF"/>
          <w:lang w:val="el-GR"/>
        </w:rPr>
        <w:t>2023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B73980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BC2257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63331FBD" w:rsidR="00B3279C" w:rsidRDefault="008D298E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354FEAED" wp14:editId="67EF523F">
            <wp:extent cx="6193790" cy="4041775"/>
            <wp:effectExtent l="0" t="0" r="0" b="0"/>
            <wp:docPr id="21162022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FA0BD2" w:rsidRPr="007A2C60" w14:paraId="6492E2DE" w14:textId="77777777" w:rsidTr="008338F4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E96D78E" w14:textId="77777777" w:rsidR="00FA0BD2" w:rsidRPr="00E005D1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BD81011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ED3FD5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AB6982F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F919B2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45B743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387394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5AE2373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7A2C60" w14:paraId="541BDE45" w14:textId="77777777" w:rsidTr="008338F4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1654A8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Κατηγορία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  <w:t>Μηχανοκίνητων Οχημάτων</w:t>
            </w:r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DBAB474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 Εγγραφών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B70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FE08A06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Ποσοστιαία Μεταβολή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FA0BD2" w:rsidRPr="007A2C60" w14:paraId="2ABD5D33" w14:textId="77777777" w:rsidTr="008338F4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C2AF1F4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483E390" w14:textId="5CFABBCA" w:rsidR="00FA0BD2" w:rsidRPr="003E48B9" w:rsidRDefault="008D298E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Νοε</w:t>
            </w:r>
            <w:r w:rsidR="005B3066" w:rsidRPr="006B58F4">
              <w:rPr>
                <w:rFonts w:ascii="Verdana" w:hAnsi="Verdana"/>
                <w:sz w:val="18"/>
                <w:szCs w:val="18"/>
                <w:shd w:val="clear" w:color="auto" w:fill="FFFFFF"/>
                <w:lang w:val="el-GR"/>
              </w:rPr>
              <w:t xml:space="preserve"> </w:t>
            </w:r>
            <w:r w:rsidR="00FA0BD2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594CE4F" w14:textId="22A9B1AF" w:rsidR="00FA0BD2" w:rsidRPr="003E48B9" w:rsidRDefault="008D298E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Νοε</w:t>
            </w:r>
            <w:r w:rsidR="00755CBE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0C05D1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 w:rsidRPr="003E48B9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4C1BFB" w14:textId="69B96872" w:rsidR="00621A03" w:rsidRPr="003E48B9" w:rsidRDefault="00FA0BD2" w:rsidP="00621A03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8D298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Νοε</w:t>
            </w:r>
          </w:p>
          <w:p w14:paraId="01697CBD" w14:textId="546F7ED2" w:rsidR="00FA0BD2" w:rsidRPr="009E2EF7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7A0921B" w14:textId="04634FE5" w:rsidR="005B3066" w:rsidRPr="003E48B9" w:rsidRDefault="005B3066" w:rsidP="005B3066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8D298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Νοε</w:t>
            </w:r>
          </w:p>
          <w:p w14:paraId="123E233E" w14:textId="5913A2E4" w:rsidR="00FA0BD2" w:rsidRPr="000C05D1" w:rsidRDefault="000C05D1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B73E" w14:textId="77777777" w:rsidR="00FA0BD2" w:rsidRPr="007A2C60" w:rsidRDefault="00FA0BD2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46E1299" w14:textId="5980AA29" w:rsidR="00FA0BD2" w:rsidRPr="000C05D1" w:rsidRDefault="008D298E" w:rsidP="00107200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Νοε</w:t>
            </w:r>
            <w:r w:rsidR="00755CBE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C8E50C4" w14:textId="34DB8969" w:rsidR="00FA0BD2" w:rsidRPr="000C05D1" w:rsidRDefault="005B3066" w:rsidP="00877A99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8D298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Νοε</w:t>
            </w:r>
            <w:r w:rsidR="006728C8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9E2EF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  <w:r w:rsidR="00FA0BD2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0C05D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FA0BD2" w:rsidRPr="007A2C60" w14:paraId="592536DD" w14:textId="77777777" w:rsidTr="008338F4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DAD39E1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9924A1A" w14:textId="77777777" w:rsidR="00FA0BD2" w:rsidRPr="003E48B9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31875C" w14:textId="77777777" w:rsidR="00FA0BD2" w:rsidRPr="003E48B9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322ABF0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42AF605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03DF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6CFA44C5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82D33B3" w14:textId="77777777" w:rsidR="00FA0BD2" w:rsidRPr="007A2C60" w:rsidRDefault="00FA0BD2" w:rsidP="00107200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FA0BD2" w:rsidRPr="007A2C60" w14:paraId="75766B16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9827" w14:textId="68D01CCB" w:rsidR="00FA0BD2" w:rsidRPr="003E48B9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Επιβατηγά αυτοκίνητα</w:t>
            </w:r>
            <w:r w:rsidR="008338F4"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B7CF" w14:textId="3F134A01" w:rsidR="00FA0BD2" w:rsidRPr="005669D5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2.920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370C" w14:textId="47DD2BDE" w:rsidR="00FA0BD2" w:rsidRPr="00EA4AA9" w:rsidRDefault="00755CB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9FB4" w14:textId="694C6218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36.360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75CA" w14:textId="70E336AD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34.140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7F1B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F58A" w14:textId="646412D3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</w:t>
            </w:r>
            <w:r w:rsidR="006B0E8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10,0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9AF5" w14:textId="71F37E37" w:rsidR="00885C07" w:rsidRPr="001F01E5" w:rsidRDefault="006B0E80" w:rsidP="00885C07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6,5</w:t>
            </w:r>
          </w:p>
        </w:tc>
      </w:tr>
      <w:tr w:rsidR="00FA0BD2" w:rsidRPr="007A2C60" w14:paraId="2A7092C5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3323" w14:textId="77777777" w:rsidR="00FA0BD2" w:rsidRPr="003E48B9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3E48B9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A133" w14:textId="57862BB3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196A" w14:textId="0075D97D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C2F5" w14:textId="0F328D3C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127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2DD6" w14:textId="41714DDC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306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35E6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7325" w14:textId="48241A04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eastAsia="en-CY" w:bidi="he-IL"/>
              </w:rPr>
              <w:t>-</w:t>
            </w:r>
            <w:r w:rsidR="006B0E8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92,6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544B" w14:textId="0D01CDA2" w:rsidR="00FA0BD2" w:rsidRPr="006B0E80" w:rsidRDefault="009A3789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6B0E8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58,5</w:t>
            </w:r>
          </w:p>
        </w:tc>
      </w:tr>
      <w:tr w:rsidR="00FA0BD2" w:rsidRPr="007A2C60" w14:paraId="73E0496D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5B05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A549" w14:textId="370297A6" w:rsidR="00FA0BD2" w:rsidRPr="00EA4AA9" w:rsidRDefault="00755CB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5</w:t>
            </w:r>
            <w:r w:rsidR="008D298E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</w:t>
            </w: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AC87" w14:textId="19A7CE09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424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63B4" w14:textId="7990338E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5.355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ADC1" w14:textId="6CDABA0A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4.100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BC41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B5E6" w14:textId="55FA2356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25,5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F972" w14:textId="5A153FE3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30,6</w:t>
            </w:r>
          </w:p>
        </w:tc>
      </w:tr>
      <w:tr w:rsidR="00FA0BD2" w:rsidRPr="007A2C60" w14:paraId="5D03AD50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D195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2C0D" w14:textId="6E806C72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D05A" w14:textId="2BC93176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0088" w14:textId="02610933" w:rsidR="00FA0BD2" w:rsidRPr="00EA4AA9" w:rsidRDefault="00755CB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5AB7" w14:textId="262BB333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305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FB52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2E4B" w14:textId="50EE600B" w:rsidR="00FA0BD2" w:rsidRPr="001F01E5" w:rsidRDefault="001F01E5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="006B0E8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28,6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9AE3" w14:textId="1F903ACA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115,4</w:t>
            </w:r>
          </w:p>
        </w:tc>
      </w:tr>
      <w:tr w:rsidR="00FA0BD2" w:rsidRPr="007A2C60" w14:paraId="707559A7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AE66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852C" w14:textId="29592534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309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EE94" w14:textId="21FC4F75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224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9EE0" w14:textId="1AB7FF26" w:rsidR="00FA0BD2" w:rsidRPr="00EA4AA9" w:rsidRDefault="00755CB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657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BBA2" w14:textId="749EF1E4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3.151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21E7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629F" w14:textId="551A6917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37,9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6772" w14:textId="56CBF2A8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16,1</w:t>
            </w:r>
          </w:p>
        </w:tc>
      </w:tr>
      <w:tr w:rsidR="00FA0BD2" w:rsidRPr="007A2C60" w14:paraId="579A7A45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4251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17EE" w14:textId="68600C62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04FE" w14:textId="2F68CA82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3DBE" w14:textId="0F3107EC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279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8813" w14:textId="5CCB7433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29E1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293" w14:textId="74D7E7F4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58,8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5FF8" w14:textId="69598775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37,4</w:t>
            </w:r>
          </w:p>
        </w:tc>
      </w:tr>
      <w:tr w:rsidR="00FA0BD2" w:rsidRPr="007A2C60" w14:paraId="339F515B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C51865A" w14:textId="77777777" w:rsidR="00FA0BD2" w:rsidRPr="00A13B02" w:rsidRDefault="00FA0BD2" w:rsidP="008338F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3E9C0A01" w14:textId="78BECE13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338A401" w14:textId="1EA7DAE8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EF87376" w14:textId="78AEBEC8" w:rsidR="00FA0BD2" w:rsidRPr="00EA4AA9" w:rsidRDefault="00755CB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C723915" w14:textId="153AAEFF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295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A27D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DDA504D" w14:textId="4196C37E" w:rsidR="00FA0BD2" w:rsidRPr="006B0E80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B479155" w14:textId="24F9E2AD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16,9</w:t>
            </w:r>
          </w:p>
        </w:tc>
      </w:tr>
      <w:tr w:rsidR="00FA0BD2" w:rsidRPr="007A2C60" w14:paraId="0DE5DD5D" w14:textId="77777777" w:rsidTr="006B0E80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200E40F" w14:textId="77777777" w:rsidR="00FA0BD2" w:rsidRPr="007A2C60" w:rsidRDefault="00FA0BD2" w:rsidP="008338F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739B850" w14:textId="6EDE74A4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3.850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60BCFD" w14:textId="69121D91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3.997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3F2448" w14:textId="0734061E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46.780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F5FA70F" w14:textId="0E876114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42.500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E089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AEACBCC" w14:textId="4BCD51D4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</w:t>
            </w:r>
            <w:r w:rsidR="006B0E80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C993DD5" w14:textId="25625151" w:rsidR="00FA0BD2" w:rsidRPr="001F01E5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10,1</w:t>
            </w:r>
          </w:p>
        </w:tc>
      </w:tr>
      <w:tr w:rsidR="00FA0BD2" w:rsidRPr="007A2C60" w14:paraId="570E2F0D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E91D" w14:textId="77777777" w:rsidR="00FA0BD2" w:rsidRPr="00A13B02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DD71" w14:textId="4B7E046F" w:rsidR="00FA0BD2" w:rsidRPr="00EA4AA9" w:rsidRDefault="005669D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595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2512" w14:textId="1E281DAB" w:rsidR="00FA0BD2" w:rsidRPr="00EA4AA9" w:rsidRDefault="001F01E5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739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0864" w14:textId="2E6CFD0D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20.801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9D0E7" w14:textId="41857F46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19.476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E8F7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044E" w14:textId="15D8B6A4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</w:t>
            </w:r>
            <w:r w:rsidR="006B0E8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8,3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DD21" w14:textId="6392A52D" w:rsidR="00FA0BD2" w:rsidRPr="003156E4" w:rsidRDefault="006B0E80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6,8</w:t>
            </w:r>
          </w:p>
        </w:tc>
      </w:tr>
      <w:tr w:rsidR="00FA0BD2" w:rsidRPr="007A2C60" w14:paraId="4AF9EE96" w14:textId="77777777" w:rsidTr="006B0E80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FED6C" w14:textId="77777777" w:rsidR="00FA0BD2" w:rsidRPr="00A13B02" w:rsidRDefault="00FA0BD2" w:rsidP="008338F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7B43110" w14:textId="66954A30" w:rsidR="00FA0BD2" w:rsidRPr="00EA4AA9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EA4AA9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6CAEAB6" w14:textId="261C9788" w:rsidR="00FA0BD2" w:rsidRPr="00EA4AA9" w:rsidRDefault="005B3066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8D298E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258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9B0EEC" w14:textId="5307BADD" w:rsidR="00FA0BD2" w:rsidRPr="00EA4AA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25.979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4986686" w14:textId="5B6405FD" w:rsidR="00FA0BD2" w:rsidRPr="005422D9" w:rsidRDefault="008D298E" w:rsidP="00107200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23.</w:t>
            </w:r>
            <w:r w:rsidR="00A61217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024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5A20703" w14:textId="77777777" w:rsidR="00FA0BD2" w:rsidRPr="007A2C60" w:rsidRDefault="00FA0BD2" w:rsidP="00107200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3F3B9E2" w14:textId="71E4A205" w:rsidR="00FA0BD2" w:rsidRPr="001F01E5" w:rsidRDefault="00F33BF4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</w:t>
            </w:r>
            <w:r w:rsidR="001F01E5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</w:t>
            </w:r>
            <w:r w:rsidR="006B0E80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82EEAFE" w14:textId="1B739450" w:rsidR="00FA0BD2" w:rsidRPr="003156E4" w:rsidRDefault="00A61217" w:rsidP="00107200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12,8</w:t>
            </w:r>
          </w:p>
        </w:tc>
      </w:tr>
    </w:tbl>
    <w:p w14:paraId="3ECBA33B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7B3C7F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4806F8DD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>, από Ιαν. 2024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0C05D1">
        <w:rPr>
          <w:rFonts w:ascii="Verdana" w:hAnsi="Verdana"/>
          <w:sz w:val="18"/>
          <w:szCs w:val="18"/>
          <w:lang w:val="el-GR"/>
        </w:rPr>
        <w:t>202</w:t>
      </w:r>
      <w:r w:rsidR="00F11DEF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F86D5F0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Άντρη Μηλιδώνη: Τηλ.: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89556E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1C72" w14:textId="77777777" w:rsidR="00946E74" w:rsidRDefault="00946E74" w:rsidP="00FB398F">
      <w:r>
        <w:separator/>
      </w:r>
    </w:p>
  </w:endnote>
  <w:endnote w:type="continuationSeparator" w:id="0">
    <w:p w14:paraId="769B8AF1" w14:textId="77777777" w:rsidR="00946E74" w:rsidRDefault="00946E7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5FF558E2" w14:textId="0A915EE7" w:rsidR="003E54DE" w:rsidRPr="003E54DE" w:rsidRDefault="003E54DE" w:rsidP="003E54DE">
    <w:pPr>
      <w:pStyle w:val="Footer"/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3E54DE">
      <w:rPr>
        <w:rFonts w:ascii="Arial" w:hAnsi="Arial" w:cs="Arial"/>
        <w:i/>
        <w:iCs/>
        <w:sz w:val="16"/>
        <w:szCs w:val="16"/>
        <w:lang w:val="el-GR"/>
      </w:rPr>
      <w:t>Τηλ.:  22 602129,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 </w:t>
    </w:r>
    <w:r w:rsidRPr="003E54DE">
      <w:rPr>
        <w:rFonts w:ascii="Arial" w:hAnsi="Arial" w:cs="Arial"/>
        <w:i/>
        <w:iCs/>
        <w:sz w:val="16"/>
        <w:szCs w:val="16"/>
        <w:lang w:val="el-GR"/>
      </w:rPr>
      <w:t>Ηλ. Ταχ.</w:t>
    </w:r>
    <w:r w:rsidRPr="003E54DE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3E54DE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</w:p>
  <w:p w14:paraId="66893A8B" w14:textId="68D33B28" w:rsidR="004E4F42" w:rsidRPr="003E54DE" w:rsidRDefault="003E54DE" w:rsidP="003E54D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3E54DE">
      <w:rPr>
        <w:rFonts w:ascii="Arial" w:hAnsi="Arial" w:cs="Arial"/>
        <w:i/>
        <w:iCs/>
        <w:sz w:val="16"/>
        <w:szCs w:val="16"/>
        <w:lang w:val="el-GR"/>
      </w:rPr>
      <w:t xml:space="preserve">Διαδικτυακή Πύλη: </w:t>
    </w:r>
    <w:hyperlink r:id="rId2" w:history="1"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3E54DE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61817" w14:textId="77777777" w:rsidR="00946E74" w:rsidRDefault="00946E74" w:rsidP="00FB398F">
      <w:r>
        <w:separator/>
      </w:r>
    </w:p>
  </w:footnote>
  <w:footnote w:type="continuationSeparator" w:id="0">
    <w:p w14:paraId="01A2EF4B" w14:textId="77777777" w:rsidR="00946E74" w:rsidRDefault="00946E7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368"/>
    <w:rsid w:val="00045088"/>
    <w:rsid w:val="00045A06"/>
    <w:rsid w:val="000466E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6717"/>
    <w:rsid w:val="00187FFC"/>
    <w:rsid w:val="0019391C"/>
    <w:rsid w:val="00193F2A"/>
    <w:rsid w:val="001A0FC8"/>
    <w:rsid w:val="001A2018"/>
    <w:rsid w:val="001A73BC"/>
    <w:rsid w:val="001B2C39"/>
    <w:rsid w:val="001B3675"/>
    <w:rsid w:val="001B5E10"/>
    <w:rsid w:val="001B6AB3"/>
    <w:rsid w:val="001B73D5"/>
    <w:rsid w:val="001C0681"/>
    <w:rsid w:val="001C1FBB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C3D"/>
    <w:rsid w:val="0020309E"/>
    <w:rsid w:val="0020346E"/>
    <w:rsid w:val="00206000"/>
    <w:rsid w:val="00210B58"/>
    <w:rsid w:val="0022242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915C4"/>
    <w:rsid w:val="00291D3E"/>
    <w:rsid w:val="00297E6B"/>
    <w:rsid w:val="002A1D1C"/>
    <w:rsid w:val="002A4D64"/>
    <w:rsid w:val="002A6A01"/>
    <w:rsid w:val="002A7D4D"/>
    <w:rsid w:val="002B4969"/>
    <w:rsid w:val="002B6554"/>
    <w:rsid w:val="002C237E"/>
    <w:rsid w:val="002C7E19"/>
    <w:rsid w:val="002D05F0"/>
    <w:rsid w:val="002D2829"/>
    <w:rsid w:val="002D5819"/>
    <w:rsid w:val="002D7D4A"/>
    <w:rsid w:val="002E3846"/>
    <w:rsid w:val="002E3F78"/>
    <w:rsid w:val="002F0E18"/>
    <w:rsid w:val="002F400C"/>
    <w:rsid w:val="002F4D76"/>
    <w:rsid w:val="002F6D26"/>
    <w:rsid w:val="0030010C"/>
    <w:rsid w:val="0030231E"/>
    <w:rsid w:val="003042C4"/>
    <w:rsid w:val="00304CB4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43815"/>
    <w:rsid w:val="003522BB"/>
    <w:rsid w:val="00352F6C"/>
    <w:rsid w:val="003556EA"/>
    <w:rsid w:val="00356220"/>
    <w:rsid w:val="00360679"/>
    <w:rsid w:val="00365D99"/>
    <w:rsid w:val="00370D2D"/>
    <w:rsid w:val="00371D6A"/>
    <w:rsid w:val="003765AC"/>
    <w:rsid w:val="00386FC7"/>
    <w:rsid w:val="003903C0"/>
    <w:rsid w:val="00390A32"/>
    <w:rsid w:val="00396630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6237"/>
    <w:rsid w:val="004B6599"/>
    <w:rsid w:val="004C0371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52D1"/>
    <w:rsid w:val="005660A0"/>
    <w:rsid w:val="005669D5"/>
    <w:rsid w:val="00566A4F"/>
    <w:rsid w:val="00567D64"/>
    <w:rsid w:val="005748E4"/>
    <w:rsid w:val="00575AE5"/>
    <w:rsid w:val="005779B2"/>
    <w:rsid w:val="00580AC3"/>
    <w:rsid w:val="005828AA"/>
    <w:rsid w:val="005978D4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158F"/>
    <w:rsid w:val="006044B7"/>
    <w:rsid w:val="006071CE"/>
    <w:rsid w:val="006075B5"/>
    <w:rsid w:val="0061018C"/>
    <w:rsid w:val="006104E8"/>
    <w:rsid w:val="0061094E"/>
    <w:rsid w:val="00613440"/>
    <w:rsid w:val="00613BE3"/>
    <w:rsid w:val="00621A03"/>
    <w:rsid w:val="0062327B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5ED2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437AB"/>
    <w:rsid w:val="00745425"/>
    <w:rsid w:val="007534F8"/>
    <w:rsid w:val="007545AD"/>
    <w:rsid w:val="00755CBE"/>
    <w:rsid w:val="00761555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A2B"/>
    <w:rsid w:val="00814A4C"/>
    <w:rsid w:val="00820ADB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765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6E74"/>
    <w:rsid w:val="00947889"/>
    <w:rsid w:val="009478BD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1D41"/>
    <w:rsid w:val="00AC5E9A"/>
    <w:rsid w:val="00AC704B"/>
    <w:rsid w:val="00AD285C"/>
    <w:rsid w:val="00AD553E"/>
    <w:rsid w:val="00AD5848"/>
    <w:rsid w:val="00AD5A67"/>
    <w:rsid w:val="00AE0EC9"/>
    <w:rsid w:val="00AE1C04"/>
    <w:rsid w:val="00AE5ADA"/>
    <w:rsid w:val="00AF3982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608"/>
    <w:rsid w:val="00B93668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F0F08"/>
    <w:rsid w:val="00BF1A37"/>
    <w:rsid w:val="00BF23BB"/>
    <w:rsid w:val="00BF33DD"/>
    <w:rsid w:val="00BF3699"/>
    <w:rsid w:val="00BF5755"/>
    <w:rsid w:val="00BF684B"/>
    <w:rsid w:val="00C016F3"/>
    <w:rsid w:val="00C075D0"/>
    <w:rsid w:val="00C07ED7"/>
    <w:rsid w:val="00C15193"/>
    <w:rsid w:val="00C15609"/>
    <w:rsid w:val="00C15B53"/>
    <w:rsid w:val="00C15F6A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7F4"/>
    <w:rsid w:val="00D16DA3"/>
    <w:rsid w:val="00D17F9B"/>
    <w:rsid w:val="00D2092A"/>
    <w:rsid w:val="00D2216D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3181C"/>
    <w:rsid w:val="00E3280A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4595"/>
    <w:rsid w:val="00EF6A47"/>
    <w:rsid w:val="00EF7AF9"/>
    <w:rsid w:val="00F00952"/>
    <w:rsid w:val="00F01495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7AFE"/>
    <w:rsid w:val="00F6278E"/>
    <w:rsid w:val="00F63C41"/>
    <w:rsid w:val="00F63E96"/>
    <w:rsid w:val="00F701E3"/>
    <w:rsid w:val="00F71008"/>
    <w:rsid w:val="00F71335"/>
    <w:rsid w:val="00F71F8C"/>
    <w:rsid w:val="00F75FFF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Milidoni  Andrie</cp:lastModifiedBy>
  <cp:revision>125</cp:revision>
  <cp:lastPrinted>2024-12-04T11:35:00Z</cp:lastPrinted>
  <dcterms:created xsi:type="dcterms:W3CDTF">2022-06-09T08:07:00Z</dcterms:created>
  <dcterms:modified xsi:type="dcterms:W3CDTF">2024-12-06T09:53:00Z</dcterms:modified>
</cp:coreProperties>
</file>