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D7735" w14:textId="747665CE" w:rsidR="00055FDF" w:rsidRPr="00AE0687" w:rsidRDefault="002D0BD4" w:rsidP="00055FDF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8D7676">
        <w:rPr>
          <w:rFonts w:ascii="Verdana" w:hAnsi="Verdana" w:cs="Arial"/>
          <w:sz w:val="18"/>
          <w:szCs w:val="18"/>
          <w:lang w:val="el-GR"/>
        </w:rPr>
        <w:t xml:space="preserve">15 </w:t>
      </w:r>
      <w:r>
        <w:rPr>
          <w:rFonts w:ascii="Verdana" w:hAnsi="Verdana" w:cs="Arial"/>
          <w:sz w:val="18"/>
          <w:szCs w:val="18"/>
          <w:lang w:val="el-GR"/>
        </w:rPr>
        <w:t>Μαΐου</w:t>
      </w:r>
      <w:r w:rsidR="007827C9">
        <w:rPr>
          <w:rFonts w:ascii="Verdana" w:hAnsi="Verdana" w:cs="Arial"/>
          <w:sz w:val="18"/>
          <w:szCs w:val="18"/>
          <w:lang w:val="el-GR"/>
        </w:rPr>
        <w:t>, 2025</w:t>
      </w:r>
    </w:p>
    <w:p w14:paraId="3AF2F250" w14:textId="77777777" w:rsidR="00055FDF" w:rsidRPr="0091631A" w:rsidRDefault="00055FDF" w:rsidP="00055FDF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546BA89" w14:textId="77777777" w:rsidR="00055FDF" w:rsidRPr="00CF40F8" w:rsidRDefault="00055FDF" w:rsidP="00055FDF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556EDA95" w14:textId="77777777" w:rsidR="00055FDF" w:rsidRPr="005C36C3" w:rsidRDefault="00055FDF" w:rsidP="00055FDF">
      <w:pPr>
        <w:rPr>
          <w:rFonts w:ascii="Verdana" w:eastAsia="Malgun Gothic" w:hAnsi="Verdana" w:cs="Arial"/>
          <w:lang w:val="el-GR"/>
        </w:rPr>
      </w:pPr>
    </w:p>
    <w:p w14:paraId="18C4648B" w14:textId="316523F8" w:rsidR="00055FDF" w:rsidRPr="008963EA" w:rsidRDefault="00055FDF" w:rsidP="00055FDF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ΟΔΙΚΕΣ ΜΕΤΑΦΟΡΕΣ ΦΟΡΤΙΟΥ</w:t>
      </w:r>
      <w:r w:rsidRPr="00CF3135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 w:rsidR="002D0BD4">
        <w:rPr>
          <w:rFonts w:ascii="Verdana" w:hAnsi="Verdana"/>
          <w:szCs w:val="22"/>
          <w:shd w:val="clear" w:color="auto" w:fill="FFFFFF"/>
        </w:rPr>
        <w:t>4</w:t>
      </w:r>
      <w:r>
        <w:rPr>
          <w:rFonts w:ascii="Verdana" w:hAnsi="Verdana"/>
          <w:szCs w:val="22"/>
          <w:shd w:val="clear" w:color="auto" w:fill="FFFFFF"/>
        </w:rPr>
        <w:t>ο ΤΡΙΜΗΝΟ 202</w:t>
      </w:r>
      <w:r w:rsidR="008E49E8">
        <w:rPr>
          <w:rFonts w:ascii="Verdana" w:hAnsi="Verdana"/>
          <w:szCs w:val="22"/>
          <w:shd w:val="clear" w:color="auto" w:fill="FFFFFF"/>
        </w:rPr>
        <w:t>4</w:t>
      </w:r>
    </w:p>
    <w:p w14:paraId="4151D6E1" w14:textId="77777777" w:rsidR="00055FDF" w:rsidRDefault="00055FDF" w:rsidP="00055FDF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0D62059" w14:textId="77777777" w:rsidR="00644217" w:rsidRPr="0033793E" w:rsidRDefault="00644217" w:rsidP="00055FDF">
      <w:pPr>
        <w:jc w:val="center"/>
        <w:rPr>
          <w:rFonts w:ascii="Verdana" w:eastAsia="Malgun Gothic" w:hAnsi="Verdana" w:cs="Arial"/>
          <w:b/>
          <w:lang w:val="el-GR"/>
        </w:rPr>
      </w:pPr>
    </w:p>
    <w:p w14:paraId="7BAD39EB" w14:textId="5F4EA410" w:rsidR="00055FDF" w:rsidRPr="00716401" w:rsidRDefault="00055FDF" w:rsidP="00055FDF">
      <w:pPr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 xml:space="preserve">Μεταφορές εντός Κύπρου </w:t>
      </w:r>
      <w:r w:rsidR="00091E0E">
        <w:rPr>
          <w:rFonts w:ascii="Verdana" w:eastAsia="Malgun Gothic" w:hAnsi="Verdana" w:cs="Arial"/>
          <w:b/>
          <w:lang w:val="el-GR"/>
        </w:rPr>
        <w:t>-9,7</w:t>
      </w:r>
      <w:r>
        <w:rPr>
          <w:rFonts w:ascii="Verdana" w:eastAsia="Malgun Gothic" w:hAnsi="Verdana" w:cs="Arial"/>
          <w:b/>
          <w:lang w:val="el-GR"/>
        </w:rPr>
        <w:t xml:space="preserve">% και από και προς Κύπρο </w:t>
      </w:r>
      <w:r w:rsidR="00091E0E">
        <w:rPr>
          <w:rFonts w:ascii="Verdana" w:eastAsia="Malgun Gothic" w:hAnsi="Verdana" w:cs="Arial"/>
          <w:b/>
          <w:lang w:val="el-GR"/>
        </w:rPr>
        <w:t>+3,4</w:t>
      </w:r>
      <w:r>
        <w:rPr>
          <w:rFonts w:ascii="Verdana" w:eastAsia="Malgun Gothic" w:hAnsi="Verdana" w:cs="Arial"/>
          <w:b/>
          <w:lang w:val="el-GR"/>
        </w:rPr>
        <w:t xml:space="preserve">% </w:t>
      </w:r>
    </w:p>
    <w:p w14:paraId="3F93F7D0" w14:textId="77777777" w:rsidR="00055FDF" w:rsidRPr="00AD1654" w:rsidRDefault="00055FDF" w:rsidP="00055FDF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A96C1C0" w14:textId="0851E4ED" w:rsidR="00055FDF" w:rsidRPr="00E565FC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ότι έχει εκδώσει νεότερα στοιχεία για τις οδικές μεταφορές φορτίου για το </w:t>
      </w:r>
      <w:r w:rsidR="00091E0E">
        <w:rPr>
          <w:rFonts w:ascii="Verdana" w:hAnsi="Verdana"/>
          <w:sz w:val="18"/>
          <w:szCs w:val="18"/>
          <w:shd w:val="clear" w:color="auto" w:fill="FFFFFF"/>
          <w:lang w:val="el-GR"/>
        </w:rPr>
        <w:t>τέταρτο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τρίμη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νο του 202</w:t>
      </w:r>
      <w:r w:rsidR="00232796" w:rsidRPr="00EE6A7D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493BEC2" w14:textId="77777777" w:rsidR="00055FDF" w:rsidRPr="00E565FC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30A1AC6" w14:textId="2BE34C9F" w:rsidR="00055FDF" w:rsidRPr="00E565FC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περίοδο </w:t>
      </w:r>
      <w:r w:rsidR="00091E0E">
        <w:rPr>
          <w:rFonts w:ascii="Verdana" w:hAnsi="Verdana"/>
          <w:sz w:val="18"/>
          <w:szCs w:val="18"/>
          <w:shd w:val="clear" w:color="auto" w:fill="FFFFFF"/>
          <w:lang w:val="el-GR"/>
        </w:rPr>
        <w:t>Οκτωβρίου-Δεκεμβρίου</w:t>
      </w:r>
      <w:r w:rsidR="00C6742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8E49E8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το συνολικό βάρος των προϊόντων που μεταφέρθηκαν οδικώς εντός Κύπρου παρουσίασε </w:t>
      </w:r>
      <w:r w:rsidR="00091E0E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="0063706F"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3706F" w:rsidRPr="0063706F">
        <w:rPr>
          <w:rFonts w:ascii="Verdana" w:hAnsi="Verdana"/>
          <w:sz w:val="18"/>
          <w:szCs w:val="18"/>
          <w:shd w:val="clear" w:color="auto" w:fill="FFFFFF"/>
          <w:lang w:val="el-GR"/>
        </w:rPr>
        <w:t>9,</w:t>
      </w:r>
      <w:r w:rsidR="00091E0E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σύγκριση με την αντίστοιχη περίοδο του 20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8E49E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ενώ το βάρος του φορτίου που μεταφέρθηκε οδικώς από και προς την Κύπρο σημείωσε </w:t>
      </w:r>
      <w:r w:rsidR="00091E0E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1C54E0">
        <w:rPr>
          <w:rFonts w:ascii="Verdana" w:hAnsi="Verdana"/>
          <w:sz w:val="18"/>
          <w:szCs w:val="18"/>
          <w:shd w:val="clear" w:color="auto" w:fill="FFFFFF"/>
          <w:lang w:val="el-GR"/>
        </w:rPr>
        <w:t>3,</w:t>
      </w:r>
      <w:r w:rsidR="00091E0E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>%.</w:t>
      </w:r>
    </w:p>
    <w:p w14:paraId="15B21957" w14:textId="77777777" w:rsidR="00055FDF" w:rsidRDefault="00055FDF" w:rsidP="00055FDF">
      <w:pPr>
        <w:jc w:val="both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p w14:paraId="528E9D43" w14:textId="19ADE18B" w:rsidR="00EB2F21" w:rsidRPr="00E565FC" w:rsidRDefault="00EB2F21" w:rsidP="00EB2F2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>Κατά την περίοδο Ιανουαρίου-</w:t>
      </w:r>
      <w:r w:rsidR="00091E0E">
        <w:rPr>
          <w:rFonts w:ascii="Verdana" w:hAnsi="Verdana"/>
          <w:sz w:val="18"/>
          <w:szCs w:val="18"/>
          <w:shd w:val="clear" w:color="auto" w:fill="FFFFFF"/>
          <w:lang w:val="el-GR"/>
        </w:rPr>
        <w:t>Δεκεμβρίου</w:t>
      </w:r>
      <w:r w:rsidR="001C54E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το συνολικό βάρος των προϊόντων που μεταφέρθηκαν οδικώς εντός Κύπρου παρουσίασε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91E0E">
        <w:rPr>
          <w:rFonts w:ascii="Verdana" w:hAnsi="Verdana"/>
          <w:sz w:val="18"/>
          <w:szCs w:val="18"/>
          <w:shd w:val="clear" w:color="auto" w:fill="FFFFFF"/>
          <w:lang w:val="el-GR"/>
        </w:rPr>
        <w:t>3,</w:t>
      </w:r>
      <w:r w:rsidR="0077699A" w:rsidRPr="008D7676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σύγκριση με την αντίστοιχη περίοδο του 20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23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ενώ το βάρος του φορτίου που μεταφέρθηκε οδικώς από και προς την Κύπρο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επίσης 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σημείωσε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91E0E">
        <w:rPr>
          <w:rFonts w:ascii="Verdana" w:hAnsi="Verdana"/>
          <w:sz w:val="18"/>
          <w:szCs w:val="18"/>
          <w:shd w:val="clear" w:color="auto" w:fill="FFFFFF"/>
          <w:lang w:val="el-GR"/>
        </w:rPr>
        <w:t>2,0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>%.</w:t>
      </w:r>
    </w:p>
    <w:p w14:paraId="0524555E" w14:textId="4E8C28BB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20362F9" w14:textId="77777777" w:rsidR="00E36467" w:rsidRDefault="00E36467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DEB9EC9" w14:textId="5F1B806F" w:rsidR="00055FDF" w:rsidRDefault="00091E0E" w:rsidP="002D576C">
      <w:pPr>
        <w:jc w:val="center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n-GB" w:eastAsia="en-GB"/>
        </w:rPr>
        <w:drawing>
          <wp:inline distT="0" distB="0" distL="0" distR="0" wp14:anchorId="22E909A7" wp14:editId="4C9A8635">
            <wp:extent cx="6108700" cy="4383405"/>
            <wp:effectExtent l="0" t="0" r="6350" b="0"/>
            <wp:docPr id="5202754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38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7623B" w14:textId="77777777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EC049C6" w14:textId="3D2D76DB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2531455" w14:textId="77777777" w:rsidR="008B626F" w:rsidRPr="002C1BD8" w:rsidRDefault="008B626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tbl>
      <w:tblPr>
        <w:tblW w:w="10658" w:type="dxa"/>
        <w:jc w:val="center"/>
        <w:tblLook w:val="04A0" w:firstRow="1" w:lastRow="0" w:firstColumn="1" w:lastColumn="0" w:noHBand="0" w:noVBand="1"/>
      </w:tblPr>
      <w:tblGrid>
        <w:gridCol w:w="2616"/>
        <w:gridCol w:w="1212"/>
        <w:gridCol w:w="1214"/>
        <w:gridCol w:w="1214"/>
        <w:gridCol w:w="1214"/>
        <w:gridCol w:w="460"/>
        <w:gridCol w:w="585"/>
        <w:gridCol w:w="779"/>
        <w:gridCol w:w="683"/>
        <w:gridCol w:w="681"/>
      </w:tblGrid>
      <w:tr w:rsidR="00E12D2C" w:rsidRPr="003C2058" w14:paraId="10C80450" w14:textId="77777777" w:rsidTr="003264C3">
        <w:trPr>
          <w:trHeight w:val="480"/>
          <w:jc w:val="center"/>
        </w:trPr>
        <w:tc>
          <w:tcPr>
            <w:tcW w:w="7470" w:type="dxa"/>
            <w:gridSpan w:val="5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47A9C3F2" w14:textId="77777777" w:rsidR="00E12D2C" w:rsidRPr="003C2058" w:rsidRDefault="00E12D2C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lastRenderedPageBreak/>
              <w:t>Πίνακας</w:t>
            </w: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1</w:t>
            </w:r>
            <w: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56CF01DD" w14:textId="77777777" w:rsidR="00E12D2C" w:rsidRPr="003C2058" w:rsidRDefault="00E12D2C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5E876B27" w14:textId="77777777" w:rsidR="00E12D2C" w:rsidRPr="003C2058" w:rsidRDefault="00E12D2C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C269847" w14:textId="77777777" w:rsidR="00E12D2C" w:rsidRPr="003C2058" w:rsidRDefault="00E12D2C" w:rsidP="00B9270C">
            <w:pPr>
              <w:rPr>
                <w:rFonts w:eastAsia="Times New Roman" w:cs="Calibri"/>
                <w:color w:val="000000"/>
                <w:sz w:val="18"/>
                <w:szCs w:val="18"/>
                <w:lang w:bidi="he-IL"/>
              </w:rPr>
            </w:pPr>
            <w:r w:rsidRPr="003C2058">
              <w:rPr>
                <w:rFonts w:eastAsia="Times New Roman" w:cs="Calibri"/>
                <w:color w:val="00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FAC9EDB" w14:textId="77777777" w:rsidR="00E12D2C" w:rsidRPr="003C2058" w:rsidRDefault="00E12D2C" w:rsidP="00B9270C">
            <w:pPr>
              <w:rPr>
                <w:rFonts w:eastAsia="Times New Roman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C5700D6" w14:textId="77777777" w:rsidR="00E12D2C" w:rsidRPr="003C2058" w:rsidRDefault="00E12D2C" w:rsidP="00B9270C">
            <w:pPr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</w:p>
        </w:tc>
      </w:tr>
      <w:tr w:rsidR="00E12D2C" w:rsidRPr="003C2058" w14:paraId="6477A08C" w14:textId="77777777" w:rsidTr="003264C3">
        <w:trPr>
          <w:trHeight w:val="567"/>
          <w:jc w:val="center"/>
        </w:trPr>
        <w:tc>
          <w:tcPr>
            <w:tcW w:w="2616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6D5B9E08" w14:textId="77777777" w:rsidR="00E12D2C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Οδικές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Μετ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 xml:space="preserve">αφορές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Φορτίου</w:t>
            </w:r>
            <w:proofErr w:type="spellEnd"/>
          </w:p>
          <w:p w14:paraId="645A1A1F" w14:textId="77777777" w:rsidR="00E12D2C" w:rsidRPr="00E12D2C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</w:p>
        </w:tc>
        <w:tc>
          <w:tcPr>
            <w:tcW w:w="4854" w:type="dxa"/>
            <w:gridSpan w:val="4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6FA905C7" w14:textId="77777777" w:rsidR="00E12D2C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Τόνοι</w:t>
            </w:r>
          </w:p>
          <w:p w14:paraId="424FA06C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(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χιλιάδες</w:t>
            </w: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)</w:t>
            </w:r>
          </w:p>
        </w:tc>
        <w:tc>
          <w:tcPr>
            <w:tcW w:w="46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A3644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7F9078CF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Ποσοστι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 xml:space="preserve">αία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Μετ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 xml:space="preserve">αβολή </w:t>
            </w: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(%)</w:t>
            </w:r>
          </w:p>
        </w:tc>
      </w:tr>
      <w:tr w:rsidR="00E12D2C" w:rsidRPr="003C2058" w14:paraId="1379C620" w14:textId="77777777" w:rsidTr="00B9270C">
        <w:trPr>
          <w:trHeight w:val="510"/>
          <w:jc w:val="center"/>
        </w:trPr>
        <w:tc>
          <w:tcPr>
            <w:tcW w:w="2616" w:type="dxa"/>
            <w:vMerge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C5704BB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1212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15D6D07" w14:textId="51360A24" w:rsidR="00E12D2C" w:rsidRPr="009D69FA" w:rsidRDefault="002D0BD4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Οκτ-Δεκ</w:t>
            </w:r>
          </w:p>
          <w:p w14:paraId="482C5905" w14:textId="2821F06B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3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C31507C" w14:textId="77777777" w:rsidR="002D0BD4" w:rsidRPr="009D69FA" w:rsidRDefault="002D0BD4" w:rsidP="002D0BD4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Οκτ-Δεκ</w:t>
            </w:r>
          </w:p>
          <w:p w14:paraId="421A22CD" w14:textId="5AF430BC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 xml:space="preserve"> </w:t>
            </w:r>
          </w:p>
          <w:p w14:paraId="7FB5E0B2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F79FEC7" w14:textId="178B8443" w:rsidR="00E12D2C" w:rsidRPr="008B626F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Ιαν</w:t>
            </w:r>
            <w:r w:rsidR="00D83CF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-</w:t>
            </w:r>
            <w:r w:rsidR="002D0BD4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Δεκ</w:t>
            </w:r>
          </w:p>
          <w:p w14:paraId="06300AB6" w14:textId="10ED0F8E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3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C17A9AD" w14:textId="493604D4" w:rsidR="00E12D2C" w:rsidRPr="008B626F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Ιαν</w:t>
            </w:r>
            <w:r w:rsidR="00D83CF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-</w:t>
            </w:r>
            <w:r w:rsidR="002D0BD4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Δεκ</w:t>
            </w:r>
          </w:p>
          <w:p w14:paraId="32D54F94" w14:textId="009B1077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4</w:t>
            </w:r>
          </w:p>
        </w:tc>
        <w:tc>
          <w:tcPr>
            <w:tcW w:w="460" w:type="dxa"/>
            <w:tcBorders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C5AB2D0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4D4CEF7" w14:textId="77777777" w:rsidR="002D0BD4" w:rsidRPr="009D69FA" w:rsidRDefault="002D0BD4" w:rsidP="002D0BD4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Οκτ-Δεκ</w:t>
            </w:r>
          </w:p>
          <w:p w14:paraId="28DF7AF2" w14:textId="373BB363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 w:rsidRPr="00042174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 w:rsidR="003264C3" w:rsidRPr="00042174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/202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3</w:t>
            </w: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32FF456" w14:textId="1773CFE7" w:rsidR="00D83CFF" w:rsidRPr="008B626F" w:rsidRDefault="00D83CFF" w:rsidP="00D83CF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Ιαν-</w:t>
            </w:r>
            <w:r w:rsidR="002D0BD4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Δεκ</w:t>
            </w:r>
          </w:p>
          <w:p w14:paraId="5F0665BC" w14:textId="765DDD29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/202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3</w:t>
            </w:r>
          </w:p>
        </w:tc>
      </w:tr>
      <w:tr w:rsidR="00E12D2C" w:rsidRPr="003C2058" w14:paraId="06AF6F6C" w14:textId="77777777" w:rsidTr="00B9270C">
        <w:trPr>
          <w:trHeight w:val="499"/>
          <w:jc w:val="center"/>
        </w:trPr>
        <w:tc>
          <w:tcPr>
            <w:tcW w:w="2616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27186" w14:textId="77777777" w:rsidR="00E12D2C" w:rsidRPr="003C2058" w:rsidRDefault="00E12D2C" w:rsidP="00B9270C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>Εντός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>Κύ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>πρου</w:t>
            </w:r>
          </w:p>
        </w:tc>
        <w:tc>
          <w:tcPr>
            <w:tcW w:w="1212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9E87C" w14:textId="2EC98929" w:rsidR="00E12D2C" w:rsidRPr="003C2058" w:rsidRDefault="00D83CFF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10.</w:t>
            </w:r>
            <w:r w:rsidR="00BF4D5A"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126,4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8CFD5" w14:textId="12E66764" w:rsidR="00E12D2C" w:rsidRPr="00BF4D5A" w:rsidRDefault="00BF4D5A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9.145,6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A2912" w14:textId="7F86E57A" w:rsidR="00E12D2C" w:rsidRPr="003C2058" w:rsidRDefault="00BF4D5A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40.660,7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79C5" w14:textId="6E3A2FE8" w:rsidR="00E12D2C" w:rsidRPr="00BF4D5A" w:rsidRDefault="00BF4D5A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41.965,9</w:t>
            </w:r>
          </w:p>
        </w:tc>
        <w:tc>
          <w:tcPr>
            <w:tcW w:w="46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5981" w14:textId="77777777" w:rsidR="00E12D2C" w:rsidRPr="003C2058" w:rsidRDefault="00E12D2C" w:rsidP="00B9270C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862A9" w14:textId="20F7AF46" w:rsidR="00E12D2C" w:rsidRPr="00BF4D5A" w:rsidRDefault="00BF4D5A" w:rsidP="00B9270C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-</w:t>
            </w:r>
            <w:r w:rsidR="0063706F"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>9,</w:t>
            </w: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7</w:t>
            </w: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DBB18" w14:textId="75B9C49A" w:rsidR="00E12D2C" w:rsidRPr="00BF4D5A" w:rsidRDefault="00BF4D5A" w:rsidP="00B9270C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3,2</w:t>
            </w:r>
          </w:p>
        </w:tc>
      </w:tr>
      <w:tr w:rsidR="00E12D2C" w:rsidRPr="003C2058" w14:paraId="30E9A374" w14:textId="77777777" w:rsidTr="00B9270C">
        <w:trPr>
          <w:trHeight w:val="499"/>
          <w:jc w:val="center"/>
        </w:trPr>
        <w:tc>
          <w:tcPr>
            <w:tcW w:w="261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35244B3" w14:textId="77777777" w:rsidR="00E12D2C" w:rsidRPr="00042174" w:rsidRDefault="00E12D2C" w:rsidP="00B9270C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 w:rsidRPr="0004217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 xml:space="preserve">Από και προς την Κύπρο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6223EEC" w14:textId="248EBAD0" w:rsidR="00E12D2C" w:rsidRPr="003C2058" w:rsidRDefault="003264C3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9,</w:t>
            </w:r>
            <w:r w:rsidR="00BF4D5A"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AD4D0E7" w14:textId="5899A5DC" w:rsidR="00E12D2C" w:rsidRPr="009D69FA" w:rsidRDefault="00D83CFF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9,</w:t>
            </w:r>
            <w:r w:rsidR="00BF4D5A"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15F20B5" w14:textId="36A1CF78" w:rsidR="00E12D2C" w:rsidRPr="009D69FA" w:rsidRDefault="00BF4D5A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38,0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976A415" w14:textId="55CA509D" w:rsidR="00E12D2C" w:rsidRPr="003C2058" w:rsidRDefault="00BF4D5A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38,8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7819BC8" w14:textId="77777777" w:rsidR="00E12D2C" w:rsidRPr="003C2058" w:rsidRDefault="00E12D2C" w:rsidP="00B9270C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24245E8" w14:textId="2C92C804" w:rsidR="00E12D2C" w:rsidRPr="00B14837" w:rsidRDefault="00BF4D5A" w:rsidP="00B9270C">
            <w:pPr>
              <w:tabs>
                <w:tab w:val="left" w:pos="727"/>
              </w:tabs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3,4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380D7F4" w14:textId="43F8FB11" w:rsidR="00E12D2C" w:rsidRPr="009D69FA" w:rsidRDefault="00BF4D5A" w:rsidP="00B9270C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2,0</w:t>
            </w:r>
          </w:p>
        </w:tc>
      </w:tr>
    </w:tbl>
    <w:p w14:paraId="44E7B525" w14:textId="77777777" w:rsidR="00E12D2C" w:rsidRDefault="00E12D2C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tbl>
      <w:tblPr>
        <w:tblW w:w="10658" w:type="dxa"/>
        <w:jc w:val="center"/>
        <w:tblLook w:val="04A0" w:firstRow="1" w:lastRow="0" w:firstColumn="1" w:lastColumn="0" w:noHBand="0" w:noVBand="1"/>
      </w:tblPr>
      <w:tblGrid>
        <w:gridCol w:w="2616"/>
        <w:gridCol w:w="1212"/>
        <w:gridCol w:w="1214"/>
        <w:gridCol w:w="1214"/>
        <w:gridCol w:w="1214"/>
        <w:gridCol w:w="460"/>
        <w:gridCol w:w="585"/>
        <w:gridCol w:w="779"/>
        <w:gridCol w:w="683"/>
        <w:gridCol w:w="681"/>
      </w:tblGrid>
      <w:tr w:rsidR="00E12D2C" w:rsidRPr="003C2058" w14:paraId="06614CB1" w14:textId="77777777" w:rsidTr="003264C3">
        <w:trPr>
          <w:trHeight w:val="480"/>
          <w:jc w:val="center"/>
        </w:trPr>
        <w:tc>
          <w:tcPr>
            <w:tcW w:w="7470" w:type="dxa"/>
            <w:gridSpan w:val="5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0D6F11DC" w14:textId="77777777" w:rsidR="003264C3" w:rsidRDefault="003264C3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</w:p>
          <w:p w14:paraId="7FA53264" w14:textId="77777777" w:rsidR="003264C3" w:rsidRDefault="003264C3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</w:p>
          <w:p w14:paraId="1915785D" w14:textId="77777777" w:rsidR="003264C3" w:rsidRDefault="003264C3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</w:p>
          <w:p w14:paraId="7AA5D3CD" w14:textId="77777777" w:rsidR="003264C3" w:rsidRDefault="003264C3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</w:p>
          <w:p w14:paraId="1F016E33" w14:textId="77777777" w:rsidR="00E12D2C" w:rsidRDefault="00E12D2C" w:rsidP="00B9270C">
            <w:pPr>
              <w:jc w:val="both"/>
              <w:rPr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Πίνακας</w:t>
            </w: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 xml:space="preserve"> 2</w:t>
            </w:r>
            <w:r>
              <w:t xml:space="preserve"> </w:t>
            </w:r>
          </w:p>
          <w:p w14:paraId="676BB9C7" w14:textId="67B7362A" w:rsidR="003264C3" w:rsidRPr="003264C3" w:rsidRDefault="003264C3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2AC301CD" w14:textId="77777777" w:rsidR="00E12D2C" w:rsidRPr="003C2058" w:rsidRDefault="00E12D2C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1628EEA4" w14:textId="77777777" w:rsidR="00E12D2C" w:rsidRPr="003C2058" w:rsidRDefault="00E12D2C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B57C2E6" w14:textId="77777777" w:rsidR="00E12D2C" w:rsidRPr="003C2058" w:rsidRDefault="00E12D2C" w:rsidP="00B9270C">
            <w:pPr>
              <w:rPr>
                <w:rFonts w:eastAsia="Times New Roman" w:cs="Calibri"/>
                <w:color w:val="000000"/>
                <w:sz w:val="18"/>
                <w:szCs w:val="18"/>
                <w:lang w:bidi="he-IL"/>
              </w:rPr>
            </w:pPr>
            <w:r w:rsidRPr="003C2058">
              <w:rPr>
                <w:rFonts w:eastAsia="Times New Roman" w:cs="Calibri"/>
                <w:color w:val="00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0DCC9AC" w14:textId="77777777" w:rsidR="00E12D2C" w:rsidRPr="003C2058" w:rsidRDefault="00E12D2C" w:rsidP="00B9270C">
            <w:pPr>
              <w:rPr>
                <w:rFonts w:eastAsia="Times New Roman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1319657" w14:textId="77777777" w:rsidR="00E12D2C" w:rsidRPr="003C2058" w:rsidRDefault="00E12D2C" w:rsidP="00B9270C">
            <w:pPr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</w:p>
        </w:tc>
      </w:tr>
      <w:tr w:rsidR="00E12D2C" w:rsidRPr="003C2058" w14:paraId="354841AB" w14:textId="77777777" w:rsidTr="003264C3">
        <w:trPr>
          <w:trHeight w:val="567"/>
          <w:jc w:val="center"/>
        </w:trPr>
        <w:tc>
          <w:tcPr>
            <w:tcW w:w="2616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5DC7E7E8" w14:textId="77777777" w:rsidR="00E12D2C" w:rsidRPr="00E12D2C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Οδικές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Μετ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 xml:space="preserve">αφορές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Φορτίου</w:t>
            </w:r>
            <w:proofErr w:type="spellEnd"/>
          </w:p>
        </w:tc>
        <w:tc>
          <w:tcPr>
            <w:tcW w:w="4854" w:type="dxa"/>
            <w:gridSpan w:val="4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5918A5AB" w14:textId="77777777" w:rsidR="00E12D2C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Τ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ονοχιλιόμετρ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α</w:t>
            </w:r>
          </w:p>
          <w:p w14:paraId="21986AAA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(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εκατομμύρια</w:t>
            </w: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)</w:t>
            </w:r>
          </w:p>
        </w:tc>
        <w:tc>
          <w:tcPr>
            <w:tcW w:w="46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0B18E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1FE87E76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Ποσοστι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 xml:space="preserve">αία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Μετ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 xml:space="preserve">αβολή </w:t>
            </w: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(%)</w:t>
            </w:r>
          </w:p>
        </w:tc>
      </w:tr>
      <w:tr w:rsidR="002D0BD4" w:rsidRPr="003C2058" w14:paraId="07602ADE" w14:textId="77777777" w:rsidTr="00B9270C">
        <w:trPr>
          <w:trHeight w:val="510"/>
          <w:jc w:val="center"/>
        </w:trPr>
        <w:tc>
          <w:tcPr>
            <w:tcW w:w="2616" w:type="dxa"/>
            <w:vMerge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00C1DEE" w14:textId="77777777" w:rsidR="002D0BD4" w:rsidRPr="003C2058" w:rsidRDefault="002D0BD4" w:rsidP="002D0BD4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1212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F37DF4D" w14:textId="77777777" w:rsidR="002D0BD4" w:rsidRPr="009D69FA" w:rsidRDefault="002D0BD4" w:rsidP="002D0BD4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Οκτ-Δεκ</w:t>
            </w:r>
          </w:p>
          <w:p w14:paraId="7B64A9DA" w14:textId="2D7E60E5" w:rsidR="002D0BD4" w:rsidRPr="003C2058" w:rsidRDefault="002D0BD4" w:rsidP="002D0BD4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3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457F573" w14:textId="77777777" w:rsidR="002D0BD4" w:rsidRPr="009D69FA" w:rsidRDefault="002D0BD4" w:rsidP="002D0BD4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Οκτ-Δεκ</w:t>
            </w:r>
          </w:p>
          <w:p w14:paraId="1D7028D4" w14:textId="77777777" w:rsidR="002D0BD4" w:rsidRPr="003C2058" w:rsidRDefault="002D0BD4" w:rsidP="002D0BD4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 xml:space="preserve"> </w:t>
            </w:r>
          </w:p>
          <w:p w14:paraId="17C70CEB" w14:textId="77777777" w:rsidR="002D0BD4" w:rsidRPr="003C2058" w:rsidRDefault="002D0BD4" w:rsidP="002D0BD4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641785C" w14:textId="77777777" w:rsidR="002D0BD4" w:rsidRPr="008B626F" w:rsidRDefault="002D0BD4" w:rsidP="002D0BD4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Ιαν-Δεκ</w:t>
            </w:r>
          </w:p>
          <w:p w14:paraId="2F021BA3" w14:textId="28B33DF6" w:rsidR="002D0BD4" w:rsidRPr="003C2058" w:rsidRDefault="002D0BD4" w:rsidP="002D0BD4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3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5326F8C" w14:textId="77777777" w:rsidR="002D0BD4" w:rsidRPr="008B626F" w:rsidRDefault="002D0BD4" w:rsidP="002D0BD4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Ιαν-Δεκ</w:t>
            </w:r>
          </w:p>
          <w:p w14:paraId="1BF925EA" w14:textId="1AEE0349" w:rsidR="002D0BD4" w:rsidRPr="003C2058" w:rsidRDefault="002D0BD4" w:rsidP="002D0BD4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4</w:t>
            </w:r>
          </w:p>
        </w:tc>
        <w:tc>
          <w:tcPr>
            <w:tcW w:w="460" w:type="dxa"/>
            <w:tcBorders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0304D76" w14:textId="77777777" w:rsidR="002D0BD4" w:rsidRPr="003C2058" w:rsidRDefault="002D0BD4" w:rsidP="002D0BD4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200D88F" w14:textId="77777777" w:rsidR="002D0BD4" w:rsidRPr="009D69FA" w:rsidRDefault="002D0BD4" w:rsidP="002D0BD4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Οκτ-Δεκ</w:t>
            </w:r>
          </w:p>
          <w:p w14:paraId="7EB3743E" w14:textId="4580978D" w:rsidR="002D0BD4" w:rsidRPr="003C2058" w:rsidRDefault="002D0BD4" w:rsidP="002D0BD4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/202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3</w:t>
            </w: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D852531" w14:textId="77777777" w:rsidR="002D0BD4" w:rsidRPr="008B626F" w:rsidRDefault="002D0BD4" w:rsidP="002D0BD4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Ιαν-Δεκ</w:t>
            </w:r>
          </w:p>
          <w:p w14:paraId="43C21303" w14:textId="67F08DA8" w:rsidR="002D0BD4" w:rsidRPr="003C2058" w:rsidRDefault="002D0BD4" w:rsidP="002D0BD4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/202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3</w:t>
            </w:r>
          </w:p>
        </w:tc>
      </w:tr>
      <w:tr w:rsidR="00E12D2C" w:rsidRPr="003C2058" w14:paraId="6EC7FD6A" w14:textId="77777777" w:rsidTr="00B9270C">
        <w:trPr>
          <w:trHeight w:val="499"/>
          <w:jc w:val="center"/>
        </w:trPr>
        <w:tc>
          <w:tcPr>
            <w:tcW w:w="2616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932C9" w14:textId="77777777" w:rsidR="00E12D2C" w:rsidRPr="003C2058" w:rsidRDefault="00E12D2C" w:rsidP="00B9270C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>Εντός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>Κύ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>πρου</w:t>
            </w:r>
          </w:p>
        </w:tc>
        <w:tc>
          <w:tcPr>
            <w:tcW w:w="1212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DFBF8" w14:textId="4D70168F" w:rsidR="00E12D2C" w:rsidRPr="003C2058" w:rsidRDefault="00BF4D5A" w:rsidP="00B9270C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230,3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846B8" w14:textId="2CAC6D67" w:rsidR="00E12D2C" w:rsidRPr="00BF4D5A" w:rsidRDefault="00BF4D5A" w:rsidP="00B9270C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258,4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AA6D" w14:textId="635B5492" w:rsidR="00E12D2C" w:rsidRPr="009D69FA" w:rsidRDefault="00BF4D5A" w:rsidP="00B9270C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986,0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01088" w14:textId="3859EEB7" w:rsidR="00E12D2C" w:rsidRPr="00BF4D5A" w:rsidRDefault="00BF4D5A" w:rsidP="00B9270C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1.018,6</w:t>
            </w:r>
          </w:p>
        </w:tc>
        <w:tc>
          <w:tcPr>
            <w:tcW w:w="46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711D6" w14:textId="77777777" w:rsidR="00E12D2C" w:rsidRPr="003C2058" w:rsidRDefault="00E12D2C" w:rsidP="00B9270C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362E" w14:textId="5C373E73" w:rsidR="00E12D2C" w:rsidRPr="003C2058" w:rsidRDefault="00BF4D5A" w:rsidP="00B9270C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12,2</w:t>
            </w: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F4ADD" w14:textId="6F005D7B" w:rsidR="00E12D2C" w:rsidRPr="00BF4D5A" w:rsidRDefault="00BF4D5A" w:rsidP="00B9270C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3,3</w:t>
            </w:r>
          </w:p>
        </w:tc>
      </w:tr>
      <w:tr w:rsidR="00E12D2C" w:rsidRPr="003C2058" w14:paraId="7BC582BC" w14:textId="77777777" w:rsidTr="00B9270C">
        <w:trPr>
          <w:trHeight w:val="499"/>
          <w:jc w:val="center"/>
        </w:trPr>
        <w:tc>
          <w:tcPr>
            <w:tcW w:w="261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951B28A" w14:textId="77777777" w:rsidR="00E12D2C" w:rsidRPr="00042174" w:rsidRDefault="00E12D2C" w:rsidP="00B9270C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 w:rsidRPr="0004217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 xml:space="preserve">Από και προς την Κύπρο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E3B0252" w14:textId="1ADF3A7E" w:rsidR="00E12D2C" w:rsidRPr="00BF4D5A" w:rsidRDefault="00BF4D5A" w:rsidP="00B9270C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8D4C161" w14:textId="56BDA624" w:rsidR="00E12D2C" w:rsidRPr="00FD1A40" w:rsidRDefault="00D83CFF" w:rsidP="00B9270C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9,</w:t>
            </w:r>
            <w:r w:rsidR="00BF4D5A"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50B8BEA" w14:textId="298C36CA" w:rsidR="00E12D2C" w:rsidRPr="009D69FA" w:rsidRDefault="00BF4D5A" w:rsidP="00B9270C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37</w:t>
            </w:r>
            <w:r w:rsidR="001C54E0"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7037C81" w14:textId="494F0F26" w:rsidR="00E12D2C" w:rsidRPr="001C54E0" w:rsidRDefault="00BF4D5A" w:rsidP="00B9270C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38,8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BCC3B4D" w14:textId="77777777" w:rsidR="00E12D2C" w:rsidRPr="003C2058" w:rsidRDefault="00E12D2C" w:rsidP="00B9270C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50BDC08" w14:textId="25895071" w:rsidR="00E12D2C" w:rsidRPr="00FD1A40" w:rsidRDefault="00091E0E" w:rsidP="00B9270C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18,2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304D754" w14:textId="50E3008D" w:rsidR="00FD1A40" w:rsidRPr="00FD1A40" w:rsidRDefault="00091E0E" w:rsidP="00FD1A40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3,8</w:t>
            </w:r>
          </w:p>
        </w:tc>
      </w:tr>
    </w:tbl>
    <w:p w14:paraId="7C586D72" w14:textId="77777777" w:rsidR="00E12D2C" w:rsidRPr="00E12D2C" w:rsidRDefault="00E12D2C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EC81B27" w14:textId="77777777" w:rsidR="00055FDF" w:rsidRPr="00AD1654" w:rsidRDefault="00055FDF" w:rsidP="00055FD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565F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DC67B75" w14:textId="77777777" w:rsidR="00055FDF" w:rsidRPr="00AE0687" w:rsidRDefault="00055FD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27B44F8" w14:textId="11DD5775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2D576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E11B58A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6E21A2" w14:textId="5FFE22B5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Σκοπός της Έρευνας Οδικών Μεταφορών</w:t>
      </w:r>
      <w:r w:rsidRPr="00B90A3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Φορτίου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είναι η συλλογή στατιστικών στοιχείων σχετικά με τις μεταφορές εμπορευμάτων που εκτελούνται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οδικώς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εντός Κύπρου ή από και προς την Κύπρο με μηχανοκίνητα οδικά μέσα μεταφοράς</w:t>
      </w:r>
      <w:r w:rsidR="00EE6A7D" w:rsidRPr="00EE6A7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="00EE6A7D">
        <w:rPr>
          <w:rFonts w:ascii="Verdana" w:hAnsi="Verdana"/>
          <w:sz w:val="18"/>
          <w:szCs w:val="18"/>
          <w:shd w:val="clear" w:color="auto" w:fill="FFFFFF"/>
          <w:lang w:val="el-GR"/>
        </w:rPr>
        <w:t>Αφορά αποκλειστικά και μόνο οχήματα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εγγεγραμμένα </w:t>
      </w:r>
      <w:r w:rsidR="00EE6A7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στην Κύπρο,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στο Τμήμα Οδικών Μεταφορών.</w:t>
      </w:r>
    </w:p>
    <w:p w14:paraId="140D2E07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AB84C7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τις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μ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εταφορές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>σωτερικού επιλέγεται δείγμα από τον κατάλογο των εγγεγραμμένων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φορτηγών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Καλύπτονται οι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οδικές μεταφορές φορτίου που γίνονται από οχήματα με ωφέλιμο φορτίο πάνω από 3 τόνους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Το δείγμα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χωρίζεται σε 9 κατηγορίες ανάλογα με το </w:t>
      </w:r>
      <w:r w:rsidRPr="00B90A3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ωφέλιμο φορτίο του οχήματος και τον τύπο της μεταφοράς (δημόσιας ή ιδιωτικής χρήσης) και καλύπτει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καθεμιά από τις 52 εβδομάδες του έτους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4711B603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D806443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μ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εταφορές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>ξωτερικού καλύπτουν όλες τις οδικές μεταφορές φορτίου που γίνονται από και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προς την Κύπρο, κατά τη διάρκεια του χρόνου.</w:t>
      </w:r>
    </w:p>
    <w:p w14:paraId="119329A5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5B16779" w14:textId="77777777" w:rsidR="00055FDF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στοιχεία που καταρτίζονται αποστέλλονται στη </w:t>
      </w:r>
      <w:proofErr w:type="spellStart"/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σύμφωνα με τον Κανονισμό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(ΕΕ) αριθ. 70/2012 σχετικά με τις στατιστικές καταγραφές των οδικών μεταφορών εμπορευμάτων.</w:t>
      </w:r>
    </w:p>
    <w:p w14:paraId="11DB6035" w14:textId="77777777" w:rsidR="00055FDF" w:rsidRPr="00505E93" w:rsidRDefault="00055FDF" w:rsidP="00055FDF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8067D2A" w14:textId="4D753004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2D576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1BFC78AB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</w:p>
    <w:p w14:paraId="3FAE0BBE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απογραφόμενη μονάδα είναι το μηχανοκίνητο όχημα οδικής μεταφοράς φορτίου.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κάθε όχημα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συλλέγονται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στοιχεία που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αφορούν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τα χαρακτηριστικά του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, τη διαδρομή και το εμπόρευμα.</w:t>
      </w:r>
    </w:p>
    <w:p w14:paraId="130546C7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BDBE028" w14:textId="77777777" w:rsidR="00207684" w:rsidRPr="00207684" w:rsidRDefault="00207684" w:rsidP="00207684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</w:pPr>
      <w:bookmarkStart w:id="0" w:name="_GoBack"/>
      <w:r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 xml:space="preserve">Για τις μεταφορές εσωτερικού η συλλογή των στοιχείων γίνεται κατά τη διάρκεια όλου του χρόνου με </w:t>
      </w:r>
      <w:bookmarkEnd w:id="0"/>
      <w:r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 xml:space="preserve">τηλεφωνικές συνεντεύξεις από απογραφείς, </w:t>
      </w:r>
      <w:r w:rsidRPr="00207684"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>ενώ για τις μεταφορές εξωτερικού τα στοιχεία συγκεντρώνονται απευθείας από τις εταιρείες στις οποίες ανήκουν τα συγκεκριμένα οχήματα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>.</w:t>
      </w:r>
    </w:p>
    <w:p w14:paraId="569FC493" w14:textId="77777777" w:rsidR="00055FDF" w:rsidRPr="00207684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</w:pPr>
    </w:p>
    <w:p w14:paraId="4A451EE8" w14:textId="77777777" w:rsidR="00055FDF" w:rsidRPr="00986E1F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986E1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58BF8C83" w14:textId="77777777" w:rsidR="00055FDF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77E5C73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 </w:t>
      </w:r>
      <w:proofErr w:type="spellStart"/>
      <w:r w:rsidRPr="00986E1F">
        <w:rPr>
          <w:rFonts w:ascii="Verdana" w:hAnsi="Verdana"/>
          <w:i/>
          <w:iCs/>
          <w:sz w:val="18"/>
          <w:szCs w:val="18"/>
          <w:shd w:val="clear" w:color="auto" w:fill="FFFFFF"/>
          <w:lang w:val="el-GR"/>
        </w:rPr>
        <w:t>τονοχιλιόμετρο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proofErr w:type="spellStart"/>
      <w:r w:rsidRPr="00986E1F">
        <w:rPr>
          <w:rFonts w:ascii="Verdana" w:hAnsi="Verdana"/>
          <w:sz w:val="18"/>
          <w:szCs w:val="18"/>
          <w:shd w:val="clear" w:color="auto" w:fill="FFFFFF"/>
          <w:lang w:val="el-GR"/>
        </w:rPr>
        <w:t>tkm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είναι μονάδα μέτρησης των μεταφορών φορτίου που αντιπροσωπεύει τη μεταφορά ενός τόνου εμπορευμάτων με δεδομένο τρόπο μεταφοράς σε απόσταση ενός χιλιομέτρου. </w:t>
      </w:r>
    </w:p>
    <w:p w14:paraId="55AD7FF8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</w:p>
    <w:p w14:paraId="0495DE56" w14:textId="77777777" w:rsidR="00055FDF" w:rsidRPr="00AE0687" w:rsidRDefault="00055FDF" w:rsidP="00055FDF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7F4F4E" w14:textId="77777777" w:rsidR="00055FDF" w:rsidRPr="00AE0687" w:rsidRDefault="00055FDF" w:rsidP="00055FDF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AE0687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</w:p>
    <w:p w14:paraId="23121072" w14:textId="0489996B" w:rsidR="00055FDF" w:rsidRDefault="00055FDF" w:rsidP="00055FDF">
      <w:pPr>
        <w:rPr>
          <w:rFonts w:ascii="Verdana" w:hAnsi="Verdana"/>
          <w:color w:val="0000FF"/>
          <w:sz w:val="18"/>
          <w:szCs w:val="18"/>
          <w:u w:val="single"/>
          <w:lang w:val="el-GR"/>
        </w:rPr>
      </w:pPr>
      <w:r w:rsidRPr="00772102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77210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Υπηρεσίες</w:t>
        </w:r>
      </w:hyperlink>
    </w:p>
    <w:p w14:paraId="05E66FB5" w14:textId="77777777" w:rsidR="004E5B5F" w:rsidRPr="00AC2590" w:rsidRDefault="00635706" w:rsidP="004E5B5F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4E5B5F"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="004E5B5F"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4E5B5F"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4E5B5F"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070DA63B" w14:textId="77777777" w:rsidR="00055FDF" w:rsidRDefault="00635706" w:rsidP="00055FDF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055FDF" w:rsidRPr="0077210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="00055FDF" w:rsidRPr="00772102">
        <w:rPr>
          <w:rFonts w:ascii="Verdana" w:hAnsi="Verdana"/>
          <w:sz w:val="18"/>
          <w:szCs w:val="18"/>
          <w:lang w:val="el-GR"/>
        </w:rPr>
        <w:t xml:space="preserve"> (</w:t>
      </w:r>
      <w:r w:rsidR="00055FDF" w:rsidRPr="00772102">
        <w:rPr>
          <w:rFonts w:ascii="Verdana" w:hAnsi="Verdana"/>
          <w:sz w:val="18"/>
          <w:szCs w:val="18"/>
        </w:rPr>
        <w:t>Excel</w:t>
      </w:r>
      <w:r w:rsidR="00055FDF" w:rsidRPr="00772102">
        <w:rPr>
          <w:rFonts w:ascii="Verdana" w:hAnsi="Verdana"/>
          <w:sz w:val="18"/>
          <w:szCs w:val="18"/>
          <w:lang w:val="el-GR"/>
        </w:rPr>
        <w:t>)</w:t>
      </w:r>
    </w:p>
    <w:p w14:paraId="5B2500F1" w14:textId="412C6438" w:rsidR="009C1660" w:rsidRPr="00457336" w:rsidRDefault="00635706" w:rsidP="00055FDF">
      <w:pPr>
        <w:rPr>
          <w:rFonts w:ascii="Verdana" w:hAnsi="Verdana"/>
          <w:sz w:val="18"/>
          <w:szCs w:val="18"/>
          <w:lang w:val="el-GR"/>
        </w:rPr>
      </w:pPr>
      <w:hyperlink r:id="rId13" w:history="1">
        <w:r w:rsidR="009C1660" w:rsidRPr="001F4005">
          <w:rPr>
            <w:rStyle w:val="Hyperlink"/>
            <w:rFonts w:ascii="Verdana" w:hAnsi="Verdana"/>
            <w:sz w:val="18"/>
            <w:szCs w:val="18"/>
            <w:lang w:val="el-GR"/>
          </w:rPr>
          <w:t xml:space="preserve">Μεθοδολογικές </w:t>
        </w:r>
        <w:r w:rsidR="001B539C">
          <w:rPr>
            <w:rStyle w:val="Hyperlink"/>
            <w:rFonts w:ascii="Verdana" w:hAnsi="Verdana"/>
            <w:sz w:val="18"/>
            <w:szCs w:val="18"/>
            <w:lang w:val="el-GR"/>
          </w:rPr>
          <w:t>Π</w:t>
        </w:r>
        <w:r w:rsidR="009C1660" w:rsidRPr="001F4005">
          <w:rPr>
            <w:rStyle w:val="Hyperlink"/>
            <w:rFonts w:ascii="Verdana" w:hAnsi="Verdana"/>
            <w:sz w:val="18"/>
            <w:szCs w:val="18"/>
            <w:lang w:val="el-GR"/>
          </w:rPr>
          <w:t>ληροφορίες</w:t>
        </w:r>
      </w:hyperlink>
    </w:p>
    <w:p w14:paraId="31AEDD7B" w14:textId="77777777" w:rsidR="00055FDF" w:rsidRDefault="00055FDF" w:rsidP="00055FDF">
      <w:pPr>
        <w:jc w:val="both"/>
        <w:rPr>
          <w:rFonts w:ascii="Verdana" w:hAnsi="Verdana"/>
          <w:sz w:val="18"/>
          <w:szCs w:val="18"/>
          <w:lang w:val="el-GR"/>
        </w:rPr>
      </w:pPr>
    </w:p>
    <w:p w14:paraId="1C738C6E" w14:textId="4793447A" w:rsidR="00055FDF" w:rsidRPr="00EF518C" w:rsidRDefault="00EF518C" w:rsidP="00055FDF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  <w:r w:rsidRPr="00EF518C"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  <w:t xml:space="preserve">Οι </w:t>
      </w:r>
      <w:r w:rsidRPr="00EF518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Προκαθορισμένοι Πίνακες</w:t>
      </w:r>
      <w:r w:rsidRPr="00EF518C"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  <w:t xml:space="preserve"> σε μορφή Excel περιλαμβάνουν στοιχεία μέχρι και το τέταρτο τρίμηνο του 2022. Για το πρώτο τρίμηνο του 2023 και μετέπειτα, η ενημέρωση γίνεται μόνο στη Βάση Δεδομένων CYSTAT-DB.</w:t>
      </w:r>
    </w:p>
    <w:p w14:paraId="6F631BDD" w14:textId="77777777" w:rsidR="00063A61" w:rsidRPr="00063A61" w:rsidRDefault="00063A61" w:rsidP="00055FDF">
      <w:pPr>
        <w:jc w:val="both"/>
        <w:rPr>
          <w:rFonts w:ascii="Verdana" w:hAnsi="Verdana"/>
          <w:sz w:val="18"/>
          <w:szCs w:val="18"/>
          <w:lang w:val="el-GR"/>
        </w:rPr>
      </w:pPr>
    </w:p>
    <w:p w14:paraId="17DF1C26" w14:textId="77777777" w:rsidR="00055FDF" w:rsidRPr="00AE0687" w:rsidRDefault="00055FDF" w:rsidP="00055FDF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AE0687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65479C85" w14:textId="77777777" w:rsidR="00055FDF" w:rsidRPr="00184E21" w:rsidRDefault="00055FDF" w:rsidP="00055FDF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184E2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184E21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.: </w:t>
      </w:r>
      <w:r w:rsidRPr="00184E21">
        <w:rPr>
          <w:rFonts w:ascii="Verdana" w:hAnsi="Verdana"/>
          <w:sz w:val="18"/>
          <w:szCs w:val="18"/>
          <w:shd w:val="clear" w:color="auto" w:fill="FFFFFF"/>
          <w:lang w:val="el-GR"/>
        </w:rPr>
        <w:t>22602240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AE0687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AE0687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AE0687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AE0687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AE0687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4" w:history="1"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amilidoni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@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cystat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mof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gov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cy</w:t>
        </w:r>
      </w:hyperlink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730765" w14:textId="64EFAB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E7F8F" w14:textId="3090719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632D4A" w14:textId="67CD2B8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0BA3FF" w14:textId="6A9F52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20F27F" w14:textId="7403E40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4FBDFA" w14:textId="12380D2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5CF872" w14:textId="08B3E324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F51810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EF4C5" w14:textId="77777777" w:rsidR="00635706" w:rsidRDefault="00635706" w:rsidP="00FB398F">
      <w:r>
        <w:separator/>
      </w:r>
    </w:p>
  </w:endnote>
  <w:endnote w:type="continuationSeparator" w:id="0">
    <w:p w14:paraId="652C82B4" w14:textId="77777777" w:rsidR="00635706" w:rsidRDefault="00635706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042174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77777777" w:rsidR="004E4F42" w:rsidRPr="00042174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8"/>
        <w:lang w:val="el-GR"/>
      </w:rPr>
    </w:pPr>
    <w:r w:rsidRPr="00042174">
      <w:rPr>
        <w:rFonts w:ascii="Verdana" w:hAnsi="Verdana" w:cs="Arial"/>
        <w:iCs/>
        <w:sz w:val="16"/>
        <w:szCs w:val="18"/>
        <w:lang w:val="el-GR"/>
      </w:rPr>
      <w:t>Διεύθυνση: Μιχα</w:t>
    </w:r>
    <w:r w:rsidR="00FD5B5F" w:rsidRPr="00042174">
      <w:rPr>
        <w:rFonts w:ascii="Verdana" w:hAnsi="Verdana" w:cs="Arial"/>
        <w:iCs/>
        <w:sz w:val="16"/>
        <w:szCs w:val="18"/>
        <w:lang w:val="el-GR"/>
      </w:rPr>
      <w:t>ήλ</w:t>
    </w:r>
    <w:r w:rsidRPr="00042174">
      <w:rPr>
        <w:rFonts w:ascii="Verdana" w:hAnsi="Verdana" w:cs="Arial"/>
        <w:iCs/>
        <w:sz w:val="16"/>
        <w:szCs w:val="18"/>
        <w:lang w:val="el-GR"/>
      </w:rPr>
      <w:t xml:space="preserve"> </w:t>
    </w:r>
    <w:proofErr w:type="spellStart"/>
    <w:r w:rsidRPr="00042174">
      <w:rPr>
        <w:rFonts w:ascii="Verdana" w:hAnsi="Verdana" w:cs="Arial"/>
        <w:iCs/>
        <w:sz w:val="16"/>
        <w:szCs w:val="18"/>
        <w:lang w:val="el-GR"/>
      </w:rPr>
      <w:t>Καραολή</w:t>
    </w:r>
    <w:proofErr w:type="spellEnd"/>
    <w:r w:rsidRPr="00042174">
      <w:rPr>
        <w:rFonts w:ascii="Verdana" w:hAnsi="Verdana" w:cs="Arial"/>
        <w:iCs/>
        <w:sz w:val="16"/>
        <w:szCs w:val="18"/>
        <w:lang w:val="el-GR"/>
      </w:rPr>
      <w:t>, 1444 Λευκωσία, Κύπρος</w:t>
    </w:r>
  </w:p>
  <w:p w14:paraId="701EBEC3" w14:textId="74409E40" w:rsidR="004E4F42" w:rsidRPr="00042174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8"/>
        <w:lang w:val="de-DE"/>
      </w:rPr>
    </w:pPr>
    <w:proofErr w:type="spellStart"/>
    <w:r w:rsidRPr="00042174">
      <w:rPr>
        <w:rFonts w:ascii="Verdana" w:hAnsi="Verdana" w:cs="Arial"/>
        <w:iCs/>
        <w:sz w:val="16"/>
        <w:szCs w:val="18"/>
        <w:lang w:val="el-GR"/>
      </w:rPr>
      <w:t>Τηλ</w:t>
    </w:r>
    <w:proofErr w:type="spellEnd"/>
    <w:r w:rsidR="00042174" w:rsidRPr="00042174">
      <w:rPr>
        <w:rFonts w:ascii="Verdana" w:hAnsi="Verdana" w:cs="Arial"/>
        <w:iCs/>
        <w:sz w:val="16"/>
        <w:szCs w:val="18"/>
        <w:lang w:val="pt-PT"/>
      </w:rPr>
      <w:t xml:space="preserve">.: </w:t>
    </w:r>
    <w:r w:rsidRPr="00042174">
      <w:rPr>
        <w:rFonts w:ascii="Verdana" w:hAnsi="Verdana" w:cs="Arial"/>
        <w:iCs/>
        <w:sz w:val="16"/>
        <w:szCs w:val="18"/>
        <w:lang w:val="pt-PT"/>
      </w:rPr>
      <w:t xml:space="preserve">22 602129, </w:t>
    </w:r>
    <w:proofErr w:type="spellStart"/>
    <w:r w:rsidR="00042174" w:rsidRPr="00042174">
      <w:rPr>
        <w:rFonts w:ascii="Verdana" w:hAnsi="Verdana" w:cs="Arial"/>
        <w:iCs/>
        <w:sz w:val="16"/>
        <w:szCs w:val="18"/>
        <w:lang w:val="el-GR"/>
      </w:rPr>
      <w:t>Ηλ.Ταχ</w:t>
    </w:r>
    <w:proofErr w:type="spellEnd"/>
    <w:r w:rsidR="00042174" w:rsidRPr="00042174">
      <w:rPr>
        <w:rFonts w:ascii="Verdana" w:hAnsi="Verdana" w:cs="Arial"/>
        <w:iCs/>
        <w:sz w:val="16"/>
        <w:szCs w:val="18"/>
        <w:lang w:val="el-GR"/>
      </w:rPr>
      <w:t>.</w:t>
    </w:r>
    <w:r w:rsidRPr="00042174">
      <w:rPr>
        <w:rFonts w:ascii="Verdana" w:hAnsi="Verdana" w:cs="Arial"/>
        <w:iCs/>
        <w:sz w:val="16"/>
        <w:szCs w:val="18"/>
        <w:lang w:val="de-DE"/>
      </w:rPr>
      <w:t xml:space="preserve">: </w:t>
    </w:r>
    <w:hyperlink r:id="rId1" w:history="1">
      <w:r w:rsidRPr="00042174">
        <w:rPr>
          <w:rStyle w:val="Hyperlink"/>
          <w:rFonts w:ascii="Verdana" w:hAnsi="Verdana" w:cs="Arial"/>
          <w:iCs/>
          <w:sz w:val="16"/>
          <w:szCs w:val="18"/>
          <w:lang w:val="de-DE"/>
        </w:rPr>
        <w:t>enquiries@cystat.mof.gov.cy</w:t>
      </w:r>
    </w:hyperlink>
    <w:r w:rsidRPr="00042174">
      <w:rPr>
        <w:rFonts w:ascii="Verdana" w:hAnsi="Verdana" w:cs="Arial"/>
        <w:iCs/>
        <w:sz w:val="16"/>
        <w:szCs w:val="18"/>
        <w:lang w:val="de-DE"/>
      </w:rPr>
      <w:t xml:space="preserve">  </w:t>
    </w:r>
  </w:p>
  <w:p w14:paraId="66893A8B" w14:textId="347568F8" w:rsidR="004E4F42" w:rsidRPr="00042174" w:rsidRDefault="00042174" w:rsidP="000932CF">
    <w:pPr>
      <w:pStyle w:val="Footer"/>
      <w:tabs>
        <w:tab w:val="left" w:pos="4500"/>
      </w:tabs>
      <w:jc w:val="center"/>
      <w:rPr>
        <w:rFonts w:ascii="Verdana" w:hAnsi="Verdana" w:cs="Arial"/>
        <w:sz w:val="18"/>
        <w:szCs w:val="18"/>
        <w:lang w:val="el-GR"/>
      </w:rPr>
    </w:pPr>
    <w:r w:rsidRPr="00042174">
      <w:rPr>
        <w:rFonts w:ascii="Verdana" w:hAnsi="Verdana" w:cs="Arial"/>
        <w:iCs/>
        <w:sz w:val="16"/>
        <w:szCs w:val="18"/>
        <w:lang w:val="el-GR"/>
      </w:rPr>
      <w:t>Διαδικτυακή Πύλη</w:t>
    </w:r>
    <w:r w:rsidR="004E4F42" w:rsidRPr="00042174">
      <w:rPr>
        <w:rFonts w:ascii="Verdana" w:hAnsi="Verdana" w:cs="Arial"/>
        <w:iCs/>
        <w:sz w:val="16"/>
        <w:szCs w:val="18"/>
        <w:lang w:val="el-GR"/>
      </w:rPr>
      <w:t xml:space="preserve">: </w:t>
    </w:r>
    <w:hyperlink r:id="rId2" w:history="1">
      <w:r w:rsidR="004E4F42" w:rsidRPr="00042174">
        <w:rPr>
          <w:rStyle w:val="Hyperlink"/>
          <w:rFonts w:ascii="Verdana" w:hAnsi="Verdana" w:cs="Arial"/>
          <w:iCs/>
          <w:sz w:val="16"/>
          <w:szCs w:val="18"/>
        </w:rPr>
        <w:t>http</w:t>
      </w:r>
      <w:r w:rsidR="004E4F42" w:rsidRPr="00042174">
        <w:rPr>
          <w:rStyle w:val="Hyperlink"/>
          <w:rFonts w:ascii="Verdana" w:hAnsi="Verdana" w:cs="Arial"/>
          <w:iCs/>
          <w:sz w:val="16"/>
          <w:szCs w:val="18"/>
          <w:lang w:val="el-GR"/>
        </w:rPr>
        <w:t>://</w:t>
      </w:r>
      <w:r w:rsidR="004E4F42" w:rsidRPr="00042174">
        <w:rPr>
          <w:rStyle w:val="Hyperlink"/>
          <w:rFonts w:ascii="Verdana" w:hAnsi="Verdana" w:cs="Arial"/>
          <w:iCs/>
          <w:sz w:val="16"/>
          <w:szCs w:val="18"/>
        </w:rPr>
        <w:t>www</w:t>
      </w:r>
      <w:r w:rsidR="004E4F42" w:rsidRPr="00042174">
        <w:rPr>
          <w:rStyle w:val="Hyperlink"/>
          <w:rFonts w:ascii="Verdana" w:hAnsi="Verdana" w:cs="Arial"/>
          <w:iCs/>
          <w:sz w:val="16"/>
          <w:szCs w:val="18"/>
          <w:lang w:val="el-GR"/>
        </w:rPr>
        <w:t>.</w:t>
      </w:r>
      <w:proofErr w:type="spellStart"/>
      <w:r w:rsidR="004E4F42" w:rsidRPr="00042174">
        <w:rPr>
          <w:rStyle w:val="Hyperlink"/>
          <w:rFonts w:ascii="Verdana" w:hAnsi="Verdana" w:cs="Arial"/>
          <w:iCs/>
          <w:sz w:val="16"/>
          <w:szCs w:val="18"/>
        </w:rPr>
        <w:t>cystat</w:t>
      </w:r>
      <w:proofErr w:type="spellEnd"/>
      <w:r w:rsidR="004E4F42" w:rsidRPr="00042174">
        <w:rPr>
          <w:rStyle w:val="Hyperlink"/>
          <w:rFonts w:ascii="Verdana" w:hAnsi="Verdana" w:cs="Arial"/>
          <w:iCs/>
          <w:sz w:val="16"/>
          <w:szCs w:val="18"/>
          <w:lang w:val="el-GR"/>
        </w:rPr>
        <w:t>.</w:t>
      </w:r>
      <w:proofErr w:type="spellStart"/>
      <w:r w:rsidR="004E4F42" w:rsidRPr="00042174">
        <w:rPr>
          <w:rStyle w:val="Hyperlink"/>
          <w:rFonts w:ascii="Verdana" w:hAnsi="Verdana" w:cs="Arial"/>
          <w:iCs/>
          <w:sz w:val="16"/>
          <w:szCs w:val="18"/>
        </w:rPr>
        <w:t>gov</w:t>
      </w:r>
      <w:proofErr w:type="spellEnd"/>
      <w:r w:rsidR="004E4F42" w:rsidRPr="00042174">
        <w:rPr>
          <w:rStyle w:val="Hyperlink"/>
          <w:rFonts w:ascii="Verdana" w:hAnsi="Verdana" w:cs="Arial"/>
          <w:iCs/>
          <w:sz w:val="16"/>
          <w:szCs w:val="18"/>
          <w:lang w:val="el-GR"/>
        </w:rPr>
        <w:t>.</w:t>
      </w:r>
      <w:r w:rsidR="004E4F42" w:rsidRPr="00042174">
        <w:rPr>
          <w:rStyle w:val="Hyperlink"/>
          <w:rFonts w:ascii="Verdana" w:hAnsi="Verdana" w:cs="Arial"/>
          <w:iCs/>
          <w:sz w:val="16"/>
          <w:szCs w:val="18"/>
        </w:rPr>
        <w:t>cy</w:t>
      </w:r>
    </w:hyperlink>
    <w:r w:rsidR="004E4F42" w:rsidRPr="00042174">
      <w:rPr>
        <w:rFonts w:ascii="Verdana" w:hAnsi="Verdana" w:cs="Arial"/>
        <w:iCs/>
        <w:sz w:val="16"/>
        <w:szCs w:val="1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32C8B" w14:textId="77777777" w:rsidR="00635706" w:rsidRDefault="00635706" w:rsidP="00FB398F">
      <w:r>
        <w:separator/>
      </w:r>
    </w:p>
  </w:footnote>
  <w:footnote w:type="continuationSeparator" w:id="0">
    <w:p w14:paraId="18142935" w14:textId="77777777" w:rsidR="00635706" w:rsidRDefault="00635706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9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1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10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79C51F99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13E40"/>
    <w:rsid w:val="000161B1"/>
    <w:rsid w:val="00022FE7"/>
    <w:rsid w:val="00025A39"/>
    <w:rsid w:val="00026BC3"/>
    <w:rsid w:val="00027853"/>
    <w:rsid w:val="00030E18"/>
    <w:rsid w:val="00031D32"/>
    <w:rsid w:val="0003603D"/>
    <w:rsid w:val="00042174"/>
    <w:rsid w:val="00045088"/>
    <w:rsid w:val="00045A06"/>
    <w:rsid w:val="00050391"/>
    <w:rsid w:val="00055291"/>
    <w:rsid w:val="00055FDF"/>
    <w:rsid w:val="000563D3"/>
    <w:rsid w:val="00057E44"/>
    <w:rsid w:val="00061299"/>
    <w:rsid w:val="00063A61"/>
    <w:rsid w:val="00065D67"/>
    <w:rsid w:val="00070576"/>
    <w:rsid w:val="000752BB"/>
    <w:rsid w:val="00075B24"/>
    <w:rsid w:val="00081ADF"/>
    <w:rsid w:val="000834F9"/>
    <w:rsid w:val="00084A02"/>
    <w:rsid w:val="00084BF7"/>
    <w:rsid w:val="000870E9"/>
    <w:rsid w:val="00091E0E"/>
    <w:rsid w:val="000932CF"/>
    <w:rsid w:val="00096ED8"/>
    <w:rsid w:val="000970D0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E7567"/>
    <w:rsid w:val="000F1162"/>
    <w:rsid w:val="000F3467"/>
    <w:rsid w:val="000F38DE"/>
    <w:rsid w:val="000F532A"/>
    <w:rsid w:val="000F5D6C"/>
    <w:rsid w:val="00100C1B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712CF"/>
    <w:rsid w:val="0017769A"/>
    <w:rsid w:val="00183DFC"/>
    <w:rsid w:val="00184384"/>
    <w:rsid w:val="00186717"/>
    <w:rsid w:val="00187FFC"/>
    <w:rsid w:val="0019391C"/>
    <w:rsid w:val="001A2018"/>
    <w:rsid w:val="001A5C3F"/>
    <w:rsid w:val="001B2C39"/>
    <w:rsid w:val="001B35C2"/>
    <w:rsid w:val="001B3675"/>
    <w:rsid w:val="001B539C"/>
    <w:rsid w:val="001B5E10"/>
    <w:rsid w:val="001B6AB3"/>
    <w:rsid w:val="001B73D5"/>
    <w:rsid w:val="001C0681"/>
    <w:rsid w:val="001C54E0"/>
    <w:rsid w:val="001C62B3"/>
    <w:rsid w:val="001C7C8C"/>
    <w:rsid w:val="001D0D6A"/>
    <w:rsid w:val="001D20A4"/>
    <w:rsid w:val="001E00D1"/>
    <w:rsid w:val="001E0E58"/>
    <w:rsid w:val="001E14F3"/>
    <w:rsid w:val="001E15ED"/>
    <w:rsid w:val="001E589F"/>
    <w:rsid w:val="001E61AA"/>
    <w:rsid w:val="001F4005"/>
    <w:rsid w:val="0020309E"/>
    <w:rsid w:val="0020320A"/>
    <w:rsid w:val="00207684"/>
    <w:rsid w:val="00210B58"/>
    <w:rsid w:val="0021402B"/>
    <w:rsid w:val="00222423"/>
    <w:rsid w:val="00225B28"/>
    <w:rsid w:val="00226891"/>
    <w:rsid w:val="00230D9B"/>
    <w:rsid w:val="002313AC"/>
    <w:rsid w:val="00232796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3BC3"/>
    <w:rsid w:val="00274413"/>
    <w:rsid w:val="0028338F"/>
    <w:rsid w:val="002915C4"/>
    <w:rsid w:val="0029493F"/>
    <w:rsid w:val="00297E6B"/>
    <w:rsid w:val="002A1D1C"/>
    <w:rsid w:val="002A4D64"/>
    <w:rsid w:val="002B4969"/>
    <w:rsid w:val="002B6554"/>
    <w:rsid w:val="002C1BD8"/>
    <w:rsid w:val="002C3A1A"/>
    <w:rsid w:val="002D05F0"/>
    <w:rsid w:val="002D0BD4"/>
    <w:rsid w:val="002D2829"/>
    <w:rsid w:val="002D576C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C8D"/>
    <w:rsid w:val="00322FBE"/>
    <w:rsid w:val="00325632"/>
    <w:rsid w:val="003264C3"/>
    <w:rsid w:val="00327549"/>
    <w:rsid w:val="003304AA"/>
    <w:rsid w:val="003342A5"/>
    <w:rsid w:val="00334616"/>
    <w:rsid w:val="00336C36"/>
    <w:rsid w:val="0033793E"/>
    <w:rsid w:val="00343815"/>
    <w:rsid w:val="003522BB"/>
    <w:rsid w:val="00352F6C"/>
    <w:rsid w:val="003556EA"/>
    <w:rsid w:val="00381C5D"/>
    <w:rsid w:val="00386FC7"/>
    <w:rsid w:val="00390A32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57336"/>
    <w:rsid w:val="00460319"/>
    <w:rsid w:val="0046078F"/>
    <w:rsid w:val="00463214"/>
    <w:rsid w:val="0046434D"/>
    <w:rsid w:val="0046555F"/>
    <w:rsid w:val="004656FA"/>
    <w:rsid w:val="00471D77"/>
    <w:rsid w:val="00475587"/>
    <w:rsid w:val="00480BC2"/>
    <w:rsid w:val="004845C3"/>
    <w:rsid w:val="00490EA4"/>
    <w:rsid w:val="004929C2"/>
    <w:rsid w:val="00493FDD"/>
    <w:rsid w:val="0049586B"/>
    <w:rsid w:val="00495989"/>
    <w:rsid w:val="004A3E44"/>
    <w:rsid w:val="004B160A"/>
    <w:rsid w:val="004B2018"/>
    <w:rsid w:val="004B2896"/>
    <w:rsid w:val="004B38E9"/>
    <w:rsid w:val="004B3FBA"/>
    <w:rsid w:val="004B6599"/>
    <w:rsid w:val="004C67C4"/>
    <w:rsid w:val="004C6CA7"/>
    <w:rsid w:val="004D4357"/>
    <w:rsid w:val="004D4950"/>
    <w:rsid w:val="004D59FF"/>
    <w:rsid w:val="004E2393"/>
    <w:rsid w:val="004E3745"/>
    <w:rsid w:val="004E42BE"/>
    <w:rsid w:val="004E4F42"/>
    <w:rsid w:val="004E55B4"/>
    <w:rsid w:val="004E5B5F"/>
    <w:rsid w:val="004E63D5"/>
    <w:rsid w:val="004F03FD"/>
    <w:rsid w:val="004F21F0"/>
    <w:rsid w:val="004F52F0"/>
    <w:rsid w:val="004F5B95"/>
    <w:rsid w:val="004F6250"/>
    <w:rsid w:val="004F677C"/>
    <w:rsid w:val="004F6D8F"/>
    <w:rsid w:val="00505503"/>
    <w:rsid w:val="0051107B"/>
    <w:rsid w:val="00512F9C"/>
    <w:rsid w:val="005262B4"/>
    <w:rsid w:val="00527CDB"/>
    <w:rsid w:val="005341C9"/>
    <w:rsid w:val="005369CA"/>
    <w:rsid w:val="00536DE9"/>
    <w:rsid w:val="00541E08"/>
    <w:rsid w:val="00554FE0"/>
    <w:rsid w:val="0055789A"/>
    <w:rsid w:val="00560952"/>
    <w:rsid w:val="005648CB"/>
    <w:rsid w:val="005652D1"/>
    <w:rsid w:val="005660A0"/>
    <w:rsid w:val="00566A4F"/>
    <w:rsid w:val="00567D64"/>
    <w:rsid w:val="005978D4"/>
    <w:rsid w:val="005A23FA"/>
    <w:rsid w:val="005A5024"/>
    <w:rsid w:val="005B2A67"/>
    <w:rsid w:val="005B3DCD"/>
    <w:rsid w:val="005B4AD4"/>
    <w:rsid w:val="005C2798"/>
    <w:rsid w:val="005C36C3"/>
    <w:rsid w:val="005C4F7E"/>
    <w:rsid w:val="005C56EE"/>
    <w:rsid w:val="005D1714"/>
    <w:rsid w:val="005D2207"/>
    <w:rsid w:val="005D7638"/>
    <w:rsid w:val="005E4869"/>
    <w:rsid w:val="005F12F5"/>
    <w:rsid w:val="005F62A1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5706"/>
    <w:rsid w:val="0063679C"/>
    <w:rsid w:val="00637055"/>
    <w:rsid w:val="0063706F"/>
    <w:rsid w:val="00641D59"/>
    <w:rsid w:val="00644217"/>
    <w:rsid w:val="00644507"/>
    <w:rsid w:val="00646880"/>
    <w:rsid w:val="00647D2A"/>
    <w:rsid w:val="00653025"/>
    <w:rsid w:val="006537BB"/>
    <w:rsid w:val="0065643E"/>
    <w:rsid w:val="00660233"/>
    <w:rsid w:val="00667E07"/>
    <w:rsid w:val="00671785"/>
    <w:rsid w:val="00672BA9"/>
    <w:rsid w:val="00673005"/>
    <w:rsid w:val="006804BE"/>
    <w:rsid w:val="00683205"/>
    <w:rsid w:val="0068434A"/>
    <w:rsid w:val="0069008E"/>
    <w:rsid w:val="0069087E"/>
    <w:rsid w:val="006925C4"/>
    <w:rsid w:val="006A02B7"/>
    <w:rsid w:val="006A10B3"/>
    <w:rsid w:val="006A1B92"/>
    <w:rsid w:val="006A7019"/>
    <w:rsid w:val="006B46D5"/>
    <w:rsid w:val="006B46F4"/>
    <w:rsid w:val="006C5EF6"/>
    <w:rsid w:val="006C7468"/>
    <w:rsid w:val="006C7AF3"/>
    <w:rsid w:val="006D0B9D"/>
    <w:rsid w:val="006D56DF"/>
    <w:rsid w:val="006D6548"/>
    <w:rsid w:val="006E0E20"/>
    <w:rsid w:val="006E2A89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47E21"/>
    <w:rsid w:val="0075114F"/>
    <w:rsid w:val="00752BAD"/>
    <w:rsid w:val="007534F8"/>
    <w:rsid w:val="007545AD"/>
    <w:rsid w:val="00763722"/>
    <w:rsid w:val="00764BC1"/>
    <w:rsid w:val="00770869"/>
    <w:rsid w:val="007738AA"/>
    <w:rsid w:val="0077699A"/>
    <w:rsid w:val="00780A62"/>
    <w:rsid w:val="007827C9"/>
    <w:rsid w:val="00783241"/>
    <w:rsid w:val="00784BDC"/>
    <w:rsid w:val="00792F28"/>
    <w:rsid w:val="007935CA"/>
    <w:rsid w:val="0079543F"/>
    <w:rsid w:val="00795880"/>
    <w:rsid w:val="007A4367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5FD8"/>
    <w:rsid w:val="00806EA2"/>
    <w:rsid w:val="00807AE9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6D49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585"/>
    <w:rsid w:val="008B626F"/>
    <w:rsid w:val="008B65BD"/>
    <w:rsid w:val="008B7900"/>
    <w:rsid w:val="008C71BF"/>
    <w:rsid w:val="008C7FE0"/>
    <w:rsid w:val="008D1A89"/>
    <w:rsid w:val="008D4BAB"/>
    <w:rsid w:val="008D5717"/>
    <w:rsid w:val="008D7676"/>
    <w:rsid w:val="008E44A9"/>
    <w:rsid w:val="008E49E8"/>
    <w:rsid w:val="008E6B4D"/>
    <w:rsid w:val="008E6BFF"/>
    <w:rsid w:val="008E7DCA"/>
    <w:rsid w:val="008F20ED"/>
    <w:rsid w:val="008F21AF"/>
    <w:rsid w:val="008F2400"/>
    <w:rsid w:val="008F61BA"/>
    <w:rsid w:val="008F6E3C"/>
    <w:rsid w:val="008F7C55"/>
    <w:rsid w:val="00914A23"/>
    <w:rsid w:val="00930754"/>
    <w:rsid w:val="00934793"/>
    <w:rsid w:val="00934EB3"/>
    <w:rsid w:val="00934F68"/>
    <w:rsid w:val="009355AC"/>
    <w:rsid w:val="00935F38"/>
    <w:rsid w:val="00937586"/>
    <w:rsid w:val="00947889"/>
    <w:rsid w:val="009478BD"/>
    <w:rsid w:val="00960E98"/>
    <w:rsid w:val="00963A82"/>
    <w:rsid w:val="00972912"/>
    <w:rsid w:val="00976D1F"/>
    <w:rsid w:val="00981C81"/>
    <w:rsid w:val="009A2D24"/>
    <w:rsid w:val="009A456C"/>
    <w:rsid w:val="009A4645"/>
    <w:rsid w:val="009B00E0"/>
    <w:rsid w:val="009B292A"/>
    <w:rsid w:val="009B76D5"/>
    <w:rsid w:val="009C165D"/>
    <w:rsid w:val="009C1660"/>
    <w:rsid w:val="009C3CEA"/>
    <w:rsid w:val="009C583D"/>
    <w:rsid w:val="009C7AFC"/>
    <w:rsid w:val="009D1F93"/>
    <w:rsid w:val="009D2611"/>
    <w:rsid w:val="009D69FA"/>
    <w:rsid w:val="009D79D2"/>
    <w:rsid w:val="009E247C"/>
    <w:rsid w:val="009E31BA"/>
    <w:rsid w:val="009F0528"/>
    <w:rsid w:val="009F0806"/>
    <w:rsid w:val="009F233B"/>
    <w:rsid w:val="00A05D16"/>
    <w:rsid w:val="00A0659F"/>
    <w:rsid w:val="00A079BA"/>
    <w:rsid w:val="00A13A58"/>
    <w:rsid w:val="00A14E8C"/>
    <w:rsid w:val="00A20C70"/>
    <w:rsid w:val="00A33875"/>
    <w:rsid w:val="00A360A1"/>
    <w:rsid w:val="00A377FC"/>
    <w:rsid w:val="00A402B3"/>
    <w:rsid w:val="00A544B7"/>
    <w:rsid w:val="00A56BF2"/>
    <w:rsid w:val="00A618CF"/>
    <w:rsid w:val="00A62770"/>
    <w:rsid w:val="00A62EEB"/>
    <w:rsid w:val="00A660FF"/>
    <w:rsid w:val="00A72AA6"/>
    <w:rsid w:val="00A73395"/>
    <w:rsid w:val="00A771E3"/>
    <w:rsid w:val="00A82B4C"/>
    <w:rsid w:val="00A93A4C"/>
    <w:rsid w:val="00A94D5D"/>
    <w:rsid w:val="00A96E9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2985"/>
    <w:rsid w:val="00AE5ADA"/>
    <w:rsid w:val="00AF6145"/>
    <w:rsid w:val="00B01386"/>
    <w:rsid w:val="00B01915"/>
    <w:rsid w:val="00B01BB5"/>
    <w:rsid w:val="00B026CC"/>
    <w:rsid w:val="00B04444"/>
    <w:rsid w:val="00B04AF4"/>
    <w:rsid w:val="00B05214"/>
    <w:rsid w:val="00B127B8"/>
    <w:rsid w:val="00B17555"/>
    <w:rsid w:val="00B30D97"/>
    <w:rsid w:val="00B31074"/>
    <w:rsid w:val="00B3181A"/>
    <w:rsid w:val="00B32BF1"/>
    <w:rsid w:val="00B35A7C"/>
    <w:rsid w:val="00B44ECD"/>
    <w:rsid w:val="00B450D1"/>
    <w:rsid w:val="00B53D47"/>
    <w:rsid w:val="00B54A25"/>
    <w:rsid w:val="00B618C3"/>
    <w:rsid w:val="00B63652"/>
    <w:rsid w:val="00B668B0"/>
    <w:rsid w:val="00B70F5C"/>
    <w:rsid w:val="00B71873"/>
    <w:rsid w:val="00B71979"/>
    <w:rsid w:val="00B71A4E"/>
    <w:rsid w:val="00B742FC"/>
    <w:rsid w:val="00B75AE5"/>
    <w:rsid w:val="00B763FF"/>
    <w:rsid w:val="00B800C0"/>
    <w:rsid w:val="00B8132B"/>
    <w:rsid w:val="00B84C5A"/>
    <w:rsid w:val="00B858F5"/>
    <w:rsid w:val="00B93668"/>
    <w:rsid w:val="00BA68C6"/>
    <w:rsid w:val="00BB12F1"/>
    <w:rsid w:val="00BB276E"/>
    <w:rsid w:val="00BB3FEE"/>
    <w:rsid w:val="00BB5EB0"/>
    <w:rsid w:val="00BC245A"/>
    <w:rsid w:val="00BD16FA"/>
    <w:rsid w:val="00BD31E1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4B7C"/>
    <w:rsid w:val="00BF4D5A"/>
    <w:rsid w:val="00BF5755"/>
    <w:rsid w:val="00BF684B"/>
    <w:rsid w:val="00BF6A24"/>
    <w:rsid w:val="00C016F3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69C1"/>
    <w:rsid w:val="00C472B9"/>
    <w:rsid w:val="00C50659"/>
    <w:rsid w:val="00C51B39"/>
    <w:rsid w:val="00C5338A"/>
    <w:rsid w:val="00C54EF9"/>
    <w:rsid w:val="00C56317"/>
    <w:rsid w:val="00C56BBF"/>
    <w:rsid w:val="00C572AA"/>
    <w:rsid w:val="00C57A9A"/>
    <w:rsid w:val="00C6016A"/>
    <w:rsid w:val="00C60B3F"/>
    <w:rsid w:val="00C623EB"/>
    <w:rsid w:val="00C64C6B"/>
    <w:rsid w:val="00C66F2E"/>
    <w:rsid w:val="00C6742A"/>
    <w:rsid w:val="00C6785C"/>
    <w:rsid w:val="00C70FD1"/>
    <w:rsid w:val="00C72B76"/>
    <w:rsid w:val="00C733AA"/>
    <w:rsid w:val="00C744A0"/>
    <w:rsid w:val="00C82053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1A9D"/>
    <w:rsid w:val="00CA3A9A"/>
    <w:rsid w:val="00CB6BC1"/>
    <w:rsid w:val="00CB7021"/>
    <w:rsid w:val="00CD3294"/>
    <w:rsid w:val="00CD4524"/>
    <w:rsid w:val="00CD784D"/>
    <w:rsid w:val="00CF3A1C"/>
    <w:rsid w:val="00CF40F8"/>
    <w:rsid w:val="00D008DA"/>
    <w:rsid w:val="00D02D40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503A"/>
    <w:rsid w:val="00D31A6F"/>
    <w:rsid w:val="00D320CC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6249"/>
    <w:rsid w:val="00D808C4"/>
    <w:rsid w:val="00D8309E"/>
    <w:rsid w:val="00D83CFF"/>
    <w:rsid w:val="00DA7D12"/>
    <w:rsid w:val="00DC23CF"/>
    <w:rsid w:val="00DC6562"/>
    <w:rsid w:val="00DD0115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BB0"/>
    <w:rsid w:val="00E04F5E"/>
    <w:rsid w:val="00E0522E"/>
    <w:rsid w:val="00E120F4"/>
    <w:rsid w:val="00E12D2C"/>
    <w:rsid w:val="00E17172"/>
    <w:rsid w:val="00E3181C"/>
    <w:rsid w:val="00E3280A"/>
    <w:rsid w:val="00E36467"/>
    <w:rsid w:val="00E372AF"/>
    <w:rsid w:val="00E37D68"/>
    <w:rsid w:val="00E40EAE"/>
    <w:rsid w:val="00E436AC"/>
    <w:rsid w:val="00E43983"/>
    <w:rsid w:val="00E44F7A"/>
    <w:rsid w:val="00E44FF8"/>
    <w:rsid w:val="00E456C2"/>
    <w:rsid w:val="00E47794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219F"/>
    <w:rsid w:val="00E947A6"/>
    <w:rsid w:val="00E97FC7"/>
    <w:rsid w:val="00EA0690"/>
    <w:rsid w:val="00EA351F"/>
    <w:rsid w:val="00EA3956"/>
    <w:rsid w:val="00EA7136"/>
    <w:rsid w:val="00EB2F21"/>
    <w:rsid w:val="00EB325A"/>
    <w:rsid w:val="00EC02A5"/>
    <w:rsid w:val="00EC176B"/>
    <w:rsid w:val="00EC33CD"/>
    <w:rsid w:val="00EC5BE5"/>
    <w:rsid w:val="00ED2650"/>
    <w:rsid w:val="00ED721A"/>
    <w:rsid w:val="00EE393D"/>
    <w:rsid w:val="00EE6A7D"/>
    <w:rsid w:val="00EF01CF"/>
    <w:rsid w:val="00EF47ED"/>
    <w:rsid w:val="00EF518C"/>
    <w:rsid w:val="00EF6A47"/>
    <w:rsid w:val="00EF7AF9"/>
    <w:rsid w:val="00F00952"/>
    <w:rsid w:val="00F01495"/>
    <w:rsid w:val="00F10138"/>
    <w:rsid w:val="00F13F92"/>
    <w:rsid w:val="00F14205"/>
    <w:rsid w:val="00F22ECA"/>
    <w:rsid w:val="00F240E8"/>
    <w:rsid w:val="00F244FA"/>
    <w:rsid w:val="00F359F6"/>
    <w:rsid w:val="00F366A2"/>
    <w:rsid w:val="00F44F43"/>
    <w:rsid w:val="00F450E1"/>
    <w:rsid w:val="00F50DF4"/>
    <w:rsid w:val="00F51810"/>
    <w:rsid w:val="00F57AFE"/>
    <w:rsid w:val="00F602DE"/>
    <w:rsid w:val="00F6278E"/>
    <w:rsid w:val="00F63C41"/>
    <w:rsid w:val="00F63E96"/>
    <w:rsid w:val="00F67C5B"/>
    <w:rsid w:val="00F701E3"/>
    <w:rsid w:val="00F71008"/>
    <w:rsid w:val="00F71F8C"/>
    <w:rsid w:val="00F735F2"/>
    <w:rsid w:val="00F839B6"/>
    <w:rsid w:val="00F85DA8"/>
    <w:rsid w:val="00F86AD4"/>
    <w:rsid w:val="00FA0113"/>
    <w:rsid w:val="00FA12B2"/>
    <w:rsid w:val="00FA3B74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1A40"/>
    <w:rsid w:val="00FD2049"/>
    <w:rsid w:val="00FD2140"/>
    <w:rsid w:val="00FD54E9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45733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56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45733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5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l/MethodologicalDetails?m=211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KeyFiguresList?s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Services__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l/SubthemeStatistics?s=5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milidoni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77B2-6B9D-404F-B343-B7520B2F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3963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Christos Papageorgiou</cp:lastModifiedBy>
  <cp:revision>12</cp:revision>
  <cp:lastPrinted>2025-02-12T12:12:00Z</cp:lastPrinted>
  <dcterms:created xsi:type="dcterms:W3CDTF">2024-08-08T04:58:00Z</dcterms:created>
  <dcterms:modified xsi:type="dcterms:W3CDTF">2025-05-15T08:02:00Z</dcterms:modified>
</cp:coreProperties>
</file>