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F499" w14:textId="77777777" w:rsidR="008D7090" w:rsidRDefault="008D7090" w:rsidP="00FF70C9">
      <w:pPr>
        <w:ind w:right="567"/>
        <w:jc w:val="right"/>
        <w:rPr>
          <w:rFonts w:ascii="Verdana" w:hAnsi="Verdana" w:cs="Arial"/>
          <w:sz w:val="18"/>
          <w:szCs w:val="18"/>
        </w:rPr>
      </w:pPr>
    </w:p>
    <w:p w14:paraId="0DDBC153" w14:textId="0ADD19F5" w:rsidR="00294481" w:rsidRPr="00371D8C" w:rsidRDefault="008E7BB9" w:rsidP="00857EC0">
      <w:pPr>
        <w:ind w:right="567"/>
        <w:jc w:val="right"/>
        <w:rPr>
          <w:rFonts w:ascii="Verdana" w:hAnsi="Verdana" w:cs="Arial"/>
          <w:sz w:val="18"/>
          <w:szCs w:val="18"/>
        </w:rPr>
      </w:pPr>
      <w:r>
        <w:rPr>
          <w:rFonts w:ascii="Verdana" w:hAnsi="Verdana" w:cs="Arial"/>
          <w:sz w:val="18"/>
          <w:szCs w:val="18"/>
        </w:rPr>
        <w:t>2</w:t>
      </w:r>
      <w:r w:rsidR="00CD638D">
        <w:rPr>
          <w:rFonts w:ascii="Verdana" w:hAnsi="Verdana" w:cs="Arial"/>
          <w:sz w:val="18"/>
          <w:szCs w:val="18"/>
        </w:rPr>
        <w:t>6</w:t>
      </w:r>
      <w:r>
        <w:rPr>
          <w:rFonts w:ascii="Verdana" w:hAnsi="Verdana" w:cs="Arial"/>
          <w:sz w:val="18"/>
          <w:szCs w:val="18"/>
        </w:rPr>
        <w:t xml:space="preserve"> </w:t>
      </w:r>
      <w:r w:rsidR="00CD638D">
        <w:rPr>
          <w:rFonts w:ascii="Verdana" w:hAnsi="Verdana" w:cs="Arial"/>
          <w:sz w:val="18"/>
          <w:szCs w:val="18"/>
        </w:rPr>
        <w:t>June</w:t>
      </w:r>
      <w:r w:rsidR="00294481" w:rsidRPr="00757263">
        <w:rPr>
          <w:rFonts w:ascii="Verdana" w:eastAsia="Malgun Gothic" w:hAnsi="Verdana" w:cs="Arial"/>
          <w:sz w:val="18"/>
          <w:szCs w:val="18"/>
        </w:rPr>
        <w:t>, 202</w:t>
      </w:r>
      <w:r w:rsidR="001D7973">
        <w:rPr>
          <w:rFonts w:ascii="Verdana" w:eastAsia="Malgun Gothic" w:hAnsi="Verdana" w:cs="Arial"/>
          <w:sz w:val="18"/>
          <w:szCs w:val="18"/>
        </w:rPr>
        <w:t>6</w:t>
      </w:r>
    </w:p>
    <w:p w14:paraId="7B17DE42" w14:textId="77777777" w:rsidR="001532AC" w:rsidRPr="001532AC" w:rsidRDefault="001532AC" w:rsidP="001532AC">
      <w:pPr>
        <w:rPr>
          <w:rFonts w:ascii="Verdana" w:eastAsia="Malgun Gothic" w:hAnsi="Verdana" w:cs="Arial"/>
          <w:b/>
          <w:sz w:val="18"/>
          <w:szCs w:val="18"/>
        </w:rPr>
      </w:pPr>
    </w:p>
    <w:p w14:paraId="5DB68A2D" w14:textId="77777777" w:rsidR="00AF4E61" w:rsidRPr="0087256C" w:rsidRDefault="00AF4E61" w:rsidP="00AF4E61">
      <w:pPr>
        <w:jc w:val="center"/>
        <w:rPr>
          <w:rFonts w:ascii="Verdana" w:eastAsia="Malgun Gothic" w:hAnsi="Verdana" w:cs="Arial"/>
          <w:b/>
          <w:sz w:val="24"/>
          <w:szCs w:val="24"/>
        </w:rPr>
      </w:pPr>
      <w:r>
        <w:rPr>
          <w:rFonts w:ascii="Verdana" w:eastAsia="Malgun Gothic" w:hAnsi="Verdana" w:cs="Arial"/>
          <w:b/>
          <w:sz w:val="24"/>
          <w:szCs w:val="24"/>
        </w:rPr>
        <w:t>PRESS RELEASE</w:t>
      </w:r>
    </w:p>
    <w:p w14:paraId="6678BAE7" w14:textId="77777777" w:rsidR="002C1739" w:rsidRPr="00DF0823" w:rsidRDefault="002C1739" w:rsidP="002C1739">
      <w:pPr>
        <w:rPr>
          <w:rFonts w:ascii="Verdana" w:eastAsia="Times New Roman" w:hAnsi="Verdana"/>
          <w:u w:val="single"/>
          <w:shd w:val="clear" w:color="auto" w:fill="FFFFFF"/>
        </w:rPr>
      </w:pPr>
      <w:bookmarkStart w:id="0" w:name="_Hlk57290677"/>
    </w:p>
    <w:p w14:paraId="3B1E0985" w14:textId="4AD166D8" w:rsidR="00D87DF0" w:rsidRPr="002C62AD" w:rsidRDefault="00AF4E61" w:rsidP="002D1AA6">
      <w:pPr>
        <w:rPr>
          <w:rFonts w:ascii="Verdana" w:eastAsia="Times New Roman" w:hAnsi="Verdana"/>
          <w:b/>
          <w:bCs/>
          <w:u w:val="single"/>
          <w:shd w:val="clear" w:color="auto" w:fill="FFFFFF"/>
        </w:rPr>
      </w:pPr>
      <w:r>
        <w:rPr>
          <w:rFonts w:ascii="Verdana" w:eastAsia="Times New Roman" w:hAnsi="Verdana"/>
          <w:u w:val="single"/>
          <w:shd w:val="clear" w:color="auto" w:fill="FFFFFF"/>
        </w:rPr>
        <w:t>SALES AND STOCKS OF PETROLEUM PRODUCTS</w:t>
      </w:r>
      <w:r w:rsidRPr="00DA67D5">
        <w:rPr>
          <w:rFonts w:ascii="Verdana" w:eastAsia="Times New Roman" w:hAnsi="Verdana"/>
          <w:bCs/>
          <w:u w:val="single"/>
          <w:shd w:val="clear" w:color="auto" w:fill="FFFFFF"/>
        </w:rPr>
        <w:t>:</w:t>
      </w:r>
      <w:r w:rsidR="00487415">
        <w:rPr>
          <w:rFonts w:ascii="Verdana" w:eastAsia="Times New Roman" w:hAnsi="Verdana"/>
          <w:b/>
          <w:bCs/>
          <w:u w:val="single"/>
          <w:shd w:val="clear" w:color="auto" w:fill="FFFFFF"/>
        </w:rPr>
        <w:t xml:space="preserve"> </w:t>
      </w:r>
      <w:r w:rsidR="00CD638D">
        <w:rPr>
          <w:rFonts w:ascii="Verdana" w:eastAsia="Times New Roman" w:hAnsi="Verdana"/>
          <w:b/>
          <w:bCs/>
          <w:u w:val="single"/>
          <w:shd w:val="clear" w:color="auto" w:fill="FFFFFF"/>
        </w:rPr>
        <w:t>MAY</w:t>
      </w:r>
      <w:r w:rsidR="00D87DF0">
        <w:rPr>
          <w:rFonts w:ascii="Verdana" w:eastAsia="Times New Roman" w:hAnsi="Verdana"/>
          <w:b/>
          <w:bCs/>
          <w:u w:val="single"/>
          <w:shd w:val="clear" w:color="auto" w:fill="FFFFFF"/>
        </w:rPr>
        <w:t xml:space="preserve"> 2026</w:t>
      </w:r>
    </w:p>
    <w:p w14:paraId="40E24864" w14:textId="77777777" w:rsidR="00AF4E61" w:rsidRDefault="00AF4E61" w:rsidP="00AF4E61">
      <w:pPr>
        <w:jc w:val="center"/>
        <w:rPr>
          <w:rFonts w:ascii="Verdana" w:eastAsia="Times New Roman" w:hAnsi="Verdana"/>
          <w:b/>
          <w:bCs/>
          <w:sz w:val="18"/>
          <w:szCs w:val="18"/>
          <w:u w:val="single"/>
          <w:shd w:val="clear" w:color="auto" w:fill="FFFFFF"/>
        </w:rPr>
      </w:pPr>
    </w:p>
    <w:p w14:paraId="43FFF075" w14:textId="244A76D1" w:rsidR="00542E22" w:rsidRPr="005E069A" w:rsidRDefault="00542E22" w:rsidP="005E069A">
      <w:pPr>
        <w:jc w:val="center"/>
        <w:rPr>
          <w:rFonts w:ascii="Verdana" w:eastAsia="Malgun Gothic" w:hAnsi="Verdana" w:cs="Arial"/>
          <w:b/>
          <w:bCs/>
        </w:rPr>
      </w:pPr>
      <w:r w:rsidRPr="00410DB7">
        <w:rPr>
          <w:rFonts w:ascii="Verdana" w:eastAsia="Times New Roman" w:hAnsi="Verdana"/>
          <w:b/>
          <w:bCs/>
          <w:shd w:val="clear" w:color="auto" w:fill="FFFFFF"/>
        </w:rPr>
        <w:t xml:space="preserve">Annual </w:t>
      </w:r>
      <w:r w:rsidR="00E132A2">
        <w:rPr>
          <w:rFonts w:ascii="Verdana" w:eastAsia="Times New Roman" w:hAnsi="Verdana"/>
          <w:b/>
          <w:bCs/>
          <w:shd w:val="clear" w:color="auto" w:fill="FFFFFF"/>
        </w:rPr>
        <w:t>C</w:t>
      </w:r>
      <w:r w:rsidRPr="00410DB7">
        <w:rPr>
          <w:rFonts w:ascii="Verdana" w:eastAsia="Times New Roman" w:hAnsi="Verdana"/>
          <w:b/>
          <w:bCs/>
          <w:shd w:val="clear" w:color="auto" w:fill="FFFFFF"/>
        </w:rPr>
        <w:t xml:space="preserve">hange in </w:t>
      </w:r>
      <w:r w:rsidR="00E132A2">
        <w:rPr>
          <w:rFonts w:ascii="Verdana" w:eastAsia="Times New Roman" w:hAnsi="Verdana"/>
          <w:b/>
          <w:bCs/>
          <w:shd w:val="clear" w:color="auto" w:fill="FFFFFF"/>
        </w:rPr>
        <w:t>S</w:t>
      </w:r>
      <w:r>
        <w:rPr>
          <w:rFonts w:ascii="Verdana" w:eastAsia="Times New Roman" w:hAnsi="Verdana"/>
          <w:b/>
          <w:bCs/>
          <w:shd w:val="clear" w:color="auto" w:fill="FFFFFF"/>
        </w:rPr>
        <w:t>ales</w:t>
      </w:r>
      <w:r w:rsidR="00155056">
        <w:rPr>
          <w:rFonts w:ascii="Verdana" w:eastAsia="Times New Roman" w:hAnsi="Verdana"/>
          <w:b/>
          <w:bCs/>
          <w:shd w:val="clear" w:color="auto" w:fill="FFFFFF"/>
        </w:rPr>
        <w:t xml:space="preserve"> -5</w:t>
      </w:r>
      <w:r w:rsidR="00A7481D" w:rsidRPr="006D4FEB">
        <w:rPr>
          <w:rFonts w:ascii="Verdana" w:eastAsia="Times New Roman" w:hAnsi="Verdana"/>
          <w:b/>
          <w:bCs/>
          <w:shd w:val="clear" w:color="auto" w:fill="FFFFFF"/>
          <w:lang w:val="en-GB"/>
        </w:rPr>
        <w:t>,</w:t>
      </w:r>
      <w:r w:rsidR="00CD638D">
        <w:rPr>
          <w:rFonts w:ascii="Verdana" w:eastAsia="Times New Roman" w:hAnsi="Verdana"/>
          <w:b/>
          <w:bCs/>
          <w:shd w:val="clear" w:color="auto" w:fill="FFFFFF"/>
          <w:lang w:val="en-GB"/>
        </w:rPr>
        <w:t>1</w:t>
      </w:r>
      <w:r w:rsidR="00294481" w:rsidRPr="00FC6C8C">
        <w:rPr>
          <w:rFonts w:ascii="Verdana" w:eastAsia="Malgun Gothic" w:hAnsi="Verdana" w:cs="Arial"/>
          <w:b/>
          <w:bCs/>
        </w:rPr>
        <w:t>%</w:t>
      </w:r>
    </w:p>
    <w:p w14:paraId="4CB880F6" w14:textId="027DC583" w:rsidR="00020B36" w:rsidRPr="001532AC" w:rsidRDefault="00BA6411" w:rsidP="00020B36">
      <w:pPr>
        <w:jc w:val="center"/>
        <w:rPr>
          <w:rFonts w:ascii="Verdana" w:eastAsia="Times New Roman" w:hAnsi="Verdana"/>
          <w:b/>
          <w:bCs/>
          <w:sz w:val="18"/>
          <w:szCs w:val="18"/>
          <w:shd w:val="clear" w:color="auto" w:fill="FFFFFF"/>
        </w:rPr>
      </w:pPr>
      <w:r>
        <w:rPr>
          <w:rFonts w:ascii="Verdana" w:eastAsia="Times New Roman" w:hAnsi="Verdana"/>
          <w:b/>
          <w:bCs/>
          <w:sz w:val="18"/>
          <w:szCs w:val="18"/>
          <w:shd w:val="clear" w:color="auto" w:fill="FFFFFF"/>
        </w:rPr>
        <w:t xml:space="preserve"> </w:t>
      </w:r>
    </w:p>
    <w:bookmarkEnd w:id="0"/>
    <w:p w14:paraId="7106CA36" w14:textId="67D26B5E" w:rsidR="00294481" w:rsidRPr="00155056" w:rsidRDefault="00294481" w:rsidP="00CD638D">
      <w:pPr>
        <w:jc w:val="both"/>
        <w:rPr>
          <w:rFonts w:ascii="Verdana" w:eastAsia="Times New Roman" w:hAnsi="Verdana" w:cs="Arial"/>
          <w:color w:val="000000"/>
          <w:sz w:val="18"/>
          <w:szCs w:val="18"/>
          <w:shd w:val="clear" w:color="auto" w:fill="FFFFFF"/>
        </w:rPr>
      </w:pPr>
      <w:r w:rsidRPr="00542E22">
        <w:rPr>
          <w:rFonts w:ascii="Verdana" w:eastAsia="Times New Roman" w:hAnsi="Verdana" w:cs="Arial"/>
          <w:color w:val="000000"/>
          <w:sz w:val="18"/>
          <w:szCs w:val="18"/>
          <w:shd w:val="clear" w:color="auto" w:fill="FFFFFF"/>
        </w:rPr>
        <w:t xml:space="preserve">In </w:t>
      </w:r>
      <w:r w:rsidR="00CD638D">
        <w:rPr>
          <w:rFonts w:ascii="Verdana" w:eastAsia="Times New Roman" w:hAnsi="Verdana" w:cs="Arial"/>
          <w:color w:val="000000"/>
          <w:sz w:val="18"/>
          <w:szCs w:val="18"/>
          <w:shd w:val="clear" w:color="auto" w:fill="FFFFFF"/>
        </w:rPr>
        <w:t>May</w:t>
      </w:r>
      <w:r w:rsidR="00D87DF0">
        <w:rPr>
          <w:rFonts w:ascii="Verdana" w:eastAsia="Times New Roman" w:hAnsi="Verdana" w:cs="Arial"/>
          <w:color w:val="000000"/>
          <w:sz w:val="18"/>
          <w:szCs w:val="18"/>
          <w:shd w:val="clear" w:color="auto" w:fill="FFFFFF"/>
        </w:rPr>
        <w:t xml:space="preserve"> 2026</w:t>
      </w:r>
      <w:r w:rsidRPr="00542E22">
        <w:rPr>
          <w:rFonts w:ascii="Verdana" w:eastAsia="Times New Roman" w:hAnsi="Verdana" w:cs="Arial"/>
          <w:color w:val="000000"/>
          <w:sz w:val="18"/>
          <w:szCs w:val="18"/>
          <w:shd w:val="clear" w:color="auto" w:fill="FFFFFF"/>
        </w:rPr>
        <w:t xml:space="preserve">, the total sales of petroleum products amounted to </w:t>
      </w:r>
      <w:bookmarkStart w:id="1" w:name="_Hlk107213034"/>
      <w:r w:rsidR="00DF0823" w:rsidRPr="00DF0823">
        <w:rPr>
          <w:rFonts w:ascii="Verdana" w:hAnsi="Verdana"/>
          <w:sz w:val="18"/>
          <w:szCs w:val="18"/>
          <w:shd w:val="clear" w:color="auto" w:fill="FFFFFF"/>
        </w:rPr>
        <w:t>1</w:t>
      </w:r>
      <w:r w:rsidR="00CD638D">
        <w:rPr>
          <w:rFonts w:ascii="Verdana" w:hAnsi="Verdana"/>
          <w:sz w:val="18"/>
          <w:szCs w:val="18"/>
          <w:shd w:val="clear" w:color="auto" w:fill="FFFFFF"/>
        </w:rPr>
        <w:t>27</w:t>
      </w:r>
      <w:r w:rsidR="00DF0823" w:rsidRPr="00DF0823">
        <w:rPr>
          <w:rFonts w:ascii="Verdana" w:hAnsi="Verdana"/>
          <w:sz w:val="18"/>
          <w:szCs w:val="18"/>
          <w:shd w:val="clear" w:color="auto" w:fill="FFFFFF"/>
        </w:rPr>
        <w:t>.</w:t>
      </w:r>
      <w:r w:rsidR="00CD638D">
        <w:rPr>
          <w:rFonts w:ascii="Verdana" w:hAnsi="Verdana"/>
          <w:sz w:val="18"/>
          <w:szCs w:val="18"/>
          <w:shd w:val="clear" w:color="auto" w:fill="FFFFFF"/>
        </w:rPr>
        <w:t>538</w:t>
      </w:r>
      <w:r w:rsidR="00DF0823" w:rsidRPr="00DF0823">
        <w:rPr>
          <w:rFonts w:ascii="Verdana" w:eastAsia="Times New Roman" w:hAnsi="Verdana" w:cs="Arial"/>
          <w:color w:val="000000"/>
          <w:sz w:val="18"/>
          <w:szCs w:val="18"/>
          <w:shd w:val="clear" w:color="auto" w:fill="FFFFFF"/>
        </w:rPr>
        <w:t xml:space="preserve"> </w:t>
      </w:r>
      <w:bookmarkEnd w:id="1"/>
      <w:proofErr w:type="spellStart"/>
      <w:r w:rsidRPr="00542E22">
        <w:rPr>
          <w:rFonts w:ascii="Verdana" w:eastAsia="Times New Roman" w:hAnsi="Verdana" w:cs="Arial"/>
          <w:color w:val="000000"/>
          <w:sz w:val="18"/>
          <w:szCs w:val="18"/>
          <w:shd w:val="clear" w:color="auto" w:fill="FFFFFF"/>
        </w:rPr>
        <w:t>tonnes</w:t>
      </w:r>
      <w:proofErr w:type="spellEnd"/>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recording </w:t>
      </w:r>
      <w:r w:rsidR="006D4FEB" w:rsidRPr="006D4FEB">
        <w:rPr>
          <w:rFonts w:ascii="Verdana" w:eastAsia="Times New Roman" w:hAnsi="Verdana" w:cs="Arial"/>
          <w:color w:val="000000"/>
          <w:sz w:val="18"/>
          <w:szCs w:val="18"/>
          <w:shd w:val="clear" w:color="auto" w:fill="FFFFFF"/>
        </w:rPr>
        <w:t>a</w:t>
      </w:r>
      <w:r w:rsidR="00155056">
        <w:rPr>
          <w:rFonts w:ascii="Verdana" w:eastAsia="Times New Roman" w:hAnsi="Verdana" w:cs="Arial"/>
          <w:color w:val="000000"/>
          <w:sz w:val="18"/>
          <w:szCs w:val="18"/>
          <w:shd w:val="clear" w:color="auto" w:fill="FFFFFF"/>
        </w:rPr>
        <w:t xml:space="preserve"> decrease </w:t>
      </w:r>
      <w:r>
        <w:rPr>
          <w:rFonts w:ascii="Verdana" w:eastAsia="Times New Roman" w:hAnsi="Verdana" w:cs="Arial"/>
          <w:color w:val="000000"/>
          <w:sz w:val="18"/>
          <w:szCs w:val="18"/>
          <w:shd w:val="clear" w:color="auto" w:fill="FFFFFF"/>
        </w:rPr>
        <w:t xml:space="preserve">of </w:t>
      </w:r>
      <w:r w:rsidR="00155056">
        <w:rPr>
          <w:rFonts w:ascii="Verdana" w:hAnsi="Verdana"/>
          <w:sz w:val="18"/>
          <w:szCs w:val="18"/>
          <w:shd w:val="clear" w:color="auto" w:fill="FFFFFF"/>
        </w:rPr>
        <w:t>5</w:t>
      </w:r>
      <w:r w:rsidR="00D87DF0" w:rsidRPr="00D87DF0">
        <w:rPr>
          <w:rFonts w:ascii="Verdana" w:hAnsi="Verdana"/>
          <w:sz w:val="18"/>
          <w:szCs w:val="18"/>
          <w:shd w:val="clear" w:color="auto" w:fill="FFFFFF"/>
        </w:rPr>
        <w:t>,</w:t>
      </w:r>
      <w:r w:rsidR="00CD638D">
        <w:rPr>
          <w:rFonts w:ascii="Verdana" w:hAnsi="Verdana"/>
          <w:sz w:val="18"/>
          <w:szCs w:val="18"/>
          <w:shd w:val="clear" w:color="auto" w:fill="FFFFFF"/>
        </w:rPr>
        <w:t>1</w:t>
      </w:r>
      <w:r w:rsidRPr="00E96DD3">
        <w:rPr>
          <w:rFonts w:ascii="Verdana" w:hAnsi="Verdana"/>
          <w:sz w:val="18"/>
          <w:szCs w:val="18"/>
          <w:shd w:val="clear" w:color="auto" w:fill="FFFFFF"/>
        </w:rPr>
        <w:t>%</w:t>
      </w:r>
      <w:r>
        <w:rPr>
          <w:rFonts w:ascii="Verdana" w:hAnsi="Verdana"/>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compared to </w:t>
      </w:r>
      <w:r w:rsidR="00CD638D">
        <w:rPr>
          <w:rFonts w:ascii="Verdana" w:eastAsia="Times New Roman" w:hAnsi="Verdana" w:cs="Arial"/>
          <w:color w:val="000000"/>
          <w:sz w:val="18"/>
          <w:szCs w:val="18"/>
          <w:shd w:val="clear" w:color="auto" w:fill="FFFFFF"/>
        </w:rPr>
        <w:t xml:space="preserve">May </w:t>
      </w:r>
      <w:r w:rsidRPr="00542E22">
        <w:rPr>
          <w:rFonts w:ascii="Verdana" w:eastAsia="Times New Roman" w:hAnsi="Verdana" w:cs="Arial"/>
          <w:color w:val="000000"/>
          <w:sz w:val="18"/>
          <w:szCs w:val="18"/>
          <w:shd w:val="clear" w:color="auto" w:fill="FFFFFF"/>
        </w:rPr>
        <w:t>202</w:t>
      </w:r>
      <w:r w:rsidR="00D87DF0">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A </w:t>
      </w:r>
      <w:r w:rsidR="00155056">
        <w:rPr>
          <w:rFonts w:ascii="Verdana" w:eastAsia="Times New Roman" w:hAnsi="Verdana" w:cs="Arial"/>
          <w:color w:val="000000"/>
          <w:sz w:val="18"/>
          <w:szCs w:val="18"/>
          <w:shd w:val="clear" w:color="auto" w:fill="FFFFFF"/>
        </w:rPr>
        <w:t>drop was observed</w:t>
      </w:r>
      <w:r w:rsidR="00155056" w:rsidRPr="002C62AD">
        <w:rPr>
          <w:rFonts w:ascii="Verdana" w:eastAsia="Times New Roman" w:hAnsi="Verdana" w:cs="Arial"/>
          <w:color w:val="000000"/>
          <w:sz w:val="18"/>
          <w:szCs w:val="18"/>
          <w:shd w:val="clear" w:color="auto" w:fill="FFFFFF"/>
        </w:rPr>
        <w:t xml:space="preserve"> </w:t>
      </w:r>
      <w:r w:rsidR="00155056" w:rsidRPr="00EE4E31">
        <w:rPr>
          <w:rFonts w:ascii="Verdana" w:eastAsia="Times New Roman" w:hAnsi="Verdana" w:cs="Arial"/>
          <w:color w:val="000000"/>
          <w:sz w:val="18"/>
          <w:szCs w:val="18"/>
          <w:shd w:val="clear" w:color="auto" w:fill="FFFFFF"/>
        </w:rPr>
        <w:t xml:space="preserve">in the provisions of </w:t>
      </w:r>
      <w:r w:rsidR="00CD638D" w:rsidRPr="00EE4E31">
        <w:rPr>
          <w:rFonts w:ascii="Verdana" w:eastAsia="Times New Roman" w:hAnsi="Verdana" w:cs="Arial"/>
          <w:color w:val="000000"/>
          <w:sz w:val="18"/>
          <w:szCs w:val="18"/>
          <w:shd w:val="clear" w:color="auto" w:fill="FFFFFF"/>
        </w:rPr>
        <w:t>marine gasoil (</w:t>
      </w:r>
      <w:bookmarkStart w:id="2" w:name="_Hlk222990080"/>
      <w:r w:rsidR="00CD638D">
        <w:rPr>
          <w:rFonts w:ascii="Verdana" w:hAnsi="Verdana"/>
          <w:sz w:val="18"/>
          <w:szCs w:val="18"/>
          <w:shd w:val="clear" w:color="auto" w:fill="FFFFFF"/>
        </w:rPr>
        <w:t>-13</w:t>
      </w:r>
      <w:r w:rsidR="00CD638D" w:rsidRPr="00DF0823">
        <w:rPr>
          <w:rFonts w:ascii="Verdana" w:hAnsi="Verdana"/>
          <w:sz w:val="18"/>
          <w:szCs w:val="18"/>
          <w:shd w:val="clear" w:color="auto" w:fill="FFFFFF"/>
        </w:rPr>
        <w:t>,</w:t>
      </w:r>
      <w:bookmarkEnd w:id="2"/>
      <w:r w:rsidR="00CD638D">
        <w:rPr>
          <w:rFonts w:ascii="Verdana" w:hAnsi="Verdana"/>
          <w:sz w:val="18"/>
          <w:szCs w:val="18"/>
          <w:shd w:val="clear" w:color="auto" w:fill="FFFFFF"/>
        </w:rPr>
        <w:t>3</w:t>
      </w:r>
      <w:r w:rsidR="00CD638D" w:rsidRPr="00DF0823">
        <w:rPr>
          <w:rFonts w:ascii="Verdana" w:hAnsi="Verdana"/>
          <w:sz w:val="18"/>
          <w:szCs w:val="18"/>
          <w:shd w:val="clear" w:color="auto" w:fill="FFFFFF"/>
        </w:rPr>
        <w:t>%</w:t>
      </w:r>
      <w:r w:rsidR="00CD638D">
        <w:rPr>
          <w:rFonts w:ascii="Verdana" w:hAnsi="Verdana"/>
          <w:sz w:val="18"/>
          <w:szCs w:val="18"/>
          <w:shd w:val="clear" w:color="auto" w:fill="FFFFFF"/>
        </w:rPr>
        <w:t xml:space="preserve">) and </w:t>
      </w:r>
      <w:r w:rsidR="00CD638D" w:rsidRPr="00EE4E31">
        <w:rPr>
          <w:rFonts w:ascii="Verdana" w:eastAsia="Times New Roman" w:hAnsi="Verdana" w:cs="Arial"/>
          <w:color w:val="000000"/>
          <w:sz w:val="18"/>
          <w:szCs w:val="18"/>
          <w:shd w:val="clear" w:color="auto" w:fill="FFFFFF"/>
        </w:rPr>
        <w:t>aviation kerosene</w:t>
      </w:r>
      <w:r w:rsidR="00CD638D">
        <w:rPr>
          <w:rFonts w:ascii="Verdana" w:eastAsia="Times New Roman" w:hAnsi="Verdana" w:cs="Arial"/>
          <w:color w:val="000000"/>
          <w:sz w:val="18"/>
          <w:szCs w:val="18"/>
          <w:shd w:val="clear" w:color="auto" w:fill="FFFFFF"/>
        </w:rPr>
        <w:t xml:space="preserve"> </w:t>
      </w:r>
      <w:r w:rsidR="00CD638D" w:rsidRPr="00EE4E31">
        <w:rPr>
          <w:rFonts w:ascii="Verdana" w:eastAsia="Times New Roman" w:hAnsi="Verdana" w:cs="Arial"/>
          <w:color w:val="000000"/>
          <w:sz w:val="18"/>
          <w:szCs w:val="18"/>
          <w:shd w:val="clear" w:color="auto" w:fill="FFFFFF"/>
        </w:rPr>
        <w:t>(</w:t>
      </w:r>
      <w:r w:rsidR="00CD638D">
        <w:rPr>
          <w:rFonts w:ascii="Verdana" w:hAnsi="Verdana"/>
          <w:sz w:val="18"/>
          <w:szCs w:val="18"/>
          <w:shd w:val="clear" w:color="auto" w:fill="FFFFFF"/>
        </w:rPr>
        <w:t>-7</w:t>
      </w:r>
      <w:r w:rsidR="00CD638D" w:rsidRPr="00DF0823">
        <w:rPr>
          <w:rFonts w:ascii="Verdana" w:hAnsi="Verdana"/>
          <w:sz w:val="18"/>
          <w:szCs w:val="18"/>
          <w:shd w:val="clear" w:color="auto" w:fill="FFFFFF"/>
        </w:rPr>
        <w:t>,</w:t>
      </w:r>
      <w:r w:rsidR="00CD638D">
        <w:rPr>
          <w:rFonts w:ascii="Verdana" w:hAnsi="Verdana"/>
          <w:sz w:val="18"/>
          <w:szCs w:val="18"/>
          <w:shd w:val="clear" w:color="auto" w:fill="FFFFFF"/>
        </w:rPr>
        <w:t>5</w:t>
      </w:r>
      <w:r w:rsidR="00CD638D" w:rsidRPr="00DF0823">
        <w:rPr>
          <w:rFonts w:ascii="Verdana" w:hAnsi="Verdana"/>
          <w:sz w:val="18"/>
          <w:szCs w:val="18"/>
          <w:shd w:val="clear" w:color="auto" w:fill="FFFFFF"/>
        </w:rPr>
        <w:t>%</w:t>
      </w:r>
      <w:r w:rsidR="00CD638D" w:rsidRPr="00EE4E31">
        <w:rPr>
          <w:rFonts w:ascii="Verdana" w:eastAsia="Times New Roman" w:hAnsi="Verdana" w:cs="Arial"/>
          <w:color w:val="000000"/>
          <w:sz w:val="18"/>
          <w:szCs w:val="18"/>
          <w:shd w:val="clear" w:color="auto" w:fill="FFFFFF"/>
        </w:rPr>
        <w:t>), as well as in the sales of</w:t>
      </w:r>
      <w:r w:rsidR="00CD638D" w:rsidRPr="00CD638D">
        <w:rPr>
          <w:rFonts w:ascii="Verdana" w:eastAsia="Times New Roman" w:hAnsi="Verdana" w:cs="Arial"/>
          <w:color w:val="000000"/>
          <w:sz w:val="18"/>
          <w:szCs w:val="18"/>
          <w:shd w:val="clear" w:color="auto" w:fill="FFFFFF"/>
        </w:rPr>
        <w:t xml:space="preserve"> </w:t>
      </w:r>
      <w:r w:rsidR="00CD638D">
        <w:rPr>
          <w:rFonts w:ascii="Verdana" w:eastAsia="Times New Roman" w:hAnsi="Verdana" w:cs="Arial"/>
          <w:color w:val="000000"/>
          <w:sz w:val="18"/>
          <w:szCs w:val="18"/>
          <w:shd w:val="clear" w:color="auto" w:fill="FFFFFF"/>
        </w:rPr>
        <w:t>kerosene (</w:t>
      </w:r>
      <w:r w:rsidR="00CD638D">
        <w:rPr>
          <w:rFonts w:ascii="Verdana" w:hAnsi="Verdana"/>
          <w:sz w:val="18"/>
          <w:szCs w:val="18"/>
          <w:shd w:val="clear" w:color="auto" w:fill="FFFFFF"/>
        </w:rPr>
        <w:t>-23</w:t>
      </w:r>
      <w:r w:rsidR="00CD638D" w:rsidRPr="00DF0823">
        <w:rPr>
          <w:rFonts w:ascii="Verdana" w:hAnsi="Verdana"/>
          <w:sz w:val="18"/>
          <w:szCs w:val="18"/>
          <w:shd w:val="clear" w:color="auto" w:fill="FFFFFF"/>
        </w:rPr>
        <w:t>,</w:t>
      </w:r>
      <w:r w:rsidR="00CD638D">
        <w:rPr>
          <w:rFonts w:ascii="Verdana" w:hAnsi="Verdana"/>
          <w:sz w:val="18"/>
          <w:szCs w:val="18"/>
          <w:shd w:val="clear" w:color="auto" w:fill="FFFFFF"/>
        </w:rPr>
        <w:t>6</w:t>
      </w:r>
      <w:r w:rsidR="00CD638D" w:rsidRPr="00DF0823">
        <w:rPr>
          <w:rFonts w:ascii="Verdana" w:hAnsi="Verdana"/>
          <w:sz w:val="18"/>
          <w:szCs w:val="18"/>
          <w:shd w:val="clear" w:color="auto" w:fill="FFFFFF"/>
        </w:rPr>
        <w:t>%)</w:t>
      </w:r>
      <w:r w:rsidR="00CD638D">
        <w:rPr>
          <w:rFonts w:ascii="Verdana" w:hAnsi="Verdana"/>
          <w:sz w:val="18"/>
          <w:szCs w:val="18"/>
          <w:shd w:val="clear" w:color="auto" w:fill="FFFFFF"/>
        </w:rPr>
        <w:t>,</w:t>
      </w:r>
      <w:r w:rsidR="00CD638D" w:rsidRPr="00CD638D">
        <w:rPr>
          <w:rFonts w:ascii="Verdana" w:eastAsia="Times New Roman" w:hAnsi="Verdana" w:cs="Arial"/>
          <w:color w:val="000000"/>
          <w:sz w:val="18"/>
          <w:szCs w:val="18"/>
          <w:shd w:val="clear" w:color="auto" w:fill="FFFFFF"/>
          <w:lang w:val="en-GB"/>
        </w:rPr>
        <w:t xml:space="preserve"> </w:t>
      </w:r>
      <w:r w:rsidR="00CD638D">
        <w:rPr>
          <w:rFonts w:ascii="Verdana" w:eastAsia="Times New Roman" w:hAnsi="Verdana" w:cs="Arial"/>
          <w:color w:val="000000"/>
          <w:sz w:val="18"/>
          <w:szCs w:val="18"/>
          <w:shd w:val="clear" w:color="auto" w:fill="FFFFFF"/>
          <w:lang w:val="en-GB"/>
        </w:rPr>
        <w:t>asphalt (</w:t>
      </w:r>
      <w:bookmarkStart w:id="3" w:name="_Hlk222990170"/>
      <w:r w:rsidR="00CD638D">
        <w:rPr>
          <w:rFonts w:ascii="Verdana" w:hAnsi="Verdana"/>
          <w:sz w:val="18"/>
          <w:szCs w:val="18"/>
          <w:shd w:val="clear" w:color="auto" w:fill="FFFFFF"/>
        </w:rPr>
        <w:t>-20</w:t>
      </w:r>
      <w:r w:rsidR="00CD638D" w:rsidRPr="00DF0823">
        <w:rPr>
          <w:rFonts w:ascii="Verdana" w:hAnsi="Verdana"/>
          <w:sz w:val="18"/>
          <w:szCs w:val="18"/>
          <w:shd w:val="clear" w:color="auto" w:fill="FFFFFF"/>
        </w:rPr>
        <w:t>,</w:t>
      </w:r>
      <w:bookmarkEnd w:id="3"/>
      <w:r w:rsidR="00CD638D">
        <w:rPr>
          <w:rFonts w:ascii="Verdana" w:hAnsi="Verdana"/>
          <w:sz w:val="18"/>
          <w:szCs w:val="18"/>
          <w:shd w:val="clear" w:color="auto" w:fill="FFFFFF"/>
        </w:rPr>
        <w:t>8</w:t>
      </w:r>
      <w:r w:rsidR="00CD638D" w:rsidRPr="00DF0823">
        <w:rPr>
          <w:rFonts w:ascii="Verdana" w:hAnsi="Verdana"/>
          <w:sz w:val="18"/>
          <w:szCs w:val="18"/>
          <w:shd w:val="clear" w:color="auto" w:fill="FFFFFF"/>
        </w:rPr>
        <w:t>%</w:t>
      </w:r>
      <w:r w:rsidR="00CD638D">
        <w:rPr>
          <w:rFonts w:ascii="Verdana" w:eastAsia="Times New Roman" w:hAnsi="Verdana" w:cs="Arial"/>
          <w:color w:val="000000"/>
          <w:sz w:val="18"/>
          <w:szCs w:val="18"/>
          <w:shd w:val="clear" w:color="auto" w:fill="FFFFFF"/>
          <w:lang w:val="en-GB"/>
        </w:rPr>
        <w:t>),</w:t>
      </w:r>
      <w:r w:rsidR="00CD638D" w:rsidRPr="00CD638D">
        <w:rPr>
          <w:rFonts w:ascii="Verdana" w:eastAsia="Times New Roman" w:hAnsi="Verdana" w:cs="Arial"/>
          <w:color w:val="000000"/>
          <w:sz w:val="18"/>
          <w:szCs w:val="18"/>
          <w:shd w:val="clear" w:color="auto" w:fill="FFFFFF"/>
          <w:lang w:val="en-GB"/>
        </w:rPr>
        <w:t xml:space="preserve"> </w:t>
      </w:r>
      <w:r w:rsidR="00CD638D">
        <w:rPr>
          <w:rFonts w:ascii="Verdana" w:eastAsia="Times New Roman" w:hAnsi="Verdana" w:cs="Arial"/>
          <w:color w:val="000000"/>
          <w:sz w:val="18"/>
          <w:szCs w:val="18"/>
          <w:shd w:val="clear" w:color="auto" w:fill="FFFFFF"/>
          <w:lang w:val="en-GB"/>
        </w:rPr>
        <w:t>heavy</w:t>
      </w:r>
      <w:r w:rsidR="00CD638D" w:rsidRPr="00CD638D">
        <w:rPr>
          <w:rFonts w:ascii="Verdana" w:eastAsia="Times New Roman" w:hAnsi="Verdana" w:cs="Arial"/>
          <w:color w:val="000000"/>
          <w:sz w:val="18"/>
          <w:szCs w:val="18"/>
          <w:shd w:val="clear" w:color="auto" w:fill="FFFFFF"/>
        </w:rPr>
        <w:t xml:space="preserve"> </w:t>
      </w:r>
      <w:r w:rsidR="00CD638D" w:rsidRPr="00A31FFA">
        <w:rPr>
          <w:rFonts w:ascii="Verdana" w:eastAsia="Times New Roman" w:hAnsi="Verdana" w:cs="Arial"/>
          <w:color w:val="000000"/>
          <w:sz w:val="18"/>
          <w:szCs w:val="18"/>
          <w:shd w:val="clear" w:color="auto" w:fill="FFFFFF"/>
        </w:rPr>
        <w:t xml:space="preserve">fuel oil </w:t>
      </w:r>
      <w:r w:rsidR="00CD638D" w:rsidRPr="000445E5">
        <w:rPr>
          <w:rFonts w:ascii="Verdana" w:eastAsia="Times New Roman" w:hAnsi="Verdana" w:cs="Arial"/>
          <w:color w:val="000000"/>
          <w:sz w:val="18"/>
          <w:szCs w:val="18"/>
          <w:shd w:val="clear" w:color="auto" w:fill="FFFFFF"/>
        </w:rPr>
        <w:t>(</w:t>
      </w:r>
      <w:r w:rsidR="00CD638D" w:rsidRPr="00DF0823">
        <w:rPr>
          <w:rFonts w:ascii="Verdana" w:hAnsi="Verdana"/>
          <w:sz w:val="18"/>
          <w:szCs w:val="18"/>
          <w:shd w:val="clear" w:color="auto" w:fill="FFFFFF"/>
        </w:rPr>
        <w:t>-</w:t>
      </w:r>
      <w:bookmarkStart w:id="4" w:name="_Hlk222990192"/>
      <w:r w:rsidR="00CD638D">
        <w:rPr>
          <w:rFonts w:ascii="Verdana" w:hAnsi="Verdana"/>
          <w:sz w:val="18"/>
          <w:szCs w:val="18"/>
          <w:shd w:val="clear" w:color="auto" w:fill="FFFFFF"/>
        </w:rPr>
        <w:t>18</w:t>
      </w:r>
      <w:r w:rsidR="00CD638D" w:rsidRPr="00DF0823">
        <w:rPr>
          <w:rFonts w:ascii="Verdana" w:hAnsi="Verdana"/>
          <w:sz w:val="18"/>
          <w:szCs w:val="18"/>
          <w:shd w:val="clear" w:color="auto" w:fill="FFFFFF"/>
        </w:rPr>
        <w:t>,</w:t>
      </w:r>
      <w:bookmarkEnd w:id="4"/>
      <w:r w:rsidR="00CD638D">
        <w:rPr>
          <w:rFonts w:ascii="Verdana" w:hAnsi="Verdana"/>
          <w:sz w:val="18"/>
          <w:szCs w:val="18"/>
          <w:shd w:val="clear" w:color="auto" w:fill="FFFFFF"/>
        </w:rPr>
        <w:t xml:space="preserve">2%), </w:t>
      </w:r>
      <w:r w:rsidR="00CD638D" w:rsidRPr="00EE4E31">
        <w:rPr>
          <w:rFonts w:ascii="Verdana" w:eastAsia="Times New Roman" w:hAnsi="Verdana" w:cs="Arial"/>
          <w:color w:val="000000"/>
          <w:sz w:val="18"/>
          <w:szCs w:val="18"/>
          <w:shd w:val="clear" w:color="auto" w:fill="FFFFFF"/>
        </w:rPr>
        <w:t>heating gasoil (</w:t>
      </w:r>
      <w:r w:rsidR="00CD638D">
        <w:rPr>
          <w:rFonts w:ascii="Verdana" w:hAnsi="Verdana"/>
          <w:sz w:val="18"/>
          <w:szCs w:val="18"/>
          <w:shd w:val="clear" w:color="auto" w:fill="FFFFFF"/>
        </w:rPr>
        <w:t>-11</w:t>
      </w:r>
      <w:r w:rsidR="00CD638D" w:rsidRPr="00DF0823">
        <w:rPr>
          <w:rFonts w:ascii="Verdana" w:hAnsi="Verdana"/>
          <w:sz w:val="18"/>
          <w:szCs w:val="18"/>
          <w:shd w:val="clear" w:color="auto" w:fill="FFFFFF"/>
        </w:rPr>
        <w:t>,</w:t>
      </w:r>
      <w:r w:rsidR="00CD638D">
        <w:rPr>
          <w:rFonts w:ascii="Verdana" w:hAnsi="Verdana"/>
          <w:sz w:val="18"/>
          <w:szCs w:val="18"/>
          <w:shd w:val="clear" w:color="auto" w:fill="FFFFFF"/>
        </w:rPr>
        <w:t>5</w:t>
      </w:r>
      <w:r w:rsidR="00CD638D" w:rsidRPr="00DF0823">
        <w:rPr>
          <w:rFonts w:ascii="Verdana" w:hAnsi="Verdana"/>
          <w:sz w:val="18"/>
          <w:szCs w:val="18"/>
          <w:shd w:val="clear" w:color="auto" w:fill="FFFFFF"/>
        </w:rPr>
        <w:t>%</w:t>
      </w:r>
      <w:r w:rsidR="00CD638D">
        <w:rPr>
          <w:rFonts w:ascii="Verdana" w:eastAsia="Times New Roman" w:hAnsi="Verdana" w:cs="Arial"/>
          <w:color w:val="000000"/>
          <w:sz w:val="18"/>
          <w:szCs w:val="18"/>
          <w:shd w:val="clear" w:color="auto" w:fill="FFFFFF"/>
        </w:rPr>
        <w:t>),</w:t>
      </w:r>
      <w:r w:rsidR="00CD638D" w:rsidRPr="00CD638D">
        <w:rPr>
          <w:rFonts w:ascii="Verdana" w:eastAsia="Times New Roman" w:hAnsi="Verdana" w:cs="Arial"/>
          <w:color w:val="000000"/>
          <w:sz w:val="18"/>
          <w:szCs w:val="18"/>
          <w:shd w:val="clear" w:color="auto" w:fill="FFFFFF"/>
        </w:rPr>
        <w:t xml:space="preserve"> </w:t>
      </w:r>
      <w:r w:rsidR="00CD638D" w:rsidRPr="00EE4E31">
        <w:rPr>
          <w:rFonts w:ascii="Verdana" w:eastAsia="Times New Roman" w:hAnsi="Verdana" w:cs="Arial"/>
          <w:color w:val="000000"/>
          <w:sz w:val="18"/>
          <w:szCs w:val="18"/>
          <w:shd w:val="clear" w:color="auto" w:fill="FFFFFF"/>
        </w:rPr>
        <w:t xml:space="preserve">road diesel </w:t>
      </w:r>
      <w:r w:rsidR="00CD638D" w:rsidRPr="00D87DF0">
        <w:rPr>
          <w:rFonts w:ascii="Verdana" w:hAnsi="Verdana"/>
          <w:sz w:val="18"/>
          <w:szCs w:val="18"/>
          <w:shd w:val="clear" w:color="auto" w:fill="FFFFFF"/>
        </w:rPr>
        <w:t>(</w:t>
      </w:r>
      <w:r w:rsidR="00CD638D">
        <w:rPr>
          <w:rFonts w:ascii="Verdana" w:hAnsi="Verdana"/>
          <w:sz w:val="18"/>
          <w:szCs w:val="18"/>
          <w:shd w:val="clear" w:color="auto" w:fill="FFFFFF"/>
        </w:rPr>
        <w:t>-4</w:t>
      </w:r>
      <w:r w:rsidR="00CD638D" w:rsidRPr="00D87DF0">
        <w:rPr>
          <w:rFonts w:ascii="Verdana" w:hAnsi="Verdana"/>
          <w:sz w:val="18"/>
          <w:szCs w:val="18"/>
          <w:shd w:val="clear" w:color="auto" w:fill="FFFFFF"/>
        </w:rPr>
        <w:t>,</w:t>
      </w:r>
      <w:r w:rsidR="00CD638D">
        <w:rPr>
          <w:rFonts w:ascii="Verdana" w:hAnsi="Verdana"/>
          <w:sz w:val="18"/>
          <w:szCs w:val="18"/>
          <w:shd w:val="clear" w:color="auto" w:fill="FFFFFF"/>
        </w:rPr>
        <w:t>1</w:t>
      </w:r>
      <w:r w:rsidR="00CD638D" w:rsidRPr="00EE4E31">
        <w:rPr>
          <w:rFonts w:ascii="Verdana" w:eastAsia="Times New Roman" w:hAnsi="Verdana" w:cs="Arial"/>
          <w:color w:val="000000"/>
          <w:sz w:val="18"/>
          <w:szCs w:val="18"/>
          <w:shd w:val="clear" w:color="auto" w:fill="FFFFFF"/>
        </w:rPr>
        <w:t>%)</w:t>
      </w:r>
      <w:r w:rsidR="00CD638D" w:rsidRPr="0083277E">
        <w:rPr>
          <w:rFonts w:ascii="Verdana" w:hAnsi="Verdana"/>
          <w:sz w:val="18"/>
          <w:szCs w:val="18"/>
          <w:shd w:val="clear" w:color="auto" w:fill="FFFFFF"/>
        </w:rPr>
        <w:t xml:space="preserve"> </w:t>
      </w:r>
      <w:r w:rsidR="00CD638D">
        <w:rPr>
          <w:rFonts w:ascii="Verdana" w:hAnsi="Verdana"/>
          <w:sz w:val="18"/>
          <w:szCs w:val="18"/>
          <w:shd w:val="clear" w:color="auto" w:fill="FFFFFF"/>
        </w:rPr>
        <w:t>and</w:t>
      </w:r>
      <w:r w:rsidR="00CD638D" w:rsidRPr="0083277E">
        <w:rPr>
          <w:rFonts w:ascii="Verdana" w:eastAsia="Times New Roman" w:hAnsi="Verdana" w:cs="Arial"/>
          <w:color w:val="000000"/>
          <w:sz w:val="18"/>
          <w:szCs w:val="18"/>
          <w:shd w:val="clear" w:color="auto" w:fill="FFFFFF"/>
        </w:rPr>
        <w:t xml:space="preserve"> </w:t>
      </w:r>
      <w:r w:rsidR="00CD638D" w:rsidRPr="00EE4E31">
        <w:rPr>
          <w:rFonts w:ascii="Verdana" w:eastAsia="Times New Roman" w:hAnsi="Verdana" w:cs="Arial"/>
          <w:color w:val="000000"/>
          <w:sz w:val="18"/>
          <w:szCs w:val="18"/>
          <w:shd w:val="clear" w:color="auto" w:fill="FFFFFF"/>
        </w:rPr>
        <w:t>motor gasoline</w:t>
      </w:r>
      <w:r w:rsidR="00CD638D">
        <w:rPr>
          <w:rFonts w:ascii="Verdana" w:eastAsia="Times New Roman" w:hAnsi="Verdana" w:cs="Arial"/>
          <w:color w:val="000000"/>
          <w:sz w:val="18"/>
          <w:szCs w:val="18"/>
          <w:shd w:val="clear" w:color="auto" w:fill="FFFFFF"/>
        </w:rPr>
        <w:t xml:space="preserve"> </w:t>
      </w:r>
      <w:r w:rsidR="00CD638D" w:rsidRPr="00DF0823">
        <w:rPr>
          <w:rFonts w:ascii="Verdana" w:hAnsi="Verdana"/>
          <w:sz w:val="18"/>
          <w:szCs w:val="18"/>
          <w:shd w:val="clear" w:color="auto" w:fill="FFFFFF"/>
        </w:rPr>
        <w:t>(</w:t>
      </w:r>
      <w:r w:rsidR="00CD638D">
        <w:rPr>
          <w:rFonts w:ascii="Verdana" w:hAnsi="Verdana"/>
          <w:sz w:val="18"/>
          <w:szCs w:val="18"/>
          <w:shd w:val="clear" w:color="auto" w:fill="FFFFFF"/>
        </w:rPr>
        <w:t>-0</w:t>
      </w:r>
      <w:r w:rsidR="00CD638D" w:rsidRPr="00DF0823">
        <w:rPr>
          <w:rFonts w:ascii="Verdana" w:hAnsi="Verdana"/>
          <w:sz w:val="18"/>
          <w:szCs w:val="18"/>
          <w:shd w:val="clear" w:color="auto" w:fill="FFFFFF"/>
        </w:rPr>
        <w:t>,</w:t>
      </w:r>
      <w:r w:rsidR="00CD638D">
        <w:rPr>
          <w:rFonts w:ascii="Verdana" w:hAnsi="Verdana"/>
          <w:sz w:val="18"/>
          <w:szCs w:val="18"/>
          <w:shd w:val="clear" w:color="auto" w:fill="FFFFFF"/>
        </w:rPr>
        <w:t>3</w:t>
      </w:r>
      <w:r w:rsidR="00CD638D" w:rsidRPr="00DF0823">
        <w:rPr>
          <w:rFonts w:ascii="Verdana" w:hAnsi="Verdana"/>
          <w:sz w:val="18"/>
          <w:szCs w:val="18"/>
          <w:shd w:val="clear" w:color="auto" w:fill="FFFFFF"/>
        </w:rPr>
        <w:t>%)</w:t>
      </w:r>
      <w:r w:rsidR="00CD638D">
        <w:rPr>
          <w:rFonts w:ascii="Verdana" w:eastAsia="Times New Roman" w:hAnsi="Verdana" w:cs="Arial"/>
          <w:color w:val="000000"/>
          <w:sz w:val="18"/>
          <w:szCs w:val="18"/>
          <w:shd w:val="clear" w:color="auto" w:fill="FFFFFF"/>
        </w:rPr>
        <w:t>.</w:t>
      </w:r>
      <w:r w:rsidR="00CD638D" w:rsidRPr="00CD638D">
        <w:rPr>
          <w:rFonts w:ascii="Verdana" w:eastAsia="Times New Roman" w:hAnsi="Verdana" w:cs="Arial"/>
          <w:color w:val="000000"/>
          <w:sz w:val="18"/>
          <w:szCs w:val="18"/>
          <w:shd w:val="clear" w:color="auto" w:fill="FFFFFF"/>
        </w:rPr>
        <w:t xml:space="preserve"> </w:t>
      </w:r>
      <w:r w:rsidR="00CD638D" w:rsidRPr="00542E22">
        <w:rPr>
          <w:rFonts w:ascii="Verdana" w:eastAsia="Times New Roman" w:hAnsi="Verdana" w:cs="Arial"/>
          <w:color w:val="000000"/>
          <w:sz w:val="18"/>
          <w:szCs w:val="18"/>
          <w:shd w:val="clear" w:color="auto" w:fill="FFFFFF"/>
        </w:rPr>
        <w:t>On the contrary</w:t>
      </w:r>
      <w:r w:rsidR="00CD638D">
        <w:rPr>
          <w:rFonts w:ascii="Verdana" w:eastAsia="Times New Roman" w:hAnsi="Verdana" w:cs="Arial"/>
          <w:color w:val="000000"/>
          <w:sz w:val="18"/>
          <w:szCs w:val="18"/>
          <w:shd w:val="clear" w:color="auto" w:fill="FFFFFF"/>
        </w:rPr>
        <w:t>,</w:t>
      </w:r>
      <w:r w:rsidR="00CD638D" w:rsidRPr="00A31FFA">
        <w:rPr>
          <w:rFonts w:ascii="Verdana" w:eastAsia="Times New Roman" w:hAnsi="Verdana" w:cs="Arial"/>
          <w:color w:val="000000"/>
          <w:sz w:val="18"/>
          <w:szCs w:val="18"/>
          <w:shd w:val="clear" w:color="auto" w:fill="FFFFFF"/>
          <w:lang w:val="en-GB"/>
        </w:rPr>
        <w:t xml:space="preserve"> </w:t>
      </w:r>
      <w:r w:rsidR="00CD638D" w:rsidRPr="00A31FFA">
        <w:rPr>
          <w:rFonts w:ascii="Verdana" w:eastAsia="Times New Roman" w:hAnsi="Verdana" w:cs="Arial"/>
          <w:color w:val="000000"/>
          <w:sz w:val="18"/>
          <w:szCs w:val="18"/>
          <w:shd w:val="clear" w:color="auto" w:fill="FFFFFF"/>
        </w:rPr>
        <w:t>a</w:t>
      </w:r>
      <w:r w:rsidR="00CD638D" w:rsidRPr="00155056">
        <w:rPr>
          <w:rFonts w:ascii="Verdana" w:eastAsia="Times New Roman" w:hAnsi="Verdana" w:cs="Arial"/>
          <w:color w:val="000000"/>
          <w:sz w:val="18"/>
          <w:szCs w:val="18"/>
          <w:shd w:val="clear" w:color="auto" w:fill="FFFFFF"/>
        </w:rPr>
        <w:t xml:space="preserve"> </w:t>
      </w:r>
      <w:r w:rsidR="00CD638D">
        <w:rPr>
          <w:rFonts w:ascii="Verdana" w:eastAsia="Times New Roman" w:hAnsi="Verdana" w:cs="Arial"/>
          <w:color w:val="000000"/>
          <w:sz w:val="18"/>
          <w:szCs w:val="18"/>
          <w:shd w:val="clear" w:color="auto" w:fill="FFFFFF"/>
        </w:rPr>
        <w:t>rise</w:t>
      </w:r>
      <w:r w:rsidR="00CD638D" w:rsidRPr="00155056">
        <w:rPr>
          <w:rFonts w:ascii="Verdana" w:eastAsia="Times New Roman" w:hAnsi="Verdana" w:cs="Arial"/>
          <w:color w:val="000000"/>
          <w:sz w:val="18"/>
          <w:szCs w:val="18"/>
          <w:shd w:val="clear" w:color="auto" w:fill="FFFFFF"/>
        </w:rPr>
        <w:t xml:space="preserve"> </w:t>
      </w:r>
      <w:r w:rsidR="00CD638D" w:rsidRPr="00A31FFA">
        <w:rPr>
          <w:rFonts w:ascii="Verdana" w:eastAsia="Times New Roman" w:hAnsi="Verdana" w:cs="Arial"/>
          <w:color w:val="000000"/>
          <w:sz w:val="18"/>
          <w:szCs w:val="18"/>
          <w:shd w:val="clear" w:color="auto" w:fill="FFFFFF"/>
        </w:rPr>
        <w:t>was observed</w:t>
      </w:r>
      <w:r w:rsidR="00CD638D" w:rsidRPr="007A1968">
        <w:rPr>
          <w:rFonts w:ascii="Verdana" w:eastAsia="Times New Roman" w:hAnsi="Verdana" w:cs="Arial"/>
          <w:color w:val="000000"/>
          <w:sz w:val="18"/>
          <w:szCs w:val="18"/>
          <w:shd w:val="clear" w:color="auto" w:fill="FFFFFF"/>
        </w:rPr>
        <w:t xml:space="preserve"> </w:t>
      </w:r>
      <w:r w:rsidR="00E67C80">
        <w:rPr>
          <w:rFonts w:ascii="Verdana" w:eastAsia="Times New Roman" w:hAnsi="Verdana" w:cs="Arial"/>
          <w:color w:val="000000"/>
          <w:sz w:val="18"/>
          <w:szCs w:val="18"/>
          <w:shd w:val="clear" w:color="auto" w:fill="FFFFFF"/>
        </w:rPr>
        <w:t xml:space="preserve">only </w:t>
      </w:r>
      <w:r w:rsidR="00CD638D">
        <w:rPr>
          <w:rFonts w:ascii="Verdana" w:eastAsia="Times New Roman" w:hAnsi="Verdana" w:cs="Arial"/>
          <w:color w:val="000000"/>
          <w:sz w:val="18"/>
          <w:szCs w:val="18"/>
          <w:shd w:val="clear" w:color="auto" w:fill="FFFFFF"/>
        </w:rPr>
        <w:t>i</w:t>
      </w:r>
      <w:r w:rsidR="00CD638D" w:rsidRPr="00A31FFA">
        <w:rPr>
          <w:rFonts w:ascii="Verdana" w:eastAsia="Times New Roman" w:hAnsi="Verdana" w:cs="Arial"/>
          <w:color w:val="000000"/>
          <w:sz w:val="18"/>
          <w:szCs w:val="18"/>
          <w:shd w:val="clear" w:color="auto" w:fill="FFFFFF"/>
        </w:rPr>
        <w:t>n the sales of</w:t>
      </w:r>
      <w:r w:rsidR="00CD638D" w:rsidRPr="00CD638D">
        <w:rPr>
          <w:rFonts w:ascii="Verdana" w:eastAsia="Times New Roman" w:hAnsi="Verdana" w:cs="Arial"/>
          <w:color w:val="000000"/>
          <w:sz w:val="18"/>
          <w:szCs w:val="18"/>
          <w:shd w:val="clear" w:color="auto" w:fill="FFFFFF"/>
        </w:rPr>
        <w:t xml:space="preserve"> </w:t>
      </w:r>
      <w:r w:rsidR="00CD638D" w:rsidRPr="00A31FFA">
        <w:rPr>
          <w:rFonts w:ascii="Verdana" w:eastAsia="Times New Roman" w:hAnsi="Verdana" w:cs="Arial"/>
          <w:color w:val="000000"/>
          <w:sz w:val="18"/>
          <w:szCs w:val="18"/>
          <w:shd w:val="clear" w:color="auto" w:fill="FFFFFF"/>
        </w:rPr>
        <w:t>light</w:t>
      </w:r>
      <w:r w:rsidR="00CD638D" w:rsidRPr="00CD638D">
        <w:rPr>
          <w:rFonts w:ascii="Verdana" w:eastAsia="Times New Roman" w:hAnsi="Verdana" w:cs="Arial"/>
          <w:color w:val="000000"/>
          <w:sz w:val="18"/>
          <w:szCs w:val="18"/>
          <w:shd w:val="clear" w:color="auto" w:fill="FFFFFF"/>
        </w:rPr>
        <w:t xml:space="preserve"> </w:t>
      </w:r>
      <w:r w:rsidR="00CD638D" w:rsidRPr="00A31FFA">
        <w:rPr>
          <w:rFonts w:ascii="Verdana" w:eastAsia="Times New Roman" w:hAnsi="Verdana" w:cs="Arial"/>
          <w:color w:val="000000"/>
          <w:sz w:val="18"/>
          <w:szCs w:val="18"/>
          <w:shd w:val="clear" w:color="auto" w:fill="FFFFFF"/>
        </w:rPr>
        <w:t xml:space="preserve">fuel oil </w:t>
      </w:r>
      <w:r w:rsidR="00CD638D" w:rsidRPr="000445E5">
        <w:rPr>
          <w:rFonts w:ascii="Verdana" w:eastAsia="Times New Roman" w:hAnsi="Verdana" w:cs="Arial"/>
          <w:color w:val="000000"/>
          <w:sz w:val="18"/>
          <w:szCs w:val="18"/>
          <w:shd w:val="clear" w:color="auto" w:fill="FFFFFF"/>
        </w:rPr>
        <w:t>(</w:t>
      </w:r>
      <w:r w:rsidR="00CD638D">
        <w:rPr>
          <w:rFonts w:ascii="Verdana" w:hAnsi="Verdana"/>
          <w:sz w:val="18"/>
          <w:szCs w:val="18"/>
          <w:shd w:val="clear" w:color="auto" w:fill="FFFFFF"/>
        </w:rPr>
        <w:t>19</w:t>
      </w:r>
      <w:r w:rsidR="00CD638D" w:rsidRPr="00DF0823">
        <w:rPr>
          <w:rFonts w:ascii="Verdana" w:hAnsi="Verdana"/>
          <w:sz w:val="18"/>
          <w:szCs w:val="18"/>
          <w:shd w:val="clear" w:color="auto" w:fill="FFFFFF"/>
        </w:rPr>
        <w:t>,</w:t>
      </w:r>
      <w:r w:rsidR="00CD638D">
        <w:rPr>
          <w:rFonts w:ascii="Verdana" w:hAnsi="Verdana"/>
          <w:sz w:val="18"/>
          <w:szCs w:val="18"/>
          <w:shd w:val="clear" w:color="auto" w:fill="FFFFFF"/>
        </w:rPr>
        <w:t>0%).</w:t>
      </w:r>
      <w:r w:rsidR="00155056">
        <w:rPr>
          <w:rFonts w:ascii="Verdana" w:eastAsia="Times New Roman" w:hAnsi="Verdana" w:cs="Arial"/>
          <w:color w:val="000000"/>
          <w:sz w:val="18"/>
          <w:szCs w:val="18"/>
          <w:shd w:val="clear" w:color="auto" w:fill="FFFFFF"/>
          <w:lang w:val="en-GB"/>
        </w:rPr>
        <w:t xml:space="preserve"> </w:t>
      </w:r>
      <w:r w:rsidRPr="00542E22">
        <w:rPr>
          <w:rFonts w:ascii="Verdana" w:eastAsia="Times New Roman" w:hAnsi="Verdana" w:cs="Arial"/>
          <w:color w:val="000000"/>
          <w:sz w:val="18"/>
          <w:szCs w:val="18"/>
          <w:shd w:val="clear" w:color="auto" w:fill="FFFFFF"/>
        </w:rPr>
        <w:t xml:space="preserve">As far as the sales from filling stations are specifically concerned, </w:t>
      </w:r>
      <w:r w:rsidR="004278B9" w:rsidRPr="004278B9">
        <w:rPr>
          <w:rFonts w:ascii="Verdana" w:eastAsia="Times New Roman" w:hAnsi="Verdana" w:cs="Arial"/>
          <w:color w:val="000000"/>
          <w:sz w:val="18"/>
          <w:szCs w:val="18"/>
          <w:shd w:val="clear" w:color="auto" w:fill="FFFFFF"/>
        </w:rPr>
        <w:t xml:space="preserve">these </w:t>
      </w:r>
      <w:r w:rsidR="00645939" w:rsidRPr="00645939">
        <w:rPr>
          <w:rFonts w:ascii="Verdana" w:eastAsia="Times New Roman" w:hAnsi="Verdana" w:cs="Arial"/>
          <w:color w:val="000000"/>
          <w:sz w:val="18"/>
          <w:szCs w:val="18"/>
          <w:shd w:val="clear" w:color="auto" w:fill="FFFFFF"/>
        </w:rPr>
        <w:t>have registered</w:t>
      </w:r>
      <w:r w:rsidR="00645939">
        <w:rPr>
          <w:rFonts w:ascii="Verdana" w:eastAsia="Times New Roman" w:hAnsi="Verdana" w:cs="Arial"/>
          <w:color w:val="000000"/>
          <w:sz w:val="18"/>
          <w:szCs w:val="18"/>
          <w:shd w:val="clear" w:color="auto" w:fill="FFFFFF"/>
        </w:rPr>
        <w:t xml:space="preserve"> </w:t>
      </w:r>
      <w:r w:rsidR="00A31FFA" w:rsidRPr="00A31FFA">
        <w:rPr>
          <w:rFonts w:ascii="Verdana" w:eastAsia="Times New Roman" w:hAnsi="Verdana" w:cs="Arial"/>
          <w:color w:val="000000"/>
          <w:sz w:val="18"/>
          <w:szCs w:val="18"/>
          <w:shd w:val="clear" w:color="auto" w:fill="FFFFFF"/>
        </w:rPr>
        <w:t xml:space="preserve">a </w:t>
      </w:r>
      <w:r w:rsidR="00155056">
        <w:rPr>
          <w:rFonts w:ascii="Verdana" w:eastAsia="Times New Roman" w:hAnsi="Verdana" w:cs="Arial"/>
          <w:color w:val="000000"/>
          <w:sz w:val="18"/>
          <w:szCs w:val="18"/>
          <w:shd w:val="clear" w:color="auto" w:fill="FFFFFF"/>
        </w:rPr>
        <w:t>drop</w:t>
      </w:r>
      <w:r w:rsidR="000445E5">
        <w:rPr>
          <w:rFonts w:ascii="Verdana" w:eastAsia="Times New Roman" w:hAnsi="Verdana" w:cs="Arial"/>
          <w:color w:val="000000"/>
          <w:sz w:val="18"/>
          <w:szCs w:val="18"/>
          <w:shd w:val="clear" w:color="auto" w:fill="FFFFFF"/>
        </w:rPr>
        <w:t xml:space="preserve"> </w:t>
      </w:r>
      <w:r w:rsidR="00645939" w:rsidRPr="00645939">
        <w:rPr>
          <w:rFonts w:ascii="Verdana" w:eastAsia="Times New Roman" w:hAnsi="Verdana" w:cs="Arial"/>
          <w:color w:val="000000"/>
          <w:sz w:val="18"/>
          <w:szCs w:val="18"/>
          <w:shd w:val="clear" w:color="auto" w:fill="FFFFFF"/>
        </w:rPr>
        <w:t>of</w:t>
      </w:r>
      <w:r w:rsidR="004278B9">
        <w:rPr>
          <w:rFonts w:ascii="Verdana" w:eastAsia="Times New Roman" w:hAnsi="Verdana" w:cs="Arial"/>
          <w:color w:val="000000"/>
          <w:sz w:val="18"/>
          <w:szCs w:val="18"/>
          <w:shd w:val="clear" w:color="auto" w:fill="FFFFFF"/>
        </w:rPr>
        <w:t xml:space="preserve"> </w:t>
      </w:r>
      <w:r w:rsidR="007730B3">
        <w:rPr>
          <w:rFonts w:ascii="Verdana" w:eastAsia="Times New Roman" w:hAnsi="Verdana" w:cs="Arial"/>
          <w:color w:val="000000"/>
          <w:sz w:val="18"/>
          <w:szCs w:val="18"/>
          <w:shd w:val="clear" w:color="auto" w:fill="FFFFFF"/>
        </w:rPr>
        <w:t>2</w:t>
      </w:r>
      <w:r w:rsidR="00DF0823">
        <w:rPr>
          <w:rFonts w:ascii="Verdana" w:eastAsia="Times New Roman" w:hAnsi="Verdana" w:cs="Arial"/>
          <w:color w:val="000000"/>
          <w:sz w:val="18"/>
          <w:szCs w:val="18"/>
          <w:shd w:val="clear" w:color="auto" w:fill="FFFFFF"/>
        </w:rPr>
        <w:t>,</w:t>
      </w:r>
      <w:r w:rsidR="00CD638D">
        <w:rPr>
          <w:rFonts w:ascii="Verdana" w:eastAsia="Times New Roman" w:hAnsi="Verdana" w:cs="Arial"/>
          <w:color w:val="000000"/>
          <w:sz w:val="18"/>
          <w:szCs w:val="18"/>
          <w:shd w:val="clear" w:color="auto" w:fill="FFFFFF"/>
        </w:rPr>
        <w:t>6</w:t>
      </w:r>
      <w:r w:rsidRPr="00542E22">
        <w:rPr>
          <w:rFonts w:ascii="Verdana" w:eastAsia="Times New Roman" w:hAnsi="Verdana" w:cs="Arial"/>
          <w:color w:val="000000"/>
          <w:sz w:val="18"/>
          <w:szCs w:val="18"/>
          <w:shd w:val="clear" w:color="auto" w:fill="FFFFFF"/>
        </w:rPr>
        <w:t xml:space="preserve">% to </w:t>
      </w:r>
      <w:r w:rsidR="00155056">
        <w:rPr>
          <w:rFonts w:ascii="Verdana" w:hAnsi="Verdana"/>
          <w:sz w:val="18"/>
          <w:szCs w:val="18"/>
          <w:shd w:val="clear" w:color="auto" w:fill="FFFFFF"/>
        </w:rPr>
        <w:t>5</w:t>
      </w:r>
      <w:r w:rsidR="00CD638D">
        <w:rPr>
          <w:rFonts w:ascii="Verdana" w:hAnsi="Verdana"/>
          <w:sz w:val="18"/>
          <w:szCs w:val="18"/>
          <w:shd w:val="clear" w:color="auto" w:fill="FFFFFF"/>
        </w:rPr>
        <w:t>6</w:t>
      </w:r>
      <w:r w:rsidR="00D87DF0" w:rsidRPr="00D87DF0">
        <w:rPr>
          <w:rFonts w:ascii="Verdana" w:hAnsi="Verdana"/>
          <w:sz w:val="18"/>
          <w:szCs w:val="18"/>
          <w:shd w:val="clear" w:color="auto" w:fill="FFFFFF"/>
        </w:rPr>
        <w:t>.</w:t>
      </w:r>
      <w:r w:rsidR="00CD638D">
        <w:rPr>
          <w:rFonts w:ascii="Verdana" w:hAnsi="Verdana"/>
          <w:sz w:val="18"/>
          <w:szCs w:val="18"/>
          <w:shd w:val="clear" w:color="auto" w:fill="FFFFFF"/>
        </w:rPr>
        <w:t>867</w:t>
      </w:r>
      <w:r w:rsidR="00D87DF0">
        <w:rPr>
          <w:rFonts w:ascii="Verdana" w:hAnsi="Verdana"/>
          <w:sz w:val="18"/>
          <w:szCs w:val="18"/>
          <w:shd w:val="clear" w:color="auto" w:fill="FFFFFF"/>
        </w:rPr>
        <w:t xml:space="preserve"> </w:t>
      </w:r>
      <w:proofErr w:type="spellStart"/>
      <w:r w:rsidR="00833114">
        <w:rPr>
          <w:rFonts w:ascii="Verdana" w:eastAsia="Times New Roman" w:hAnsi="Verdana" w:cs="Arial"/>
          <w:color w:val="000000"/>
          <w:sz w:val="18"/>
          <w:szCs w:val="18"/>
          <w:shd w:val="clear" w:color="auto" w:fill="FFFFFF"/>
        </w:rPr>
        <w:t>t</w:t>
      </w:r>
      <w:r w:rsidRPr="00542E22">
        <w:rPr>
          <w:rFonts w:ascii="Verdana" w:eastAsia="Times New Roman" w:hAnsi="Verdana" w:cs="Arial"/>
          <w:color w:val="000000"/>
          <w:sz w:val="18"/>
          <w:szCs w:val="18"/>
          <w:shd w:val="clear" w:color="auto" w:fill="FFFFFF"/>
        </w:rPr>
        <w:t>onnes</w:t>
      </w:r>
      <w:proofErr w:type="spellEnd"/>
      <w:r w:rsidRPr="00542E22">
        <w:rPr>
          <w:rFonts w:ascii="Verdana" w:eastAsia="Times New Roman" w:hAnsi="Verdana" w:cs="Arial"/>
          <w:color w:val="000000"/>
          <w:sz w:val="18"/>
          <w:szCs w:val="18"/>
          <w:shd w:val="clear" w:color="auto" w:fill="FFFFFF"/>
        </w:rPr>
        <w:t>.</w:t>
      </w:r>
    </w:p>
    <w:p w14:paraId="2C887E04" w14:textId="77777777" w:rsidR="00294481" w:rsidRPr="00542E22" w:rsidRDefault="00294481" w:rsidP="00D26754">
      <w:pPr>
        <w:jc w:val="both"/>
        <w:rPr>
          <w:rFonts w:ascii="Verdana" w:eastAsia="Times New Roman" w:hAnsi="Verdana" w:cs="Arial"/>
          <w:color w:val="000000"/>
          <w:sz w:val="18"/>
          <w:szCs w:val="18"/>
          <w:shd w:val="clear" w:color="auto" w:fill="FFFFFF"/>
        </w:rPr>
      </w:pPr>
    </w:p>
    <w:p w14:paraId="6F0522A8" w14:textId="29146A45" w:rsidR="001D7973" w:rsidRPr="000D6DBF" w:rsidRDefault="00294481" w:rsidP="00155056">
      <w:pPr>
        <w:jc w:val="both"/>
        <w:rPr>
          <w:rFonts w:ascii="Verdana" w:eastAsia="Times New Roman" w:hAnsi="Verdana" w:cs="Arial"/>
          <w:color w:val="000000"/>
          <w:sz w:val="18"/>
          <w:szCs w:val="18"/>
          <w:shd w:val="clear" w:color="auto" w:fill="FFFFFF"/>
          <w:lang w:val="en-GB"/>
        </w:rPr>
      </w:pPr>
      <w:r w:rsidRPr="006C6EBA">
        <w:rPr>
          <w:rFonts w:ascii="Verdana" w:eastAsia="Times New Roman" w:hAnsi="Verdana" w:cs="Arial"/>
          <w:color w:val="000000"/>
          <w:sz w:val="18"/>
          <w:szCs w:val="18"/>
          <w:shd w:val="clear" w:color="auto" w:fill="FFFFFF"/>
        </w:rPr>
        <w:t xml:space="preserve">The total sales of petroleum products in </w:t>
      </w:r>
      <w:r w:rsidR="00CD638D">
        <w:rPr>
          <w:rFonts w:ascii="Verdana" w:eastAsia="Times New Roman" w:hAnsi="Verdana" w:cs="Arial"/>
          <w:color w:val="000000"/>
          <w:sz w:val="18"/>
          <w:szCs w:val="18"/>
          <w:shd w:val="clear" w:color="auto" w:fill="FFFFFF"/>
        </w:rPr>
        <w:t xml:space="preserve">May </w:t>
      </w:r>
      <w:r w:rsidR="00E67AEE" w:rsidRPr="00E67AEE">
        <w:rPr>
          <w:rFonts w:ascii="Verdana" w:eastAsia="Times New Roman" w:hAnsi="Verdana" w:cs="Arial"/>
          <w:color w:val="000000"/>
          <w:sz w:val="18"/>
          <w:szCs w:val="18"/>
          <w:shd w:val="clear" w:color="auto" w:fill="FFFFFF"/>
        </w:rPr>
        <w:t>2026</w:t>
      </w:r>
      <w:r w:rsidR="000D6DBF">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 xml:space="preserve">compared to </w:t>
      </w:r>
      <w:r w:rsidR="00CD638D">
        <w:rPr>
          <w:rFonts w:ascii="Verdana" w:eastAsia="Times New Roman" w:hAnsi="Verdana" w:cs="Arial"/>
          <w:color w:val="000000"/>
          <w:sz w:val="18"/>
          <w:szCs w:val="18"/>
          <w:shd w:val="clear" w:color="auto" w:fill="FFFFFF"/>
        </w:rPr>
        <w:t xml:space="preserve">April </w:t>
      </w:r>
      <w:r w:rsidR="00E67AEE" w:rsidRPr="00E67AEE">
        <w:rPr>
          <w:rFonts w:ascii="Verdana" w:eastAsia="Times New Roman" w:hAnsi="Verdana" w:cs="Arial"/>
          <w:color w:val="000000"/>
          <w:sz w:val="18"/>
          <w:szCs w:val="18"/>
          <w:shd w:val="clear" w:color="auto" w:fill="FFFFFF"/>
        </w:rPr>
        <w:t>2026</w:t>
      </w:r>
      <w:r w:rsidR="000D6DBF">
        <w:rPr>
          <w:rFonts w:ascii="Verdana" w:eastAsia="Times New Roman" w:hAnsi="Verdana" w:cs="Arial"/>
          <w:color w:val="000000"/>
          <w:sz w:val="18"/>
          <w:szCs w:val="18"/>
          <w:shd w:val="clear" w:color="auto" w:fill="FFFFFF"/>
        </w:rPr>
        <w:t xml:space="preserve"> </w:t>
      </w:r>
      <w:r w:rsidR="006D4FE4" w:rsidRPr="006C6EBA">
        <w:rPr>
          <w:rFonts w:ascii="Verdana" w:eastAsia="Times New Roman" w:hAnsi="Verdana" w:cs="Arial"/>
          <w:color w:val="000000"/>
          <w:sz w:val="18"/>
          <w:szCs w:val="18"/>
          <w:shd w:val="clear" w:color="auto" w:fill="FFFFFF"/>
        </w:rPr>
        <w:t xml:space="preserve">recorded </w:t>
      </w:r>
      <w:r w:rsidR="00321A97" w:rsidRPr="00321A97">
        <w:rPr>
          <w:rFonts w:ascii="Verdana" w:eastAsia="Times New Roman" w:hAnsi="Verdana" w:cs="Arial"/>
          <w:color w:val="000000"/>
          <w:sz w:val="18"/>
          <w:szCs w:val="18"/>
          <w:shd w:val="clear" w:color="auto" w:fill="FFFFFF"/>
        </w:rPr>
        <w:t>a</w:t>
      </w:r>
      <w:r w:rsidR="00CD638D">
        <w:rPr>
          <w:rFonts w:ascii="Verdana" w:eastAsia="Times New Roman" w:hAnsi="Verdana" w:cs="Arial"/>
          <w:color w:val="000000"/>
          <w:sz w:val="18"/>
          <w:szCs w:val="18"/>
          <w:shd w:val="clear" w:color="auto" w:fill="FFFFFF"/>
        </w:rPr>
        <w:t>n inc</w:t>
      </w:r>
      <w:r w:rsidR="001908CB">
        <w:rPr>
          <w:rFonts w:ascii="Verdana" w:eastAsia="Times New Roman" w:hAnsi="Verdana" w:cs="Arial"/>
          <w:color w:val="000000"/>
          <w:sz w:val="18"/>
          <w:szCs w:val="18"/>
          <w:shd w:val="clear" w:color="auto" w:fill="FFFFFF"/>
        </w:rPr>
        <w:t xml:space="preserve">rease </w:t>
      </w:r>
      <w:r w:rsidR="007C71A5" w:rsidRPr="007C71A5">
        <w:rPr>
          <w:rFonts w:ascii="Verdana" w:eastAsia="Times New Roman" w:hAnsi="Verdana" w:cs="Arial"/>
          <w:color w:val="000000"/>
          <w:sz w:val="18"/>
          <w:szCs w:val="18"/>
          <w:shd w:val="clear" w:color="auto" w:fill="FFFFFF"/>
        </w:rPr>
        <w:t>of</w:t>
      </w:r>
      <w:r w:rsidR="00CC0561" w:rsidRPr="00CC0561">
        <w:rPr>
          <w:rFonts w:ascii="Verdana" w:eastAsia="Times New Roman" w:hAnsi="Verdana" w:cs="Arial"/>
          <w:color w:val="000000"/>
          <w:sz w:val="18"/>
          <w:szCs w:val="18"/>
          <w:shd w:val="clear" w:color="auto" w:fill="FFFFFF"/>
        </w:rPr>
        <w:t xml:space="preserve"> </w:t>
      </w:r>
      <w:r w:rsidR="00155056">
        <w:rPr>
          <w:rFonts w:ascii="Verdana" w:eastAsia="Times New Roman" w:hAnsi="Verdana" w:cs="Arial"/>
          <w:color w:val="000000"/>
          <w:sz w:val="18"/>
          <w:szCs w:val="18"/>
          <w:shd w:val="clear" w:color="auto" w:fill="FFFFFF"/>
        </w:rPr>
        <w:t>7</w:t>
      </w:r>
      <w:r w:rsidR="007C71A5" w:rsidRPr="007C71A5">
        <w:rPr>
          <w:rFonts w:ascii="Verdana" w:eastAsia="Times New Roman" w:hAnsi="Verdana" w:cs="Arial"/>
          <w:color w:val="000000"/>
          <w:sz w:val="18"/>
          <w:szCs w:val="18"/>
          <w:shd w:val="clear" w:color="auto" w:fill="FFFFFF"/>
          <w:lang w:val="en-GB"/>
        </w:rPr>
        <w:t>,</w:t>
      </w:r>
      <w:r w:rsidR="00CD638D">
        <w:rPr>
          <w:rFonts w:ascii="Verdana" w:eastAsia="Times New Roman" w:hAnsi="Verdana" w:cs="Arial"/>
          <w:color w:val="000000"/>
          <w:sz w:val="18"/>
          <w:szCs w:val="18"/>
          <w:shd w:val="clear" w:color="auto" w:fill="FFFFFF"/>
          <w:lang w:val="en-GB"/>
        </w:rPr>
        <w:t>7</w:t>
      </w:r>
      <w:r w:rsidRPr="006C6EBA">
        <w:rPr>
          <w:rFonts w:ascii="Verdana" w:eastAsia="Times New Roman" w:hAnsi="Verdana" w:cs="Arial"/>
          <w:color w:val="000000"/>
          <w:sz w:val="18"/>
          <w:szCs w:val="18"/>
          <w:shd w:val="clear" w:color="auto" w:fill="FFFFFF"/>
        </w:rPr>
        <w:t xml:space="preserve">%. Indicatively, </w:t>
      </w:r>
      <w:r w:rsidR="00D60D72" w:rsidRPr="00D60D72">
        <w:rPr>
          <w:rFonts w:ascii="Verdana" w:eastAsia="Times New Roman" w:hAnsi="Verdana" w:cs="Arial"/>
          <w:color w:val="000000"/>
          <w:sz w:val="18"/>
          <w:szCs w:val="18"/>
          <w:shd w:val="clear" w:color="auto" w:fill="FFFFFF"/>
        </w:rPr>
        <w:t>a</w:t>
      </w:r>
      <w:r w:rsidR="001908CB">
        <w:rPr>
          <w:rFonts w:ascii="Verdana" w:eastAsia="Times New Roman" w:hAnsi="Verdana" w:cs="Arial"/>
          <w:color w:val="000000"/>
          <w:sz w:val="18"/>
          <w:szCs w:val="18"/>
          <w:shd w:val="clear" w:color="auto" w:fill="FFFFFF"/>
        </w:rPr>
        <w:t xml:space="preserve"> </w:t>
      </w:r>
      <w:r w:rsidR="00CD638D">
        <w:rPr>
          <w:rFonts w:ascii="Verdana" w:eastAsia="Times New Roman" w:hAnsi="Verdana" w:cs="Arial"/>
          <w:color w:val="000000"/>
          <w:sz w:val="18"/>
          <w:szCs w:val="18"/>
          <w:shd w:val="clear" w:color="auto" w:fill="FFFFFF"/>
        </w:rPr>
        <w:t>rise</w:t>
      </w:r>
      <w:r w:rsidR="001908CB">
        <w:rPr>
          <w:rFonts w:ascii="Verdana" w:eastAsia="Times New Roman" w:hAnsi="Verdana" w:cs="Arial"/>
          <w:color w:val="000000"/>
          <w:sz w:val="18"/>
          <w:szCs w:val="18"/>
          <w:shd w:val="clear" w:color="auto" w:fill="FFFFFF"/>
        </w:rPr>
        <w:t xml:space="preserve"> </w:t>
      </w:r>
      <w:r w:rsidR="00D60D72" w:rsidRPr="00D60D72">
        <w:rPr>
          <w:rFonts w:ascii="Verdana" w:eastAsia="Times New Roman" w:hAnsi="Verdana" w:cs="Arial"/>
          <w:color w:val="000000"/>
          <w:sz w:val="18"/>
          <w:szCs w:val="18"/>
          <w:shd w:val="clear" w:color="auto" w:fill="FFFFFF"/>
        </w:rPr>
        <w:t>was recorded</w:t>
      </w:r>
      <w:r w:rsidR="00321A97">
        <w:rPr>
          <w:rFonts w:ascii="Verdana" w:eastAsia="Times New Roman" w:hAnsi="Verdana" w:cs="Arial"/>
          <w:color w:val="000000"/>
          <w:sz w:val="18"/>
          <w:szCs w:val="18"/>
          <w:shd w:val="clear" w:color="auto" w:fill="FFFFFF"/>
        </w:rPr>
        <w:t xml:space="preserve"> in the</w:t>
      </w:r>
      <w:r w:rsidR="00D87DF0" w:rsidRPr="00D87DF0">
        <w:rPr>
          <w:rFonts w:ascii="Verdana" w:eastAsia="Times New Roman" w:hAnsi="Verdana" w:cs="Arial"/>
          <w:color w:val="000000"/>
          <w:sz w:val="18"/>
          <w:szCs w:val="18"/>
          <w:shd w:val="clear" w:color="auto" w:fill="FFFFFF"/>
        </w:rPr>
        <w:t xml:space="preserve"> </w:t>
      </w:r>
      <w:r w:rsidR="00D87DF0" w:rsidRPr="00321A97">
        <w:rPr>
          <w:rFonts w:ascii="Verdana" w:eastAsia="Times New Roman" w:hAnsi="Verdana" w:cs="Arial"/>
          <w:color w:val="000000"/>
          <w:sz w:val="18"/>
          <w:szCs w:val="18"/>
          <w:shd w:val="clear" w:color="auto" w:fill="FFFFFF"/>
        </w:rPr>
        <w:t>provisions of</w:t>
      </w:r>
      <w:r w:rsidR="00CD638D" w:rsidRPr="00CD638D">
        <w:rPr>
          <w:rFonts w:ascii="Verdana" w:eastAsia="Times New Roman" w:hAnsi="Verdana" w:cs="Arial"/>
          <w:color w:val="000000"/>
          <w:sz w:val="18"/>
          <w:szCs w:val="18"/>
          <w:shd w:val="clear" w:color="auto" w:fill="FFFFFF"/>
        </w:rPr>
        <w:t xml:space="preserve"> </w:t>
      </w:r>
      <w:r w:rsidR="00CD638D" w:rsidRPr="00321A97">
        <w:rPr>
          <w:rFonts w:ascii="Verdana" w:eastAsia="Times New Roman" w:hAnsi="Verdana" w:cs="Arial"/>
          <w:color w:val="000000"/>
          <w:sz w:val="18"/>
          <w:szCs w:val="18"/>
          <w:shd w:val="clear" w:color="auto" w:fill="FFFFFF"/>
        </w:rPr>
        <w:t>aviation kerosene</w:t>
      </w:r>
      <w:r w:rsidR="00D87DF0" w:rsidRPr="00321A97">
        <w:rPr>
          <w:rFonts w:ascii="Verdana" w:eastAsia="Times New Roman" w:hAnsi="Verdana" w:cs="Arial"/>
          <w:color w:val="000000"/>
          <w:sz w:val="18"/>
          <w:szCs w:val="18"/>
          <w:shd w:val="clear" w:color="auto" w:fill="FFFFFF"/>
        </w:rPr>
        <w:t xml:space="preserve"> </w:t>
      </w:r>
      <w:r w:rsidR="00155056">
        <w:rPr>
          <w:rFonts w:ascii="Verdana" w:eastAsia="Times New Roman" w:hAnsi="Verdana" w:cs="Arial"/>
          <w:color w:val="000000"/>
          <w:sz w:val="18"/>
          <w:szCs w:val="18"/>
          <w:shd w:val="clear" w:color="auto" w:fill="FFFFFF"/>
        </w:rPr>
        <w:t>(</w:t>
      </w:r>
      <w:r w:rsidR="00CD638D">
        <w:rPr>
          <w:rFonts w:ascii="Verdana" w:eastAsia="Times New Roman" w:hAnsi="Verdana" w:cs="Arial"/>
          <w:color w:val="000000"/>
          <w:sz w:val="18"/>
          <w:szCs w:val="18"/>
          <w:shd w:val="clear" w:color="auto" w:fill="FFFFFF"/>
        </w:rPr>
        <w:t>13</w:t>
      </w:r>
      <w:r w:rsidR="00155056">
        <w:rPr>
          <w:rFonts w:ascii="Verdana" w:eastAsia="Times New Roman" w:hAnsi="Verdana" w:cs="Arial"/>
          <w:color w:val="000000"/>
          <w:sz w:val="18"/>
          <w:szCs w:val="18"/>
          <w:shd w:val="clear" w:color="auto" w:fill="FFFFFF"/>
        </w:rPr>
        <w:t>,</w:t>
      </w:r>
      <w:r w:rsidR="00CD638D">
        <w:rPr>
          <w:rFonts w:ascii="Verdana" w:eastAsia="Times New Roman" w:hAnsi="Verdana" w:cs="Arial"/>
          <w:color w:val="000000"/>
          <w:sz w:val="18"/>
          <w:szCs w:val="18"/>
          <w:shd w:val="clear" w:color="auto" w:fill="FFFFFF"/>
        </w:rPr>
        <w:t>2</w:t>
      </w:r>
      <w:r w:rsidR="00155056">
        <w:rPr>
          <w:rFonts w:ascii="Verdana" w:eastAsia="Times New Roman" w:hAnsi="Verdana" w:cs="Arial"/>
          <w:color w:val="000000"/>
          <w:sz w:val="18"/>
          <w:szCs w:val="18"/>
          <w:shd w:val="clear" w:color="auto" w:fill="FFFFFF"/>
        </w:rPr>
        <w:t>%</w:t>
      </w:r>
      <w:r w:rsidR="00155056">
        <w:rPr>
          <w:rFonts w:ascii="Verdana" w:eastAsia="Times New Roman" w:hAnsi="Verdana" w:cs="Arial"/>
          <w:color w:val="000000"/>
          <w:sz w:val="18"/>
          <w:szCs w:val="18"/>
          <w:shd w:val="clear" w:color="auto" w:fill="FFFFFF"/>
          <w:lang w:val="en-GB"/>
        </w:rPr>
        <w:t xml:space="preserve">), </w:t>
      </w:r>
      <w:r w:rsidR="00155056">
        <w:rPr>
          <w:rFonts w:ascii="Verdana" w:hAnsi="Verdana"/>
          <w:sz w:val="18"/>
          <w:szCs w:val="18"/>
          <w:shd w:val="clear" w:color="auto" w:fill="FFFFFF"/>
        </w:rPr>
        <w:t>as well as in the</w:t>
      </w:r>
      <w:r w:rsidR="00155056">
        <w:rPr>
          <w:rFonts w:ascii="Verdana" w:eastAsia="Times New Roman" w:hAnsi="Verdana" w:cs="Arial"/>
          <w:color w:val="000000"/>
          <w:sz w:val="18"/>
          <w:szCs w:val="18"/>
          <w:shd w:val="clear" w:color="auto" w:fill="FFFFFF"/>
        </w:rPr>
        <w:t xml:space="preserve"> sales of </w:t>
      </w:r>
      <w:r w:rsidR="00155056" w:rsidRPr="00321A97">
        <w:rPr>
          <w:rFonts w:ascii="Verdana" w:eastAsia="Times New Roman" w:hAnsi="Verdana" w:cs="Arial"/>
          <w:color w:val="000000"/>
          <w:sz w:val="18"/>
          <w:szCs w:val="18"/>
          <w:shd w:val="clear" w:color="auto" w:fill="FFFFFF"/>
        </w:rPr>
        <w:t xml:space="preserve">road diesel </w:t>
      </w:r>
      <w:r w:rsidR="00155056" w:rsidRPr="00D87DF0">
        <w:rPr>
          <w:rFonts w:ascii="Verdana" w:hAnsi="Verdana"/>
          <w:sz w:val="18"/>
          <w:szCs w:val="18"/>
          <w:shd w:val="clear" w:color="auto" w:fill="FFFFFF"/>
        </w:rPr>
        <w:t>(</w:t>
      </w:r>
      <w:r w:rsidR="00CD638D">
        <w:rPr>
          <w:rFonts w:ascii="Verdana" w:hAnsi="Verdana"/>
          <w:sz w:val="18"/>
          <w:szCs w:val="18"/>
          <w:shd w:val="clear" w:color="auto" w:fill="FFFFFF"/>
        </w:rPr>
        <w:t>8</w:t>
      </w:r>
      <w:r w:rsidR="00155056">
        <w:rPr>
          <w:rFonts w:ascii="Verdana" w:hAnsi="Verdana"/>
          <w:sz w:val="18"/>
          <w:szCs w:val="18"/>
          <w:shd w:val="clear" w:color="auto" w:fill="FFFFFF"/>
        </w:rPr>
        <w:t>,</w:t>
      </w:r>
      <w:r w:rsidR="00CD638D">
        <w:rPr>
          <w:rFonts w:ascii="Verdana" w:hAnsi="Verdana"/>
          <w:sz w:val="18"/>
          <w:szCs w:val="18"/>
          <w:shd w:val="clear" w:color="auto" w:fill="FFFFFF"/>
        </w:rPr>
        <w:t>8</w:t>
      </w:r>
      <w:r w:rsidR="00155056" w:rsidRPr="00D87DF0">
        <w:rPr>
          <w:rFonts w:ascii="Verdana" w:hAnsi="Verdana"/>
          <w:sz w:val="18"/>
          <w:szCs w:val="18"/>
          <w:shd w:val="clear" w:color="auto" w:fill="FFFFFF"/>
        </w:rPr>
        <w:t>%)</w:t>
      </w:r>
      <w:r w:rsidR="00155056">
        <w:rPr>
          <w:rFonts w:ascii="Verdana" w:hAnsi="Verdana"/>
          <w:sz w:val="18"/>
          <w:szCs w:val="18"/>
          <w:shd w:val="clear" w:color="auto" w:fill="FFFFFF"/>
        </w:rPr>
        <w:t xml:space="preserve"> and </w:t>
      </w:r>
      <w:r w:rsidR="00155056" w:rsidRPr="00321A97">
        <w:rPr>
          <w:rFonts w:ascii="Verdana" w:eastAsia="Times New Roman" w:hAnsi="Verdana" w:cs="Arial"/>
          <w:color w:val="000000"/>
          <w:sz w:val="18"/>
          <w:szCs w:val="18"/>
          <w:shd w:val="clear" w:color="auto" w:fill="FFFFFF"/>
        </w:rPr>
        <w:t xml:space="preserve">motor gasoline </w:t>
      </w:r>
      <w:r w:rsidR="00155056" w:rsidRPr="00D87DF0">
        <w:rPr>
          <w:rFonts w:ascii="Verdana" w:hAnsi="Verdana"/>
          <w:sz w:val="18"/>
          <w:szCs w:val="18"/>
          <w:shd w:val="clear" w:color="auto" w:fill="FFFFFF"/>
        </w:rPr>
        <w:t>(</w:t>
      </w:r>
      <w:r w:rsidR="00CD638D">
        <w:rPr>
          <w:rFonts w:ascii="Verdana" w:hAnsi="Verdana"/>
          <w:sz w:val="18"/>
          <w:szCs w:val="18"/>
          <w:shd w:val="clear" w:color="auto" w:fill="FFFFFF"/>
        </w:rPr>
        <w:t>8</w:t>
      </w:r>
      <w:r w:rsidR="00155056" w:rsidRPr="00D87DF0">
        <w:rPr>
          <w:rFonts w:ascii="Verdana" w:hAnsi="Verdana"/>
          <w:sz w:val="18"/>
          <w:szCs w:val="18"/>
          <w:shd w:val="clear" w:color="auto" w:fill="FFFFFF"/>
        </w:rPr>
        <w:t>,</w:t>
      </w:r>
      <w:r w:rsidR="00CD638D">
        <w:rPr>
          <w:rFonts w:ascii="Verdana" w:hAnsi="Verdana"/>
          <w:sz w:val="18"/>
          <w:szCs w:val="18"/>
          <w:shd w:val="clear" w:color="auto" w:fill="FFFFFF"/>
        </w:rPr>
        <w:t>3</w:t>
      </w:r>
      <w:r w:rsidR="00155056" w:rsidRPr="00321A97">
        <w:rPr>
          <w:rFonts w:ascii="Verdana" w:eastAsia="Times New Roman" w:hAnsi="Verdana" w:cs="Arial"/>
          <w:color w:val="000000"/>
          <w:sz w:val="18"/>
          <w:szCs w:val="18"/>
          <w:shd w:val="clear" w:color="auto" w:fill="FFFFFF"/>
        </w:rPr>
        <w:t>%)</w:t>
      </w:r>
      <w:r w:rsidR="00155056">
        <w:rPr>
          <w:rFonts w:ascii="Verdana" w:eastAsia="Times New Roman" w:hAnsi="Verdana" w:cs="Arial"/>
          <w:color w:val="000000"/>
          <w:sz w:val="18"/>
          <w:szCs w:val="18"/>
          <w:shd w:val="clear" w:color="auto" w:fill="FFFFFF"/>
        </w:rPr>
        <w:t xml:space="preserve"> whereas</w:t>
      </w:r>
      <w:r w:rsidR="00E67C80">
        <w:rPr>
          <w:rFonts w:ascii="Verdana" w:eastAsia="Times New Roman" w:hAnsi="Verdana" w:cs="Arial"/>
          <w:color w:val="000000"/>
          <w:sz w:val="18"/>
          <w:szCs w:val="18"/>
          <w:shd w:val="clear" w:color="auto" w:fill="FFFFFF"/>
        </w:rPr>
        <w:t>,</w:t>
      </w:r>
      <w:r w:rsidR="00CD638D" w:rsidRPr="00CD638D">
        <w:rPr>
          <w:rFonts w:ascii="Verdana" w:eastAsia="Times New Roman" w:hAnsi="Verdana" w:cs="Arial"/>
          <w:color w:val="000000"/>
          <w:sz w:val="18"/>
          <w:szCs w:val="18"/>
          <w:shd w:val="clear" w:color="auto" w:fill="FFFFFF"/>
        </w:rPr>
        <w:t xml:space="preserve"> </w:t>
      </w:r>
      <w:r w:rsidR="00CD638D">
        <w:rPr>
          <w:rFonts w:ascii="Verdana" w:eastAsia="Times New Roman" w:hAnsi="Verdana" w:cs="Arial"/>
          <w:color w:val="000000"/>
          <w:sz w:val="18"/>
          <w:szCs w:val="18"/>
          <w:shd w:val="clear" w:color="auto" w:fill="FFFFFF"/>
        </w:rPr>
        <w:t>the</w:t>
      </w:r>
      <w:r w:rsidR="00CD638D" w:rsidRPr="00D87DF0">
        <w:rPr>
          <w:rFonts w:ascii="Verdana" w:eastAsia="Times New Roman" w:hAnsi="Verdana" w:cs="Arial"/>
          <w:color w:val="000000"/>
          <w:sz w:val="18"/>
          <w:szCs w:val="18"/>
          <w:shd w:val="clear" w:color="auto" w:fill="FFFFFF"/>
        </w:rPr>
        <w:t xml:space="preserve"> </w:t>
      </w:r>
      <w:r w:rsidR="00CD638D" w:rsidRPr="00321A97">
        <w:rPr>
          <w:rFonts w:ascii="Verdana" w:eastAsia="Times New Roman" w:hAnsi="Verdana" w:cs="Arial"/>
          <w:color w:val="000000"/>
          <w:sz w:val="18"/>
          <w:szCs w:val="18"/>
          <w:shd w:val="clear" w:color="auto" w:fill="FFFFFF"/>
        </w:rPr>
        <w:t>provisions of</w:t>
      </w:r>
      <w:r w:rsidR="00155056">
        <w:rPr>
          <w:rFonts w:ascii="Verdana" w:eastAsia="Times New Roman" w:hAnsi="Verdana" w:cs="Arial"/>
          <w:color w:val="000000"/>
          <w:sz w:val="18"/>
          <w:szCs w:val="18"/>
          <w:shd w:val="clear" w:color="auto" w:fill="FFFFFF"/>
        </w:rPr>
        <w:t xml:space="preserve"> </w:t>
      </w:r>
      <w:r w:rsidR="00CD638D">
        <w:rPr>
          <w:rFonts w:ascii="Verdana" w:eastAsia="Times New Roman" w:hAnsi="Verdana" w:cs="Arial"/>
          <w:color w:val="000000"/>
          <w:sz w:val="18"/>
          <w:szCs w:val="18"/>
          <w:shd w:val="clear" w:color="auto" w:fill="FFFFFF"/>
        </w:rPr>
        <w:t xml:space="preserve">marine gasoil </w:t>
      </w:r>
      <w:r w:rsidR="00CD638D">
        <w:rPr>
          <w:rFonts w:ascii="Verdana" w:hAnsi="Verdana"/>
          <w:sz w:val="18"/>
          <w:szCs w:val="18"/>
          <w:shd w:val="clear" w:color="auto" w:fill="FFFFFF"/>
        </w:rPr>
        <w:t>de</w:t>
      </w:r>
      <w:r w:rsidR="00155056">
        <w:rPr>
          <w:rFonts w:ascii="Verdana" w:hAnsi="Verdana"/>
          <w:sz w:val="18"/>
          <w:szCs w:val="18"/>
          <w:shd w:val="clear" w:color="auto" w:fill="FFFFFF"/>
        </w:rPr>
        <w:t xml:space="preserve">creased by </w:t>
      </w:r>
      <w:r w:rsidR="00CD638D">
        <w:rPr>
          <w:rFonts w:ascii="Verdana" w:hAnsi="Verdana"/>
          <w:sz w:val="18"/>
          <w:szCs w:val="18"/>
          <w:shd w:val="clear" w:color="auto" w:fill="FFFFFF"/>
        </w:rPr>
        <w:t>8</w:t>
      </w:r>
      <w:r w:rsidR="000D6DBF" w:rsidRPr="000D6DBF">
        <w:rPr>
          <w:rFonts w:ascii="Verdana" w:hAnsi="Verdana"/>
          <w:sz w:val="18"/>
          <w:szCs w:val="18"/>
          <w:shd w:val="clear" w:color="auto" w:fill="FFFFFF"/>
        </w:rPr>
        <w:t>,</w:t>
      </w:r>
      <w:r w:rsidR="00CD638D">
        <w:rPr>
          <w:rFonts w:ascii="Verdana" w:hAnsi="Verdana"/>
          <w:sz w:val="18"/>
          <w:szCs w:val="18"/>
          <w:shd w:val="clear" w:color="auto" w:fill="FFFFFF"/>
        </w:rPr>
        <w:t>9</w:t>
      </w:r>
      <w:r w:rsidR="000D6DBF" w:rsidRPr="000D6DBF">
        <w:rPr>
          <w:rFonts w:ascii="Verdana" w:hAnsi="Verdana"/>
          <w:sz w:val="18"/>
          <w:szCs w:val="18"/>
          <w:shd w:val="clear" w:color="auto" w:fill="FFFFFF"/>
        </w:rPr>
        <w:t>%</w:t>
      </w:r>
      <w:r w:rsidR="001908CB">
        <w:rPr>
          <w:rFonts w:ascii="Verdana" w:eastAsia="Times New Roman" w:hAnsi="Verdana" w:cs="Arial"/>
          <w:color w:val="000000"/>
          <w:sz w:val="18"/>
          <w:szCs w:val="18"/>
          <w:shd w:val="clear" w:color="auto" w:fill="FFFFFF"/>
        </w:rPr>
        <w:t>.</w:t>
      </w:r>
      <w:r w:rsidR="005F390A" w:rsidRPr="00321A97">
        <w:rPr>
          <w:rFonts w:ascii="Verdana" w:eastAsia="Times New Roman" w:hAnsi="Verdana" w:cs="Arial"/>
          <w:color w:val="000000"/>
          <w:sz w:val="18"/>
          <w:szCs w:val="18"/>
          <w:shd w:val="clear" w:color="auto" w:fill="FFFFFF"/>
        </w:rPr>
        <w:t xml:space="preserve"> </w:t>
      </w:r>
      <w:r w:rsidR="005F390A">
        <w:rPr>
          <w:rFonts w:ascii="Verdana" w:eastAsia="Times New Roman" w:hAnsi="Verdana" w:cs="Arial"/>
          <w:color w:val="000000"/>
          <w:sz w:val="18"/>
          <w:szCs w:val="18"/>
          <w:shd w:val="clear" w:color="auto" w:fill="FFFFFF"/>
          <w:lang w:val="en-GB"/>
        </w:rPr>
        <w:t xml:space="preserve">The </w:t>
      </w:r>
      <w:r w:rsidR="00D1661F">
        <w:rPr>
          <w:rFonts w:ascii="Verdana" w:eastAsia="Times New Roman" w:hAnsi="Verdana" w:cs="Arial"/>
          <w:color w:val="000000"/>
          <w:sz w:val="18"/>
          <w:szCs w:val="18"/>
          <w:shd w:val="clear" w:color="auto" w:fill="FFFFFF"/>
          <w:lang w:val="en-GB"/>
        </w:rPr>
        <w:t>total</w:t>
      </w:r>
      <w:r w:rsidRPr="006C6EBA">
        <w:rPr>
          <w:rFonts w:ascii="Verdana" w:eastAsia="Times New Roman" w:hAnsi="Verdana" w:cs="Arial"/>
          <w:color w:val="000000"/>
          <w:sz w:val="18"/>
          <w:szCs w:val="18"/>
          <w:shd w:val="clear" w:color="auto" w:fill="FFFFFF"/>
        </w:rPr>
        <w:t xml:space="preserve"> stocks of petroleum products at the end of </w:t>
      </w:r>
      <w:r w:rsidR="00CD638D">
        <w:rPr>
          <w:rFonts w:ascii="Verdana" w:eastAsia="Times New Roman" w:hAnsi="Verdana" w:cs="Arial"/>
          <w:color w:val="000000"/>
          <w:sz w:val="18"/>
          <w:szCs w:val="18"/>
          <w:shd w:val="clear" w:color="auto" w:fill="FFFFFF"/>
        </w:rPr>
        <w:t xml:space="preserve">May </w:t>
      </w:r>
      <w:r w:rsidR="00D87DF0">
        <w:rPr>
          <w:rFonts w:ascii="Verdana" w:eastAsia="Times New Roman" w:hAnsi="Verdana" w:cs="Arial"/>
          <w:color w:val="000000"/>
          <w:sz w:val="18"/>
          <w:szCs w:val="18"/>
          <w:shd w:val="clear" w:color="auto" w:fill="FFFFFF"/>
        </w:rPr>
        <w:t xml:space="preserve">2026 </w:t>
      </w:r>
      <w:r w:rsidR="00457AB8">
        <w:rPr>
          <w:rFonts w:ascii="Verdana" w:eastAsia="Times New Roman" w:hAnsi="Verdana" w:cs="Arial"/>
          <w:color w:val="000000"/>
          <w:sz w:val="18"/>
          <w:szCs w:val="18"/>
          <w:shd w:val="clear" w:color="auto" w:fill="FFFFFF"/>
        </w:rPr>
        <w:t>increased</w:t>
      </w:r>
      <w:r w:rsidR="003A06BA">
        <w:rPr>
          <w:rFonts w:ascii="Verdana" w:eastAsia="Times New Roman" w:hAnsi="Verdana" w:cs="Arial"/>
          <w:color w:val="000000"/>
          <w:sz w:val="18"/>
          <w:szCs w:val="18"/>
          <w:shd w:val="clear" w:color="auto" w:fill="FFFFFF"/>
        </w:rPr>
        <w:t xml:space="preserve"> </w:t>
      </w:r>
      <w:r w:rsidR="00AB0C05" w:rsidRPr="00AB0C05">
        <w:rPr>
          <w:rFonts w:ascii="Verdana" w:eastAsia="Times New Roman" w:hAnsi="Verdana" w:cs="Arial"/>
          <w:color w:val="000000"/>
          <w:sz w:val="18"/>
          <w:szCs w:val="18"/>
          <w:shd w:val="clear" w:color="auto" w:fill="FFFFFF"/>
        </w:rPr>
        <w:t>by</w:t>
      </w:r>
      <w:r w:rsidR="00AB0C05" w:rsidRPr="00AB0C05">
        <w:rPr>
          <w:rFonts w:ascii="Verdana" w:eastAsia="Times New Roman" w:hAnsi="Verdana" w:cs="Arial"/>
          <w:color w:val="000000"/>
          <w:sz w:val="18"/>
          <w:szCs w:val="18"/>
          <w:shd w:val="clear" w:color="auto" w:fill="FFFFFF"/>
          <w:lang w:val="en-GB"/>
        </w:rPr>
        <w:t xml:space="preserve"> </w:t>
      </w:r>
      <w:r w:rsidR="00CD638D">
        <w:rPr>
          <w:rFonts w:ascii="Verdana" w:eastAsia="Times New Roman" w:hAnsi="Verdana" w:cs="Arial"/>
          <w:color w:val="000000"/>
          <w:sz w:val="18"/>
          <w:szCs w:val="18"/>
          <w:shd w:val="clear" w:color="auto" w:fill="FFFFFF"/>
          <w:lang w:val="en-GB"/>
        </w:rPr>
        <w:t>7</w:t>
      </w:r>
      <w:r w:rsidR="000D6DBF">
        <w:rPr>
          <w:rFonts w:ascii="Verdana" w:hAnsi="Verdana"/>
          <w:sz w:val="18"/>
          <w:szCs w:val="18"/>
          <w:shd w:val="clear" w:color="auto" w:fill="FFFFFF"/>
        </w:rPr>
        <w:t>,</w:t>
      </w:r>
      <w:r w:rsidR="00CD638D">
        <w:rPr>
          <w:rFonts w:ascii="Verdana" w:hAnsi="Verdana"/>
          <w:sz w:val="18"/>
          <w:szCs w:val="18"/>
          <w:shd w:val="clear" w:color="auto" w:fill="FFFFFF"/>
        </w:rPr>
        <w:t>1</w:t>
      </w:r>
      <w:r w:rsidR="00D87DF0" w:rsidRPr="00B2772B">
        <w:rPr>
          <w:rFonts w:ascii="Verdana" w:hAnsi="Verdana"/>
          <w:sz w:val="18"/>
          <w:szCs w:val="18"/>
          <w:shd w:val="clear" w:color="auto" w:fill="FFFFFF"/>
        </w:rPr>
        <w:t xml:space="preserve">% </w:t>
      </w:r>
      <w:r w:rsidRPr="006C6EBA">
        <w:rPr>
          <w:rFonts w:ascii="Verdana" w:eastAsia="Times New Roman" w:hAnsi="Verdana" w:cs="Arial"/>
          <w:color w:val="000000"/>
          <w:sz w:val="18"/>
          <w:szCs w:val="18"/>
          <w:shd w:val="clear" w:color="auto" w:fill="FFFFFF"/>
        </w:rPr>
        <w:t>compared to the end of the previous month.</w:t>
      </w:r>
    </w:p>
    <w:p w14:paraId="75E37931" w14:textId="77777777" w:rsidR="001D7973" w:rsidRDefault="001D7973" w:rsidP="000E0449">
      <w:pPr>
        <w:jc w:val="both"/>
        <w:rPr>
          <w:rFonts w:ascii="Verdana" w:eastAsia="Times New Roman" w:hAnsi="Verdana" w:cs="Arial"/>
          <w:color w:val="000000"/>
          <w:sz w:val="18"/>
          <w:szCs w:val="18"/>
          <w:shd w:val="clear" w:color="auto" w:fill="FFFFFF"/>
        </w:rPr>
      </w:pPr>
    </w:p>
    <w:p w14:paraId="3B8556AB" w14:textId="27B07E36" w:rsidR="000D6DBF" w:rsidRDefault="000D6DBF" w:rsidP="000D6DBF">
      <w:pPr>
        <w:jc w:val="both"/>
        <w:rPr>
          <w:rFonts w:ascii="Verdana" w:eastAsia="Times New Roman" w:hAnsi="Verdana" w:cs="Arial"/>
          <w:color w:val="000000"/>
          <w:sz w:val="18"/>
          <w:szCs w:val="18"/>
          <w:shd w:val="clear" w:color="auto" w:fill="FFFFFF"/>
        </w:rPr>
      </w:pPr>
      <w:r w:rsidRPr="00371D8C">
        <w:rPr>
          <w:rFonts w:ascii="Verdana" w:eastAsia="Times New Roman" w:hAnsi="Verdana" w:cs="Arial"/>
          <w:color w:val="000000"/>
          <w:sz w:val="18"/>
          <w:szCs w:val="18"/>
          <w:shd w:val="clear" w:color="auto" w:fill="FFFFFF"/>
        </w:rPr>
        <w:t xml:space="preserve">During the period January – </w:t>
      </w:r>
      <w:r w:rsidR="00CD638D">
        <w:rPr>
          <w:rFonts w:ascii="Verdana" w:eastAsia="Times New Roman" w:hAnsi="Verdana" w:cs="Arial"/>
          <w:color w:val="000000"/>
          <w:sz w:val="18"/>
          <w:szCs w:val="18"/>
          <w:shd w:val="clear" w:color="auto" w:fill="FFFFFF"/>
        </w:rPr>
        <w:t xml:space="preserve">May </w:t>
      </w:r>
      <w:r w:rsidRPr="00542E22">
        <w:rPr>
          <w:rFonts w:ascii="Verdana" w:eastAsia="Times New Roman" w:hAnsi="Verdana" w:cs="Arial"/>
          <w:color w:val="000000"/>
          <w:sz w:val="18"/>
          <w:szCs w:val="18"/>
          <w:shd w:val="clear" w:color="auto" w:fill="FFFFFF"/>
        </w:rPr>
        <w:t>202</w:t>
      </w:r>
      <w:r>
        <w:rPr>
          <w:rFonts w:ascii="Verdana" w:eastAsia="Times New Roman" w:hAnsi="Verdana" w:cs="Arial"/>
          <w:color w:val="000000"/>
          <w:sz w:val="18"/>
          <w:szCs w:val="18"/>
          <w:shd w:val="clear" w:color="auto" w:fill="FFFFFF"/>
        </w:rPr>
        <w:t>6</w:t>
      </w:r>
      <w:r w:rsidRPr="00371D8C">
        <w:rPr>
          <w:rFonts w:ascii="Verdana" w:eastAsia="Times New Roman" w:hAnsi="Verdana" w:cs="Arial"/>
          <w:color w:val="000000"/>
          <w:sz w:val="18"/>
          <w:szCs w:val="18"/>
          <w:shd w:val="clear" w:color="auto" w:fill="FFFFFF"/>
        </w:rPr>
        <w:t xml:space="preserve">, the total sales of petroleum products </w:t>
      </w:r>
      <w:r w:rsidR="006610A4">
        <w:rPr>
          <w:rFonts w:ascii="Verdana" w:eastAsia="Times New Roman" w:hAnsi="Verdana" w:cs="Arial"/>
          <w:color w:val="000000"/>
          <w:sz w:val="18"/>
          <w:szCs w:val="18"/>
          <w:shd w:val="clear" w:color="auto" w:fill="FFFFFF"/>
        </w:rPr>
        <w:t>inc</w:t>
      </w:r>
      <w:r w:rsidRPr="00371D8C">
        <w:rPr>
          <w:rFonts w:ascii="Verdana" w:eastAsia="Times New Roman" w:hAnsi="Verdana" w:cs="Arial"/>
          <w:color w:val="000000"/>
          <w:sz w:val="18"/>
          <w:szCs w:val="18"/>
          <w:shd w:val="clear" w:color="auto" w:fill="FFFFFF"/>
        </w:rPr>
        <w:t xml:space="preserve">reased by </w:t>
      </w:r>
      <w:r w:rsidR="00CD638D">
        <w:rPr>
          <w:rFonts w:ascii="Verdana" w:eastAsia="Times New Roman" w:hAnsi="Verdana" w:cs="Arial"/>
          <w:color w:val="000000"/>
          <w:sz w:val="18"/>
          <w:szCs w:val="18"/>
          <w:shd w:val="clear" w:color="auto" w:fill="FFFFFF"/>
        </w:rPr>
        <w:t>3</w:t>
      </w:r>
      <w:r w:rsidRPr="00371D8C">
        <w:rPr>
          <w:rFonts w:ascii="Verdana" w:eastAsia="Times New Roman" w:hAnsi="Verdana" w:cs="Arial"/>
          <w:color w:val="000000"/>
          <w:sz w:val="18"/>
          <w:szCs w:val="18"/>
          <w:shd w:val="clear" w:color="auto" w:fill="FFFFFF"/>
        </w:rPr>
        <w:t>,</w:t>
      </w:r>
      <w:r w:rsidR="00CD638D">
        <w:rPr>
          <w:rFonts w:ascii="Verdana" w:eastAsia="Times New Roman" w:hAnsi="Verdana" w:cs="Arial"/>
          <w:color w:val="000000"/>
          <w:sz w:val="18"/>
          <w:szCs w:val="18"/>
          <w:shd w:val="clear" w:color="auto" w:fill="FFFFFF"/>
        </w:rPr>
        <w:t>4</w:t>
      </w:r>
      <w:r w:rsidRPr="00371D8C">
        <w:rPr>
          <w:rFonts w:ascii="Verdana" w:eastAsia="Times New Roman" w:hAnsi="Verdana" w:cs="Arial"/>
          <w:color w:val="000000"/>
          <w:sz w:val="18"/>
          <w:szCs w:val="18"/>
          <w:shd w:val="clear" w:color="auto" w:fill="FFFFFF"/>
        </w:rPr>
        <w:t>% compared to the corresponding period of the previous year.</w:t>
      </w:r>
    </w:p>
    <w:p w14:paraId="1A49D861" w14:textId="77777777" w:rsidR="008D1DB2" w:rsidRPr="00371D8C" w:rsidRDefault="008D1DB2" w:rsidP="000D6DBF">
      <w:pPr>
        <w:jc w:val="both"/>
        <w:rPr>
          <w:rFonts w:ascii="Verdana" w:eastAsia="Times New Roman" w:hAnsi="Verdana" w:cs="Arial"/>
          <w:color w:val="000000"/>
          <w:sz w:val="18"/>
          <w:szCs w:val="18"/>
          <w:shd w:val="clear" w:color="auto" w:fill="FFFFFF"/>
        </w:rPr>
      </w:pPr>
    </w:p>
    <w:p w14:paraId="0FD0F037" w14:textId="77777777" w:rsidR="000D6DBF" w:rsidRPr="00340DC2" w:rsidRDefault="000D6DBF" w:rsidP="00751062">
      <w:pPr>
        <w:jc w:val="both"/>
        <w:rPr>
          <w:rFonts w:ascii="Verdana" w:eastAsia="Times New Roman" w:hAnsi="Verdana" w:cs="Arial"/>
          <w:noProof/>
          <w:color w:val="000000"/>
          <w:sz w:val="18"/>
          <w:szCs w:val="18"/>
          <w:shd w:val="clear" w:color="auto" w:fill="FFFFFF"/>
        </w:rPr>
      </w:pPr>
    </w:p>
    <w:p w14:paraId="413FA45A" w14:textId="4C0BC166" w:rsidR="00493568" w:rsidRPr="00CC20BC" w:rsidRDefault="008D1DB2" w:rsidP="004D4DBF">
      <w:pPr>
        <w:jc w:val="center"/>
        <w:rPr>
          <w:rFonts w:ascii="Verdana" w:eastAsia="Times New Roman" w:hAnsi="Verdana" w:cs="Arial"/>
          <w:noProof/>
          <w:color w:val="000000"/>
          <w:sz w:val="18"/>
          <w:szCs w:val="18"/>
          <w:shd w:val="clear" w:color="auto" w:fill="FFFFFF"/>
        </w:rPr>
      </w:pPr>
      <w:r>
        <w:rPr>
          <w:noProof/>
        </w:rPr>
        <w:drawing>
          <wp:inline distT="0" distB="0" distL="0" distR="0" wp14:anchorId="12F7C392" wp14:editId="70828382">
            <wp:extent cx="6115050" cy="4105275"/>
            <wp:effectExtent l="0" t="0" r="0" b="9525"/>
            <wp:docPr id="156638321" name="Chart 1">
              <a:extLst xmlns:a="http://schemas.openxmlformats.org/drawingml/2006/main">
                <a:ext uri="{FF2B5EF4-FFF2-40B4-BE49-F238E27FC236}">
                  <a16:creationId xmlns:a16="http://schemas.microsoft.com/office/drawing/2014/main" id="{AC72FD67-BBD9-8459-CD3A-F1363C039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F8E0A0" w14:textId="77777777" w:rsidR="001F08C3" w:rsidRDefault="001F08C3" w:rsidP="00025A73">
      <w:pPr>
        <w:jc w:val="both"/>
        <w:rPr>
          <w:rFonts w:ascii="Verdana" w:eastAsia="Times New Roman" w:hAnsi="Verdana" w:cs="Arial"/>
          <w:noProof/>
          <w:color w:val="000000"/>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4D4DBF" w:rsidRPr="004D4DBF" w14:paraId="007C1908" w14:textId="77777777" w:rsidTr="004D4DBF">
        <w:trPr>
          <w:trHeight w:val="284"/>
          <w:jc w:val="center"/>
        </w:trPr>
        <w:tc>
          <w:tcPr>
            <w:tcW w:w="2367" w:type="dxa"/>
            <w:tcBorders>
              <w:bottom w:val="single" w:sz="4" w:space="0" w:color="366092"/>
            </w:tcBorders>
            <w:vAlign w:val="center"/>
          </w:tcPr>
          <w:p w14:paraId="0782D6D5" w14:textId="67BC44A2" w:rsidR="00751062" w:rsidRPr="004D4DBF" w:rsidRDefault="00751062" w:rsidP="00EC7D6E">
            <w:pPr>
              <w:rPr>
                <w:rFonts w:ascii="Verdana" w:hAnsi="Verdana"/>
                <w:b/>
                <w:bCs/>
                <w:noProof/>
                <w:color w:val="366092"/>
                <w:sz w:val="18"/>
                <w:szCs w:val="18"/>
                <w:lang w:val="el-GR"/>
              </w:rPr>
            </w:pPr>
            <w:r w:rsidRPr="004D4DBF">
              <w:rPr>
                <w:rFonts w:ascii="Verdana" w:hAnsi="Verdana"/>
                <w:b/>
                <w:bCs/>
                <w:noProof/>
                <w:color w:val="366092"/>
                <w:sz w:val="18"/>
                <w:szCs w:val="18"/>
              </w:rPr>
              <w:lastRenderedPageBreak/>
              <w:t>Table</w:t>
            </w:r>
            <w:r w:rsidRPr="004D4DBF">
              <w:rPr>
                <w:rFonts w:ascii="Verdana" w:hAnsi="Verdana"/>
                <w:b/>
                <w:bCs/>
                <w:noProof/>
                <w:color w:val="366092"/>
                <w:sz w:val="18"/>
                <w:szCs w:val="18"/>
                <w:lang w:val="el-GR"/>
              </w:rPr>
              <w:t xml:space="preserve"> 1</w:t>
            </w:r>
          </w:p>
        </w:tc>
        <w:tc>
          <w:tcPr>
            <w:tcW w:w="1097" w:type="dxa"/>
            <w:tcBorders>
              <w:bottom w:val="single" w:sz="4" w:space="0" w:color="366092"/>
            </w:tcBorders>
          </w:tcPr>
          <w:p w14:paraId="41784E78" w14:textId="77777777" w:rsidR="00751062" w:rsidRPr="004D4DBF" w:rsidRDefault="00751062" w:rsidP="00EC7D6E">
            <w:pPr>
              <w:jc w:val="both"/>
              <w:rPr>
                <w:rFonts w:ascii="Verdana" w:hAnsi="Verdana"/>
                <w:noProof/>
                <w:color w:val="366092"/>
                <w:sz w:val="18"/>
                <w:szCs w:val="18"/>
                <w:lang w:val="el-GR"/>
              </w:rPr>
            </w:pPr>
          </w:p>
        </w:tc>
        <w:tc>
          <w:tcPr>
            <w:tcW w:w="1096" w:type="dxa"/>
            <w:tcBorders>
              <w:bottom w:val="single" w:sz="4" w:space="0" w:color="366092"/>
            </w:tcBorders>
          </w:tcPr>
          <w:p w14:paraId="3F672810" w14:textId="77777777" w:rsidR="00751062" w:rsidRPr="004D4DBF"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7378B8D0" w14:textId="77777777" w:rsidR="00751062" w:rsidRPr="004D4DBF"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7956FCF1" w14:textId="77777777" w:rsidR="00751062" w:rsidRPr="004D4DBF" w:rsidRDefault="00751062" w:rsidP="00EC7D6E">
            <w:pPr>
              <w:jc w:val="both"/>
              <w:rPr>
                <w:rFonts w:ascii="Verdana" w:hAnsi="Verdana"/>
                <w:noProof/>
                <w:color w:val="366092"/>
                <w:sz w:val="18"/>
                <w:szCs w:val="18"/>
                <w:lang w:val="el-GR"/>
              </w:rPr>
            </w:pPr>
          </w:p>
        </w:tc>
        <w:tc>
          <w:tcPr>
            <w:tcW w:w="240" w:type="dxa"/>
            <w:tcBorders>
              <w:bottom w:val="single" w:sz="4" w:space="0" w:color="366092"/>
            </w:tcBorders>
          </w:tcPr>
          <w:p w14:paraId="1932B3A5" w14:textId="77777777" w:rsidR="00751062" w:rsidRPr="004D4DBF"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92291CA" w14:textId="77777777" w:rsidR="00751062" w:rsidRPr="004D4DBF"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E3FCBD9" w14:textId="77777777" w:rsidR="00751062" w:rsidRPr="004D4DBF" w:rsidRDefault="00751062" w:rsidP="00EC7D6E">
            <w:pPr>
              <w:jc w:val="both"/>
              <w:rPr>
                <w:rFonts w:ascii="Verdana" w:hAnsi="Verdana"/>
                <w:noProof/>
                <w:color w:val="366092"/>
                <w:sz w:val="18"/>
                <w:szCs w:val="18"/>
                <w:lang w:val="el-GR"/>
              </w:rPr>
            </w:pPr>
          </w:p>
        </w:tc>
      </w:tr>
      <w:tr w:rsidR="004D4DBF" w:rsidRPr="004D4DBF" w14:paraId="636A0741" w14:textId="77777777" w:rsidTr="00EC7D6E">
        <w:trPr>
          <w:trHeight w:val="510"/>
          <w:jc w:val="center"/>
        </w:trPr>
        <w:tc>
          <w:tcPr>
            <w:tcW w:w="2367" w:type="dxa"/>
            <w:vMerge w:val="restart"/>
            <w:tcBorders>
              <w:top w:val="single" w:sz="4" w:space="0" w:color="366092"/>
              <w:bottom w:val="single" w:sz="4" w:space="0" w:color="2F5496" w:themeColor="accent1" w:themeShade="BF"/>
            </w:tcBorders>
            <w:vAlign w:val="center"/>
          </w:tcPr>
          <w:p w14:paraId="33D8E92D" w14:textId="3DB008CA" w:rsidR="00751062" w:rsidRPr="004D4DBF" w:rsidRDefault="00751062" w:rsidP="00EC7D6E">
            <w:pPr>
              <w:jc w:val="center"/>
              <w:rPr>
                <w:rFonts w:ascii="Verdana" w:hAnsi="Verdana"/>
                <w:b/>
                <w:bCs/>
                <w:noProof/>
                <w:color w:val="366092"/>
                <w:sz w:val="18"/>
                <w:szCs w:val="18"/>
                <w:lang w:val="el-GR"/>
              </w:rPr>
            </w:pPr>
            <w:r w:rsidRPr="004D4DBF">
              <w:rPr>
                <w:rFonts w:ascii="Verdana" w:hAnsi="Verdana"/>
                <w:b/>
                <w:bCs/>
                <w:noProof/>
                <w:color w:val="366092"/>
                <w:sz w:val="18"/>
                <w:szCs w:val="18"/>
              </w:rPr>
              <w:t>Products</w:t>
            </w:r>
          </w:p>
        </w:tc>
        <w:tc>
          <w:tcPr>
            <w:tcW w:w="4731" w:type="dxa"/>
            <w:gridSpan w:val="4"/>
            <w:tcBorders>
              <w:top w:val="single" w:sz="4" w:space="0" w:color="366092"/>
              <w:bottom w:val="single" w:sz="4" w:space="0" w:color="366092"/>
            </w:tcBorders>
            <w:vAlign w:val="center"/>
          </w:tcPr>
          <w:p w14:paraId="23762FB4" w14:textId="2FF0EE24" w:rsidR="00751062" w:rsidRPr="004D4DBF" w:rsidRDefault="00751062" w:rsidP="00EC7D6E">
            <w:pPr>
              <w:jc w:val="center"/>
              <w:rPr>
                <w:rFonts w:ascii="Verdana" w:hAnsi="Verdana"/>
                <w:b/>
                <w:bCs/>
                <w:noProof/>
                <w:color w:val="366092"/>
                <w:sz w:val="18"/>
                <w:szCs w:val="18"/>
                <w:lang w:val="el-GR"/>
              </w:rPr>
            </w:pPr>
            <w:r w:rsidRPr="004D4DBF">
              <w:rPr>
                <w:rFonts w:ascii="Verdana" w:hAnsi="Verdana"/>
                <w:b/>
                <w:bCs/>
                <w:noProof/>
                <w:color w:val="366092"/>
                <w:sz w:val="18"/>
                <w:szCs w:val="18"/>
                <w:lang w:val="el-GR"/>
              </w:rPr>
              <w:t>Total Sales (tonnes)</w:t>
            </w:r>
          </w:p>
        </w:tc>
        <w:tc>
          <w:tcPr>
            <w:tcW w:w="240" w:type="dxa"/>
            <w:tcBorders>
              <w:top w:val="single" w:sz="4" w:space="0" w:color="366092"/>
            </w:tcBorders>
            <w:vAlign w:val="center"/>
          </w:tcPr>
          <w:p w14:paraId="0810CEE5" w14:textId="77777777" w:rsidR="00751062" w:rsidRPr="004D4DBF" w:rsidRDefault="00751062" w:rsidP="00EC7D6E">
            <w:pPr>
              <w:jc w:val="center"/>
              <w:rPr>
                <w:rFonts w:ascii="Verdana" w:hAnsi="Verdana"/>
                <w:b/>
                <w:bCs/>
                <w:noProof/>
                <w:color w:val="366092"/>
                <w:sz w:val="18"/>
                <w:szCs w:val="18"/>
                <w:lang w:val="el-GR"/>
              </w:rPr>
            </w:pPr>
          </w:p>
        </w:tc>
        <w:tc>
          <w:tcPr>
            <w:tcW w:w="2800" w:type="dxa"/>
            <w:gridSpan w:val="2"/>
            <w:tcBorders>
              <w:top w:val="single" w:sz="4" w:space="0" w:color="366092"/>
              <w:bottom w:val="single" w:sz="4" w:space="0" w:color="366092"/>
            </w:tcBorders>
            <w:vAlign w:val="center"/>
          </w:tcPr>
          <w:p w14:paraId="2190FA78" w14:textId="77777777" w:rsidR="00751062" w:rsidRPr="004D4DBF" w:rsidRDefault="00751062" w:rsidP="00751062">
            <w:pPr>
              <w:jc w:val="center"/>
              <w:rPr>
                <w:rFonts w:ascii="Verdana" w:hAnsi="Verdana"/>
                <w:b/>
                <w:bCs/>
                <w:noProof/>
                <w:color w:val="366092"/>
                <w:sz w:val="18"/>
                <w:szCs w:val="18"/>
                <w:lang w:val="el-GR"/>
              </w:rPr>
            </w:pPr>
            <w:r w:rsidRPr="004D4DBF">
              <w:rPr>
                <w:rFonts w:ascii="Verdana" w:hAnsi="Verdana"/>
                <w:b/>
                <w:bCs/>
                <w:noProof/>
                <w:color w:val="366092"/>
                <w:sz w:val="18"/>
                <w:szCs w:val="18"/>
                <w:lang w:val="el-GR"/>
              </w:rPr>
              <w:t xml:space="preserve">Percentage Change  </w:t>
            </w:r>
          </w:p>
          <w:p w14:paraId="07DDCF65" w14:textId="51E59646" w:rsidR="00751062" w:rsidRPr="004D4DBF" w:rsidRDefault="00751062" w:rsidP="00751062">
            <w:pPr>
              <w:jc w:val="center"/>
              <w:rPr>
                <w:rFonts w:ascii="Verdana" w:hAnsi="Verdana"/>
                <w:b/>
                <w:bCs/>
                <w:noProof/>
                <w:color w:val="366092"/>
                <w:sz w:val="18"/>
                <w:szCs w:val="18"/>
                <w:lang w:val="el-GR"/>
              </w:rPr>
            </w:pPr>
            <w:r w:rsidRPr="004D4DBF">
              <w:rPr>
                <w:rFonts w:ascii="Verdana" w:hAnsi="Verdana"/>
                <w:b/>
                <w:bCs/>
                <w:noProof/>
                <w:color w:val="366092"/>
                <w:sz w:val="18"/>
                <w:szCs w:val="18"/>
                <w:lang w:val="el-GR"/>
              </w:rPr>
              <w:t>(%)</w:t>
            </w:r>
          </w:p>
        </w:tc>
      </w:tr>
      <w:tr w:rsidR="004D4DBF" w:rsidRPr="004D4DBF" w14:paraId="1CEDF3B8" w14:textId="77777777" w:rsidTr="00CC20BC">
        <w:trPr>
          <w:trHeight w:val="624"/>
          <w:jc w:val="center"/>
        </w:trPr>
        <w:tc>
          <w:tcPr>
            <w:tcW w:w="2367" w:type="dxa"/>
            <w:vMerge/>
            <w:tcBorders>
              <w:top w:val="single" w:sz="4" w:space="0" w:color="2F5496" w:themeColor="accent1" w:themeShade="BF"/>
              <w:bottom w:val="single" w:sz="4" w:space="0" w:color="366092"/>
            </w:tcBorders>
          </w:tcPr>
          <w:p w14:paraId="75A53B96" w14:textId="77777777" w:rsidR="00751062" w:rsidRPr="004D4DBF" w:rsidRDefault="00751062" w:rsidP="00751062">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5EEBF276" w14:textId="327B807B" w:rsidR="00751062" w:rsidRPr="004D4DBF" w:rsidRDefault="008A46FD" w:rsidP="00751062">
            <w:pPr>
              <w:jc w:val="center"/>
              <w:rPr>
                <w:rFonts w:ascii="Verdana" w:hAnsi="Verdana" w:cs="Arial"/>
                <w:b/>
                <w:bCs/>
                <w:color w:val="366092"/>
                <w:sz w:val="18"/>
                <w:szCs w:val="18"/>
                <w:lang w:val="el-GR"/>
              </w:rPr>
            </w:pPr>
            <w:r w:rsidRPr="004D4DBF">
              <w:rPr>
                <w:rFonts w:ascii="Verdana" w:hAnsi="Verdana" w:cs="Arial"/>
                <w:b/>
                <w:bCs/>
                <w:color w:val="366092"/>
                <w:sz w:val="18"/>
                <w:szCs w:val="18"/>
              </w:rPr>
              <w:t>May</w:t>
            </w:r>
            <w:r w:rsidR="00751062" w:rsidRPr="004D4DBF">
              <w:rPr>
                <w:rFonts w:ascii="Verdana" w:hAnsi="Verdana" w:cs="Arial"/>
                <w:b/>
                <w:bCs/>
                <w:color w:val="366092"/>
                <w:sz w:val="18"/>
                <w:szCs w:val="18"/>
              </w:rPr>
              <w:br/>
              <w:t>2026</w:t>
            </w:r>
          </w:p>
        </w:tc>
        <w:tc>
          <w:tcPr>
            <w:tcW w:w="1096" w:type="dxa"/>
            <w:tcBorders>
              <w:top w:val="single" w:sz="4" w:space="0" w:color="366092"/>
              <w:left w:val="nil"/>
              <w:bottom w:val="single" w:sz="4" w:space="0" w:color="366092"/>
              <w:right w:val="nil"/>
            </w:tcBorders>
            <w:vAlign w:val="center"/>
          </w:tcPr>
          <w:p w14:paraId="1CC17435" w14:textId="334545F6" w:rsidR="00751062" w:rsidRPr="004D4DBF" w:rsidRDefault="008A46FD" w:rsidP="00751062">
            <w:pPr>
              <w:jc w:val="center"/>
              <w:rPr>
                <w:rFonts w:ascii="Verdana" w:hAnsi="Verdana" w:cs="Arial"/>
                <w:b/>
                <w:bCs/>
                <w:color w:val="366092"/>
                <w:sz w:val="18"/>
                <w:szCs w:val="18"/>
                <w:lang w:val="el-GR"/>
              </w:rPr>
            </w:pPr>
            <w:r w:rsidRPr="004D4DBF">
              <w:rPr>
                <w:rFonts w:ascii="Verdana" w:hAnsi="Verdana" w:cs="Arial"/>
                <w:b/>
                <w:bCs/>
                <w:color w:val="366092"/>
                <w:sz w:val="18"/>
                <w:szCs w:val="18"/>
              </w:rPr>
              <w:t>May</w:t>
            </w:r>
            <w:r w:rsidR="00751062" w:rsidRPr="004D4DBF">
              <w:rPr>
                <w:rFonts w:ascii="Verdana" w:hAnsi="Verdana" w:cs="Arial"/>
                <w:b/>
                <w:bCs/>
                <w:color w:val="366092"/>
                <w:sz w:val="18"/>
                <w:szCs w:val="18"/>
              </w:rPr>
              <w:br/>
              <w:t>2025</w:t>
            </w:r>
          </w:p>
        </w:tc>
        <w:tc>
          <w:tcPr>
            <w:tcW w:w="1269" w:type="dxa"/>
            <w:tcBorders>
              <w:top w:val="single" w:sz="4" w:space="0" w:color="366092"/>
              <w:left w:val="nil"/>
              <w:bottom w:val="single" w:sz="4" w:space="0" w:color="366092"/>
              <w:right w:val="nil"/>
            </w:tcBorders>
            <w:vAlign w:val="center"/>
          </w:tcPr>
          <w:p w14:paraId="4493D8D7" w14:textId="295D4882" w:rsidR="00751062" w:rsidRPr="004D4DBF" w:rsidRDefault="00751062" w:rsidP="00751062">
            <w:pPr>
              <w:jc w:val="center"/>
              <w:rPr>
                <w:rFonts w:ascii="Verdana" w:hAnsi="Verdana" w:cs="Arial"/>
                <w:b/>
                <w:bCs/>
                <w:color w:val="366092"/>
                <w:sz w:val="18"/>
                <w:szCs w:val="18"/>
              </w:rPr>
            </w:pPr>
            <w:r w:rsidRPr="004D4DBF">
              <w:rPr>
                <w:rFonts w:ascii="Verdana" w:hAnsi="Verdana" w:cs="Arial"/>
                <w:b/>
                <w:bCs/>
                <w:color w:val="366092"/>
                <w:sz w:val="18"/>
                <w:szCs w:val="18"/>
              </w:rPr>
              <w:t xml:space="preserve">Jan - </w:t>
            </w:r>
            <w:r w:rsidR="008A46FD" w:rsidRPr="004D4DBF">
              <w:rPr>
                <w:rFonts w:ascii="Verdana" w:hAnsi="Verdana" w:cs="Arial"/>
                <w:b/>
                <w:bCs/>
                <w:color w:val="366092"/>
                <w:sz w:val="18"/>
                <w:szCs w:val="18"/>
              </w:rPr>
              <w:t xml:space="preserve">May </w:t>
            </w:r>
            <w:r w:rsidRPr="004D4DBF">
              <w:rPr>
                <w:rFonts w:ascii="Verdana" w:hAnsi="Verdana" w:cs="Arial"/>
                <w:b/>
                <w:bCs/>
                <w:color w:val="366092"/>
                <w:sz w:val="18"/>
                <w:szCs w:val="18"/>
              </w:rPr>
              <w:t>202</w:t>
            </w:r>
            <w:r w:rsidR="007B54D6" w:rsidRPr="004D4DBF">
              <w:rPr>
                <w:rFonts w:ascii="Verdana" w:hAnsi="Verdana" w:cs="Arial"/>
                <w:b/>
                <w:bCs/>
                <w:color w:val="366092"/>
                <w:sz w:val="18"/>
                <w:szCs w:val="18"/>
              </w:rPr>
              <w:t>6</w:t>
            </w:r>
            <w:r w:rsidRPr="004D4DBF">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vAlign w:val="center"/>
          </w:tcPr>
          <w:p w14:paraId="76F283CC" w14:textId="541C500B" w:rsidR="00751062" w:rsidRPr="004D4DBF" w:rsidRDefault="00751062" w:rsidP="00751062">
            <w:pPr>
              <w:jc w:val="center"/>
              <w:rPr>
                <w:rFonts w:ascii="Verdana" w:hAnsi="Verdana" w:cs="Arial"/>
                <w:b/>
                <w:bCs/>
                <w:color w:val="366092"/>
                <w:sz w:val="18"/>
                <w:szCs w:val="18"/>
              </w:rPr>
            </w:pPr>
            <w:r w:rsidRPr="004D4DBF">
              <w:rPr>
                <w:rFonts w:ascii="Verdana" w:hAnsi="Verdana" w:cs="Arial"/>
                <w:b/>
                <w:bCs/>
                <w:color w:val="366092"/>
                <w:sz w:val="18"/>
                <w:szCs w:val="18"/>
              </w:rPr>
              <w:t xml:space="preserve">Jan - </w:t>
            </w:r>
            <w:r w:rsidR="008A46FD" w:rsidRPr="004D4DBF">
              <w:rPr>
                <w:rFonts w:ascii="Verdana" w:hAnsi="Verdana" w:cs="Arial"/>
                <w:b/>
                <w:bCs/>
                <w:color w:val="366092"/>
                <w:sz w:val="18"/>
                <w:szCs w:val="18"/>
              </w:rPr>
              <w:t xml:space="preserve">May </w:t>
            </w:r>
            <w:r w:rsidRPr="004D4DBF">
              <w:rPr>
                <w:rFonts w:ascii="Verdana" w:hAnsi="Verdana" w:cs="Arial"/>
                <w:b/>
                <w:bCs/>
                <w:color w:val="366092"/>
                <w:sz w:val="18"/>
                <w:szCs w:val="18"/>
              </w:rPr>
              <w:t>202</w:t>
            </w:r>
            <w:r w:rsidR="007B54D6" w:rsidRPr="004D4DBF">
              <w:rPr>
                <w:rFonts w:ascii="Verdana" w:hAnsi="Verdana" w:cs="Arial"/>
                <w:b/>
                <w:bCs/>
                <w:color w:val="366092"/>
                <w:sz w:val="18"/>
                <w:szCs w:val="18"/>
              </w:rPr>
              <w:t>5</w:t>
            </w:r>
            <w:r w:rsidRPr="004D4DBF">
              <w:rPr>
                <w:rFonts w:ascii="Verdana" w:hAnsi="Verdana" w:cs="Arial"/>
                <w:b/>
                <w:bCs/>
                <w:color w:val="366092"/>
                <w:sz w:val="18"/>
                <w:szCs w:val="18"/>
              </w:rPr>
              <w:t xml:space="preserve">                    </w:t>
            </w:r>
          </w:p>
        </w:tc>
        <w:tc>
          <w:tcPr>
            <w:tcW w:w="240" w:type="dxa"/>
            <w:tcBorders>
              <w:bottom w:val="single" w:sz="4" w:space="0" w:color="366092"/>
            </w:tcBorders>
            <w:vAlign w:val="center"/>
          </w:tcPr>
          <w:p w14:paraId="50B72531" w14:textId="77777777" w:rsidR="00751062" w:rsidRPr="004D4DBF" w:rsidRDefault="00751062" w:rsidP="00751062">
            <w:pPr>
              <w:jc w:val="center"/>
              <w:rPr>
                <w:rFonts w:ascii="Verdana" w:hAnsi="Verdana" w:cs="Arial"/>
                <w:b/>
                <w:bCs/>
                <w:color w:val="366092"/>
                <w:sz w:val="18"/>
                <w:szCs w:val="18"/>
              </w:rPr>
            </w:pPr>
          </w:p>
        </w:tc>
        <w:tc>
          <w:tcPr>
            <w:tcW w:w="1400" w:type="dxa"/>
            <w:tcBorders>
              <w:top w:val="single" w:sz="4" w:space="0" w:color="366092"/>
              <w:bottom w:val="single" w:sz="4" w:space="0" w:color="366092"/>
            </w:tcBorders>
            <w:vAlign w:val="center"/>
          </w:tcPr>
          <w:p w14:paraId="1D1A9ADA" w14:textId="77598985" w:rsidR="00751062" w:rsidRPr="004D4DBF" w:rsidRDefault="008A46FD" w:rsidP="00751062">
            <w:pPr>
              <w:jc w:val="center"/>
              <w:rPr>
                <w:rFonts w:ascii="Verdana" w:hAnsi="Verdana" w:cs="Arial"/>
                <w:b/>
                <w:bCs/>
                <w:color w:val="366092"/>
                <w:sz w:val="18"/>
                <w:szCs w:val="18"/>
                <w:lang w:val="el-GR"/>
              </w:rPr>
            </w:pPr>
            <w:r w:rsidRPr="004D4DBF">
              <w:rPr>
                <w:rFonts w:ascii="Verdana" w:hAnsi="Verdana" w:cs="Arial"/>
                <w:b/>
                <w:bCs/>
                <w:color w:val="366092"/>
                <w:sz w:val="18"/>
                <w:szCs w:val="18"/>
              </w:rPr>
              <w:t>May</w:t>
            </w:r>
            <w:r w:rsidRPr="004D4DBF">
              <w:rPr>
                <w:rFonts w:ascii="Verdana" w:hAnsi="Verdana"/>
                <w:b/>
                <w:bCs/>
                <w:noProof/>
                <w:color w:val="366092"/>
                <w:sz w:val="18"/>
                <w:szCs w:val="18"/>
                <w:lang w:val="el-GR"/>
              </w:rPr>
              <w:t xml:space="preserve"> </w:t>
            </w:r>
            <w:r w:rsidR="00751062" w:rsidRPr="004D4DBF">
              <w:rPr>
                <w:rFonts w:ascii="Verdana" w:hAnsi="Verdana"/>
                <w:b/>
                <w:bCs/>
                <w:noProof/>
                <w:color w:val="366092"/>
                <w:sz w:val="18"/>
                <w:szCs w:val="18"/>
                <w:lang w:val="el-GR"/>
              </w:rPr>
              <w:t>202</w:t>
            </w:r>
            <w:r w:rsidR="00751062" w:rsidRPr="004D4DBF">
              <w:rPr>
                <w:rFonts w:ascii="Verdana" w:hAnsi="Verdana"/>
                <w:b/>
                <w:bCs/>
                <w:noProof/>
                <w:color w:val="366092"/>
                <w:sz w:val="18"/>
                <w:szCs w:val="18"/>
              </w:rPr>
              <w:t>6</w:t>
            </w:r>
            <w:r w:rsidR="00751062" w:rsidRPr="004D4DBF">
              <w:rPr>
                <w:rFonts w:ascii="Verdana" w:hAnsi="Verdana"/>
                <w:b/>
                <w:bCs/>
                <w:noProof/>
                <w:color w:val="366092"/>
                <w:sz w:val="18"/>
                <w:szCs w:val="18"/>
                <w:lang w:val="el-GR"/>
              </w:rPr>
              <w:t>/202</w:t>
            </w:r>
            <w:r w:rsidR="00751062" w:rsidRPr="004D4DBF">
              <w:rPr>
                <w:rFonts w:ascii="Verdana" w:hAnsi="Verdana"/>
                <w:b/>
                <w:bCs/>
                <w:noProof/>
                <w:color w:val="366092"/>
                <w:sz w:val="18"/>
                <w:szCs w:val="18"/>
              </w:rPr>
              <w:t>5</w:t>
            </w:r>
          </w:p>
        </w:tc>
        <w:tc>
          <w:tcPr>
            <w:tcW w:w="1400" w:type="dxa"/>
            <w:tcBorders>
              <w:top w:val="single" w:sz="4" w:space="0" w:color="366092"/>
              <w:bottom w:val="single" w:sz="4" w:space="0" w:color="366092"/>
            </w:tcBorders>
            <w:vAlign w:val="center"/>
          </w:tcPr>
          <w:p w14:paraId="19924F03" w14:textId="4875E9B9" w:rsidR="00751062" w:rsidRPr="004D4DBF" w:rsidRDefault="00751062" w:rsidP="00751062">
            <w:pPr>
              <w:jc w:val="center"/>
              <w:rPr>
                <w:rFonts w:ascii="Verdana" w:hAnsi="Verdana" w:cs="Arial"/>
                <w:b/>
                <w:bCs/>
                <w:color w:val="366092"/>
                <w:sz w:val="18"/>
                <w:szCs w:val="18"/>
              </w:rPr>
            </w:pPr>
            <w:r w:rsidRPr="004D4DBF">
              <w:rPr>
                <w:rFonts w:ascii="Verdana" w:hAnsi="Verdana"/>
                <w:b/>
                <w:bCs/>
                <w:noProof/>
                <w:color w:val="366092"/>
                <w:sz w:val="18"/>
                <w:szCs w:val="18"/>
              </w:rPr>
              <w:t>Jan</w:t>
            </w:r>
            <w:r w:rsidRPr="004D4DBF">
              <w:rPr>
                <w:rFonts w:ascii="Verdana" w:hAnsi="Verdana"/>
                <w:b/>
                <w:bCs/>
                <w:noProof/>
                <w:color w:val="366092"/>
                <w:sz w:val="18"/>
                <w:szCs w:val="18"/>
                <w:lang w:val="el-GR"/>
              </w:rPr>
              <w:t xml:space="preserve"> </w:t>
            </w:r>
            <w:r w:rsidRPr="004D4DBF">
              <w:rPr>
                <w:rFonts w:ascii="Verdana" w:hAnsi="Verdana"/>
                <w:b/>
                <w:bCs/>
                <w:noProof/>
                <w:color w:val="366092"/>
                <w:sz w:val="18"/>
                <w:szCs w:val="18"/>
              </w:rPr>
              <w:t>-</w:t>
            </w:r>
            <w:r w:rsidRPr="004D4DBF">
              <w:rPr>
                <w:rFonts w:ascii="Verdana" w:hAnsi="Verdana"/>
                <w:b/>
                <w:bCs/>
                <w:noProof/>
                <w:color w:val="366092"/>
                <w:sz w:val="18"/>
                <w:szCs w:val="18"/>
                <w:lang w:val="el-GR"/>
              </w:rPr>
              <w:t xml:space="preserve"> </w:t>
            </w:r>
            <w:r w:rsidR="008A46FD" w:rsidRPr="004D4DBF">
              <w:rPr>
                <w:rFonts w:ascii="Verdana" w:hAnsi="Verdana" w:cs="Arial"/>
                <w:b/>
                <w:bCs/>
                <w:color w:val="366092"/>
                <w:sz w:val="18"/>
                <w:szCs w:val="18"/>
              </w:rPr>
              <w:t>May</w:t>
            </w:r>
            <w:r w:rsidR="008A46FD" w:rsidRPr="004D4DBF">
              <w:rPr>
                <w:rFonts w:ascii="Verdana" w:hAnsi="Verdana"/>
                <w:b/>
                <w:bCs/>
                <w:noProof/>
                <w:color w:val="366092"/>
                <w:sz w:val="18"/>
                <w:szCs w:val="18"/>
                <w:lang w:val="el-GR"/>
              </w:rPr>
              <w:t xml:space="preserve"> </w:t>
            </w:r>
            <w:r w:rsidRPr="004D4DBF">
              <w:rPr>
                <w:rFonts w:ascii="Verdana" w:hAnsi="Verdana"/>
                <w:b/>
                <w:bCs/>
                <w:noProof/>
                <w:color w:val="366092"/>
                <w:sz w:val="18"/>
                <w:szCs w:val="18"/>
                <w:lang w:val="el-GR"/>
              </w:rPr>
              <w:t>20</w:t>
            </w:r>
            <w:r w:rsidR="005D2DF4" w:rsidRPr="004D4DBF">
              <w:rPr>
                <w:rFonts w:ascii="Verdana" w:hAnsi="Verdana"/>
                <w:b/>
                <w:bCs/>
                <w:noProof/>
                <w:color w:val="366092"/>
                <w:sz w:val="18"/>
                <w:szCs w:val="18"/>
              </w:rPr>
              <w:t>26</w:t>
            </w:r>
            <w:r w:rsidRPr="004D4DBF">
              <w:rPr>
                <w:rFonts w:ascii="Verdana" w:hAnsi="Verdana"/>
                <w:b/>
                <w:bCs/>
                <w:noProof/>
                <w:color w:val="366092"/>
                <w:sz w:val="18"/>
                <w:szCs w:val="18"/>
                <w:lang w:val="el-GR"/>
              </w:rPr>
              <w:t>/202</w:t>
            </w:r>
            <w:r w:rsidR="005D2DF4" w:rsidRPr="004D4DBF">
              <w:rPr>
                <w:rFonts w:ascii="Verdana" w:hAnsi="Verdana"/>
                <w:b/>
                <w:bCs/>
                <w:noProof/>
                <w:color w:val="366092"/>
                <w:sz w:val="18"/>
                <w:szCs w:val="18"/>
              </w:rPr>
              <w:t>5</w:t>
            </w:r>
          </w:p>
        </w:tc>
      </w:tr>
      <w:tr w:rsidR="004D4DBF" w:rsidRPr="004D4DBF" w14:paraId="2F39EAB5" w14:textId="77777777" w:rsidTr="008A46FD">
        <w:trPr>
          <w:trHeight w:val="510"/>
          <w:jc w:val="center"/>
        </w:trPr>
        <w:tc>
          <w:tcPr>
            <w:tcW w:w="2367" w:type="dxa"/>
            <w:tcBorders>
              <w:top w:val="single" w:sz="4" w:space="0" w:color="366092"/>
              <w:left w:val="nil"/>
              <w:bottom w:val="nil"/>
              <w:right w:val="nil"/>
            </w:tcBorders>
            <w:vAlign w:val="center"/>
          </w:tcPr>
          <w:p w14:paraId="6FAB9436" w14:textId="683A0603"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2461C891" w14:textId="0153F45F"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29.595</w:t>
            </w:r>
          </w:p>
        </w:tc>
        <w:tc>
          <w:tcPr>
            <w:tcW w:w="1096" w:type="dxa"/>
            <w:tcBorders>
              <w:top w:val="single" w:sz="4" w:space="0" w:color="366092"/>
              <w:left w:val="nil"/>
              <w:bottom w:val="nil"/>
              <w:right w:val="nil"/>
            </w:tcBorders>
            <w:vAlign w:val="center"/>
          </w:tcPr>
          <w:p w14:paraId="56581A59" w14:textId="05CBFF5B"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29.675</w:t>
            </w:r>
          </w:p>
        </w:tc>
        <w:tc>
          <w:tcPr>
            <w:tcW w:w="1269" w:type="dxa"/>
            <w:tcBorders>
              <w:top w:val="single" w:sz="4" w:space="0" w:color="366092"/>
              <w:left w:val="nil"/>
              <w:bottom w:val="nil"/>
              <w:right w:val="nil"/>
            </w:tcBorders>
            <w:vAlign w:val="center"/>
          </w:tcPr>
          <w:p w14:paraId="0CF7A09A" w14:textId="439BD8C2"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136.906</w:t>
            </w:r>
          </w:p>
        </w:tc>
        <w:tc>
          <w:tcPr>
            <w:tcW w:w="1269" w:type="dxa"/>
            <w:tcBorders>
              <w:top w:val="single" w:sz="4" w:space="0" w:color="366092"/>
              <w:left w:val="nil"/>
              <w:bottom w:val="nil"/>
              <w:right w:val="nil"/>
            </w:tcBorders>
            <w:vAlign w:val="center"/>
          </w:tcPr>
          <w:p w14:paraId="12D8E660" w14:textId="0035B1D3"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134.570</w:t>
            </w:r>
          </w:p>
        </w:tc>
        <w:tc>
          <w:tcPr>
            <w:tcW w:w="240" w:type="dxa"/>
            <w:tcBorders>
              <w:top w:val="single" w:sz="4" w:space="0" w:color="366092"/>
            </w:tcBorders>
            <w:vAlign w:val="center"/>
          </w:tcPr>
          <w:p w14:paraId="260AADB8"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02B73235" w14:textId="1E032796"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-0,3</w:t>
            </w:r>
          </w:p>
        </w:tc>
        <w:tc>
          <w:tcPr>
            <w:tcW w:w="1400" w:type="dxa"/>
            <w:tcBorders>
              <w:top w:val="single" w:sz="4" w:space="0" w:color="366092"/>
              <w:left w:val="nil"/>
              <w:bottom w:val="nil"/>
              <w:right w:val="nil"/>
            </w:tcBorders>
            <w:vAlign w:val="center"/>
          </w:tcPr>
          <w:p w14:paraId="490DBDDF" w14:textId="318F1E5B"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1,7</w:t>
            </w:r>
          </w:p>
        </w:tc>
      </w:tr>
      <w:tr w:rsidR="004D4DBF" w:rsidRPr="004D4DBF" w14:paraId="2123404B" w14:textId="77777777" w:rsidTr="008A46FD">
        <w:trPr>
          <w:trHeight w:val="397"/>
          <w:jc w:val="center"/>
        </w:trPr>
        <w:tc>
          <w:tcPr>
            <w:tcW w:w="2367" w:type="dxa"/>
            <w:tcBorders>
              <w:top w:val="nil"/>
              <w:left w:val="nil"/>
              <w:bottom w:val="nil"/>
              <w:right w:val="nil"/>
            </w:tcBorders>
            <w:vAlign w:val="center"/>
          </w:tcPr>
          <w:p w14:paraId="5BEDF24D" w14:textId="0EAB89BD"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Aviation Gasoline</w:t>
            </w:r>
          </w:p>
        </w:tc>
        <w:tc>
          <w:tcPr>
            <w:tcW w:w="1097" w:type="dxa"/>
            <w:tcBorders>
              <w:top w:val="nil"/>
              <w:left w:val="nil"/>
              <w:bottom w:val="nil"/>
              <w:right w:val="nil"/>
            </w:tcBorders>
            <w:shd w:val="clear" w:color="000000" w:fill="FFFFFF"/>
            <w:vAlign w:val="center"/>
          </w:tcPr>
          <w:p w14:paraId="527557ED" w14:textId="692CDDAE"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w:t>
            </w:r>
          </w:p>
        </w:tc>
        <w:tc>
          <w:tcPr>
            <w:tcW w:w="1096" w:type="dxa"/>
            <w:tcBorders>
              <w:top w:val="nil"/>
              <w:left w:val="nil"/>
              <w:bottom w:val="nil"/>
              <w:right w:val="nil"/>
            </w:tcBorders>
            <w:vAlign w:val="center"/>
          </w:tcPr>
          <w:p w14:paraId="7ABB04C6" w14:textId="588C4252"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w:t>
            </w:r>
          </w:p>
        </w:tc>
        <w:tc>
          <w:tcPr>
            <w:tcW w:w="1269" w:type="dxa"/>
            <w:tcBorders>
              <w:top w:val="nil"/>
              <w:left w:val="nil"/>
              <w:bottom w:val="nil"/>
              <w:right w:val="nil"/>
            </w:tcBorders>
            <w:vAlign w:val="center"/>
          </w:tcPr>
          <w:p w14:paraId="73B30C6C" w14:textId="0157E3E3"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5</w:t>
            </w:r>
          </w:p>
        </w:tc>
        <w:tc>
          <w:tcPr>
            <w:tcW w:w="1269" w:type="dxa"/>
            <w:tcBorders>
              <w:top w:val="nil"/>
              <w:left w:val="nil"/>
              <w:bottom w:val="nil"/>
              <w:right w:val="nil"/>
            </w:tcBorders>
            <w:vAlign w:val="center"/>
          </w:tcPr>
          <w:p w14:paraId="36F08C09" w14:textId="35EBFC3F"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8</w:t>
            </w:r>
          </w:p>
        </w:tc>
        <w:tc>
          <w:tcPr>
            <w:tcW w:w="240" w:type="dxa"/>
            <w:vAlign w:val="center"/>
          </w:tcPr>
          <w:p w14:paraId="45391866"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3A69E6CF" w14:textId="5492FC0E"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0,0</w:t>
            </w:r>
          </w:p>
        </w:tc>
        <w:tc>
          <w:tcPr>
            <w:tcW w:w="1400" w:type="dxa"/>
            <w:tcBorders>
              <w:top w:val="nil"/>
              <w:left w:val="nil"/>
              <w:bottom w:val="nil"/>
              <w:right w:val="nil"/>
            </w:tcBorders>
            <w:vAlign w:val="center"/>
          </w:tcPr>
          <w:p w14:paraId="0BC8604E" w14:textId="1A84B32A"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-37,5</w:t>
            </w:r>
          </w:p>
        </w:tc>
      </w:tr>
      <w:tr w:rsidR="004D4DBF" w:rsidRPr="004D4DBF" w14:paraId="4D3246C4" w14:textId="77777777" w:rsidTr="008A46FD">
        <w:trPr>
          <w:trHeight w:val="397"/>
          <w:jc w:val="center"/>
        </w:trPr>
        <w:tc>
          <w:tcPr>
            <w:tcW w:w="2367" w:type="dxa"/>
            <w:tcBorders>
              <w:top w:val="nil"/>
              <w:left w:val="nil"/>
              <w:bottom w:val="nil"/>
              <w:right w:val="nil"/>
            </w:tcBorders>
            <w:vAlign w:val="center"/>
          </w:tcPr>
          <w:p w14:paraId="60663A50" w14:textId="719F3924"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Aviation Kerosene</w:t>
            </w:r>
          </w:p>
        </w:tc>
        <w:tc>
          <w:tcPr>
            <w:tcW w:w="1097" w:type="dxa"/>
            <w:tcBorders>
              <w:top w:val="nil"/>
              <w:left w:val="nil"/>
              <w:bottom w:val="nil"/>
              <w:right w:val="nil"/>
            </w:tcBorders>
            <w:shd w:val="clear" w:color="000000" w:fill="FFFFFF"/>
            <w:vAlign w:val="center"/>
          </w:tcPr>
          <w:p w14:paraId="4CD7EA53" w14:textId="512CE666"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31.648</w:t>
            </w:r>
          </w:p>
        </w:tc>
        <w:tc>
          <w:tcPr>
            <w:tcW w:w="1096" w:type="dxa"/>
            <w:tcBorders>
              <w:top w:val="nil"/>
              <w:left w:val="nil"/>
              <w:bottom w:val="nil"/>
              <w:right w:val="nil"/>
            </w:tcBorders>
            <w:vAlign w:val="center"/>
          </w:tcPr>
          <w:p w14:paraId="12455523" w14:textId="20CF2CD8"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34.214</w:t>
            </w:r>
          </w:p>
        </w:tc>
        <w:tc>
          <w:tcPr>
            <w:tcW w:w="1269" w:type="dxa"/>
            <w:tcBorders>
              <w:top w:val="nil"/>
              <w:left w:val="nil"/>
              <w:bottom w:val="nil"/>
              <w:right w:val="nil"/>
            </w:tcBorders>
            <w:vAlign w:val="center"/>
          </w:tcPr>
          <w:p w14:paraId="08DFD12C" w14:textId="3791B3B0"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110.369</w:t>
            </w:r>
          </w:p>
        </w:tc>
        <w:tc>
          <w:tcPr>
            <w:tcW w:w="1269" w:type="dxa"/>
            <w:tcBorders>
              <w:top w:val="nil"/>
              <w:left w:val="nil"/>
              <w:bottom w:val="nil"/>
              <w:right w:val="nil"/>
            </w:tcBorders>
            <w:vAlign w:val="center"/>
          </w:tcPr>
          <w:p w14:paraId="0D6833F8" w14:textId="0861BB81"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105.858</w:t>
            </w:r>
          </w:p>
        </w:tc>
        <w:tc>
          <w:tcPr>
            <w:tcW w:w="240" w:type="dxa"/>
            <w:vAlign w:val="center"/>
          </w:tcPr>
          <w:p w14:paraId="719E604C"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3E12E15" w14:textId="1B963DE6"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-7,5</w:t>
            </w:r>
          </w:p>
        </w:tc>
        <w:tc>
          <w:tcPr>
            <w:tcW w:w="1400" w:type="dxa"/>
            <w:tcBorders>
              <w:top w:val="nil"/>
              <w:left w:val="nil"/>
              <w:bottom w:val="nil"/>
              <w:right w:val="nil"/>
            </w:tcBorders>
            <w:vAlign w:val="center"/>
          </w:tcPr>
          <w:p w14:paraId="50B1B9D0" w14:textId="173D52C8"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4,3</w:t>
            </w:r>
          </w:p>
        </w:tc>
      </w:tr>
      <w:tr w:rsidR="004D4DBF" w:rsidRPr="004D4DBF" w14:paraId="0DA9CB6A" w14:textId="77777777" w:rsidTr="008A46FD">
        <w:trPr>
          <w:trHeight w:val="397"/>
          <w:jc w:val="center"/>
        </w:trPr>
        <w:tc>
          <w:tcPr>
            <w:tcW w:w="2367" w:type="dxa"/>
            <w:tcBorders>
              <w:top w:val="nil"/>
              <w:left w:val="nil"/>
              <w:bottom w:val="nil"/>
              <w:right w:val="nil"/>
            </w:tcBorders>
            <w:vAlign w:val="center"/>
          </w:tcPr>
          <w:p w14:paraId="1CD19DC1" w14:textId="730E6E3B"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309DB2B5" w14:textId="7AD0F295"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97</w:t>
            </w:r>
          </w:p>
        </w:tc>
        <w:tc>
          <w:tcPr>
            <w:tcW w:w="1096" w:type="dxa"/>
            <w:tcBorders>
              <w:top w:val="nil"/>
              <w:left w:val="nil"/>
              <w:bottom w:val="nil"/>
              <w:right w:val="nil"/>
            </w:tcBorders>
            <w:vAlign w:val="center"/>
          </w:tcPr>
          <w:p w14:paraId="2CDD8912" w14:textId="70538056"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127</w:t>
            </w:r>
          </w:p>
        </w:tc>
        <w:tc>
          <w:tcPr>
            <w:tcW w:w="1269" w:type="dxa"/>
            <w:tcBorders>
              <w:top w:val="nil"/>
              <w:left w:val="nil"/>
              <w:bottom w:val="nil"/>
              <w:right w:val="nil"/>
            </w:tcBorders>
            <w:vAlign w:val="center"/>
          </w:tcPr>
          <w:p w14:paraId="49E03DAC" w14:textId="1F47609E"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6.465</w:t>
            </w:r>
          </w:p>
        </w:tc>
        <w:tc>
          <w:tcPr>
            <w:tcW w:w="1269" w:type="dxa"/>
            <w:tcBorders>
              <w:top w:val="nil"/>
              <w:left w:val="nil"/>
              <w:bottom w:val="nil"/>
              <w:right w:val="nil"/>
            </w:tcBorders>
            <w:vAlign w:val="center"/>
          </w:tcPr>
          <w:p w14:paraId="3AAAC9EC" w14:textId="426996B0"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5.921</w:t>
            </w:r>
          </w:p>
        </w:tc>
        <w:tc>
          <w:tcPr>
            <w:tcW w:w="240" w:type="dxa"/>
            <w:vAlign w:val="center"/>
          </w:tcPr>
          <w:p w14:paraId="451145CA"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2AF352B" w14:textId="038A33DA"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-23,6</w:t>
            </w:r>
          </w:p>
        </w:tc>
        <w:tc>
          <w:tcPr>
            <w:tcW w:w="1400" w:type="dxa"/>
            <w:tcBorders>
              <w:top w:val="nil"/>
              <w:left w:val="nil"/>
              <w:bottom w:val="nil"/>
              <w:right w:val="nil"/>
            </w:tcBorders>
            <w:vAlign w:val="center"/>
          </w:tcPr>
          <w:p w14:paraId="569783D8" w14:textId="1411F9E6"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9,2</w:t>
            </w:r>
          </w:p>
        </w:tc>
      </w:tr>
      <w:tr w:rsidR="004D4DBF" w:rsidRPr="004D4DBF" w14:paraId="4D65576B" w14:textId="77777777" w:rsidTr="008A46FD">
        <w:trPr>
          <w:trHeight w:val="397"/>
          <w:jc w:val="center"/>
        </w:trPr>
        <w:tc>
          <w:tcPr>
            <w:tcW w:w="2367" w:type="dxa"/>
            <w:tcBorders>
              <w:top w:val="nil"/>
              <w:left w:val="nil"/>
              <w:bottom w:val="nil"/>
              <w:right w:val="nil"/>
            </w:tcBorders>
            <w:vAlign w:val="center"/>
          </w:tcPr>
          <w:p w14:paraId="45ED6219" w14:textId="3FAE1635"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3ED92296" w14:textId="4E56F586"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30.049</w:t>
            </w:r>
          </w:p>
        </w:tc>
        <w:tc>
          <w:tcPr>
            <w:tcW w:w="1096" w:type="dxa"/>
            <w:tcBorders>
              <w:top w:val="nil"/>
              <w:left w:val="nil"/>
              <w:bottom w:val="nil"/>
              <w:right w:val="nil"/>
            </w:tcBorders>
            <w:vAlign w:val="center"/>
          </w:tcPr>
          <w:p w14:paraId="2B10B59A" w14:textId="5A6A294A"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31.337</w:t>
            </w:r>
          </w:p>
        </w:tc>
        <w:tc>
          <w:tcPr>
            <w:tcW w:w="1269" w:type="dxa"/>
            <w:tcBorders>
              <w:top w:val="nil"/>
              <w:left w:val="nil"/>
              <w:bottom w:val="nil"/>
              <w:right w:val="nil"/>
            </w:tcBorders>
            <w:vAlign w:val="center"/>
          </w:tcPr>
          <w:p w14:paraId="3B139802" w14:textId="74B83046"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141.084</w:t>
            </w:r>
          </w:p>
        </w:tc>
        <w:tc>
          <w:tcPr>
            <w:tcW w:w="1269" w:type="dxa"/>
            <w:tcBorders>
              <w:top w:val="nil"/>
              <w:left w:val="nil"/>
              <w:bottom w:val="nil"/>
              <w:right w:val="nil"/>
            </w:tcBorders>
            <w:vAlign w:val="center"/>
          </w:tcPr>
          <w:p w14:paraId="79BB4E01" w14:textId="5D384965"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141.263</w:t>
            </w:r>
          </w:p>
        </w:tc>
        <w:tc>
          <w:tcPr>
            <w:tcW w:w="240" w:type="dxa"/>
            <w:vAlign w:val="center"/>
          </w:tcPr>
          <w:p w14:paraId="21AC6EEE"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F286FF5" w14:textId="4B500FE3"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-4,1</w:t>
            </w:r>
          </w:p>
        </w:tc>
        <w:tc>
          <w:tcPr>
            <w:tcW w:w="1400" w:type="dxa"/>
            <w:tcBorders>
              <w:top w:val="nil"/>
              <w:left w:val="nil"/>
              <w:bottom w:val="nil"/>
              <w:right w:val="nil"/>
            </w:tcBorders>
            <w:vAlign w:val="center"/>
          </w:tcPr>
          <w:p w14:paraId="7D5BFF7D" w14:textId="5CDCBC33"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-0,1</w:t>
            </w:r>
          </w:p>
        </w:tc>
      </w:tr>
      <w:tr w:rsidR="004D4DBF" w:rsidRPr="004D4DBF" w14:paraId="50FB9FDD" w14:textId="77777777" w:rsidTr="008A46FD">
        <w:trPr>
          <w:trHeight w:val="510"/>
          <w:jc w:val="center"/>
        </w:trPr>
        <w:tc>
          <w:tcPr>
            <w:tcW w:w="2367" w:type="dxa"/>
            <w:tcBorders>
              <w:top w:val="nil"/>
              <w:left w:val="nil"/>
              <w:bottom w:val="nil"/>
              <w:right w:val="nil"/>
            </w:tcBorders>
            <w:vAlign w:val="center"/>
          </w:tcPr>
          <w:p w14:paraId="43D78B33" w14:textId="7554AA6B"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3F03E983" w14:textId="516B3458"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2.023</w:t>
            </w:r>
          </w:p>
        </w:tc>
        <w:tc>
          <w:tcPr>
            <w:tcW w:w="1096" w:type="dxa"/>
            <w:tcBorders>
              <w:top w:val="nil"/>
              <w:left w:val="nil"/>
              <w:bottom w:val="nil"/>
              <w:right w:val="nil"/>
            </w:tcBorders>
            <w:vAlign w:val="center"/>
          </w:tcPr>
          <w:p w14:paraId="14221318" w14:textId="3297AC91"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2.068</w:t>
            </w:r>
          </w:p>
        </w:tc>
        <w:tc>
          <w:tcPr>
            <w:tcW w:w="1269" w:type="dxa"/>
            <w:tcBorders>
              <w:top w:val="nil"/>
              <w:left w:val="nil"/>
              <w:bottom w:val="nil"/>
              <w:right w:val="nil"/>
            </w:tcBorders>
            <w:vAlign w:val="center"/>
          </w:tcPr>
          <w:p w14:paraId="7A4344A6" w14:textId="1DC92000"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9.343</w:t>
            </w:r>
          </w:p>
        </w:tc>
        <w:tc>
          <w:tcPr>
            <w:tcW w:w="1269" w:type="dxa"/>
            <w:tcBorders>
              <w:top w:val="nil"/>
              <w:left w:val="nil"/>
              <w:bottom w:val="nil"/>
              <w:right w:val="nil"/>
            </w:tcBorders>
            <w:vAlign w:val="center"/>
          </w:tcPr>
          <w:p w14:paraId="01AD98B5" w14:textId="14255AF9"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9.880</w:t>
            </w:r>
          </w:p>
        </w:tc>
        <w:tc>
          <w:tcPr>
            <w:tcW w:w="240" w:type="dxa"/>
            <w:vAlign w:val="center"/>
          </w:tcPr>
          <w:p w14:paraId="7BC809BA"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42A2AB2" w14:textId="200BCD72"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-2,2</w:t>
            </w:r>
          </w:p>
        </w:tc>
        <w:tc>
          <w:tcPr>
            <w:tcW w:w="1400" w:type="dxa"/>
            <w:tcBorders>
              <w:top w:val="nil"/>
              <w:left w:val="nil"/>
              <w:bottom w:val="nil"/>
              <w:right w:val="nil"/>
            </w:tcBorders>
            <w:vAlign w:val="center"/>
          </w:tcPr>
          <w:p w14:paraId="20B4BE77" w14:textId="3347D9C2"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-5,4</w:t>
            </w:r>
          </w:p>
        </w:tc>
      </w:tr>
      <w:tr w:rsidR="004D4DBF" w:rsidRPr="004D4DBF" w14:paraId="22F2461B" w14:textId="77777777" w:rsidTr="008A46FD">
        <w:trPr>
          <w:trHeight w:val="397"/>
          <w:jc w:val="center"/>
        </w:trPr>
        <w:tc>
          <w:tcPr>
            <w:tcW w:w="2367" w:type="dxa"/>
            <w:tcBorders>
              <w:top w:val="nil"/>
              <w:left w:val="nil"/>
              <w:bottom w:val="nil"/>
              <w:right w:val="nil"/>
            </w:tcBorders>
            <w:vAlign w:val="center"/>
          </w:tcPr>
          <w:p w14:paraId="6030C9CF" w14:textId="37B46EB1"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4ABAF2F3" w14:textId="75E94898"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4.104</w:t>
            </w:r>
          </w:p>
        </w:tc>
        <w:tc>
          <w:tcPr>
            <w:tcW w:w="1096" w:type="dxa"/>
            <w:tcBorders>
              <w:top w:val="nil"/>
              <w:left w:val="nil"/>
              <w:bottom w:val="nil"/>
              <w:right w:val="nil"/>
            </w:tcBorders>
            <w:vAlign w:val="center"/>
          </w:tcPr>
          <w:p w14:paraId="01072B93" w14:textId="4AF26B42"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4.636</w:t>
            </w:r>
          </w:p>
        </w:tc>
        <w:tc>
          <w:tcPr>
            <w:tcW w:w="1269" w:type="dxa"/>
            <w:tcBorders>
              <w:top w:val="nil"/>
              <w:left w:val="nil"/>
              <w:bottom w:val="nil"/>
              <w:right w:val="nil"/>
            </w:tcBorders>
            <w:vAlign w:val="center"/>
          </w:tcPr>
          <w:p w14:paraId="0B1F4AF9" w14:textId="7BBA4E19"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42.811</w:t>
            </w:r>
          </w:p>
        </w:tc>
        <w:tc>
          <w:tcPr>
            <w:tcW w:w="1269" w:type="dxa"/>
            <w:tcBorders>
              <w:top w:val="nil"/>
              <w:left w:val="nil"/>
              <w:bottom w:val="nil"/>
              <w:right w:val="nil"/>
            </w:tcBorders>
            <w:vAlign w:val="center"/>
          </w:tcPr>
          <w:p w14:paraId="4A8BD826" w14:textId="5058B833"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41.581</w:t>
            </w:r>
          </w:p>
        </w:tc>
        <w:tc>
          <w:tcPr>
            <w:tcW w:w="240" w:type="dxa"/>
            <w:vAlign w:val="center"/>
          </w:tcPr>
          <w:p w14:paraId="71EFF6CA"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DDBA8C2" w14:textId="692504A5"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-11,5</w:t>
            </w:r>
          </w:p>
        </w:tc>
        <w:tc>
          <w:tcPr>
            <w:tcW w:w="1400" w:type="dxa"/>
            <w:tcBorders>
              <w:top w:val="nil"/>
              <w:left w:val="nil"/>
              <w:bottom w:val="nil"/>
              <w:right w:val="nil"/>
            </w:tcBorders>
            <w:vAlign w:val="center"/>
          </w:tcPr>
          <w:p w14:paraId="0EE5DA3E" w14:textId="6E58DF44"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3,0</w:t>
            </w:r>
          </w:p>
        </w:tc>
      </w:tr>
      <w:tr w:rsidR="004D4DBF" w:rsidRPr="004D4DBF" w14:paraId="358EA7E7" w14:textId="77777777" w:rsidTr="008A46FD">
        <w:trPr>
          <w:trHeight w:val="397"/>
          <w:jc w:val="center"/>
        </w:trPr>
        <w:tc>
          <w:tcPr>
            <w:tcW w:w="2367" w:type="dxa"/>
            <w:tcBorders>
              <w:top w:val="nil"/>
              <w:left w:val="nil"/>
              <w:bottom w:val="nil"/>
              <w:right w:val="nil"/>
            </w:tcBorders>
            <w:vAlign w:val="center"/>
          </w:tcPr>
          <w:p w14:paraId="43783B85" w14:textId="537520C7"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Gasoil for Marine Use</w:t>
            </w:r>
          </w:p>
        </w:tc>
        <w:tc>
          <w:tcPr>
            <w:tcW w:w="1097" w:type="dxa"/>
            <w:tcBorders>
              <w:top w:val="nil"/>
              <w:left w:val="nil"/>
              <w:bottom w:val="nil"/>
              <w:right w:val="nil"/>
            </w:tcBorders>
            <w:shd w:val="clear" w:color="000000" w:fill="FFFFFF"/>
            <w:vAlign w:val="center"/>
          </w:tcPr>
          <w:p w14:paraId="7690429E" w14:textId="58EF4F43"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15.028</w:t>
            </w:r>
          </w:p>
        </w:tc>
        <w:tc>
          <w:tcPr>
            <w:tcW w:w="1096" w:type="dxa"/>
            <w:tcBorders>
              <w:top w:val="nil"/>
              <w:left w:val="nil"/>
              <w:bottom w:val="nil"/>
              <w:right w:val="nil"/>
            </w:tcBorders>
            <w:vAlign w:val="center"/>
          </w:tcPr>
          <w:p w14:paraId="1758976B" w14:textId="497D5C81"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17.332</w:t>
            </w:r>
          </w:p>
        </w:tc>
        <w:tc>
          <w:tcPr>
            <w:tcW w:w="1269" w:type="dxa"/>
            <w:tcBorders>
              <w:top w:val="nil"/>
              <w:left w:val="nil"/>
              <w:bottom w:val="nil"/>
              <w:right w:val="nil"/>
            </w:tcBorders>
            <w:vAlign w:val="center"/>
          </w:tcPr>
          <w:p w14:paraId="3CB5ACA1" w14:textId="22532E10"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81.284</w:t>
            </w:r>
          </w:p>
        </w:tc>
        <w:tc>
          <w:tcPr>
            <w:tcW w:w="1269" w:type="dxa"/>
            <w:tcBorders>
              <w:top w:val="nil"/>
              <w:left w:val="nil"/>
              <w:bottom w:val="nil"/>
              <w:right w:val="nil"/>
            </w:tcBorders>
            <w:vAlign w:val="center"/>
          </w:tcPr>
          <w:p w14:paraId="20AC5E47" w14:textId="5E9738A3"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53.712</w:t>
            </w:r>
          </w:p>
        </w:tc>
        <w:tc>
          <w:tcPr>
            <w:tcW w:w="240" w:type="dxa"/>
            <w:vAlign w:val="center"/>
          </w:tcPr>
          <w:p w14:paraId="0FA98FB4"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6FAB1EC" w14:textId="05A49757"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-13,3</w:t>
            </w:r>
          </w:p>
        </w:tc>
        <w:tc>
          <w:tcPr>
            <w:tcW w:w="1400" w:type="dxa"/>
            <w:tcBorders>
              <w:top w:val="nil"/>
              <w:left w:val="nil"/>
              <w:bottom w:val="nil"/>
              <w:right w:val="nil"/>
            </w:tcBorders>
            <w:vAlign w:val="center"/>
          </w:tcPr>
          <w:p w14:paraId="0A889A28" w14:textId="62B9B1F1"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51,3</w:t>
            </w:r>
          </w:p>
        </w:tc>
      </w:tr>
      <w:tr w:rsidR="004D4DBF" w:rsidRPr="004D4DBF" w14:paraId="4E612260" w14:textId="77777777" w:rsidTr="008A46FD">
        <w:trPr>
          <w:trHeight w:val="397"/>
          <w:jc w:val="center"/>
        </w:trPr>
        <w:tc>
          <w:tcPr>
            <w:tcW w:w="2367" w:type="dxa"/>
            <w:tcBorders>
              <w:top w:val="nil"/>
              <w:left w:val="nil"/>
              <w:bottom w:val="nil"/>
              <w:right w:val="nil"/>
            </w:tcBorders>
            <w:vAlign w:val="center"/>
          </w:tcPr>
          <w:p w14:paraId="3CCC2BAD" w14:textId="2E90E773"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7FB44EC1" w14:textId="311FAECB"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6.692</w:t>
            </w:r>
          </w:p>
        </w:tc>
        <w:tc>
          <w:tcPr>
            <w:tcW w:w="1096" w:type="dxa"/>
            <w:tcBorders>
              <w:top w:val="nil"/>
              <w:left w:val="nil"/>
              <w:bottom w:val="nil"/>
              <w:right w:val="nil"/>
            </w:tcBorders>
            <w:vAlign w:val="center"/>
          </w:tcPr>
          <w:p w14:paraId="433E4A2F" w14:textId="2C8EC541"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5.624</w:t>
            </w:r>
          </w:p>
        </w:tc>
        <w:tc>
          <w:tcPr>
            <w:tcW w:w="1269" w:type="dxa"/>
            <w:tcBorders>
              <w:top w:val="nil"/>
              <w:left w:val="nil"/>
              <w:bottom w:val="nil"/>
              <w:right w:val="nil"/>
            </w:tcBorders>
            <w:vAlign w:val="center"/>
          </w:tcPr>
          <w:p w14:paraId="47B0C185" w14:textId="27A365B7"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23.482</w:t>
            </w:r>
          </w:p>
        </w:tc>
        <w:tc>
          <w:tcPr>
            <w:tcW w:w="1269" w:type="dxa"/>
            <w:tcBorders>
              <w:top w:val="nil"/>
              <w:left w:val="nil"/>
              <w:bottom w:val="nil"/>
              <w:right w:val="nil"/>
            </w:tcBorders>
            <w:vAlign w:val="center"/>
          </w:tcPr>
          <w:p w14:paraId="62FCD9FD" w14:textId="0DCEE3EA"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40.943</w:t>
            </w:r>
          </w:p>
        </w:tc>
        <w:tc>
          <w:tcPr>
            <w:tcW w:w="240" w:type="dxa"/>
            <w:vAlign w:val="center"/>
          </w:tcPr>
          <w:p w14:paraId="1943B47A"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56F5F92" w14:textId="6E80BA09"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19,0</w:t>
            </w:r>
          </w:p>
        </w:tc>
        <w:tc>
          <w:tcPr>
            <w:tcW w:w="1400" w:type="dxa"/>
            <w:tcBorders>
              <w:top w:val="nil"/>
              <w:left w:val="nil"/>
              <w:bottom w:val="nil"/>
              <w:right w:val="nil"/>
            </w:tcBorders>
            <w:vAlign w:val="center"/>
          </w:tcPr>
          <w:p w14:paraId="2CB2472C" w14:textId="21C1805C"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-42,6</w:t>
            </w:r>
          </w:p>
        </w:tc>
      </w:tr>
      <w:tr w:rsidR="004D4DBF" w:rsidRPr="004D4DBF" w14:paraId="73F25C08" w14:textId="77777777" w:rsidTr="008A46FD">
        <w:trPr>
          <w:trHeight w:val="397"/>
          <w:jc w:val="center"/>
        </w:trPr>
        <w:tc>
          <w:tcPr>
            <w:tcW w:w="2367" w:type="dxa"/>
            <w:tcBorders>
              <w:top w:val="nil"/>
              <w:left w:val="nil"/>
              <w:bottom w:val="nil"/>
              <w:right w:val="nil"/>
            </w:tcBorders>
            <w:vAlign w:val="center"/>
          </w:tcPr>
          <w:p w14:paraId="7F7089F9" w14:textId="4ABAD609"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Heavy Fuel Oil</w:t>
            </w:r>
          </w:p>
        </w:tc>
        <w:tc>
          <w:tcPr>
            <w:tcW w:w="1097" w:type="dxa"/>
            <w:tcBorders>
              <w:top w:val="nil"/>
              <w:left w:val="nil"/>
              <w:bottom w:val="nil"/>
              <w:right w:val="nil"/>
            </w:tcBorders>
            <w:shd w:val="clear" w:color="000000" w:fill="FFFFFF"/>
            <w:vAlign w:val="center"/>
          </w:tcPr>
          <w:p w14:paraId="1B6A1224" w14:textId="05848B1E"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1.296</w:t>
            </w:r>
          </w:p>
        </w:tc>
        <w:tc>
          <w:tcPr>
            <w:tcW w:w="1096" w:type="dxa"/>
            <w:tcBorders>
              <w:top w:val="nil"/>
              <w:left w:val="nil"/>
              <w:bottom w:val="nil"/>
              <w:right w:val="nil"/>
            </w:tcBorders>
            <w:vAlign w:val="center"/>
          </w:tcPr>
          <w:p w14:paraId="4F46AC25" w14:textId="637EF5A6"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1.584</w:t>
            </w:r>
          </w:p>
        </w:tc>
        <w:tc>
          <w:tcPr>
            <w:tcW w:w="1269" w:type="dxa"/>
            <w:tcBorders>
              <w:top w:val="nil"/>
              <w:left w:val="nil"/>
              <w:bottom w:val="nil"/>
              <w:right w:val="nil"/>
            </w:tcBorders>
            <w:vAlign w:val="center"/>
          </w:tcPr>
          <w:p w14:paraId="6546E2B4" w14:textId="368D8521"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5.482</w:t>
            </w:r>
          </w:p>
        </w:tc>
        <w:tc>
          <w:tcPr>
            <w:tcW w:w="1269" w:type="dxa"/>
            <w:tcBorders>
              <w:top w:val="nil"/>
              <w:left w:val="nil"/>
              <w:bottom w:val="nil"/>
              <w:right w:val="nil"/>
            </w:tcBorders>
            <w:vAlign w:val="center"/>
          </w:tcPr>
          <w:p w14:paraId="6B73F65E" w14:textId="2127B646"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7.828</w:t>
            </w:r>
          </w:p>
        </w:tc>
        <w:tc>
          <w:tcPr>
            <w:tcW w:w="240" w:type="dxa"/>
            <w:vAlign w:val="center"/>
          </w:tcPr>
          <w:p w14:paraId="5ABF7254"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D91D5DB" w14:textId="42444B74"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-18,2</w:t>
            </w:r>
          </w:p>
        </w:tc>
        <w:tc>
          <w:tcPr>
            <w:tcW w:w="1400" w:type="dxa"/>
            <w:tcBorders>
              <w:top w:val="nil"/>
              <w:left w:val="nil"/>
              <w:bottom w:val="nil"/>
              <w:right w:val="nil"/>
            </w:tcBorders>
            <w:vAlign w:val="center"/>
          </w:tcPr>
          <w:p w14:paraId="5EC62E7D" w14:textId="5B9A0D96"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-30,0</w:t>
            </w:r>
          </w:p>
        </w:tc>
      </w:tr>
      <w:tr w:rsidR="004D4DBF" w:rsidRPr="004D4DBF" w14:paraId="0A4D5744" w14:textId="77777777" w:rsidTr="008A46FD">
        <w:trPr>
          <w:trHeight w:val="397"/>
          <w:jc w:val="center"/>
        </w:trPr>
        <w:tc>
          <w:tcPr>
            <w:tcW w:w="2367" w:type="dxa"/>
            <w:tcBorders>
              <w:top w:val="nil"/>
              <w:left w:val="nil"/>
              <w:bottom w:val="nil"/>
              <w:right w:val="nil"/>
            </w:tcBorders>
            <w:vAlign w:val="center"/>
          </w:tcPr>
          <w:p w14:paraId="33C18AF4" w14:textId="4F6D8882"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Lubricants</w:t>
            </w:r>
          </w:p>
        </w:tc>
        <w:tc>
          <w:tcPr>
            <w:tcW w:w="1097" w:type="dxa"/>
            <w:tcBorders>
              <w:top w:val="nil"/>
              <w:left w:val="nil"/>
              <w:bottom w:val="nil"/>
              <w:right w:val="nil"/>
            </w:tcBorders>
            <w:shd w:val="clear" w:color="000000" w:fill="FFFFFF"/>
            <w:vAlign w:val="center"/>
          </w:tcPr>
          <w:p w14:paraId="22FC89C9" w14:textId="0B303EF4"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261</w:t>
            </w:r>
          </w:p>
        </w:tc>
        <w:tc>
          <w:tcPr>
            <w:tcW w:w="1096" w:type="dxa"/>
            <w:tcBorders>
              <w:top w:val="nil"/>
              <w:left w:val="nil"/>
              <w:bottom w:val="nil"/>
              <w:right w:val="nil"/>
            </w:tcBorders>
            <w:vAlign w:val="center"/>
          </w:tcPr>
          <w:p w14:paraId="4D3EA103" w14:textId="72710CB1"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298</w:t>
            </w:r>
          </w:p>
        </w:tc>
        <w:tc>
          <w:tcPr>
            <w:tcW w:w="1269" w:type="dxa"/>
            <w:tcBorders>
              <w:top w:val="nil"/>
              <w:left w:val="nil"/>
              <w:bottom w:val="nil"/>
              <w:right w:val="nil"/>
            </w:tcBorders>
            <w:vAlign w:val="center"/>
          </w:tcPr>
          <w:p w14:paraId="76B3C462" w14:textId="1932554E"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1.474</w:t>
            </w:r>
          </w:p>
        </w:tc>
        <w:tc>
          <w:tcPr>
            <w:tcW w:w="1269" w:type="dxa"/>
            <w:tcBorders>
              <w:top w:val="nil"/>
              <w:left w:val="nil"/>
              <w:bottom w:val="nil"/>
              <w:right w:val="nil"/>
            </w:tcBorders>
            <w:vAlign w:val="center"/>
          </w:tcPr>
          <w:p w14:paraId="6981CAB3" w14:textId="70109970"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1.345</w:t>
            </w:r>
          </w:p>
        </w:tc>
        <w:tc>
          <w:tcPr>
            <w:tcW w:w="240" w:type="dxa"/>
            <w:vAlign w:val="center"/>
          </w:tcPr>
          <w:p w14:paraId="334A32D5"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08CEE3F" w14:textId="0FDA68B8"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-12,4</w:t>
            </w:r>
          </w:p>
        </w:tc>
        <w:tc>
          <w:tcPr>
            <w:tcW w:w="1400" w:type="dxa"/>
            <w:tcBorders>
              <w:top w:val="nil"/>
              <w:left w:val="nil"/>
              <w:bottom w:val="nil"/>
              <w:right w:val="nil"/>
            </w:tcBorders>
            <w:vAlign w:val="center"/>
          </w:tcPr>
          <w:p w14:paraId="799CAAB2" w14:textId="3C201470"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9,6</w:t>
            </w:r>
          </w:p>
        </w:tc>
      </w:tr>
      <w:tr w:rsidR="004D4DBF" w:rsidRPr="004D4DBF" w14:paraId="30BCF03A" w14:textId="77777777" w:rsidTr="008A46FD">
        <w:trPr>
          <w:trHeight w:val="397"/>
          <w:jc w:val="center"/>
        </w:trPr>
        <w:tc>
          <w:tcPr>
            <w:tcW w:w="2367" w:type="dxa"/>
            <w:tcBorders>
              <w:top w:val="nil"/>
              <w:left w:val="nil"/>
              <w:bottom w:val="nil"/>
              <w:right w:val="nil"/>
            </w:tcBorders>
            <w:vAlign w:val="center"/>
          </w:tcPr>
          <w:p w14:paraId="5419950F" w14:textId="788E5BE9"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Asphalt</w:t>
            </w:r>
          </w:p>
        </w:tc>
        <w:tc>
          <w:tcPr>
            <w:tcW w:w="1097" w:type="dxa"/>
            <w:tcBorders>
              <w:top w:val="nil"/>
              <w:left w:val="nil"/>
              <w:right w:val="nil"/>
            </w:tcBorders>
            <w:shd w:val="clear" w:color="000000" w:fill="FFFFFF"/>
            <w:vAlign w:val="center"/>
          </w:tcPr>
          <w:p w14:paraId="7478339E" w14:textId="4135B90C"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2.967</w:t>
            </w:r>
          </w:p>
        </w:tc>
        <w:tc>
          <w:tcPr>
            <w:tcW w:w="1096" w:type="dxa"/>
            <w:tcBorders>
              <w:top w:val="nil"/>
              <w:left w:val="nil"/>
              <w:right w:val="nil"/>
            </w:tcBorders>
            <w:vAlign w:val="center"/>
          </w:tcPr>
          <w:p w14:paraId="42612611" w14:textId="7F5DEA3D"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3.745</w:t>
            </w:r>
          </w:p>
        </w:tc>
        <w:tc>
          <w:tcPr>
            <w:tcW w:w="1269" w:type="dxa"/>
            <w:tcBorders>
              <w:top w:val="nil"/>
              <w:left w:val="nil"/>
              <w:right w:val="nil"/>
            </w:tcBorders>
            <w:vAlign w:val="center"/>
          </w:tcPr>
          <w:p w14:paraId="23FE22C9" w14:textId="290223D7"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17.521</w:t>
            </w:r>
          </w:p>
        </w:tc>
        <w:tc>
          <w:tcPr>
            <w:tcW w:w="1269" w:type="dxa"/>
            <w:tcBorders>
              <w:top w:val="nil"/>
              <w:left w:val="nil"/>
              <w:right w:val="nil"/>
            </w:tcBorders>
            <w:vAlign w:val="center"/>
          </w:tcPr>
          <w:p w14:paraId="67892CDE" w14:textId="0C2AF9A7"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14.467</w:t>
            </w:r>
          </w:p>
        </w:tc>
        <w:tc>
          <w:tcPr>
            <w:tcW w:w="240" w:type="dxa"/>
            <w:vAlign w:val="center"/>
          </w:tcPr>
          <w:p w14:paraId="148B352A"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right w:val="nil"/>
            </w:tcBorders>
            <w:vAlign w:val="center"/>
          </w:tcPr>
          <w:p w14:paraId="3B83510B" w14:textId="27C85E8A"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-20,8</w:t>
            </w:r>
          </w:p>
        </w:tc>
        <w:tc>
          <w:tcPr>
            <w:tcW w:w="1400" w:type="dxa"/>
            <w:tcBorders>
              <w:top w:val="nil"/>
              <w:left w:val="nil"/>
              <w:right w:val="nil"/>
            </w:tcBorders>
            <w:vAlign w:val="center"/>
          </w:tcPr>
          <w:p w14:paraId="37C8E318" w14:textId="3AA96C12"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21,1</w:t>
            </w:r>
          </w:p>
        </w:tc>
      </w:tr>
      <w:tr w:rsidR="004D4DBF" w:rsidRPr="004D4DBF" w14:paraId="5E87EA8D" w14:textId="77777777" w:rsidTr="008A46FD">
        <w:trPr>
          <w:trHeight w:val="510"/>
          <w:jc w:val="center"/>
        </w:trPr>
        <w:tc>
          <w:tcPr>
            <w:tcW w:w="2367" w:type="dxa"/>
            <w:tcBorders>
              <w:top w:val="nil"/>
              <w:left w:val="nil"/>
              <w:bottom w:val="single" w:sz="4" w:space="0" w:color="366092"/>
              <w:right w:val="nil"/>
            </w:tcBorders>
            <w:vAlign w:val="center"/>
          </w:tcPr>
          <w:p w14:paraId="5B58B91C" w14:textId="3A633854"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Liquefied Petroleum Gases</w:t>
            </w:r>
          </w:p>
        </w:tc>
        <w:tc>
          <w:tcPr>
            <w:tcW w:w="1097" w:type="dxa"/>
            <w:tcBorders>
              <w:top w:val="nil"/>
              <w:left w:val="nil"/>
              <w:bottom w:val="single" w:sz="4" w:space="0" w:color="366092"/>
              <w:right w:val="nil"/>
            </w:tcBorders>
            <w:shd w:val="clear" w:color="000000" w:fill="FFFFFF"/>
            <w:vAlign w:val="center"/>
          </w:tcPr>
          <w:p w14:paraId="75C2516B" w14:textId="21AD3C54"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3.776</w:t>
            </w:r>
          </w:p>
        </w:tc>
        <w:tc>
          <w:tcPr>
            <w:tcW w:w="1096" w:type="dxa"/>
            <w:tcBorders>
              <w:top w:val="nil"/>
              <w:left w:val="nil"/>
              <w:bottom w:val="single" w:sz="4" w:space="0" w:color="366092"/>
              <w:right w:val="nil"/>
            </w:tcBorders>
            <w:vAlign w:val="center"/>
          </w:tcPr>
          <w:p w14:paraId="3ABA6571" w14:textId="51B5FE58"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3.819</w:t>
            </w:r>
          </w:p>
        </w:tc>
        <w:tc>
          <w:tcPr>
            <w:tcW w:w="1269" w:type="dxa"/>
            <w:tcBorders>
              <w:top w:val="nil"/>
              <w:left w:val="nil"/>
              <w:bottom w:val="single" w:sz="4" w:space="0" w:color="366092"/>
              <w:right w:val="nil"/>
            </w:tcBorders>
            <w:vAlign w:val="center"/>
          </w:tcPr>
          <w:p w14:paraId="1BD2655D" w14:textId="5AC2C2F1"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28.229</w:t>
            </w:r>
          </w:p>
        </w:tc>
        <w:tc>
          <w:tcPr>
            <w:tcW w:w="1269" w:type="dxa"/>
            <w:tcBorders>
              <w:top w:val="nil"/>
              <w:left w:val="nil"/>
              <w:bottom w:val="single" w:sz="4" w:space="0" w:color="366092"/>
              <w:right w:val="nil"/>
            </w:tcBorders>
            <w:vAlign w:val="center"/>
          </w:tcPr>
          <w:p w14:paraId="718754EF" w14:textId="0E76CFAE"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27.335</w:t>
            </w:r>
          </w:p>
        </w:tc>
        <w:tc>
          <w:tcPr>
            <w:tcW w:w="240" w:type="dxa"/>
            <w:tcBorders>
              <w:bottom w:val="single" w:sz="4" w:space="0" w:color="366092"/>
            </w:tcBorders>
            <w:vAlign w:val="center"/>
          </w:tcPr>
          <w:p w14:paraId="6FD23ED8"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6FC1E591" w14:textId="76A41EE6"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-1,1</w:t>
            </w:r>
          </w:p>
        </w:tc>
        <w:tc>
          <w:tcPr>
            <w:tcW w:w="1400" w:type="dxa"/>
            <w:tcBorders>
              <w:top w:val="nil"/>
              <w:left w:val="nil"/>
              <w:bottom w:val="single" w:sz="4" w:space="0" w:color="366092"/>
              <w:right w:val="nil"/>
            </w:tcBorders>
            <w:vAlign w:val="center"/>
          </w:tcPr>
          <w:p w14:paraId="7C90EAAD" w14:textId="381CA3C8"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3,3</w:t>
            </w:r>
          </w:p>
        </w:tc>
      </w:tr>
      <w:tr w:rsidR="004D4DBF" w:rsidRPr="004D4DBF" w14:paraId="093CD134" w14:textId="77777777" w:rsidTr="00E46CC8">
        <w:trPr>
          <w:trHeight w:val="589"/>
          <w:jc w:val="center"/>
        </w:trPr>
        <w:tc>
          <w:tcPr>
            <w:tcW w:w="2367" w:type="dxa"/>
            <w:tcBorders>
              <w:top w:val="single" w:sz="4" w:space="0" w:color="366092"/>
              <w:left w:val="nil"/>
              <w:bottom w:val="single" w:sz="4" w:space="0" w:color="366092"/>
              <w:right w:val="nil"/>
            </w:tcBorders>
            <w:vAlign w:val="center"/>
          </w:tcPr>
          <w:p w14:paraId="2DB1AC95" w14:textId="0B74AEF5" w:rsidR="008A46FD" w:rsidRPr="004D4DBF" w:rsidRDefault="008A46FD" w:rsidP="008A46FD">
            <w:pPr>
              <w:rPr>
                <w:rFonts w:ascii="Verdana" w:hAnsi="Verdana"/>
                <w:b/>
                <w:bCs/>
                <w:noProof/>
                <w:color w:val="366092"/>
                <w:sz w:val="18"/>
                <w:szCs w:val="18"/>
                <w:lang w:val="el-GR"/>
              </w:rPr>
            </w:pPr>
            <w:r w:rsidRPr="004D4DBF">
              <w:rPr>
                <w:rFonts w:ascii="Verdana" w:hAnsi="Verdana"/>
                <w:b/>
                <w:bCs/>
                <w:color w:val="366092"/>
                <w:sz w:val="18"/>
                <w:szCs w:val="18"/>
              </w:rPr>
              <w:t>Total</w:t>
            </w:r>
          </w:p>
        </w:tc>
        <w:tc>
          <w:tcPr>
            <w:tcW w:w="1097" w:type="dxa"/>
            <w:tcBorders>
              <w:top w:val="single" w:sz="4" w:space="0" w:color="366092"/>
              <w:left w:val="nil"/>
              <w:bottom w:val="single" w:sz="4" w:space="0" w:color="366092"/>
              <w:right w:val="nil"/>
            </w:tcBorders>
            <w:vAlign w:val="center"/>
          </w:tcPr>
          <w:p w14:paraId="14368961" w14:textId="5C62D6AB" w:rsidR="008A46FD" w:rsidRPr="004D4DBF" w:rsidRDefault="008A46FD" w:rsidP="008A46FD">
            <w:pPr>
              <w:jc w:val="right"/>
              <w:rPr>
                <w:rFonts w:ascii="Verdana" w:hAnsi="Verdana"/>
                <w:b/>
                <w:bCs/>
                <w:color w:val="366092"/>
                <w:sz w:val="18"/>
                <w:szCs w:val="18"/>
              </w:rPr>
            </w:pPr>
            <w:r w:rsidRPr="004D4DBF">
              <w:rPr>
                <w:rFonts w:ascii="Verdana" w:hAnsi="Verdana"/>
                <w:b/>
                <w:bCs/>
                <w:color w:val="366092"/>
                <w:sz w:val="18"/>
                <w:szCs w:val="18"/>
              </w:rPr>
              <w:t>127.538</w:t>
            </w:r>
          </w:p>
        </w:tc>
        <w:tc>
          <w:tcPr>
            <w:tcW w:w="1096" w:type="dxa"/>
            <w:tcBorders>
              <w:top w:val="single" w:sz="4" w:space="0" w:color="366092"/>
              <w:left w:val="nil"/>
              <w:bottom w:val="single" w:sz="4" w:space="0" w:color="366092"/>
              <w:right w:val="nil"/>
            </w:tcBorders>
            <w:vAlign w:val="center"/>
          </w:tcPr>
          <w:p w14:paraId="0B40F907" w14:textId="598BAC1B" w:rsidR="008A46FD" w:rsidRPr="004D4DBF" w:rsidRDefault="008A46FD" w:rsidP="008A46FD">
            <w:pPr>
              <w:jc w:val="right"/>
              <w:rPr>
                <w:rFonts w:ascii="Verdana" w:hAnsi="Verdana"/>
                <w:b/>
                <w:bCs/>
                <w:color w:val="366092"/>
                <w:sz w:val="18"/>
                <w:szCs w:val="18"/>
              </w:rPr>
            </w:pPr>
            <w:r w:rsidRPr="004D4DBF">
              <w:rPr>
                <w:rFonts w:ascii="Verdana" w:hAnsi="Verdana"/>
                <w:b/>
                <w:bCs/>
                <w:color w:val="366092"/>
                <w:sz w:val="18"/>
                <w:szCs w:val="18"/>
              </w:rPr>
              <w:t>134.461</w:t>
            </w:r>
          </w:p>
        </w:tc>
        <w:tc>
          <w:tcPr>
            <w:tcW w:w="1269" w:type="dxa"/>
            <w:tcBorders>
              <w:top w:val="single" w:sz="4" w:space="0" w:color="366092"/>
              <w:left w:val="nil"/>
              <w:bottom w:val="single" w:sz="4" w:space="0" w:color="366092"/>
              <w:right w:val="nil"/>
            </w:tcBorders>
            <w:vAlign w:val="center"/>
          </w:tcPr>
          <w:p w14:paraId="569E2A27" w14:textId="36FD8029" w:rsidR="008A46FD" w:rsidRPr="004D4DBF" w:rsidRDefault="008A46FD" w:rsidP="008A46FD">
            <w:pPr>
              <w:jc w:val="right"/>
              <w:rPr>
                <w:rFonts w:ascii="Verdana" w:hAnsi="Verdana"/>
                <w:b/>
                <w:bCs/>
                <w:color w:val="366092"/>
                <w:sz w:val="18"/>
                <w:szCs w:val="18"/>
              </w:rPr>
            </w:pPr>
            <w:r w:rsidRPr="004D4DBF">
              <w:rPr>
                <w:rFonts w:ascii="Verdana" w:hAnsi="Verdana"/>
                <w:b/>
                <w:bCs/>
                <w:color w:val="366092"/>
                <w:sz w:val="18"/>
                <w:szCs w:val="18"/>
              </w:rPr>
              <w:t>604.455</w:t>
            </w:r>
          </w:p>
        </w:tc>
        <w:tc>
          <w:tcPr>
            <w:tcW w:w="1269" w:type="dxa"/>
            <w:tcBorders>
              <w:top w:val="single" w:sz="4" w:space="0" w:color="366092"/>
              <w:left w:val="nil"/>
              <w:bottom w:val="single" w:sz="4" w:space="0" w:color="366092"/>
              <w:right w:val="nil"/>
            </w:tcBorders>
            <w:vAlign w:val="center"/>
          </w:tcPr>
          <w:p w14:paraId="0CC4053E" w14:textId="17E23D3F" w:rsidR="008A46FD" w:rsidRPr="004D4DBF" w:rsidRDefault="008A46FD" w:rsidP="008A46FD">
            <w:pPr>
              <w:jc w:val="right"/>
              <w:rPr>
                <w:rFonts w:ascii="Verdana" w:hAnsi="Verdana"/>
                <w:b/>
                <w:bCs/>
                <w:color w:val="366092"/>
                <w:sz w:val="18"/>
                <w:szCs w:val="18"/>
              </w:rPr>
            </w:pPr>
            <w:r w:rsidRPr="004D4DBF">
              <w:rPr>
                <w:rFonts w:ascii="Verdana" w:hAnsi="Verdana"/>
                <w:b/>
                <w:bCs/>
                <w:color w:val="366092"/>
                <w:sz w:val="18"/>
                <w:szCs w:val="18"/>
              </w:rPr>
              <w:t>584.711</w:t>
            </w:r>
          </w:p>
        </w:tc>
        <w:tc>
          <w:tcPr>
            <w:tcW w:w="240" w:type="dxa"/>
            <w:tcBorders>
              <w:top w:val="single" w:sz="4" w:space="0" w:color="366092"/>
              <w:bottom w:val="single" w:sz="4" w:space="0" w:color="366092"/>
            </w:tcBorders>
            <w:vAlign w:val="center"/>
          </w:tcPr>
          <w:p w14:paraId="5709E4A7" w14:textId="77777777" w:rsidR="008A46FD" w:rsidRPr="004D4DBF" w:rsidRDefault="008A46FD" w:rsidP="008A46FD">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3195BF4C" w14:textId="0878DFD2" w:rsidR="008A46FD" w:rsidRPr="004D4DBF" w:rsidRDefault="008A46FD" w:rsidP="008A46FD">
            <w:pPr>
              <w:ind w:right="397"/>
              <w:jc w:val="right"/>
              <w:rPr>
                <w:rFonts w:ascii="Verdana" w:hAnsi="Verdana"/>
                <w:b/>
                <w:bCs/>
                <w:color w:val="366092"/>
                <w:sz w:val="18"/>
                <w:szCs w:val="18"/>
              </w:rPr>
            </w:pPr>
            <w:r w:rsidRPr="004D4DBF">
              <w:rPr>
                <w:rFonts w:ascii="Verdana" w:hAnsi="Verdana"/>
                <w:b/>
                <w:bCs/>
                <w:color w:val="366092"/>
                <w:sz w:val="18"/>
                <w:szCs w:val="18"/>
                <w:lang w:val="el-GR"/>
              </w:rPr>
              <w:t>-5,</w:t>
            </w:r>
            <w:r w:rsidRPr="004D4DBF">
              <w:rPr>
                <w:rFonts w:ascii="Verdana" w:hAnsi="Verdana"/>
                <w:b/>
                <w:bCs/>
                <w:color w:val="366092"/>
                <w:sz w:val="18"/>
                <w:szCs w:val="18"/>
              </w:rPr>
              <w:t>1</w:t>
            </w:r>
          </w:p>
        </w:tc>
        <w:tc>
          <w:tcPr>
            <w:tcW w:w="1400" w:type="dxa"/>
            <w:tcBorders>
              <w:top w:val="single" w:sz="4" w:space="0" w:color="366092"/>
              <w:left w:val="nil"/>
              <w:bottom w:val="single" w:sz="4" w:space="0" w:color="366092"/>
              <w:right w:val="nil"/>
            </w:tcBorders>
            <w:vAlign w:val="center"/>
          </w:tcPr>
          <w:p w14:paraId="58D89E46" w14:textId="21B7B6D5" w:rsidR="008A46FD" w:rsidRPr="004D4DBF" w:rsidRDefault="008A46FD" w:rsidP="008A46FD">
            <w:pPr>
              <w:ind w:right="397"/>
              <w:jc w:val="right"/>
              <w:rPr>
                <w:rFonts w:ascii="Verdana" w:hAnsi="Verdana"/>
                <w:b/>
                <w:bCs/>
                <w:noProof/>
                <w:color w:val="366092"/>
                <w:sz w:val="18"/>
                <w:szCs w:val="18"/>
              </w:rPr>
            </w:pPr>
            <w:r w:rsidRPr="004D4DBF">
              <w:rPr>
                <w:rFonts w:ascii="Verdana" w:hAnsi="Verdana"/>
                <w:b/>
                <w:bCs/>
                <w:color w:val="366092"/>
                <w:sz w:val="18"/>
                <w:szCs w:val="18"/>
              </w:rPr>
              <w:t>3</w:t>
            </w:r>
            <w:r w:rsidRPr="004D4DBF">
              <w:rPr>
                <w:rFonts w:ascii="Verdana" w:hAnsi="Verdana"/>
                <w:b/>
                <w:bCs/>
                <w:color w:val="366092"/>
                <w:sz w:val="18"/>
                <w:szCs w:val="18"/>
                <w:lang w:val="el-GR"/>
              </w:rPr>
              <w:t>,</w:t>
            </w:r>
            <w:r w:rsidRPr="004D4DBF">
              <w:rPr>
                <w:rFonts w:ascii="Verdana" w:hAnsi="Verdana"/>
                <w:b/>
                <w:bCs/>
                <w:color w:val="366092"/>
                <w:sz w:val="18"/>
                <w:szCs w:val="18"/>
              </w:rPr>
              <w:t>4</w:t>
            </w:r>
          </w:p>
        </w:tc>
      </w:tr>
    </w:tbl>
    <w:p w14:paraId="70B1F714" w14:textId="77777777" w:rsidR="00FD2566" w:rsidRDefault="00FD2566" w:rsidP="00DB1D54">
      <w:pPr>
        <w:jc w:val="both"/>
        <w:rPr>
          <w:rFonts w:ascii="Verdana" w:eastAsia="Times New Roman" w:hAnsi="Verdana" w:cs="Arial"/>
          <w:noProof/>
          <w:color w:val="000000"/>
          <w:sz w:val="18"/>
          <w:szCs w:val="18"/>
          <w:shd w:val="clear" w:color="auto" w:fill="FFFFFF"/>
        </w:rPr>
      </w:pPr>
    </w:p>
    <w:p w14:paraId="75E47619" w14:textId="77777777" w:rsidR="00FD2566" w:rsidRDefault="00FD2566" w:rsidP="00DB1D54">
      <w:pPr>
        <w:jc w:val="both"/>
        <w:rPr>
          <w:rFonts w:ascii="Verdana" w:eastAsia="Times New Roman" w:hAnsi="Verdana" w:cs="Arial"/>
          <w:noProof/>
          <w:color w:val="000000"/>
          <w:sz w:val="18"/>
          <w:szCs w:val="18"/>
          <w:shd w:val="clear" w:color="auto" w:fill="FFFFFF"/>
        </w:rPr>
      </w:pPr>
    </w:p>
    <w:p w14:paraId="056FB450" w14:textId="77777777" w:rsidR="00101698" w:rsidRDefault="00101698" w:rsidP="00DB1D54">
      <w:pPr>
        <w:jc w:val="both"/>
        <w:rPr>
          <w:rFonts w:ascii="Verdana" w:eastAsia="Times New Roman" w:hAnsi="Verdana" w:cs="Arial"/>
          <w:noProof/>
          <w:color w:val="000000"/>
          <w:sz w:val="18"/>
          <w:szCs w:val="18"/>
          <w:shd w:val="clear" w:color="auto" w:fill="FFFFFF"/>
        </w:rPr>
      </w:pPr>
    </w:p>
    <w:p w14:paraId="23FD38E3" w14:textId="77777777" w:rsidR="00101698" w:rsidRDefault="00101698" w:rsidP="00DB1D54">
      <w:pPr>
        <w:jc w:val="both"/>
        <w:rPr>
          <w:rFonts w:ascii="Verdana" w:eastAsia="Times New Roman" w:hAnsi="Verdana" w:cs="Arial"/>
          <w:noProof/>
          <w:color w:val="000000"/>
          <w:sz w:val="18"/>
          <w:szCs w:val="18"/>
          <w:shd w:val="clear" w:color="auto" w:fill="FFFFFF"/>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4D4DBF" w:rsidRPr="004D4DBF" w14:paraId="6BF501AA" w14:textId="77777777" w:rsidTr="004D4DBF">
        <w:trPr>
          <w:trHeight w:val="283"/>
          <w:jc w:val="center"/>
        </w:trPr>
        <w:tc>
          <w:tcPr>
            <w:tcW w:w="2367" w:type="dxa"/>
            <w:tcBorders>
              <w:bottom w:val="single" w:sz="4" w:space="0" w:color="366092"/>
            </w:tcBorders>
            <w:vAlign w:val="center"/>
          </w:tcPr>
          <w:p w14:paraId="69C32C47" w14:textId="55CD95EF" w:rsidR="00751062" w:rsidRPr="004D4DBF" w:rsidRDefault="00751062" w:rsidP="00EC7D6E">
            <w:pPr>
              <w:rPr>
                <w:rFonts w:ascii="Verdana" w:hAnsi="Verdana"/>
                <w:b/>
                <w:bCs/>
                <w:noProof/>
                <w:color w:val="366092"/>
                <w:sz w:val="18"/>
                <w:szCs w:val="18"/>
                <w:lang w:val="el-GR"/>
              </w:rPr>
            </w:pPr>
            <w:r w:rsidRPr="004D4DBF">
              <w:rPr>
                <w:rFonts w:ascii="Verdana" w:hAnsi="Verdana"/>
                <w:b/>
                <w:bCs/>
                <w:noProof/>
                <w:color w:val="366092"/>
                <w:sz w:val="18"/>
                <w:szCs w:val="18"/>
              </w:rPr>
              <w:t>Table</w:t>
            </w:r>
            <w:r w:rsidRPr="004D4DBF">
              <w:rPr>
                <w:rFonts w:ascii="Verdana" w:hAnsi="Verdana"/>
                <w:b/>
                <w:bCs/>
                <w:noProof/>
                <w:color w:val="366092"/>
                <w:sz w:val="18"/>
                <w:szCs w:val="18"/>
                <w:lang w:val="el-GR"/>
              </w:rPr>
              <w:t xml:space="preserve"> 2</w:t>
            </w:r>
          </w:p>
        </w:tc>
        <w:tc>
          <w:tcPr>
            <w:tcW w:w="1097" w:type="dxa"/>
            <w:tcBorders>
              <w:bottom w:val="single" w:sz="4" w:space="0" w:color="366092"/>
            </w:tcBorders>
          </w:tcPr>
          <w:p w14:paraId="7F867F53" w14:textId="77777777" w:rsidR="00751062" w:rsidRPr="004D4DBF" w:rsidRDefault="00751062" w:rsidP="00EC7D6E">
            <w:pPr>
              <w:jc w:val="both"/>
              <w:rPr>
                <w:rFonts w:ascii="Verdana" w:hAnsi="Verdana"/>
                <w:noProof/>
                <w:color w:val="366092"/>
                <w:sz w:val="18"/>
                <w:szCs w:val="18"/>
                <w:lang w:val="el-GR"/>
              </w:rPr>
            </w:pPr>
          </w:p>
        </w:tc>
        <w:tc>
          <w:tcPr>
            <w:tcW w:w="1096" w:type="dxa"/>
            <w:tcBorders>
              <w:bottom w:val="single" w:sz="4" w:space="0" w:color="366092"/>
            </w:tcBorders>
          </w:tcPr>
          <w:p w14:paraId="65CF83B1" w14:textId="77777777" w:rsidR="00751062" w:rsidRPr="004D4DBF"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64FC16E8" w14:textId="77777777" w:rsidR="00751062" w:rsidRPr="004D4DBF"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3607BAEB" w14:textId="77777777" w:rsidR="00751062" w:rsidRPr="004D4DBF" w:rsidRDefault="00751062" w:rsidP="00EC7D6E">
            <w:pPr>
              <w:jc w:val="both"/>
              <w:rPr>
                <w:rFonts w:ascii="Verdana" w:hAnsi="Verdana"/>
                <w:noProof/>
                <w:color w:val="366092"/>
                <w:sz w:val="18"/>
                <w:szCs w:val="18"/>
                <w:lang w:val="el-GR"/>
              </w:rPr>
            </w:pPr>
          </w:p>
        </w:tc>
        <w:tc>
          <w:tcPr>
            <w:tcW w:w="240" w:type="dxa"/>
            <w:tcBorders>
              <w:bottom w:val="single" w:sz="4" w:space="0" w:color="366092"/>
            </w:tcBorders>
          </w:tcPr>
          <w:p w14:paraId="619A8DC7" w14:textId="77777777" w:rsidR="00751062" w:rsidRPr="004D4DBF"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013E0548" w14:textId="77777777" w:rsidR="00751062" w:rsidRPr="004D4DBF"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35D438B" w14:textId="77777777" w:rsidR="00751062" w:rsidRPr="004D4DBF" w:rsidRDefault="00751062" w:rsidP="00EC7D6E">
            <w:pPr>
              <w:jc w:val="both"/>
              <w:rPr>
                <w:rFonts w:ascii="Verdana" w:hAnsi="Verdana"/>
                <w:noProof/>
                <w:color w:val="366092"/>
                <w:sz w:val="18"/>
                <w:szCs w:val="18"/>
                <w:lang w:val="el-GR"/>
              </w:rPr>
            </w:pPr>
          </w:p>
        </w:tc>
      </w:tr>
      <w:tr w:rsidR="004D4DBF" w:rsidRPr="004D4DBF" w14:paraId="56B79711" w14:textId="77777777" w:rsidTr="00EC7D6E">
        <w:trPr>
          <w:trHeight w:val="510"/>
          <w:jc w:val="center"/>
        </w:trPr>
        <w:tc>
          <w:tcPr>
            <w:tcW w:w="2367" w:type="dxa"/>
            <w:vMerge w:val="restart"/>
            <w:tcBorders>
              <w:top w:val="single" w:sz="4" w:space="0" w:color="366092"/>
              <w:bottom w:val="single" w:sz="4" w:space="0" w:color="2F5496" w:themeColor="accent1" w:themeShade="BF"/>
            </w:tcBorders>
            <w:vAlign w:val="center"/>
          </w:tcPr>
          <w:p w14:paraId="314DB7B7" w14:textId="2B4A85C6" w:rsidR="00751062" w:rsidRPr="004D4DBF" w:rsidRDefault="00751062" w:rsidP="00EC7D6E">
            <w:pPr>
              <w:jc w:val="center"/>
              <w:rPr>
                <w:rFonts w:ascii="Verdana" w:hAnsi="Verdana"/>
                <w:b/>
                <w:bCs/>
                <w:noProof/>
                <w:color w:val="366092"/>
                <w:sz w:val="18"/>
                <w:szCs w:val="18"/>
                <w:lang w:val="el-GR"/>
              </w:rPr>
            </w:pPr>
            <w:r w:rsidRPr="004D4DBF">
              <w:rPr>
                <w:rFonts w:ascii="Verdana" w:hAnsi="Verdana"/>
                <w:b/>
                <w:bCs/>
                <w:noProof/>
                <w:color w:val="366092"/>
                <w:sz w:val="18"/>
                <w:szCs w:val="18"/>
              </w:rPr>
              <w:t>Products</w:t>
            </w:r>
          </w:p>
        </w:tc>
        <w:tc>
          <w:tcPr>
            <w:tcW w:w="4731" w:type="dxa"/>
            <w:gridSpan w:val="4"/>
            <w:tcBorders>
              <w:top w:val="single" w:sz="4" w:space="0" w:color="366092"/>
              <w:bottom w:val="single" w:sz="4" w:space="0" w:color="366092"/>
            </w:tcBorders>
            <w:vAlign w:val="center"/>
          </w:tcPr>
          <w:p w14:paraId="0D8DC31F" w14:textId="47C5619E" w:rsidR="00751062" w:rsidRPr="004D4DBF" w:rsidRDefault="00751062" w:rsidP="00EC7D6E">
            <w:pPr>
              <w:jc w:val="center"/>
              <w:rPr>
                <w:rFonts w:ascii="Verdana" w:hAnsi="Verdana"/>
                <w:b/>
                <w:bCs/>
                <w:noProof/>
                <w:color w:val="366092"/>
                <w:sz w:val="18"/>
                <w:szCs w:val="18"/>
              </w:rPr>
            </w:pPr>
            <w:r w:rsidRPr="004D4DBF">
              <w:rPr>
                <w:rFonts w:ascii="Verdana" w:hAnsi="Verdana"/>
                <w:b/>
                <w:bCs/>
                <w:noProof/>
                <w:color w:val="366092"/>
                <w:sz w:val="18"/>
                <w:szCs w:val="18"/>
              </w:rPr>
              <w:t>Sales from Filling Stations (tonnes)</w:t>
            </w:r>
          </w:p>
        </w:tc>
        <w:tc>
          <w:tcPr>
            <w:tcW w:w="240" w:type="dxa"/>
            <w:tcBorders>
              <w:top w:val="single" w:sz="4" w:space="0" w:color="366092"/>
            </w:tcBorders>
            <w:vAlign w:val="center"/>
          </w:tcPr>
          <w:p w14:paraId="1283355C" w14:textId="77777777" w:rsidR="00751062" w:rsidRPr="004D4DBF" w:rsidRDefault="00751062" w:rsidP="00EC7D6E">
            <w:pPr>
              <w:jc w:val="center"/>
              <w:rPr>
                <w:rFonts w:ascii="Verdana" w:hAnsi="Verdana"/>
                <w:b/>
                <w:bCs/>
                <w:noProof/>
                <w:color w:val="366092"/>
                <w:sz w:val="18"/>
                <w:szCs w:val="18"/>
              </w:rPr>
            </w:pPr>
          </w:p>
        </w:tc>
        <w:tc>
          <w:tcPr>
            <w:tcW w:w="2800" w:type="dxa"/>
            <w:gridSpan w:val="2"/>
            <w:tcBorders>
              <w:top w:val="single" w:sz="4" w:space="0" w:color="366092"/>
              <w:bottom w:val="single" w:sz="4" w:space="0" w:color="366092"/>
            </w:tcBorders>
            <w:vAlign w:val="center"/>
          </w:tcPr>
          <w:p w14:paraId="21FC5B84" w14:textId="77777777" w:rsidR="00751062" w:rsidRPr="004D4DBF" w:rsidRDefault="00751062" w:rsidP="00751062">
            <w:pPr>
              <w:jc w:val="center"/>
              <w:rPr>
                <w:rFonts w:ascii="Verdana" w:hAnsi="Verdana"/>
                <w:b/>
                <w:bCs/>
                <w:noProof/>
                <w:color w:val="366092"/>
                <w:sz w:val="18"/>
                <w:szCs w:val="18"/>
                <w:lang w:val="el-GR"/>
              </w:rPr>
            </w:pPr>
            <w:r w:rsidRPr="004D4DBF">
              <w:rPr>
                <w:rFonts w:ascii="Verdana" w:hAnsi="Verdana"/>
                <w:b/>
                <w:bCs/>
                <w:noProof/>
                <w:color w:val="366092"/>
                <w:sz w:val="18"/>
                <w:szCs w:val="18"/>
                <w:lang w:val="el-GR"/>
              </w:rPr>
              <w:t xml:space="preserve">Percentage Change  </w:t>
            </w:r>
          </w:p>
          <w:p w14:paraId="4EA2CDA2" w14:textId="694F9EBB" w:rsidR="00751062" w:rsidRPr="004D4DBF" w:rsidRDefault="00751062" w:rsidP="00751062">
            <w:pPr>
              <w:jc w:val="center"/>
              <w:rPr>
                <w:rFonts w:ascii="Verdana" w:hAnsi="Verdana"/>
                <w:b/>
                <w:bCs/>
                <w:noProof/>
                <w:color w:val="366092"/>
                <w:sz w:val="18"/>
                <w:szCs w:val="18"/>
                <w:lang w:val="el-GR"/>
              </w:rPr>
            </w:pPr>
            <w:r w:rsidRPr="004D4DBF">
              <w:rPr>
                <w:rFonts w:ascii="Verdana" w:hAnsi="Verdana"/>
                <w:b/>
                <w:bCs/>
                <w:noProof/>
                <w:color w:val="366092"/>
                <w:sz w:val="18"/>
                <w:szCs w:val="18"/>
                <w:lang w:val="el-GR"/>
              </w:rPr>
              <w:t>(%)</w:t>
            </w:r>
          </w:p>
        </w:tc>
      </w:tr>
      <w:tr w:rsidR="004D4DBF" w:rsidRPr="004D4DBF" w14:paraId="277FCCA0" w14:textId="77777777" w:rsidTr="00CC20BC">
        <w:trPr>
          <w:trHeight w:val="624"/>
          <w:jc w:val="center"/>
        </w:trPr>
        <w:tc>
          <w:tcPr>
            <w:tcW w:w="2367" w:type="dxa"/>
            <w:vMerge/>
            <w:tcBorders>
              <w:top w:val="single" w:sz="4" w:space="0" w:color="2F5496" w:themeColor="accent1" w:themeShade="BF"/>
              <w:bottom w:val="single" w:sz="4" w:space="0" w:color="366092"/>
            </w:tcBorders>
          </w:tcPr>
          <w:p w14:paraId="5C2B517F" w14:textId="77777777" w:rsidR="002C0596" w:rsidRPr="004D4DBF" w:rsidRDefault="002C0596" w:rsidP="002C0596">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04E26BAD" w14:textId="0D88D625" w:rsidR="002C0596" w:rsidRPr="004D4DBF" w:rsidRDefault="008A46FD" w:rsidP="002C0596">
            <w:pPr>
              <w:jc w:val="center"/>
              <w:rPr>
                <w:rFonts w:ascii="Verdana" w:hAnsi="Verdana" w:cs="Arial"/>
                <w:b/>
                <w:bCs/>
                <w:color w:val="366092"/>
                <w:sz w:val="18"/>
                <w:szCs w:val="18"/>
                <w:lang w:val="el-GR"/>
              </w:rPr>
            </w:pPr>
            <w:r w:rsidRPr="004D4DBF">
              <w:rPr>
                <w:rFonts w:ascii="Verdana" w:hAnsi="Verdana" w:cs="Arial"/>
                <w:b/>
                <w:bCs/>
                <w:color w:val="366092"/>
                <w:sz w:val="18"/>
                <w:szCs w:val="18"/>
              </w:rPr>
              <w:t>May</w:t>
            </w:r>
            <w:r w:rsidR="002C0596" w:rsidRPr="004D4DBF">
              <w:rPr>
                <w:rFonts w:ascii="Verdana" w:hAnsi="Verdana" w:cs="Arial"/>
                <w:b/>
                <w:bCs/>
                <w:color w:val="366092"/>
                <w:sz w:val="18"/>
                <w:szCs w:val="18"/>
              </w:rPr>
              <w:br/>
              <w:t>2026</w:t>
            </w:r>
          </w:p>
        </w:tc>
        <w:tc>
          <w:tcPr>
            <w:tcW w:w="1096" w:type="dxa"/>
            <w:tcBorders>
              <w:top w:val="single" w:sz="4" w:space="0" w:color="366092"/>
              <w:left w:val="nil"/>
              <w:bottom w:val="single" w:sz="4" w:space="0" w:color="366092"/>
              <w:right w:val="nil"/>
            </w:tcBorders>
            <w:vAlign w:val="center"/>
          </w:tcPr>
          <w:p w14:paraId="7D498CF5" w14:textId="374939E9" w:rsidR="002C0596" w:rsidRPr="004D4DBF" w:rsidRDefault="008A46FD" w:rsidP="002C0596">
            <w:pPr>
              <w:jc w:val="center"/>
              <w:rPr>
                <w:rFonts w:ascii="Verdana" w:hAnsi="Verdana" w:cs="Arial"/>
                <w:b/>
                <w:bCs/>
                <w:color w:val="366092"/>
                <w:sz w:val="18"/>
                <w:szCs w:val="18"/>
                <w:lang w:val="el-GR"/>
              </w:rPr>
            </w:pPr>
            <w:r w:rsidRPr="004D4DBF">
              <w:rPr>
                <w:rFonts w:ascii="Verdana" w:hAnsi="Verdana" w:cs="Arial"/>
                <w:b/>
                <w:bCs/>
                <w:color w:val="366092"/>
                <w:sz w:val="18"/>
                <w:szCs w:val="18"/>
              </w:rPr>
              <w:t>May</w:t>
            </w:r>
            <w:r w:rsidR="002C0596" w:rsidRPr="004D4DBF">
              <w:rPr>
                <w:rFonts w:ascii="Verdana" w:hAnsi="Verdana" w:cs="Arial"/>
                <w:b/>
                <w:bCs/>
                <w:color w:val="366092"/>
                <w:sz w:val="18"/>
                <w:szCs w:val="18"/>
              </w:rPr>
              <w:br/>
              <w:t>2025</w:t>
            </w:r>
          </w:p>
        </w:tc>
        <w:tc>
          <w:tcPr>
            <w:tcW w:w="1269" w:type="dxa"/>
            <w:tcBorders>
              <w:top w:val="single" w:sz="4" w:space="0" w:color="366092"/>
              <w:left w:val="nil"/>
              <w:bottom w:val="single" w:sz="4" w:space="0" w:color="366092"/>
              <w:right w:val="nil"/>
            </w:tcBorders>
            <w:vAlign w:val="center"/>
          </w:tcPr>
          <w:p w14:paraId="09B18D4A" w14:textId="5A359055" w:rsidR="002C0596" w:rsidRPr="004D4DBF" w:rsidRDefault="002C0596" w:rsidP="002C0596">
            <w:pPr>
              <w:jc w:val="center"/>
              <w:rPr>
                <w:rFonts w:ascii="Verdana" w:hAnsi="Verdana" w:cs="Arial"/>
                <w:b/>
                <w:bCs/>
                <w:color w:val="366092"/>
                <w:sz w:val="18"/>
                <w:szCs w:val="18"/>
                <w:lang w:val="el-GR"/>
              </w:rPr>
            </w:pPr>
            <w:r w:rsidRPr="004D4DBF">
              <w:rPr>
                <w:rFonts w:ascii="Verdana" w:hAnsi="Verdana" w:cs="Arial"/>
                <w:b/>
                <w:bCs/>
                <w:color w:val="366092"/>
                <w:sz w:val="18"/>
                <w:szCs w:val="18"/>
              </w:rPr>
              <w:t xml:space="preserve">Jan - </w:t>
            </w:r>
            <w:r w:rsidR="008A46FD" w:rsidRPr="004D4DBF">
              <w:rPr>
                <w:rFonts w:ascii="Verdana" w:hAnsi="Verdana" w:cs="Arial"/>
                <w:b/>
                <w:bCs/>
                <w:color w:val="366092"/>
                <w:sz w:val="18"/>
                <w:szCs w:val="18"/>
              </w:rPr>
              <w:t xml:space="preserve">May </w:t>
            </w:r>
            <w:r w:rsidRPr="004D4DBF">
              <w:rPr>
                <w:rFonts w:ascii="Verdana" w:hAnsi="Verdana" w:cs="Arial"/>
                <w:b/>
                <w:bCs/>
                <w:color w:val="366092"/>
                <w:sz w:val="18"/>
                <w:szCs w:val="18"/>
              </w:rPr>
              <w:t xml:space="preserve">2026                  </w:t>
            </w:r>
          </w:p>
        </w:tc>
        <w:tc>
          <w:tcPr>
            <w:tcW w:w="1269" w:type="dxa"/>
            <w:tcBorders>
              <w:top w:val="single" w:sz="4" w:space="0" w:color="366092"/>
              <w:left w:val="nil"/>
              <w:bottom w:val="single" w:sz="4" w:space="0" w:color="366092"/>
              <w:right w:val="nil"/>
            </w:tcBorders>
            <w:vAlign w:val="center"/>
          </w:tcPr>
          <w:p w14:paraId="7B861424" w14:textId="3A6D1118" w:rsidR="002C0596" w:rsidRPr="004D4DBF" w:rsidRDefault="002C0596" w:rsidP="002C0596">
            <w:pPr>
              <w:jc w:val="center"/>
              <w:rPr>
                <w:rFonts w:ascii="Verdana" w:hAnsi="Verdana" w:cs="Arial"/>
                <w:b/>
                <w:bCs/>
                <w:color w:val="366092"/>
                <w:sz w:val="18"/>
                <w:szCs w:val="18"/>
                <w:lang w:val="el-GR"/>
              </w:rPr>
            </w:pPr>
            <w:r w:rsidRPr="004D4DBF">
              <w:rPr>
                <w:rFonts w:ascii="Verdana" w:hAnsi="Verdana" w:cs="Arial"/>
                <w:b/>
                <w:bCs/>
                <w:color w:val="366092"/>
                <w:sz w:val="18"/>
                <w:szCs w:val="18"/>
              </w:rPr>
              <w:t xml:space="preserve">Jan - </w:t>
            </w:r>
            <w:r w:rsidR="008A46FD" w:rsidRPr="004D4DBF">
              <w:rPr>
                <w:rFonts w:ascii="Verdana" w:hAnsi="Verdana" w:cs="Arial"/>
                <w:b/>
                <w:bCs/>
                <w:color w:val="366092"/>
                <w:sz w:val="18"/>
                <w:szCs w:val="18"/>
              </w:rPr>
              <w:t xml:space="preserve">May </w:t>
            </w:r>
            <w:r w:rsidRPr="004D4DBF">
              <w:rPr>
                <w:rFonts w:ascii="Verdana" w:hAnsi="Verdana" w:cs="Arial"/>
                <w:b/>
                <w:bCs/>
                <w:color w:val="366092"/>
                <w:sz w:val="18"/>
                <w:szCs w:val="18"/>
              </w:rPr>
              <w:t xml:space="preserve">2025                    </w:t>
            </w:r>
          </w:p>
        </w:tc>
        <w:tc>
          <w:tcPr>
            <w:tcW w:w="240" w:type="dxa"/>
            <w:tcBorders>
              <w:bottom w:val="single" w:sz="4" w:space="0" w:color="366092"/>
            </w:tcBorders>
            <w:vAlign w:val="center"/>
          </w:tcPr>
          <w:p w14:paraId="61BF951F" w14:textId="77777777" w:rsidR="002C0596" w:rsidRPr="004D4DBF" w:rsidRDefault="002C0596" w:rsidP="002C0596">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0DC8C3C5" w14:textId="7F4B793E" w:rsidR="002C0596" w:rsidRPr="004D4DBF" w:rsidRDefault="008A46FD" w:rsidP="002C0596">
            <w:pPr>
              <w:jc w:val="center"/>
              <w:rPr>
                <w:rFonts w:ascii="Verdana" w:hAnsi="Verdana"/>
                <w:b/>
                <w:bCs/>
                <w:noProof/>
                <w:color w:val="366092"/>
                <w:sz w:val="18"/>
                <w:szCs w:val="18"/>
              </w:rPr>
            </w:pPr>
            <w:r w:rsidRPr="004D4DBF">
              <w:rPr>
                <w:rFonts w:ascii="Verdana" w:hAnsi="Verdana" w:cs="Arial"/>
                <w:b/>
                <w:bCs/>
                <w:color w:val="366092"/>
                <w:sz w:val="18"/>
                <w:szCs w:val="18"/>
              </w:rPr>
              <w:t>May</w:t>
            </w:r>
            <w:r w:rsidRPr="004D4DBF">
              <w:rPr>
                <w:rFonts w:ascii="Verdana" w:hAnsi="Verdana"/>
                <w:b/>
                <w:bCs/>
                <w:noProof/>
                <w:color w:val="366092"/>
                <w:sz w:val="18"/>
                <w:szCs w:val="18"/>
                <w:lang w:val="el-GR"/>
              </w:rPr>
              <w:t xml:space="preserve"> </w:t>
            </w:r>
            <w:r w:rsidR="002C0596" w:rsidRPr="004D4DBF">
              <w:rPr>
                <w:rFonts w:ascii="Verdana" w:hAnsi="Verdana"/>
                <w:b/>
                <w:bCs/>
                <w:noProof/>
                <w:color w:val="366092"/>
                <w:sz w:val="18"/>
                <w:szCs w:val="18"/>
                <w:lang w:val="el-GR"/>
              </w:rPr>
              <w:t>202</w:t>
            </w:r>
            <w:r w:rsidR="002C0596" w:rsidRPr="004D4DBF">
              <w:rPr>
                <w:rFonts w:ascii="Verdana" w:hAnsi="Verdana"/>
                <w:b/>
                <w:bCs/>
                <w:noProof/>
                <w:color w:val="366092"/>
                <w:sz w:val="18"/>
                <w:szCs w:val="18"/>
              </w:rPr>
              <w:t>6</w:t>
            </w:r>
            <w:r w:rsidR="002C0596" w:rsidRPr="004D4DBF">
              <w:rPr>
                <w:rFonts w:ascii="Verdana" w:hAnsi="Verdana"/>
                <w:b/>
                <w:bCs/>
                <w:noProof/>
                <w:color w:val="366092"/>
                <w:sz w:val="18"/>
                <w:szCs w:val="18"/>
                <w:lang w:val="el-GR"/>
              </w:rPr>
              <w:t>/202</w:t>
            </w:r>
            <w:r w:rsidR="002C0596" w:rsidRPr="004D4DBF">
              <w:rPr>
                <w:rFonts w:ascii="Verdana" w:hAnsi="Verdana"/>
                <w:b/>
                <w:bCs/>
                <w:noProof/>
                <w:color w:val="366092"/>
                <w:sz w:val="18"/>
                <w:szCs w:val="18"/>
              </w:rPr>
              <w:t>5</w:t>
            </w:r>
          </w:p>
        </w:tc>
        <w:tc>
          <w:tcPr>
            <w:tcW w:w="1400" w:type="dxa"/>
            <w:tcBorders>
              <w:top w:val="single" w:sz="4" w:space="0" w:color="366092"/>
              <w:bottom w:val="single" w:sz="4" w:space="0" w:color="366092"/>
            </w:tcBorders>
            <w:vAlign w:val="center"/>
          </w:tcPr>
          <w:p w14:paraId="46E0573E" w14:textId="1BECB32C" w:rsidR="002C0596" w:rsidRPr="004D4DBF" w:rsidRDefault="002C0596" w:rsidP="002C0596">
            <w:pPr>
              <w:jc w:val="center"/>
              <w:rPr>
                <w:rFonts w:ascii="Verdana" w:hAnsi="Verdana"/>
                <w:b/>
                <w:bCs/>
                <w:noProof/>
                <w:color w:val="366092"/>
                <w:sz w:val="18"/>
                <w:szCs w:val="18"/>
                <w:lang w:val="el-GR"/>
              </w:rPr>
            </w:pPr>
            <w:r w:rsidRPr="004D4DBF">
              <w:rPr>
                <w:rFonts w:ascii="Verdana" w:hAnsi="Verdana"/>
                <w:b/>
                <w:bCs/>
                <w:noProof/>
                <w:color w:val="366092"/>
                <w:sz w:val="18"/>
                <w:szCs w:val="18"/>
              </w:rPr>
              <w:t>Jan</w:t>
            </w:r>
            <w:r w:rsidRPr="004D4DBF">
              <w:rPr>
                <w:rFonts w:ascii="Verdana" w:hAnsi="Verdana"/>
                <w:b/>
                <w:bCs/>
                <w:noProof/>
                <w:color w:val="366092"/>
                <w:sz w:val="18"/>
                <w:szCs w:val="18"/>
                <w:lang w:val="el-GR"/>
              </w:rPr>
              <w:t xml:space="preserve"> </w:t>
            </w:r>
            <w:r w:rsidRPr="004D4DBF">
              <w:rPr>
                <w:rFonts w:ascii="Verdana" w:hAnsi="Verdana"/>
                <w:b/>
                <w:bCs/>
                <w:noProof/>
                <w:color w:val="366092"/>
                <w:sz w:val="18"/>
                <w:szCs w:val="18"/>
              </w:rPr>
              <w:t>-</w:t>
            </w:r>
            <w:r w:rsidRPr="004D4DBF">
              <w:rPr>
                <w:rFonts w:ascii="Verdana" w:hAnsi="Verdana"/>
                <w:b/>
                <w:bCs/>
                <w:noProof/>
                <w:color w:val="366092"/>
                <w:sz w:val="18"/>
                <w:szCs w:val="18"/>
                <w:lang w:val="el-GR"/>
              </w:rPr>
              <w:t xml:space="preserve"> </w:t>
            </w:r>
            <w:r w:rsidR="008A46FD" w:rsidRPr="004D4DBF">
              <w:rPr>
                <w:rFonts w:ascii="Verdana" w:hAnsi="Verdana" w:cs="Arial"/>
                <w:b/>
                <w:bCs/>
                <w:color w:val="366092"/>
                <w:sz w:val="18"/>
                <w:szCs w:val="18"/>
              </w:rPr>
              <w:t>May</w:t>
            </w:r>
            <w:r w:rsidR="008A46FD" w:rsidRPr="004D4DBF">
              <w:rPr>
                <w:rFonts w:ascii="Verdana" w:hAnsi="Verdana"/>
                <w:b/>
                <w:bCs/>
                <w:noProof/>
                <w:color w:val="366092"/>
                <w:sz w:val="18"/>
                <w:szCs w:val="18"/>
                <w:lang w:val="el-GR"/>
              </w:rPr>
              <w:t xml:space="preserve"> </w:t>
            </w:r>
            <w:r w:rsidRPr="004D4DBF">
              <w:rPr>
                <w:rFonts w:ascii="Verdana" w:hAnsi="Verdana"/>
                <w:b/>
                <w:bCs/>
                <w:noProof/>
                <w:color w:val="366092"/>
                <w:sz w:val="18"/>
                <w:szCs w:val="18"/>
                <w:lang w:val="el-GR"/>
              </w:rPr>
              <w:t>20</w:t>
            </w:r>
            <w:r w:rsidRPr="004D4DBF">
              <w:rPr>
                <w:rFonts w:ascii="Verdana" w:hAnsi="Verdana"/>
                <w:b/>
                <w:bCs/>
                <w:noProof/>
                <w:color w:val="366092"/>
                <w:sz w:val="18"/>
                <w:szCs w:val="18"/>
              </w:rPr>
              <w:t>26</w:t>
            </w:r>
            <w:r w:rsidRPr="004D4DBF">
              <w:rPr>
                <w:rFonts w:ascii="Verdana" w:hAnsi="Verdana"/>
                <w:b/>
                <w:bCs/>
                <w:noProof/>
                <w:color w:val="366092"/>
                <w:sz w:val="18"/>
                <w:szCs w:val="18"/>
                <w:lang w:val="el-GR"/>
              </w:rPr>
              <w:t>/202</w:t>
            </w:r>
            <w:r w:rsidRPr="004D4DBF">
              <w:rPr>
                <w:rFonts w:ascii="Verdana" w:hAnsi="Verdana"/>
                <w:b/>
                <w:bCs/>
                <w:noProof/>
                <w:color w:val="366092"/>
                <w:sz w:val="18"/>
                <w:szCs w:val="18"/>
              </w:rPr>
              <w:t>5</w:t>
            </w:r>
          </w:p>
        </w:tc>
      </w:tr>
      <w:tr w:rsidR="004D4DBF" w:rsidRPr="004D4DBF" w14:paraId="4E652073" w14:textId="77777777" w:rsidTr="008A46FD">
        <w:trPr>
          <w:trHeight w:val="510"/>
          <w:jc w:val="center"/>
        </w:trPr>
        <w:tc>
          <w:tcPr>
            <w:tcW w:w="2367" w:type="dxa"/>
            <w:tcBorders>
              <w:top w:val="single" w:sz="4" w:space="0" w:color="366092"/>
              <w:left w:val="nil"/>
              <w:bottom w:val="nil"/>
              <w:right w:val="nil"/>
            </w:tcBorders>
            <w:vAlign w:val="center"/>
          </w:tcPr>
          <w:p w14:paraId="6CD9ED90" w14:textId="333A3356"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7F7BAC8A" w14:textId="50243700"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29.316</w:t>
            </w:r>
          </w:p>
        </w:tc>
        <w:tc>
          <w:tcPr>
            <w:tcW w:w="1096" w:type="dxa"/>
            <w:tcBorders>
              <w:top w:val="single" w:sz="4" w:space="0" w:color="366092"/>
              <w:left w:val="nil"/>
              <w:bottom w:val="nil"/>
              <w:right w:val="nil"/>
            </w:tcBorders>
            <w:vAlign w:val="center"/>
          </w:tcPr>
          <w:p w14:paraId="46971475" w14:textId="07774089"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29.421</w:t>
            </w:r>
          </w:p>
        </w:tc>
        <w:tc>
          <w:tcPr>
            <w:tcW w:w="1269" w:type="dxa"/>
            <w:tcBorders>
              <w:top w:val="single" w:sz="4" w:space="0" w:color="366092"/>
              <w:left w:val="nil"/>
              <w:bottom w:val="nil"/>
              <w:right w:val="nil"/>
            </w:tcBorders>
            <w:vAlign w:val="center"/>
          </w:tcPr>
          <w:p w14:paraId="2CF89CC1" w14:textId="094AEE67"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135.586</w:t>
            </w:r>
          </w:p>
        </w:tc>
        <w:tc>
          <w:tcPr>
            <w:tcW w:w="1269" w:type="dxa"/>
            <w:tcBorders>
              <w:top w:val="single" w:sz="4" w:space="0" w:color="366092"/>
              <w:left w:val="nil"/>
              <w:bottom w:val="nil"/>
              <w:right w:val="nil"/>
            </w:tcBorders>
            <w:vAlign w:val="center"/>
          </w:tcPr>
          <w:p w14:paraId="58A26031" w14:textId="50AAFE9D"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133.518</w:t>
            </w:r>
          </w:p>
        </w:tc>
        <w:tc>
          <w:tcPr>
            <w:tcW w:w="240" w:type="dxa"/>
            <w:tcBorders>
              <w:top w:val="single" w:sz="4" w:space="0" w:color="366092"/>
            </w:tcBorders>
            <w:vAlign w:val="center"/>
          </w:tcPr>
          <w:p w14:paraId="68512DF6"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0D5D215E" w14:textId="37114A94"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-0,4</w:t>
            </w:r>
          </w:p>
        </w:tc>
        <w:tc>
          <w:tcPr>
            <w:tcW w:w="1400" w:type="dxa"/>
            <w:tcBorders>
              <w:top w:val="single" w:sz="4" w:space="0" w:color="366092"/>
              <w:left w:val="nil"/>
              <w:bottom w:val="nil"/>
              <w:right w:val="nil"/>
            </w:tcBorders>
            <w:vAlign w:val="center"/>
          </w:tcPr>
          <w:p w14:paraId="48D5D54F" w14:textId="605ECE01"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1,5</w:t>
            </w:r>
          </w:p>
        </w:tc>
      </w:tr>
      <w:tr w:rsidR="004D4DBF" w:rsidRPr="004D4DBF" w14:paraId="6D0E0E05" w14:textId="77777777" w:rsidTr="008A46FD">
        <w:trPr>
          <w:trHeight w:val="397"/>
          <w:jc w:val="center"/>
        </w:trPr>
        <w:tc>
          <w:tcPr>
            <w:tcW w:w="2367" w:type="dxa"/>
            <w:tcBorders>
              <w:top w:val="nil"/>
              <w:left w:val="nil"/>
              <w:bottom w:val="nil"/>
              <w:right w:val="nil"/>
            </w:tcBorders>
            <w:vAlign w:val="center"/>
          </w:tcPr>
          <w:p w14:paraId="189AB312" w14:textId="7F6C925B"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01D48479" w14:textId="74050A31"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57</w:t>
            </w:r>
          </w:p>
        </w:tc>
        <w:tc>
          <w:tcPr>
            <w:tcW w:w="1096" w:type="dxa"/>
            <w:tcBorders>
              <w:top w:val="nil"/>
              <w:left w:val="nil"/>
              <w:bottom w:val="nil"/>
              <w:right w:val="nil"/>
            </w:tcBorders>
            <w:vAlign w:val="center"/>
          </w:tcPr>
          <w:p w14:paraId="50EABBA5" w14:textId="38CA18DF"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82</w:t>
            </w:r>
          </w:p>
        </w:tc>
        <w:tc>
          <w:tcPr>
            <w:tcW w:w="1269" w:type="dxa"/>
            <w:tcBorders>
              <w:top w:val="nil"/>
              <w:left w:val="nil"/>
              <w:bottom w:val="nil"/>
              <w:right w:val="nil"/>
            </w:tcBorders>
            <w:vAlign w:val="center"/>
          </w:tcPr>
          <w:p w14:paraId="582D90CB" w14:textId="0C39AE98"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4.798</w:t>
            </w:r>
          </w:p>
        </w:tc>
        <w:tc>
          <w:tcPr>
            <w:tcW w:w="1269" w:type="dxa"/>
            <w:tcBorders>
              <w:top w:val="nil"/>
              <w:left w:val="nil"/>
              <w:bottom w:val="nil"/>
              <w:right w:val="nil"/>
            </w:tcBorders>
            <w:vAlign w:val="center"/>
          </w:tcPr>
          <w:p w14:paraId="6718A325" w14:textId="39FAE474"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4.356</w:t>
            </w:r>
          </w:p>
        </w:tc>
        <w:tc>
          <w:tcPr>
            <w:tcW w:w="240" w:type="dxa"/>
            <w:vAlign w:val="center"/>
          </w:tcPr>
          <w:p w14:paraId="3737B5C2"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F449BDB" w14:textId="3A4D184B"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-30,5</w:t>
            </w:r>
          </w:p>
        </w:tc>
        <w:tc>
          <w:tcPr>
            <w:tcW w:w="1400" w:type="dxa"/>
            <w:tcBorders>
              <w:top w:val="nil"/>
              <w:left w:val="nil"/>
              <w:bottom w:val="nil"/>
              <w:right w:val="nil"/>
            </w:tcBorders>
            <w:vAlign w:val="center"/>
          </w:tcPr>
          <w:p w14:paraId="361C0C3B" w14:textId="1CBA105A"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10,1</w:t>
            </w:r>
          </w:p>
        </w:tc>
      </w:tr>
      <w:tr w:rsidR="004D4DBF" w:rsidRPr="004D4DBF" w14:paraId="48F45C9C" w14:textId="77777777" w:rsidTr="008A46FD">
        <w:trPr>
          <w:trHeight w:val="397"/>
          <w:jc w:val="center"/>
        </w:trPr>
        <w:tc>
          <w:tcPr>
            <w:tcW w:w="2367" w:type="dxa"/>
            <w:tcBorders>
              <w:top w:val="nil"/>
              <w:left w:val="nil"/>
              <w:bottom w:val="nil"/>
              <w:right w:val="nil"/>
            </w:tcBorders>
            <w:vAlign w:val="center"/>
          </w:tcPr>
          <w:p w14:paraId="4F3CC6CF" w14:textId="06B75ADB"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69A3C9BD" w14:textId="4A8F2C67"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23.775</w:t>
            </w:r>
          </w:p>
        </w:tc>
        <w:tc>
          <w:tcPr>
            <w:tcW w:w="1096" w:type="dxa"/>
            <w:tcBorders>
              <w:top w:val="nil"/>
              <w:left w:val="nil"/>
              <w:bottom w:val="nil"/>
              <w:right w:val="nil"/>
            </w:tcBorders>
            <w:vAlign w:val="center"/>
          </w:tcPr>
          <w:p w14:paraId="4B7F4FFF" w14:textId="3AFE90CB"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25.025</w:t>
            </w:r>
          </w:p>
        </w:tc>
        <w:tc>
          <w:tcPr>
            <w:tcW w:w="1269" w:type="dxa"/>
            <w:tcBorders>
              <w:top w:val="nil"/>
              <w:left w:val="nil"/>
              <w:bottom w:val="nil"/>
              <w:right w:val="nil"/>
            </w:tcBorders>
            <w:vAlign w:val="center"/>
          </w:tcPr>
          <w:p w14:paraId="6E2CB889" w14:textId="1756F808"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111.731</w:t>
            </w:r>
          </w:p>
        </w:tc>
        <w:tc>
          <w:tcPr>
            <w:tcW w:w="1269" w:type="dxa"/>
            <w:tcBorders>
              <w:top w:val="nil"/>
              <w:left w:val="nil"/>
              <w:bottom w:val="nil"/>
              <w:right w:val="nil"/>
            </w:tcBorders>
            <w:vAlign w:val="center"/>
          </w:tcPr>
          <w:p w14:paraId="44B043E0" w14:textId="0FBE0680"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112.698</w:t>
            </w:r>
          </w:p>
        </w:tc>
        <w:tc>
          <w:tcPr>
            <w:tcW w:w="240" w:type="dxa"/>
            <w:vAlign w:val="center"/>
          </w:tcPr>
          <w:p w14:paraId="3928B5A0"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9CC9F60" w14:textId="3460B55A"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-5,0</w:t>
            </w:r>
          </w:p>
        </w:tc>
        <w:tc>
          <w:tcPr>
            <w:tcW w:w="1400" w:type="dxa"/>
            <w:tcBorders>
              <w:top w:val="nil"/>
              <w:left w:val="nil"/>
              <w:bottom w:val="nil"/>
              <w:right w:val="nil"/>
            </w:tcBorders>
            <w:vAlign w:val="center"/>
          </w:tcPr>
          <w:p w14:paraId="6A0B276C" w14:textId="6DBACC4B"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-0,9</w:t>
            </w:r>
          </w:p>
        </w:tc>
      </w:tr>
      <w:tr w:rsidR="004D4DBF" w:rsidRPr="004D4DBF" w14:paraId="766411EE" w14:textId="77777777" w:rsidTr="008A46FD">
        <w:trPr>
          <w:trHeight w:val="510"/>
          <w:jc w:val="center"/>
        </w:trPr>
        <w:tc>
          <w:tcPr>
            <w:tcW w:w="2367" w:type="dxa"/>
            <w:tcBorders>
              <w:top w:val="nil"/>
              <w:left w:val="nil"/>
              <w:bottom w:val="nil"/>
              <w:right w:val="nil"/>
            </w:tcBorders>
            <w:vAlign w:val="center"/>
          </w:tcPr>
          <w:p w14:paraId="6191A89B" w14:textId="0313FB97"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2BFE3DA4" w14:textId="53C7A4BB"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1.382</w:t>
            </w:r>
          </w:p>
        </w:tc>
        <w:tc>
          <w:tcPr>
            <w:tcW w:w="1096" w:type="dxa"/>
            <w:tcBorders>
              <w:top w:val="nil"/>
              <w:left w:val="nil"/>
              <w:bottom w:val="nil"/>
              <w:right w:val="nil"/>
            </w:tcBorders>
            <w:vAlign w:val="center"/>
          </w:tcPr>
          <w:p w14:paraId="538F95AB" w14:textId="1269FF2C"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1.449</w:t>
            </w:r>
          </w:p>
        </w:tc>
        <w:tc>
          <w:tcPr>
            <w:tcW w:w="1269" w:type="dxa"/>
            <w:tcBorders>
              <w:top w:val="nil"/>
              <w:left w:val="nil"/>
              <w:bottom w:val="nil"/>
              <w:right w:val="nil"/>
            </w:tcBorders>
            <w:vAlign w:val="center"/>
          </w:tcPr>
          <w:p w14:paraId="466D99D6" w14:textId="487C56FC"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6.470</w:t>
            </w:r>
          </w:p>
        </w:tc>
        <w:tc>
          <w:tcPr>
            <w:tcW w:w="1269" w:type="dxa"/>
            <w:tcBorders>
              <w:top w:val="nil"/>
              <w:left w:val="nil"/>
              <w:bottom w:val="nil"/>
              <w:right w:val="nil"/>
            </w:tcBorders>
            <w:vAlign w:val="center"/>
          </w:tcPr>
          <w:p w14:paraId="75B382FA" w14:textId="5DA28561"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6.691</w:t>
            </w:r>
          </w:p>
        </w:tc>
        <w:tc>
          <w:tcPr>
            <w:tcW w:w="240" w:type="dxa"/>
            <w:vAlign w:val="center"/>
          </w:tcPr>
          <w:p w14:paraId="02B4A1AB"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6AABF83" w14:textId="4BC855FF"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-4,6</w:t>
            </w:r>
          </w:p>
        </w:tc>
        <w:tc>
          <w:tcPr>
            <w:tcW w:w="1400" w:type="dxa"/>
            <w:tcBorders>
              <w:top w:val="nil"/>
              <w:left w:val="nil"/>
              <w:bottom w:val="nil"/>
              <w:right w:val="nil"/>
            </w:tcBorders>
            <w:vAlign w:val="center"/>
          </w:tcPr>
          <w:p w14:paraId="3F81ECBE" w14:textId="62A78C09"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-3,3</w:t>
            </w:r>
          </w:p>
        </w:tc>
      </w:tr>
      <w:tr w:rsidR="004D4DBF" w:rsidRPr="004D4DBF" w14:paraId="75A5A9E4" w14:textId="77777777" w:rsidTr="008A46FD">
        <w:trPr>
          <w:trHeight w:val="397"/>
          <w:jc w:val="center"/>
        </w:trPr>
        <w:tc>
          <w:tcPr>
            <w:tcW w:w="2367" w:type="dxa"/>
            <w:tcBorders>
              <w:top w:val="nil"/>
              <w:left w:val="nil"/>
              <w:bottom w:val="nil"/>
              <w:right w:val="nil"/>
            </w:tcBorders>
            <w:vAlign w:val="center"/>
          </w:tcPr>
          <w:p w14:paraId="7810E0A7" w14:textId="245231F8"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3A8756FC" w14:textId="41D9256B"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2.182</w:t>
            </w:r>
          </w:p>
        </w:tc>
        <w:tc>
          <w:tcPr>
            <w:tcW w:w="1096" w:type="dxa"/>
            <w:tcBorders>
              <w:top w:val="nil"/>
              <w:left w:val="nil"/>
              <w:bottom w:val="nil"/>
              <w:right w:val="nil"/>
            </w:tcBorders>
            <w:vAlign w:val="center"/>
          </w:tcPr>
          <w:p w14:paraId="7520E62C" w14:textId="5D90F852"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2.257</w:t>
            </w:r>
          </w:p>
        </w:tc>
        <w:tc>
          <w:tcPr>
            <w:tcW w:w="1269" w:type="dxa"/>
            <w:tcBorders>
              <w:top w:val="nil"/>
              <w:left w:val="nil"/>
              <w:bottom w:val="nil"/>
              <w:right w:val="nil"/>
            </w:tcBorders>
            <w:vAlign w:val="center"/>
          </w:tcPr>
          <w:p w14:paraId="0A2B2404" w14:textId="37EFB84B"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25.703</w:t>
            </w:r>
          </w:p>
        </w:tc>
        <w:tc>
          <w:tcPr>
            <w:tcW w:w="1269" w:type="dxa"/>
            <w:tcBorders>
              <w:top w:val="nil"/>
              <w:left w:val="nil"/>
              <w:bottom w:val="nil"/>
              <w:right w:val="nil"/>
            </w:tcBorders>
            <w:vAlign w:val="center"/>
          </w:tcPr>
          <w:p w14:paraId="34117503" w14:textId="34892DD2"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24.529</w:t>
            </w:r>
          </w:p>
        </w:tc>
        <w:tc>
          <w:tcPr>
            <w:tcW w:w="240" w:type="dxa"/>
            <w:vAlign w:val="center"/>
          </w:tcPr>
          <w:p w14:paraId="1CC2B97A"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5523870" w14:textId="27BA0B14"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-3,3</w:t>
            </w:r>
          </w:p>
        </w:tc>
        <w:tc>
          <w:tcPr>
            <w:tcW w:w="1400" w:type="dxa"/>
            <w:tcBorders>
              <w:top w:val="nil"/>
              <w:left w:val="nil"/>
              <w:bottom w:val="nil"/>
              <w:right w:val="nil"/>
            </w:tcBorders>
            <w:vAlign w:val="center"/>
          </w:tcPr>
          <w:p w14:paraId="6E4C0696" w14:textId="05B3E99A"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4,8</w:t>
            </w:r>
          </w:p>
        </w:tc>
      </w:tr>
      <w:tr w:rsidR="004D4DBF" w:rsidRPr="004D4DBF" w14:paraId="7F8F7E38" w14:textId="77777777" w:rsidTr="008A46FD">
        <w:trPr>
          <w:trHeight w:val="397"/>
          <w:jc w:val="center"/>
        </w:trPr>
        <w:tc>
          <w:tcPr>
            <w:tcW w:w="2367" w:type="dxa"/>
            <w:tcBorders>
              <w:top w:val="nil"/>
              <w:left w:val="nil"/>
              <w:bottom w:val="nil"/>
              <w:right w:val="nil"/>
            </w:tcBorders>
            <w:vAlign w:val="center"/>
          </w:tcPr>
          <w:p w14:paraId="6F738457" w14:textId="29F09918"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Light Fuel Oil</w:t>
            </w:r>
          </w:p>
        </w:tc>
        <w:tc>
          <w:tcPr>
            <w:tcW w:w="1097" w:type="dxa"/>
            <w:tcBorders>
              <w:top w:val="nil"/>
              <w:left w:val="nil"/>
              <w:right w:val="nil"/>
            </w:tcBorders>
            <w:shd w:val="clear" w:color="000000" w:fill="FFFFFF"/>
            <w:vAlign w:val="center"/>
          </w:tcPr>
          <w:p w14:paraId="3DA8E8D4" w14:textId="251D127F"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39</w:t>
            </w:r>
          </w:p>
        </w:tc>
        <w:tc>
          <w:tcPr>
            <w:tcW w:w="1096" w:type="dxa"/>
            <w:tcBorders>
              <w:top w:val="nil"/>
              <w:left w:val="nil"/>
              <w:right w:val="nil"/>
            </w:tcBorders>
            <w:vAlign w:val="center"/>
          </w:tcPr>
          <w:p w14:paraId="13F8E429" w14:textId="35B530C0"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37</w:t>
            </w:r>
          </w:p>
        </w:tc>
        <w:tc>
          <w:tcPr>
            <w:tcW w:w="1269" w:type="dxa"/>
            <w:tcBorders>
              <w:top w:val="nil"/>
              <w:left w:val="nil"/>
              <w:right w:val="nil"/>
            </w:tcBorders>
            <w:vAlign w:val="center"/>
          </w:tcPr>
          <w:p w14:paraId="4E55B5E3" w14:textId="6247B6CC"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207</w:t>
            </w:r>
          </w:p>
        </w:tc>
        <w:tc>
          <w:tcPr>
            <w:tcW w:w="1269" w:type="dxa"/>
            <w:tcBorders>
              <w:top w:val="nil"/>
              <w:left w:val="nil"/>
              <w:right w:val="nil"/>
            </w:tcBorders>
            <w:vAlign w:val="center"/>
          </w:tcPr>
          <w:p w14:paraId="492F99C2" w14:textId="56C93B4C"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224</w:t>
            </w:r>
          </w:p>
        </w:tc>
        <w:tc>
          <w:tcPr>
            <w:tcW w:w="240" w:type="dxa"/>
            <w:vAlign w:val="center"/>
          </w:tcPr>
          <w:p w14:paraId="422A8E94"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right w:val="nil"/>
            </w:tcBorders>
            <w:vAlign w:val="center"/>
          </w:tcPr>
          <w:p w14:paraId="75AC9B34" w14:textId="6C884A69"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5,4</w:t>
            </w:r>
          </w:p>
        </w:tc>
        <w:tc>
          <w:tcPr>
            <w:tcW w:w="1400" w:type="dxa"/>
            <w:tcBorders>
              <w:top w:val="nil"/>
              <w:left w:val="nil"/>
              <w:right w:val="nil"/>
            </w:tcBorders>
            <w:vAlign w:val="center"/>
          </w:tcPr>
          <w:p w14:paraId="79CB191E" w14:textId="41F186B5"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-7,6</w:t>
            </w:r>
          </w:p>
        </w:tc>
      </w:tr>
      <w:tr w:rsidR="004D4DBF" w:rsidRPr="004D4DBF" w14:paraId="786B94D7" w14:textId="77777777" w:rsidTr="008A46FD">
        <w:trPr>
          <w:trHeight w:val="397"/>
          <w:jc w:val="center"/>
        </w:trPr>
        <w:tc>
          <w:tcPr>
            <w:tcW w:w="2367" w:type="dxa"/>
            <w:tcBorders>
              <w:top w:val="nil"/>
              <w:left w:val="nil"/>
              <w:bottom w:val="single" w:sz="4" w:space="0" w:color="366092"/>
              <w:right w:val="nil"/>
            </w:tcBorders>
            <w:vAlign w:val="center"/>
          </w:tcPr>
          <w:p w14:paraId="3EEA20F5" w14:textId="13D41C51" w:rsidR="008A46FD" w:rsidRPr="004D4DBF" w:rsidRDefault="008A46FD" w:rsidP="008A46FD">
            <w:pPr>
              <w:rPr>
                <w:rFonts w:ascii="Verdana" w:hAnsi="Verdana"/>
                <w:noProof/>
                <w:color w:val="366092"/>
                <w:sz w:val="18"/>
                <w:szCs w:val="18"/>
                <w:lang w:val="el-GR"/>
              </w:rPr>
            </w:pPr>
            <w:r w:rsidRPr="004D4DBF">
              <w:rPr>
                <w:rFonts w:ascii="Verdana" w:eastAsia="Times New Roman" w:hAnsi="Verdana" w:cs="Arial"/>
                <w:color w:val="366092"/>
                <w:sz w:val="18"/>
                <w:szCs w:val="18"/>
                <w:lang w:eastAsia="en-CY" w:bidi="he-IL"/>
              </w:rPr>
              <w:t>Lubricants</w:t>
            </w:r>
          </w:p>
        </w:tc>
        <w:tc>
          <w:tcPr>
            <w:tcW w:w="1097" w:type="dxa"/>
            <w:tcBorders>
              <w:top w:val="nil"/>
              <w:left w:val="nil"/>
              <w:bottom w:val="single" w:sz="4" w:space="0" w:color="366092"/>
              <w:right w:val="nil"/>
            </w:tcBorders>
            <w:shd w:val="clear" w:color="000000" w:fill="FFFFFF"/>
            <w:vAlign w:val="center"/>
          </w:tcPr>
          <w:p w14:paraId="36FF1F29" w14:textId="47B0709E"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116</w:t>
            </w:r>
          </w:p>
        </w:tc>
        <w:tc>
          <w:tcPr>
            <w:tcW w:w="1096" w:type="dxa"/>
            <w:tcBorders>
              <w:top w:val="nil"/>
              <w:left w:val="nil"/>
              <w:bottom w:val="single" w:sz="4" w:space="0" w:color="366092"/>
              <w:right w:val="nil"/>
            </w:tcBorders>
            <w:vAlign w:val="center"/>
          </w:tcPr>
          <w:p w14:paraId="745B3EA9" w14:textId="01B3A43F"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117</w:t>
            </w:r>
          </w:p>
        </w:tc>
        <w:tc>
          <w:tcPr>
            <w:tcW w:w="1269" w:type="dxa"/>
            <w:tcBorders>
              <w:top w:val="nil"/>
              <w:left w:val="nil"/>
              <w:bottom w:val="single" w:sz="4" w:space="0" w:color="366092"/>
              <w:right w:val="nil"/>
            </w:tcBorders>
            <w:vAlign w:val="center"/>
          </w:tcPr>
          <w:p w14:paraId="6B7FC045" w14:textId="0C7586C9"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567</w:t>
            </w:r>
          </w:p>
        </w:tc>
        <w:tc>
          <w:tcPr>
            <w:tcW w:w="1269" w:type="dxa"/>
            <w:tcBorders>
              <w:top w:val="nil"/>
              <w:left w:val="nil"/>
              <w:bottom w:val="single" w:sz="4" w:space="0" w:color="366092"/>
              <w:right w:val="nil"/>
            </w:tcBorders>
            <w:vAlign w:val="center"/>
          </w:tcPr>
          <w:p w14:paraId="1F00000B" w14:textId="590EB0D4" w:rsidR="008A46FD" w:rsidRPr="004D4DBF" w:rsidRDefault="008A46FD" w:rsidP="008A46FD">
            <w:pPr>
              <w:jc w:val="right"/>
              <w:rPr>
                <w:rFonts w:ascii="Verdana" w:hAnsi="Verdana" w:cs="Arial"/>
                <w:color w:val="366092"/>
                <w:sz w:val="18"/>
                <w:szCs w:val="18"/>
              </w:rPr>
            </w:pPr>
            <w:r w:rsidRPr="004D4DBF">
              <w:rPr>
                <w:rFonts w:ascii="Verdana" w:hAnsi="Verdana" w:cs="Arial"/>
                <w:color w:val="366092"/>
                <w:sz w:val="18"/>
                <w:szCs w:val="18"/>
              </w:rPr>
              <w:t>539</w:t>
            </w:r>
          </w:p>
        </w:tc>
        <w:tc>
          <w:tcPr>
            <w:tcW w:w="240" w:type="dxa"/>
            <w:tcBorders>
              <w:bottom w:val="single" w:sz="4" w:space="0" w:color="366092"/>
            </w:tcBorders>
            <w:vAlign w:val="center"/>
          </w:tcPr>
          <w:p w14:paraId="5E0E6BE7" w14:textId="77777777" w:rsidR="008A46FD" w:rsidRPr="004D4DBF" w:rsidRDefault="008A46FD" w:rsidP="008A46FD">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6A4E68D0" w14:textId="7558049B"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-0,9</w:t>
            </w:r>
          </w:p>
        </w:tc>
        <w:tc>
          <w:tcPr>
            <w:tcW w:w="1400" w:type="dxa"/>
            <w:tcBorders>
              <w:top w:val="nil"/>
              <w:left w:val="nil"/>
              <w:bottom w:val="single" w:sz="4" w:space="0" w:color="366092"/>
              <w:right w:val="nil"/>
            </w:tcBorders>
            <w:vAlign w:val="center"/>
          </w:tcPr>
          <w:p w14:paraId="5D17E2FB" w14:textId="71E8FE44" w:rsidR="008A46FD" w:rsidRPr="004D4DBF" w:rsidRDefault="008A46FD" w:rsidP="008A46FD">
            <w:pPr>
              <w:ind w:right="397"/>
              <w:jc w:val="right"/>
              <w:rPr>
                <w:rFonts w:ascii="Verdana" w:hAnsi="Verdana" w:cs="Arial"/>
                <w:color w:val="366092"/>
                <w:sz w:val="18"/>
                <w:szCs w:val="18"/>
              </w:rPr>
            </w:pPr>
            <w:r w:rsidRPr="004D4DBF">
              <w:rPr>
                <w:rFonts w:ascii="Verdana" w:hAnsi="Verdana" w:cs="Arial"/>
                <w:color w:val="366092"/>
                <w:sz w:val="18"/>
                <w:szCs w:val="18"/>
              </w:rPr>
              <w:t>5,2</w:t>
            </w:r>
          </w:p>
        </w:tc>
      </w:tr>
      <w:tr w:rsidR="004D4DBF" w:rsidRPr="004D4DBF" w14:paraId="1E5B2B6A" w14:textId="77777777" w:rsidTr="008A46FD">
        <w:trPr>
          <w:trHeight w:val="397"/>
          <w:jc w:val="center"/>
        </w:trPr>
        <w:tc>
          <w:tcPr>
            <w:tcW w:w="2367" w:type="dxa"/>
            <w:tcBorders>
              <w:top w:val="single" w:sz="4" w:space="0" w:color="366092"/>
              <w:bottom w:val="single" w:sz="4" w:space="0" w:color="366092"/>
            </w:tcBorders>
            <w:vAlign w:val="center"/>
          </w:tcPr>
          <w:p w14:paraId="5239FE41" w14:textId="3245FD0C" w:rsidR="008A46FD" w:rsidRPr="004D4DBF" w:rsidRDefault="008A46FD" w:rsidP="008A46FD">
            <w:pPr>
              <w:rPr>
                <w:rFonts w:ascii="Verdana" w:hAnsi="Verdana"/>
                <w:b/>
                <w:bCs/>
                <w:noProof/>
                <w:color w:val="366092"/>
                <w:sz w:val="18"/>
                <w:szCs w:val="18"/>
                <w:lang w:val="el-GR"/>
              </w:rPr>
            </w:pPr>
            <w:r w:rsidRPr="004D4DBF">
              <w:rPr>
                <w:rFonts w:ascii="Verdana" w:hAnsi="Verdana"/>
                <w:b/>
                <w:bCs/>
                <w:color w:val="366092"/>
                <w:sz w:val="18"/>
                <w:szCs w:val="18"/>
              </w:rPr>
              <w:t xml:space="preserve">Total    </w:t>
            </w:r>
          </w:p>
        </w:tc>
        <w:tc>
          <w:tcPr>
            <w:tcW w:w="1097" w:type="dxa"/>
            <w:tcBorders>
              <w:top w:val="single" w:sz="4" w:space="0" w:color="366092"/>
              <w:left w:val="nil"/>
              <w:bottom w:val="single" w:sz="4" w:space="0" w:color="366092"/>
              <w:right w:val="nil"/>
            </w:tcBorders>
            <w:vAlign w:val="center"/>
          </w:tcPr>
          <w:p w14:paraId="15DBF116" w14:textId="00877AEB" w:rsidR="008A46FD" w:rsidRPr="004D4DBF" w:rsidRDefault="008A46FD" w:rsidP="008A46FD">
            <w:pPr>
              <w:jc w:val="right"/>
              <w:rPr>
                <w:rFonts w:ascii="Verdana" w:hAnsi="Verdana"/>
                <w:b/>
                <w:bCs/>
                <w:color w:val="366092"/>
                <w:sz w:val="18"/>
                <w:szCs w:val="18"/>
              </w:rPr>
            </w:pPr>
            <w:r w:rsidRPr="004D4DBF">
              <w:rPr>
                <w:rFonts w:ascii="Verdana" w:hAnsi="Verdana"/>
                <w:b/>
                <w:bCs/>
                <w:color w:val="366092"/>
                <w:sz w:val="18"/>
                <w:szCs w:val="18"/>
              </w:rPr>
              <w:t>56.867</w:t>
            </w:r>
          </w:p>
        </w:tc>
        <w:tc>
          <w:tcPr>
            <w:tcW w:w="1096" w:type="dxa"/>
            <w:tcBorders>
              <w:top w:val="single" w:sz="4" w:space="0" w:color="366092"/>
              <w:left w:val="nil"/>
              <w:bottom w:val="single" w:sz="4" w:space="0" w:color="366092"/>
              <w:right w:val="nil"/>
            </w:tcBorders>
            <w:vAlign w:val="center"/>
          </w:tcPr>
          <w:p w14:paraId="31BC9AEE" w14:textId="0B32BFFF" w:rsidR="008A46FD" w:rsidRPr="004D4DBF" w:rsidRDefault="008A46FD" w:rsidP="008A46FD">
            <w:pPr>
              <w:jc w:val="right"/>
              <w:rPr>
                <w:rFonts w:ascii="Verdana" w:hAnsi="Verdana"/>
                <w:b/>
                <w:bCs/>
                <w:color w:val="366092"/>
                <w:sz w:val="18"/>
                <w:szCs w:val="18"/>
              </w:rPr>
            </w:pPr>
            <w:r w:rsidRPr="004D4DBF">
              <w:rPr>
                <w:rFonts w:ascii="Verdana" w:hAnsi="Verdana"/>
                <w:b/>
                <w:bCs/>
                <w:color w:val="366092"/>
                <w:sz w:val="18"/>
                <w:szCs w:val="18"/>
              </w:rPr>
              <w:t>58.388</w:t>
            </w:r>
          </w:p>
        </w:tc>
        <w:tc>
          <w:tcPr>
            <w:tcW w:w="1269" w:type="dxa"/>
            <w:tcBorders>
              <w:top w:val="single" w:sz="4" w:space="0" w:color="366092"/>
              <w:left w:val="nil"/>
              <w:bottom w:val="single" w:sz="4" w:space="0" w:color="366092"/>
              <w:right w:val="nil"/>
            </w:tcBorders>
            <w:vAlign w:val="center"/>
          </w:tcPr>
          <w:p w14:paraId="2B90704F" w14:textId="4CE251D2" w:rsidR="008A46FD" w:rsidRPr="004D4DBF" w:rsidRDefault="008A46FD" w:rsidP="008A46FD">
            <w:pPr>
              <w:jc w:val="right"/>
              <w:rPr>
                <w:rFonts w:ascii="Verdana" w:hAnsi="Verdana"/>
                <w:b/>
                <w:bCs/>
                <w:color w:val="366092"/>
                <w:sz w:val="18"/>
                <w:szCs w:val="18"/>
              </w:rPr>
            </w:pPr>
            <w:r w:rsidRPr="004D4DBF">
              <w:rPr>
                <w:rFonts w:ascii="Verdana" w:hAnsi="Verdana"/>
                <w:b/>
                <w:bCs/>
                <w:color w:val="366092"/>
                <w:sz w:val="18"/>
                <w:szCs w:val="18"/>
              </w:rPr>
              <w:t>285.062</w:t>
            </w:r>
          </w:p>
        </w:tc>
        <w:tc>
          <w:tcPr>
            <w:tcW w:w="1269" w:type="dxa"/>
            <w:tcBorders>
              <w:top w:val="single" w:sz="4" w:space="0" w:color="366092"/>
              <w:left w:val="nil"/>
              <w:bottom w:val="single" w:sz="4" w:space="0" w:color="366092"/>
              <w:right w:val="nil"/>
            </w:tcBorders>
            <w:vAlign w:val="center"/>
          </w:tcPr>
          <w:p w14:paraId="5F3143FD" w14:textId="7190FE40" w:rsidR="008A46FD" w:rsidRPr="004D4DBF" w:rsidRDefault="008A46FD" w:rsidP="008A46FD">
            <w:pPr>
              <w:jc w:val="right"/>
              <w:rPr>
                <w:rFonts w:ascii="Verdana" w:hAnsi="Verdana"/>
                <w:b/>
                <w:bCs/>
                <w:color w:val="366092"/>
                <w:sz w:val="18"/>
                <w:szCs w:val="18"/>
              </w:rPr>
            </w:pPr>
            <w:r w:rsidRPr="004D4DBF">
              <w:rPr>
                <w:rFonts w:ascii="Verdana" w:hAnsi="Verdana"/>
                <w:b/>
                <w:bCs/>
                <w:color w:val="366092"/>
                <w:sz w:val="18"/>
                <w:szCs w:val="18"/>
              </w:rPr>
              <w:t>282.555</w:t>
            </w:r>
          </w:p>
        </w:tc>
        <w:tc>
          <w:tcPr>
            <w:tcW w:w="240" w:type="dxa"/>
            <w:tcBorders>
              <w:top w:val="single" w:sz="4" w:space="0" w:color="366092"/>
              <w:bottom w:val="single" w:sz="4" w:space="0" w:color="366092"/>
            </w:tcBorders>
            <w:vAlign w:val="center"/>
          </w:tcPr>
          <w:p w14:paraId="000A3115" w14:textId="77777777" w:rsidR="008A46FD" w:rsidRPr="004D4DBF" w:rsidRDefault="008A46FD" w:rsidP="008A46FD">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2209A2E3" w14:textId="7FC2FFD9" w:rsidR="008A46FD" w:rsidRPr="004D4DBF" w:rsidRDefault="008A46FD" w:rsidP="008A46FD">
            <w:pPr>
              <w:ind w:right="397"/>
              <w:jc w:val="right"/>
              <w:rPr>
                <w:rFonts w:ascii="Verdana" w:hAnsi="Verdana"/>
                <w:b/>
                <w:bCs/>
                <w:color w:val="366092"/>
                <w:sz w:val="18"/>
                <w:szCs w:val="18"/>
              </w:rPr>
            </w:pPr>
            <w:r w:rsidRPr="004D4DBF">
              <w:rPr>
                <w:rFonts w:ascii="Verdana" w:hAnsi="Verdana"/>
                <w:b/>
                <w:bCs/>
                <w:color w:val="366092"/>
                <w:sz w:val="18"/>
                <w:szCs w:val="18"/>
                <w:lang w:val="el-GR"/>
              </w:rPr>
              <w:t>-2,</w:t>
            </w:r>
            <w:r w:rsidRPr="004D4DBF">
              <w:rPr>
                <w:rFonts w:ascii="Verdana" w:hAnsi="Verdana"/>
                <w:b/>
                <w:bCs/>
                <w:color w:val="366092"/>
                <w:sz w:val="18"/>
                <w:szCs w:val="18"/>
              </w:rPr>
              <w:t>6</w:t>
            </w:r>
          </w:p>
        </w:tc>
        <w:tc>
          <w:tcPr>
            <w:tcW w:w="1400" w:type="dxa"/>
            <w:tcBorders>
              <w:top w:val="single" w:sz="4" w:space="0" w:color="366092"/>
              <w:left w:val="nil"/>
              <w:bottom w:val="single" w:sz="4" w:space="0" w:color="366092"/>
              <w:right w:val="nil"/>
            </w:tcBorders>
            <w:vAlign w:val="center"/>
          </w:tcPr>
          <w:p w14:paraId="66BA910A" w14:textId="38E7DF4F" w:rsidR="008A46FD" w:rsidRPr="004D4DBF" w:rsidRDefault="008A46FD" w:rsidP="008A46FD">
            <w:pPr>
              <w:ind w:right="397"/>
              <w:jc w:val="right"/>
              <w:rPr>
                <w:rFonts w:ascii="Verdana" w:hAnsi="Verdana"/>
                <w:b/>
                <w:bCs/>
                <w:noProof/>
                <w:color w:val="366092"/>
                <w:sz w:val="18"/>
                <w:szCs w:val="18"/>
              </w:rPr>
            </w:pPr>
            <w:r w:rsidRPr="004D4DBF">
              <w:rPr>
                <w:rFonts w:ascii="Verdana" w:hAnsi="Verdana"/>
                <w:b/>
                <w:bCs/>
                <w:color w:val="366092"/>
                <w:sz w:val="18"/>
                <w:szCs w:val="18"/>
              </w:rPr>
              <w:t>0,9</w:t>
            </w:r>
          </w:p>
        </w:tc>
      </w:tr>
    </w:tbl>
    <w:p w14:paraId="686C1073" w14:textId="77777777" w:rsidR="00751062" w:rsidRPr="00101698" w:rsidRDefault="00751062" w:rsidP="00DB1D54">
      <w:pPr>
        <w:jc w:val="both"/>
        <w:rPr>
          <w:rFonts w:ascii="Verdana" w:eastAsia="Times New Roman" w:hAnsi="Verdana" w:cs="Arial"/>
          <w:noProof/>
          <w:color w:val="000000"/>
          <w:sz w:val="18"/>
          <w:szCs w:val="18"/>
          <w:shd w:val="clear" w:color="auto" w:fill="FFFFFF"/>
        </w:rPr>
      </w:pPr>
    </w:p>
    <w:p w14:paraId="2467E713" w14:textId="77777777" w:rsidR="00751062" w:rsidRPr="00101698" w:rsidRDefault="00751062" w:rsidP="00101698">
      <w:pPr>
        <w:jc w:val="both"/>
        <w:rPr>
          <w:rFonts w:ascii="Verdana" w:eastAsia="Times New Roman" w:hAnsi="Verdana" w:cs="Arial"/>
          <w:noProof/>
          <w:color w:val="000000"/>
          <w:sz w:val="18"/>
          <w:szCs w:val="18"/>
          <w:shd w:val="clear" w:color="auto" w:fill="FFFFFF"/>
        </w:rPr>
      </w:pPr>
    </w:p>
    <w:p w14:paraId="680977F6" w14:textId="77777777" w:rsidR="00751062" w:rsidRPr="00101698" w:rsidRDefault="00751062" w:rsidP="00101698">
      <w:pPr>
        <w:jc w:val="both"/>
        <w:rPr>
          <w:rFonts w:ascii="Verdana" w:eastAsia="Times New Roman" w:hAnsi="Verdana" w:cs="Arial"/>
          <w:noProof/>
          <w:color w:val="000000"/>
          <w:sz w:val="18"/>
          <w:szCs w:val="18"/>
          <w:shd w:val="clear" w:color="auto" w:fill="FFFFFF"/>
        </w:rPr>
      </w:pPr>
    </w:p>
    <w:p w14:paraId="1A24547D" w14:textId="77777777" w:rsidR="00025A73" w:rsidRPr="00101698" w:rsidRDefault="00025A73" w:rsidP="00101698">
      <w:pPr>
        <w:jc w:val="both"/>
        <w:rPr>
          <w:rFonts w:ascii="Verdana" w:eastAsia="Times New Roman" w:hAnsi="Verdana" w:cs="Arial"/>
          <w:noProof/>
          <w:color w:val="000000"/>
          <w:sz w:val="18"/>
          <w:szCs w:val="18"/>
          <w:shd w:val="clear" w:color="auto" w:fill="FFFFFF"/>
        </w:rPr>
      </w:pPr>
    </w:p>
    <w:p w14:paraId="121C36C0" w14:textId="77777777" w:rsidR="00B2772B" w:rsidRPr="00101698" w:rsidRDefault="00B2772B" w:rsidP="00101698">
      <w:pPr>
        <w:jc w:val="both"/>
        <w:rPr>
          <w:rFonts w:ascii="Verdana" w:eastAsia="Malgun Gothic" w:hAnsi="Verdana" w:cs="Arial"/>
          <w:b/>
          <w:sz w:val="18"/>
          <w:szCs w:val="18"/>
          <w:u w:val="single"/>
        </w:rPr>
      </w:pPr>
    </w:p>
    <w:p w14:paraId="78ADA2E5" w14:textId="77777777" w:rsidR="00B2772B" w:rsidRPr="00101698" w:rsidRDefault="00B2772B" w:rsidP="00101698">
      <w:pPr>
        <w:jc w:val="both"/>
        <w:rPr>
          <w:rFonts w:ascii="Verdana" w:eastAsia="Malgun Gothic" w:hAnsi="Verdana" w:cs="Arial"/>
          <w:b/>
          <w:sz w:val="18"/>
          <w:szCs w:val="18"/>
          <w:u w:val="single"/>
        </w:rPr>
      </w:pPr>
    </w:p>
    <w:p w14:paraId="74AF06B6" w14:textId="1BE5DEE9" w:rsidR="00AF4E61" w:rsidRPr="003215E5" w:rsidRDefault="00AF4E61" w:rsidP="00114244">
      <w:pPr>
        <w:jc w:val="center"/>
        <w:rPr>
          <w:rFonts w:ascii="Verdana" w:eastAsia="Malgun Gothic" w:hAnsi="Verdana" w:cs="Arial"/>
          <w:b/>
          <w:u w:val="single"/>
        </w:rPr>
      </w:pPr>
      <w:r w:rsidRPr="009A789B">
        <w:rPr>
          <w:rFonts w:ascii="Verdana" w:eastAsia="Malgun Gothic" w:hAnsi="Verdana" w:cs="Arial"/>
          <w:b/>
          <w:u w:val="single"/>
        </w:rPr>
        <w:lastRenderedPageBreak/>
        <w:t>METHODOLOGICAL INFORMATIO</w:t>
      </w:r>
      <w:r>
        <w:rPr>
          <w:rFonts w:ascii="Verdana" w:eastAsia="Malgun Gothic" w:hAnsi="Verdana" w:cs="Arial"/>
          <w:b/>
          <w:u w:val="single"/>
        </w:rPr>
        <w:t>N</w:t>
      </w:r>
    </w:p>
    <w:p w14:paraId="79A1622F" w14:textId="77777777" w:rsidR="00AF4E61" w:rsidRPr="00B04390" w:rsidRDefault="00AF4E61" w:rsidP="00B04390">
      <w:pPr>
        <w:jc w:val="both"/>
        <w:rPr>
          <w:rFonts w:ascii="Verdana" w:eastAsia="Malgun Gothic" w:hAnsi="Verdana" w:cs="Arial"/>
          <w:bCs/>
          <w:sz w:val="18"/>
          <w:szCs w:val="18"/>
        </w:rPr>
      </w:pPr>
    </w:p>
    <w:p w14:paraId="3F409ED5" w14:textId="77777777" w:rsidR="00AF4E61" w:rsidRPr="009A789B" w:rsidRDefault="00AF4E61" w:rsidP="00AF4E61">
      <w:pPr>
        <w:jc w:val="both"/>
        <w:rPr>
          <w:rFonts w:ascii="Verdana" w:eastAsia="Malgun Gothic" w:hAnsi="Verdana" w:cs="Arial"/>
          <w:sz w:val="18"/>
          <w:szCs w:val="18"/>
        </w:rPr>
      </w:pPr>
    </w:p>
    <w:p w14:paraId="2D1A31AA"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b/>
          <w:bCs/>
          <w:color w:val="000000"/>
          <w:sz w:val="18"/>
          <w:szCs w:val="18"/>
          <w:u w:val="single"/>
          <w:shd w:val="clear" w:color="auto" w:fill="FFFFFF"/>
        </w:rPr>
        <w:t>Scope and Coverage</w:t>
      </w:r>
    </w:p>
    <w:p w14:paraId="60F009E4"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3B86670" w14:textId="4D161535" w:rsidR="00AF4E61" w:rsidRPr="007D40DE" w:rsidRDefault="00AF4E61" w:rsidP="00AF4E6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color w:val="000000"/>
          <w:sz w:val="18"/>
          <w:szCs w:val="18"/>
          <w:shd w:val="clear" w:color="auto" w:fill="FFFFFF"/>
        </w:rPr>
        <w:t>The collection of data on Sales and Stocks of Petroleum Products is carried out on a monthly basis.</w:t>
      </w:r>
    </w:p>
    <w:p w14:paraId="043EC523"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2F90B1FD" w14:textId="77777777" w:rsidR="00B2772B"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r>
        <w:rPr>
          <w:rFonts w:ascii="Verdana" w:eastAsia="Times New Roman" w:hAnsi="Verdana" w:cs="Arial"/>
          <w:color w:val="000000"/>
          <w:sz w:val="18"/>
          <w:szCs w:val="18"/>
          <w:shd w:val="clear" w:color="auto" w:fill="FFFFFF"/>
        </w:rPr>
        <w:t>It concerns the sales of petroleum products from filling stations and the sales to government departments, to the British Bases and the United Nations, to ships and to other customers, as well as the stocks held</w:t>
      </w:r>
      <w:r w:rsidRPr="002346D9">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at the end of each month.</w:t>
      </w:r>
    </w:p>
    <w:p w14:paraId="3C4DD008" w14:textId="77777777" w:rsidR="00B2772B" w:rsidRDefault="00B2772B" w:rsidP="00AF4E61">
      <w:pPr>
        <w:tabs>
          <w:tab w:val="left" w:pos="1080"/>
          <w:tab w:val="left" w:pos="6840"/>
        </w:tabs>
        <w:jc w:val="both"/>
        <w:rPr>
          <w:rFonts w:ascii="Verdana" w:eastAsia="Times New Roman" w:hAnsi="Verdana" w:cs="Arial"/>
          <w:color w:val="000000"/>
          <w:sz w:val="18"/>
          <w:szCs w:val="18"/>
          <w:shd w:val="clear" w:color="auto" w:fill="FFFFFF"/>
        </w:rPr>
      </w:pPr>
    </w:p>
    <w:p w14:paraId="35F3B963" w14:textId="77777777" w:rsidR="004D4DBF" w:rsidRDefault="004D4DBF" w:rsidP="00AF4E61">
      <w:pPr>
        <w:tabs>
          <w:tab w:val="left" w:pos="1080"/>
          <w:tab w:val="left" w:pos="6840"/>
        </w:tabs>
        <w:jc w:val="both"/>
        <w:rPr>
          <w:rFonts w:ascii="Verdana" w:eastAsia="Times New Roman" w:hAnsi="Verdana" w:cs="Arial"/>
          <w:b/>
          <w:bCs/>
          <w:color w:val="000000"/>
          <w:sz w:val="18"/>
          <w:szCs w:val="18"/>
          <w:u w:val="single"/>
          <w:shd w:val="clear" w:color="auto" w:fill="FFFFFF"/>
        </w:rPr>
      </w:pPr>
    </w:p>
    <w:p w14:paraId="724E7888" w14:textId="2F539E7C" w:rsidR="00AF4E61" w:rsidRDefault="00AF4E61" w:rsidP="00AF4E61">
      <w:pPr>
        <w:tabs>
          <w:tab w:val="left" w:pos="1080"/>
          <w:tab w:val="left" w:pos="6840"/>
        </w:tabs>
        <w:jc w:val="both"/>
        <w:rPr>
          <w:rFonts w:ascii="Verdana" w:eastAsia="Times New Roman" w:hAnsi="Verdana" w:cs="Helvetica"/>
          <w:color w:val="000000"/>
          <w:sz w:val="18"/>
          <w:szCs w:val="18"/>
        </w:rPr>
      </w:pPr>
      <w:r w:rsidRPr="00974255">
        <w:rPr>
          <w:rFonts w:ascii="Verdana" w:eastAsia="Times New Roman" w:hAnsi="Verdana" w:cs="Arial"/>
          <w:b/>
          <w:bCs/>
          <w:color w:val="000000"/>
          <w:sz w:val="18"/>
          <w:szCs w:val="18"/>
          <w:u w:val="single"/>
          <w:shd w:val="clear" w:color="auto" w:fill="FFFFFF"/>
        </w:rPr>
        <w:t xml:space="preserve">Data </w:t>
      </w:r>
      <w:r w:rsidR="00E132A2">
        <w:rPr>
          <w:rFonts w:ascii="Verdana" w:eastAsia="Times New Roman" w:hAnsi="Verdana" w:cs="Arial"/>
          <w:b/>
          <w:bCs/>
          <w:color w:val="000000"/>
          <w:sz w:val="18"/>
          <w:szCs w:val="18"/>
          <w:u w:val="single"/>
          <w:shd w:val="clear" w:color="auto" w:fill="FFFFFF"/>
        </w:rPr>
        <w:t>C</w:t>
      </w:r>
      <w:r w:rsidRPr="00974255">
        <w:rPr>
          <w:rFonts w:ascii="Verdana" w:eastAsia="Times New Roman" w:hAnsi="Verdana" w:cs="Arial"/>
          <w:b/>
          <w:bCs/>
          <w:color w:val="000000"/>
          <w:sz w:val="18"/>
          <w:szCs w:val="18"/>
          <w:u w:val="single"/>
          <w:shd w:val="clear" w:color="auto" w:fill="FFFFFF"/>
        </w:rPr>
        <w:t>ollection</w:t>
      </w:r>
    </w:p>
    <w:p w14:paraId="4772E7C7"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1E328633" w14:textId="3C7EFA7C"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color w:val="000000"/>
          <w:sz w:val="18"/>
          <w:szCs w:val="18"/>
          <w:shd w:val="clear" w:color="auto" w:fill="FFFFFF"/>
        </w:rPr>
        <w:t xml:space="preserve">The collection of data is conducted by the Statistical Service on a monthly basis by electronically receiving a purpose-designed questionnaire from </w:t>
      </w:r>
      <w:r w:rsidR="00E67AEE">
        <w:rPr>
          <w:rFonts w:ascii="Verdana" w:eastAsia="Times New Roman" w:hAnsi="Verdana" w:cs="Arial"/>
          <w:color w:val="000000"/>
          <w:sz w:val="18"/>
          <w:szCs w:val="18"/>
          <w:shd w:val="clear" w:color="auto" w:fill="FFFFFF"/>
        </w:rPr>
        <w:t>each of the petroleum companies</w:t>
      </w:r>
      <w:r>
        <w:rPr>
          <w:rFonts w:ascii="Verdana" w:eastAsia="Times New Roman" w:hAnsi="Verdana" w:cs="Arial"/>
          <w:color w:val="000000"/>
          <w:sz w:val="18"/>
          <w:szCs w:val="18"/>
          <w:shd w:val="clear" w:color="auto" w:fill="FFFFFF"/>
        </w:rPr>
        <w:t xml:space="preserve">. </w:t>
      </w:r>
    </w:p>
    <w:p w14:paraId="13532241" w14:textId="77777777" w:rsidR="00AF4E61" w:rsidRPr="00101698" w:rsidRDefault="00AF4E61" w:rsidP="00AF4E61">
      <w:pPr>
        <w:jc w:val="both"/>
        <w:rPr>
          <w:rFonts w:ascii="Verdana" w:eastAsia="Malgun Gothic" w:hAnsi="Verdana" w:cs="Arial"/>
          <w:iCs/>
          <w:sz w:val="18"/>
          <w:szCs w:val="18"/>
        </w:rPr>
      </w:pPr>
    </w:p>
    <w:p w14:paraId="7755D547" w14:textId="77777777" w:rsidR="00220967" w:rsidRPr="00101698" w:rsidRDefault="00220967" w:rsidP="00AF4E61">
      <w:pPr>
        <w:jc w:val="both"/>
        <w:rPr>
          <w:rFonts w:ascii="Verdana" w:eastAsia="Malgun Gothic" w:hAnsi="Verdana" w:cs="Arial"/>
          <w:iCs/>
          <w:sz w:val="18"/>
          <w:szCs w:val="18"/>
        </w:rPr>
      </w:pPr>
    </w:p>
    <w:p w14:paraId="32E3F171" w14:textId="77777777" w:rsidR="00AF4E61" w:rsidRPr="000335A0" w:rsidRDefault="00AF4E61" w:rsidP="00AF4E61">
      <w:pPr>
        <w:jc w:val="both"/>
        <w:rPr>
          <w:rFonts w:ascii="Verdana" w:eastAsia="Malgun Gothic" w:hAnsi="Verdana" w:cs="Arial"/>
          <w:b/>
          <w:bCs/>
          <w:sz w:val="18"/>
          <w:szCs w:val="18"/>
        </w:rPr>
      </w:pPr>
      <w:r w:rsidRPr="000335A0">
        <w:rPr>
          <w:rFonts w:ascii="Verdana" w:eastAsia="Malgun Gothic" w:hAnsi="Verdana" w:cs="Arial"/>
          <w:b/>
          <w:bCs/>
          <w:i/>
          <w:sz w:val="18"/>
          <w:szCs w:val="18"/>
        </w:rPr>
        <w:t>For more information</w:t>
      </w:r>
      <w:r w:rsidRPr="000335A0">
        <w:rPr>
          <w:rFonts w:ascii="Verdana" w:eastAsia="Malgun Gothic" w:hAnsi="Verdana" w:cs="Arial"/>
          <w:b/>
          <w:bCs/>
          <w:sz w:val="18"/>
          <w:szCs w:val="18"/>
        </w:rPr>
        <w:t>:</w:t>
      </w:r>
    </w:p>
    <w:p w14:paraId="6DB23E36" w14:textId="77777777" w:rsidR="00114244" w:rsidRPr="00114244" w:rsidRDefault="00114244" w:rsidP="00114244">
      <w:pPr>
        <w:rPr>
          <w:rFonts w:ascii="Verdana" w:hAnsi="Verdana"/>
          <w:sz w:val="18"/>
          <w:szCs w:val="18"/>
        </w:rPr>
      </w:pPr>
      <w:r w:rsidRPr="00114244">
        <w:rPr>
          <w:rFonts w:ascii="Verdana" w:hAnsi="Verdana"/>
          <w:sz w:val="18"/>
          <w:szCs w:val="18"/>
          <w:lang w:val="en-GB"/>
        </w:rPr>
        <w:t xml:space="preserve">CYSTAT Portal, subtheme </w:t>
      </w:r>
      <w:hyperlink r:id="rId9" w:history="1">
        <w:r w:rsidRPr="00114244">
          <w:rPr>
            <w:rFonts w:ascii="Verdana" w:hAnsi="Verdana"/>
            <w:color w:val="0000FF"/>
            <w:sz w:val="18"/>
            <w:szCs w:val="18"/>
            <w:u w:val="single"/>
            <w:lang w:val="en-GB"/>
          </w:rPr>
          <w:t>Energy</w:t>
        </w:r>
      </w:hyperlink>
    </w:p>
    <w:p w14:paraId="6A09865D" w14:textId="69E6E5E6" w:rsidR="00114244" w:rsidRDefault="00114244" w:rsidP="00114244">
      <w:pPr>
        <w:rPr>
          <w:rFonts w:ascii="Verdana" w:hAnsi="Verdana"/>
          <w:sz w:val="18"/>
          <w:szCs w:val="18"/>
        </w:rPr>
      </w:pPr>
      <w:hyperlink r:id="rId10" w:history="1">
        <w:r w:rsidRPr="00114244">
          <w:rPr>
            <w:rFonts w:ascii="Verdana" w:hAnsi="Verdana"/>
            <w:color w:val="0000FF"/>
            <w:sz w:val="18"/>
            <w:szCs w:val="18"/>
            <w:u w:val="single"/>
          </w:rPr>
          <w:t>CYSTAT-DB</w:t>
        </w:r>
      </w:hyperlink>
      <w:r w:rsidRPr="00114244">
        <w:rPr>
          <w:rFonts w:ascii="Verdana" w:hAnsi="Verdana"/>
          <w:sz w:val="18"/>
          <w:szCs w:val="18"/>
        </w:rPr>
        <w:t xml:space="preserve"> (Online Database)</w:t>
      </w:r>
    </w:p>
    <w:p w14:paraId="30E62816" w14:textId="3CBF1A63" w:rsidR="00783683" w:rsidRPr="00114244" w:rsidRDefault="00783683" w:rsidP="00783683">
      <w:pPr>
        <w:jc w:val="both"/>
        <w:rPr>
          <w:rFonts w:ascii="Verdana" w:hAnsi="Verdana"/>
          <w:sz w:val="18"/>
          <w:szCs w:val="18"/>
        </w:rPr>
      </w:pPr>
      <w:hyperlink r:id="rId11" w:history="1">
        <w:r w:rsidRPr="00114244">
          <w:rPr>
            <w:rFonts w:ascii="Verdana" w:hAnsi="Verdana"/>
            <w:color w:val="0000FF"/>
            <w:sz w:val="18"/>
            <w:szCs w:val="18"/>
            <w:u w:val="single"/>
          </w:rPr>
          <w:t>Predefined Tables</w:t>
        </w:r>
      </w:hyperlink>
      <w:r w:rsidRPr="00114244">
        <w:rPr>
          <w:rFonts w:ascii="Verdana" w:hAnsi="Verdana"/>
          <w:sz w:val="18"/>
          <w:szCs w:val="18"/>
        </w:rPr>
        <w:t xml:space="preserve"> (Excel)</w:t>
      </w:r>
      <w:r>
        <w:rPr>
          <w:rFonts w:ascii="Verdana" w:hAnsi="Verdana"/>
          <w:sz w:val="18"/>
          <w:szCs w:val="18"/>
        </w:rPr>
        <w:t xml:space="preserve"> </w:t>
      </w:r>
    </w:p>
    <w:p w14:paraId="3681C8B9" w14:textId="77777777" w:rsidR="00FC6C8C" w:rsidRDefault="00FC6C8C" w:rsidP="00FC6C8C">
      <w:pPr>
        <w:jc w:val="both"/>
        <w:rPr>
          <w:rFonts w:ascii="Verdana" w:eastAsia="Times New Roman" w:hAnsi="Verdana"/>
          <w:sz w:val="18"/>
          <w:szCs w:val="18"/>
        </w:rPr>
      </w:pPr>
      <w:hyperlink r:id="rId12" w:tooltip="Methodological Information" w:history="1">
        <w:r>
          <w:rPr>
            <w:rStyle w:val="Hyperlink"/>
            <w:rFonts w:ascii="Verdana" w:eastAsia="Times New Roman" w:hAnsi="Verdana"/>
            <w:sz w:val="18"/>
            <w:szCs w:val="18"/>
          </w:rPr>
          <w:t>Methodological Information</w:t>
        </w:r>
      </w:hyperlink>
    </w:p>
    <w:p w14:paraId="2BFE2505" w14:textId="77777777" w:rsidR="00220967" w:rsidRDefault="00220967" w:rsidP="00FC6C8C">
      <w:pPr>
        <w:jc w:val="both"/>
        <w:rPr>
          <w:rFonts w:ascii="Verdana" w:eastAsia="Times New Roman" w:hAnsi="Verdana"/>
          <w:sz w:val="18"/>
          <w:szCs w:val="18"/>
        </w:rPr>
      </w:pPr>
    </w:p>
    <w:p w14:paraId="4FDEF30D" w14:textId="77777777" w:rsidR="00220967" w:rsidRPr="00900612" w:rsidRDefault="00220967" w:rsidP="00220967">
      <w:pPr>
        <w:rPr>
          <w:rFonts w:ascii="Verdana" w:hAnsi="Verdana"/>
          <w:b/>
          <w:bCs/>
          <w:sz w:val="18"/>
          <w:szCs w:val="18"/>
        </w:rPr>
      </w:pPr>
      <w:r w:rsidRPr="00900612">
        <w:rPr>
          <w:rFonts w:ascii="Verdana" w:hAnsi="Verdana"/>
          <w:b/>
          <w:bCs/>
          <w:sz w:val="18"/>
          <w:szCs w:val="18"/>
        </w:rPr>
        <w:t xml:space="preserve">The </w:t>
      </w:r>
      <w:r w:rsidRPr="003A6443">
        <w:rPr>
          <w:rFonts w:ascii="Verdana" w:hAnsi="Verdana"/>
          <w:b/>
          <w:bCs/>
          <w:sz w:val="18"/>
          <w:szCs w:val="18"/>
          <w:u w:val="single"/>
        </w:rPr>
        <w:t>Predefined Tables</w:t>
      </w:r>
      <w:r w:rsidRPr="00900612">
        <w:rPr>
          <w:rFonts w:ascii="Verdana" w:hAnsi="Verdana"/>
          <w:b/>
          <w:bCs/>
          <w:sz w:val="18"/>
          <w:szCs w:val="18"/>
        </w:rPr>
        <w:t>, available in Excel format, include data up to December 2022. Data from January 2023 onwards are available only in the CYSTAT-DB Online Database.</w:t>
      </w:r>
    </w:p>
    <w:p w14:paraId="371F2971" w14:textId="77777777" w:rsidR="00114244" w:rsidRPr="003215E5" w:rsidRDefault="00114244" w:rsidP="00114244">
      <w:pPr>
        <w:jc w:val="both"/>
        <w:rPr>
          <w:rFonts w:ascii="Verdana" w:hAnsi="Verdana"/>
          <w:b/>
          <w:bCs/>
          <w:sz w:val="18"/>
          <w:szCs w:val="18"/>
          <w:shd w:val="clear" w:color="auto" w:fill="FFFFFF"/>
        </w:rPr>
      </w:pPr>
    </w:p>
    <w:p w14:paraId="4185A739" w14:textId="77777777" w:rsidR="00AF4E61" w:rsidRPr="003751D6" w:rsidRDefault="00AF4E61" w:rsidP="00AF4E61">
      <w:pPr>
        <w:jc w:val="both"/>
        <w:rPr>
          <w:rFonts w:ascii="Verdana" w:hAnsi="Verdana"/>
          <w:sz w:val="18"/>
          <w:szCs w:val="18"/>
          <w:shd w:val="clear" w:color="auto" w:fill="FFFFFF"/>
          <w:lang w:val="pt-PT"/>
        </w:rPr>
      </w:pPr>
      <w:r w:rsidRPr="003751D6">
        <w:rPr>
          <w:rFonts w:ascii="Verdana" w:hAnsi="Verdana"/>
          <w:bCs/>
          <w:i/>
          <w:sz w:val="18"/>
          <w:szCs w:val="18"/>
          <w:u w:val="single"/>
          <w:shd w:val="clear" w:color="auto" w:fill="FFFFFF"/>
          <w:lang w:val="pt-PT"/>
        </w:rPr>
        <w:t>Contact</w:t>
      </w:r>
    </w:p>
    <w:p w14:paraId="3F6D0103" w14:textId="33F5CC82" w:rsidR="006225B5" w:rsidRDefault="00AF4E61" w:rsidP="002513C3">
      <w:pPr>
        <w:jc w:val="both"/>
        <w:rPr>
          <w:rFonts w:ascii="Verdana" w:hAnsi="Verdana"/>
          <w:color w:val="0000FF"/>
          <w:sz w:val="18"/>
          <w:szCs w:val="18"/>
          <w:u w:val="single"/>
          <w:shd w:val="clear" w:color="auto" w:fill="FFFFFF"/>
          <w:lang w:val="pt-PT"/>
        </w:rPr>
      </w:pPr>
      <w:r w:rsidRPr="003751D6">
        <w:rPr>
          <w:rFonts w:ascii="Verdana" w:eastAsia="Malgun Gothic" w:hAnsi="Verdana" w:cs="Arial"/>
          <w:bCs/>
          <w:iCs/>
          <w:sz w:val="18"/>
          <w:szCs w:val="18"/>
          <w:lang w:val="pt-PT"/>
        </w:rPr>
        <w:t xml:space="preserve">Nafsika Apostolou: Tel.: +35722602199, E-mail: </w:t>
      </w:r>
      <w:hyperlink r:id="rId13" w:history="1">
        <w:r w:rsidR="00631699" w:rsidRPr="00973F47">
          <w:rPr>
            <w:rStyle w:val="Hyperlink"/>
            <w:rFonts w:ascii="Verdana" w:hAnsi="Verdana"/>
            <w:sz w:val="18"/>
            <w:szCs w:val="18"/>
            <w:shd w:val="clear" w:color="auto" w:fill="FFFFFF"/>
            <w:lang w:val="pt-PT"/>
          </w:rPr>
          <w:t>napostolou@cystat.mof.gov.cy</w:t>
        </w:r>
      </w:hyperlink>
    </w:p>
    <w:p w14:paraId="1F654F18" w14:textId="0EDF85A8" w:rsidR="00631699" w:rsidRPr="003751D6" w:rsidRDefault="00631699" w:rsidP="002513C3">
      <w:pPr>
        <w:jc w:val="both"/>
        <w:rPr>
          <w:rFonts w:ascii="Verdana" w:eastAsia="Malgun Gothic" w:hAnsi="Verdana" w:cs="Arial"/>
          <w:sz w:val="18"/>
          <w:szCs w:val="18"/>
          <w:lang w:val="pt-PT"/>
        </w:rPr>
      </w:pPr>
    </w:p>
    <w:sectPr w:rsidR="00631699" w:rsidRPr="003751D6" w:rsidSect="009C131B">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53CA" w14:textId="77777777" w:rsidR="00565D1D" w:rsidRDefault="00565D1D" w:rsidP="00FB398F">
      <w:r>
        <w:separator/>
      </w:r>
    </w:p>
  </w:endnote>
  <w:endnote w:type="continuationSeparator" w:id="0">
    <w:p w14:paraId="6A2BC92C" w14:textId="77777777" w:rsidR="00565D1D" w:rsidRDefault="00565D1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DEF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77A8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1FD" w14:textId="138B9810" w:rsidR="0060256A" w:rsidRPr="00025A73" w:rsidRDefault="0060256A" w:rsidP="0060256A">
    <w:pPr>
      <w:pStyle w:val="Footer"/>
      <w:pBdr>
        <w:top w:val="single" w:sz="4" w:space="1" w:color="auto"/>
      </w:pBdr>
      <w:tabs>
        <w:tab w:val="left" w:pos="4500"/>
      </w:tabs>
      <w:jc w:val="center"/>
      <w:rPr>
        <w:rFonts w:ascii="Verdana" w:hAnsi="Verdana" w:cs="Arial"/>
        <w:sz w:val="16"/>
        <w:szCs w:val="16"/>
      </w:rPr>
    </w:pPr>
    <w:r w:rsidRPr="00025A73">
      <w:rPr>
        <w:rFonts w:ascii="Verdana" w:hAnsi="Verdana" w:cs="Arial"/>
        <w:sz w:val="16"/>
        <w:szCs w:val="16"/>
      </w:rPr>
      <w:t>Address: Micha</w:t>
    </w:r>
    <w:r w:rsidR="00EF6A66" w:rsidRPr="00025A73">
      <w:rPr>
        <w:rFonts w:ascii="Verdana" w:hAnsi="Verdana" w:cs="Arial"/>
        <w:sz w:val="16"/>
        <w:szCs w:val="16"/>
      </w:rPr>
      <w:t>el</w:t>
    </w:r>
    <w:r w:rsidRPr="00025A73">
      <w:rPr>
        <w:rFonts w:ascii="Verdana" w:hAnsi="Verdana" w:cs="Arial"/>
        <w:sz w:val="16"/>
        <w:szCs w:val="16"/>
      </w:rPr>
      <w:t xml:space="preserve"> Karaoli Str.,</w:t>
    </w:r>
    <w:r w:rsidR="00493568" w:rsidRPr="00025A73">
      <w:rPr>
        <w:rFonts w:ascii="Verdana" w:hAnsi="Verdana" w:cs="Arial"/>
        <w:sz w:val="16"/>
        <w:szCs w:val="16"/>
      </w:rPr>
      <w:t xml:space="preserve"> </w:t>
    </w:r>
    <w:r w:rsidRPr="00025A73">
      <w:rPr>
        <w:rFonts w:ascii="Verdana" w:hAnsi="Verdana" w:cs="Arial"/>
        <w:sz w:val="16"/>
        <w:szCs w:val="16"/>
      </w:rPr>
      <w:t>1444 Nicosia, Cyprus</w:t>
    </w:r>
  </w:p>
  <w:p w14:paraId="7D55D2F7" w14:textId="0DBBC609" w:rsidR="00493568" w:rsidRPr="008E7BB9" w:rsidRDefault="00122143" w:rsidP="0060256A">
    <w:pPr>
      <w:pStyle w:val="Footer"/>
      <w:tabs>
        <w:tab w:val="left" w:pos="4500"/>
      </w:tabs>
      <w:jc w:val="center"/>
      <w:rPr>
        <w:rFonts w:ascii="Verdana" w:hAnsi="Verdana" w:cs="Arial"/>
        <w:sz w:val="16"/>
        <w:szCs w:val="16"/>
        <w:lang w:val="pt-PT"/>
      </w:rPr>
    </w:pPr>
    <w:r w:rsidRPr="00025A73">
      <w:rPr>
        <w:rFonts w:ascii="Verdana" w:hAnsi="Verdana" w:cs="Arial"/>
        <w:sz w:val="16"/>
        <w:szCs w:val="16"/>
        <w:lang w:val="pt-PT"/>
      </w:rPr>
      <w:t>Tel.: 22 602129</w:t>
    </w:r>
    <w:r w:rsidR="0060256A" w:rsidRPr="00025A73">
      <w:rPr>
        <w:rFonts w:ascii="Verdana" w:hAnsi="Verdana" w:cs="Arial"/>
        <w:sz w:val="16"/>
        <w:szCs w:val="16"/>
        <w:lang w:val="pt-PT"/>
      </w:rPr>
      <w:t xml:space="preserve">, E-mail: </w:t>
    </w:r>
    <w:hyperlink r:id="rId1" w:history="1">
      <w:r w:rsidR="00493568" w:rsidRPr="00025A73">
        <w:rPr>
          <w:rStyle w:val="Hyperlink"/>
          <w:rFonts w:ascii="Verdana" w:hAnsi="Verdana" w:cs="Arial"/>
          <w:sz w:val="16"/>
          <w:szCs w:val="16"/>
          <w:lang w:val="pt-PT"/>
        </w:rPr>
        <w:t>enquiries@cystat.mof.gov.cy</w:t>
      </w:r>
    </w:hyperlink>
  </w:p>
  <w:p w14:paraId="25F8319B" w14:textId="6420C5BB" w:rsidR="004E4F42" w:rsidRPr="008E7BB9" w:rsidRDefault="0060256A" w:rsidP="0060256A">
    <w:pPr>
      <w:pStyle w:val="Footer"/>
      <w:tabs>
        <w:tab w:val="left" w:pos="4500"/>
      </w:tabs>
      <w:jc w:val="center"/>
      <w:rPr>
        <w:rFonts w:ascii="Verdana" w:hAnsi="Verdana" w:cs="Arial"/>
        <w:sz w:val="16"/>
        <w:szCs w:val="16"/>
        <w:lang w:val="pt-PT"/>
      </w:rPr>
    </w:pPr>
    <w:r w:rsidRPr="008E7BB9">
      <w:rPr>
        <w:rFonts w:ascii="Verdana" w:hAnsi="Verdana" w:cs="Arial"/>
        <w:sz w:val="16"/>
        <w:szCs w:val="16"/>
        <w:lang w:val="pt-PT"/>
      </w:rPr>
      <w:t xml:space="preserve">Web </w:t>
    </w:r>
    <w:r w:rsidR="00025A73" w:rsidRPr="008E7BB9">
      <w:rPr>
        <w:rFonts w:ascii="Verdana" w:hAnsi="Verdana" w:cs="Arial"/>
        <w:sz w:val="16"/>
        <w:szCs w:val="16"/>
        <w:lang w:val="pt-PT"/>
      </w:rPr>
      <w:t>Portal</w:t>
    </w:r>
    <w:r w:rsidRPr="008E7BB9">
      <w:rPr>
        <w:rFonts w:ascii="Verdana" w:hAnsi="Verdana" w:cs="Arial"/>
        <w:sz w:val="16"/>
        <w:szCs w:val="16"/>
        <w:lang w:val="pt-PT"/>
      </w:rPr>
      <w:t xml:space="preserve">: </w:t>
    </w:r>
    <w:hyperlink r:id="rId2" w:history="1">
      <w:r w:rsidRPr="008E7BB9">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71BB" w14:textId="77777777" w:rsidR="00565D1D" w:rsidRDefault="00565D1D" w:rsidP="00FB398F">
      <w:r>
        <w:separator/>
      </w:r>
    </w:p>
  </w:footnote>
  <w:footnote w:type="continuationSeparator" w:id="0">
    <w:p w14:paraId="723075C7" w14:textId="77777777" w:rsidR="00565D1D" w:rsidRDefault="00565D1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15AA"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4F2F" w14:textId="23C61AB6" w:rsidR="004E4F42" w:rsidRPr="003A6443" w:rsidRDefault="00025A73" w:rsidP="000932CF">
    <w:pPr>
      <w:pStyle w:val="Header"/>
      <w:tabs>
        <w:tab w:val="clear" w:pos="4153"/>
        <w:tab w:val="center" w:pos="1620"/>
        <w:tab w:val="left" w:pos="2160"/>
        <w:tab w:val="center" w:pos="7655"/>
      </w:tabs>
      <w:spacing w:line="360" w:lineRule="auto"/>
      <w:ind w:left="-284"/>
      <w:rPr>
        <w:rFonts w:ascii="Arial" w:hAnsi="Arial" w:cs="Arial"/>
        <w:bCs/>
        <w:sz w:val="18"/>
        <w:szCs w:val="18"/>
        <w:lang w:val="en-US"/>
      </w:rPr>
    </w:pPr>
    <w:r w:rsidRPr="0027122D">
      <w:rPr>
        <w:rFonts w:ascii="Arial" w:hAnsi="Arial" w:cs="Arial"/>
        <w:bCs/>
        <w:noProof/>
        <w:sz w:val="18"/>
        <w:szCs w:val="18"/>
      </w:rPr>
      <mc:AlternateContent>
        <mc:Choice Requires="wps">
          <w:drawing>
            <wp:anchor distT="0" distB="0" distL="114300" distR="114300" simplePos="0" relativeHeight="251658752" behindDoc="0" locked="0" layoutInCell="1" allowOverlap="1" wp14:anchorId="075F28C2" wp14:editId="38D14764">
              <wp:simplePos x="0" y="0"/>
              <wp:positionH relativeFrom="column">
                <wp:posOffset>4299585</wp:posOffset>
              </wp:positionH>
              <wp:positionV relativeFrom="paragraph">
                <wp:posOffset>864235</wp:posOffset>
              </wp:positionV>
              <wp:extent cx="1828800" cy="4191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28C2" id="_x0000_t202" coordsize="21600,21600" o:spt="202" path="m,l,21600r21600,l21600,xe">
              <v:stroke joinstyle="miter"/>
              <v:path gradientshapeok="t" o:connecttype="rect"/>
            </v:shapetype>
            <v:shape id="Text Box 21" o:spid="_x0000_s1026" type="#_x0000_t202" style="position:absolute;left:0;text-align:left;margin-left:338.55pt;margin-top:68.05pt;width:2in;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" stroked="f">
              <v:textbo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v:textbox>
            </v:shape>
          </w:pict>
        </mc:Fallback>
      </mc:AlternateContent>
    </w:r>
    <w:r w:rsidR="002E6DD0">
      <w:rPr>
        <w:noProof/>
        <w:lang w:val="en-US"/>
      </w:rPr>
      <w:t xml:space="preserve">                                                                                              </w:t>
    </w:r>
    <w:r w:rsidR="00331C69" w:rsidRPr="00EE2BB9">
      <w:rPr>
        <w:noProof/>
      </w:rPr>
      <w:drawing>
        <wp:inline distT="0" distB="0" distL="0" distR="0" wp14:anchorId="106A470E" wp14:editId="5834A98B">
          <wp:extent cx="1104900" cy="762000"/>
          <wp:effectExtent l="0" t="0" r="0" b="0"/>
          <wp:docPr id="2023057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r w:rsidR="00F141E7" w:rsidRPr="009342E9">
      <w:rPr>
        <w:noProof/>
      </w:rPr>
      <w:drawing>
        <wp:inline distT="0" distB="0" distL="0" distR="0" wp14:anchorId="1240C66F" wp14:editId="3956B5E8">
          <wp:extent cx="1349566" cy="800100"/>
          <wp:effectExtent l="0" t="0" r="3175" b="0"/>
          <wp:docPr id="379896548" name="Picture 37989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998" cy="800949"/>
                  </a:xfrm>
                  <a:prstGeom prst="rect">
                    <a:avLst/>
                  </a:prstGeom>
                  <a:noFill/>
                  <a:ln>
                    <a:noFill/>
                  </a:ln>
                </pic:spPr>
              </pic:pic>
            </a:graphicData>
          </a:graphic>
        </wp:inline>
      </w:drawing>
    </w:r>
    <w:r w:rsidR="00331C69">
      <w:rPr>
        <w:rFonts w:ascii="Arial" w:hAnsi="Arial" w:cs="Arial"/>
        <w:bCs/>
        <w:noProof/>
        <w:sz w:val="18"/>
        <w:szCs w:val="18"/>
        <w:lang w:val="en-US" w:eastAsia="en-US"/>
      </w:rPr>
      <mc:AlternateContent>
        <mc:Choice Requires="wps">
          <w:drawing>
            <wp:anchor distT="0" distB="0" distL="114300" distR="114300" simplePos="0" relativeHeight="251657728" behindDoc="0" locked="0" layoutInCell="1" allowOverlap="1" wp14:anchorId="775921F1" wp14:editId="317822B2">
              <wp:simplePos x="0" y="0"/>
              <wp:positionH relativeFrom="column">
                <wp:posOffset>4477385</wp:posOffset>
              </wp:positionH>
              <wp:positionV relativeFrom="paragraph">
                <wp:posOffset>-21590</wp:posOffset>
              </wp:positionV>
              <wp:extent cx="1287780" cy="1047750"/>
              <wp:effectExtent l="0" t="0" r="825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E590123" w14:textId="7FCCBC57"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21F1" id="Text Box 14" o:spid="_x0000_s1027" type="#_x0000_t202" style="position:absolute;left:0;text-align:left;margin-left:352.55pt;margin-top:-1.7pt;width:101.4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" strokecolor="white">
              <v:textbox>
                <w:txbxContent>
                  <w:p w14:paraId="0E590123" w14:textId="7FCCBC57" w:rsidR="004E4F42" w:rsidRDefault="004E4F42" w:rsidP="000932CF"/>
                </w:txbxContent>
              </v:textbox>
            </v:shape>
          </w:pict>
        </mc:Fallback>
      </mc:AlternateContent>
    </w:r>
    <w:r w:rsidR="00331C69">
      <w:rPr>
        <w:rFonts w:ascii="Arial" w:hAnsi="Arial" w:cs="Arial"/>
        <w:bCs/>
        <w:noProof/>
        <w:sz w:val="18"/>
        <w:szCs w:val="18"/>
      </w:rPr>
      <w:drawing>
        <wp:anchor distT="0" distB="0" distL="114300" distR="114300" simplePos="0" relativeHeight="251656704" behindDoc="0" locked="0" layoutInCell="1" allowOverlap="1" wp14:anchorId="68D7E226" wp14:editId="3D0BC3B1">
          <wp:simplePos x="0" y="0"/>
          <wp:positionH relativeFrom="column">
            <wp:posOffset>523875</wp:posOffset>
          </wp:positionH>
          <wp:positionV relativeFrom="paragraph">
            <wp:posOffset>168910</wp:posOffset>
          </wp:positionV>
          <wp:extent cx="676275" cy="676275"/>
          <wp:effectExtent l="0" t="0" r="0" b="0"/>
          <wp:wrapNone/>
          <wp:docPr id="179295759"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FD8A3" w14:textId="3ECB9955" w:rsidR="00364377" w:rsidRPr="00025A73"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025A73">
      <w:rPr>
        <w:rFonts w:ascii="Arial" w:hAnsi="Arial" w:cs="Arial"/>
        <w:bCs/>
        <w:sz w:val="18"/>
        <w:szCs w:val="18"/>
        <w:lang w:val="en-US"/>
      </w:rPr>
      <w:t xml:space="preserve">  </w:t>
    </w:r>
    <w:r w:rsidR="00364377" w:rsidRPr="00025A73">
      <w:rPr>
        <w:rFonts w:ascii="Verdana" w:hAnsi="Verdana" w:cs="Arial"/>
        <w:bCs/>
        <w:sz w:val="20"/>
        <w:szCs w:val="20"/>
        <w:lang w:val="en-US"/>
      </w:rPr>
      <w:t>REPUBLIC OF CYPRUS</w:t>
    </w:r>
    <w:r w:rsidR="00364377" w:rsidRPr="00025A73">
      <w:rPr>
        <w:rFonts w:ascii="Verdana" w:hAnsi="Verdana"/>
        <w:b/>
        <w:bCs/>
        <w:sz w:val="20"/>
        <w:szCs w:val="20"/>
        <w:lang w:val="en-US"/>
      </w:rPr>
      <w:t xml:space="preserve"> </w:t>
    </w:r>
    <w:r w:rsidR="00364377" w:rsidRPr="00025A73">
      <w:rPr>
        <w:rFonts w:ascii="Verdana" w:hAnsi="Verdana"/>
        <w:b/>
        <w:bCs/>
        <w:sz w:val="20"/>
        <w:szCs w:val="20"/>
        <w:lang w:val="en-US"/>
      </w:rPr>
      <w:tab/>
    </w:r>
  </w:p>
  <w:p w14:paraId="63643B14" w14:textId="4FAC95C7" w:rsidR="004E4F42" w:rsidRPr="00CC20BC" w:rsidRDefault="004E4F42" w:rsidP="00CC20BC">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2826428">
    <w:abstractNumId w:val="5"/>
  </w:num>
  <w:num w:numId="2" w16cid:durableId="1215507727">
    <w:abstractNumId w:val="1"/>
  </w:num>
  <w:num w:numId="3" w16cid:durableId="1987707599">
    <w:abstractNumId w:val="2"/>
  </w:num>
  <w:num w:numId="4" w16cid:durableId="836269810">
    <w:abstractNumId w:val="3"/>
  </w:num>
  <w:num w:numId="5" w16cid:durableId="286475544">
    <w:abstractNumId w:val="0"/>
  </w:num>
  <w:num w:numId="6" w16cid:durableId="1419908068">
    <w:abstractNumId w:val="6"/>
  </w:num>
  <w:num w:numId="7" w16cid:durableId="1946882948">
    <w:abstractNumId w:val="7"/>
  </w:num>
  <w:num w:numId="8" w16cid:durableId="4760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C95"/>
    <w:rsid w:val="00000DA6"/>
    <w:rsid w:val="000014C3"/>
    <w:rsid w:val="00001773"/>
    <w:rsid w:val="00004F86"/>
    <w:rsid w:val="0000542E"/>
    <w:rsid w:val="00011144"/>
    <w:rsid w:val="00012964"/>
    <w:rsid w:val="00013E40"/>
    <w:rsid w:val="00015D44"/>
    <w:rsid w:val="000161B1"/>
    <w:rsid w:val="000167D7"/>
    <w:rsid w:val="00020B36"/>
    <w:rsid w:val="00025A39"/>
    <w:rsid w:val="00025A73"/>
    <w:rsid w:val="00027853"/>
    <w:rsid w:val="00030E18"/>
    <w:rsid w:val="00031904"/>
    <w:rsid w:val="00031D32"/>
    <w:rsid w:val="000325E5"/>
    <w:rsid w:val="000335A0"/>
    <w:rsid w:val="0003603D"/>
    <w:rsid w:val="00036FA9"/>
    <w:rsid w:val="000370C3"/>
    <w:rsid w:val="000377D4"/>
    <w:rsid w:val="0004059B"/>
    <w:rsid w:val="00042D7D"/>
    <w:rsid w:val="000445E5"/>
    <w:rsid w:val="00045088"/>
    <w:rsid w:val="00045A06"/>
    <w:rsid w:val="00046009"/>
    <w:rsid w:val="00050391"/>
    <w:rsid w:val="000516FF"/>
    <w:rsid w:val="00052304"/>
    <w:rsid w:val="00053A9D"/>
    <w:rsid w:val="00055291"/>
    <w:rsid w:val="000563D3"/>
    <w:rsid w:val="00057E44"/>
    <w:rsid w:val="00061299"/>
    <w:rsid w:val="000653A2"/>
    <w:rsid w:val="00070098"/>
    <w:rsid w:val="00070576"/>
    <w:rsid w:val="0007081E"/>
    <w:rsid w:val="00072754"/>
    <w:rsid w:val="000752BB"/>
    <w:rsid w:val="0007737D"/>
    <w:rsid w:val="00081A9E"/>
    <w:rsid w:val="00081ADF"/>
    <w:rsid w:val="00082F37"/>
    <w:rsid w:val="00084A02"/>
    <w:rsid w:val="00084BF7"/>
    <w:rsid w:val="000870E9"/>
    <w:rsid w:val="00090F6D"/>
    <w:rsid w:val="000932CF"/>
    <w:rsid w:val="0009392D"/>
    <w:rsid w:val="00096ED8"/>
    <w:rsid w:val="00097D62"/>
    <w:rsid w:val="000A1A88"/>
    <w:rsid w:val="000A2B5C"/>
    <w:rsid w:val="000A3601"/>
    <w:rsid w:val="000A46BC"/>
    <w:rsid w:val="000A6FA8"/>
    <w:rsid w:val="000B1360"/>
    <w:rsid w:val="000B2117"/>
    <w:rsid w:val="000B6120"/>
    <w:rsid w:val="000B6F3B"/>
    <w:rsid w:val="000C077D"/>
    <w:rsid w:val="000C0D92"/>
    <w:rsid w:val="000C4E72"/>
    <w:rsid w:val="000C4F14"/>
    <w:rsid w:val="000D1E7A"/>
    <w:rsid w:val="000D4619"/>
    <w:rsid w:val="000D4E81"/>
    <w:rsid w:val="000D6DBF"/>
    <w:rsid w:val="000E0449"/>
    <w:rsid w:val="000E24B1"/>
    <w:rsid w:val="000E2735"/>
    <w:rsid w:val="000E32D6"/>
    <w:rsid w:val="000E515E"/>
    <w:rsid w:val="000E57F2"/>
    <w:rsid w:val="000E72A7"/>
    <w:rsid w:val="000F1162"/>
    <w:rsid w:val="000F18AB"/>
    <w:rsid w:val="000F29EB"/>
    <w:rsid w:val="000F3467"/>
    <w:rsid w:val="000F3549"/>
    <w:rsid w:val="000F38DE"/>
    <w:rsid w:val="000F5D6C"/>
    <w:rsid w:val="000F6A60"/>
    <w:rsid w:val="00101698"/>
    <w:rsid w:val="001050AC"/>
    <w:rsid w:val="00105FDF"/>
    <w:rsid w:val="00106852"/>
    <w:rsid w:val="00110F9D"/>
    <w:rsid w:val="00114244"/>
    <w:rsid w:val="00114A67"/>
    <w:rsid w:val="00114DCA"/>
    <w:rsid w:val="00117B26"/>
    <w:rsid w:val="0012048F"/>
    <w:rsid w:val="00122143"/>
    <w:rsid w:val="001223AE"/>
    <w:rsid w:val="001246F2"/>
    <w:rsid w:val="001248CD"/>
    <w:rsid w:val="001253B6"/>
    <w:rsid w:val="00127320"/>
    <w:rsid w:val="00127456"/>
    <w:rsid w:val="001312D8"/>
    <w:rsid w:val="0013137B"/>
    <w:rsid w:val="0013327C"/>
    <w:rsid w:val="00133B45"/>
    <w:rsid w:val="00134D5F"/>
    <w:rsid w:val="00137032"/>
    <w:rsid w:val="0013709C"/>
    <w:rsid w:val="001441D5"/>
    <w:rsid w:val="00145386"/>
    <w:rsid w:val="00145DC4"/>
    <w:rsid w:val="0015118B"/>
    <w:rsid w:val="001516AB"/>
    <w:rsid w:val="001519CE"/>
    <w:rsid w:val="00151C35"/>
    <w:rsid w:val="001532AC"/>
    <w:rsid w:val="00153C0C"/>
    <w:rsid w:val="00155056"/>
    <w:rsid w:val="00156EB9"/>
    <w:rsid w:val="00161CF3"/>
    <w:rsid w:val="00162C00"/>
    <w:rsid w:val="001639EF"/>
    <w:rsid w:val="0016589F"/>
    <w:rsid w:val="00166FC4"/>
    <w:rsid w:val="00172175"/>
    <w:rsid w:val="00176558"/>
    <w:rsid w:val="0017756A"/>
    <w:rsid w:val="0017769A"/>
    <w:rsid w:val="00183DFC"/>
    <w:rsid w:val="00184384"/>
    <w:rsid w:val="00185592"/>
    <w:rsid w:val="00186717"/>
    <w:rsid w:val="00187222"/>
    <w:rsid w:val="00187FFC"/>
    <w:rsid w:val="001908CB"/>
    <w:rsid w:val="001934F4"/>
    <w:rsid w:val="00193860"/>
    <w:rsid w:val="00194D14"/>
    <w:rsid w:val="001955C0"/>
    <w:rsid w:val="00195ACB"/>
    <w:rsid w:val="00197C45"/>
    <w:rsid w:val="001A1169"/>
    <w:rsid w:val="001A11C6"/>
    <w:rsid w:val="001A2018"/>
    <w:rsid w:val="001A37C0"/>
    <w:rsid w:val="001A3DD4"/>
    <w:rsid w:val="001A566C"/>
    <w:rsid w:val="001B1E71"/>
    <w:rsid w:val="001B2C39"/>
    <w:rsid w:val="001B3675"/>
    <w:rsid w:val="001B478F"/>
    <w:rsid w:val="001B503F"/>
    <w:rsid w:val="001B54AB"/>
    <w:rsid w:val="001B5E10"/>
    <w:rsid w:val="001B65A5"/>
    <w:rsid w:val="001B6AB3"/>
    <w:rsid w:val="001B73D5"/>
    <w:rsid w:val="001C0681"/>
    <w:rsid w:val="001C14B9"/>
    <w:rsid w:val="001C4348"/>
    <w:rsid w:val="001C62B3"/>
    <w:rsid w:val="001C7336"/>
    <w:rsid w:val="001C7C8C"/>
    <w:rsid w:val="001D0D6A"/>
    <w:rsid w:val="001D20A4"/>
    <w:rsid w:val="001D7973"/>
    <w:rsid w:val="001E00D1"/>
    <w:rsid w:val="001E08CD"/>
    <w:rsid w:val="001E0E58"/>
    <w:rsid w:val="001E14F3"/>
    <w:rsid w:val="001E15ED"/>
    <w:rsid w:val="001E34A4"/>
    <w:rsid w:val="001E5D06"/>
    <w:rsid w:val="001E6002"/>
    <w:rsid w:val="001E61AA"/>
    <w:rsid w:val="001F08C3"/>
    <w:rsid w:val="001F627D"/>
    <w:rsid w:val="001F7847"/>
    <w:rsid w:val="0020309E"/>
    <w:rsid w:val="002031F7"/>
    <w:rsid w:val="00203DFB"/>
    <w:rsid w:val="00204810"/>
    <w:rsid w:val="00205BA0"/>
    <w:rsid w:val="00210A23"/>
    <w:rsid w:val="00210B58"/>
    <w:rsid w:val="00212C75"/>
    <w:rsid w:val="00217EC7"/>
    <w:rsid w:val="00220967"/>
    <w:rsid w:val="00222423"/>
    <w:rsid w:val="00223AD6"/>
    <w:rsid w:val="00225B28"/>
    <w:rsid w:val="00227E98"/>
    <w:rsid w:val="002308C9"/>
    <w:rsid w:val="002313AC"/>
    <w:rsid w:val="00231568"/>
    <w:rsid w:val="0023377F"/>
    <w:rsid w:val="002342CF"/>
    <w:rsid w:val="00235FB2"/>
    <w:rsid w:val="002361BF"/>
    <w:rsid w:val="00237BC1"/>
    <w:rsid w:val="00240C0A"/>
    <w:rsid w:val="002427D2"/>
    <w:rsid w:val="002430B4"/>
    <w:rsid w:val="002447D0"/>
    <w:rsid w:val="0024514A"/>
    <w:rsid w:val="002454C5"/>
    <w:rsid w:val="00245E19"/>
    <w:rsid w:val="00246AEB"/>
    <w:rsid w:val="00250005"/>
    <w:rsid w:val="002513C3"/>
    <w:rsid w:val="002523A8"/>
    <w:rsid w:val="0025254F"/>
    <w:rsid w:val="0025566D"/>
    <w:rsid w:val="0025595C"/>
    <w:rsid w:val="00257149"/>
    <w:rsid w:val="002576E7"/>
    <w:rsid w:val="00260275"/>
    <w:rsid w:val="00260357"/>
    <w:rsid w:val="0026119F"/>
    <w:rsid w:val="00264F04"/>
    <w:rsid w:val="00267554"/>
    <w:rsid w:val="0027122D"/>
    <w:rsid w:val="00272690"/>
    <w:rsid w:val="0027301C"/>
    <w:rsid w:val="00280589"/>
    <w:rsid w:val="00281477"/>
    <w:rsid w:val="002815A2"/>
    <w:rsid w:val="0028338F"/>
    <w:rsid w:val="00285C24"/>
    <w:rsid w:val="00286B40"/>
    <w:rsid w:val="002915C4"/>
    <w:rsid w:val="00291A1B"/>
    <w:rsid w:val="00294481"/>
    <w:rsid w:val="0029592B"/>
    <w:rsid w:val="002A1D1C"/>
    <w:rsid w:val="002A2F3A"/>
    <w:rsid w:val="002A3F4C"/>
    <w:rsid w:val="002A4D64"/>
    <w:rsid w:val="002A6200"/>
    <w:rsid w:val="002B0FB8"/>
    <w:rsid w:val="002B2F8B"/>
    <w:rsid w:val="002B6554"/>
    <w:rsid w:val="002C0596"/>
    <w:rsid w:val="002C1739"/>
    <w:rsid w:val="002C36DA"/>
    <w:rsid w:val="002C62AD"/>
    <w:rsid w:val="002D05F0"/>
    <w:rsid w:val="002D1585"/>
    <w:rsid w:val="002D1AA6"/>
    <w:rsid w:val="002D5665"/>
    <w:rsid w:val="002D7D4A"/>
    <w:rsid w:val="002E1906"/>
    <w:rsid w:val="002E2603"/>
    <w:rsid w:val="002E27D4"/>
    <w:rsid w:val="002E3846"/>
    <w:rsid w:val="002E3A1B"/>
    <w:rsid w:val="002E3F78"/>
    <w:rsid w:val="002E4052"/>
    <w:rsid w:val="002E4691"/>
    <w:rsid w:val="002E6DD0"/>
    <w:rsid w:val="002E753A"/>
    <w:rsid w:val="002F31E2"/>
    <w:rsid w:val="002F3F63"/>
    <w:rsid w:val="002F400C"/>
    <w:rsid w:val="002F4A5C"/>
    <w:rsid w:val="002F4D76"/>
    <w:rsid w:val="002F6D26"/>
    <w:rsid w:val="002F701D"/>
    <w:rsid w:val="002F71EC"/>
    <w:rsid w:val="00300272"/>
    <w:rsid w:val="00300969"/>
    <w:rsid w:val="0030231E"/>
    <w:rsid w:val="003042C4"/>
    <w:rsid w:val="00304CB4"/>
    <w:rsid w:val="00307573"/>
    <w:rsid w:val="00307F59"/>
    <w:rsid w:val="003113E0"/>
    <w:rsid w:val="00313E96"/>
    <w:rsid w:val="00313F37"/>
    <w:rsid w:val="003141D0"/>
    <w:rsid w:val="00314911"/>
    <w:rsid w:val="00314F2A"/>
    <w:rsid w:val="003168C1"/>
    <w:rsid w:val="0032155B"/>
    <w:rsid w:val="00321A97"/>
    <w:rsid w:val="00322FBE"/>
    <w:rsid w:val="00325280"/>
    <w:rsid w:val="0032530F"/>
    <w:rsid w:val="00325632"/>
    <w:rsid w:val="00326C81"/>
    <w:rsid w:val="00326D09"/>
    <w:rsid w:val="00327549"/>
    <w:rsid w:val="00330CCD"/>
    <w:rsid w:val="00331C69"/>
    <w:rsid w:val="003342A5"/>
    <w:rsid w:val="003346C2"/>
    <w:rsid w:val="00336C36"/>
    <w:rsid w:val="00340DC2"/>
    <w:rsid w:val="00341FE1"/>
    <w:rsid w:val="00343815"/>
    <w:rsid w:val="00346805"/>
    <w:rsid w:val="003522BB"/>
    <w:rsid w:val="00352F6C"/>
    <w:rsid w:val="003556EA"/>
    <w:rsid w:val="00360A84"/>
    <w:rsid w:val="00364377"/>
    <w:rsid w:val="0036566E"/>
    <w:rsid w:val="0036580A"/>
    <w:rsid w:val="00371D8C"/>
    <w:rsid w:val="0037203F"/>
    <w:rsid w:val="00372288"/>
    <w:rsid w:val="003751D6"/>
    <w:rsid w:val="003774EC"/>
    <w:rsid w:val="00377ABB"/>
    <w:rsid w:val="00383113"/>
    <w:rsid w:val="003842C0"/>
    <w:rsid w:val="00384A57"/>
    <w:rsid w:val="00384E69"/>
    <w:rsid w:val="003851A2"/>
    <w:rsid w:val="00386FC7"/>
    <w:rsid w:val="00390160"/>
    <w:rsid w:val="00390A32"/>
    <w:rsid w:val="00390A8F"/>
    <w:rsid w:val="003931A1"/>
    <w:rsid w:val="00393587"/>
    <w:rsid w:val="00393F2D"/>
    <w:rsid w:val="00396C89"/>
    <w:rsid w:val="0039732B"/>
    <w:rsid w:val="003A06BA"/>
    <w:rsid w:val="003A40F2"/>
    <w:rsid w:val="003A50D1"/>
    <w:rsid w:val="003A6443"/>
    <w:rsid w:val="003B196D"/>
    <w:rsid w:val="003B2710"/>
    <w:rsid w:val="003B4608"/>
    <w:rsid w:val="003B4CCF"/>
    <w:rsid w:val="003B6228"/>
    <w:rsid w:val="003C10CD"/>
    <w:rsid w:val="003C1A78"/>
    <w:rsid w:val="003C1B8E"/>
    <w:rsid w:val="003C2392"/>
    <w:rsid w:val="003C371D"/>
    <w:rsid w:val="003C5174"/>
    <w:rsid w:val="003C5240"/>
    <w:rsid w:val="003C5602"/>
    <w:rsid w:val="003D0C4D"/>
    <w:rsid w:val="003D14E0"/>
    <w:rsid w:val="003D1EA5"/>
    <w:rsid w:val="003D1EC5"/>
    <w:rsid w:val="003D3348"/>
    <w:rsid w:val="003D3D91"/>
    <w:rsid w:val="003D4516"/>
    <w:rsid w:val="003D5187"/>
    <w:rsid w:val="003D5672"/>
    <w:rsid w:val="003D6822"/>
    <w:rsid w:val="003D724C"/>
    <w:rsid w:val="003E0CE2"/>
    <w:rsid w:val="003E5AD1"/>
    <w:rsid w:val="003F0C7F"/>
    <w:rsid w:val="003F23C0"/>
    <w:rsid w:val="003F3DDB"/>
    <w:rsid w:val="003F41C8"/>
    <w:rsid w:val="003F49E4"/>
    <w:rsid w:val="003F4D2F"/>
    <w:rsid w:val="003F5E32"/>
    <w:rsid w:val="003F6A0E"/>
    <w:rsid w:val="003F6EBB"/>
    <w:rsid w:val="003F75F6"/>
    <w:rsid w:val="003F7A18"/>
    <w:rsid w:val="0040144B"/>
    <w:rsid w:val="00401F67"/>
    <w:rsid w:val="00402599"/>
    <w:rsid w:val="00404670"/>
    <w:rsid w:val="00405D5E"/>
    <w:rsid w:val="004067FC"/>
    <w:rsid w:val="004076DA"/>
    <w:rsid w:val="00410675"/>
    <w:rsid w:val="00411D67"/>
    <w:rsid w:val="00412452"/>
    <w:rsid w:val="00414CA0"/>
    <w:rsid w:val="00417BAC"/>
    <w:rsid w:val="00417BEC"/>
    <w:rsid w:val="00422F54"/>
    <w:rsid w:val="004278B9"/>
    <w:rsid w:val="00427E6D"/>
    <w:rsid w:val="004301DF"/>
    <w:rsid w:val="00431516"/>
    <w:rsid w:val="004361B3"/>
    <w:rsid w:val="00440051"/>
    <w:rsid w:val="00441253"/>
    <w:rsid w:val="00441F08"/>
    <w:rsid w:val="0044249D"/>
    <w:rsid w:val="00442FFE"/>
    <w:rsid w:val="0044379F"/>
    <w:rsid w:val="00445135"/>
    <w:rsid w:val="00445E64"/>
    <w:rsid w:val="00446FB1"/>
    <w:rsid w:val="00447767"/>
    <w:rsid w:val="004479D6"/>
    <w:rsid w:val="00447AFB"/>
    <w:rsid w:val="004531B4"/>
    <w:rsid w:val="00453B63"/>
    <w:rsid w:val="00457AB8"/>
    <w:rsid w:val="0046067D"/>
    <w:rsid w:val="0046078F"/>
    <w:rsid w:val="00460C0C"/>
    <w:rsid w:val="004614E5"/>
    <w:rsid w:val="00463214"/>
    <w:rsid w:val="00463DE9"/>
    <w:rsid w:val="00463EF3"/>
    <w:rsid w:val="0046434D"/>
    <w:rsid w:val="00464467"/>
    <w:rsid w:val="004656FA"/>
    <w:rsid w:val="00465CD0"/>
    <w:rsid w:val="00466056"/>
    <w:rsid w:val="00471D77"/>
    <w:rsid w:val="00471D88"/>
    <w:rsid w:val="00475587"/>
    <w:rsid w:val="0047665D"/>
    <w:rsid w:val="004803C2"/>
    <w:rsid w:val="00480BC2"/>
    <w:rsid w:val="0048294D"/>
    <w:rsid w:val="00487415"/>
    <w:rsid w:val="00487BB7"/>
    <w:rsid w:val="004929C2"/>
    <w:rsid w:val="00493568"/>
    <w:rsid w:val="00493FDD"/>
    <w:rsid w:val="0049586B"/>
    <w:rsid w:val="004A172E"/>
    <w:rsid w:val="004A3E44"/>
    <w:rsid w:val="004A686F"/>
    <w:rsid w:val="004A7983"/>
    <w:rsid w:val="004B1093"/>
    <w:rsid w:val="004B2896"/>
    <w:rsid w:val="004B38E9"/>
    <w:rsid w:val="004B3FBA"/>
    <w:rsid w:val="004B4E6D"/>
    <w:rsid w:val="004B556F"/>
    <w:rsid w:val="004B6408"/>
    <w:rsid w:val="004B6599"/>
    <w:rsid w:val="004B6AA5"/>
    <w:rsid w:val="004C20BC"/>
    <w:rsid w:val="004C37E4"/>
    <w:rsid w:val="004C5516"/>
    <w:rsid w:val="004C6CA7"/>
    <w:rsid w:val="004D2EEA"/>
    <w:rsid w:val="004D4357"/>
    <w:rsid w:val="004D4950"/>
    <w:rsid w:val="004D4DBF"/>
    <w:rsid w:val="004D60B0"/>
    <w:rsid w:val="004E2393"/>
    <w:rsid w:val="004E27EC"/>
    <w:rsid w:val="004E3745"/>
    <w:rsid w:val="004E42BE"/>
    <w:rsid w:val="004E4F42"/>
    <w:rsid w:val="004E505C"/>
    <w:rsid w:val="004E53D0"/>
    <w:rsid w:val="004E63A2"/>
    <w:rsid w:val="004E63D5"/>
    <w:rsid w:val="004F03FD"/>
    <w:rsid w:val="004F17D5"/>
    <w:rsid w:val="004F1D31"/>
    <w:rsid w:val="004F4B1A"/>
    <w:rsid w:val="004F4DC9"/>
    <w:rsid w:val="004F52F0"/>
    <w:rsid w:val="004F6250"/>
    <w:rsid w:val="004F677C"/>
    <w:rsid w:val="004F6D8F"/>
    <w:rsid w:val="00500EFB"/>
    <w:rsid w:val="00502515"/>
    <w:rsid w:val="00504E78"/>
    <w:rsid w:val="00505503"/>
    <w:rsid w:val="005060D5"/>
    <w:rsid w:val="0050681E"/>
    <w:rsid w:val="0051107B"/>
    <w:rsid w:val="005123D3"/>
    <w:rsid w:val="00512F9C"/>
    <w:rsid w:val="0051415C"/>
    <w:rsid w:val="0052005A"/>
    <w:rsid w:val="00520345"/>
    <w:rsid w:val="005212B1"/>
    <w:rsid w:val="005264DC"/>
    <w:rsid w:val="00527CDB"/>
    <w:rsid w:val="0053003B"/>
    <w:rsid w:val="005317FB"/>
    <w:rsid w:val="0053265D"/>
    <w:rsid w:val="00533E12"/>
    <w:rsid w:val="005341C9"/>
    <w:rsid w:val="005369CA"/>
    <w:rsid w:val="00536DE9"/>
    <w:rsid w:val="00541E08"/>
    <w:rsid w:val="00542E22"/>
    <w:rsid w:val="00543E83"/>
    <w:rsid w:val="00544501"/>
    <w:rsid w:val="005471BF"/>
    <w:rsid w:val="00554AF3"/>
    <w:rsid w:val="0055789A"/>
    <w:rsid w:val="0056288E"/>
    <w:rsid w:val="005652D1"/>
    <w:rsid w:val="00565D1D"/>
    <w:rsid w:val="005660A0"/>
    <w:rsid w:val="00566A4F"/>
    <w:rsid w:val="00567D64"/>
    <w:rsid w:val="00567DBA"/>
    <w:rsid w:val="00571F0B"/>
    <w:rsid w:val="00576D6D"/>
    <w:rsid w:val="005772AC"/>
    <w:rsid w:val="00577D5D"/>
    <w:rsid w:val="005815BD"/>
    <w:rsid w:val="00583DCE"/>
    <w:rsid w:val="005918D6"/>
    <w:rsid w:val="00593DA3"/>
    <w:rsid w:val="0059478C"/>
    <w:rsid w:val="00594E53"/>
    <w:rsid w:val="0059566A"/>
    <w:rsid w:val="005978D4"/>
    <w:rsid w:val="005A508C"/>
    <w:rsid w:val="005B2A67"/>
    <w:rsid w:val="005B3DCD"/>
    <w:rsid w:val="005B4AD4"/>
    <w:rsid w:val="005B5847"/>
    <w:rsid w:val="005B5CC7"/>
    <w:rsid w:val="005B5E69"/>
    <w:rsid w:val="005B5FA6"/>
    <w:rsid w:val="005B6672"/>
    <w:rsid w:val="005B6CBF"/>
    <w:rsid w:val="005C2798"/>
    <w:rsid w:val="005C36C3"/>
    <w:rsid w:val="005C4703"/>
    <w:rsid w:val="005C56EE"/>
    <w:rsid w:val="005C5D4B"/>
    <w:rsid w:val="005C6C55"/>
    <w:rsid w:val="005D1714"/>
    <w:rsid w:val="005D1941"/>
    <w:rsid w:val="005D2D39"/>
    <w:rsid w:val="005D2DF4"/>
    <w:rsid w:val="005D537D"/>
    <w:rsid w:val="005D7638"/>
    <w:rsid w:val="005D7B71"/>
    <w:rsid w:val="005E069A"/>
    <w:rsid w:val="005E10DD"/>
    <w:rsid w:val="005E1E8E"/>
    <w:rsid w:val="005E616B"/>
    <w:rsid w:val="005E79F3"/>
    <w:rsid w:val="005F12F5"/>
    <w:rsid w:val="005F380D"/>
    <w:rsid w:val="005F390A"/>
    <w:rsid w:val="005F4B4F"/>
    <w:rsid w:val="005F7C7D"/>
    <w:rsid w:val="0060256A"/>
    <w:rsid w:val="006044B7"/>
    <w:rsid w:val="00606B3E"/>
    <w:rsid w:val="006071CE"/>
    <w:rsid w:val="006075B5"/>
    <w:rsid w:val="006076FA"/>
    <w:rsid w:val="0061018C"/>
    <w:rsid w:val="0061094E"/>
    <w:rsid w:val="00613440"/>
    <w:rsid w:val="00613595"/>
    <w:rsid w:val="00613BE3"/>
    <w:rsid w:val="00614A70"/>
    <w:rsid w:val="00616B75"/>
    <w:rsid w:val="006225B5"/>
    <w:rsid w:val="0062327B"/>
    <w:rsid w:val="00623716"/>
    <w:rsid w:val="0062498F"/>
    <w:rsid w:val="00631699"/>
    <w:rsid w:val="00632777"/>
    <w:rsid w:val="00633750"/>
    <w:rsid w:val="00634491"/>
    <w:rsid w:val="006354BD"/>
    <w:rsid w:val="00635F6C"/>
    <w:rsid w:val="0063679C"/>
    <w:rsid w:val="00637055"/>
    <w:rsid w:val="00641174"/>
    <w:rsid w:val="006418EE"/>
    <w:rsid w:val="00641D59"/>
    <w:rsid w:val="00644507"/>
    <w:rsid w:val="00645939"/>
    <w:rsid w:val="00646880"/>
    <w:rsid w:val="00646C3D"/>
    <w:rsid w:val="00647D2A"/>
    <w:rsid w:val="00652879"/>
    <w:rsid w:val="006537BB"/>
    <w:rsid w:val="0065464D"/>
    <w:rsid w:val="006546CC"/>
    <w:rsid w:val="0065711B"/>
    <w:rsid w:val="006610A4"/>
    <w:rsid w:val="006633E3"/>
    <w:rsid w:val="006635DC"/>
    <w:rsid w:val="006637E3"/>
    <w:rsid w:val="006637EE"/>
    <w:rsid w:val="00665867"/>
    <w:rsid w:val="00666A6C"/>
    <w:rsid w:val="00671785"/>
    <w:rsid w:val="006718B7"/>
    <w:rsid w:val="00672BA9"/>
    <w:rsid w:val="00673005"/>
    <w:rsid w:val="00674893"/>
    <w:rsid w:val="00675798"/>
    <w:rsid w:val="006804BE"/>
    <w:rsid w:val="0068414F"/>
    <w:rsid w:val="006855DE"/>
    <w:rsid w:val="0069008E"/>
    <w:rsid w:val="0069087E"/>
    <w:rsid w:val="00690E04"/>
    <w:rsid w:val="00691191"/>
    <w:rsid w:val="00691793"/>
    <w:rsid w:val="006918B1"/>
    <w:rsid w:val="00691FDE"/>
    <w:rsid w:val="006925C4"/>
    <w:rsid w:val="0069309C"/>
    <w:rsid w:val="00693588"/>
    <w:rsid w:val="00693E95"/>
    <w:rsid w:val="006945BE"/>
    <w:rsid w:val="0069792A"/>
    <w:rsid w:val="006A02B7"/>
    <w:rsid w:val="006A0DF3"/>
    <w:rsid w:val="006A40FD"/>
    <w:rsid w:val="006A4380"/>
    <w:rsid w:val="006A63BF"/>
    <w:rsid w:val="006A71BE"/>
    <w:rsid w:val="006B036F"/>
    <w:rsid w:val="006B2F0E"/>
    <w:rsid w:val="006B46D5"/>
    <w:rsid w:val="006B46F4"/>
    <w:rsid w:val="006C25D8"/>
    <w:rsid w:val="006C2877"/>
    <w:rsid w:val="006C672F"/>
    <w:rsid w:val="006C6EBA"/>
    <w:rsid w:val="006C7AF3"/>
    <w:rsid w:val="006D358C"/>
    <w:rsid w:val="006D4FE4"/>
    <w:rsid w:val="006D4FEB"/>
    <w:rsid w:val="006D58AE"/>
    <w:rsid w:val="006D6548"/>
    <w:rsid w:val="006E0E20"/>
    <w:rsid w:val="006E267A"/>
    <w:rsid w:val="006E339D"/>
    <w:rsid w:val="006E4256"/>
    <w:rsid w:val="006E4BBA"/>
    <w:rsid w:val="006E5F43"/>
    <w:rsid w:val="006E60A6"/>
    <w:rsid w:val="006F0F69"/>
    <w:rsid w:val="006F104C"/>
    <w:rsid w:val="006F116B"/>
    <w:rsid w:val="006F117F"/>
    <w:rsid w:val="006F13DF"/>
    <w:rsid w:val="006F15A2"/>
    <w:rsid w:val="006F3971"/>
    <w:rsid w:val="006F46BC"/>
    <w:rsid w:val="006F6495"/>
    <w:rsid w:val="006F7779"/>
    <w:rsid w:val="007017E6"/>
    <w:rsid w:val="00701C89"/>
    <w:rsid w:val="00701E4C"/>
    <w:rsid w:val="00702F26"/>
    <w:rsid w:val="0070313E"/>
    <w:rsid w:val="00703799"/>
    <w:rsid w:val="00705C5C"/>
    <w:rsid w:val="00711475"/>
    <w:rsid w:val="00714947"/>
    <w:rsid w:val="00714C3B"/>
    <w:rsid w:val="00716C0F"/>
    <w:rsid w:val="00723C9D"/>
    <w:rsid w:val="0072548A"/>
    <w:rsid w:val="00725889"/>
    <w:rsid w:val="007270AE"/>
    <w:rsid w:val="007277A6"/>
    <w:rsid w:val="00731BD1"/>
    <w:rsid w:val="00731E89"/>
    <w:rsid w:val="00732893"/>
    <w:rsid w:val="00732BEF"/>
    <w:rsid w:val="00733EA7"/>
    <w:rsid w:val="00734175"/>
    <w:rsid w:val="00734D41"/>
    <w:rsid w:val="00736359"/>
    <w:rsid w:val="00736AE7"/>
    <w:rsid w:val="007435F1"/>
    <w:rsid w:val="007437AB"/>
    <w:rsid w:val="00743F20"/>
    <w:rsid w:val="007450EF"/>
    <w:rsid w:val="00750A9D"/>
    <w:rsid w:val="00751062"/>
    <w:rsid w:val="007534F8"/>
    <w:rsid w:val="007545AD"/>
    <w:rsid w:val="00756CD4"/>
    <w:rsid w:val="007609A4"/>
    <w:rsid w:val="00760F4B"/>
    <w:rsid w:val="00761532"/>
    <w:rsid w:val="00762446"/>
    <w:rsid w:val="00762C9C"/>
    <w:rsid w:val="00763722"/>
    <w:rsid w:val="00764BC1"/>
    <w:rsid w:val="00766C54"/>
    <w:rsid w:val="00766D92"/>
    <w:rsid w:val="00770869"/>
    <w:rsid w:val="00770E6B"/>
    <w:rsid w:val="007711C7"/>
    <w:rsid w:val="00771A78"/>
    <w:rsid w:val="007730B3"/>
    <w:rsid w:val="007738AA"/>
    <w:rsid w:val="00775E89"/>
    <w:rsid w:val="00780A62"/>
    <w:rsid w:val="00783241"/>
    <w:rsid w:val="00783683"/>
    <w:rsid w:val="00784BDC"/>
    <w:rsid w:val="00784ECF"/>
    <w:rsid w:val="00786A0C"/>
    <w:rsid w:val="00787C18"/>
    <w:rsid w:val="00792407"/>
    <w:rsid w:val="00792F28"/>
    <w:rsid w:val="0079543F"/>
    <w:rsid w:val="00795880"/>
    <w:rsid w:val="00795D3C"/>
    <w:rsid w:val="00796949"/>
    <w:rsid w:val="0079748D"/>
    <w:rsid w:val="007A1968"/>
    <w:rsid w:val="007A4367"/>
    <w:rsid w:val="007A63F4"/>
    <w:rsid w:val="007B0867"/>
    <w:rsid w:val="007B1AC1"/>
    <w:rsid w:val="007B54D6"/>
    <w:rsid w:val="007B5A08"/>
    <w:rsid w:val="007B693D"/>
    <w:rsid w:val="007B7649"/>
    <w:rsid w:val="007C0CCC"/>
    <w:rsid w:val="007C0DE9"/>
    <w:rsid w:val="007C71A5"/>
    <w:rsid w:val="007D11F2"/>
    <w:rsid w:val="007E041B"/>
    <w:rsid w:val="007E17DA"/>
    <w:rsid w:val="007E199A"/>
    <w:rsid w:val="007E2415"/>
    <w:rsid w:val="007E39F3"/>
    <w:rsid w:val="007E3B41"/>
    <w:rsid w:val="007E68F4"/>
    <w:rsid w:val="007E7778"/>
    <w:rsid w:val="007F033B"/>
    <w:rsid w:val="007F06B4"/>
    <w:rsid w:val="007F2587"/>
    <w:rsid w:val="007F31BA"/>
    <w:rsid w:val="007F4078"/>
    <w:rsid w:val="007F5170"/>
    <w:rsid w:val="007F56F9"/>
    <w:rsid w:val="007F77C9"/>
    <w:rsid w:val="0080014B"/>
    <w:rsid w:val="00800E1C"/>
    <w:rsid w:val="00801716"/>
    <w:rsid w:val="00801793"/>
    <w:rsid w:val="00803070"/>
    <w:rsid w:val="00803642"/>
    <w:rsid w:val="008047CF"/>
    <w:rsid w:val="00805A26"/>
    <w:rsid w:val="00806EA2"/>
    <w:rsid w:val="00812A2B"/>
    <w:rsid w:val="00813A5F"/>
    <w:rsid w:val="00814A4C"/>
    <w:rsid w:val="008153DE"/>
    <w:rsid w:val="00815E51"/>
    <w:rsid w:val="00816B97"/>
    <w:rsid w:val="00822A89"/>
    <w:rsid w:val="00822D69"/>
    <w:rsid w:val="0082560F"/>
    <w:rsid w:val="008264A1"/>
    <w:rsid w:val="00826720"/>
    <w:rsid w:val="00830641"/>
    <w:rsid w:val="00831AAB"/>
    <w:rsid w:val="0083277E"/>
    <w:rsid w:val="00833114"/>
    <w:rsid w:val="0083574E"/>
    <w:rsid w:val="00835F18"/>
    <w:rsid w:val="0083640C"/>
    <w:rsid w:val="0084157B"/>
    <w:rsid w:val="00842BFB"/>
    <w:rsid w:val="00843037"/>
    <w:rsid w:val="00843E96"/>
    <w:rsid w:val="0084417C"/>
    <w:rsid w:val="0084605D"/>
    <w:rsid w:val="00846B85"/>
    <w:rsid w:val="00847058"/>
    <w:rsid w:val="00847DC3"/>
    <w:rsid w:val="00847F49"/>
    <w:rsid w:val="00850F10"/>
    <w:rsid w:val="00851942"/>
    <w:rsid w:val="0085253C"/>
    <w:rsid w:val="008535C5"/>
    <w:rsid w:val="00853765"/>
    <w:rsid w:val="008538E4"/>
    <w:rsid w:val="0085516F"/>
    <w:rsid w:val="00855D0F"/>
    <w:rsid w:val="00857EC0"/>
    <w:rsid w:val="00861278"/>
    <w:rsid w:val="00861DC0"/>
    <w:rsid w:val="00864D5D"/>
    <w:rsid w:val="00866973"/>
    <w:rsid w:val="00867186"/>
    <w:rsid w:val="0086731B"/>
    <w:rsid w:val="00870AF6"/>
    <w:rsid w:val="0087621D"/>
    <w:rsid w:val="00881268"/>
    <w:rsid w:val="00882614"/>
    <w:rsid w:val="0088394A"/>
    <w:rsid w:val="00884D6B"/>
    <w:rsid w:val="008860BD"/>
    <w:rsid w:val="00887399"/>
    <w:rsid w:val="00887577"/>
    <w:rsid w:val="0088779E"/>
    <w:rsid w:val="00890603"/>
    <w:rsid w:val="008912AF"/>
    <w:rsid w:val="00892114"/>
    <w:rsid w:val="00892CB9"/>
    <w:rsid w:val="008935CB"/>
    <w:rsid w:val="0089370B"/>
    <w:rsid w:val="00894869"/>
    <w:rsid w:val="008A46FD"/>
    <w:rsid w:val="008A5CCD"/>
    <w:rsid w:val="008A5FB9"/>
    <w:rsid w:val="008B00F3"/>
    <w:rsid w:val="008B0BD8"/>
    <w:rsid w:val="008B0E7E"/>
    <w:rsid w:val="008B5FF0"/>
    <w:rsid w:val="008B65BD"/>
    <w:rsid w:val="008B7900"/>
    <w:rsid w:val="008B7E44"/>
    <w:rsid w:val="008C2809"/>
    <w:rsid w:val="008C667C"/>
    <w:rsid w:val="008C71BF"/>
    <w:rsid w:val="008C7FE0"/>
    <w:rsid w:val="008D0424"/>
    <w:rsid w:val="008D1DB2"/>
    <w:rsid w:val="008D3C5A"/>
    <w:rsid w:val="008D553A"/>
    <w:rsid w:val="008D5717"/>
    <w:rsid w:val="008D5F44"/>
    <w:rsid w:val="008D5F92"/>
    <w:rsid w:val="008D7090"/>
    <w:rsid w:val="008E44A9"/>
    <w:rsid w:val="008E5E69"/>
    <w:rsid w:val="008E6B4D"/>
    <w:rsid w:val="008E6BFF"/>
    <w:rsid w:val="008E7BB9"/>
    <w:rsid w:val="008F1878"/>
    <w:rsid w:val="008F21AF"/>
    <w:rsid w:val="008F2400"/>
    <w:rsid w:val="008F51D3"/>
    <w:rsid w:val="008F61BA"/>
    <w:rsid w:val="008F6E3C"/>
    <w:rsid w:val="008F7C55"/>
    <w:rsid w:val="00900612"/>
    <w:rsid w:val="0090209B"/>
    <w:rsid w:val="0090338C"/>
    <w:rsid w:val="00903BD6"/>
    <w:rsid w:val="009062EB"/>
    <w:rsid w:val="009121E9"/>
    <w:rsid w:val="00914A23"/>
    <w:rsid w:val="00914CCA"/>
    <w:rsid w:val="009160EB"/>
    <w:rsid w:val="00923ADA"/>
    <w:rsid w:val="00923F45"/>
    <w:rsid w:val="00930754"/>
    <w:rsid w:val="00931164"/>
    <w:rsid w:val="00934F68"/>
    <w:rsid w:val="009355AC"/>
    <w:rsid w:val="00935F38"/>
    <w:rsid w:val="00937586"/>
    <w:rsid w:val="00945E94"/>
    <w:rsid w:val="00947889"/>
    <w:rsid w:val="00950E3A"/>
    <w:rsid w:val="0095149E"/>
    <w:rsid w:val="00952837"/>
    <w:rsid w:val="00952B29"/>
    <w:rsid w:val="0095401B"/>
    <w:rsid w:val="00956F16"/>
    <w:rsid w:val="00960E98"/>
    <w:rsid w:val="00961EDE"/>
    <w:rsid w:val="00963A82"/>
    <w:rsid w:val="00964E62"/>
    <w:rsid w:val="0097056F"/>
    <w:rsid w:val="00970856"/>
    <w:rsid w:val="00970899"/>
    <w:rsid w:val="00972912"/>
    <w:rsid w:val="00972CA0"/>
    <w:rsid w:val="0097355B"/>
    <w:rsid w:val="00976D1F"/>
    <w:rsid w:val="00976FF1"/>
    <w:rsid w:val="0098030E"/>
    <w:rsid w:val="00980528"/>
    <w:rsid w:val="00981C81"/>
    <w:rsid w:val="00992209"/>
    <w:rsid w:val="00992EAC"/>
    <w:rsid w:val="009A082C"/>
    <w:rsid w:val="009A2D24"/>
    <w:rsid w:val="009A35CA"/>
    <w:rsid w:val="009A456C"/>
    <w:rsid w:val="009A4B24"/>
    <w:rsid w:val="009A545B"/>
    <w:rsid w:val="009A5523"/>
    <w:rsid w:val="009A668F"/>
    <w:rsid w:val="009A789B"/>
    <w:rsid w:val="009B00E0"/>
    <w:rsid w:val="009B0814"/>
    <w:rsid w:val="009B130F"/>
    <w:rsid w:val="009B292A"/>
    <w:rsid w:val="009B4D42"/>
    <w:rsid w:val="009B76D5"/>
    <w:rsid w:val="009C0752"/>
    <w:rsid w:val="009C0C7B"/>
    <w:rsid w:val="009C131B"/>
    <w:rsid w:val="009C165D"/>
    <w:rsid w:val="009C37F7"/>
    <w:rsid w:val="009C3CEA"/>
    <w:rsid w:val="009C583D"/>
    <w:rsid w:val="009C64F4"/>
    <w:rsid w:val="009C6BA9"/>
    <w:rsid w:val="009D121C"/>
    <w:rsid w:val="009D2611"/>
    <w:rsid w:val="009D33E7"/>
    <w:rsid w:val="009D3410"/>
    <w:rsid w:val="009D79D2"/>
    <w:rsid w:val="009E247C"/>
    <w:rsid w:val="009E31BA"/>
    <w:rsid w:val="009E3724"/>
    <w:rsid w:val="009F0528"/>
    <w:rsid w:val="009F0806"/>
    <w:rsid w:val="009F0B47"/>
    <w:rsid w:val="009F1B40"/>
    <w:rsid w:val="009F233B"/>
    <w:rsid w:val="009F2C59"/>
    <w:rsid w:val="009F30E9"/>
    <w:rsid w:val="009F44A8"/>
    <w:rsid w:val="009F4F40"/>
    <w:rsid w:val="009F5913"/>
    <w:rsid w:val="00A052AC"/>
    <w:rsid w:val="00A05D16"/>
    <w:rsid w:val="00A0659F"/>
    <w:rsid w:val="00A0730E"/>
    <w:rsid w:val="00A079BA"/>
    <w:rsid w:val="00A11ED0"/>
    <w:rsid w:val="00A15C12"/>
    <w:rsid w:val="00A22BE8"/>
    <w:rsid w:val="00A23354"/>
    <w:rsid w:val="00A23870"/>
    <w:rsid w:val="00A31FFA"/>
    <w:rsid w:val="00A33875"/>
    <w:rsid w:val="00A360A1"/>
    <w:rsid w:val="00A402B3"/>
    <w:rsid w:val="00A4748A"/>
    <w:rsid w:val="00A544B7"/>
    <w:rsid w:val="00A57407"/>
    <w:rsid w:val="00A618CF"/>
    <w:rsid w:val="00A62770"/>
    <w:rsid w:val="00A62EEB"/>
    <w:rsid w:val="00A65D87"/>
    <w:rsid w:val="00A660FF"/>
    <w:rsid w:val="00A6625A"/>
    <w:rsid w:val="00A729F3"/>
    <w:rsid w:val="00A73395"/>
    <w:rsid w:val="00A7481D"/>
    <w:rsid w:val="00A772CA"/>
    <w:rsid w:val="00A77A8D"/>
    <w:rsid w:val="00A827F7"/>
    <w:rsid w:val="00A82B4C"/>
    <w:rsid w:val="00A93A4C"/>
    <w:rsid w:val="00A943AF"/>
    <w:rsid w:val="00A94D5D"/>
    <w:rsid w:val="00A96990"/>
    <w:rsid w:val="00AA1D9B"/>
    <w:rsid w:val="00AA2543"/>
    <w:rsid w:val="00AA3804"/>
    <w:rsid w:val="00AA3EC6"/>
    <w:rsid w:val="00AA55C2"/>
    <w:rsid w:val="00AA7347"/>
    <w:rsid w:val="00AB0ACA"/>
    <w:rsid w:val="00AB0C05"/>
    <w:rsid w:val="00AB1D41"/>
    <w:rsid w:val="00AB5FD2"/>
    <w:rsid w:val="00AB70F7"/>
    <w:rsid w:val="00AC0462"/>
    <w:rsid w:val="00AC51EB"/>
    <w:rsid w:val="00AC5E9A"/>
    <w:rsid w:val="00AC704B"/>
    <w:rsid w:val="00AD03B3"/>
    <w:rsid w:val="00AD5390"/>
    <w:rsid w:val="00AD553E"/>
    <w:rsid w:val="00AD5848"/>
    <w:rsid w:val="00AD5E13"/>
    <w:rsid w:val="00AD72F6"/>
    <w:rsid w:val="00AE243B"/>
    <w:rsid w:val="00AE2795"/>
    <w:rsid w:val="00AE42E1"/>
    <w:rsid w:val="00AE5ADA"/>
    <w:rsid w:val="00AF09A9"/>
    <w:rsid w:val="00AF4E61"/>
    <w:rsid w:val="00AF5523"/>
    <w:rsid w:val="00AF6145"/>
    <w:rsid w:val="00AF7FA0"/>
    <w:rsid w:val="00B01386"/>
    <w:rsid w:val="00B01BB5"/>
    <w:rsid w:val="00B02E3A"/>
    <w:rsid w:val="00B04390"/>
    <w:rsid w:val="00B04682"/>
    <w:rsid w:val="00B04A2E"/>
    <w:rsid w:val="00B04AF4"/>
    <w:rsid w:val="00B05214"/>
    <w:rsid w:val="00B07AC1"/>
    <w:rsid w:val="00B07EBB"/>
    <w:rsid w:val="00B13505"/>
    <w:rsid w:val="00B159A7"/>
    <w:rsid w:val="00B15C85"/>
    <w:rsid w:val="00B2060B"/>
    <w:rsid w:val="00B21DDD"/>
    <w:rsid w:val="00B23ED0"/>
    <w:rsid w:val="00B26FEE"/>
    <w:rsid w:val="00B2772B"/>
    <w:rsid w:val="00B30D97"/>
    <w:rsid w:val="00B31738"/>
    <w:rsid w:val="00B3181A"/>
    <w:rsid w:val="00B35A7C"/>
    <w:rsid w:val="00B35F5E"/>
    <w:rsid w:val="00B428BD"/>
    <w:rsid w:val="00B450D1"/>
    <w:rsid w:val="00B46EA6"/>
    <w:rsid w:val="00B51B5B"/>
    <w:rsid w:val="00B53D47"/>
    <w:rsid w:val="00B54015"/>
    <w:rsid w:val="00B54A25"/>
    <w:rsid w:val="00B54DE7"/>
    <w:rsid w:val="00B603AE"/>
    <w:rsid w:val="00B618C3"/>
    <w:rsid w:val="00B63652"/>
    <w:rsid w:val="00B65D2C"/>
    <w:rsid w:val="00B66812"/>
    <w:rsid w:val="00B668B0"/>
    <w:rsid w:val="00B70F5C"/>
    <w:rsid w:val="00B71873"/>
    <w:rsid w:val="00B71A32"/>
    <w:rsid w:val="00B75AE5"/>
    <w:rsid w:val="00B77570"/>
    <w:rsid w:val="00B800C0"/>
    <w:rsid w:val="00B8132B"/>
    <w:rsid w:val="00B84C5A"/>
    <w:rsid w:val="00B858F5"/>
    <w:rsid w:val="00B85ADA"/>
    <w:rsid w:val="00B85F0D"/>
    <w:rsid w:val="00B8620C"/>
    <w:rsid w:val="00B90D2B"/>
    <w:rsid w:val="00B93668"/>
    <w:rsid w:val="00B9751E"/>
    <w:rsid w:val="00BA6411"/>
    <w:rsid w:val="00BA68C6"/>
    <w:rsid w:val="00BB12F1"/>
    <w:rsid w:val="00BB198B"/>
    <w:rsid w:val="00BB1F56"/>
    <w:rsid w:val="00BB276E"/>
    <w:rsid w:val="00BB3FEE"/>
    <w:rsid w:val="00BB5370"/>
    <w:rsid w:val="00BB59A9"/>
    <w:rsid w:val="00BB5EB0"/>
    <w:rsid w:val="00BB6939"/>
    <w:rsid w:val="00BB7A27"/>
    <w:rsid w:val="00BC07A6"/>
    <w:rsid w:val="00BC245A"/>
    <w:rsid w:val="00BC287D"/>
    <w:rsid w:val="00BC48E7"/>
    <w:rsid w:val="00BD16FA"/>
    <w:rsid w:val="00BD3A1B"/>
    <w:rsid w:val="00BD41C3"/>
    <w:rsid w:val="00BD43D6"/>
    <w:rsid w:val="00BD488B"/>
    <w:rsid w:val="00BD52EA"/>
    <w:rsid w:val="00BD7711"/>
    <w:rsid w:val="00BD7CCC"/>
    <w:rsid w:val="00BD7CD5"/>
    <w:rsid w:val="00BE002A"/>
    <w:rsid w:val="00BE1BC9"/>
    <w:rsid w:val="00BE5CDA"/>
    <w:rsid w:val="00BE608F"/>
    <w:rsid w:val="00BF23BB"/>
    <w:rsid w:val="00BF2D39"/>
    <w:rsid w:val="00BF33DD"/>
    <w:rsid w:val="00BF54EC"/>
    <w:rsid w:val="00BF5755"/>
    <w:rsid w:val="00BF684B"/>
    <w:rsid w:val="00BF7E06"/>
    <w:rsid w:val="00C00A36"/>
    <w:rsid w:val="00C016F3"/>
    <w:rsid w:val="00C02051"/>
    <w:rsid w:val="00C15193"/>
    <w:rsid w:val="00C15609"/>
    <w:rsid w:val="00C15F6A"/>
    <w:rsid w:val="00C23EA7"/>
    <w:rsid w:val="00C256F3"/>
    <w:rsid w:val="00C270A2"/>
    <w:rsid w:val="00C27332"/>
    <w:rsid w:val="00C315B5"/>
    <w:rsid w:val="00C32D3A"/>
    <w:rsid w:val="00C331E1"/>
    <w:rsid w:val="00C35E28"/>
    <w:rsid w:val="00C426AF"/>
    <w:rsid w:val="00C469C1"/>
    <w:rsid w:val="00C4781E"/>
    <w:rsid w:val="00C50659"/>
    <w:rsid w:val="00C5133B"/>
    <w:rsid w:val="00C51B39"/>
    <w:rsid w:val="00C525B0"/>
    <w:rsid w:val="00C5338A"/>
    <w:rsid w:val="00C54EF9"/>
    <w:rsid w:val="00C56BBF"/>
    <w:rsid w:val="00C5722E"/>
    <w:rsid w:val="00C572AA"/>
    <w:rsid w:val="00C57A9A"/>
    <w:rsid w:val="00C57FCA"/>
    <w:rsid w:val="00C6016A"/>
    <w:rsid w:val="00C60B3F"/>
    <w:rsid w:val="00C623EB"/>
    <w:rsid w:val="00C6258A"/>
    <w:rsid w:val="00C62B74"/>
    <w:rsid w:val="00C648FA"/>
    <w:rsid w:val="00C64C6B"/>
    <w:rsid w:val="00C65138"/>
    <w:rsid w:val="00C66F2E"/>
    <w:rsid w:val="00C6785C"/>
    <w:rsid w:val="00C70FD1"/>
    <w:rsid w:val="00C723D1"/>
    <w:rsid w:val="00C733AA"/>
    <w:rsid w:val="00C76BB5"/>
    <w:rsid w:val="00C83027"/>
    <w:rsid w:val="00C84B8A"/>
    <w:rsid w:val="00C85E65"/>
    <w:rsid w:val="00C87CA1"/>
    <w:rsid w:val="00C90B4B"/>
    <w:rsid w:val="00C911B4"/>
    <w:rsid w:val="00C91B3B"/>
    <w:rsid w:val="00C92D6E"/>
    <w:rsid w:val="00C94262"/>
    <w:rsid w:val="00C95778"/>
    <w:rsid w:val="00C976E1"/>
    <w:rsid w:val="00C97FB6"/>
    <w:rsid w:val="00CA0552"/>
    <w:rsid w:val="00CA148E"/>
    <w:rsid w:val="00CA3A9A"/>
    <w:rsid w:val="00CA56E7"/>
    <w:rsid w:val="00CA6CD1"/>
    <w:rsid w:val="00CA732D"/>
    <w:rsid w:val="00CB099A"/>
    <w:rsid w:val="00CB09B2"/>
    <w:rsid w:val="00CB0C2E"/>
    <w:rsid w:val="00CB32F5"/>
    <w:rsid w:val="00CB45C0"/>
    <w:rsid w:val="00CB6BC1"/>
    <w:rsid w:val="00CB7021"/>
    <w:rsid w:val="00CC0561"/>
    <w:rsid w:val="00CC20BC"/>
    <w:rsid w:val="00CC55EE"/>
    <w:rsid w:val="00CD06D5"/>
    <w:rsid w:val="00CD1A9E"/>
    <w:rsid w:val="00CD2A83"/>
    <w:rsid w:val="00CD2F56"/>
    <w:rsid w:val="00CD3294"/>
    <w:rsid w:val="00CD4524"/>
    <w:rsid w:val="00CD638D"/>
    <w:rsid w:val="00CD784D"/>
    <w:rsid w:val="00CE1CED"/>
    <w:rsid w:val="00CE2A3A"/>
    <w:rsid w:val="00CE5A97"/>
    <w:rsid w:val="00CE5FF4"/>
    <w:rsid w:val="00CE60F8"/>
    <w:rsid w:val="00CE6A32"/>
    <w:rsid w:val="00CF40F8"/>
    <w:rsid w:val="00CF5325"/>
    <w:rsid w:val="00D008DA"/>
    <w:rsid w:val="00D00C52"/>
    <w:rsid w:val="00D00CA6"/>
    <w:rsid w:val="00D031D4"/>
    <w:rsid w:val="00D03BB2"/>
    <w:rsid w:val="00D03C6C"/>
    <w:rsid w:val="00D0416F"/>
    <w:rsid w:val="00D04CA1"/>
    <w:rsid w:val="00D05727"/>
    <w:rsid w:val="00D05851"/>
    <w:rsid w:val="00D10080"/>
    <w:rsid w:val="00D10FED"/>
    <w:rsid w:val="00D11102"/>
    <w:rsid w:val="00D11736"/>
    <w:rsid w:val="00D12C0B"/>
    <w:rsid w:val="00D12EE8"/>
    <w:rsid w:val="00D13234"/>
    <w:rsid w:val="00D15FF1"/>
    <w:rsid w:val="00D1661F"/>
    <w:rsid w:val="00D167F4"/>
    <w:rsid w:val="00D2092A"/>
    <w:rsid w:val="00D2216D"/>
    <w:rsid w:val="00D2316C"/>
    <w:rsid w:val="00D26754"/>
    <w:rsid w:val="00D30B84"/>
    <w:rsid w:val="00D30B8A"/>
    <w:rsid w:val="00D3169E"/>
    <w:rsid w:val="00D31A6F"/>
    <w:rsid w:val="00D3223B"/>
    <w:rsid w:val="00D33293"/>
    <w:rsid w:val="00D339B7"/>
    <w:rsid w:val="00D34D46"/>
    <w:rsid w:val="00D353D1"/>
    <w:rsid w:val="00D353E5"/>
    <w:rsid w:val="00D367DB"/>
    <w:rsid w:val="00D36E05"/>
    <w:rsid w:val="00D4185B"/>
    <w:rsid w:val="00D44F27"/>
    <w:rsid w:val="00D45304"/>
    <w:rsid w:val="00D461C7"/>
    <w:rsid w:val="00D50424"/>
    <w:rsid w:val="00D51D26"/>
    <w:rsid w:val="00D53FF5"/>
    <w:rsid w:val="00D55566"/>
    <w:rsid w:val="00D563FB"/>
    <w:rsid w:val="00D57D3E"/>
    <w:rsid w:val="00D60D72"/>
    <w:rsid w:val="00D6146A"/>
    <w:rsid w:val="00D6165A"/>
    <w:rsid w:val="00D63249"/>
    <w:rsid w:val="00D643F4"/>
    <w:rsid w:val="00D64C48"/>
    <w:rsid w:val="00D65357"/>
    <w:rsid w:val="00D65428"/>
    <w:rsid w:val="00D73674"/>
    <w:rsid w:val="00D74802"/>
    <w:rsid w:val="00D763CD"/>
    <w:rsid w:val="00D776DC"/>
    <w:rsid w:val="00D843F4"/>
    <w:rsid w:val="00D87DF0"/>
    <w:rsid w:val="00D91B49"/>
    <w:rsid w:val="00D9497E"/>
    <w:rsid w:val="00DA6BC2"/>
    <w:rsid w:val="00DB04BE"/>
    <w:rsid w:val="00DB1D54"/>
    <w:rsid w:val="00DB62A8"/>
    <w:rsid w:val="00DC23CF"/>
    <w:rsid w:val="00DC3A86"/>
    <w:rsid w:val="00DC42E9"/>
    <w:rsid w:val="00DC6562"/>
    <w:rsid w:val="00DD3B33"/>
    <w:rsid w:val="00DD3BC6"/>
    <w:rsid w:val="00DD40CE"/>
    <w:rsid w:val="00DD7C07"/>
    <w:rsid w:val="00DE130D"/>
    <w:rsid w:val="00DE1379"/>
    <w:rsid w:val="00DE185D"/>
    <w:rsid w:val="00DE24CF"/>
    <w:rsid w:val="00DE407C"/>
    <w:rsid w:val="00DE4B95"/>
    <w:rsid w:val="00DE64E0"/>
    <w:rsid w:val="00DE6761"/>
    <w:rsid w:val="00DE7145"/>
    <w:rsid w:val="00DE7C7D"/>
    <w:rsid w:val="00DF0823"/>
    <w:rsid w:val="00DF1AE3"/>
    <w:rsid w:val="00DF2992"/>
    <w:rsid w:val="00DF2D0C"/>
    <w:rsid w:val="00DF7F1E"/>
    <w:rsid w:val="00E00D59"/>
    <w:rsid w:val="00E01B9D"/>
    <w:rsid w:val="00E03DC1"/>
    <w:rsid w:val="00E04F5E"/>
    <w:rsid w:val="00E0522E"/>
    <w:rsid w:val="00E115B6"/>
    <w:rsid w:val="00E120F4"/>
    <w:rsid w:val="00E132A2"/>
    <w:rsid w:val="00E155F9"/>
    <w:rsid w:val="00E15FF7"/>
    <w:rsid w:val="00E17172"/>
    <w:rsid w:val="00E23E13"/>
    <w:rsid w:val="00E24763"/>
    <w:rsid w:val="00E25070"/>
    <w:rsid w:val="00E25415"/>
    <w:rsid w:val="00E25B1E"/>
    <w:rsid w:val="00E30A01"/>
    <w:rsid w:val="00E30B1F"/>
    <w:rsid w:val="00E3181C"/>
    <w:rsid w:val="00E32305"/>
    <w:rsid w:val="00E3280A"/>
    <w:rsid w:val="00E34612"/>
    <w:rsid w:val="00E35883"/>
    <w:rsid w:val="00E372AF"/>
    <w:rsid w:val="00E37D68"/>
    <w:rsid w:val="00E37FC6"/>
    <w:rsid w:val="00E40EAE"/>
    <w:rsid w:val="00E4149D"/>
    <w:rsid w:val="00E41831"/>
    <w:rsid w:val="00E436AC"/>
    <w:rsid w:val="00E43D62"/>
    <w:rsid w:val="00E44FF8"/>
    <w:rsid w:val="00E452D5"/>
    <w:rsid w:val="00E46CC8"/>
    <w:rsid w:val="00E5066A"/>
    <w:rsid w:val="00E5243F"/>
    <w:rsid w:val="00E52CF9"/>
    <w:rsid w:val="00E52EAE"/>
    <w:rsid w:val="00E56849"/>
    <w:rsid w:val="00E56EC3"/>
    <w:rsid w:val="00E573FA"/>
    <w:rsid w:val="00E5761D"/>
    <w:rsid w:val="00E57BDC"/>
    <w:rsid w:val="00E57C57"/>
    <w:rsid w:val="00E61FAF"/>
    <w:rsid w:val="00E63425"/>
    <w:rsid w:val="00E63F34"/>
    <w:rsid w:val="00E66D60"/>
    <w:rsid w:val="00E6715A"/>
    <w:rsid w:val="00E67AEE"/>
    <w:rsid w:val="00E67C80"/>
    <w:rsid w:val="00E70E8F"/>
    <w:rsid w:val="00E75DC9"/>
    <w:rsid w:val="00E764C0"/>
    <w:rsid w:val="00E80CCB"/>
    <w:rsid w:val="00E81610"/>
    <w:rsid w:val="00E846FA"/>
    <w:rsid w:val="00E84910"/>
    <w:rsid w:val="00E85B28"/>
    <w:rsid w:val="00E87299"/>
    <w:rsid w:val="00E8734A"/>
    <w:rsid w:val="00E91976"/>
    <w:rsid w:val="00E947A6"/>
    <w:rsid w:val="00E96DD3"/>
    <w:rsid w:val="00E97FC7"/>
    <w:rsid w:val="00EA0690"/>
    <w:rsid w:val="00EA0E54"/>
    <w:rsid w:val="00EA1747"/>
    <w:rsid w:val="00EA2019"/>
    <w:rsid w:val="00EA3956"/>
    <w:rsid w:val="00EA5571"/>
    <w:rsid w:val="00EA5752"/>
    <w:rsid w:val="00EA67EA"/>
    <w:rsid w:val="00EB030A"/>
    <w:rsid w:val="00EB20AC"/>
    <w:rsid w:val="00EB3048"/>
    <w:rsid w:val="00EB4301"/>
    <w:rsid w:val="00EB4F0B"/>
    <w:rsid w:val="00EB628A"/>
    <w:rsid w:val="00EC02A5"/>
    <w:rsid w:val="00EC068C"/>
    <w:rsid w:val="00EC176B"/>
    <w:rsid w:val="00EC33CD"/>
    <w:rsid w:val="00EC5BE5"/>
    <w:rsid w:val="00EC77DD"/>
    <w:rsid w:val="00ED1EA6"/>
    <w:rsid w:val="00ED2650"/>
    <w:rsid w:val="00ED58D5"/>
    <w:rsid w:val="00ED721A"/>
    <w:rsid w:val="00ED7BDE"/>
    <w:rsid w:val="00EE134E"/>
    <w:rsid w:val="00EE1A82"/>
    <w:rsid w:val="00EE393D"/>
    <w:rsid w:val="00EE4E31"/>
    <w:rsid w:val="00EE57D9"/>
    <w:rsid w:val="00EE71CD"/>
    <w:rsid w:val="00EE7479"/>
    <w:rsid w:val="00EF01CF"/>
    <w:rsid w:val="00EF51F2"/>
    <w:rsid w:val="00EF6143"/>
    <w:rsid w:val="00EF61BC"/>
    <w:rsid w:val="00EF6A66"/>
    <w:rsid w:val="00EF72DF"/>
    <w:rsid w:val="00EF7A2F"/>
    <w:rsid w:val="00EF7AF9"/>
    <w:rsid w:val="00F01495"/>
    <w:rsid w:val="00F01EE6"/>
    <w:rsid w:val="00F03C20"/>
    <w:rsid w:val="00F0713D"/>
    <w:rsid w:val="00F076C6"/>
    <w:rsid w:val="00F10138"/>
    <w:rsid w:val="00F11E42"/>
    <w:rsid w:val="00F13F92"/>
    <w:rsid w:val="00F141E7"/>
    <w:rsid w:val="00F153D8"/>
    <w:rsid w:val="00F15918"/>
    <w:rsid w:val="00F17988"/>
    <w:rsid w:val="00F22ECA"/>
    <w:rsid w:val="00F240E8"/>
    <w:rsid w:val="00F244FA"/>
    <w:rsid w:val="00F31FD5"/>
    <w:rsid w:val="00F3363A"/>
    <w:rsid w:val="00F34A2F"/>
    <w:rsid w:val="00F3513A"/>
    <w:rsid w:val="00F366A2"/>
    <w:rsid w:val="00F41D1C"/>
    <w:rsid w:val="00F42E07"/>
    <w:rsid w:val="00F44F43"/>
    <w:rsid w:val="00F450E1"/>
    <w:rsid w:val="00F50DF4"/>
    <w:rsid w:val="00F5231B"/>
    <w:rsid w:val="00F564B9"/>
    <w:rsid w:val="00F57901"/>
    <w:rsid w:val="00F57AFE"/>
    <w:rsid w:val="00F602D6"/>
    <w:rsid w:val="00F6278E"/>
    <w:rsid w:val="00F63C41"/>
    <w:rsid w:val="00F63E96"/>
    <w:rsid w:val="00F64D64"/>
    <w:rsid w:val="00F65733"/>
    <w:rsid w:val="00F701E3"/>
    <w:rsid w:val="00F71F8C"/>
    <w:rsid w:val="00F80362"/>
    <w:rsid w:val="00F8143B"/>
    <w:rsid w:val="00F81E2B"/>
    <w:rsid w:val="00F8354B"/>
    <w:rsid w:val="00F86AD4"/>
    <w:rsid w:val="00F86EAB"/>
    <w:rsid w:val="00F90FDB"/>
    <w:rsid w:val="00F92EE4"/>
    <w:rsid w:val="00F930B7"/>
    <w:rsid w:val="00F95844"/>
    <w:rsid w:val="00F97BBF"/>
    <w:rsid w:val="00FA0113"/>
    <w:rsid w:val="00FA0508"/>
    <w:rsid w:val="00FA12B2"/>
    <w:rsid w:val="00FA178C"/>
    <w:rsid w:val="00FA7610"/>
    <w:rsid w:val="00FB02BD"/>
    <w:rsid w:val="00FB0827"/>
    <w:rsid w:val="00FB2585"/>
    <w:rsid w:val="00FB389C"/>
    <w:rsid w:val="00FB398F"/>
    <w:rsid w:val="00FB420F"/>
    <w:rsid w:val="00FB4EF8"/>
    <w:rsid w:val="00FB534B"/>
    <w:rsid w:val="00FB6692"/>
    <w:rsid w:val="00FB7312"/>
    <w:rsid w:val="00FB78DD"/>
    <w:rsid w:val="00FC125E"/>
    <w:rsid w:val="00FC1A2B"/>
    <w:rsid w:val="00FC1D56"/>
    <w:rsid w:val="00FC3EF3"/>
    <w:rsid w:val="00FC6C8C"/>
    <w:rsid w:val="00FD14FD"/>
    <w:rsid w:val="00FD2049"/>
    <w:rsid w:val="00FD2140"/>
    <w:rsid w:val="00FD2566"/>
    <w:rsid w:val="00FD4AF4"/>
    <w:rsid w:val="00FD5BDE"/>
    <w:rsid w:val="00FD5DEC"/>
    <w:rsid w:val="00FD68EC"/>
    <w:rsid w:val="00FD7EE1"/>
    <w:rsid w:val="00FE0476"/>
    <w:rsid w:val="00FE24A5"/>
    <w:rsid w:val="00FE2618"/>
    <w:rsid w:val="00FE31E5"/>
    <w:rsid w:val="00FE669C"/>
    <w:rsid w:val="00FF06B8"/>
    <w:rsid w:val="00FF18EC"/>
    <w:rsid w:val="00FF19AD"/>
    <w:rsid w:val="00FF1EB5"/>
    <w:rsid w:val="00FF292D"/>
    <w:rsid w:val="00FF298D"/>
    <w:rsid w:val="00FF2E85"/>
    <w:rsid w:val="00FF3F11"/>
    <w:rsid w:val="00FF4B55"/>
    <w:rsid w:val="00FF6287"/>
    <w:rsid w:val="00FF6A74"/>
    <w:rsid w:val="00FF70C9"/>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AB40"/>
  <w15:chartTrackingRefBased/>
  <w15:docId w15:val="{7DEDD07B-8444-42CB-8D42-B29A7942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30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8122058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618600">
      <w:bodyDiv w:val="1"/>
      <w:marLeft w:val="0"/>
      <w:marRight w:val="0"/>
      <w:marTop w:val="0"/>
      <w:marBottom w:val="0"/>
      <w:divBdr>
        <w:top w:val="none" w:sz="0" w:space="0" w:color="auto"/>
        <w:left w:val="none" w:sz="0" w:space="0" w:color="auto"/>
        <w:bottom w:val="none" w:sz="0" w:space="0" w:color="auto"/>
        <w:right w:val="none" w:sz="0" w:space="0" w:color="auto"/>
      </w:divBdr>
    </w:div>
    <w:div w:id="75439794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22385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6552810">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71897857">
      <w:bodyDiv w:val="1"/>
      <w:marLeft w:val="0"/>
      <w:marRight w:val="0"/>
      <w:marTop w:val="0"/>
      <w:marBottom w:val="0"/>
      <w:divBdr>
        <w:top w:val="none" w:sz="0" w:space="0" w:color="auto"/>
        <w:left w:val="none" w:sz="0" w:space="0" w:color="auto"/>
        <w:bottom w:val="none" w:sz="0" w:space="0" w:color="auto"/>
        <w:right w:val="none" w:sz="0" w:space="0" w:color="auto"/>
      </w:divBdr>
    </w:div>
    <w:div w:id="18541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naposto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9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Energy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3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file:///\\mofstatfsrv1\Business%20Statistics\Napostolou\ENERGY\&#921;&#931;&#932;&#927;&#931;&#917;&#923;&#921;&#916;&#913;%20-%20&#916;&#919;&#924;&#927;&#931;&#921;&#917;&#933;&#931;&#917;&#921;&#931;\&#924;&#919;&#925;&#921;&#913;&#921;&#917;&#931;\2026\05%20-May\GRAPHS%20&amp;%20calculations_May2026.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sng" strike="noStrike" baseline="0">
                <a:solidFill>
                  <a:srgbClr val="000000"/>
                </a:solidFill>
                <a:latin typeface="Verdana"/>
                <a:ea typeface="Verdana"/>
                <a:cs typeface="Verdana"/>
              </a:defRPr>
            </a:pPr>
            <a:r>
              <a:rPr lang="en-US"/>
              <a:t>Sales of Petroleum Products</a:t>
            </a:r>
          </a:p>
        </c:rich>
      </c:tx>
      <c:layout>
        <c:manualLayout>
          <c:xMode val="edge"/>
          <c:yMode val="edge"/>
          <c:x val="0.31413872331379139"/>
          <c:y val="2.1858218998727245E-2"/>
        </c:manualLayout>
      </c:layout>
      <c:overlay val="0"/>
      <c:spPr>
        <a:noFill/>
        <a:ln w="25400">
          <a:noFill/>
        </a:ln>
      </c:spPr>
    </c:title>
    <c:autoTitleDeleted val="0"/>
    <c:plotArea>
      <c:layout>
        <c:manualLayout>
          <c:layoutTarget val="inner"/>
          <c:xMode val="edge"/>
          <c:yMode val="edge"/>
          <c:x val="0.29327282687794864"/>
          <c:y val="9.8654841093865478E-2"/>
          <c:w val="0.64382155501590344"/>
          <c:h val="0.73200761213052368"/>
        </c:manualLayout>
      </c:layout>
      <c:barChart>
        <c:barDir val="bar"/>
        <c:grouping val="clustered"/>
        <c:varyColors val="0"/>
        <c:ser>
          <c:idx val="0"/>
          <c:order val="0"/>
          <c:tx>
            <c:strRef>
              <c:f>'CURRENT MONTH'!$W$27</c:f>
              <c:strCache>
                <c:ptCount val="1"/>
                <c:pt idx="0">
                  <c:v>May  2026</c:v>
                </c:pt>
              </c:strCache>
            </c:strRef>
          </c:tx>
          <c:spPr>
            <a:solidFill>
              <a:srgbClr val="4F81BD"/>
            </a:solidFill>
            <a:ln w="25400">
              <a:noFill/>
            </a:ln>
          </c:spPr>
          <c:invertIfNegative val="0"/>
          <c:cat>
            <c:strRef>
              <c:f>'CURRENT MONTH'!$V$28:$V$38</c:f>
              <c:strCache>
                <c:ptCount val="11"/>
                <c:pt idx="0">
                  <c:v>Liquefied Petroleum Gases</c:v>
                </c:pt>
                <c:pt idx="1">
                  <c:v>Asphalt</c:v>
                </c:pt>
                <c:pt idx="2">
                  <c:v>Heavy Fuel Oil</c:v>
                </c:pt>
                <c:pt idx="3">
                  <c:v>Light Fuel Oil</c:v>
                </c:pt>
                <c:pt idx="4">
                  <c:v>Gasoil for Marine use</c:v>
                </c:pt>
                <c:pt idx="5">
                  <c:v>Heating Gasoil  </c:v>
                </c:pt>
                <c:pt idx="6">
                  <c:v>Gasoil for Agriculture use</c:v>
                </c:pt>
                <c:pt idx="7">
                  <c:v>Road Diesel</c:v>
                </c:pt>
                <c:pt idx="8">
                  <c:v>Kerosene</c:v>
                </c:pt>
                <c:pt idx="9">
                  <c:v>Aviation Kerosene</c:v>
                </c:pt>
                <c:pt idx="10">
                  <c:v>Unleaded Motor Gasoline</c:v>
                </c:pt>
              </c:strCache>
            </c:strRef>
          </c:cat>
          <c:val>
            <c:numRef>
              <c:f>'CURRENT MONTH'!$W$28:$W$38</c:f>
              <c:numCache>
                <c:formatCode>#,##0_);\(#,##0\)</c:formatCode>
                <c:ptCount val="11"/>
                <c:pt idx="0">
                  <c:v>3776</c:v>
                </c:pt>
                <c:pt idx="1">
                  <c:v>2967</c:v>
                </c:pt>
                <c:pt idx="2">
                  <c:v>1296</c:v>
                </c:pt>
                <c:pt idx="3">
                  <c:v>6692</c:v>
                </c:pt>
                <c:pt idx="4">
                  <c:v>15028</c:v>
                </c:pt>
                <c:pt idx="5">
                  <c:v>4104</c:v>
                </c:pt>
                <c:pt idx="6">
                  <c:v>2023</c:v>
                </c:pt>
                <c:pt idx="7">
                  <c:v>30049</c:v>
                </c:pt>
                <c:pt idx="8">
                  <c:v>97</c:v>
                </c:pt>
                <c:pt idx="9">
                  <c:v>31648</c:v>
                </c:pt>
                <c:pt idx="10">
                  <c:v>29595</c:v>
                </c:pt>
              </c:numCache>
            </c:numRef>
          </c:val>
          <c:extLst>
            <c:ext xmlns:c16="http://schemas.microsoft.com/office/drawing/2014/chart" uri="{C3380CC4-5D6E-409C-BE32-E72D297353CC}">
              <c16:uniqueId val="{00000000-642A-4A93-838F-B89AD09D0B31}"/>
            </c:ext>
          </c:extLst>
        </c:ser>
        <c:ser>
          <c:idx val="1"/>
          <c:order val="1"/>
          <c:tx>
            <c:strRef>
              <c:f>'CURRENT MONTH'!$X$27</c:f>
              <c:strCache>
                <c:ptCount val="1"/>
                <c:pt idx="0">
                  <c:v>May  2025</c:v>
                </c:pt>
              </c:strCache>
            </c:strRef>
          </c:tx>
          <c:spPr>
            <a:solidFill>
              <a:srgbClr val="C0504D"/>
            </a:solidFill>
            <a:ln w="25400">
              <a:noFill/>
            </a:ln>
          </c:spPr>
          <c:invertIfNegative val="0"/>
          <c:cat>
            <c:strRef>
              <c:f>'CURRENT MONTH'!$V$28:$V$38</c:f>
              <c:strCache>
                <c:ptCount val="11"/>
                <c:pt idx="0">
                  <c:v>Liquefied Petroleum Gases</c:v>
                </c:pt>
                <c:pt idx="1">
                  <c:v>Asphalt</c:v>
                </c:pt>
                <c:pt idx="2">
                  <c:v>Heavy Fuel Oil</c:v>
                </c:pt>
                <c:pt idx="3">
                  <c:v>Light Fuel Oil</c:v>
                </c:pt>
                <c:pt idx="4">
                  <c:v>Gasoil for Marine use</c:v>
                </c:pt>
                <c:pt idx="5">
                  <c:v>Heating Gasoil  </c:v>
                </c:pt>
                <c:pt idx="6">
                  <c:v>Gasoil for Agriculture use</c:v>
                </c:pt>
                <c:pt idx="7">
                  <c:v>Road Diesel</c:v>
                </c:pt>
                <c:pt idx="8">
                  <c:v>Kerosene</c:v>
                </c:pt>
                <c:pt idx="9">
                  <c:v>Aviation Kerosene</c:v>
                </c:pt>
                <c:pt idx="10">
                  <c:v>Unleaded Motor Gasoline</c:v>
                </c:pt>
              </c:strCache>
            </c:strRef>
          </c:cat>
          <c:val>
            <c:numRef>
              <c:f>'CURRENT MONTH'!$X$28:$X$38</c:f>
              <c:numCache>
                <c:formatCode>#,##0_);\(#,##0\)</c:formatCode>
                <c:ptCount val="11"/>
                <c:pt idx="0">
                  <c:v>3819</c:v>
                </c:pt>
                <c:pt idx="1">
                  <c:v>3745</c:v>
                </c:pt>
                <c:pt idx="2">
                  <c:v>1584</c:v>
                </c:pt>
                <c:pt idx="3">
                  <c:v>5624</c:v>
                </c:pt>
                <c:pt idx="4">
                  <c:v>17332</c:v>
                </c:pt>
                <c:pt idx="5">
                  <c:v>4636</c:v>
                </c:pt>
                <c:pt idx="6">
                  <c:v>2068</c:v>
                </c:pt>
                <c:pt idx="7">
                  <c:v>31337</c:v>
                </c:pt>
                <c:pt idx="8">
                  <c:v>127</c:v>
                </c:pt>
                <c:pt idx="9">
                  <c:v>34214</c:v>
                </c:pt>
                <c:pt idx="10">
                  <c:v>29675</c:v>
                </c:pt>
              </c:numCache>
            </c:numRef>
          </c:val>
          <c:extLst>
            <c:ext xmlns:c16="http://schemas.microsoft.com/office/drawing/2014/chart" uri="{C3380CC4-5D6E-409C-BE32-E72D297353CC}">
              <c16:uniqueId val="{00000001-642A-4A93-838F-B89AD09D0B31}"/>
            </c:ext>
          </c:extLst>
        </c:ser>
        <c:dLbls>
          <c:showLegendKey val="0"/>
          <c:showVal val="0"/>
          <c:showCatName val="0"/>
          <c:showSerName val="0"/>
          <c:showPercent val="0"/>
          <c:showBubbleSize val="0"/>
        </c:dLbls>
        <c:gapWidth val="182"/>
        <c:axId val="1960976543"/>
        <c:axId val="1"/>
      </c:barChart>
      <c:catAx>
        <c:axId val="19609765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000000"/>
                </a:solidFill>
                <a:latin typeface="Verdana"/>
                <a:ea typeface="Verdana"/>
                <a:cs typeface="Verdana"/>
              </a:defRPr>
            </a:pPr>
            <a:endParaRPr lang="en-CY"/>
          </a:p>
        </c:txPr>
        <c:crossAx val="1"/>
        <c:crosses val="autoZero"/>
        <c:auto val="1"/>
        <c:lblAlgn val="ctr"/>
        <c:lblOffset val="100"/>
        <c:noMultiLvlLbl val="0"/>
      </c:catAx>
      <c:valAx>
        <c:axId val="1"/>
        <c:scaling>
          <c:orientation val="minMax"/>
          <c:max val="35000"/>
        </c:scaling>
        <c:delete val="0"/>
        <c:axPos val="b"/>
        <c:majorGridlines>
          <c:spPr>
            <a:ln w="9525" cap="flat" cmpd="sng" algn="ctr">
              <a:solidFill>
                <a:schemeClr val="tx1">
                  <a:lumMod val="15000"/>
                  <a:lumOff val="85000"/>
                </a:schemeClr>
              </a:solidFill>
              <a:round/>
            </a:ln>
            <a:effectLst/>
          </c:spPr>
        </c:majorGridlines>
        <c:title>
          <c:tx>
            <c:rich>
              <a:bodyPr/>
              <a:lstStyle/>
              <a:p>
                <a:pPr>
                  <a:defRPr sz="900" b="1" i="0" u="none" strike="noStrike" baseline="0">
                    <a:solidFill>
                      <a:srgbClr val="000000"/>
                    </a:solidFill>
                    <a:latin typeface="Verdana"/>
                    <a:ea typeface="Verdana"/>
                    <a:cs typeface="Verdana"/>
                  </a:defRPr>
                </a:pPr>
                <a:r>
                  <a:rPr lang="en-US"/>
                  <a:t>Tonnes</a:t>
                </a:r>
              </a:p>
            </c:rich>
          </c:tx>
          <c:layout>
            <c:manualLayout>
              <c:xMode val="edge"/>
              <c:yMode val="edge"/>
              <c:x val="0.45173367347773119"/>
              <c:y val="0.94990493937677745"/>
            </c:manualLayout>
          </c:layout>
          <c:overlay val="0"/>
        </c:title>
        <c:numFmt formatCode="#,##0_);\(#,##0\)" sourceLinked="1"/>
        <c:majorTickMark val="out"/>
        <c:minorTickMark val="none"/>
        <c:tickLblPos val="nextTo"/>
        <c:spPr>
          <a:ln w="9525">
            <a:noFill/>
          </a:ln>
        </c:spPr>
        <c:txPr>
          <a:bodyPr rot="2700000" vert="horz"/>
          <a:lstStyle/>
          <a:p>
            <a:pPr>
              <a:defRPr sz="800" b="0" i="0" u="none" strike="noStrike" baseline="0">
                <a:solidFill>
                  <a:srgbClr val="000000"/>
                </a:solidFill>
                <a:latin typeface="Verdana"/>
                <a:ea typeface="Verdana"/>
                <a:cs typeface="Verdana"/>
              </a:defRPr>
            </a:pPr>
            <a:endParaRPr lang="en-CY"/>
          </a:p>
        </c:txPr>
        <c:crossAx val="1960976543"/>
        <c:crosses val="autoZero"/>
        <c:crossBetween val="between"/>
        <c:majorUnit val="2500"/>
        <c:minorUnit val="500"/>
      </c:valAx>
      <c:spPr>
        <a:noFill/>
        <a:ln w="12700">
          <a:solidFill>
            <a:schemeClr val="tx1">
              <a:lumMod val="15000"/>
              <a:lumOff val="85000"/>
            </a:schemeClr>
          </a:solidFill>
        </a:ln>
      </c:spPr>
    </c:plotArea>
    <c:legend>
      <c:legendPos val="r"/>
      <c:legendEntry>
        <c:idx val="0"/>
        <c:txPr>
          <a:bodyPr/>
          <a:lstStyle/>
          <a:p>
            <a:pPr>
              <a:defRPr sz="900" b="0" i="0" u="none" strike="noStrike" baseline="0">
                <a:solidFill>
                  <a:srgbClr val="000000"/>
                </a:solidFill>
                <a:latin typeface="Verdana"/>
                <a:ea typeface="Verdana"/>
                <a:cs typeface="Verdana"/>
              </a:defRPr>
            </a:pPr>
            <a:endParaRPr lang="en-CY"/>
          </a:p>
        </c:txPr>
      </c:legendEntry>
      <c:legendEntry>
        <c:idx val="1"/>
        <c:txPr>
          <a:bodyPr/>
          <a:lstStyle/>
          <a:p>
            <a:pPr>
              <a:defRPr sz="900" b="0" i="0" u="none" strike="noStrike" baseline="0">
                <a:solidFill>
                  <a:srgbClr val="000000"/>
                </a:solidFill>
                <a:latin typeface="Verdana"/>
                <a:ea typeface="Verdana"/>
                <a:cs typeface="Verdana"/>
              </a:defRPr>
            </a:pPr>
            <a:endParaRPr lang="en-CY"/>
          </a:p>
        </c:txPr>
      </c:legendEntry>
      <c:layout>
        <c:manualLayout>
          <c:xMode val="edge"/>
          <c:yMode val="edge"/>
          <c:x val="3.1152647975077882E-2"/>
          <c:y val="0.88624562300942078"/>
          <c:w val="0.17033401198681938"/>
          <c:h val="0.10612711694100885"/>
        </c:manualLayout>
      </c:layout>
      <c:overlay val="0"/>
      <c:spPr>
        <a:noFill/>
        <a:ln w="25400">
          <a:noFill/>
        </a:ln>
      </c:spPr>
      <c:txPr>
        <a:bodyPr/>
        <a:lstStyle/>
        <a:p>
          <a:pPr>
            <a:defRPr sz="675" b="0" i="0" u="none" strike="noStrike" baseline="0">
              <a:solidFill>
                <a:srgbClr val="000000"/>
              </a:solidFill>
              <a:latin typeface="Verdana"/>
              <a:ea typeface="Verdana"/>
              <a:cs typeface="Verdana"/>
            </a:defRPr>
          </a:pPr>
          <a:endParaRPr lang="en-CY"/>
        </a:p>
      </c:txPr>
    </c:legend>
    <c:plotVisOnly val="1"/>
    <c:dispBlanksAs val="gap"/>
    <c:showDLblsOverMax val="0"/>
  </c:chart>
  <c:spPr>
    <a:solidFill>
      <a:schemeClr val="bg1"/>
    </a:solidFill>
    <a:ln w="9525" cap="flat" cmpd="sng" algn="ctr">
      <a:solidFill>
        <a:schemeClr val="tx2">
          <a:lumMod val="60000"/>
          <a:lumOff val="40000"/>
          <a:alpha val="50000"/>
        </a:schemeClr>
      </a:solidFill>
      <a:round/>
    </a:ln>
    <a:effectLst/>
  </c:spPr>
  <c:txPr>
    <a:bodyPr/>
    <a:lstStyle/>
    <a:p>
      <a:pPr>
        <a:defRPr sz="1000" b="0" i="0" u="none" strike="noStrike" baseline="0">
          <a:solidFill>
            <a:srgbClr val="000000"/>
          </a:solidFill>
          <a:latin typeface="Calibri"/>
          <a:ea typeface="Calibri"/>
          <a:cs typeface="Calibri"/>
        </a:defRPr>
      </a:pPr>
      <a:endParaRPr lang="en-CY"/>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1611-74F2-4B8B-906D-B411B016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4223</CharactersWithSpaces>
  <SharedDoc>false</SharedDoc>
  <HLinks>
    <vt:vector size="30" baseType="variant">
      <vt:variant>
        <vt:i4>1048667</vt:i4>
      </vt:variant>
      <vt:variant>
        <vt:i4>9</vt:i4>
      </vt:variant>
      <vt:variant>
        <vt:i4>0</vt:i4>
      </vt:variant>
      <vt:variant>
        <vt:i4>5</vt:i4>
      </vt:variant>
      <vt:variant>
        <vt:lpwstr>https://www.cystat.gov.cy/en/MethodologicalDetails?m=2196</vt:lpwstr>
      </vt:variant>
      <vt:variant>
        <vt:lpwstr/>
      </vt:variant>
      <vt:variant>
        <vt:i4>4194389</vt:i4>
      </vt:variant>
      <vt:variant>
        <vt:i4>6</vt:i4>
      </vt:variant>
      <vt:variant>
        <vt:i4>0</vt:i4>
      </vt:variant>
      <vt:variant>
        <vt:i4>5</vt:i4>
      </vt:variant>
      <vt:variant>
        <vt:lpwstr>https://www.cystat.gov.cy/en/KeyFiguresList?s=34</vt:lpwstr>
      </vt:variant>
      <vt:variant>
        <vt:lpwstr/>
      </vt:variant>
      <vt:variant>
        <vt:i4>655417</vt:i4>
      </vt:variant>
      <vt:variant>
        <vt:i4>3</vt:i4>
      </vt:variant>
      <vt:variant>
        <vt:i4>0</vt:i4>
      </vt:variant>
      <vt:variant>
        <vt:i4>5</vt:i4>
      </vt:variant>
      <vt:variant>
        <vt:lpwstr>https://cystatdb.cystat.gov.cy/pxweb/en/8.CYSTAT-DB/8.CYSTAT-DB__Energy__</vt:lpwstr>
      </vt:variant>
      <vt:variant>
        <vt:lpwstr/>
      </vt:variant>
      <vt:variant>
        <vt:i4>4980805</vt:i4>
      </vt:variant>
      <vt:variant>
        <vt:i4>0</vt:i4>
      </vt:variant>
      <vt:variant>
        <vt:i4>0</vt:i4>
      </vt:variant>
      <vt:variant>
        <vt:i4>5</vt:i4>
      </vt:variant>
      <vt:variant>
        <vt:lpwstr>https://www.cystat.gov.cy/en/SubthemeStatistics?s=34</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139</cp:revision>
  <cp:lastPrinted>2025-11-26T12:21:00Z</cp:lastPrinted>
  <dcterms:created xsi:type="dcterms:W3CDTF">2025-06-24T10:35:00Z</dcterms:created>
  <dcterms:modified xsi:type="dcterms:W3CDTF">2026-06-26T07:41:00Z</dcterms:modified>
</cp:coreProperties>
</file>