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4C88F" w14:textId="77777777" w:rsidR="00F31FCA" w:rsidRDefault="00F31FCA" w:rsidP="00F431B3">
      <w:pPr>
        <w:rPr>
          <w:rFonts w:ascii="Verdana" w:hAnsi="Verdana" w:cs="Arial"/>
          <w:sz w:val="18"/>
          <w:szCs w:val="18"/>
          <w:lang w:val="el-GR"/>
        </w:rPr>
      </w:pPr>
    </w:p>
    <w:p w14:paraId="2F686D98" w14:textId="109757D3" w:rsidR="00F31FCA" w:rsidRDefault="00F31FCA" w:rsidP="00F31FCA">
      <w:pPr>
        <w:jc w:val="right"/>
        <w:rPr>
          <w:rFonts w:ascii="Verdana" w:hAnsi="Verdana" w:cs="Arial"/>
          <w:sz w:val="18"/>
          <w:szCs w:val="18"/>
          <w:lang w:val="el-GR"/>
        </w:rPr>
      </w:pPr>
    </w:p>
    <w:p w14:paraId="1910E3EA" w14:textId="77777777" w:rsidR="00F431B3" w:rsidRDefault="00F431B3" w:rsidP="00F31FCA">
      <w:pPr>
        <w:jc w:val="right"/>
        <w:rPr>
          <w:rFonts w:ascii="Verdana" w:hAnsi="Verdana" w:cs="Arial"/>
          <w:sz w:val="18"/>
          <w:szCs w:val="18"/>
          <w:lang w:val="el-GR"/>
        </w:rPr>
      </w:pPr>
    </w:p>
    <w:p w14:paraId="75CB32EB" w14:textId="7565346F" w:rsidR="00F31FCA" w:rsidRPr="009B62B6" w:rsidRDefault="0044641D" w:rsidP="00F31FCA">
      <w:pPr>
        <w:jc w:val="right"/>
        <w:rPr>
          <w:rFonts w:ascii="Verdana" w:eastAsia="Malgun Gothic" w:hAnsi="Verdana" w:cs="Arial"/>
          <w:sz w:val="18"/>
          <w:szCs w:val="18"/>
          <w:lang w:val="el-GR"/>
        </w:rPr>
      </w:pPr>
      <w:r w:rsidRPr="0011592D">
        <w:rPr>
          <w:rFonts w:ascii="Verdana" w:hAnsi="Verdana" w:cs="Arial"/>
          <w:sz w:val="18"/>
          <w:szCs w:val="18"/>
          <w:lang w:val="el-GR"/>
        </w:rPr>
        <w:t xml:space="preserve">31 </w:t>
      </w:r>
      <w:r w:rsidR="00594591">
        <w:rPr>
          <w:rFonts w:ascii="Verdana" w:hAnsi="Verdana" w:cs="Arial"/>
          <w:sz w:val="18"/>
          <w:szCs w:val="18"/>
          <w:lang w:val="el-GR"/>
        </w:rPr>
        <w:t>Μαΐου</w:t>
      </w:r>
      <w:r w:rsidR="00F31FCA">
        <w:rPr>
          <w:rFonts w:ascii="Verdana" w:eastAsia="Malgun Gothic" w:hAnsi="Verdana" w:cs="Arial"/>
          <w:sz w:val="18"/>
          <w:szCs w:val="18"/>
          <w:lang w:val="el-GR"/>
        </w:rPr>
        <w:t>, 202</w:t>
      </w:r>
      <w:r w:rsidR="009E484A">
        <w:rPr>
          <w:rFonts w:ascii="Verdana" w:eastAsia="Malgun Gothic" w:hAnsi="Verdana" w:cs="Arial"/>
          <w:sz w:val="18"/>
          <w:szCs w:val="18"/>
          <w:lang w:val="el-GR"/>
        </w:rPr>
        <w:t>3</w:t>
      </w:r>
    </w:p>
    <w:p w14:paraId="0F6D6433" w14:textId="77777777" w:rsidR="00F31FCA" w:rsidRPr="00336C36" w:rsidRDefault="00F31FCA" w:rsidP="00F31FCA">
      <w:pPr>
        <w:jc w:val="center"/>
        <w:rPr>
          <w:rFonts w:ascii="Verdana" w:eastAsia="Malgun Gothic" w:hAnsi="Verdana" w:cs="Arial"/>
          <w:b/>
          <w:sz w:val="24"/>
          <w:szCs w:val="24"/>
          <w:lang w:val="el-GR"/>
        </w:rPr>
      </w:pPr>
    </w:p>
    <w:p w14:paraId="72A9B1B2" w14:textId="77777777" w:rsidR="00F31FCA" w:rsidRPr="00CF40F8" w:rsidRDefault="00F31FCA" w:rsidP="00F31FCA">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7312EA34" w14:textId="77777777" w:rsidR="00F31FCA" w:rsidRPr="005C36C3" w:rsidRDefault="00F31FCA" w:rsidP="00F31FCA">
      <w:pPr>
        <w:rPr>
          <w:rFonts w:ascii="Verdana" w:eastAsia="Malgun Gothic" w:hAnsi="Verdana" w:cs="Arial"/>
          <w:lang w:val="el-GR"/>
        </w:rPr>
      </w:pPr>
    </w:p>
    <w:p w14:paraId="37AFC680" w14:textId="32E1CD64" w:rsidR="00F31FCA" w:rsidRPr="008E0F17" w:rsidRDefault="00F31FCA" w:rsidP="00F31FCA">
      <w:pPr>
        <w:pStyle w:val="Heading6"/>
        <w:tabs>
          <w:tab w:val="clear" w:pos="6840"/>
        </w:tabs>
        <w:jc w:val="left"/>
        <w:rPr>
          <w:rFonts w:ascii="Verdana" w:hAnsi="Verdana"/>
          <w:szCs w:val="22"/>
          <w:shd w:val="clear" w:color="auto" w:fill="FFFFFF"/>
        </w:rPr>
      </w:pPr>
      <w:r w:rsidRPr="007A7F64">
        <w:rPr>
          <w:rFonts w:ascii="Verdana" w:hAnsi="Verdana"/>
          <w:b w:val="0"/>
          <w:bCs w:val="0"/>
          <w:szCs w:val="22"/>
          <w:shd w:val="clear" w:color="auto" w:fill="FFFFFF"/>
        </w:rPr>
        <w:t xml:space="preserve">ΔΕΙΚΤΗΣ ΚΥΚΛΟΥ ΕΡΓΑΣΙΩΝ ΣΤΙΣ ΥΠΗΡΕΣΙΕΣ: </w:t>
      </w:r>
      <w:r w:rsidR="0044641D">
        <w:rPr>
          <w:rFonts w:ascii="Verdana" w:hAnsi="Verdana"/>
          <w:szCs w:val="22"/>
          <w:shd w:val="clear" w:color="auto" w:fill="FFFFFF"/>
        </w:rPr>
        <w:t>1</w:t>
      </w:r>
      <w:r>
        <w:rPr>
          <w:rFonts w:ascii="Verdana" w:hAnsi="Verdana"/>
          <w:szCs w:val="22"/>
          <w:shd w:val="clear" w:color="auto" w:fill="FFFFFF"/>
          <w:lang w:val="en-US"/>
        </w:rPr>
        <w:t>o</w:t>
      </w:r>
      <w:r w:rsidRPr="007A7F64">
        <w:rPr>
          <w:rFonts w:ascii="Verdana" w:hAnsi="Verdana"/>
          <w:szCs w:val="22"/>
          <w:shd w:val="clear" w:color="auto" w:fill="FFFFFF"/>
        </w:rPr>
        <w:t xml:space="preserve"> ΤΡΙΜΗΝΟ 202</w:t>
      </w:r>
      <w:r w:rsidR="0044641D">
        <w:rPr>
          <w:rFonts w:ascii="Verdana" w:hAnsi="Verdana"/>
          <w:szCs w:val="22"/>
          <w:shd w:val="clear" w:color="auto" w:fill="FFFFFF"/>
        </w:rPr>
        <w:t>3</w:t>
      </w:r>
    </w:p>
    <w:p w14:paraId="6D5EEED8" w14:textId="77777777" w:rsidR="00F31FCA" w:rsidRPr="004F03FD" w:rsidRDefault="00F31FCA" w:rsidP="00F31FCA">
      <w:pPr>
        <w:rPr>
          <w:rFonts w:ascii="Verdana" w:eastAsia="Malgun Gothic" w:hAnsi="Verdana" w:cs="Arial"/>
          <w:b/>
          <w:lang w:val="el-GR"/>
        </w:rPr>
      </w:pPr>
    </w:p>
    <w:p w14:paraId="6DFDC635" w14:textId="77777777" w:rsidR="00F31FCA" w:rsidRPr="007A7F64" w:rsidRDefault="00F31FCA" w:rsidP="00F31FCA">
      <w:pPr>
        <w:rPr>
          <w:rFonts w:ascii="Verdana" w:eastAsia="Malgun Gothic" w:hAnsi="Verdana" w:cs="Arial"/>
          <w:sz w:val="18"/>
          <w:szCs w:val="18"/>
          <w:lang w:val="el-GR"/>
        </w:rPr>
      </w:pPr>
    </w:p>
    <w:p w14:paraId="3BA9D544" w14:textId="699F4583" w:rsidR="00F31FCA" w:rsidRPr="00F15E2D" w:rsidRDefault="00F31FCA" w:rsidP="00F31FCA">
      <w:pPr>
        <w:jc w:val="both"/>
        <w:rPr>
          <w:rFonts w:ascii="Verdana" w:hAnsi="Verdana"/>
          <w:sz w:val="18"/>
          <w:szCs w:val="18"/>
          <w:shd w:val="clear" w:color="auto" w:fill="FFFFFF"/>
          <w:lang w:val="el-GR"/>
        </w:rPr>
      </w:pPr>
      <w:r w:rsidRPr="00DE5D35">
        <w:rPr>
          <w:rFonts w:ascii="Verdana" w:hAnsi="Verdana" w:cs="Arial"/>
          <w:sz w:val="18"/>
          <w:szCs w:val="18"/>
          <w:lang w:val="el-GR"/>
        </w:rPr>
        <w:t xml:space="preserve">Ο Δείκτης Κύκλου Εργασιών κατά το </w:t>
      </w:r>
      <w:r w:rsidR="0044641D">
        <w:rPr>
          <w:rFonts w:ascii="Verdana" w:hAnsi="Verdana" w:cs="Arial"/>
          <w:sz w:val="18"/>
          <w:szCs w:val="18"/>
          <w:lang w:val="el-GR"/>
        </w:rPr>
        <w:t>πρώτο</w:t>
      </w:r>
      <w:r w:rsidRPr="00DE5D35">
        <w:rPr>
          <w:rFonts w:ascii="Verdana" w:hAnsi="Verdana" w:cs="Arial"/>
          <w:sz w:val="18"/>
          <w:szCs w:val="18"/>
          <w:lang w:val="el-GR"/>
        </w:rPr>
        <w:t xml:space="preserve"> τρίμηνο του 202</w:t>
      </w:r>
      <w:r w:rsidR="0044641D">
        <w:rPr>
          <w:rFonts w:ascii="Verdana" w:hAnsi="Verdana" w:cs="Arial"/>
          <w:sz w:val="18"/>
          <w:szCs w:val="18"/>
          <w:lang w:val="el-GR"/>
        </w:rPr>
        <w:t>3</w:t>
      </w:r>
      <w:r w:rsidRPr="00DE5D35">
        <w:rPr>
          <w:rFonts w:ascii="Verdana" w:hAnsi="Verdana" w:cs="Arial"/>
          <w:sz w:val="18"/>
          <w:szCs w:val="18"/>
          <w:lang w:val="el-GR"/>
        </w:rPr>
        <w:t xml:space="preserve"> παρουσίασε </w:t>
      </w:r>
      <w:r>
        <w:rPr>
          <w:rFonts w:ascii="Verdana" w:hAnsi="Verdana" w:cs="Arial"/>
          <w:sz w:val="18"/>
          <w:szCs w:val="18"/>
          <w:lang w:val="el-GR"/>
        </w:rPr>
        <w:t>άνοδο</w:t>
      </w:r>
      <w:r w:rsidRPr="00DE5D35">
        <w:rPr>
          <w:rFonts w:ascii="Verdana" w:hAnsi="Verdana" w:cs="Arial"/>
          <w:sz w:val="18"/>
          <w:szCs w:val="18"/>
          <w:lang w:val="el-GR"/>
        </w:rPr>
        <w:t xml:space="preserve"> σε σύγκριση με το αντίστοιχο τρίμηνο του προηγούμενου έτους</w:t>
      </w:r>
      <w:r>
        <w:rPr>
          <w:rFonts w:ascii="Verdana" w:hAnsi="Verdana" w:cs="Arial"/>
          <w:sz w:val="18"/>
          <w:szCs w:val="18"/>
          <w:lang w:val="el-GR"/>
        </w:rPr>
        <w:t xml:space="preserve"> στους τομείς </w:t>
      </w:r>
      <w:r w:rsidR="00F15E2D">
        <w:rPr>
          <w:rFonts w:ascii="Verdana" w:hAnsi="Verdana" w:cs="Arial"/>
          <w:sz w:val="18"/>
          <w:szCs w:val="18"/>
          <w:lang w:val="el-GR"/>
        </w:rPr>
        <w:t>των</w:t>
      </w:r>
      <w:r w:rsidR="00F15E2D">
        <w:rPr>
          <w:rFonts w:ascii="Verdana" w:hAnsi="Verdana"/>
          <w:sz w:val="18"/>
          <w:szCs w:val="18"/>
          <w:shd w:val="clear" w:color="auto" w:fill="FFFFFF"/>
          <w:lang w:val="el-GR"/>
        </w:rPr>
        <w:t xml:space="preserve"> υπηρεσιών παροχής καταλύματος και εστίασης (</w:t>
      </w:r>
      <w:r w:rsidR="00F15E2D" w:rsidRPr="00F15E2D">
        <w:rPr>
          <w:rFonts w:ascii="Verdana" w:hAnsi="Verdana"/>
          <w:sz w:val="18"/>
          <w:szCs w:val="18"/>
          <w:shd w:val="clear" w:color="auto" w:fill="FFFFFF"/>
          <w:lang w:val="el-GR"/>
        </w:rPr>
        <w:t>31,9</w:t>
      </w:r>
      <w:r w:rsidR="00F15E2D">
        <w:rPr>
          <w:rFonts w:ascii="Verdana" w:hAnsi="Verdana"/>
          <w:sz w:val="18"/>
          <w:szCs w:val="18"/>
          <w:shd w:val="clear" w:color="auto" w:fill="FFFFFF"/>
          <w:lang w:val="el-GR"/>
        </w:rPr>
        <w:t xml:space="preserve">%), </w:t>
      </w:r>
      <w:r w:rsidR="00CF639A" w:rsidRPr="00CF639A">
        <w:rPr>
          <w:rFonts w:ascii="Verdana" w:hAnsi="Verdana" w:cs="Arial"/>
          <w:sz w:val="18"/>
          <w:szCs w:val="18"/>
          <w:lang w:val="el-GR"/>
        </w:rPr>
        <w:t>των διοικητικών και υποστηρικτικών δραστηριοτήτων (</w:t>
      </w:r>
      <w:r w:rsidR="00F15E2D" w:rsidRPr="00F15E2D">
        <w:rPr>
          <w:rFonts w:ascii="Verdana" w:hAnsi="Verdana" w:cs="Arial"/>
          <w:sz w:val="18"/>
          <w:szCs w:val="18"/>
          <w:lang w:val="el-GR"/>
        </w:rPr>
        <w:t>19,1</w:t>
      </w:r>
      <w:r w:rsidR="00CF639A" w:rsidRPr="00CF639A">
        <w:rPr>
          <w:rFonts w:ascii="Verdana" w:hAnsi="Verdana" w:cs="Arial"/>
          <w:sz w:val="18"/>
          <w:szCs w:val="18"/>
          <w:lang w:val="el-GR"/>
        </w:rPr>
        <w:t xml:space="preserve">%), </w:t>
      </w:r>
      <w:r w:rsidR="00F15E2D">
        <w:rPr>
          <w:rFonts w:ascii="Verdana" w:hAnsi="Verdana"/>
          <w:sz w:val="18"/>
          <w:szCs w:val="18"/>
          <w:shd w:val="clear" w:color="auto" w:fill="FFFFFF"/>
          <w:lang w:val="el-GR"/>
        </w:rPr>
        <w:t>των επαγγελματικών, επιστημονικών και τεχνικών δραστηριοτήτων (</w:t>
      </w:r>
      <w:r w:rsidR="00F15E2D" w:rsidRPr="00F15E2D">
        <w:rPr>
          <w:rFonts w:ascii="Verdana" w:hAnsi="Verdana"/>
          <w:sz w:val="18"/>
          <w:szCs w:val="18"/>
          <w:shd w:val="clear" w:color="auto" w:fill="FFFFFF"/>
          <w:lang w:val="el-GR"/>
        </w:rPr>
        <w:t>8,5</w:t>
      </w:r>
      <w:r w:rsidR="00F15E2D">
        <w:rPr>
          <w:rFonts w:ascii="Verdana" w:hAnsi="Verdana"/>
          <w:sz w:val="18"/>
          <w:szCs w:val="18"/>
          <w:shd w:val="clear" w:color="auto" w:fill="FFFFFF"/>
          <w:lang w:val="el-GR"/>
        </w:rPr>
        <w:t>%)</w:t>
      </w:r>
      <w:r w:rsidR="00F15E2D" w:rsidRPr="00F15E2D">
        <w:rPr>
          <w:rFonts w:ascii="Verdana" w:hAnsi="Verdana"/>
          <w:sz w:val="18"/>
          <w:szCs w:val="18"/>
          <w:shd w:val="clear" w:color="auto" w:fill="FFFFFF"/>
          <w:lang w:val="el-GR"/>
        </w:rPr>
        <w:t xml:space="preserve"> </w:t>
      </w:r>
      <w:r w:rsidR="00F15E2D">
        <w:rPr>
          <w:rFonts w:ascii="Verdana" w:hAnsi="Verdana"/>
          <w:sz w:val="18"/>
          <w:szCs w:val="18"/>
          <w:shd w:val="clear" w:color="auto" w:fill="FFFFFF"/>
          <w:lang w:val="el-GR"/>
        </w:rPr>
        <w:t xml:space="preserve">και </w:t>
      </w:r>
      <w:r w:rsidRPr="00DE5D35">
        <w:rPr>
          <w:rFonts w:ascii="Verdana" w:hAnsi="Verdana" w:cs="Arial"/>
          <w:sz w:val="18"/>
          <w:szCs w:val="18"/>
          <w:lang w:val="el-GR"/>
        </w:rPr>
        <w:t>της ενημέρωσης</w:t>
      </w:r>
      <w:r>
        <w:rPr>
          <w:rFonts w:ascii="Verdana" w:hAnsi="Verdana"/>
          <w:sz w:val="18"/>
          <w:szCs w:val="18"/>
          <w:shd w:val="clear" w:color="auto" w:fill="FFFFFF"/>
          <w:lang w:val="el-GR"/>
        </w:rPr>
        <w:t xml:space="preserve"> και επικοινωνίας (</w:t>
      </w:r>
      <w:r w:rsidR="00F15E2D" w:rsidRPr="00F15E2D">
        <w:rPr>
          <w:rFonts w:ascii="Verdana" w:hAnsi="Verdana"/>
          <w:sz w:val="18"/>
          <w:szCs w:val="18"/>
          <w:shd w:val="clear" w:color="auto" w:fill="FFFFFF"/>
          <w:lang w:val="el-GR"/>
        </w:rPr>
        <w:t>1,1</w:t>
      </w:r>
      <w:r>
        <w:rPr>
          <w:rFonts w:ascii="Verdana" w:hAnsi="Verdana"/>
          <w:sz w:val="18"/>
          <w:szCs w:val="18"/>
          <w:shd w:val="clear" w:color="auto" w:fill="FFFFFF"/>
          <w:lang w:val="el-GR"/>
        </w:rPr>
        <w:t>%).</w:t>
      </w:r>
    </w:p>
    <w:p w14:paraId="416DDC9D" w14:textId="2EB54130" w:rsidR="00F431B3" w:rsidRDefault="00F431B3" w:rsidP="00F31FCA">
      <w:pPr>
        <w:jc w:val="both"/>
        <w:rPr>
          <w:rFonts w:ascii="Verdana" w:hAnsi="Verdana"/>
          <w:sz w:val="18"/>
          <w:szCs w:val="18"/>
          <w:shd w:val="clear" w:color="auto" w:fill="FFFFFF"/>
          <w:lang w:val="el-GR"/>
        </w:rPr>
      </w:pPr>
    </w:p>
    <w:p w14:paraId="3A9C1325" w14:textId="77777777" w:rsidR="00F431B3" w:rsidRDefault="00F431B3" w:rsidP="00F31FCA">
      <w:pPr>
        <w:jc w:val="both"/>
        <w:rPr>
          <w:rFonts w:ascii="Verdana" w:hAnsi="Verdana"/>
          <w:sz w:val="18"/>
          <w:szCs w:val="18"/>
          <w:shd w:val="clear" w:color="auto" w:fill="FFFFFF"/>
          <w:lang w:val="el-GR"/>
        </w:rPr>
      </w:pPr>
    </w:p>
    <w:p w14:paraId="4DEB75FA" w14:textId="50190C6A" w:rsidR="00F31FCA" w:rsidRPr="00DE5D35" w:rsidRDefault="001E3597" w:rsidP="0091397D">
      <w:pPr>
        <w:jc w:val="center"/>
        <w:rPr>
          <w:rFonts w:ascii="Verdana" w:eastAsia="Malgun Gothic" w:hAnsi="Verdana" w:cs="Arial"/>
          <w:sz w:val="18"/>
          <w:szCs w:val="18"/>
          <w:lang w:val="el-GR"/>
        </w:rPr>
      </w:pPr>
      <w:r>
        <w:rPr>
          <w:rFonts w:ascii="Verdana" w:eastAsia="Malgun Gothic" w:hAnsi="Verdana" w:cs="Arial"/>
          <w:noProof/>
          <w:sz w:val="18"/>
          <w:szCs w:val="18"/>
          <w:lang w:val="el-GR"/>
        </w:rPr>
        <w:drawing>
          <wp:inline distT="0" distB="0" distL="0" distR="0" wp14:anchorId="16682B82" wp14:editId="645FF3CE">
            <wp:extent cx="6066155" cy="4578350"/>
            <wp:effectExtent l="0" t="0" r="0" b="0"/>
            <wp:docPr id="13526596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155" cy="4578350"/>
                    </a:xfrm>
                    <a:prstGeom prst="rect">
                      <a:avLst/>
                    </a:prstGeom>
                    <a:noFill/>
                  </pic:spPr>
                </pic:pic>
              </a:graphicData>
            </a:graphic>
          </wp:inline>
        </w:drawing>
      </w:r>
    </w:p>
    <w:p w14:paraId="5D19E032" w14:textId="77777777" w:rsidR="00F31FCA" w:rsidRPr="00536F27" w:rsidRDefault="00F31FCA" w:rsidP="00F31FCA">
      <w:pPr>
        <w:jc w:val="both"/>
        <w:rPr>
          <w:rFonts w:ascii="Verdana" w:eastAsia="Malgun Gothic" w:hAnsi="Verdana" w:cs="Arial"/>
          <w:sz w:val="18"/>
          <w:szCs w:val="18"/>
          <w:lang w:val="el-GR"/>
        </w:rPr>
      </w:pPr>
    </w:p>
    <w:p w14:paraId="44BAB8FA" w14:textId="77777777" w:rsidR="00F31FCA" w:rsidRDefault="00F31FCA" w:rsidP="00F31FCA">
      <w:pPr>
        <w:jc w:val="both"/>
        <w:rPr>
          <w:rFonts w:ascii="Verdana" w:eastAsia="Malgun Gothic" w:hAnsi="Verdana" w:cs="Arial"/>
          <w:sz w:val="18"/>
          <w:szCs w:val="18"/>
          <w:lang w:val="el-GR"/>
        </w:rPr>
      </w:pPr>
    </w:p>
    <w:p w14:paraId="270E54ED" w14:textId="77777777" w:rsidR="0044641D" w:rsidRDefault="0044641D" w:rsidP="00F31FCA">
      <w:pPr>
        <w:jc w:val="both"/>
        <w:rPr>
          <w:rFonts w:ascii="Verdana" w:eastAsia="Malgun Gothic" w:hAnsi="Verdana" w:cs="Arial"/>
          <w:sz w:val="18"/>
          <w:szCs w:val="18"/>
          <w:lang w:val="el-GR"/>
        </w:rPr>
      </w:pPr>
    </w:p>
    <w:p w14:paraId="11E8FBFA" w14:textId="77777777" w:rsidR="0044641D" w:rsidRDefault="0044641D" w:rsidP="00F31FCA">
      <w:pPr>
        <w:jc w:val="both"/>
        <w:rPr>
          <w:rFonts w:ascii="Verdana" w:eastAsia="Malgun Gothic" w:hAnsi="Verdana" w:cs="Arial"/>
          <w:sz w:val="18"/>
          <w:szCs w:val="18"/>
          <w:lang w:val="el-GR"/>
        </w:rPr>
      </w:pPr>
    </w:p>
    <w:p w14:paraId="46DA727C" w14:textId="77777777" w:rsidR="0044641D" w:rsidRDefault="0044641D" w:rsidP="00F31FCA">
      <w:pPr>
        <w:jc w:val="both"/>
        <w:rPr>
          <w:rFonts w:ascii="Verdana" w:eastAsia="Malgun Gothic" w:hAnsi="Verdana" w:cs="Arial"/>
          <w:sz w:val="18"/>
          <w:szCs w:val="18"/>
          <w:lang w:val="el-GR"/>
        </w:rPr>
      </w:pPr>
    </w:p>
    <w:p w14:paraId="2E614697" w14:textId="77777777" w:rsidR="0091397D" w:rsidRDefault="0091397D" w:rsidP="00F31FCA">
      <w:pPr>
        <w:jc w:val="both"/>
        <w:rPr>
          <w:rFonts w:ascii="Verdana" w:eastAsia="Malgun Gothic" w:hAnsi="Verdana" w:cs="Arial"/>
          <w:sz w:val="18"/>
          <w:szCs w:val="18"/>
          <w:lang w:val="el-GR"/>
        </w:rPr>
      </w:pPr>
    </w:p>
    <w:p w14:paraId="2EE75557" w14:textId="77777777" w:rsidR="0091397D" w:rsidRDefault="0091397D" w:rsidP="00F31FCA">
      <w:pPr>
        <w:jc w:val="both"/>
        <w:rPr>
          <w:rFonts w:ascii="Verdana" w:eastAsia="Malgun Gothic" w:hAnsi="Verdana" w:cs="Arial"/>
          <w:sz w:val="18"/>
          <w:szCs w:val="18"/>
          <w:lang w:val="el-GR"/>
        </w:rPr>
      </w:pPr>
    </w:p>
    <w:p w14:paraId="506F7F8E" w14:textId="77777777" w:rsidR="0091397D" w:rsidRPr="00536F27" w:rsidRDefault="0091397D" w:rsidP="00F31FCA">
      <w:pPr>
        <w:jc w:val="both"/>
        <w:rPr>
          <w:rFonts w:ascii="Verdana" w:eastAsia="Malgun Gothic" w:hAnsi="Verdana" w:cs="Arial"/>
          <w:sz w:val="18"/>
          <w:szCs w:val="18"/>
          <w:lang w:val="el-GR"/>
        </w:rPr>
      </w:pPr>
    </w:p>
    <w:tbl>
      <w:tblPr>
        <w:tblW w:w="10280" w:type="dxa"/>
        <w:jc w:val="center"/>
        <w:tblLayout w:type="fixed"/>
        <w:tblLook w:val="04A0" w:firstRow="1" w:lastRow="0" w:firstColumn="1" w:lastColumn="0" w:noHBand="0" w:noVBand="1"/>
      </w:tblPr>
      <w:tblGrid>
        <w:gridCol w:w="1087"/>
        <w:gridCol w:w="2495"/>
        <w:gridCol w:w="1275"/>
        <w:gridCol w:w="1276"/>
        <w:gridCol w:w="284"/>
        <w:gridCol w:w="1984"/>
        <w:gridCol w:w="1879"/>
      </w:tblGrid>
      <w:tr w:rsidR="00F31FCA" w:rsidRPr="00D523D2" w14:paraId="6D46AE41" w14:textId="77777777" w:rsidTr="005157B1">
        <w:trPr>
          <w:trHeight w:val="170"/>
          <w:jc w:val="center"/>
        </w:trPr>
        <w:tc>
          <w:tcPr>
            <w:tcW w:w="10280" w:type="dxa"/>
            <w:gridSpan w:val="7"/>
            <w:tcBorders>
              <w:bottom w:val="single" w:sz="8" w:space="0" w:color="365F91"/>
            </w:tcBorders>
            <w:vAlign w:val="center"/>
          </w:tcPr>
          <w:p w14:paraId="0D9A233E" w14:textId="77777777" w:rsidR="00F31FCA" w:rsidRPr="00D523D2" w:rsidRDefault="00F31FCA" w:rsidP="005157B1">
            <w:pPr>
              <w:rPr>
                <w:rFonts w:ascii="Verdana" w:hAnsi="Verdana" w:cs="Calibri"/>
                <w:b/>
                <w:bCs/>
                <w:color w:val="365F91"/>
                <w:sz w:val="18"/>
                <w:szCs w:val="18"/>
                <w:lang w:val="el-GR"/>
              </w:rPr>
            </w:pPr>
            <w:r w:rsidRPr="00D523D2">
              <w:rPr>
                <w:rFonts w:ascii="Verdana" w:hAnsi="Verdana" w:cs="Calibri"/>
                <w:b/>
                <w:bCs/>
                <w:color w:val="365F91"/>
                <w:sz w:val="18"/>
                <w:szCs w:val="18"/>
                <w:lang w:val="el-GR"/>
              </w:rPr>
              <w:t>Πίνακας 1</w:t>
            </w:r>
          </w:p>
        </w:tc>
      </w:tr>
      <w:tr w:rsidR="00F31FCA" w:rsidRPr="00D523D2" w14:paraId="70D6D2E3" w14:textId="77777777" w:rsidTr="005157B1">
        <w:trPr>
          <w:trHeight w:val="680"/>
          <w:jc w:val="center"/>
        </w:trPr>
        <w:tc>
          <w:tcPr>
            <w:tcW w:w="1087" w:type="dxa"/>
            <w:vMerge w:val="restart"/>
            <w:tcBorders>
              <w:top w:val="single" w:sz="8" w:space="0" w:color="365F91"/>
              <w:bottom w:val="single" w:sz="8" w:space="0" w:color="365F91"/>
            </w:tcBorders>
            <w:vAlign w:val="center"/>
          </w:tcPr>
          <w:p w14:paraId="4B97DE50" w14:textId="77777777" w:rsidR="00F31FCA" w:rsidRPr="00D523D2" w:rsidRDefault="00F31FCA" w:rsidP="005157B1">
            <w:pPr>
              <w:jc w:val="center"/>
              <w:rPr>
                <w:rFonts w:ascii="Verdana" w:hAnsi="Verdana" w:cs="Calibri"/>
                <w:b/>
                <w:bCs/>
                <w:color w:val="365F91"/>
                <w:sz w:val="18"/>
                <w:szCs w:val="18"/>
                <w:lang w:val="el-GR"/>
              </w:rPr>
            </w:pPr>
          </w:p>
          <w:p w14:paraId="1C386FB7" w14:textId="77777777" w:rsidR="00F31FCA" w:rsidRPr="00D523D2" w:rsidRDefault="00F31FCA" w:rsidP="005157B1">
            <w:pPr>
              <w:jc w:val="center"/>
              <w:rPr>
                <w:rFonts w:ascii="Verdana" w:hAnsi="Verdana" w:cs="Calibri"/>
                <w:b/>
                <w:bCs/>
                <w:color w:val="365F91"/>
                <w:sz w:val="18"/>
                <w:szCs w:val="18"/>
              </w:rPr>
            </w:pPr>
            <w:r w:rsidRPr="00D523D2">
              <w:rPr>
                <w:rFonts w:ascii="Verdana" w:hAnsi="Verdana" w:cs="Calibri"/>
                <w:b/>
                <w:bCs/>
                <w:color w:val="365F91"/>
                <w:sz w:val="18"/>
                <w:szCs w:val="18"/>
                <w:lang w:val="el-GR"/>
              </w:rPr>
              <w:t xml:space="preserve">Κώδικας NACE </w:t>
            </w:r>
            <w:proofErr w:type="spellStart"/>
            <w:r w:rsidRPr="00D523D2">
              <w:rPr>
                <w:rFonts w:ascii="Verdana" w:hAnsi="Verdana" w:cs="Calibri"/>
                <w:b/>
                <w:bCs/>
                <w:color w:val="365F91"/>
                <w:sz w:val="18"/>
                <w:szCs w:val="18"/>
                <w:lang w:val="el-GR"/>
              </w:rPr>
              <w:t>Αναθ</w:t>
            </w:r>
            <w:proofErr w:type="spellEnd"/>
            <w:r w:rsidRPr="00D523D2">
              <w:rPr>
                <w:rFonts w:ascii="Verdana" w:hAnsi="Verdana" w:cs="Calibri"/>
                <w:b/>
                <w:bCs/>
                <w:color w:val="365F91"/>
                <w:sz w:val="18"/>
                <w:szCs w:val="18"/>
                <w:lang w:val="el-GR"/>
              </w:rPr>
              <w:t>. 2</w:t>
            </w:r>
          </w:p>
          <w:p w14:paraId="3C22925A" w14:textId="77777777" w:rsidR="00F31FCA" w:rsidRPr="00D523D2" w:rsidRDefault="00F31FCA" w:rsidP="005157B1">
            <w:pPr>
              <w:jc w:val="center"/>
              <w:rPr>
                <w:rFonts w:ascii="Verdana" w:hAnsi="Verdana" w:cs="Calibri"/>
                <w:b/>
                <w:bCs/>
                <w:color w:val="365F91"/>
                <w:sz w:val="18"/>
                <w:szCs w:val="18"/>
                <w:lang w:val="el-GR"/>
              </w:rPr>
            </w:pPr>
          </w:p>
        </w:tc>
        <w:tc>
          <w:tcPr>
            <w:tcW w:w="2495" w:type="dxa"/>
            <w:vMerge w:val="restart"/>
            <w:tcBorders>
              <w:top w:val="single" w:sz="8" w:space="0" w:color="365F91"/>
              <w:bottom w:val="single" w:sz="8" w:space="0" w:color="365F91"/>
            </w:tcBorders>
            <w:shd w:val="clear" w:color="auto" w:fill="auto"/>
            <w:vAlign w:val="center"/>
            <w:hideMark/>
          </w:tcPr>
          <w:p w14:paraId="15555C7E" w14:textId="77777777" w:rsidR="00F31FCA" w:rsidRPr="00D523D2" w:rsidRDefault="00F31FCA" w:rsidP="005157B1">
            <w:pPr>
              <w:jc w:val="center"/>
              <w:rPr>
                <w:rFonts w:ascii="Verdana" w:hAnsi="Verdana" w:cs="Calibri"/>
                <w:b/>
                <w:bCs/>
                <w:color w:val="365F91"/>
                <w:sz w:val="18"/>
                <w:szCs w:val="18"/>
                <w:lang w:val="el-GR"/>
              </w:rPr>
            </w:pPr>
            <w:r w:rsidRPr="00D523D2">
              <w:rPr>
                <w:rFonts w:ascii="Verdana" w:hAnsi="Verdana" w:cs="Calibri"/>
                <w:b/>
                <w:bCs/>
                <w:color w:val="365F91"/>
                <w:sz w:val="18"/>
                <w:szCs w:val="18"/>
                <w:lang w:val="el-GR"/>
              </w:rPr>
              <w:t xml:space="preserve">Τομέας </w:t>
            </w:r>
            <w:proofErr w:type="spellStart"/>
            <w:r w:rsidRPr="00D523D2">
              <w:rPr>
                <w:rFonts w:ascii="Verdana" w:hAnsi="Verdana" w:cs="Calibri"/>
                <w:b/>
                <w:bCs/>
                <w:color w:val="365F91"/>
                <w:sz w:val="18"/>
                <w:szCs w:val="18"/>
              </w:rPr>
              <w:t>Οικονομική</w:t>
            </w:r>
            <w:proofErr w:type="spellEnd"/>
            <w:r w:rsidRPr="00D523D2">
              <w:rPr>
                <w:rFonts w:ascii="Verdana" w:hAnsi="Verdana" w:cs="Calibri"/>
                <w:b/>
                <w:bCs/>
                <w:color w:val="365F91"/>
                <w:sz w:val="18"/>
                <w:szCs w:val="18"/>
                <w:lang w:val="el-GR"/>
              </w:rPr>
              <w:t>ς</w:t>
            </w:r>
            <w:r w:rsidRPr="00D523D2">
              <w:rPr>
                <w:rFonts w:ascii="Verdana" w:hAnsi="Verdana" w:cs="Calibri"/>
                <w:b/>
                <w:bCs/>
                <w:color w:val="365F91"/>
                <w:sz w:val="18"/>
                <w:szCs w:val="18"/>
              </w:rPr>
              <w:t xml:space="preserve"> </w:t>
            </w:r>
            <w:proofErr w:type="spellStart"/>
            <w:r w:rsidRPr="00D523D2">
              <w:rPr>
                <w:rFonts w:ascii="Verdana" w:hAnsi="Verdana" w:cs="Calibri"/>
                <w:b/>
                <w:bCs/>
                <w:color w:val="365F91"/>
                <w:sz w:val="18"/>
                <w:szCs w:val="18"/>
              </w:rPr>
              <w:t>Δρ</w:t>
            </w:r>
            <w:proofErr w:type="spellEnd"/>
            <w:r w:rsidRPr="00D523D2">
              <w:rPr>
                <w:rFonts w:ascii="Verdana" w:hAnsi="Verdana" w:cs="Calibri"/>
                <w:b/>
                <w:bCs/>
                <w:color w:val="365F91"/>
                <w:sz w:val="18"/>
                <w:szCs w:val="18"/>
              </w:rPr>
              <w:t>αστηριότητα</w:t>
            </w:r>
            <w:r w:rsidRPr="00D523D2">
              <w:rPr>
                <w:rFonts w:ascii="Verdana" w:hAnsi="Verdana" w:cs="Calibri"/>
                <w:b/>
                <w:bCs/>
                <w:color w:val="365F91"/>
                <w:sz w:val="18"/>
                <w:szCs w:val="18"/>
                <w:lang w:val="el-GR"/>
              </w:rPr>
              <w:t>ς</w:t>
            </w:r>
          </w:p>
        </w:tc>
        <w:tc>
          <w:tcPr>
            <w:tcW w:w="2551" w:type="dxa"/>
            <w:gridSpan w:val="2"/>
            <w:tcBorders>
              <w:top w:val="single" w:sz="8" w:space="0" w:color="365F91"/>
              <w:bottom w:val="single" w:sz="8" w:space="0" w:color="365F91"/>
            </w:tcBorders>
            <w:shd w:val="clear" w:color="auto" w:fill="auto"/>
            <w:vAlign w:val="center"/>
            <w:hideMark/>
          </w:tcPr>
          <w:p w14:paraId="06CA006E" w14:textId="77777777" w:rsidR="00F31FCA" w:rsidRPr="00D523D2" w:rsidRDefault="00F31FCA" w:rsidP="005157B1">
            <w:pPr>
              <w:jc w:val="center"/>
              <w:rPr>
                <w:rFonts w:ascii="Verdana" w:hAnsi="Verdana" w:cs="Calibri"/>
                <w:b/>
                <w:bCs/>
                <w:color w:val="365F91"/>
                <w:sz w:val="18"/>
                <w:szCs w:val="18"/>
                <w:lang w:val="el-GR"/>
              </w:rPr>
            </w:pPr>
            <w:r w:rsidRPr="00D523D2">
              <w:rPr>
                <w:rFonts w:ascii="Verdana" w:hAnsi="Verdana" w:cs="Calibri"/>
                <w:b/>
                <w:bCs/>
                <w:color w:val="365F91"/>
                <w:sz w:val="18"/>
                <w:szCs w:val="18"/>
                <w:lang w:val="el-GR"/>
              </w:rPr>
              <w:t>Δείκτης Κύκλου Εργασιών</w:t>
            </w:r>
          </w:p>
          <w:p w14:paraId="0E7F2759" w14:textId="77777777" w:rsidR="00F31FCA" w:rsidRPr="00D523D2" w:rsidRDefault="00F31FCA" w:rsidP="005157B1">
            <w:pPr>
              <w:jc w:val="center"/>
              <w:rPr>
                <w:rFonts w:ascii="Verdana" w:hAnsi="Verdana" w:cs="Calibri"/>
                <w:b/>
                <w:bCs/>
                <w:color w:val="365F91"/>
                <w:sz w:val="18"/>
                <w:szCs w:val="18"/>
                <w:lang w:val="el-GR"/>
              </w:rPr>
            </w:pPr>
            <w:r w:rsidRPr="00D523D2">
              <w:rPr>
                <w:rFonts w:ascii="Verdana" w:hAnsi="Verdana" w:cs="Calibri"/>
                <w:b/>
                <w:bCs/>
                <w:color w:val="365F91"/>
                <w:sz w:val="18"/>
                <w:szCs w:val="18"/>
                <w:lang w:val="el-GR"/>
              </w:rPr>
              <w:t>(2015=100)</w:t>
            </w:r>
          </w:p>
        </w:tc>
        <w:tc>
          <w:tcPr>
            <w:tcW w:w="284" w:type="dxa"/>
            <w:tcBorders>
              <w:top w:val="single" w:sz="8" w:space="0" w:color="365F91"/>
            </w:tcBorders>
            <w:vAlign w:val="center"/>
          </w:tcPr>
          <w:p w14:paraId="3F153B54" w14:textId="77777777" w:rsidR="00F31FCA" w:rsidRPr="00D523D2" w:rsidRDefault="00F31FCA" w:rsidP="005157B1">
            <w:pPr>
              <w:jc w:val="center"/>
              <w:rPr>
                <w:rFonts w:ascii="Verdana" w:hAnsi="Verdana" w:cs="Calibri"/>
                <w:b/>
                <w:bCs/>
                <w:color w:val="365F91"/>
                <w:sz w:val="18"/>
                <w:szCs w:val="18"/>
                <w:lang w:val="el-GR"/>
              </w:rPr>
            </w:pPr>
          </w:p>
        </w:tc>
        <w:tc>
          <w:tcPr>
            <w:tcW w:w="3863" w:type="dxa"/>
            <w:gridSpan w:val="2"/>
            <w:tcBorders>
              <w:top w:val="single" w:sz="8" w:space="0" w:color="365F91"/>
              <w:bottom w:val="single" w:sz="8" w:space="0" w:color="365F91"/>
            </w:tcBorders>
            <w:shd w:val="clear" w:color="auto" w:fill="auto"/>
            <w:vAlign w:val="center"/>
            <w:hideMark/>
          </w:tcPr>
          <w:p w14:paraId="2C91CF9F" w14:textId="77777777" w:rsidR="00F31FCA" w:rsidRPr="00D523D2" w:rsidRDefault="00F31FCA" w:rsidP="005157B1">
            <w:pPr>
              <w:jc w:val="center"/>
              <w:rPr>
                <w:rFonts w:ascii="Verdana" w:hAnsi="Verdana" w:cs="Calibri"/>
                <w:b/>
                <w:bCs/>
                <w:color w:val="365F91"/>
                <w:sz w:val="18"/>
                <w:szCs w:val="18"/>
              </w:rPr>
            </w:pPr>
            <w:r w:rsidRPr="00D523D2">
              <w:rPr>
                <w:rFonts w:ascii="Verdana" w:hAnsi="Verdana" w:cs="Calibri"/>
                <w:b/>
                <w:bCs/>
                <w:color w:val="365F91"/>
                <w:sz w:val="18"/>
                <w:szCs w:val="18"/>
                <w:lang w:val="el-GR"/>
              </w:rPr>
              <w:t>Ποσοστιαία Μεταβολή (%)</w:t>
            </w:r>
          </w:p>
        </w:tc>
      </w:tr>
      <w:tr w:rsidR="00F31FCA" w:rsidRPr="00D523D2" w14:paraId="474CB355" w14:textId="77777777" w:rsidTr="005157B1">
        <w:trPr>
          <w:trHeight w:val="624"/>
          <w:jc w:val="center"/>
        </w:trPr>
        <w:tc>
          <w:tcPr>
            <w:tcW w:w="1087" w:type="dxa"/>
            <w:vMerge/>
            <w:tcBorders>
              <w:top w:val="single" w:sz="8" w:space="0" w:color="365F91"/>
              <w:bottom w:val="single" w:sz="8" w:space="0" w:color="365F91"/>
            </w:tcBorders>
            <w:vAlign w:val="center"/>
          </w:tcPr>
          <w:p w14:paraId="7C653D48" w14:textId="77777777" w:rsidR="00F31FCA" w:rsidRPr="00D523D2" w:rsidRDefault="00F31FCA" w:rsidP="005157B1">
            <w:pPr>
              <w:jc w:val="center"/>
              <w:rPr>
                <w:rFonts w:ascii="Verdana" w:hAnsi="Verdana" w:cs="Calibri"/>
                <w:b/>
                <w:bCs/>
                <w:color w:val="365F91"/>
                <w:sz w:val="18"/>
                <w:szCs w:val="18"/>
              </w:rPr>
            </w:pPr>
          </w:p>
        </w:tc>
        <w:tc>
          <w:tcPr>
            <w:tcW w:w="2495" w:type="dxa"/>
            <w:vMerge/>
            <w:tcBorders>
              <w:top w:val="single" w:sz="8" w:space="0" w:color="365F91"/>
              <w:bottom w:val="single" w:sz="8" w:space="0" w:color="365F91"/>
            </w:tcBorders>
            <w:vAlign w:val="center"/>
            <w:hideMark/>
          </w:tcPr>
          <w:p w14:paraId="52ECE5DF" w14:textId="77777777" w:rsidR="00F31FCA" w:rsidRPr="00D523D2" w:rsidRDefault="00F31FCA" w:rsidP="005157B1">
            <w:pPr>
              <w:jc w:val="center"/>
              <w:rPr>
                <w:rFonts w:ascii="Verdana" w:hAnsi="Verdana" w:cs="Calibri"/>
                <w:b/>
                <w:bCs/>
                <w:color w:val="365F91"/>
                <w:sz w:val="18"/>
                <w:szCs w:val="18"/>
              </w:rPr>
            </w:pPr>
          </w:p>
        </w:tc>
        <w:tc>
          <w:tcPr>
            <w:tcW w:w="1275" w:type="dxa"/>
            <w:tcBorders>
              <w:top w:val="single" w:sz="8" w:space="0" w:color="365F91"/>
              <w:bottom w:val="single" w:sz="8" w:space="0" w:color="365F91"/>
            </w:tcBorders>
            <w:shd w:val="clear" w:color="auto" w:fill="auto"/>
            <w:vAlign w:val="center"/>
            <w:hideMark/>
          </w:tcPr>
          <w:p w14:paraId="377E1F2C" w14:textId="0F64ABB1" w:rsidR="0091397D" w:rsidRDefault="0091397D" w:rsidP="005157B1">
            <w:pPr>
              <w:jc w:val="center"/>
              <w:rPr>
                <w:rFonts w:ascii="Verdana" w:hAnsi="Verdana" w:cs="Calibri"/>
                <w:b/>
                <w:bCs/>
                <w:color w:val="1F497D"/>
                <w:sz w:val="18"/>
                <w:szCs w:val="18"/>
                <w:lang w:val="el-GR"/>
              </w:rPr>
            </w:pPr>
            <w:r>
              <w:rPr>
                <w:rFonts w:ascii="Verdana" w:hAnsi="Verdana" w:cs="Calibri"/>
                <w:b/>
                <w:bCs/>
                <w:color w:val="1F497D"/>
                <w:sz w:val="18"/>
                <w:szCs w:val="18"/>
                <w:lang w:val="el-GR"/>
              </w:rPr>
              <w:t>Τ1</w:t>
            </w:r>
          </w:p>
          <w:p w14:paraId="653B7972" w14:textId="4C1407DA" w:rsidR="00F31FCA" w:rsidRDefault="00F31FCA" w:rsidP="005157B1">
            <w:pPr>
              <w:jc w:val="center"/>
              <w:rPr>
                <w:rFonts w:ascii="Verdana" w:hAnsi="Verdana" w:cs="Calibri"/>
                <w:b/>
                <w:bCs/>
                <w:color w:val="1F497D"/>
                <w:sz w:val="18"/>
                <w:szCs w:val="18"/>
              </w:rPr>
            </w:pPr>
            <w:r>
              <w:rPr>
                <w:rFonts w:ascii="Verdana" w:hAnsi="Verdana" w:cs="Calibri"/>
                <w:b/>
                <w:bCs/>
                <w:color w:val="1F497D"/>
                <w:sz w:val="18"/>
                <w:szCs w:val="18"/>
                <w:lang w:val="el-GR"/>
              </w:rPr>
              <w:t>202</w:t>
            </w:r>
            <w:r w:rsidR="0044641D">
              <w:rPr>
                <w:rFonts w:ascii="Verdana" w:hAnsi="Verdana" w:cs="Calibri"/>
                <w:b/>
                <w:bCs/>
                <w:color w:val="1F497D"/>
                <w:sz w:val="18"/>
                <w:szCs w:val="18"/>
                <w:lang w:val="el-GR"/>
              </w:rPr>
              <w:t>2</w:t>
            </w:r>
          </w:p>
        </w:tc>
        <w:tc>
          <w:tcPr>
            <w:tcW w:w="1276" w:type="dxa"/>
            <w:tcBorders>
              <w:top w:val="single" w:sz="8" w:space="0" w:color="365F91"/>
              <w:bottom w:val="single" w:sz="8" w:space="0" w:color="365F91"/>
            </w:tcBorders>
            <w:shd w:val="clear" w:color="auto" w:fill="auto"/>
            <w:vAlign w:val="center"/>
            <w:hideMark/>
          </w:tcPr>
          <w:p w14:paraId="1A56CF8A" w14:textId="241B4E83" w:rsidR="0091397D" w:rsidRDefault="0091397D" w:rsidP="005157B1">
            <w:pPr>
              <w:jc w:val="center"/>
              <w:rPr>
                <w:rFonts w:ascii="Verdana" w:hAnsi="Verdana" w:cs="Calibri"/>
                <w:b/>
                <w:bCs/>
                <w:color w:val="1F497D"/>
                <w:sz w:val="18"/>
                <w:szCs w:val="18"/>
                <w:lang w:val="el-GR"/>
              </w:rPr>
            </w:pPr>
            <w:r>
              <w:rPr>
                <w:rFonts w:ascii="Verdana" w:hAnsi="Verdana" w:cs="Calibri"/>
                <w:b/>
                <w:bCs/>
                <w:color w:val="1F497D"/>
                <w:sz w:val="18"/>
                <w:szCs w:val="18"/>
                <w:lang w:val="el-GR"/>
              </w:rPr>
              <w:t>Τ1</w:t>
            </w:r>
          </w:p>
          <w:p w14:paraId="35AEF7A9" w14:textId="767C51B0" w:rsidR="00F31FCA" w:rsidRDefault="00F31FCA" w:rsidP="005157B1">
            <w:pPr>
              <w:jc w:val="center"/>
              <w:rPr>
                <w:rFonts w:ascii="Verdana" w:hAnsi="Verdana" w:cs="Calibri"/>
                <w:b/>
                <w:bCs/>
                <w:color w:val="1F497D"/>
                <w:sz w:val="18"/>
                <w:szCs w:val="18"/>
              </w:rPr>
            </w:pPr>
            <w:r>
              <w:rPr>
                <w:rFonts w:ascii="Verdana" w:hAnsi="Verdana" w:cs="Calibri"/>
                <w:b/>
                <w:bCs/>
                <w:color w:val="1F497D"/>
                <w:sz w:val="18"/>
                <w:szCs w:val="18"/>
                <w:lang w:val="el-GR"/>
              </w:rPr>
              <w:t>202</w:t>
            </w:r>
            <w:r w:rsidR="0044641D">
              <w:rPr>
                <w:rFonts w:ascii="Verdana" w:hAnsi="Verdana" w:cs="Calibri"/>
                <w:b/>
                <w:bCs/>
                <w:color w:val="1F497D"/>
                <w:sz w:val="18"/>
                <w:szCs w:val="18"/>
                <w:lang w:val="el-GR"/>
              </w:rPr>
              <w:t>3</w:t>
            </w:r>
          </w:p>
        </w:tc>
        <w:tc>
          <w:tcPr>
            <w:tcW w:w="284" w:type="dxa"/>
            <w:tcBorders>
              <w:bottom w:val="single" w:sz="8" w:space="0" w:color="365F91"/>
            </w:tcBorders>
            <w:vAlign w:val="center"/>
          </w:tcPr>
          <w:p w14:paraId="145FE1CB" w14:textId="77777777" w:rsidR="00F31FCA" w:rsidRPr="00D523D2" w:rsidRDefault="00F31FCA" w:rsidP="005157B1">
            <w:pPr>
              <w:jc w:val="center"/>
              <w:rPr>
                <w:rFonts w:ascii="Verdana" w:hAnsi="Verdana" w:cs="Calibri"/>
                <w:b/>
                <w:bCs/>
                <w:color w:val="365F91"/>
                <w:sz w:val="18"/>
                <w:szCs w:val="18"/>
                <w:lang w:val="el-GR"/>
              </w:rPr>
            </w:pPr>
          </w:p>
        </w:tc>
        <w:tc>
          <w:tcPr>
            <w:tcW w:w="1984" w:type="dxa"/>
            <w:tcBorders>
              <w:top w:val="single" w:sz="8" w:space="0" w:color="365F91"/>
              <w:bottom w:val="single" w:sz="8" w:space="0" w:color="365F91"/>
            </w:tcBorders>
            <w:shd w:val="clear" w:color="auto" w:fill="auto"/>
            <w:vAlign w:val="center"/>
            <w:hideMark/>
          </w:tcPr>
          <w:p w14:paraId="7B923264" w14:textId="77777777" w:rsidR="0091397D" w:rsidRDefault="0091397D" w:rsidP="005157B1">
            <w:pPr>
              <w:jc w:val="center"/>
              <w:rPr>
                <w:rFonts w:ascii="Verdana" w:hAnsi="Verdana" w:cs="Calibri"/>
                <w:b/>
                <w:bCs/>
                <w:color w:val="1F497D"/>
                <w:sz w:val="18"/>
                <w:szCs w:val="18"/>
                <w:lang w:val="el-GR"/>
              </w:rPr>
            </w:pPr>
            <w:r>
              <w:rPr>
                <w:rFonts w:ascii="Verdana" w:hAnsi="Verdana" w:cs="Calibri"/>
                <w:b/>
                <w:bCs/>
                <w:color w:val="1F497D"/>
                <w:sz w:val="18"/>
                <w:szCs w:val="18"/>
                <w:lang w:val="el-GR"/>
              </w:rPr>
              <w:t>Τ1</w:t>
            </w:r>
            <w:r w:rsidR="0044641D">
              <w:rPr>
                <w:rFonts w:ascii="Verdana" w:hAnsi="Verdana" w:cs="Calibri"/>
                <w:b/>
                <w:bCs/>
                <w:color w:val="1F497D"/>
                <w:sz w:val="18"/>
                <w:szCs w:val="18"/>
                <w:lang w:val="el-GR"/>
              </w:rPr>
              <w:t xml:space="preserve"> </w:t>
            </w:r>
          </w:p>
          <w:p w14:paraId="3D65E297" w14:textId="32A41AC5" w:rsidR="00F31FCA" w:rsidRPr="00E82293" w:rsidRDefault="00F31FCA" w:rsidP="005157B1">
            <w:pPr>
              <w:jc w:val="center"/>
              <w:rPr>
                <w:rFonts w:ascii="Verdana" w:hAnsi="Verdana" w:cs="Calibri"/>
                <w:b/>
                <w:bCs/>
                <w:color w:val="1F497D"/>
                <w:sz w:val="18"/>
                <w:szCs w:val="18"/>
              </w:rPr>
            </w:pPr>
            <w:r>
              <w:rPr>
                <w:rFonts w:ascii="Verdana" w:hAnsi="Verdana" w:cs="Calibri"/>
                <w:b/>
                <w:bCs/>
                <w:color w:val="1F497D"/>
                <w:sz w:val="18"/>
                <w:szCs w:val="18"/>
                <w:lang w:val="el-GR"/>
              </w:rPr>
              <w:t>202</w:t>
            </w:r>
            <w:r w:rsidR="0044641D">
              <w:rPr>
                <w:rFonts w:ascii="Verdana" w:hAnsi="Verdana" w:cs="Calibri"/>
                <w:b/>
                <w:bCs/>
                <w:color w:val="1F497D"/>
                <w:sz w:val="18"/>
                <w:szCs w:val="18"/>
                <w:lang w:val="el-GR"/>
              </w:rPr>
              <w:t>3</w:t>
            </w:r>
            <w:r>
              <w:rPr>
                <w:rFonts w:ascii="Verdana" w:hAnsi="Verdana" w:cs="Calibri"/>
                <w:b/>
                <w:bCs/>
                <w:color w:val="1F497D"/>
                <w:sz w:val="18"/>
                <w:szCs w:val="18"/>
                <w:lang w:val="el-GR"/>
              </w:rPr>
              <w:t>/202</w:t>
            </w:r>
            <w:r w:rsidR="0044641D">
              <w:rPr>
                <w:rFonts w:ascii="Verdana" w:hAnsi="Verdana" w:cs="Calibri"/>
                <w:b/>
                <w:bCs/>
                <w:color w:val="1F497D"/>
                <w:sz w:val="18"/>
                <w:szCs w:val="18"/>
                <w:lang w:val="el-GR"/>
              </w:rPr>
              <w:t>2</w:t>
            </w:r>
          </w:p>
        </w:tc>
        <w:tc>
          <w:tcPr>
            <w:tcW w:w="1879" w:type="dxa"/>
            <w:tcBorders>
              <w:top w:val="single" w:sz="8" w:space="0" w:color="365F91"/>
              <w:bottom w:val="single" w:sz="8" w:space="0" w:color="365F91"/>
            </w:tcBorders>
            <w:shd w:val="clear" w:color="auto" w:fill="auto"/>
            <w:vAlign w:val="center"/>
            <w:hideMark/>
          </w:tcPr>
          <w:p w14:paraId="08B29D64" w14:textId="7156D20A" w:rsidR="00F31FCA" w:rsidRPr="00E82293" w:rsidRDefault="00F31FCA" w:rsidP="005157B1">
            <w:pPr>
              <w:jc w:val="center"/>
              <w:rPr>
                <w:rFonts w:ascii="Verdana" w:hAnsi="Verdana" w:cs="Calibri"/>
                <w:b/>
                <w:bCs/>
                <w:color w:val="1F497D"/>
                <w:sz w:val="18"/>
                <w:szCs w:val="18"/>
              </w:rPr>
            </w:pPr>
            <w:r w:rsidRPr="00E82293">
              <w:rPr>
                <w:rFonts w:ascii="Verdana" w:hAnsi="Verdana" w:cs="Calibri"/>
                <w:b/>
                <w:bCs/>
                <w:color w:val="1F497D"/>
                <w:sz w:val="18"/>
                <w:szCs w:val="18"/>
                <w:lang w:val="el-GR"/>
              </w:rPr>
              <w:t>202</w:t>
            </w:r>
            <w:r w:rsidR="00EE74CD">
              <w:rPr>
                <w:rFonts w:ascii="Verdana" w:hAnsi="Verdana" w:cs="Calibri"/>
                <w:b/>
                <w:bCs/>
                <w:color w:val="1F497D"/>
                <w:sz w:val="18"/>
                <w:szCs w:val="18"/>
                <w:lang w:val="el-GR"/>
              </w:rPr>
              <w:t>2</w:t>
            </w:r>
            <w:r w:rsidRPr="00E82293">
              <w:rPr>
                <w:rFonts w:ascii="Verdana" w:hAnsi="Verdana" w:cs="Calibri"/>
                <w:b/>
                <w:bCs/>
                <w:color w:val="1F497D"/>
                <w:sz w:val="18"/>
                <w:szCs w:val="18"/>
                <w:lang w:val="el-GR"/>
              </w:rPr>
              <w:t>/202</w:t>
            </w:r>
            <w:r w:rsidR="00EE74CD">
              <w:rPr>
                <w:rFonts w:ascii="Verdana" w:hAnsi="Verdana" w:cs="Calibri"/>
                <w:b/>
                <w:bCs/>
                <w:color w:val="1F497D"/>
                <w:sz w:val="18"/>
                <w:szCs w:val="18"/>
                <w:lang w:val="el-GR"/>
              </w:rPr>
              <w:t>1</w:t>
            </w:r>
          </w:p>
        </w:tc>
      </w:tr>
      <w:tr w:rsidR="00FC1DED" w:rsidRPr="00240AB2" w14:paraId="46FCFE0D" w14:textId="77777777" w:rsidTr="00EE74CD">
        <w:trPr>
          <w:trHeight w:val="600"/>
          <w:jc w:val="center"/>
        </w:trPr>
        <w:tc>
          <w:tcPr>
            <w:tcW w:w="1087" w:type="dxa"/>
            <w:tcBorders>
              <w:top w:val="single" w:sz="8" w:space="0" w:color="365F91"/>
            </w:tcBorders>
            <w:vAlign w:val="center"/>
          </w:tcPr>
          <w:p w14:paraId="6488B1F2"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I</w:t>
            </w:r>
          </w:p>
        </w:tc>
        <w:tc>
          <w:tcPr>
            <w:tcW w:w="2495" w:type="dxa"/>
            <w:tcBorders>
              <w:top w:val="single" w:sz="8" w:space="0" w:color="365F91"/>
            </w:tcBorders>
            <w:shd w:val="clear" w:color="auto" w:fill="auto"/>
            <w:vAlign w:val="center"/>
            <w:hideMark/>
          </w:tcPr>
          <w:p w14:paraId="6B1F8A98" w14:textId="77777777" w:rsidR="00FC1DED" w:rsidRPr="00D523D2" w:rsidRDefault="00FC1DED" w:rsidP="00FC1DED">
            <w:pPr>
              <w:rPr>
                <w:rFonts w:ascii="Verdana" w:hAnsi="Verdana" w:cs="Calibri"/>
                <w:color w:val="365F91"/>
                <w:sz w:val="18"/>
                <w:szCs w:val="18"/>
                <w:lang w:val="el-GR"/>
              </w:rPr>
            </w:pPr>
            <w:r w:rsidRPr="00D523D2">
              <w:rPr>
                <w:rFonts w:ascii="Verdana" w:hAnsi="Verdana" w:cs="Calibri"/>
                <w:color w:val="365F91"/>
                <w:sz w:val="18"/>
                <w:szCs w:val="18"/>
                <w:lang w:val="el-GR"/>
              </w:rPr>
              <w:t>Υπηρεσίες παροχής καταλύματος και εστίασης</w:t>
            </w:r>
          </w:p>
        </w:tc>
        <w:tc>
          <w:tcPr>
            <w:tcW w:w="1275" w:type="dxa"/>
            <w:tcBorders>
              <w:top w:val="single" w:sz="8" w:space="0" w:color="365F91"/>
            </w:tcBorders>
            <w:shd w:val="clear" w:color="auto" w:fill="auto"/>
            <w:vAlign w:val="center"/>
          </w:tcPr>
          <w:p w14:paraId="3414E8D3" w14:textId="20C7D3BB" w:rsidR="00FC1DED" w:rsidRPr="006D0239" w:rsidRDefault="00CE203A" w:rsidP="00FC1DED">
            <w:pPr>
              <w:ind w:right="144"/>
              <w:jc w:val="right"/>
              <w:rPr>
                <w:rFonts w:ascii="Verdana" w:hAnsi="Verdana" w:cs="Arial"/>
                <w:bCs/>
                <w:color w:val="365F91"/>
                <w:sz w:val="18"/>
                <w:szCs w:val="18"/>
                <w:lang w:val="el-GR"/>
              </w:rPr>
            </w:pPr>
            <w:r w:rsidRPr="00CE203A">
              <w:rPr>
                <w:rFonts w:ascii="Verdana" w:hAnsi="Verdana" w:cs="Arial"/>
                <w:bCs/>
                <w:color w:val="365F91"/>
                <w:sz w:val="18"/>
                <w:szCs w:val="18"/>
                <w:lang w:val="el-GR"/>
              </w:rPr>
              <w:t>63</w:t>
            </w:r>
            <w:r w:rsidR="00C02570">
              <w:rPr>
                <w:rFonts w:ascii="Verdana" w:hAnsi="Verdana" w:cs="Arial"/>
                <w:bCs/>
                <w:color w:val="365F91"/>
                <w:sz w:val="18"/>
                <w:szCs w:val="18"/>
                <w:lang w:val="el-GR"/>
              </w:rPr>
              <w:t>,</w:t>
            </w:r>
            <w:r w:rsidRPr="00CE203A">
              <w:rPr>
                <w:rFonts w:ascii="Verdana" w:hAnsi="Verdana" w:cs="Arial"/>
                <w:bCs/>
                <w:color w:val="365F91"/>
                <w:sz w:val="18"/>
                <w:szCs w:val="18"/>
                <w:lang w:val="el-GR"/>
              </w:rPr>
              <w:t>4</w:t>
            </w:r>
          </w:p>
        </w:tc>
        <w:tc>
          <w:tcPr>
            <w:tcW w:w="1276" w:type="dxa"/>
            <w:tcBorders>
              <w:top w:val="single" w:sz="8" w:space="0" w:color="365F91"/>
            </w:tcBorders>
            <w:shd w:val="clear" w:color="auto" w:fill="auto"/>
            <w:vAlign w:val="center"/>
          </w:tcPr>
          <w:p w14:paraId="2134A705" w14:textId="5A887C7F" w:rsidR="00FC1DED" w:rsidRPr="006D0239" w:rsidRDefault="0011592D" w:rsidP="00FC1DED">
            <w:pPr>
              <w:ind w:right="144"/>
              <w:jc w:val="right"/>
              <w:rPr>
                <w:rFonts w:ascii="Verdana" w:hAnsi="Verdana" w:cs="Arial"/>
                <w:bCs/>
                <w:color w:val="365F91"/>
                <w:sz w:val="18"/>
                <w:szCs w:val="18"/>
                <w:lang w:val="el-GR"/>
              </w:rPr>
            </w:pPr>
            <w:r w:rsidRPr="0011592D">
              <w:rPr>
                <w:rFonts w:ascii="Verdana" w:hAnsi="Verdana" w:cs="Arial"/>
                <w:bCs/>
                <w:color w:val="365F91"/>
                <w:sz w:val="18"/>
                <w:szCs w:val="18"/>
                <w:lang w:val="el-GR"/>
              </w:rPr>
              <w:t>83</w:t>
            </w:r>
            <w:r>
              <w:rPr>
                <w:rFonts w:ascii="Verdana" w:hAnsi="Verdana" w:cs="Arial"/>
                <w:bCs/>
                <w:color w:val="365F91"/>
                <w:sz w:val="18"/>
                <w:szCs w:val="18"/>
              </w:rPr>
              <w:t>,</w:t>
            </w:r>
            <w:r w:rsidR="00CE203A">
              <w:rPr>
                <w:rFonts w:ascii="Verdana" w:hAnsi="Verdana" w:cs="Arial"/>
                <w:bCs/>
                <w:color w:val="365F91"/>
                <w:sz w:val="18"/>
                <w:szCs w:val="18"/>
                <w:lang w:val="el-GR"/>
              </w:rPr>
              <w:t>7</w:t>
            </w:r>
          </w:p>
        </w:tc>
        <w:tc>
          <w:tcPr>
            <w:tcW w:w="284" w:type="dxa"/>
            <w:tcBorders>
              <w:top w:val="single" w:sz="8" w:space="0" w:color="365F91"/>
            </w:tcBorders>
          </w:tcPr>
          <w:p w14:paraId="7BF81F6A" w14:textId="77777777" w:rsidR="00FC1DED" w:rsidRPr="00D523D2" w:rsidRDefault="00FC1DED" w:rsidP="00FC1DED">
            <w:pPr>
              <w:jc w:val="right"/>
              <w:rPr>
                <w:rFonts w:ascii="Verdana" w:hAnsi="Verdana" w:cs="Calibri"/>
                <w:color w:val="365F91"/>
                <w:sz w:val="18"/>
                <w:szCs w:val="18"/>
                <w:lang w:val="el-GR"/>
              </w:rPr>
            </w:pPr>
          </w:p>
        </w:tc>
        <w:tc>
          <w:tcPr>
            <w:tcW w:w="1984" w:type="dxa"/>
            <w:tcBorders>
              <w:top w:val="single" w:sz="8" w:space="0" w:color="365F91"/>
            </w:tcBorders>
            <w:shd w:val="clear" w:color="auto" w:fill="auto"/>
            <w:vAlign w:val="center"/>
          </w:tcPr>
          <w:p w14:paraId="78DA12FA" w14:textId="59ACBE95" w:rsidR="00FC1DED" w:rsidRPr="006D0239" w:rsidRDefault="0011592D" w:rsidP="00FC1DED">
            <w:pPr>
              <w:ind w:right="576"/>
              <w:jc w:val="right"/>
              <w:rPr>
                <w:rFonts w:ascii="Verdana" w:hAnsi="Verdana" w:cs="Arial"/>
                <w:bCs/>
                <w:color w:val="365F91"/>
                <w:sz w:val="18"/>
                <w:szCs w:val="18"/>
                <w:lang w:val="el-GR"/>
              </w:rPr>
            </w:pPr>
            <w:r w:rsidRPr="0011592D">
              <w:rPr>
                <w:rFonts w:ascii="Verdana" w:hAnsi="Verdana" w:cs="Arial"/>
                <w:bCs/>
                <w:color w:val="365F91"/>
                <w:sz w:val="18"/>
                <w:szCs w:val="18"/>
                <w:lang w:val="el-GR"/>
              </w:rPr>
              <w:t>31</w:t>
            </w:r>
            <w:r>
              <w:rPr>
                <w:rFonts w:ascii="Verdana" w:hAnsi="Verdana" w:cs="Arial"/>
                <w:bCs/>
                <w:color w:val="365F91"/>
                <w:sz w:val="18"/>
                <w:szCs w:val="18"/>
              </w:rPr>
              <w:t>,</w:t>
            </w:r>
            <w:r w:rsidRPr="0011592D">
              <w:rPr>
                <w:rFonts w:ascii="Verdana" w:hAnsi="Verdana" w:cs="Arial"/>
                <w:bCs/>
                <w:color w:val="365F91"/>
                <w:sz w:val="18"/>
                <w:szCs w:val="18"/>
                <w:lang w:val="el-GR"/>
              </w:rPr>
              <w:t>9</w:t>
            </w:r>
          </w:p>
        </w:tc>
        <w:tc>
          <w:tcPr>
            <w:tcW w:w="1879" w:type="dxa"/>
            <w:tcBorders>
              <w:top w:val="single" w:sz="8" w:space="0" w:color="365F91"/>
            </w:tcBorders>
            <w:shd w:val="clear" w:color="auto" w:fill="auto"/>
            <w:vAlign w:val="center"/>
          </w:tcPr>
          <w:p w14:paraId="6116E932" w14:textId="724A8E4D" w:rsidR="00FC1DED" w:rsidRPr="009D5AC8" w:rsidRDefault="0011592D" w:rsidP="00FC1DED">
            <w:pPr>
              <w:ind w:right="576"/>
              <w:jc w:val="right"/>
              <w:rPr>
                <w:rFonts w:ascii="Verdana" w:hAnsi="Verdana" w:cs="Calibri"/>
                <w:color w:val="365F91"/>
                <w:sz w:val="18"/>
                <w:szCs w:val="18"/>
                <w:lang w:val="el-GR"/>
              </w:rPr>
            </w:pPr>
            <w:r w:rsidRPr="0011592D">
              <w:rPr>
                <w:rFonts w:ascii="Verdana" w:hAnsi="Verdana" w:cs="Calibri"/>
                <w:color w:val="365F91"/>
                <w:sz w:val="18"/>
                <w:szCs w:val="18"/>
                <w:lang w:val="el-GR"/>
              </w:rPr>
              <w:t>39</w:t>
            </w:r>
            <w:r>
              <w:rPr>
                <w:rFonts w:ascii="Verdana" w:hAnsi="Verdana" w:cs="Calibri"/>
                <w:color w:val="365F91"/>
                <w:sz w:val="18"/>
                <w:szCs w:val="18"/>
              </w:rPr>
              <w:t>,</w:t>
            </w:r>
            <w:r w:rsidRPr="0011592D">
              <w:rPr>
                <w:rFonts w:ascii="Verdana" w:hAnsi="Verdana" w:cs="Calibri"/>
                <w:color w:val="365F91"/>
                <w:sz w:val="18"/>
                <w:szCs w:val="18"/>
                <w:lang w:val="el-GR"/>
              </w:rPr>
              <w:t>3</w:t>
            </w:r>
          </w:p>
        </w:tc>
      </w:tr>
      <w:tr w:rsidR="00FC1DED" w:rsidRPr="00D523D2" w14:paraId="28BBD7E4" w14:textId="77777777" w:rsidTr="00EE74CD">
        <w:trPr>
          <w:trHeight w:val="514"/>
          <w:jc w:val="center"/>
        </w:trPr>
        <w:tc>
          <w:tcPr>
            <w:tcW w:w="1087" w:type="dxa"/>
            <w:vAlign w:val="center"/>
          </w:tcPr>
          <w:p w14:paraId="72AB1F39"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J</w:t>
            </w:r>
          </w:p>
        </w:tc>
        <w:tc>
          <w:tcPr>
            <w:tcW w:w="2495" w:type="dxa"/>
            <w:shd w:val="clear" w:color="auto" w:fill="auto"/>
            <w:vAlign w:val="center"/>
            <w:hideMark/>
          </w:tcPr>
          <w:p w14:paraId="29D9BA21" w14:textId="77777777" w:rsidR="00FC1DED" w:rsidRPr="00D523D2" w:rsidRDefault="00FC1DED" w:rsidP="00FC1DED">
            <w:pPr>
              <w:rPr>
                <w:rFonts w:ascii="Verdana" w:hAnsi="Verdana" w:cs="Calibri"/>
                <w:color w:val="365F91"/>
                <w:sz w:val="18"/>
                <w:szCs w:val="18"/>
              </w:rPr>
            </w:pPr>
            <w:r w:rsidRPr="00D523D2">
              <w:rPr>
                <w:rFonts w:ascii="Verdana" w:hAnsi="Verdana" w:cs="Calibri"/>
                <w:color w:val="365F91"/>
                <w:sz w:val="18"/>
                <w:szCs w:val="18"/>
                <w:lang w:val="el-GR"/>
              </w:rPr>
              <w:t>Ενημέρωση και επικοινωνία</w:t>
            </w:r>
          </w:p>
        </w:tc>
        <w:tc>
          <w:tcPr>
            <w:tcW w:w="1275" w:type="dxa"/>
            <w:shd w:val="clear" w:color="auto" w:fill="auto"/>
            <w:vAlign w:val="center"/>
          </w:tcPr>
          <w:p w14:paraId="20C65789" w14:textId="2FEB86CA" w:rsidR="00FC1DED" w:rsidRPr="0044641D" w:rsidRDefault="0011592D" w:rsidP="00FC1DED">
            <w:pPr>
              <w:ind w:right="144"/>
              <w:jc w:val="right"/>
              <w:rPr>
                <w:rFonts w:ascii="Verdana" w:hAnsi="Verdana" w:cs="Arial"/>
                <w:bCs/>
                <w:color w:val="365F91"/>
                <w:sz w:val="18"/>
                <w:szCs w:val="18"/>
                <w:lang w:val="el-GR"/>
              </w:rPr>
            </w:pPr>
            <w:r w:rsidRPr="0011592D">
              <w:rPr>
                <w:rFonts w:ascii="Verdana" w:hAnsi="Verdana" w:cs="Arial"/>
                <w:bCs/>
                <w:color w:val="365F91"/>
                <w:sz w:val="18"/>
                <w:szCs w:val="18"/>
                <w:lang w:val="el-GR"/>
              </w:rPr>
              <w:t>220</w:t>
            </w:r>
            <w:r>
              <w:rPr>
                <w:rFonts w:ascii="Verdana" w:hAnsi="Verdana" w:cs="Arial"/>
                <w:bCs/>
                <w:color w:val="365F91"/>
                <w:sz w:val="18"/>
                <w:szCs w:val="18"/>
              </w:rPr>
              <w:t>,</w:t>
            </w:r>
            <w:r w:rsidR="00CE203A">
              <w:rPr>
                <w:rFonts w:ascii="Verdana" w:hAnsi="Verdana" w:cs="Arial"/>
                <w:bCs/>
                <w:color w:val="365F91"/>
                <w:sz w:val="18"/>
                <w:szCs w:val="18"/>
                <w:lang w:val="el-GR"/>
              </w:rPr>
              <w:t>9</w:t>
            </w:r>
          </w:p>
        </w:tc>
        <w:tc>
          <w:tcPr>
            <w:tcW w:w="1276" w:type="dxa"/>
            <w:shd w:val="clear" w:color="auto" w:fill="auto"/>
            <w:vAlign w:val="center"/>
          </w:tcPr>
          <w:p w14:paraId="7418EA8C" w14:textId="6C4F77D2" w:rsidR="00FC1DED" w:rsidRPr="0044641D" w:rsidRDefault="0011592D" w:rsidP="00FC1DED">
            <w:pPr>
              <w:ind w:right="144"/>
              <w:jc w:val="right"/>
              <w:rPr>
                <w:rFonts w:ascii="Verdana" w:hAnsi="Verdana" w:cs="Arial"/>
                <w:bCs/>
                <w:color w:val="365F91"/>
                <w:sz w:val="18"/>
                <w:szCs w:val="18"/>
                <w:lang w:val="el-GR"/>
              </w:rPr>
            </w:pPr>
            <w:r w:rsidRPr="0011592D">
              <w:rPr>
                <w:rFonts w:ascii="Verdana" w:hAnsi="Verdana" w:cs="Arial"/>
                <w:bCs/>
                <w:color w:val="365F91"/>
                <w:sz w:val="18"/>
                <w:szCs w:val="18"/>
                <w:lang w:val="el-GR"/>
              </w:rPr>
              <w:t>223</w:t>
            </w:r>
            <w:r>
              <w:rPr>
                <w:rFonts w:ascii="Verdana" w:hAnsi="Verdana" w:cs="Arial"/>
                <w:bCs/>
                <w:color w:val="365F91"/>
                <w:sz w:val="18"/>
                <w:szCs w:val="18"/>
              </w:rPr>
              <w:t>,</w:t>
            </w:r>
            <w:r w:rsidR="00CE203A">
              <w:rPr>
                <w:rFonts w:ascii="Verdana" w:hAnsi="Verdana" w:cs="Arial"/>
                <w:bCs/>
                <w:color w:val="365F91"/>
                <w:sz w:val="18"/>
                <w:szCs w:val="18"/>
                <w:lang w:val="el-GR"/>
              </w:rPr>
              <w:t>3</w:t>
            </w:r>
          </w:p>
        </w:tc>
        <w:tc>
          <w:tcPr>
            <w:tcW w:w="284" w:type="dxa"/>
          </w:tcPr>
          <w:p w14:paraId="7AEAFD82" w14:textId="77777777" w:rsidR="00FC1DED" w:rsidRPr="00D523D2" w:rsidRDefault="00FC1DED" w:rsidP="00FC1DED">
            <w:pPr>
              <w:jc w:val="right"/>
              <w:rPr>
                <w:rFonts w:ascii="Verdana" w:hAnsi="Verdana" w:cs="Calibri"/>
                <w:color w:val="365F91"/>
                <w:sz w:val="18"/>
                <w:szCs w:val="18"/>
                <w:lang w:val="el-GR"/>
              </w:rPr>
            </w:pPr>
          </w:p>
        </w:tc>
        <w:tc>
          <w:tcPr>
            <w:tcW w:w="1984" w:type="dxa"/>
            <w:shd w:val="clear" w:color="auto" w:fill="auto"/>
            <w:vAlign w:val="center"/>
          </w:tcPr>
          <w:p w14:paraId="240C5FC9" w14:textId="623B2684" w:rsidR="00FC1DED" w:rsidRPr="0044641D" w:rsidRDefault="0011592D" w:rsidP="00FC1DED">
            <w:pPr>
              <w:ind w:right="576"/>
              <w:jc w:val="right"/>
              <w:rPr>
                <w:rFonts w:ascii="Verdana" w:hAnsi="Verdana" w:cs="Arial"/>
                <w:bCs/>
                <w:color w:val="365F91"/>
                <w:sz w:val="18"/>
                <w:szCs w:val="18"/>
                <w:lang w:val="el-GR"/>
              </w:rPr>
            </w:pPr>
            <w:r w:rsidRPr="0011592D">
              <w:rPr>
                <w:rFonts w:ascii="Verdana" w:hAnsi="Verdana" w:cs="Arial"/>
                <w:bCs/>
                <w:color w:val="365F91"/>
                <w:sz w:val="18"/>
                <w:szCs w:val="18"/>
                <w:lang w:val="el-GR"/>
              </w:rPr>
              <w:t>1</w:t>
            </w:r>
            <w:r>
              <w:rPr>
                <w:rFonts w:ascii="Verdana" w:hAnsi="Verdana" w:cs="Arial"/>
                <w:bCs/>
                <w:color w:val="365F91"/>
                <w:sz w:val="18"/>
                <w:szCs w:val="18"/>
              </w:rPr>
              <w:t>,</w:t>
            </w:r>
            <w:r w:rsidRPr="0011592D">
              <w:rPr>
                <w:rFonts w:ascii="Verdana" w:hAnsi="Verdana" w:cs="Arial"/>
                <w:bCs/>
                <w:color w:val="365F91"/>
                <w:sz w:val="18"/>
                <w:szCs w:val="18"/>
                <w:lang w:val="el-GR"/>
              </w:rPr>
              <w:t>1</w:t>
            </w:r>
          </w:p>
        </w:tc>
        <w:tc>
          <w:tcPr>
            <w:tcW w:w="1879" w:type="dxa"/>
            <w:shd w:val="clear" w:color="auto" w:fill="auto"/>
            <w:vAlign w:val="center"/>
          </w:tcPr>
          <w:p w14:paraId="09C369BB" w14:textId="2E19282D" w:rsidR="00FC1DED" w:rsidRPr="00234793" w:rsidRDefault="0011592D" w:rsidP="00FC1DED">
            <w:pPr>
              <w:ind w:right="576"/>
              <w:jc w:val="right"/>
              <w:rPr>
                <w:rFonts w:ascii="Verdana" w:hAnsi="Verdana" w:cs="Calibri"/>
                <w:color w:val="365F91"/>
                <w:sz w:val="18"/>
                <w:szCs w:val="18"/>
                <w:lang w:val="el-GR"/>
              </w:rPr>
            </w:pPr>
            <w:r w:rsidRPr="0011592D">
              <w:rPr>
                <w:rFonts w:ascii="Verdana" w:hAnsi="Verdana" w:cs="Calibri"/>
                <w:color w:val="365F91"/>
                <w:sz w:val="18"/>
                <w:szCs w:val="18"/>
                <w:lang w:val="el-GR"/>
              </w:rPr>
              <w:t>22</w:t>
            </w:r>
            <w:r>
              <w:rPr>
                <w:rFonts w:ascii="Verdana" w:hAnsi="Verdana" w:cs="Calibri"/>
                <w:color w:val="365F91"/>
                <w:sz w:val="18"/>
                <w:szCs w:val="18"/>
              </w:rPr>
              <w:t>,</w:t>
            </w:r>
            <w:r w:rsidRPr="0011592D">
              <w:rPr>
                <w:rFonts w:ascii="Verdana" w:hAnsi="Verdana" w:cs="Calibri"/>
                <w:color w:val="365F91"/>
                <w:sz w:val="18"/>
                <w:szCs w:val="18"/>
                <w:lang w:val="el-GR"/>
              </w:rPr>
              <w:t>0</w:t>
            </w:r>
          </w:p>
        </w:tc>
      </w:tr>
      <w:tr w:rsidR="00FC1DED" w:rsidRPr="00240AB2" w14:paraId="51C9240C" w14:textId="77777777" w:rsidTr="00EE74CD">
        <w:trPr>
          <w:trHeight w:val="794"/>
          <w:jc w:val="center"/>
        </w:trPr>
        <w:tc>
          <w:tcPr>
            <w:tcW w:w="1087" w:type="dxa"/>
            <w:vAlign w:val="center"/>
          </w:tcPr>
          <w:p w14:paraId="49561F11"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M</w:t>
            </w:r>
          </w:p>
        </w:tc>
        <w:tc>
          <w:tcPr>
            <w:tcW w:w="2495" w:type="dxa"/>
            <w:shd w:val="clear" w:color="auto" w:fill="auto"/>
            <w:vAlign w:val="center"/>
            <w:hideMark/>
          </w:tcPr>
          <w:p w14:paraId="07F2B5D5" w14:textId="77777777" w:rsidR="00FC1DED" w:rsidRPr="00D523D2" w:rsidRDefault="00FC1DED" w:rsidP="00FC1DED">
            <w:pPr>
              <w:rPr>
                <w:rFonts w:ascii="Verdana" w:hAnsi="Verdana" w:cs="Calibri"/>
                <w:color w:val="365F91"/>
                <w:sz w:val="18"/>
                <w:szCs w:val="18"/>
                <w:lang w:val="el-GR"/>
              </w:rPr>
            </w:pPr>
            <w:r w:rsidRPr="00D523D2">
              <w:rPr>
                <w:rFonts w:ascii="Verdana" w:hAnsi="Verdana" w:cs="Calibri"/>
                <w:color w:val="365F91"/>
                <w:sz w:val="18"/>
                <w:szCs w:val="18"/>
                <w:lang w:val="el-GR"/>
              </w:rPr>
              <w:t>Επαγγελματικές, επιστημονικές και τεχνικές δραστηριότητες</w:t>
            </w:r>
          </w:p>
        </w:tc>
        <w:tc>
          <w:tcPr>
            <w:tcW w:w="1275" w:type="dxa"/>
            <w:shd w:val="clear" w:color="auto" w:fill="auto"/>
            <w:vAlign w:val="center"/>
          </w:tcPr>
          <w:p w14:paraId="05365A04" w14:textId="799ECE58" w:rsidR="00FC1DED" w:rsidRPr="006D0239" w:rsidRDefault="0011592D" w:rsidP="00FC1DED">
            <w:pPr>
              <w:ind w:right="144"/>
              <w:jc w:val="right"/>
              <w:rPr>
                <w:rFonts w:ascii="Verdana" w:hAnsi="Verdana" w:cs="Arial"/>
                <w:bCs/>
                <w:color w:val="365F91"/>
                <w:sz w:val="18"/>
                <w:szCs w:val="18"/>
                <w:lang w:val="el-GR"/>
              </w:rPr>
            </w:pPr>
            <w:r w:rsidRPr="0011592D">
              <w:rPr>
                <w:rFonts w:ascii="Verdana" w:hAnsi="Verdana" w:cs="Arial"/>
                <w:bCs/>
                <w:color w:val="365F91"/>
                <w:sz w:val="18"/>
                <w:szCs w:val="18"/>
                <w:lang w:val="el-GR"/>
              </w:rPr>
              <w:t>108</w:t>
            </w:r>
            <w:r>
              <w:rPr>
                <w:rFonts w:ascii="Verdana" w:hAnsi="Verdana" w:cs="Arial"/>
                <w:bCs/>
                <w:color w:val="365F91"/>
                <w:sz w:val="18"/>
                <w:szCs w:val="18"/>
              </w:rPr>
              <w:t>,</w:t>
            </w:r>
            <w:r w:rsidRPr="0011592D">
              <w:rPr>
                <w:rFonts w:ascii="Verdana" w:hAnsi="Verdana" w:cs="Arial"/>
                <w:bCs/>
                <w:color w:val="365F91"/>
                <w:sz w:val="18"/>
                <w:szCs w:val="18"/>
                <w:lang w:val="el-GR"/>
              </w:rPr>
              <w:t>8</w:t>
            </w:r>
          </w:p>
        </w:tc>
        <w:tc>
          <w:tcPr>
            <w:tcW w:w="1276" w:type="dxa"/>
            <w:shd w:val="clear" w:color="auto" w:fill="auto"/>
            <w:vAlign w:val="center"/>
          </w:tcPr>
          <w:p w14:paraId="1127F052" w14:textId="10692466" w:rsidR="00FC1DED" w:rsidRPr="006D0239" w:rsidRDefault="0011592D" w:rsidP="00FC1DED">
            <w:pPr>
              <w:ind w:right="144"/>
              <w:jc w:val="right"/>
              <w:rPr>
                <w:rFonts w:ascii="Verdana" w:hAnsi="Verdana" w:cs="Arial"/>
                <w:bCs/>
                <w:color w:val="365F91"/>
                <w:sz w:val="18"/>
                <w:szCs w:val="18"/>
                <w:lang w:val="el-GR"/>
              </w:rPr>
            </w:pPr>
            <w:r w:rsidRPr="0011592D">
              <w:rPr>
                <w:rFonts w:ascii="Verdana" w:hAnsi="Verdana" w:cs="Arial"/>
                <w:bCs/>
                <w:color w:val="365F91"/>
                <w:sz w:val="18"/>
                <w:szCs w:val="18"/>
                <w:lang w:val="el-GR"/>
              </w:rPr>
              <w:t>118</w:t>
            </w:r>
            <w:r>
              <w:rPr>
                <w:rFonts w:ascii="Verdana" w:hAnsi="Verdana" w:cs="Arial"/>
                <w:bCs/>
                <w:color w:val="365F91"/>
                <w:sz w:val="18"/>
                <w:szCs w:val="18"/>
              </w:rPr>
              <w:t>,</w:t>
            </w:r>
            <w:r w:rsidRPr="0011592D">
              <w:rPr>
                <w:rFonts w:ascii="Verdana" w:hAnsi="Verdana" w:cs="Arial"/>
                <w:bCs/>
                <w:color w:val="365F91"/>
                <w:sz w:val="18"/>
                <w:szCs w:val="18"/>
                <w:lang w:val="el-GR"/>
              </w:rPr>
              <w:t>0</w:t>
            </w:r>
          </w:p>
        </w:tc>
        <w:tc>
          <w:tcPr>
            <w:tcW w:w="284" w:type="dxa"/>
          </w:tcPr>
          <w:p w14:paraId="443B3B5A" w14:textId="77777777" w:rsidR="00FC1DED" w:rsidRPr="00D523D2" w:rsidRDefault="00FC1DED" w:rsidP="00FC1DED">
            <w:pPr>
              <w:jc w:val="right"/>
              <w:rPr>
                <w:rFonts w:ascii="Verdana" w:hAnsi="Verdana" w:cs="Calibri"/>
                <w:color w:val="365F91"/>
                <w:sz w:val="18"/>
                <w:szCs w:val="18"/>
                <w:lang w:val="el-GR"/>
              </w:rPr>
            </w:pPr>
          </w:p>
        </w:tc>
        <w:tc>
          <w:tcPr>
            <w:tcW w:w="1984" w:type="dxa"/>
            <w:shd w:val="clear" w:color="auto" w:fill="auto"/>
            <w:vAlign w:val="center"/>
          </w:tcPr>
          <w:p w14:paraId="2F60C310" w14:textId="7402E990" w:rsidR="00FC1DED" w:rsidRPr="006D0239" w:rsidRDefault="0011592D" w:rsidP="00FC1DED">
            <w:pPr>
              <w:ind w:right="576"/>
              <w:jc w:val="right"/>
              <w:rPr>
                <w:rFonts w:ascii="Verdana" w:hAnsi="Verdana" w:cs="Arial"/>
                <w:bCs/>
                <w:color w:val="365F91"/>
                <w:sz w:val="18"/>
                <w:szCs w:val="18"/>
                <w:lang w:val="el-GR"/>
              </w:rPr>
            </w:pPr>
            <w:r w:rsidRPr="0011592D">
              <w:rPr>
                <w:rFonts w:ascii="Verdana" w:hAnsi="Verdana" w:cs="Arial"/>
                <w:bCs/>
                <w:color w:val="365F91"/>
                <w:sz w:val="18"/>
                <w:szCs w:val="18"/>
                <w:lang w:val="el-GR"/>
              </w:rPr>
              <w:t>8</w:t>
            </w:r>
            <w:r>
              <w:rPr>
                <w:rFonts w:ascii="Verdana" w:hAnsi="Verdana" w:cs="Arial"/>
                <w:bCs/>
                <w:color w:val="365F91"/>
                <w:sz w:val="18"/>
                <w:szCs w:val="18"/>
              </w:rPr>
              <w:t>,</w:t>
            </w:r>
            <w:r w:rsidRPr="0011592D">
              <w:rPr>
                <w:rFonts w:ascii="Verdana" w:hAnsi="Verdana" w:cs="Arial"/>
                <w:bCs/>
                <w:color w:val="365F91"/>
                <w:sz w:val="18"/>
                <w:szCs w:val="18"/>
                <w:lang w:val="el-GR"/>
              </w:rPr>
              <w:t>5</w:t>
            </w:r>
          </w:p>
        </w:tc>
        <w:tc>
          <w:tcPr>
            <w:tcW w:w="1879" w:type="dxa"/>
            <w:shd w:val="clear" w:color="auto" w:fill="auto"/>
            <w:vAlign w:val="center"/>
          </w:tcPr>
          <w:p w14:paraId="2E280EB6" w14:textId="48E0A89B" w:rsidR="00FC1DED" w:rsidRPr="009D5AC8" w:rsidRDefault="0011592D" w:rsidP="00FC1DED">
            <w:pPr>
              <w:ind w:right="576"/>
              <w:jc w:val="right"/>
              <w:rPr>
                <w:rFonts w:ascii="Verdana" w:hAnsi="Verdana" w:cs="Calibri"/>
                <w:color w:val="365F91"/>
                <w:sz w:val="18"/>
                <w:szCs w:val="18"/>
                <w:lang w:val="el-GR"/>
              </w:rPr>
            </w:pPr>
            <w:r w:rsidRPr="0011592D">
              <w:rPr>
                <w:rFonts w:ascii="Verdana" w:hAnsi="Verdana" w:cs="Calibri"/>
                <w:color w:val="365F91"/>
                <w:sz w:val="18"/>
                <w:szCs w:val="18"/>
                <w:lang w:val="el-GR"/>
              </w:rPr>
              <w:t>8</w:t>
            </w:r>
            <w:r>
              <w:rPr>
                <w:rFonts w:ascii="Verdana" w:hAnsi="Verdana" w:cs="Calibri"/>
                <w:color w:val="365F91"/>
                <w:sz w:val="18"/>
                <w:szCs w:val="18"/>
              </w:rPr>
              <w:t>,</w:t>
            </w:r>
            <w:r w:rsidR="00CE203A">
              <w:rPr>
                <w:rFonts w:ascii="Verdana" w:hAnsi="Verdana" w:cs="Calibri"/>
                <w:color w:val="365F91"/>
                <w:sz w:val="18"/>
                <w:szCs w:val="18"/>
                <w:lang w:val="el-GR"/>
              </w:rPr>
              <w:t>8</w:t>
            </w:r>
          </w:p>
        </w:tc>
      </w:tr>
      <w:tr w:rsidR="00FC1DED" w:rsidRPr="00D523D2" w14:paraId="0FFFDE43" w14:textId="77777777" w:rsidTr="00EE74CD">
        <w:trPr>
          <w:trHeight w:val="794"/>
          <w:jc w:val="center"/>
        </w:trPr>
        <w:tc>
          <w:tcPr>
            <w:tcW w:w="1087" w:type="dxa"/>
            <w:tcBorders>
              <w:bottom w:val="single" w:sz="8" w:space="0" w:color="365F91"/>
            </w:tcBorders>
            <w:vAlign w:val="center"/>
          </w:tcPr>
          <w:p w14:paraId="2C78C896"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N</w:t>
            </w:r>
          </w:p>
        </w:tc>
        <w:tc>
          <w:tcPr>
            <w:tcW w:w="2495" w:type="dxa"/>
            <w:tcBorders>
              <w:bottom w:val="single" w:sz="8" w:space="0" w:color="365F91"/>
            </w:tcBorders>
            <w:shd w:val="clear" w:color="auto" w:fill="auto"/>
            <w:vAlign w:val="center"/>
            <w:hideMark/>
          </w:tcPr>
          <w:p w14:paraId="30B3EF5F" w14:textId="77777777" w:rsidR="00FC1DED" w:rsidRPr="00D523D2" w:rsidRDefault="00FC1DED" w:rsidP="00FC1DED">
            <w:pPr>
              <w:rPr>
                <w:rFonts w:ascii="Verdana" w:hAnsi="Verdana" w:cs="Calibri"/>
                <w:color w:val="365F91"/>
                <w:sz w:val="18"/>
                <w:szCs w:val="18"/>
              </w:rPr>
            </w:pPr>
            <w:r w:rsidRPr="00D523D2">
              <w:rPr>
                <w:rFonts w:ascii="Verdana" w:hAnsi="Verdana" w:cs="Calibri"/>
                <w:color w:val="365F91"/>
                <w:sz w:val="18"/>
                <w:szCs w:val="18"/>
                <w:lang w:val="el-GR"/>
              </w:rPr>
              <w:t>Διοικητικές και υποστηρικτικές δραστηριότητες</w:t>
            </w:r>
          </w:p>
        </w:tc>
        <w:tc>
          <w:tcPr>
            <w:tcW w:w="1275" w:type="dxa"/>
            <w:tcBorders>
              <w:bottom w:val="single" w:sz="8" w:space="0" w:color="365F91"/>
            </w:tcBorders>
            <w:shd w:val="clear" w:color="auto" w:fill="auto"/>
            <w:vAlign w:val="center"/>
          </w:tcPr>
          <w:p w14:paraId="01F2D0EE" w14:textId="4A1258A0" w:rsidR="00FC1DED" w:rsidRPr="0044641D" w:rsidRDefault="0011592D" w:rsidP="00FC1DED">
            <w:pPr>
              <w:ind w:right="144"/>
              <w:jc w:val="right"/>
              <w:rPr>
                <w:rFonts w:ascii="Verdana" w:hAnsi="Verdana" w:cs="Arial"/>
                <w:bCs/>
                <w:color w:val="365F91"/>
                <w:sz w:val="18"/>
                <w:szCs w:val="18"/>
                <w:lang w:val="el-GR"/>
              </w:rPr>
            </w:pPr>
            <w:r w:rsidRPr="0011592D">
              <w:rPr>
                <w:rFonts w:ascii="Verdana" w:hAnsi="Verdana" w:cs="Arial"/>
                <w:bCs/>
                <w:color w:val="365F91"/>
                <w:sz w:val="18"/>
                <w:szCs w:val="18"/>
                <w:lang w:val="el-GR"/>
              </w:rPr>
              <w:t>90</w:t>
            </w:r>
            <w:r>
              <w:rPr>
                <w:rFonts w:ascii="Verdana" w:hAnsi="Verdana" w:cs="Arial"/>
                <w:bCs/>
                <w:color w:val="365F91"/>
                <w:sz w:val="18"/>
                <w:szCs w:val="18"/>
              </w:rPr>
              <w:t>,</w:t>
            </w:r>
            <w:r w:rsidR="00CE203A">
              <w:rPr>
                <w:rFonts w:ascii="Verdana" w:hAnsi="Verdana" w:cs="Arial"/>
                <w:bCs/>
                <w:color w:val="365F91"/>
                <w:sz w:val="18"/>
                <w:szCs w:val="18"/>
                <w:lang w:val="el-GR"/>
              </w:rPr>
              <w:t>4</w:t>
            </w:r>
          </w:p>
        </w:tc>
        <w:tc>
          <w:tcPr>
            <w:tcW w:w="1276" w:type="dxa"/>
            <w:tcBorders>
              <w:bottom w:val="single" w:sz="8" w:space="0" w:color="365F91"/>
            </w:tcBorders>
            <w:shd w:val="clear" w:color="auto" w:fill="auto"/>
            <w:vAlign w:val="center"/>
          </w:tcPr>
          <w:p w14:paraId="5B45DD87" w14:textId="2CA60990" w:rsidR="00FC1DED" w:rsidRPr="0044641D" w:rsidRDefault="0011592D" w:rsidP="00FC1DED">
            <w:pPr>
              <w:ind w:right="144"/>
              <w:jc w:val="right"/>
              <w:rPr>
                <w:rFonts w:ascii="Verdana" w:hAnsi="Verdana" w:cs="Arial"/>
                <w:bCs/>
                <w:color w:val="365F91"/>
                <w:sz w:val="18"/>
                <w:szCs w:val="18"/>
                <w:lang w:val="el-GR"/>
              </w:rPr>
            </w:pPr>
            <w:r w:rsidRPr="0011592D">
              <w:rPr>
                <w:rFonts w:ascii="Verdana" w:hAnsi="Verdana" w:cs="Arial"/>
                <w:bCs/>
                <w:color w:val="365F91"/>
                <w:sz w:val="18"/>
                <w:szCs w:val="18"/>
                <w:lang w:val="el-GR"/>
              </w:rPr>
              <w:t>107</w:t>
            </w:r>
            <w:r>
              <w:rPr>
                <w:rFonts w:ascii="Verdana" w:hAnsi="Verdana" w:cs="Arial"/>
                <w:bCs/>
                <w:color w:val="365F91"/>
                <w:sz w:val="18"/>
                <w:szCs w:val="18"/>
              </w:rPr>
              <w:t>,</w:t>
            </w:r>
            <w:r w:rsidRPr="0011592D">
              <w:rPr>
                <w:rFonts w:ascii="Verdana" w:hAnsi="Verdana" w:cs="Arial"/>
                <w:bCs/>
                <w:color w:val="365F91"/>
                <w:sz w:val="18"/>
                <w:szCs w:val="18"/>
                <w:lang w:val="el-GR"/>
              </w:rPr>
              <w:t>6</w:t>
            </w:r>
          </w:p>
        </w:tc>
        <w:tc>
          <w:tcPr>
            <w:tcW w:w="284" w:type="dxa"/>
            <w:tcBorders>
              <w:bottom w:val="single" w:sz="8" w:space="0" w:color="365F91"/>
            </w:tcBorders>
          </w:tcPr>
          <w:p w14:paraId="22505E30" w14:textId="77777777" w:rsidR="00FC1DED" w:rsidRPr="00D523D2" w:rsidRDefault="00FC1DED" w:rsidP="00FC1DED">
            <w:pPr>
              <w:jc w:val="right"/>
              <w:rPr>
                <w:rFonts w:ascii="Verdana" w:hAnsi="Verdana" w:cs="Calibri"/>
                <w:color w:val="365F91"/>
                <w:sz w:val="18"/>
                <w:szCs w:val="18"/>
                <w:lang w:val="el-GR"/>
              </w:rPr>
            </w:pPr>
          </w:p>
        </w:tc>
        <w:tc>
          <w:tcPr>
            <w:tcW w:w="1984" w:type="dxa"/>
            <w:tcBorders>
              <w:bottom w:val="single" w:sz="8" w:space="0" w:color="365F91"/>
            </w:tcBorders>
            <w:shd w:val="clear" w:color="auto" w:fill="auto"/>
            <w:vAlign w:val="center"/>
          </w:tcPr>
          <w:p w14:paraId="003A0F43" w14:textId="27E89D77" w:rsidR="00FC1DED" w:rsidRPr="0044641D" w:rsidRDefault="0011592D" w:rsidP="00FC1DED">
            <w:pPr>
              <w:ind w:right="576"/>
              <w:jc w:val="right"/>
              <w:rPr>
                <w:rFonts w:ascii="Verdana" w:hAnsi="Verdana" w:cs="Arial"/>
                <w:bCs/>
                <w:color w:val="365F91"/>
                <w:sz w:val="18"/>
                <w:szCs w:val="18"/>
                <w:lang w:val="el-GR"/>
              </w:rPr>
            </w:pPr>
            <w:r w:rsidRPr="0011592D">
              <w:rPr>
                <w:rFonts w:ascii="Verdana" w:hAnsi="Verdana" w:cs="Arial"/>
                <w:bCs/>
                <w:color w:val="365F91"/>
                <w:sz w:val="18"/>
                <w:szCs w:val="18"/>
                <w:lang w:val="el-GR"/>
              </w:rPr>
              <w:t>19</w:t>
            </w:r>
            <w:r>
              <w:rPr>
                <w:rFonts w:ascii="Verdana" w:hAnsi="Verdana" w:cs="Arial"/>
                <w:bCs/>
                <w:color w:val="365F91"/>
                <w:sz w:val="18"/>
                <w:szCs w:val="18"/>
              </w:rPr>
              <w:t>,</w:t>
            </w:r>
            <w:r w:rsidRPr="0011592D">
              <w:rPr>
                <w:rFonts w:ascii="Verdana" w:hAnsi="Verdana" w:cs="Arial"/>
                <w:bCs/>
                <w:color w:val="365F91"/>
                <w:sz w:val="18"/>
                <w:szCs w:val="18"/>
                <w:lang w:val="el-GR"/>
              </w:rPr>
              <w:t>1</w:t>
            </w:r>
          </w:p>
        </w:tc>
        <w:tc>
          <w:tcPr>
            <w:tcW w:w="1879" w:type="dxa"/>
            <w:tcBorders>
              <w:bottom w:val="single" w:sz="8" w:space="0" w:color="365F91"/>
            </w:tcBorders>
            <w:shd w:val="clear" w:color="auto" w:fill="auto"/>
            <w:vAlign w:val="center"/>
          </w:tcPr>
          <w:p w14:paraId="4E683D2E" w14:textId="175A249F" w:rsidR="00FC1DED" w:rsidRPr="0044641D" w:rsidRDefault="0011592D" w:rsidP="00FC1DED">
            <w:pPr>
              <w:ind w:right="576"/>
              <w:jc w:val="right"/>
              <w:rPr>
                <w:rFonts w:ascii="Verdana" w:hAnsi="Verdana" w:cs="Calibri"/>
                <w:color w:val="365F91"/>
                <w:sz w:val="18"/>
                <w:szCs w:val="18"/>
                <w:lang w:val="el-GR"/>
              </w:rPr>
            </w:pPr>
            <w:r w:rsidRPr="0011592D">
              <w:rPr>
                <w:rFonts w:ascii="Verdana" w:hAnsi="Verdana" w:cs="Calibri"/>
                <w:color w:val="365F91"/>
                <w:sz w:val="18"/>
                <w:szCs w:val="18"/>
                <w:lang w:val="el-GR"/>
              </w:rPr>
              <w:t>4</w:t>
            </w:r>
            <w:r w:rsidR="00CE203A">
              <w:rPr>
                <w:rFonts w:ascii="Verdana" w:hAnsi="Verdana" w:cs="Calibri"/>
                <w:color w:val="365F91"/>
                <w:sz w:val="18"/>
                <w:szCs w:val="18"/>
                <w:lang w:val="el-GR"/>
              </w:rPr>
              <w:t>7</w:t>
            </w:r>
            <w:r>
              <w:rPr>
                <w:rFonts w:ascii="Verdana" w:hAnsi="Verdana" w:cs="Calibri"/>
                <w:color w:val="365F91"/>
                <w:sz w:val="18"/>
                <w:szCs w:val="18"/>
              </w:rPr>
              <w:t>,</w:t>
            </w:r>
            <w:r w:rsidR="00CE203A">
              <w:rPr>
                <w:rFonts w:ascii="Verdana" w:hAnsi="Verdana" w:cs="Calibri"/>
                <w:color w:val="365F91"/>
                <w:sz w:val="18"/>
                <w:szCs w:val="18"/>
                <w:lang w:val="el-GR"/>
              </w:rPr>
              <w:t>4</w:t>
            </w:r>
          </w:p>
        </w:tc>
      </w:tr>
    </w:tbl>
    <w:p w14:paraId="65FE7C51" w14:textId="77777777" w:rsidR="00F31FCA" w:rsidRPr="00536F27" w:rsidRDefault="00F31FCA" w:rsidP="00F31FCA">
      <w:pPr>
        <w:jc w:val="both"/>
        <w:rPr>
          <w:rFonts w:ascii="Verdana" w:eastAsia="Malgun Gothic" w:hAnsi="Verdana" w:cs="Arial"/>
          <w:sz w:val="18"/>
          <w:szCs w:val="18"/>
          <w:lang w:val="el-GR"/>
        </w:rPr>
      </w:pPr>
    </w:p>
    <w:p w14:paraId="6EF4104E" w14:textId="77777777" w:rsidR="00F31FCA" w:rsidRDefault="00F31FCA" w:rsidP="00F31FCA">
      <w:pPr>
        <w:jc w:val="both"/>
        <w:rPr>
          <w:rFonts w:ascii="Verdana" w:eastAsia="Malgun Gothic" w:hAnsi="Verdana" w:cs="Arial"/>
          <w:sz w:val="18"/>
          <w:szCs w:val="18"/>
          <w:lang w:val="el-GR"/>
        </w:rPr>
      </w:pPr>
    </w:p>
    <w:tbl>
      <w:tblPr>
        <w:tblW w:w="10206" w:type="dxa"/>
        <w:jc w:val="center"/>
        <w:tblBorders>
          <w:top w:val="single" w:sz="8" w:space="0" w:color="365F91"/>
        </w:tblBorders>
        <w:tblLook w:val="04A0" w:firstRow="1" w:lastRow="0" w:firstColumn="1" w:lastColumn="0" w:noHBand="0" w:noVBand="1"/>
      </w:tblPr>
      <w:tblGrid>
        <w:gridCol w:w="1140"/>
        <w:gridCol w:w="5240"/>
        <w:gridCol w:w="1984"/>
        <w:gridCol w:w="1842"/>
      </w:tblGrid>
      <w:tr w:rsidR="00F31FCA" w:rsidRPr="00D523D2" w14:paraId="59DDE8FC" w14:textId="77777777" w:rsidTr="005157B1">
        <w:trPr>
          <w:trHeight w:val="170"/>
          <w:jc w:val="center"/>
        </w:trPr>
        <w:tc>
          <w:tcPr>
            <w:tcW w:w="10206" w:type="dxa"/>
            <w:gridSpan w:val="4"/>
            <w:tcBorders>
              <w:top w:val="nil"/>
              <w:bottom w:val="single" w:sz="8" w:space="0" w:color="365F91"/>
            </w:tcBorders>
            <w:shd w:val="clear" w:color="auto" w:fill="auto"/>
            <w:vAlign w:val="center"/>
          </w:tcPr>
          <w:p w14:paraId="24227B38" w14:textId="77777777" w:rsidR="00F31FCA" w:rsidRPr="00D523D2" w:rsidRDefault="00F31FCA" w:rsidP="005157B1">
            <w:pPr>
              <w:rPr>
                <w:rFonts w:ascii="Verdana" w:hAnsi="Verdana" w:cs="Calibri"/>
                <w:b/>
                <w:bCs/>
                <w:color w:val="365F91"/>
                <w:sz w:val="18"/>
                <w:szCs w:val="18"/>
                <w:lang w:val="el-GR"/>
              </w:rPr>
            </w:pPr>
            <w:r w:rsidRPr="00D523D2">
              <w:rPr>
                <w:rFonts w:ascii="Verdana" w:hAnsi="Verdana" w:cs="Calibri"/>
                <w:b/>
                <w:bCs/>
                <w:color w:val="365F91"/>
                <w:sz w:val="18"/>
                <w:szCs w:val="18"/>
                <w:lang w:val="el-GR"/>
              </w:rPr>
              <w:t>Πίνακας 2</w:t>
            </w:r>
          </w:p>
        </w:tc>
      </w:tr>
      <w:tr w:rsidR="00F31FCA" w:rsidRPr="00D523D2" w14:paraId="04193923" w14:textId="77777777" w:rsidTr="005157B1">
        <w:trPr>
          <w:trHeight w:val="340"/>
          <w:jc w:val="center"/>
        </w:trPr>
        <w:tc>
          <w:tcPr>
            <w:tcW w:w="1140" w:type="dxa"/>
            <w:vMerge w:val="restart"/>
            <w:tcBorders>
              <w:top w:val="single" w:sz="8" w:space="0" w:color="365F91"/>
              <w:bottom w:val="single" w:sz="8" w:space="0" w:color="365F91"/>
            </w:tcBorders>
            <w:shd w:val="clear" w:color="auto" w:fill="auto"/>
            <w:vAlign w:val="center"/>
            <w:hideMark/>
          </w:tcPr>
          <w:p w14:paraId="313FFCFD" w14:textId="77777777" w:rsidR="00F31FCA" w:rsidRPr="00D523D2" w:rsidRDefault="00F31FCA" w:rsidP="005157B1">
            <w:pPr>
              <w:jc w:val="center"/>
              <w:rPr>
                <w:rFonts w:ascii="Verdana" w:hAnsi="Verdana" w:cs="Calibri"/>
                <w:b/>
                <w:bCs/>
                <w:color w:val="365F91"/>
                <w:sz w:val="18"/>
                <w:szCs w:val="18"/>
              </w:rPr>
            </w:pPr>
          </w:p>
          <w:p w14:paraId="7ED94FE5" w14:textId="77777777" w:rsidR="00F31FCA" w:rsidRPr="00D523D2" w:rsidRDefault="00F31FCA" w:rsidP="005157B1">
            <w:pPr>
              <w:jc w:val="center"/>
              <w:rPr>
                <w:rFonts w:ascii="Verdana" w:hAnsi="Verdana" w:cs="Calibri"/>
                <w:b/>
                <w:bCs/>
                <w:color w:val="365F91"/>
                <w:sz w:val="18"/>
                <w:szCs w:val="18"/>
              </w:rPr>
            </w:pPr>
            <w:r w:rsidRPr="00D523D2">
              <w:rPr>
                <w:rFonts w:ascii="Verdana" w:hAnsi="Verdana" w:cs="Calibri"/>
                <w:b/>
                <w:bCs/>
                <w:color w:val="365F91"/>
                <w:sz w:val="18"/>
                <w:szCs w:val="18"/>
                <w:lang w:val="el-GR"/>
              </w:rPr>
              <w:t xml:space="preserve">Κώδικας NACE </w:t>
            </w:r>
            <w:proofErr w:type="spellStart"/>
            <w:r w:rsidRPr="00D523D2">
              <w:rPr>
                <w:rFonts w:ascii="Verdana" w:hAnsi="Verdana" w:cs="Calibri"/>
                <w:b/>
                <w:bCs/>
                <w:color w:val="365F91"/>
                <w:sz w:val="18"/>
                <w:szCs w:val="18"/>
                <w:lang w:val="el-GR"/>
              </w:rPr>
              <w:t>Αναθ</w:t>
            </w:r>
            <w:proofErr w:type="spellEnd"/>
            <w:r w:rsidRPr="00D523D2">
              <w:rPr>
                <w:rFonts w:ascii="Verdana" w:hAnsi="Verdana" w:cs="Calibri"/>
                <w:b/>
                <w:bCs/>
                <w:color w:val="365F91"/>
                <w:sz w:val="18"/>
                <w:szCs w:val="18"/>
                <w:lang w:val="el-GR"/>
              </w:rPr>
              <w:t>. 2</w:t>
            </w:r>
          </w:p>
          <w:p w14:paraId="71DB0A29" w14:textId="77777777" w:rsidR="00F31FCA" w:rsidRPr="00D523D2" w:rsidRDefault="00F31FCA" w:rsidP="005157B1">
            <w:pPr>
              <w:jc w:val="center"/>
              <w:rPr>
                <w:rFonts w:ascii="Verdana" w:hAnsi="Verdana" w:cs="Calibri"/>
                <w:b/>
                <w:bCs/>
                <w:color w:val="365F91"/>
                <w:sz w:val="18"/>
                <w:szCs w:val="18"/>
              </w:rPr>
            </w:pPr>
          </w:p>
        </w:tc>
        <w:tc>
          <w:tcPr>
            <w:tcW w:w="5240" w:type="dxa"/>
            <w:vMerge w:val="restart"/>
            <w:tcBorders>
              <w:top w:val="single" w:sz="8" w:space="0" w:color="365F91"/>
              <w:bottom w:val="single" w:sz="8" w:space="0" w:color="365F91"/>
            </w:tcBorders>
            <w:shd w:val="clear" w:color="auto" w:fill="auto"/>
            <w:vAlign w:val="center"/>
            <w:hideMark/>
          </w:tcPr>
          <w:p w14:paraId="7B21BE67" w14:textId="77777777" w:rsidR="00F31FCA" w:rsidRPr="00D523D2" w:rsidRDefault="00F31FCA" w:rsidP="005157B1">
            <w:pPr>
              <w:jc w:val="center"/>
              <w:rPr>
                <w:rFonts w:ascii="Verdana" w:hAnsi="Verdana" w:cs="Calibri"/>
                <w:b/>
                <w:bCs/>
                <w:color w:val="365F91"/>
                <w:sz w:val="18"/>
                <w:szCs w:val="18"/>
              </w:rPr>
            </w:pPr>
            <w:r w:rsidRPr="00D523D2">
              <w:rPr>
                <w:rFonts w:ascii="Verdana" w:hAnsi="Verdana" w:cs="Calibri"/>
                <w:b/>
                <w:bCs/>
                <w:color w:val="365F91"/>
                <w:sz w:val="18"/>
                <w:szCs w:val="18"/>
                <w:lang w:val="el-GR"/>
              </w:rPr>
              <w:t>Κλάδος Οικονομικής Δραστηριότητας</w:t>
            </w:r>
          </w:p>
        </w:tc>
        <w:tc>
          <w:tcPr>
            <w:tcW w:w="3826" w:type="dxa"/>
            <w:gridSpan w:val="2"/>
            <w:tcBorders>
              <w:top w:val="single" w:sz="8" w:space="0" w:color="365F91"/>
              <w:bottom w:val="single" w:sz="8" w:space="0" w:color="365F91"/>
            </w:tcBorders>
            <w:shd w:val="clear" w:color="auto" w:fill="auto"/>
            <w:vAlign w:val="center"/>
            <w:hideMark/>
          </w:tcPr>
          <w:p w14:paraId="58926AD4" w14:textId="77777777" w:rsidR="00F31FCA" w:rsidRPr="00D523D2" w:rsidRDefault="00F31FCA" w:rsidP="005157B1">
            <w:pPr>
              <w:jc w:val="center"/>
              <w:rPr>
                <w:rFonts w:ascii="Verdana" w:hAnsi="Verdana" w:cs="Calibri"/>
                <w:b/>
                <w:bCs/>
                <w:color w:val="365F91"/>
                <w:sz w:val="18"/>
                <w:szCs w:val="18"/>
              </w:rPr>
            </w:pPr>
            <w:r w:rsidRPr="00D523D2">
              <w:rPr>
                <w:rFonts w:ascii="Verdana" w:hAnsi="Verdana" w:cs="Calibri"/>
                <w:b/>
                <w:bCs/>
                <w:color w:val="365F91"/>
                <w:sz w:val="18"/>
                <w:szCs w:val="18"/>
                <w:lang w:val="el-GR"/>
              </w:rPr>
              <w:t>Ποσοστιαία Μεταβολή (%)</w:t>
            </w:r>
          </w:p>
        </w:tc>
      </w:tr>
      <w:tr w:rsidR="00F31FCA" w:rsidRPr="00D523D2" w14:paraId="2E06E170" w14:textId="77777777" w:rsidTr="005157B1">
        <w:trPr>
          <w:trHeight w:val="567"/>
          <w:jc w:val="center"/>
        </w:trPr>
        <w:tc>
          <w:tcPr>
            <w:tcW w:w="1140" w:type="dxa"/>
            <w:vMerge/>
            <w:tcBorders>
              <w:top w:val="single" w:sz="8" w:space="0" w:color="365F91"/>
              <w:bottom w:val="single" w:sz="8" w:space="0" w:color="365F91"/>
            </w:tcBorders>
            <w:shd w:val="clear" w:color="auto" w:fill="auto"/>
            <w:vAlign w:val="center"/>
            <w:hideMark/>
          </w:tcPr>
          <w:p w14:paraId="56B19954" w14:textId="77777777" w:rsidR="00F31FCA" w:rsidRPr="00D523D2" w:rsidRDefault="00F31FCA" w:rsidP="005157B1">
            <w:pPr>
              <w:jc w:val="center"/>
              <w:rPr>
                <w:rFonts w:ascii="Verdana" w:hAnsi="Verdana" w:cs="Calibri"/>
                <w:b/>
                <w:bCs/>
                <w:color w:val="365F91"/>
                <w:sz w:val="18"/>
                <w:szCs w:val="18"/>
              </w:rPr>
            </w:pPr>
          </w:p>
        </w:tc>
        <w:tc>
          <w:tcPr>
            <w:tcW w:w="5240" w:type="dxa"/>
            <w:vMerge/>
            <w:tcBorders>
              <w:top w:val="single" w:sz="8" w:space="0" w:color="365F91"/>
              <w:bottom w:val="single" w:sz="8" w:space="0" w:color="365F91"/>
            </w:tcBorders>
            <w:vAlign w:val="center"/>
            <w:hideMark/>
          </w:tcPr>
          <w:p w14:paraId="76540C65" w14:textId="77777777" w:rsidR="00F31FCA" w:rsidRPr="00D523D2" w:rsidRDefault="00F31FCA" w:rsidP="005157B1">
            <w:pPr>
              <w:jc w:val="center"/>
              <w:rPr>
                <w:rFonts w:ascii="Verdana" w:hAnsi="Verdana" w:cs="Calibri"/>
                <w:b/>
                <w:bCs/>
                <w:color w:val="365F91"/>
                <w:sz w:val="18"/>
                <w:szCs w:val="18"/>
              </w:rPr>
            </w:pPr>
          </w:p>
        </w:tc>
        <w:tc>
          <w:tcPr>
            <w:tcW w:w="1984" w:type="dxa"/>
            <w:tcBorders>
              <w:top w:val="single" w:sz="8" w:space="0" w:color="365F91"/>
              <w:bottom w:val="single" w:sz="8" w:space="0" w:color="365F91"/>
            </w:tcBorders>
            <w:shd w:val="clear" w:color="auto" w:fill="auto"/>
            <w:vAlign w:val="center"/>
            <w:hideMark/>
          </w:tcPr>
          <w:p w14:paraId="0BA07FBA" w14:textId="77777777" w:rsidR="00A570D5" w:rsidRDefault="00A570D5" w:rsidP="005157B1">
            <w:pPr>
              <w:jc w:val="center"/>
              <w:rPr>
                <w:rFonts w:ascii="Verdana" w:hAnsi="Verdana" w:cs="Calibri"/>
                <w:b/>
                <w:bCs/>
                <w:color w:val="1F497D"/>
                <w:sz w:val="18"/>
                <w:szCs w:val="18"/>
                <w:lang w:val="el-GR"/>
              </w:rPr>
            </w:pPr>
            <w:r>
              <w:rPr>
                <w:rFonts w:ascii="Verdana" w:hAnsi="Verdana" w:cs="Calibri"/>
                <w:b/>
                <w:bCs/>
                <w:color w:val="1F497D"/>
                <w:sz w:val="18"/>
                <w:szCs w:val="18"/>
                <w:lang w:val="el-GR"/>
              </w:rPr>
              <w:t>Τ1</w:t>
            </w:r>
            <w:r w:rsidR="0044641D">
              <w:rPr>
                <w:rFonts w:ascii="Verdana" w:hAnsi="Verdana" w:cs="Calibri"/>
                <w:b/>
                <w:bCs/>
                <w:color w:val="1F497D"/>
                <w:sz w:val="18"/>
                <w:szCs w:val="18"/>
                <w:lang w:val="el-GR"/>
              </w:rPr>
              <w:t xml:space="preserve"> </w:t>
            </w:r>
          </w:p>
          <w:p w14:paraId="116C7994" w14:textId="50709F6A" w:rsidR="00F31FCA" w:rsidRDefault="0044641D" w:rsidP="005157B1">
            <w:pPr>
              <w:jc w:val="center"/>
              <w:rPr>
                <w:rFonts w:ascii="Verdana" w:hAnsi="Verdana" w:cs="Calibri"/>
                <w:b/>
                <w:bCs/>
                <w:color w:val="1F497D"/>
                <w:sz w:val="18"/>
                <w:szCs w:val="18"/>
              </w:rPr>
            </w:pPr>
            <w:r>
              <w:rPr>
                <w:rFonts w:ascii="Verdana" w:hAnsi="Verdana" w:cs="Calibri"/>
                <w:b/>
                <w:bCs/>
                <w:color w:val="1F497D"/>
                <w:sz w:val="18"/>
                <w:szCs w:val="18"/>
                <w:lang w:val="el-GR"/>
              </w:rPr>
              <w:t>2023/2022</w:t>
            </w:r>
          </w:p>
        </w:tc>
        <w:tc>
          <w:tcPr>
            <w:tcW w:w="1842" w:type="dxa"/>
            <w:tcBorders>
              <w:top w:val="single" w:sz="8" w:space="0" w:color="365F91"/>
              <w:bottom w:val="single" w:sz="8" w:space="0" w:color="365F91"/>
            </w:tcBorders>
            <w:shd w:val="clear" w:color="auto" w:fill="auto"/>
            <w:vAlign w:val="center"/>
            <w:hideMark/>
          </w:tcPr>
          <w:p w14:paraId="0980D20D" w14:textId="64193E8E" w:rsidR="00F31FCA" w:rsidRDefault="00F31FCA" w:rsidP="005157B1">
            <w:pPr>
              <w:jc w:val="center"/>
              <w:rPr>
                <w:rFonts w:ascii="Verdana" w:hAnsi="Verdana" w:cs="Calibri"/>
                <w:b/>
                <w:bCs/>
                <w:color w:val="1F497D"/>
                <w:sz w:val="18"/>
                <w:szCs w:val="18"/>
              </w:rPr>
            </w:pPr>
            <w:r>
              <w:rPr>
                <w:rFonts w:ascii="Verdana" w:hAnsi="Verdana" w:cs="Calibri"/>
                <w:b/>
                <w:bCs/>
                <w:color w:val="1F497D"/>
                <w:sz w:val="18"/>
                <w:szCs w:val="18"/>
                <w:lang w:val="el-GR"/>
              </w:rPr>
              <w:t>202</w:t>
            </w:r>
            <w:r w:rsidR="00EE74CD">
              <w:rPr>
                <w:rFonts w:ascii="Verdana" w:hAnsi="Verdana" w:cs="Calibri"/>
                <w:b/>
                <w:bCs/>
                <w:color w:val="1F497D"/>
                <w:sz w:val="18"/>
                <w:szCs w:val="18"/>
                <w:lang w:val="el-GR"/>
              </w:rPr>
              <w:t>2</w:t>
            </w:r>
            <w:r w:rsidRPr="00651F44">
              <w:rPr>
                <w:rFonts w:ascii="Verdana" w:hAnsi="Verdana" w:cs="Calibri"/>
                <w:b/>
                <w:bCs/>
                <w:color w:val="1F497D"/>
                <w:sz w:val="18"/>
                <w:szCs w:val="18"/>
                <w:lang w:val="el-GR"/>
              </w:rPr>
              <w:t>/</w:t>
            </w:r>
            <w:r>
              <w:rPr>
                <w:rFonts w:ascii="Verdana" w:hAnsi="Verdana" w:cs="Calibri"/>
                <w:b/>
                <w:bCs/>
                <w:color w:val="1F497D"/>
                <w:sz w:val="18"/>
                <w:szCs w:val="18"/>
                <w:lang w:val="el-GR"/>
              </w:rPr>
              <w:t>202</w:t>
            </w:r>
            <w:r w:rsidR="00EE74CD">
              <w:rPr>
                <w:rFonts w:ascii="Verdana" w:hAnsi="Verdana" w:cs="Calibri"/>
                <w:b/>
                <w:bCs/>
                <w:color w:val="1F497D"/>
                <w:sz w:val="18"/>
                <w:szCs w:val="18"/>
                <w:lang w:val="el-GR"/>
              </w:rPr>
              <w:t>1</w:t>
            </w:r>
          </w:p>
        </w:tc>
      </w:tr>
      <w:tr w:rsidR="00FC1DED" w:rsidRPr="00D523D2" w14:paraId="11292B99" w14:textId="77777777" w:rsidTr="00EE74CD">
        <w:trPr>
          <w:trHeight w:val="284"/>
          <w:jc w:val="center"/>
        </w:trPr>
        <w:tc>
          <w:tcPr>
            <w:tcW w:w="1140" w:type="dxa"/>
            <w:tcBorders>
              <w:top w:val="single" w:sz="8" w:space="0" w:color="365F91"/>
            </w:tcBorders>
            <w:shd w:val="clear" w:color="auto" w:fill="auto"/>
            <w:vAlign w:val="center"/>
            <w:hideMark/>
          </w:tcPr>
          <w:p w14:paraId="59035FAD"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I</w:t>
            </w:r>
            <w:r w:rsidRPr="00D523D2">
              <w:rPr>
                <w:rFonts w:ascii="Verdana" w:hAnsi="Verdana" w:cs="Calibri"/>
                <w:b/>
                <w:color w:val="365F91"/>
                <w:sz w:val="18"/>
                <w:szCs w:val="18"/>
                <w:lang w:val="el-GR"/>
              </w:rPr>
              <w:t xml:space="preserve"> 55</w:t>
            </w:r>
          </w:p>
        </w:tc>
        <w:tc>
          <w:tcPr>
            <w:tcW w:w="5240" w:type="dxa"/>
            <w:tcBorders>
              <w:top w:val="single" w:sz="8" w:space="0" w:color="365F91"/>
            </w:tcBorders>
            <w:shd w:val="clear" w:color="auto" w:fill="auto"/>
            <w:vAlign w:val="center"/>
            <w:hideMark/>
          </w:tcPr>
          <w:p w14:paraId="717A4F74" w14:textId="77777777" w:rsidR="00FC1DED" w:rsidRPr="00D523D2" w:rsidRDefault="00FC1DED" w:rsidP="00FC1DED">
            <w:pPr>
              <w:rPr>
                <w:rFonts w:ascii="Verdana" w:hAnsi="Verdana" w:cs="Calibri"/>
                <w:color w:val="365F91"/>
                <w:sz w:val="18"/>
                <w:szCs w:val="18"/>
              </w:rPr>
            </w:pPr>
            <w:r w:rsidRPr="00D523D2">
              <w:rPr>
                <w:rFonts w:ascii="Verdana" w:hAnsi="Verdana" w:cs="Calibri"/>
                <w:color w:val="365F91"/>
                <w:sz w:val="18"/>
                <w:szCs w:val="18"/>
                <w:lang w:val="el-GR"/>
              </w:rPr>
              <w:t>Υπηρεσίες παροχής καταλύματος</w:t>
            </w:r>
          </w:p>
        </w:tc>
        <w:tc>
          <w:tcPr>
            <w:tcW w:w="1984" w:type="dxa"/>
            <w:tcBorders>
              <w:top w:val="single" w:sz="8" w:space="0" w:color="365F91"/>
            </w:tcBorders>
            <w:shd w:val="clear" w:color="auto" w:fill="auto"/>
            <w:vAlign w:val="center"/>
          </w:tcPr>
          <w:p w14:paraId="7C470CA6" w14:textId="2F5503EC" w:rsidR="00FC1DED" w:rsidRPr="009D5AC8" w:rsidRDefault="0011592D" w:rsidP="00FC1DED">
            <w:pPr>
              <w:ind w:right="576"/>
              <w:jc w:val="right"/>
              <w:rPr>
                <w:rFonts w:ascii="Verdana" w:hAnsi="Verdana" w:cs="Arial"/>
                <w:bCs/>
                <w:color w:val="365F91"/>
                <w:sz w:val="18"/>
                <w:szCs w:val="18"/>
              </w:rPr>
            </w:pPr>
            <w:r w:rsidRPr="0011592D">
              <w:rPr>
                <w:rFonts w:ascii="Verdana" w:hAnsi="Verdana" w:cs="Arial"/>
                <w:bCs/>
                <w:color w:val="365F91"/>
                <w:sz w:val="18"/>
                <w:szCs w:val="18"/>
              </w:rPr>
              <w:t>43</w:t>
            </w:r>
            <w:r>
              <w:rPr>
                <w:rFonts w:ascii="Verdana" w:hAnsi="Verdana" w:cs="Arial"/>
                <w:bCs/>
                <w:color w:val="365F91"/>
                <w:sz w:val="18"/>
                <w:szCs w:val="18"/>
              </w:rPr>
              <w:t>,</w:t>
            </w:r>
            <w:r w:rsidRPr="0011592D">
              <w:rPr>
                <w:rFonts w:ascii="Verdana" w:hAnsi="Verdana" w:cs="Arial"/>
                <w:bCs/>
                <w:color w:val="365F91"/>
                <w:sz w:val="18"/>
                <w:szCs w:val="18"/>
              </w:rPr>
              <w:t>1</w:t>
            </w:r>
          </w:p>
        </w:tc>
        <w:tc>
          <w:tcPr>
            <w:tcW w:w="1842" w:type="dxa"/>
            <w:tcBorders>
              <w:top w:val="single" w:sz="8" w:space="0" w:color="365F91"/>
            </w:tcBorders>
            <w:shd w:val="clear" w:color="auto" w:fill="auto"/>
            <w:vAlign w:val="center"/>
          </w:tcPr>
          <w:p w14:paraId="4CBD31B8" w14:textId="034FCE3E" w:rsidR="00FC1DED" w:rsidRPr="00234793" w:rsidRDefault="00594591" w:rsidP="00FC1DED">
            <w:pPr>
              <w:ind w:right="576"/>
              <w:jc w:val="right"/>
              <w:rPr>
                <w:rFonts w:ascii="Verdana" w:hAnsi="Verdana" w:cs="Arial"/>
                <w:bCs/>
                <w:color w:val="365F91"/>
                <w:sz w:val="18"/>
                <w:szCs w:val="18"/>
                <w:lang w:val="el-GR"/>
              </w:rPr>
            </w:pPr>
            <w:r w:rsidRPr="00594591">
              <w:rPr>
                <w:rFonts w:ascii="Verdana" w:hAnsi="Verdana" w:cs="Arial"/>
                <w:bCs/>
                <w:color w:val="365F91"/>
                <w:sz w:val="18"/>
                <w:szCs w:val="18"/>
                <w:lang w:val="el-GR"/>
              </w:rPr>
              <w:t>48</w:t>
            </w:r>
            <w:r w:rsidR="00CE203A">
              <w:rPr>
                <w:rFonts w:ascii="Verdana" w:hAnsi="Verdana" w:cs="Arial"/>
                <w:bCs/>
                <w:color w:val="365F91"/>
                <w:sz w:val="18"/>
                <w:szCs w:val="18"/>
                <w:lang w:val="el-GR"/>
              </w:rPr>
              <w:t>,</w:t>
            </w:r>
            <w:r w:rsidRPr="00594591">
              <w:rPr>
                <w:rFonts w:ascii="Verdana" w:hAnsi="Verdana" w:cs="Arial"/>
                <w:bCs/>
                <w:color w:val="365F91"/>
                <w:sz w:val="18"/>
                <w:szCs w:val="18"/>
                <w:lang w:val="el-GR"/>
              </w:rPr>
              <w:t>6</w:t>
            </w:r>
          </w:p>
        </w:tc>
      </w:tr>
      <w:tr w:rsidR="00FC1DED" w:rsidRPr="00D523D2" w14:paraId="6E02277E" w14:textId="77777777" w:rsidTr="00EE74CD">
        <w:trPr>
          <w:trHeight w:val="284"/>
          <w:jc w:val="center"/>
        </w:trPr>
        <w:tc>
          <w:tcPr>
            <w:tcW w:w="1140" w:type="dxa"/>
            <w:shd w:val="clear" w:color="auto" w:fill="auto"/>
            <w:vAlign w:val="center"/>
            <w:hideMark/>
          </w:tcPr>
          <w:p w14:paraId="737A588E"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I</w:t>
            </w:r>
            <w:r w:rsidRPr="00D523D2">
              <w:rPr>
                <w:rFonts w:ascii="Verdana" w:hAnsi="Verdana" w:cs="Calibri"/>
                <w:b/>
                <w:color w:val="365F91"/>
                <w:sz w:val="18"/>
                <w:szCs w:val="18"/>
                <w:lang w:val="el-GR"/>
              </w:rPr>
              <w:t xml:space="preserve"> 56</w:t>
            </w:r>
          </w:p>
        </w:tc>
        <w:tc>
          <w:tcPr>
            <w:tcW w:w="5240" w:type="dxa"/>
            <w:shd w:val="clear" w:color="auto" w:fill="auto"/>
            <w:vAlign w:val="center"/>
            <w:hideMark/>
          </w:tcPr>
          <w:p w14:paraId="37A446D5" w14:textId="77777777" w:rsidR="00FC1DED" w:rsidRPr="00D523D2" w:rsidRDefault="00FC1DED" w:rsidP="00FC1DED">
            <w:pPr>
              <w:rPr>
                <w:rFonts w:ascii="Verdana" w:hAnsi="Verdana" w:cs="Calibri"/>
                <w:color w:val="365F91"/>
                <w:sz w:val="18"/>
                <w:szCs w:val="18"/>
              </w:rPr>
            </w:pPr>
            <w:r w:rsidRPr="00D523D2">
              <w:rPr>
                <w:rFonts w:ascii="Verdana" w:hAnsi="Verdana" w:cs="Calibri"/>
                <w:color w:val="365F91"/>
                <w:sz w:val="18"/>
                <w:szCs w:val="18"/>
                <w:lang w:val="el-GR"/>
              </w:rPr>
              <w:t>Εστίαση</w:t>
            </w:r>
          </w:p>
        </w:tc>
        <w:tc>
          <w:tcPr>
            <w:tcW w:w="1984" w:type="dxa"/>
            <w:shd w:val="clear" w:color="auto" w:fill="auto"/>
            <w:vAlign w:val="center"/>
          </w:tcPr>
          <w:p w14:paraId="343E2DF9" w14:textId="643D53C5" w:rsidR="00FC1DED" w:rsidRPr="009D5AC8" w:rsidRDefault="0011592D" w:rsidP="00FC1DED">
            <w:pPr>
              <w:ind w:right="576"/>
              <w:jc w:val="right"/>
              <w:rPr>
                <w:rFonts w:ascii="Verdana" w:hAnsi="Verdana" w:cs="Arial"/>
                <w:bCs/>
                <w:color w:val="365F91"/>
                <w:sz w:val="18"/>
                <w:szCs w:val="18"/>
              </w:rPr>
            </w:pPr>
            <w:r w:rsidRPr="0011592D">
              <w:rPr>
                <w:rFonts w:ascii="Verdana" w:hAnsi="Verdana" w:cs="Arial"/>
                <w:bCs/>
                <w:color w:val="365F91"/>
                <w:sz w:val="18"/>
                <w:szCs w:val="18"/>
              </w:rPr>
              <w:t>29</w:t>
            </w:r>
            <w:r>
              <w:rPr>
                <w:rFonts w:ascii="Verdana" w:hAnsi="Verdana" w:cs="Arial"/>
                <w:bCs/>
                <w:color w:val="365F91"/>
                <w:sz w:val="18"/>
                <w:szCs w:val="18"/>
              </w:rPr>
              <w:t>,</w:t>
            </w:r>
            <w:r w:rsidRPr="0011592D">
              <w:rPr>
                <w:rFonts w:ascii="Verdana" w:hAnsi="Verdana" w:cs="Arial"/>
                <w:bCs/>
                <w:color w:val="365F91"/>
                <w:sz w:val="18"/>
                <w:szCs w:val="18"/>
              </w:rPr>
              <w:t>5</w:t>
            </w:r>
          </w:p>
        </w:tc>
        <w:tc>
          <w:tcPr>
            <w:tcW w:w="1842" w:type="dxa"/>
            <w:shd w:val="clear" w:color="auto" w:fill="auto"/>
            <w:vAlign w:val="center"/>
          </w:tcPr>
          <w:p w14:paraId="50768611" w14:textId="4DAD7B25" w:rsidR="00FC1DED" w:rsidRPr="00234793" w:rsidRDefault="00594591" w:rsidP="00FC1DED">
            <w:pPr>
              <w:ind w:right="576"/>
              <w:jc w:val="right"/>
              <w:rPr>
                <w:rFonts w:ascii="Verdana" w:hAnsi="Verdana" w:cs="Arial"/>
                <w:bCs/>
                <w:color w:val="365F91"/>
                <w:sz w:val="18"/>
                <w:szCs w:val="18"/>
                <w:lang w:val="el-GR"/>
              </w:rPr>
            </w:pPr>
            <w:r w:rsidRPr="00594591">
              <w:rPr>
                <w:rFonts w:ascii="Verdana" w:hAnsi="Verdana" w:cs="Arial"/>
                <w:bCs/>
                <w:color w:val="365F91"/>
                <w:sz w:val="18"/>
                <w:szCs w:val="18"/>
                <w:lang w:val="el-GR"/>
              </w:rPr>
              <w:t>32</w:t>
            </w:r>
            <w:r w:rsidR="00CE203A">
              <w:rPr>
                <w:rFonts w:ascii="Verdana" w:hAnsi="Verdana" w:cs="Arial"/>
                <w:bCs/>
                <w:color w:val="365F91"/>
                <w:sz w:val="18"/>
                <w:szCs w:val="18"/>
                <w:lang w:val="el-GR"/>
              </w:rPr>
              <w:t>,</w:t>
            </w:r>
            <w:r w:rsidRPr="00594591">
              <w:rPr>
                <w:rFonts w:ascii="Verdana" w:hAnsi="Verdana" w:cs="Arial"/>
                <w:bCs/>
                <w:color w:val="365F91"/>
                <w:sz w:val="18"/>
                <w:szCs w:val="18"/>
                <w:lang w:val="el-GR"/>
              </w:rPr>
              <w:t>7</w:t>
            </w:r>
          </w:p>
        </w:tc>
      </w:tr>
      <w:tr w:rsidR="00FC1DED" w:rsidRPr="00D523D2" w14:paraId="692800C9" w14:textId="77777777" w:rsidTr="00EE74CD">
        <w:trPr>
          <w:trHeight w:val="80"/>
          <w:jc w:val="center"/>
        </w:trPr>
        <w:tc>
          <w:tcPr>
            <w:tcW w:w="1140" w:type="dxa"/>
            <w:shd w:val="clear" w:color="auto" w:fill="auto"/>
            <w:vAlign w:val="center"/>
            <w:hideMark/>
          </w:tcPr>
          <w:p w14:paraId="63B20D80"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J</w:t>
            </w:r>
            <w:r w:rsidRPr="00D523D2">
              <w:rPr>
                <w:rFonts w:ascii="Verdana" w:hAnsi="Verdana" w:cs="Calibri"/>
                <w:b/>
                <w:color w:val="365F91"/>
                <w:sz w:val="18"/>
                <w:szCs w:val="18"/>
                <w:lang w:val="el-GR"/>
              </w:rPr>
              <w:t xml:space="preserve"> 58</w:t>
            </w:r>
          </w:p>
        </w:tc>
        <w:tc>
          <w:tcPr>
            <w:tcW w:w="5240" w:type="dxa"/>
            <w:shd w:val="clear" w:color="auto" w:fill="auto"/>
            <w:vAlign w:val="center"/>
            <w:hideMark/>
          </w:tcPr>
          <w:p w14:paraId="40BCC3BD" w14:textId="77777777" w:rsidR="00FC1DED" w:rsidRPr="00D523D2" w:rsidRDefault="00FC1DED" w:rsidP="00FC1DED">
            <w:pPr>
              <w:rPr>
                <w:rFonts w:ascii="Verdana" w:hAnsi="Verdana" w:cs="Calibri"/>
                <w:color w:val="365F91"/>
                <w:sz w:val="18"/>
                <w:szCs w:val="18"/>
                <w:lang w:val="el-GR"/>
              </w:rPr>
            </w:pPr>
            <w:r w:rsidRPr="00D523D2">
              <w:rPr>
                <w:rFonts w:ascii="Verdana" w:hAnsi="Verdana" w:cs="Calibri"/>
                <w:color w:val="365F91"/>
                <w:sz w:val="18"/>
                <w:szCs w:val="18"/>
                <w:lang w:val="el-GR"/>
              </w:rPr>
              <w:t>Εκδοτικές δραστηριότητες</w:t>
            </w:r>
          </w:p>
        </w:tc>
        <w:tc>
          <w:tcPr>
            <w:tcW w:w="1984" w:type="dxa"/>
            <w:shd w:val="clear" w:color="auto" w:fill="auto"/>
            <w:vAlign w:val="center"/>
          </w:tcPr>
          <w:p w14:paraId="24ADF424" w14:textId="5E5A68B8" w:rsidR="00FC1DED" w:rsidRPr="009D5AC8" w:rsidRDefault="0011592D" w:rsidP="00FC1DED">
            <w:pPr>
              <w:ind w:right="576"/>
              <w:jc w:val="right"/>
              <w:rPr>
                <w:rFonts w:ascii="Verdana" w:hAnsi="Verdana" w:cs="Arial"/>
                <w:bCs/>
                <w:color w:val="365F91"/>
                <w:sz w:val="18"/>
                <w:szCs w:val="18"/>
              </w:rPr>
            </w:pPr>
            <w:r w:rsidRPr="0011592D">
              <w:rPr>
                <w:rFonts w:ascii="Verdana" w:hAnsi="Verdana" w:cs="Arial"/>
                <w:bCs/>
                <w:color w:val="365F91"/>
                <w:sz w:val="18"/>
                <w:szCs w:val="18"/>
                <w:lang w:val="el-GR"/>
              </w:rPr>
              <w:t>-11</w:t>
            </w:r>
            <w:r>
              <w:rPr>
                <w:rFonts w:ascii="Verdana" w:hAnsi="Verdana" w:cs="Arial"/>
                <w:bCs/>
                <w:color w:val="365F91"/>
                <w:sz w:val="18"/>
                <w:szCs w:val="18"/>
              </w:rPr>
              <w:t>,</w:t>
            </w:r>
            <w:r w:rsidRPr="0011592D">
              <w:rPr>
                <w:rFonts w:ascii="Verdana" w:hAnsi="Verdana" w:cs="Arial"/>
                <w:bCs/>
                <w:color w:val="365F91"/>
                <w:sz w:val="18"/>
                <w:szCs w:val="18"/>
                <w:lang w:val="el-GR"/>
              </w:rPr>
              <w:t>2</w:t>
            </w:r>
          </w:p>
        </w:tc>
        <w:tc>
          <w:tcPr>
            <w:tcW w:w="1842" w:type="dxa"/>
            <w:shd w:val="clear" w:color="auto" w:fill="auto"/>
            <w:vAlign w:val="center"/>
          </w:tcPr>
          <w:p w14:paraId="407BD1AF" w14:textId="305C0804" w:rsidR="00FC1DED" w:rsidRPr="00234793" w:rsidRDefault="0011592D" w:rsidP="00FC1DED">
            <w:pPr>
              <w:ind w:right="576"/>
              <w:jc w:val="right"/>
              <w:rPr>
                <w:rFonts w:ascii="Verdana" w:hAnsi="Verdana" w:cs="Arial"/>
                <w:bCs/>
                <w:color w:val="365F91"/>
                <w:sz w:val="18"/>
                <w:szCs w:val="18"/>
                <w:lang w:val="el-GR"/>
              </w:rPr>
            </w:pPr>
            <w:r w:rsidRPr="0011592D">
              <w:rPr>
                <w:rFonts w:ascii="Verdana" w:hAnsi="Verdana" w:cs="Arial"/>
                <w:bCs/>
                <w:color w:val="365F91"/>
                <w:sz w:val="18"/>
                <w:szCs w:val="18"/>
                <w:lang w:val="el-GR"/>
              </w:rPr>
              <w:t>-11</w:t>
            </w:r>
            <w:r w:rsidR="00CE203A">
              <w:rPr>
                <w:rFonts w:ascii="Verdana" w:hAnsi="Verdana" w:cs="Arial"/>
                <w:bCs/>
                <w:color w:val="365F91"/>
                <w:sz w:val="18"/>
                <w:szCs w:val="18"/>
                <w:lang w:val="el-GR"/>
              </w:rPr>
              <w:t>,</w:t>
            </w:r>
            <w:r w:rsidRPr="0011592D">
              <w:rPr>
                <w:rFonts w:ascii="Verdana" w:hAnsi="Verdana" w:cs="Arial"/>
                <w:bCs/>
                <w:color w:val="365F91"/>
                <w:sz w:val="18"/>
                <w:szCs w:val="18"/>
                <w:lang w:val="el-GR"/>
              </w:rPr>
              <w:t>3</w:t>
            </w:r>
          </w:p>
        </w:tc>
      </w:tr>
      <w:tr w:rsidR="00FC1DED" w:rsidRPr="0011592D" w14:paraId="33C05D8B" w14:textId="77777777" w:rsidTr="00EE74CD">
        <w:trPr>
          <w:trHeight w:val="794"/>
          <w:jc w:val="center"/>
        </w:trPr>
        <w:tc>
          <w:tcPr>
            <w:tcW w:w="1140" w:type="dxa"/>
            <w:shd w:val="clear" w:color="auto" w:fill="auto"/>
            <w:vAlign w:val="center"/>
            <w:hideMark/>
          </w:tcPr>
          <w:p w14:paraId="3EB31389"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J</w:t>
            </w:r>
            <w:r w:rsidRPr="00D523D2">
              <w:rPr>
                <w:rFonts w:ascii="Verdana" w:hAnsi="Verdana" w:cs="Calibri"/>
                <w:b/>
                <w:color w:val="365F91"/>
                <w:sz w:val="18"/>
                <w:szCs w:val="18"/>
                <w:lang w:val="el-GR"/>
              </w:rPr>
              <w:t xml:space="preserve"> 59</w:t>
            </w:r>
          </w:p>
        </w:tc>
        <w:tc>
          <w:tcPr>
            <w:tcW w:w="5240" w:type="dxa"/>
            <w:shd w:val="clear" w:color="auto" w:fill="auto"/>
            <w:vAlign w:val="center"/>
            <w:hideMark/>
          </w:tcPr>
          <w:p w14:paraId="7701338D" w14:textId="77777777" w:rsidR="00FC1DED" w:rsidRPr="00D523D2" w:rsidRDefault="00FC1DED" w:rsidP="00FC1DED">
            <w:pPr>
              <w:rPr>
                <w:rFonts w:ascii="Verdana" w:hAnsi="Verdana" w:cs="Calibri"/>
                <w:color w:val="365F91"/>
                <w:sz w:val="18"/>
                <w:szCs w:val="18"/>
                <w:lang w:val="el-GR"/>
              </w:rPr>
            </w:pPr>
            <w:r w:rsidRPr="00D523D2">
              <w:rPr>
                <w:rFonts w:ascii="Verdana" w:hAnsi="Verdana" w:cs="Calibri"/>
                <w:color w:val="365F91"/>
                <w:sz w:val="18"/>
                <w:szCs w:val="18"/>
                <w:lang w:val="el-GR"/>
              </w:rPr>
              <w:t>Παραγωγή κινηματογραφικών ταινιών, βίντεο και τηλεοπτικών προγραμμάτων, ηχογραφήσεις και μουσικές εκδόσεις</w:t>
            </w:r>
          </w:p>
        </w:tc>
        <w:tc>
          <w:tcPr>
            <w:tcW w:w="1984" w:type="dxa"/>
            <w:shd w:val="clear" w:color="auto" w:fill="auto"/>
            <w:vAlign w:val="center"/>
          </w:tcPr>
          <w:p w14:paraId="04239EB0" w14:textId="188A5885" w:rsidR="00FC1DED" w:rsidRPr="006D0239" w:rsidRDefault="0011592D" w:rsidP="00FC1DED">
            <w:pPr>
              <w:ind w:right="576"/>
              <w:jc w:val="right"/>
              <w:rPr>
                <w:rFonts w:ascii="Verdana" w:hAnsi="Verdana" w:cs="Arial"/>
                <w:bCs/>
                <w:color w:val="365F91"/>
                <w:sz w:val="18"/>
                <w:szCs w:val="18"/>
                <w:lang w:val="el-GR"/>
              </w:rPr>
            </w:pPr>
            <w:r w:rsidRPr="0011592D">
              <w:rPr>
                <w:rFonts w:ascii="Verdana" w:hAnsi="Verdana" w:cs="Arial"/>
                <w:bCs/>
                <w:color w:val="365F91"/>
                <w:sz w:val="18"/>
                <w:szCs w:val="18"/>
                <w:lang w:val="el-GR"/>
              </w:rPr>
              <w:t>1</w:t>
            </w:r>
            <w:r>
              <w:rPr>
                <w:rFonts w:ascii="Verdana" w:hAnsi="Verdana" w:cs="Arial"/>
                <w:bCs/>
                <w:color w:val="365F91"/>
                <w:sz w:val="18"/>
                <w:szCs w:val="18"/>
              </w:rPr>
              <w:t>,</w:t>
            </w:r>
            <w:r w:rsidRPr="0011592D">
              <w:rPr>
                <w:rFonts w:ascii="Verdana" w:hAnsi="Verdana" w:cs="Arial"/>
                <w:bCs/>
                <w:color w:val="365F91"/>
                <w:sz w:val="18"/>
                <w:szCs w:val="18"/>
                <w:lang w:val="el-GR"/>
              </w:rPr>
              <w:t>7</w:t>
            </w:r>
          </w:p>
        </w:tc>
        <w:tc>
          <w:tcPr>
            <w:tcW w:w="1842" w:type="dxa"/>
            <w:shd w:val="clear" w:color="auto" w:fill="auto"/>
            <w:vAlign w:val="center"/>
          </w:tcPr>
          <w:p w14:paraId="658B8028" w14:textId="699A2838" w:rsidR="00FC1DED" w:rsidRPr="00234793" w:rsidRDefault="00594591" w:rsidP="00FC1DED">
            <w:pPr>
              <w:ind w:right="576"/>
              <w:jc w:val="right"/>
              <w:rPr>
                <w:rFonts w:ascii="Verdana" w:hAnsi="Verdana" w:cs="Arial"/>
                <w:bCs/>
                <w:color w:val="365F91"/>
                <w:sz w:val="18"/>
                <w:szCs w:val="18"/>
                <w:lang w:val="el-GR"/>
              </w:rPr>
            </w:pPr>
            <w:r w:rsidRPr="00594591">
              <w:rPr>
                <w:rFonts w:ascii="Verdana" w:hAnsi="Verdana" w:cs="Arial"/>
                <w:bCs/>
                <w:color w:val="365F91"/>
                <w:sz w:val="18"/>
                <w:szCs w:val="18"/>
                <w:lang w:val="el-GR"/>
              </w:rPr>
              <w:t>29</w:t>
            </w:r>
            <w:r w:rsidR="00CE203A">
              <w:rPr>
                <w:rFonts w:ascii="Verdana" w:hAnsi="Verdana" w:cs="Arial"/>
                <w:bCs/>
                <w:color w:val="365F91"/>
                <w:sz w:val="18"/>
                <w:szCs w:val="18"/>
                <w:lang w:val="el-GR"/>
              </w:rPr>
              <w:t>,</w:t>
            </w:r>
            <w:r w:rsidRPr="00594591">
              <w:rPr>
                <w:rFonts w:ascii="Verdana" w:hAnsi="Verdana" w:cs="Arial"/>
                <w:bCs/>
                <w:color w:val="365F91"/>
                <w:sz w:val="18"/>
                <w:szCs w:val="18"/>
                <w:lang w:val="el-GR"/>
              </w:rPr>
              <w:t>7</w:t>
            </w:r>
          </w:p>
        </w:tc>
      </w:tr>
      <w:tr w:rsidR="00FC1DED" w:rsidRPr="0011592D" w14:paraId="17054527" w14:textId="77777777" w:rsidTr="00EE74CD">
        <w:trPr>
          <w:trHeight w:val="510"/>
          <w:jc w:val="center"/>
        </w:trPr>
        <w:tc>
          <w:tcPr>
            <w:tcW w:w="1140" w:type="dxa"/>
            <w:shd w:val="clear" w:color="auto" w:fill="auto"/>
            <w:vAlign w:val="center"/>
            <w:hideMark/>
          </w:tcPr>
          <w:p w14:paraId="75D15D42"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J</w:t>
            </w:r>
            <w:r w:rsidRPr="00D523D2">
              <w:rPr>
                <w:rFonts w:ascii="Verdana" w:hAnsi="Verdana" w:cs="Calibri"/>
                <w:b/>
                <w:color w:val="365F91"/>
                <w:sz w:val="18"/>
                <w:szCs w:val="18"/>
                <w:lang w:val="el-GR"/>
              </w:rPr>
              <w:t xml:space="preserve"> 60</w:t>
            </w:r>
          </w:p>
        </w:tc>
        <w:tc>
          <w:tcPr>
            <w:tcW w:w="5240" w:type="dxa"/>
            <w:shd w:val="clear" w:color="auto" w:fill="auto"/>
            <w:vAlign w:val="center"/>
            <w:hideMark/>
          </w:tcPr>
          <w:p w14:paraId="7BF39CEB" w14:textId="77777777" w:rsidR="00FC1DED" w:rsidRPr="00D523D2" w:rsidRDefault="00FC1DED" w:rsidP="00FC1DED">
            <w:pPr>
              <w:rPr>
                <w:rFonts w:ascii="Verdana" w:hAnsi="Verdana" w:cs="Calibri"/>
                <w:color w:val="365F91"/>
                <w:sz w:val="18"/>
                <w:szCs w:val="18"/>
                <w:lang w:val="el-GR"/>
              </w:rPr>
            </w:pPr>
            <w:r w:rsidRPr="00D523D2">
              <w:rPr>
                <w:rFonts w:ascii="Verdana" w:hAnsi="Verdana" w:cs="Calibri"/>
                <w:color w:val="365F91"/>
                <w:sz w:val="18"/>
                <w:szCs w:val="18"/>
                <w:lang w:val="el-GR"/>
              </w:rPr>
              <w:t>Δραστηριότητες προγραμματισμού και ραδιοτηλεοπτικών εκπομπών</w:t>
            </w:r>
          </w:p>
        </w:tc>
        <w:tc>
          <w:tcPr>
            <w:tcW w:w="1984" w:type="dxa"/>
            <w:shd w:val="clear" w:color="auto" w:fill="auto"/>
            <w:vAlign w:val="center"/>
          </w:tcPr>
          <w:p w14:paraId="4BD7CB99" w14:textId="33C188BE" w:rsidR="00FC1DED" w:rsidRPr="006D0239" w:rsidRDefault="0011592D" w:rsidP="00FC1DED">
            <w:pPr>
              <w:ind w:right="576"/>
              <w:jc w:val="right"/>
              <w:rPr>
                <w:rFonts w:ascii="Verdana" w:hAnsi="Verdana" w:cs="Arial"/>
                <w:bCs/>
                <w:color w:val="365F91"/>
                <w:sz w:val="18"/>
                <w:szCs w:val="18"/>
                <w:lang w:val="el-GR"/>
              </w:rPr>
            </w:pPr>
            <w:r w:rsidRPr="0011592D">
              <w:rPr>
                <w:rFonts w:ascii="Verdana" w:hAnsi="Verdana" w:cs="Arial"/>
                <w:bCs/>
                <w:color w:val="365F91"/>
                <w:sz w:val="18"/>
                <w:szCs w:val="18"/>
              </w:rPr>
              <w:t>11</w:t>
            </w:r>
            <w:r>
              <w:rPr>
                <w:rFonts w:ascii="Verdana" w:hAnsi="Verdana" w:cs="Arial"/>
                <w:bCs/>
                <w:color w:val="365F91"/>
                <w:sz w:val="18"/>
                <w:szCs w:val="18"/>
              </w:rPr>
              <w:t>,</w:t>
            </w:r>
            <w:r w:rsidRPr="0011592D">
              <w:rPr>
                <w:rFonts w:ascii="Verdana" w:hAnsi="Verdana" w:cs="Arial"/>
                <w:bCs/>
                <w:color w:val="365F91"/>
                <w:sz w:val="18"/>
                <w:szCs w:val="18"/>
              </w:rPr>
              <w:t>0</w:t>
            </w:r>
          </w:p>
        </w:tc>
        <w:tc>
          <w:tcPr>
            <w:tcW w:w="1842" w:type="dxa"/>
            <w:shd w:val="clear" w:color="auto" w:fill="auto"/>
            <w:vAlign w:val="center"/>
          </w:tcPr>
          <w:p w14:paraId="30AA7989" w14:textId="1F7B5581" w:rsidR="00FC1DED" w:rsidRPr="00234793" w:rsidRDefault="0011592D" w:rsidP="00FC1DED">
            <w:pPr>
              <w:ind w:right="576"/>
              <w:jc w:val="right"/>
              <w:rPr>
                <w:rFonts w:ascii="Verdana" w:hAnsi="Verdana" w:cs="Arial"/>
                <w:bCs/>
                <w:color w:val="365F91"/>
                <w:sz w:val="18"/>
                <w:szCs w:val="18"/>
                <w:lang w:val="el-GR"/>
              </w:rPr>
            </w:pPr>
            <w:r w:rsidRPr="0011592D">
              <w:rPr>
                <w:rFonts w:ascii="Verdana" w:hAnsi="Verdana" w:cs="Arial"/>
                <w:bCs/>
                <w:color w:val="365F91"/>
                <w:sz w:val="18"/>
                <w:szCs w:val="18"/>
                <w:lang w:val="el-GR"/>
              </w:rPr>
              <w:t>2</w:t>
            </w:r>
            <w:r w:rsidR="00CE203A">
              <w:rPr>
                <w:rFonts w:ascii="Verdana" w:hAnsi="Verdana" w:cs="Arial"/>
                <w:bCs/>
                <w:color w:val="365F91"/>
                <w:sz w:val="18"/>
                <w:szCs w:val="18"/>
                <w:lang w:val="el-GR"/>
              </w:rPr>
              <w:t>,</w:t>
            </w:r>
            <w:r w:rsidRPr="0011592D">
              <w:rPr>
                <w:rFonts w:ascii="Verdana" w:hAnsi="Verdana" w:cs="Arial"/>
                <w:bCs/>
                <w:color w:val="365F91"/>
                <w:sz w:val="18"/>
                <w:szCs w:val="18"/>
                <w:lang w:val="el-GR"/>
              </w:rPr>
              <w:t>3</w:t>
            </w:r>
          </w:p>
        </w:tc>
      </w:tr>
      <w:tr w:rsidR="00FC1DED" w:rsidRPr="00D523D2" w14:paraId="2DDCCE3A" w14:textId="77777777" w:rsidTr="00EE74CD">
        <w:trPr>
          <w:trHeight w:val="315"/>
          <w:jc w:val="center"/>
        </w:trPr>
        <w:tc>
          <w:tcPr>
            <w:tcW w:w="1140" w:type="dxa"/>
            <w:shd w:val="clear" w:color="auto" w:fill="auto"/>
            <w:vAlign w:val="center"/>
            <w:hideMark/>
          </w:tcPr>
          <w:p w14:paraId="403AAE7A"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J</w:t>
            </w:r>
            <w:r w:rsidRPr="00D523D2">
              <w:rPr>
                <w:rFonts w:ascii="Verdana" w:hAnsi="Verdana" w:cs="Calibri"/>
                <w:b/>
                <w:color w:val="365F91"/>
                <w:sz w:val="18"/>
                <w:szCs w:val="18"/>
                <w:lang w:val="el-GR"/>
              </w:rPr>
              <w:t xml:space="preserve"> 61</w:t>
            </w:r>
          </w:p>
        </w:tc>
        <w:tc>
          <w:tcPr>
            <w:tcW w:w="5240" w:type="dxa"/>
            <w:shd w:val="clear" w:color="auto" w:fill="auto"/>
            <w:vAlign w:val="center"/>
            <w:hideMark/>
          </w:tcPr>
          <w:p w14:paraId="264458D6" w14:textId="77777777" w:rsidR="00FC1DED" w:rsidRPr="00D523D2" w:rsidRDefault="00FC1DED" w:rsidP="00FC1DED">
            <w:pPr>
              <w:rPr>
                <w:rFonts w:ascii="Verdana" w:hAnsi="Verdana" w:cs="Calibri"/>
                <w:color w:val="365F91"/>
                <w:sz w:val="18"/>
                <w:szCs w:val="18"/>
              </w:rPr>
            </w:pPr>
            <w:r w:rsidRPr="00D523D2">
              <w:rPr>
                <w:rFonts w:ascii="Verdana" w:hAnsi="Verdana" w:cs="Calibri"/>
                <w:color w:val="365F91"/>
                <w:sz w:val="18"/>
                <w:szCs w:val="18"/>
                <w:lang w:val="el-GR"/>
              </w:rPr>
              <w:t>Τηλεπικοινωνίες</w:t>
            </w:r>
          </w:p>
        </w:tc>
        <w:tc>
          <w:tcPr>
            <w:tcW w:w="1984" w:type="dxa"/>
            <w:shd w:val="clear" w:color="auto" w:fill="auto"/>
            <w:vAlign w:val="center"/>
          </w:tcPr>
          <w:p w14:paraId="2710CD67" w14:textId="3C69B13C" w:rsidR="00FC1DED" w:rsidRPr="009D5AC8" w:rsidRDefault="0011592D" w:rsidP="00FC1DED">
            <w:pPr>
              <w:ind w:right="576"/>
              <w:jc w:val="right"/>
              <w:rPr>
                <w:rFonts w:ascii="Verdana" w:hAnsi="Verdana" w:cs="Arial"/>
                <w:bCs/>
                <w:color w:val="365F91"/>
                <w:sz w:val="18"/>
                <w:szCs w:val="18"/>
              </w:rPr>
            </w:pPr>
            <w:r w:rsidRPr="0011592D">
              <w:rPr>
                <w:rFonts w:ascii="Verdana" w:hAnsi="Verdana" w:cs="Arial"/>
                <w:bCs/>
                <w:color w:val="365F91"/>
                <w:sz w:val="18"/>
                <w:szCs w:val="18"/>
                <w:lang w:val="el-GR"/>
              </w:rPr>
              <w:t>-1</w:t>
            </w:r>
            <w:r>
              <w:rPr>
                <w:rFonts w:ascii="Verdana" w:hAnsi="Verdana" w:cs="Arial"/>
                <w:bCs/>
                <w:color w:val="365F91"/>
                <w:sz w:val="18"/>
                <w:szCs w:val="18"/>
              </w:rPr>
              <w:t>,</w:t>
            </w:r>
            <w:r w:rsidRPr="0011592D">
              <w:rPr>
                <w:rFonts w:ascii="Verdana" w:hAnsi="Verdana" w:cs="Arial"/>
                <w:bCs/>
                <w:color w:val="365F91"/>
                <w:sz w:val="18"/>
                <w:szCs w:val="18"/>
                <w:lang w:val="el-GR"/>
              </w:rPr>
              <w:t>1</w:t>
            </w:r>
          </w:p>
        </w:tc>
        <w:tc>
          <w:tcPr>
            <w:tcW w:w="1842" w:type="dxa"/>
            <w:shd w:val="clear" w:color="auto" w:fill="auto"/>
            <w:vAlign w:val="center"/>
          </w:tcPr>
          <w:p w14:paraId="4AA4C315" w14:textId="354034A8" w:rsidR="00FC1DED" w:rsidRPr="00234793" w:rsidRDefault="0011592D" w:rsidP="00FC1DED">
            <w:pPr>
              <w:ind w:right="576"/>
              <w:jc w:val="right"/>
              <w:rPr>
                <w:rFonts w:ascii="Verdana" w:hAnsi="Verdana" w:cs="Arial"/>
                <w:bCs/>
                <w:color w:val="365F91"/>
                <w:sz w:val="18"/>
                <w:szCs w:val="18"/>
                <w:lang w:val="el-GR"/>
              </w:rPr>
            </w:pPr>
            <w:r w:rsidRPr="0011592D">
              <w:rPr>
                <w:rFonts w:ascii="Verdana" w:hAnsi="Verdana" w:cs="Arial"/>
                <w:bCs/>
                <w:color w:val="365F91"/>
                <w:sz w:val="18"/>
                <w:szCs w:val="18"/>
                <w:lang w:val="el-GR"/>
              </w:rPr>
              <w:t>4</w:t>
            </w:r>
            <w:r w:rsidR="00CE203A">
              <w:rPr>
                <w:rFonts w:ascii="Verdana" w:hAnsi="Verdana" w:cs="Arial"/>
                <w:bCs/>
                <w:color w:val="365F91"/>
                <w:sz w:val="18"/>
                <w:szCs w:val="18"/>
                <w:lang w:val="el-GR"/>
              </w:rPr>
              <w:t>,</w:t>
            </w:r>
            <w:r w:rsidRPr="0011592D">
              <w:rPr>
                <w:rFonts w:ascii="Verdana" w:hAnsi="Verdana" w:cs="Arial"/>
                <w:bCs/>
                <w:color w:val="365F91"/>
                <w:sz w:val="18"/>
                <w:szCs w:val="18"/>
                <w:lang w:val="el-GR"/>
              </w:rPr>
              <w:t>4</w:t>
            </w:r>
          </w:p>
        </w:tc>
      </w:tr>
      <w:tr w:rsidR="00FC1DED" w:rsidRPr="0011592D" w14:paraId="21EDE264" w14:textId="77777777" w:rsidTr="00EE74CD">
        <w:trPr>
          <w:trHeight w:val="510"/>
          <w:jc w:val="center"/>
        </w:trPr>
        <w:tc>
          <w:tcPr>
            <w:tcW w:w="1140" w:type="dxa"/>
            <w:shd w:val="clear" w:color="auto" w:fill="auto"/>
            <w:vAlign w:val="center"/>
            <w:hideMark/>
          </w:tcPr>
          <w:p w14:paraId="0AE0597F"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J</w:t>
            </w:r>
            <w:r w:rsidRPr="00D523D2">
              <w:rPr>
                <w:rFonts w:ascii="Verdana" w:hAnsi="Verdana" w:cs="Calibri"/>
                <w:b/>
                <w:color w:val="365F91"/>
                <w:sz w:val="18"/>
                <w:szCs w:val="18"/>
                <w:lang w:val="el-GR"/>
              </w:rPr>
              <w:t xml:space="preserve"> 62</w:t>
            </w:r>
          </w:p>
        </w:tc>
        <w:tc>
          <w:tcPr>
            <w:tcW w:w="5240" w:type="dxa"/>
            <w:shd w:val="clear" w:color="auto" w:fill="auto"/>
            <w:vAlign w:val="center"/>
            <w:hideMark/>
          </w:tcPr>
          <w:p w14:paraId="5BD6091E" w14:textId="77777777" w:rsidR="00FC1DED" w:rsidRPr="00D523D2" w:rsidRDefault="00FC1DED" w:rsidP="00FC1DED">
            <w:pPr>
              <w:rPr>
                <w:rFonts w:ascii="Verdana" w:hAnsi="Verdana" w:cs="Calibri"/>
                <w:color w:val="365F91"/>
                <w:sz w:val="18"/>
                <w:szCs w:val="18"/>
                <w:lang w:val="el-GR"/>
              </w:rPr>
            </w:pPr>
            <w:r w:rsidRPr="00D523D2">
              <w:rPr>
                <w:rFonts w:ascii="Verdana" w:hAnsi="Verdana" w:cs="Calibri"/>
                <w:color w:val="365F91"/>
                <w:sz w:val="18"/>
                <w:szCs w:val="18"/>
                <w:lang w:val="el-GR"/>
              </w:rPr>
              <w:t>Δραστηριότητες προγραμματισμού Η/Υ, παροχής συμβούλων και συναφείς δραστηριότητες</w:t>
            </w:r>
          </w:p>
        </w:tc>
        <w:tc>
          <w:tcPr>
            <w:tcW w:w="1984" w:type="dxa"/>
            <w:shd w:val="clear" w:color="auto" w:fill="auto"/>
            <w:vAlign w:val="center"/>
          </w:tcPr>
          <w:p w14:paraId="3D28B5A4" w14:textId="59E94304" w:rsidR="00FC1DED" w:rsidRPr="006D0239" w:rsidRDefault="0011592D" w:rsidP="00FC1DED">
            <w:pPr>
              <w:ind w:right="576"/>
              <w:jc w:val="right"/>
              <w:rPr>
                <w:rFonts w:ascii="Verdana" w:hAnsi="Verdana" w:cs="Arial"/>
                <w:bCs/>
                <w:color w:val="365F91"/>
                <w:sz w:val="18"/>
                <w:szCs w:val="18"/>
                <w:lang w:val="el-GR"/>
              </w:rPr>
            </w:pPr>
            <w:r w:rsidRPr="0011592D">
              <w:rPr>
                <w:rFonts w:ascii="Verdana" w:hAnsi="Verdana" w:cs="Arial"/>
                <w:bCs/>
                <w:color w:val="365F91"/>
                <w:sz w:val="18"/>
                <w:szCs w:val="18"/>
              </w:rPr>
              <w:t>4</w:t>
            </w:r>
            <w:r>
              <w:rPr>
                <w:rFonts w:ascii="Verdana" w:hAnsi="Verdana" w:cs="Arial"/>
                <w:bCs/>
                <w:color w:val="365F91"/>
                <w:sz w:val="18"/>
                <w:szCs w:val="18"/>
              </w:rPr>
              <w:t>,</w:t>
            </w:r>
            <w:r w:rsidRPr="0011592D">
              <w:rPr>
                <w:rFonts w:ascii="Verdana" w:hAnsi="Verdana" w:cs="Arial"/>
                <w:bCs/>
                <w:color w:val="365F91"/>
                <w:sz w:val="18"/>
                <w:szCs w:val="18"/>
              </w:rPr>
              <w:t>2</w:t>
            </w:r>
          </w:p>
        </w:tc>
        <w:tc>
          <w:tcPr>
            <w:tcW w:w="1842" w:type="dxa"/>
            <w:shd w:val="clear" w:color="auto" w:fill="auto"/>
            <w:vAlign w:val="center"/>
          </w:tcPr>
          <w:p w14:paraId="5DCD2413" w14:textId="62C18FE9" w:rsidR="00FC1DED" w:rsidRPr="00234793" w:rsidRDefault="00594591" w:rsidP="00FC1DED">
            <w:pPr>
              <w:ind w:right="576"/>
              <w:jc w:val="right"/>
              <w:rPr>
                <w:rFonts w:ascii="Verdana" w:hAnsi="Verdana" w:cs="Arial"/>
                <w:bCs/>
                <w:color w:val="365F91"/>
                <w:sz w:val="18"/>
                <w:szCs w:val="18"/>
                <w:lang w:val="el-GR"/>
              </w:rPr>
            </w:pPr>
            <w:r w:rsidRPr="00594591">
              <w:rPr>
                <w:rFonts w:ascii="Verdana" w:hAnsi="Verdana" w:cs="Arial"/>
                <w:bCs/>
                <w:color w:val="365F91"/>
                <w:sz w:val="18"/>
                <w:szCs w:val="18"/>
                <w:lang w:val="el-GR"/>
              </w:rPr>
              <w:t>39</w:t>
            </w:r>
            <w:r w:rsidR="00CE203A">
              <w:rPr>
                <w:rFonts w:ascii="Verdana" w:hAnsi="Verdana" w:cs="Arial"/>
                <w:bCs/>
                <w:color w:val="365F91"/>
                <w:sz w:val="18"/>
                <w:szCs w:val="18"/>
                <w:lang w:val="el-GR"/>
              </w:rPr>
              <w:t>,</w:t>
            </w:r>
            <w:r w:rsidRPr="00594591">
              <w:rPr>
                <w:rFonts w:ascii="Verdana" w:hAnsi="Verdana" w:cs="Arial"/>
                <w:bCs/>
                <w:color w:val="365F91"/>
                <w:sz w:val="18"/>
                <w:szCs w:val="18"/>
                <w:lang w:val="el-GR"/>
              </w:rPr>
              <w:t>4</w:t>
            </w:r>
          </w:p>
        </w:tc>
      </w:tr>
      <w:tr w:rsidR="00FC1DED" w:rsidRPr="00D523D2" w14:paraId="12FDCB41" w14:textId="77777777" w:rsidTr="00EE74CD">
        <w:trPr>
          <w:trHeight w:val="284"/>
          <w:jc w:val="center"/>
        </w:trPr>
        <w:tc>
          <w:tcPr>
            <w:tcW w:w="1140" w:type="dxa"/>
            <w:shd w:val="clear" w:color="auto" w:fill="auto"/>
            <w:vAlign w:val="center"/>
            <w:hideMark/>
          </w:tcPr>
          <w:p w14:paraId="3E12E8F9"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J</w:t>
            </w:r>
            <w:r w:rsidRPr="00D523D2">
              <w:rPr>
                <w:rFonts w:ascii="Verdana" w:hAnsi="Verdana" w:cs="Calibri"/>
                <w:b/>
                <w:color w:val="365F91"/>
                <w:sz w:val="18"/>
                <w:szCs w:val="18"/>
                <w:lang w:val="el-GR"/>
              </w:rPr>
              <w:t xml:space="preserve"> 63</w:t>
            </w:r>
          </w:p>
        </w:tc>
        <w:tc>
          <w:tcPr>
            <w:tcW w:w="5240" w:type="dxa"/>
            <w:shd w:val="clear" w:color="auto" w:fill="auto"/>
            <w:vAlign w:val="center"/>
            <w:hideMark/>
          </w:tcPr>
          <w:p w14:paraId="76807FB5" w14:textId="77777777" w:rsidR="00FC1DED" w:rsidRPr="00D523D2" w:rsidRDefault="00FC1DED" w:rsidP="00FC1DED">
            <w:pPr>
              <w:rPr>
                <w:rFonts w:ascii="Verdana" w:hAnsi="Verdana" w:cs="Calibri"/>
                <w:color w:val="365F91"/>
                <w:sz w:val="18"/>
                <w:szCs w:val="18"/>
              </w:rPr>
            </w:pPr>
            <w:r w:rsidRPr="00D523D2">
              <w:rPr>
                <w:rFonts w:ascii="Verdana" w:hAnsi="Verdana" w:cs="Calibri"/>
                <w:color w:val="365F91"/>
                <w:sz w:val="18"/>
                <w:szCs w:val="18"/>
                <w:lang w:val="el-GR"/>
              </w:rPr>
              <w:t>Δραστηριότητες υπηρεσιών πληροφορίας</w:t>
            </w:r>
          </w:p>
        </w:tc>
        <w:tc>
          <w:tcPr>
            <w:tcW w:w="1984" w:type="dxa"/>
            <w:shd w:val="clear" w:color="auto" w:fill="auto"/>
            <w:vAlign w:val="center"/>
          </w:tcPr>
          <w:p w14:paraId="3AB02822" w14:textId="79BE5ED3" w:rsidR="00FC1DED" w:rsidRPr="009D5AC8" w:rsidRDefault="0011592D" w:rsidP="00FC1DED">
            <w:pPr>
              <w:ind w:right="576"/>
              <w:jc w:val="right"/>
              <w:rPr>
                <w:rFonts w:ascii="Verdana" w:hAnsi="Verdana" w:cs="Arial"/>
                <w:bCs/>
                <w:color w:val="365F91"/>
                <w:sz w:val="18"/>
                <w:szCs w:val="18"/>
              </w:rPr>
            </w:pPr>
            <w:r w:rsidRPr="0011592D">
              <w:rPr>
                <w:rFonts w:ascii="Verdana" w:hAnsi="Verdana" w:cs="Arial"/>
                <w:bCs/>
                <w:color w:val="365F91"/>
                <w:sz w:val="18"/>
                <w:szCs w:val="18"/>
              </w:rPr>
              <w:t>10</w:t>
            </w:r>
            <w:r>
              <w:rPr>
                <w:rFonts w:ascii="Verdana" w:hAnsi="Verdana" w:cs="Arial"/>
                <w:bCs/>
                <w:color w:val="365F91"/>
                <w:sz w:val="18"/>
                <w:szCs w:val="18"/>
              </w:rPr>
              <w:t>,</w:t>
            </w:r>
            <w:r w:rsidRPr="0011592D">
              <w:rPr>
                <w:rFonts w:ascii="Verdana" w:hAnsi="Verdana" w:cs="Arial"/>
                <w:bCs/>
                <w:color w:val="365F91"/>
                <w:sz w:val="18"/>
                <w:szCs w:val="18"/>
              </w:rPr>
              <w:t>4</w:t>
            </w:r>
          </w:p>
        </w:tc>
        <w:tc>
          <w:tcPr>
            <w:tcW w:w="1842" w:type="dxa"/>
            <w:shd w:val="clear" w:color="auto" w:fill="auto"/>
            <w:vAlign w:val="center"/>
          </w:tcPr>
          <w:p w14:paraId="1300710D" w14:textId="4C4A317D" w:rsidR="00FC1DED" w:rsidRPr="00234793" w:rsidRDefault="00594591" w:rsidP="00FC1DED">
            <w:pPr>
              <w:ind w:right="576"/>
              <w:jc w:val="right"/>
              <w:rPr>
                <w:rFonts w:ascii="Verdana" w:hAnsi="Verdana" w:cs="Arial"/>
                <w:bCs/>
                <w:color w:val="365F91"/>
                <w:sz w:val="18"/>
                <w:szCs w:val="18"/>
                <w:lang w:val="el-GR"/>
              </w:rPr>
            </w:pPr>
            <w:r w:rsidRPr="00594591">
              <w:rPr>
                <w:rFonts w:ascii="Verdana" w:hAnsi="Verdana" w:cs="Arial"/>
                <w:bCs/>
                <w:color w:val="365F91"/>
                <w:sz w:val="18"/>
                <w:szCs w:val="18"/>
                <w:lang w:val="el-GR"/>
              </w:rPr>
              <w:t>1</w:t>
            </w:r>
            <w:r w:rsidR="00CE203A">
              <w:rPr>
                <w:rFonts w:ascii="Verdana" w:hAnsi="Verdana" w:cs="Arial"/>
                <w:bCs/>
                <w:color w:val="365F91"/>
                <w:sz w:val="18"/>
                <w:szCs w:val="18"/>
                <w:lang w:val="el-GR"/>
              </w:rPr>
              <w:t>,</w:t>
            </w:r>
            <w:r w:rsidRPr="00594591">
              <w:rPr>
                <w:rFonts w:ascii="Verdana" w:hAnsi="Verdana" w:cs="Arial"/>
                <w:bCs/>
                <w:color w:val="365F91"/>
                <w:sz w:val="18"/>
                <w:szCs w:val="18"/>
                <w:lang w:val="el-GR"/>
              </w:rPr>
              <w:t>4</w:t>
            </w:r>
          </w:p>
        </w:tc>
      </w:tr>
      <w:tr w:rsidR="00FC1DED" w:rsidRPr="00D523D2" w14:paraId="49B83430" w14:textId="77777777" w:rsidTr="00EE74CD">
        <w:trPr>
          <w:trHeight w:val="284"/>
          <w:jc w:val="center"/>
        </w:trPr>
        <w:tc>
          <w:tcPr>
            <w:tcW w:w="1140" w:type="dxa"/>
            <w:shd w:val="clear" w:color="auto" w:fill="auto"/>
            <w:vAlign w:val="center"/>
            <w:hideMark/>
          </w:tcPr>
          <w:p w14:paraId="2D6B33B0"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 xml:space="preserve">M </w:t>
            </w:r>
            <w:r w:rsidRPr="00D523D2">
              <w:rPr>
                <w:rFonts w:ascii="Verdana" w:hAnsi="Verdana" w:cs="Calibri"/>
                <w:b/>
                <w:color w:val="365F91"/>
                <w:sz w:val="18"/>
                <w:szCs w:val="18"/>
                <w:lang w:val="el-GR"/>
              </w:rPr>
              <w:t>69</w:t>
            </w:r>
          </w:p>
        </w:tc>
        <w:tc>
          <w:tcPr>
            <w:tcW w:w="5240" w:type="dxa"/>
            <w:shd w:val="clear" w:color="auto" w:fill="auto"/>
            <w:vAlign w:val="center"/>
            <w:hideMark/>
          </w:tcPr>
          <w:p w14:paraId="04AAADD3" w14:textId="77777777" w:rsidR="00FC1DED" w:rsidRPr="00D523D2" w:rsidRDefault="00FC1DED" w:rsidP="00FC1DED">
            <w:pPr>
              <w:rPr>
                <w:rFonts w:ascii="Verdana" w:hAnsi="Verdana" w:cs="Calibri"/>
                <w:color w:val="365F91"/>
                <w:sz w:val="18"/>
                <w:szCs w:val="18"/>
                <w:lang w:val="el-GR"/>
              </w:rPr>
            </w:pPr>
            <w:r w:rsidRPr="00D523D2">
              <w:rPr>
                <w:rFonts w:ascii="Verdana" w:hAnsi="Verdana" w:cs="Arial"/>
                <w:color w:val="365F91"/>
                <w:sz w:val="18"/>
                <w:szCs w:val="18"/>
                <w:lang w:val="el-GR"/>
              </w:rPr>
              <w:t>Νομικές</w:t>
            </w:r>
            <w:r w:rsidRPr="00D523D2">
              <w:rPr>
                <w:rFonts w:ascii="Verdana" w:hAnsi="Verdana" w:cs="Arial"/>
                <w:color w:val="365F91"/>
                <w:sz w:val="18"/>
                <w:szCs w:val="18"/>
              </w:rPr>
              <w:t xml:space="preserve"> και </w:t>
            </w:r>
            <w:r w:rsidRPr="00D523D2">
              <w:rPr>
                <w:rFonts w:ascii="Verdana" w:hAnsi="Verdana" w:cs="Arial"/>
                <w:color w:val="365F91"/>
                <w:sz w:val="18"/>
                <w:szCs w:val="18"/>
                <w:lang w:val="el-GR"/>
              </w:rPr>
              <w:t>λογιστικές</w:t>
            </w:r>
            <w:r w:rsidRPr="00D523D2">
              <w:rPr>
                <w:rFonts w:ascii="Verdana" w:hAnsi="Verdana" w:cs="Arial"/>
                <w:color w:val="365F91"/>
                <w:sz w:val="18"/>
                <w:szCs w:val="18"/>
              </w:rPr>
              <w:t xml:space="preserve"> </w:t>
            </w:r>
            <w:r w:rsidRPr="00D523D2">
              <w:rPr>
                <w:rFonts w:ascii="Verdana" w:hAnsi="Verdana" w:cs="Arial"/>
                <w:color w:val="365F91"/>
                <w:sz w:val="18"/>
                <w:szCs w:val="18"/>
                <w:lang w:val="el-GR"/>
              </w:rPr>
              <w:t>δραστηριότητες</w:t>
            </w:r>
          </w:p>
        </w:tc>
        <w:tc>
          <w:tcPr>
            <w:tcW w:w="1984" w:type="dxa"/>
            <w:shd w:val="clear" w:color="auto" w:fill="auto"/>
            <w:vAlign w:val="center"/>
          </w:tcPr>
          <w:p w14:paraId="22DB24B0" w14:textId="16AF0CCF" w:rsidR="00FC1DED" w:rsidRPr="009D5AC8" w:rsidRDefault="0011592D" w:rsidP="00FC1DED">
            <w:pPr>
              <w:ind w:right="576"/>
              <w:jc w:val="right"/>
              <w:rPr>
                <w:rFonts w:ascii="Verdana" w:hAnsi="Verdana" w:cs="Arial"/>
                <w:bCs/>
                <w:color w:val="365F91"/>
                <w:sz w:val="18"/>
                <w:szCs w:val="18"/>
              </w:rPr>
            </w:pPr>
            <w:r w:rsidRPr="0011592D">
              <w:rPr>
                <w:rFonts w:ascii="Verdana" w:hAnsi="Verdana" w:cs="Arial"/>
                <w:bCs/>
                <w:color w:val="365F91"/>
                <w:sz w:val="18"/>
                <w:szCs w:val="18"/>
              </w:rPr>
              <w:t>8</w:t>
            </w:r>
            <w:r>
              <w:rPr>
                <w:rFonts w:ascii="Verdana" w:hAnsi="Verdana" w:cs="Arial"/>
                <w:bCs/>
                <w:color w:val="365F91"/>
                <w:sz w:val="18"/>
                <w:szCs w:val="18"/>
              </w:rPr>
              <w:t>,</w:t>
            </w:r>
            <w:r w:rsidRPr="0011592D">
              <w:rPr>
                <w:rFonts w:ascii="Verdana" w:hAnsi="Verdana" w:cs="Arial"/>
                <w:bCs/>
                <w:color w:val="365F91"/>
                <w:sz w:val="18"/>
                <w:szCs w:val="18"/>
              </w:rPr>
              <w:t>2</w:t>
            </w:r>
          </w:p>
        </w:tc>
        <w:tc>
          <w:tcPr>
            <w:tcW w:w="1842" w:type="dxa"/>
            <w:shd w:val="clear" w:color="auto" w:fill="auto"/>
            <w:vAlign w:val="center"/>
          </w:tcPr>
          <w:p w14:paraId="4C1B2DC8" w14:textId="79BE6BAF" w:rsidR="00FC1DED" w:rsidRPr="00A52718" w:rsidRDefault="00594591" w:rsidP="00FC1DED">
            <w:pPr>
              <w:ind w:right="576"/>
              <w:jc w:val="right"/>
              <w:rPr>
                <w:rFonts w:ascii="Verdana" w:hAnsi="Verdana" w:cs="Arial"/>
                <w:bCs/>
                <w:color w:val="365F91"/>
                <w:sz w:val="18"/>
                <w:szCs w:val="18"/>
                <w:lang w:val="el-GR"/>
              </w:rPr>
            </w:pPr>
            <w:r w:rsidRPr="00594591">
              <w:rPr>
                <w:rFonts w:ascii="Verdana" w:hAnsi="Verdana" w:cs="Arial"/>
                <w:bCs/>
                <w:color w:val="365F91"/>
                <w:sz w:val="18"/>
                <w:szCs w:val="18"/>
                <w:lang w:val="el-GR"/>
              </w:rPr>
              <w:t>5</w:t>
            </w:r>
            <w:r w:rsidR="00CE203A">
              <w:rPr>
                <w:rFonts w:ascii="Verdana" w:hAnsi="Verdana" w:cs="Arial"/>
                <w:bCs/>
                <w:color w:val="365F91"/>
                <w:sz w:val="18"/>
                <w:szCs w:val="18"/>
                <w:lang w:val="el-GR"/>
              </w:rPr>
              <w:t>,</w:t>
            </w:r>
            <w:r w:rsidRPr="00594591">
              <w:rPr>
                <w:rFonts w:ascii="Verdana" w:hAnsi="Verdana" w:cs="Arial"/>
                <w:bCs/>
                <w:color w:val="365F91"/>
                <w:sz w:val="18"/>
                <w:szCs w:val="18"/>
                <w:lang w:val="el-GR"/>
              </w:rPr>
              <w:t>0</w:t>
            </w:r>
          </w:p>
        </w:tc>
      </w:tr>
      <w:tr w:rsidR="00FC1DED" w:rsidRPr="0011592D" w14:paraId="7A75CECC" w14:textId="77777777" w:rsidTr="00EE74CD">
        <w:trPr>
          <w:trHeight w:val="510"/>
          <w:jc w:val="center"/>
        </w:trPr>
        <w:tc>
          <w:tcPr>
            <w:tcW w:w="1140" w:type="dxa"/>
            <w:shd w:val="clear" w:color="auto" w:fill="auto"/>
            <w:vAlign w:val="center"/>
            <w:hideMark/>
          </w:tcPr>
          <w:p w14:paraId="3AB6E9CF"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 xml:space="preserve">M </w:t>
            </w:r>
            <w:r w:rsidRPr="00D523D2">
              <w:rPr>
                <w:rFonts w:ascii="Verdana" w:hAnsi="Verdana" w:cs="Calibri"/>
                <w:b/>
                <w:color w:val="365F91"/>
                <w:sz w:val="18"/>
                <w:szCs w:val="18"/>
                <w:lang w:val="el-GR"/>
              </w:rPr>
              <w:t>70</w:t>
            </w:r>
          </w:p>
        </w:tc>
        <w:tc>
          <w:tcPr>
            <w:tcW w:w="5240" w:type="dxa"/>
            <w:shd w:val="clear" w:color="auto" w:fill="auto"/>
            <w:vAlign w:val="center"/>
            <w:hideMark/>
          </w:tcPr>
          <w:p w14:paraId="163471E9" w14:textId="77777777" w:rsidR="00FC1DED" w:rsidRPr="00D523D2" w:rsidRDefault="00FC1DED" w:rsidP="00FC1DED">
            <w:pPr>
              <w:rPr>
                <w:rFonts w:ascii="Verdana" w:hAnsi="Verdana" w:cs="Calibri"/>
                <w:color w:val="365F91"/>
                <w:sz w:val="18"/>
                <w:szCs w:val="18"/>
                <w:lang w:val="el-GR"/>
              </w:rPr>
            </w:pPr>
            <w:r w:rsidRPr="00D523D2">
              <w:rPr>
                <w:rFonts w:ascii="Verdana" w:hAnsi="Verdana" w:cs="Arial"/>
                <w:color w:val="365F91"/>
                <w:sz w:val="18"/>
                <w:szCs w:val="18"/>
                <w:lang w:val="el-GR"/>
              </w:rPr>
              <w:t>Δραστηριότητες κεντρικών γραφείων, δραστηριότητες παροχής συμβούλων διαχείρισης</w:t>
            </w:r>
          </w:p>
        </w:tc>
        <w:tc>
          <w:tcPr>
            <w:tcW w:w="1984" w:type="dxa"/>
            <w:shd w:val="clear" w:color="auto" w:fill="auto"/>
            <w:vAlign w:val="center"/>
          </w:tcPr>
          <w:p w14:paraId="7502A499" w14:textId="0C997C18" w:rsidR="00FC1DED" w:rsidRPr="006D0239" w:rsidRDefault="0011592D" w:rsidP="00FC1DED">
            <w:pPr>
              <w:ind w:right="576"/>
              <w:jc w:val="right"/>
              <w:rPr>
                <w:rFonts w:ascii="Verdana" w:hAnsi="Verdana" w:cs="Arial"/>
                <w:bCs/>
                <w:color w:val="365F91"/>
                <w:sz w:val="18"/>
                <w:szCs w:val="18"/>
                <w:lang w:val="el-GR"/>
              </w:rPr>
            </w:pPr>
            <w:r w:rsidRPr="0011592D">
              <w:rPr>
                <w:rFonts w:ascii="Verdana" w:hAnsi="Verdana" w:cs="Arial"/>
                <w:bCs/>
                <w:color w:val="365F91"/>
                <w:sz w:val="18"/>
                <w:szCs w:val="18"/>
                <w:lang w:val="el-GR"/>
              </w:rPr>
              <w:t>6</w:t>
            </w:r>
            <w:r>
              <w:rPr>
                <w:rFonts w:ascii="Verdana" w:hAnsi="Verdana" w:cs="Arial"/>
                <w:bCs/>
                <w:color w:val="365F91"/>
                <w:sz w:val="18"/>
                <w:szCs w:val="18"/>
              </w:rPr>
              <w:t>,</w:t>
            </w:r>
            <w:r w:rsidRPr="0011592D">
              <w:rPr>
                <w:rFonts w:ascii="Verdana" w:hAnsi="Verdana" w:cs="Arial"/>
                <w:bCs/>
                <w:color w:val="365F91"/>
                <w:sz w:val="18"/>
                <w:szCs w:val="18"/>
                <w:lang w:val="el-GR"/>
              </w:rPr>
              <w:t>5</w:t>
            </w:r>
          </w:p>
        </w:tc>
        <w:tc>
          <w:tcPr>
            <w:tcW w:w="1842" w:type="dxa"/>
            <w:shd w:val="clear" w:color="auto" w:fill="auto"/>
            <w:vAlign w:val="center"/>
          </w:tcPr>
          <w:p w14:paraId="01718130" w14:textId="5FD8794F" w:rsidR="00FC1DED" w:rsidRPr="00A52718" w:rsidRDefault="00594591" w:rsidP="00FC1DED">
            <w:pPr>
              <w:ind w:right="576"/>
              <w:jc w:val="right"/>
              <w:rPr>
                <w:rFonts w:ascii="Verdana" w:hAnsi="Verdana" w:cs="Arial"/>
                <w:bCs/>
                <w:color w:val="365F91"/>
                <w:sz w:val="18"/>
                <w:szCs w:val="18"/>
                <w:lang w:val="el-GR"/>
              </w:rPr>
            </w:pPr>
            <w:r w:rsidRPr="00594591">
              <w:rPr>
                <w:rFonts w:ascii="Verdana" w:hAnsi="Verdana" w:cs="Arial"/>
                <w:bCs/>
                <w:color w:val="365F91"/>
                <w:sz w:val="18"/>
                <w:szCs w:val="18"/>
                <w:lang w:val="el-GR"/>
              </w:rPr>
              <w:t>14</w:t>
            </w:r>
            <w:r w:rsidR="00CE203A">
              <w:rPr>
                <w:rFonts w:ascii="Verdana" w:hAnsi="Verdana" w:cs="Arial"/>
                <w:bCs/>
                <w:color w:val="365F91"/>
                <w:sz w:val="18"/>
                <w:szCs w:val="18"/>
                <w:lang w:val="el-GR"/>
              </w:rPr>
              <w:t>,</w:t>
            </w:r>
            <w:r w:rsidRPr="00594591">
              <w:rPr>
                <w:rFonts w:ascii="Verdana" w:hAnsi="Verdana" w:cs="Arial"/>
                <w:bCs/>
                <w:color w:val="365F91"/>
                <w:sz w:val="18"/>
                <w:szCs w:val="18"/>
                <w:lang w:val="el-GR"/>
              </w:rPr>
              <w:t>4</w:t>
            </w:r>
          </w:p>
        </w:tc>
      </w:tr>
      <w:tr w:rsidR="00FC1DED" w:rsidRPr="0011592D" w14:paraId="0E7185C6" w14:textId="77777777" w:rsidTr="00EE74CD">
        <w:trPr>
          <w:trHeight w:val="510"/>
          <w:jc w:val="center"/>
        </w:trPr>
        <w:tc>
          <w:tcPr>
            <w:tcW w:w="1140" w:type="dxa"/>
            <w:shd w:val="clear" w:color="auto" w:fill="auto"/>
            <w:vAlign w:val="center"/>
            <w:hideMark/>
          </w:tcPr>
          <w:p w14:paraId="148B6971" w14:textId="77777777" w:rsidR="00FC1DED" w:rsidRPr="00D523D2" w:rsidRDefault="00FC1DED" w:rsidP="00FC1DED">
            <w:pPr>
              <w:jc w:val="center"/>
              <w:rPr>
                <w:rFonts w:ascii="Verdana" w:hAnsi="Verdana" w:cs="Calibri"/>
                <w:b/>
                <w:color w:val="365F91"/>
                <w:sz w:val="18"/>
                <w:szCs w:val="18"/>
              </w:rPr>
            </w:pPr>
            <w:r w:rsidRPr="00D523D2">
              <w:rPr>
                <w:rFonts w:ascii="Verdana" w:hAnsi="Verdana" w:cs="Calibri"/>
                <w:b/>
                <w:color w:val="365F91"/>
                <w:sz w:val="18"/>
                <w:szCs w:val="18"/>
              </w:rPr>
              <w:t xml:space="preserve">M </w:t>
            </w:r>
            <w:r w:rsidRPr="00D523D2">
              <w:rPr>
                <w:rFonts w:ascii="Verdana" w:hAnsi="Verdana" w:cs="Calibri"/>
                <w:b/>
                <w:color w:val="365F91"/>
                <w:sz w:val="18"/>
                <w:szCs w:val="18"/>
                <w:lang w:val="el-GR"/>
              </w:rPr>
              <w:t>71</w:t>
            </w:r>
          </w:p>
        </w:tc>
        <w:tc>
          <w:tcPr>
            <w:tcW w:w="5240" w:type="dxa"/>
            <w:shd w:val="clear" w:color="auto" w:fill="auto"/>
            <w:vAlign w:val="center"/>
            <w:hideMark/>
          </w:tcPr>
          <w:p w14:paraId="4358C055" w14:textId="77777777" w:rsidR="00FC1DED" w:rsidRPr="00D523D2" w:rsidRDefault="00FC1DED" w:rsidP="00FC1DED">
            <w:pPr>
              <w:rPr>
                <w:rFonts w:ascii="Verdana" w:hAnsi="Verdana" w:cs="Calibri"/>
                <w:color w:val="365F91"/>
                <w:sz w:val="18"/>
                <w:szCs w:val="18"/>
                <w:lang w:val="el-GR"/>
              </w:rPr>
            </w:pPr>
            <w:r w:rsidRPr="00D523D2">
              <w:rPr>
                <w:rFonts w:ascii="Verdana" w:hAnsi="Verdana" w:cs="Arial"/>
                <w:color w:val="365F91"/>
                <w:sz w:val="18"/>
                <w:szCs w:val="18"/>
                <w:lang w:val="el-GR"/>
              </w:rPr>
              <w:t>Αρχιτεκτονικές δραστηριότητες και δραστηριότητες μηχανικών, τεχνικές δοκιμές και αναλύσεις</w:t>
            </w:r>
          </w:p>
        </w:tc>
        <w:tc>
          <w:tcPr>
            <w:tcW w:w="1984" w:type="dxa"/>
            <w:shd w:val="clear" w:color="auto" w:fill="auto"/>
            <w:vAlign w:val="center"/>
          </w:tcPr>
          <w:p w14:paraId="3ED76421" w14:textId="29BEE91D" w:rsidR="00FC1DED" w:rsidRPr="006D0239" w:rsidRDefault="0011592D" w:rsidP="00FC1DED">
            <w:pPr>
              <w:ind w:right="576"/>
              <w:jc w:val="right"/>
              <w:rPr>
                <w:rFonts w:ascii="Verdana" w:hAnsi="Verdana" w:cs="Arial"/>
                <w:bCs/>
                <w:color w:val="365F91"/>
                <w:sz w:val="18"/>
                <w:szCs w:val="18"/>
                <w:lang w:val="el-GR"/>
              </w:rPr>
            </w:pPr>
            <w:r w:rsidRPr="0011592D">
              <w:rPr>
                <w:rFonts w:ascii="Verdana" w:hAnsi="Verdana" w:cs="Arial"/>
                <w:bCs/>
                <w:color w:val="365F91"/>
                <w:sz w:val="18"/>
                <w:szCs w:val="18"/>
                <w:lang w:val="el-GR"/>
              </w:rPr>
              <w:t>9</w:t>
            </w:r>
            <w:r>
              <w:rPr>
                <w:rFonts w:ascii="Verdana" w:hAnsi="Verdana" w:cs="Arial"/>
                <w:bCs/>
                <w:color w:val="365F91"/>
                <w:sz w:val="18"/>
                <w:szCs w:val="18"/>
              </w:rPr>
              <w:t>,</w:t>
            </w:r>
            <w:r w:rsidRPr="0011592D">
              <w:rPr>
                <w:rFonts w:ascii="Verdana" w:hAnsi="Verdana" w:cs="Arial"/>
                <w:bCs/>
                <w:color w:val="365F91"/>
                <w:sz w:val="18"/>
                <w:szCs w:val="18"/>
                <w:lang w:val="el-GR"/>
              </w:rPr>
              <w:t>6</w:t>
            </w:r>
          </w:p>
        </w:tc>
        <w:tc>
          <w:tcPr>
            <w:tcW w:w="1842" w:type="dxa"/>
            <w:shd w:val="clear" w:color="auto" w:fill="auto"/>
            <w:vAlign w:val="center"/>
          </w:tcPr>
          <w:p w14:paraId="68292B5D" w14:textId="41F9529B" w:rsidR="00FC1DED" w:rsidRPr="00A52718" w:rsidRDefault="00CE203A" w:rsidP="00FC1DED">
            <w:pPr>
              <w:ind w:right="576"/>
              <w:jc w:val="right"/>
              <w:rPr>
                <w:rFonts w:ascii="Verdana" w:hAnsi="Verdana" w:cs="Arial"/>
                <w:bCs/>
                <w:color w:val="365F91"/>
                <w:sz w:val="18"/>
                <w:szCs w:val="18"/>
                <w:lang w:val="el-GR"/>
              </w:rPr>
            </w:pPr>
            <w:r w:rsidRPr="00CE203A">
              <w:rPr>
                <w:rFonts w:ascii="Verdana" w:hAnsi="Verdana" w:cs="Arial"/>
                <w:bCs/>
                <w:color w:val="365F91"/>
                <w:sz w:val="18"/>
                <w:szCs w:val="18"/>
                <w:lang w:val="el-GR"/>
              </w:rPr>
              <w:t>8</w:t>
            </w:r>
            <w:r>
              <w:rPr>
                <w:rFonts w:ascii="Verdana" w:hAnsi="Verdana" w:cs="Arial"/>
                <w:bCs/>
                <w:color w:val="365F91"/>
                <w:sz w:val="18"/>
                <w:szCs w:val="18"/>
                <w:lang w:val="el-GR"/>
              </w:rPr>
              <w:t>,</w:t>
            </w:r>
            <w:r w:rsidRPr="00CE203A">
              <w:rPr>
                <w:rFonts w:ascii="Verdana" w:hAnsi="Verdana" w:cs="Arial"/>
                <w:bCs/>
                <w:color w:val="365F91"/>
                <w:sz w:val="18"/>
                <w:szCs w:val="18"/>
                <w:lang w:val="el-GR"/>
              </w:rPr>
              <w:t>7</w:t>
            </w:r>
          </w:p>
        </w:tc>
      </w:tr>
      <w:tr w:rsidR="00FC1DED" w:rsidRPr="00D523D2" w14:paraId="4552FBBC" w14:textId="77777777" w:rsidTr="005157B1">
        <w:trPr>
          <w:trHeight w:val="284"/>
          <w:jc w:val="center"/>
        </w:trPr>
        <w:tc>
          <w:tcPr>
            <w:tcW w:w="1140" w:type="dxa"/>
            <w:shd w:val="clear" w:color="auto" w:fill="auto"/>
            <w:vAlign w:val="center"/>
          </w:tcPr>
          <w:p w14:paraId="3425C17D" w14:textId="77777777" w:rsidR="00FC1DED" w:rsidRPr="00D523D2" w:rsidRDefault="00FC1DED" w:rsidP="00FC1DED">
            <w:pPr>
              <w:jc w:val="center"/>
              <w:rPr>
                <w:rFonts w:ascii="Verdana" w:hAnsi="Verdana" w:cs="Calibri"/>
                <w:b/>
                <w:color w:val="365F91"/>
                <w:sz w:val="18"/>
                <w:szCs w:val="18"/>
                <w:lang w:val="el-GR"/>
              </w:rPr>
            </w:pPr>
            <w:r w:rsidRPr="00D523D2">
              <w:rPr>
                <w:rFonts w:ascii="Verdana" w:hAnsi="Verdana" w:cs="Calibri"/>
                <w:b/>
                <w:color w:val="365F91"/>
                <w:sz w:val="18"/>
                <w:szCs w:val="18"/>
              </w:rPr>
              <w:t xml:space="preserve">M </w:t>
            </w:r>
            <w:r w:rsidRPr="00D523D2">
              <w:rPr>
                <w:rFonts w:ascii="Verdana" w:hAnsi="Verdana" w:cs="Calibri"/>
                <w:b/>
                <w:color w:val="365F91"/>
                <w:sz w:val="18"/>
                <w:szCs w:val="18"/>
                <w:lang w:val="el-GR"/>
              </w:rPr>
              <w:t>73</w:t>
            </w:r>
          </w:p>
        </w:tc>
        <w:tc>
          <w:tcPr>
            <w:tcW w:w="5240" w:type="dxa"/>
            <w:shd w:val="clear" w:color="auto" w:fill="auto"/>
            <w:vAlign w:val="center"/>
          </w:tcPr>
          <w:p w14:paraId="277CB9F8" w14:textId="77777777" w:rsidR="00FC1DED" w:rsidRPr="00D523D2" w:rsidRDefault="00FC1DED" w:rsidP="00FC1DED">
            <w:pPr>
              <w:rPr>
                <w:rFonts w:ascii="Verdana" w:hAnsi="Verdana" w:cs="Calibri"/>
                <w:color w:val="365F91"/>
                <w:sz w:val="18"/>
                <w:szCs w:val="18"/>
                <w:lang w:val="el-GR"/>
              </w:rPr>
            </w:pPr>
            <w:r w:rsidRPr="00D523D2">
              <w:rPr>
                <w:rFonts w:ascii="Verdana" w:hAnsi="Verdana" w:cs="Arial"/>
                <w:color w:val="365F91"/>
                <w:sz w:val="18"/>
                <w:szCs w:val="18"/>
                <w:lang w:val="el-GR"/>
              </w:rPr>
              <w:t>Διαφήμιση και έρευνα αγοράς</w:t>
            </w:r>
          </w:p>
        </w:tc>
        <w:tc>
          <w:tcPr>
            <w:tcW w:w="1984" w:type="dxa"/>
            <w:shd w:val="clear" w:color="auto" w:fill="auto"/>
            <w:vAlign w:val="center"/>
          </w:tcPr>
          <w:p w14:paraId="76F72599" w14:textId="068DE19F" w:rsidR="00FC1DED" w:rsidRPr="009D5AC8" w:rsidRDefault="0011592D" w:rsidP="00FC1DED">
            <w:pPr>
              <w:ind w:right="576"/>
              <w:jc w:val="right"/>
              <w:rPr>
                <w:rFonts w:ascii="Verdana" w:hAnsi="Verdana" w:cs="Arial"/>
                <w:bCs/>
                <w:color w:val="365F91"/>
                <w:sz w:val="18"/>
                <w:szCs w:val="18"/>
              </w:rPr>
            </w:pPr>
            <w:r w:rsidRPr="0011592D">
              <w:rPr>
                <w:rFonts w:ascii="Verdana" w:hAnsi="Verdana" w:cs="Arial"/>
                <w:bCs/>
                <w:color w:val="365F91"/>
                <w:sz w:val="18"/>
                <w:szCs w:val="18"/>
              </w:rPr>
              <w:t>9</w:t>
            </w:r>
            <w:r>
              <w:rPr>
                <w:rFonts w:ascii="Verdana" w:hAnsi="Verdana" w:cs="Arial"/>
                <w:bCs/>
                <w:color w:val="365F91"/>
                <w:sz w:val="18"/>
                <w:szCs w:val="18"/>
              </w:rPr>
              <w:t>,</w:t>
            </w:r>
            <w:r w:rsidRPr="0011592D">
              <w:rPr>
                <w:rFonts w:ascii="Verdana" w:hAnsi="Verdana" w:cs="Arial"/>
                <w:bCs/>
                <w:color w:val="365F91"/>
                <w:sz w:val="18"/>
                <w:szCs w:val="18"/>
              </w:rPr>
              <w:t>3</w:t>
            </w:r>
          </w:p>
        </w:tc>
        <w:tc>
          <w:tcPr>
            <w:tcW w:w="1842" w:type="dxa"/>
            <w:shd w:val="clear" w:color="auto" w:fill="auto"/>
            <w:vAlign w:val="center"/>
          </w:tcPr>
          <w:p w14:paraId="026A5BDE" w14:textId="228A92B6" w:rsidR="00FC1DED" w:rsidRPr="00A52718" w:rsidRDefault="00CE203A" w:rsidP="00FC1DED">
            <w:pPr>
              <w:ind w:right="576"/>
              <w:jc w:val="right"/>
              <w:rPr>
                <w:rFonts w:ascii="Verdana" w:hAnsi="Verdana" w:cs="Arial"/>
                <w:bCs/>
                <w:color w:val="365F91"/>
                <w:sz w:val="18"/>
                <w:szCs w:val="18"/>
                <w:lang w:val="el-GR"/>
              </w:rPr>
            </w:pPr>
            <w:r w:rsidRPr="00CE203A">
              <w:rPr>
                <w:rFonts w:ascii="Verdana" w:hAnsi="Verdana" w:cs="Arial"/>
                <w:bCs/>
                <w:color w:val="365F91"/>
                <w:sz w:val="18"/>
                <w:szCs w:val="18"/>
                <w:lang w:val="el-GR"/>
              </w:rPr>
              <w:t>11</w:t>
            </w:r>
            <w:r>
              <w:rPr>
                <w:rFonts w:ascii="Verdana" w:hAnsi="Verdana" w:cs="Arial"/>
                <w:bCs/>
                <w:color w:val="365F91"/>
                <w:sz w:val="18"/>
                <w:szCs w:val="18"/>
                <w:lang w:val="el-GR"/>
              </w:rPr>
              <w:t>,</w:t>
            </w:r>
            <w:r w:rsidRPr="00CE203A">
              <w:rPr>
                <w:rFonts w:ascii="Verdana" w:hAnsi="Verdana" w:cs="Arial"/>
                <w:bCs/>
                <w:color w:val="365F91"/>
                <w:sz w:val="18"/>
                <w:szCs w:val="18"/>
                <w:lang w:val="el-GR"/>
              </w:rPr>
              <w:t>3</w:t>
            </w:r>
          </w:p>
        </w:tc>
      </w:tr>
      <w:tr w:rsidR="00FC1DED" w:rsidRPr="0011592D" w14:paraId="7401823F" w14:textId="77777777" w:rsidTr="005157B1">
        <w:trPr>
          <w:trHeight w:val="510"/>
          <w:jc w:val="center"/>
        </w:trPr>
        <w:tc>
          <w:tcPr>
            <w:tcW w:w="1140" w:type="dxa"/>
            <w:shd w:val="clear" w:color="auto" w:fill="auto"/>
            <w:vAlign w:val="center"/>
          </w:tcPr>
          <w:p w14:paraId="1B903BF6" w14:textId="77777777" w:rsidR="00FC1DED" w:rsidRPr="00D523D2" w:rsidRDefault="00FC1DED" w:rsidP="00FC1DED">
            <w:pPr>
              <w:jc w:val="center"/>
              <w:rPr>
                <w:rFonts w:ascii="Verdana" w:hAnsi="Verdana" w:cs="Calibri"/>
                <w:b/>
                <w:color w:val="365F91"/>
                <w:sz w:val="18"/>
                <w:szCs w:val="18"/>
                <w:lang w:val="el-GR"/>
              </w:rPr>
            </w:pPr>
            <w:r w:rsidRPr="00D523D2">
              <w:rPr>
                <w:rFonts w:ascii="Verdana" w:hAnsi="Verdana" w:cs="Calibri"/>
                <w:b/>
                <w:color w:val="365F91"/>
                <w:sz w:val="18"/>
                <w:szCs w:val="18"/>
              </w:rPr>
              <w:t xml:space="preserve">M </w:t>
            </w:r>
            <w:r w:rsidRPr="00D523D2">
              <w:rPr>
                <w:rFonts w:ascii="Verdana" w:hAnsi="Verdana" w:cs="Calibri"/>
                <w:b/>
                <w:color w:val="365F91"/>
                <w:sz w:val="18"/>
                <w:szCs w:val="18"/>
                <w:lang w:val="el-GR"/>
              </w:rPr>
              <w:t>74</w:t>
            </w:r>
          </w:p>
        </w:tc>
        <w:tc>
          <w:tcPr>
            <w:tcW w:w="5240" w:type="dxa"/>
            <w:shd w:val="clear" w:color="auto" w:fill="auto"/>
            <w:vAlign w:val="center"/>
          </w:tcPr>
          <w:p w14:paraId="0758FCA0" w14:textId="77777777" w:rsidR="00FC1DED" w:rsidRPr="00D523D2" w:rsidRDefault="00FC1DED" w:rsidP="00FC1DED">
            <w:pPr>
              <w:rPr>
                <w:rFonts w:ascii="Verdana" w:hAnsi="Verdana" w:cs="Calibri"/>
                <w:color w:val="365F91"/>
                <w:sz w:val="18"/>
                <w:szCs w:val="18"/>
                <w:lang w:val="el-GR"/>
              </w:rPr>
            </w:pPr>
            <w:r w:rsidRPr="00D523D2">
              <w:rPr>
                <w:rFonts w:ascii="Verdana" w:hAnsi="Verdana" w:cs="Calibri"/>
                <w:color w:val="365F91"/>
                <w:sz w:val="18"/>
                <w:szCs w:val="18"/>
                <w:lang w:val="el-GR"/>
              </w:rPr>
              <w:t>Άλλες επαγγελματικές, επιστημονικές και τεχνικές δραστηριότητες</w:t>
            </w:r>
          </w:p>
        </w:tc>
        <w:tc>
          <w:tcPr>
            <w:tcW w:w="1984" w:type="dxa"/>
            <w:shd w:val="clear" w:color="auto" w:fill="auto"/>
            <w:vAlign w:val="center"/>
          </w:tcPr>
          <w:p w14:paraId="7BE038B3" w14:textId="0DADAA3F" w:rsidR="00FC1DED" w:rsidRPr="006D0239" w:rsidRDefault="0011592D" w:rsidP="00FC1DED">
            <w:pPr>
              <w:ind w:right="576"/>
              <w:jc w:val="right"/>
              <w:rPr>
                <w:rFonts w:ascii="Verdana" w:hAnsi="Verdana" w:cs="Arial"/>
                <w:bCs/>
                <w:color w:val="365F91"/>
                <w:sz w:val="18"/>
                <w:szCs w:val="18"/>
                <w:lang w:val="el-GR"/>
              </w:rPr>
            </w:pPr>
            <w:r w:rsidRPr="0011592D">
              <w:rPr>
                <w:rFonts w:ascii="Verdana" w:hAnsi="Verdana" w:cs="Arial"/>
                <w:bCs/>
                <w:color w:val="365F91"/>
                <w:sz w:val="18"/>
                <w:szCs w:val="18"/>
                <w:lang w:val="el-GR"/>
              </w:rPr>
              <w:t>25</w:t>
            </w:r>
            <w:r>
              <w:rPr>
                <w:rFonts w:ascii="Verdana" w:hAnsi="Verdana" w:cs="Arial"/>
                <w:bCs/>
                <w:color w:val="365F91"/>
                <w:sz w:val="18"/>
                <w:szCs w:val="18"/>
              </w:rPr>
              <w:t>,</w:t>
            </w:r>
            <w:r w:rsidRPr="0011592D">
              <w:rPr>
                <w:rFonts w:ascii="Verdana" w:hAnsi="Verdana" w:cs="Arial"/>
                <w:bCs/>
                <w:color w:val="365F91"/>
                <w:sz w:val="18"/>
                <w:szCs w:val="18"/>
                <w:lang w:val="el-GR"/>
              </w:rPr>
              <w:t>9</w:t>
            </w:r>
          </w:p>
        </w:tc>
        <w:tc>
          <w:tcPr>
            <w:tcW w:w="1842" w:type="dxa"/>
            <w:shd w:val="clear" w:color="auto" w:fill="auto"/>
            <w:vAlign w:val="center"/>
          </w:tcPr>
          <w:p w14:paraId="63EC1C2B" w14:textId="7E272990" w:rsidR="00FC1DED" w:rsidRPr="00A52718" w:rsidRDefault="00CE203A" w:rsidP="00FC1DED">
            <w:pPr>
              <w:ind w:right="576"/>
              <w:jc w:val="right"/>
              <w:rPr>
                <w:rFonts w:ascii="Verdana" w:hAnsi="Verdana" w:cs="Arial"/>
                <w:bCs/>
                <w:color w:val="365F91"/>
                <w:sz w:val="18"/>
                <w:szCs w:val="18"/>
                <w:lang w:val="el-GR"/>
              </w:rPr>
            </w:pPr>
            <w:r w:rsidRPr="00CE203A">
              <w:rPr>
                <w:rFonts w:ascii="Verdana" w:hAnsi="Verdana" w:cs="Arial"/>
                <w:bCs/>
                <w:color w:val="365F91"/>
                <w:sz w:val="18"/>
                <w:szCs w:val="18"/>
                <w:lang w:val="el-GR"/>
              </w:rPr>
              <w:t>8</w:t>
            </w:r>
            <w:r>
              <w:rPr>
                <w:rFonts w:ascii="Verdana" w:hAnsi="Verdana" w:cs="Arial"/>
                <w:bCs/>
                <w:color w:val="365F91"/>
                <w:sz w:val="18"/>
                <w:szCs w:val="18"/>
                <w:lang w:val="el-GR"/>
              </w:rPr>
              <w:t>,</w:t>
            </w:r>
            <w:r w:rsidRPr="00CE203A">
              <w:rPr>
                <w:rFonts w:ascii="Verdana" w:hAnsi="Verdana" w:cs="Arial"/>
                <w:bCs/>
                <w:color w:val="365F91"/>
                <w:sz w:val="18"/>
                <w:szCs w:val="18"/>
                <w:lang w:val="el-GR"/>
              </w:rPr>
              <w:t>1</w:t>
            </w:r>
          </w:p>
        </w:tc>
      </w:tr>
      <w:tr w:rsidR="00FC1DED" w:rsidRPr="00D523D2" w14:paraId="2D0DC1F1" w14:textId="77777777" w:rsidTr="005157B1">
        <w:trPr>
          <w:trHeight w:val="284"/>
          <w:jc w:val="center"/>
        </w:trPr>
        <w:tc>
          <w:tcPr>
            <w:tcW w:w="1140" w:type="dxa"/>
            <w:shd w:val="clear" w:color="auto" w:fill="auto"/>
            <w:vAlign w:val="center"/>
          </w:tcPr>
          <w:p w14:paraId="78EEA8EA" w14:textId="77777777" w:rsidR="00FC1DED" w:rsidRPr="00D523D2" w:rsidRDefault="00FC1DED" w:rsidP="00FC1DED">
            <w:pPr>
              <w:jc w:val="center"/>
              <w:rPr>
                <w:rFonts w:ascii="Verdana" w:hAnsi="Verdana" w:cs="Calibri"/>
                <w:b/>
                <w:color w:val="365F91"/>
                <w:sz w:val="18"/>
                <w:szCs w:val="18"/>
                <w:lang w:val="el-GR"/>
              </w:rPr>
            </w:pPr>
            <w:r w:rsidRPr="00D523D2">
              <w:rPr>
                <w:rFonts w:ascii="Verdana" w:hAnsi="Verdana" w:cs="Arial"/>
                <w:b/>
                <w:color w:val="365F91"/>
                <w:sz w:val="18"/>
                <w:szCs w:val="18"/>
              </w:rPr>
              <w:t>N 78</w:t>
            </w:r>
          </w:p>
        </w:tc>
        <w:tc>
          <w:tcPr>
            <w:tcW w:w="5240" w:type="dxa"/>
            <w:shd w:val="clear" w:color="auto" w:fill="auto"/>
            <w:vAlign w:val="center"/>
          </w:tcPr>
          <w:p w14:paraId="76D306ED" w14:textId="77777777" w:rsidR="00FC1DED" w:rsidRPr="00D523D2" w:rsidRDefault="00FC1DED" w:rsidP="00FC1DED">
            <w:pPr>
              <w:rPr>
                <w:rFonts w:ascii="Verdana" w:hAnsi="Verdana" w:cs="Calibri"/>
                <w:color w:val="365F91"/>
                <w:sz w:val="18"/>
                <w:szCs w:val="18"/>
                <w:lang w:val="el-GR"/>
              </w:rPr>
            </w:pPr>
            <w:r w:rsidRPr="00D523D2">
              <w:rPr>
                <w:rFonts w:ascii="Verdana" w:hAnsi="Verdana" w:cs="Arial"/>
                <w:color w:val="365F91"/>
                <w:sz w:val="18"/>
                <w:szCs w:val="18"/>
                <w:lang w:val="el-GR"/>
              </w:rPr>
              <w:t>Δραστηριότητες</w:t>
            </w:r>
            <w:r w:rsidRPr="00D523D2">
              <w:rPr>
                <w:rFonts w:ascii="Verdana" w:hAnsi="Verdana" w:cs="Arial"/>
                <w:color w:val="365F91"/>
                <w:sz w:val="18"/>
                <w:szCs w:val="18"/>
              </w:rPr>
              <w:t xml:space="preserve"> </w:t>
            </w:r>
            <w:r w:rsidRPr="00D523D2">
              <w:rPr>
                <w:rFonts w:ascii="Verdana" w:hAnsi="Verdana" w:cs="Arial"/>
                <w:color w:val="365F91"/>
                <w:sz w:val="18"/>
                <w:szCs w:val="18"/>
                <w:lang w:val="el-GR"/>
              </w:rPr>
              <w:t>απασχόλησης</w:t>
            </w:r>
          </w:p>
        </w:tc>
        <w:tc>
          <w:tcPr>
            <w:tcW w:w="1984" w:type="dxa"/>
            <w:shd w:val="clear" w:color="auto" w:fill="auto"/>
            <w:vAlign w:val="center"/>
          </w:tcPr>
          <w:p w14:paraId="18BD9DEC" w14:textId="10205071" w:rsidR="00FC1DED" w:rsidRPr="009D5AC8" w:rsidRDefault="0011592D" w:rsidP="00FC1DED">
            <w:pPr>
              <w:ind w:right="576"/>
              <w:jc w:val="right"/>
              <w:rPr>
                <w:rFonts w:ascii="Verdana" w:hAnsi="Verdana" w:cs="Arial"/>
                <w:bCs/>
                <w:color w:val="365F91"/>
                <w:sz w:val="18"/>
                <w:szCs w:val="18"/>
              </w:rPr>
            </w:pPr>
            <w:r w:rsidRPr="0011592D">
              <w:rPr>
                <w:rFonts w:ascii="Verdana" w:hAnsi="Verdana" w:cs="Arial"/>
                <w:bCs/>
                <w:color w:val="365F91"/>
                <w:sz w:val="18"/>
                <w:szCs w:val="18"/>
              </w:rPr>
              <w:t>-9</w:t>
            </w:r>
            <w:r>
              <w:rPr>
                <w:rFonts w:ascii="Verdana" w:hAnsi="Verdana" w:cs="Arial"/>
                <w:bCs/>
                <w:color w:val="365F91"/>
                <w:sz w:val="18"/>
                <w:szCs w:val="18"/>
              </w:rPr>
              <w:t>,</w:t>
            </w:r>
            <w:r w:rsidRPr="0011592D">
              <w:rPr>
                <w:rFonts w:ascii="Verdana" w:hAnsi="Verdana" w:cs="Arial"/>
                <w:bCs/>
                <w:color w:val="365F91"/>
                <w:sz w:val="18"/>
                <w:szCs w:val="18"/>
              </w:rPr>
              <w:t>3</w:t>
            </w:r>
          </w:p>
        </w:tc>
        <w:tc>
          <w:tcPr>
            <w:tcW w:w="1842" w:type="dxa"/>
            <w:shd w:val="clear" w:color="auto" w:fill="auto"/>
            <w:vAlign w:val="center"/>
          </w:tcPr>
          <w:p w14:paraId="3D6028E6" w14:textId="6840B663" w:rsidR="00FC1DED" w:rsidRPr="00A52718" w:rsidRDefault="00CE203A" w:rsidP="00FC1DED">
            <w:pPr>
              <w:ind w:right="576"/>
              <w:jc w:val="right"/>
              <w:rPr>
                <w:rFonts w:ascii="Verdana" w:hAnsi="Verdana" w:cs="Arial"/>
                <w:bCs/>
                <w:color w:val="365F91"/>
                <w:sz w:val="18"/>
                <w:szCs w:val="18"/>
                <w:lang w:val="el-GR"/>
              </w:rPr>
            </w:pPr>
            <w:r w:rsidRPr="00CE203A">
              <w:rPr>
                <w:rFonts w:ascii="Verdana" w:hAnsi="Verdana" w:cs="Arial"/>
                <w:bCs/>
                <w:color w:val="365F91"/>
                <w:sz w:val="18"/>
                <w:szCs w:val="18"/>
                <w:lang w:val="el-GR"/>
              </w:rPr>
              <w:t>12</w:t>
            </w:r>
            <w:r>
              <w:rPr>
                <w:rFonts w:ascii="Verdana" w:hAnsi="Verdana" w:cs="Arial"/>
                <w:bCs/>
                <w:color w:val="365F91"/>
                <w:sz w:val="18"/>
                <w:szCs w:val="18"/>
                <w:lang w:val="el-GR"/>
              </w:rPr>
              <w:t>,</w:t>
            </w:r>
            <w:r w:rsidRPr="00CE203A">
              <w:rPr>
                <w:rFonts w:ascii="Verdana" w:hAnsi="Verdana" w:cs="Arial"/>
                <w:bCs/>
                <w:color w:val="365F91"/>
                <w:sz w:val="18"/>
                <w:szCs w:val="18"/>
                <w:lang w:val="el-GR"/>
              </w:rPr>
              <w:t>4</w:t>
            </w:r>
          </w:p>
        </w:tc>
      </w:tr>
      <w:tr w:rsidR="00FC1DED" w:rsidRPr="0011592D" w14:paraId="217295F2" w14:textId="77777777" w:rsidTr="005157B1">
        <w:trPr>
          <w:trHeight w:val="510"/>
          <w:jc w:val="center"/>
        </w:trPr>
        <w:tc>
          <w:tcPr>
            <w:tcW w:w="1140" w:type="dxa"/>
            <w:shd w:val="clear" w:color="auto" w:fill="auto"/>
            <w:vAlign w:val="center"/>
          </w:tcPr>
          <w:p w14:paraId="03D611D9" w14:textId="77777777" w:rsidR="00FC1DED" w:rsidRPr="00D523D2" w:rsidRDefault="00FC1DED" w:rsidP="00FC1DED">
            <w:pPr>
              <w:jc w:val="center"/>
              <w:rPr>
                <w:rFonts w:ascii="Verdana" w:hAnsi="Verdana" w:cs="Calibri"/>
                <w:b/>
                <w:color w:val="365F91"/>
                <w:sz w:val="18"/>
                <w:szCs w:val="18"/>
                <w:lang w:val="el-GR"/>
              </w:rPr>
            </w:pPr>
            <w:r w:rsidRPr="00D523D2">
              <w:rPr>
                <w:rFonts w:ascii="Verdana" w:hAnsi="Verdana" w:cs="Arial"/>
                <w:b/>
                <w:color w:val="365F91"/>
                <w:sz w:val="18"/>
                <w:szCs w:val="18"/>
              </w:rPr>
              <w:t>N 79</w:t>
            </w:r>
          </w:p>
        </w:tc>
        <w:tc>
          <w:tcPr>
            <w:tcW w:w="5240" w:type="dxa"/>
            <w:shd w:val="clear" w:color="auto" w:fill="auto"/>
            <w:vAlign w:val="center"/>
          </w:tcPr>
          <w:p w14:paraId="46775666" w14:textId="77777777" w:rsidR="00FC1DED" w:rsidRPr="00D523D2" w:rsidRDefault="00FC1DED" w:rsidP="00FC1DED">
            <w:pPr>
              <w:rPr>
                <w:rFonts w:ascii="Verdana" w:hAnsi="Verdana" w:cs="Calibri"/>
                <w:color w:val="365F91"/>
                <w:sz w:val="18"/>
                <w:szCs w:val="18"/>
                <w:lang w:val="el-GR"/>
              </w:rPr>
            </w:pPr>
            <w:r w:rsidRPr="00D523D2">
              <w:rPr>
                <w:rFonts w:ascii="Verdana" w:hAnsi="Verdana" w:cs="Arial"/>
                <w:color w:val="365F91"/>
                <w:sz w:val="18"/>
                <w:szCs w:val="18"/>
                <w:lang w:val="el-GR"/>
              </w:rPr>
              <w:t xml:space="preserve">Δραστηριότητες ταξιδιωτικών πρακτορείων, γραφείων οργανωμένων ταξιδιών και υπηρεσιών κρατήσεων </w:t>
            </w:r>
          </w:p>
        </w:tc>
        <w:tc>
          <w:tcPr>
            <w:tcW w:w="1984" w:type="dxa"/>
            <w:shd w:val="clear" w:color="auto" w:fill="auto"/>
            <w:vAlign w:val="center"/>
          </w:tcPr>
          <w:p w14:paraId="6B3A531B" w14:textId="00C6D940" w:rsidR="00FC1DED" w:rsidRPr="006D0239" w:rsidRDefault="0011592D" w:rsidP="00FC1DED">
            <w:pPr>
              <w:ind w:right="576"/>
              <w:jc w:val="right"/>
              <w:rPr>
                <w:rFonts w:ascii="Verdana" w:hAnsi="Verdana" w:cs="Arial"/>
                <w:bCs/>
                <w:color w:val="365F91"/>
                <w:sz w:val="18"/>
                <w:szCs w:val="18"/>
                <w:lang w:val="el-GR"/>
              </w:rPr>
            </w:pPr>
            <w:r w:rsidRPr="0011592D">
              <w:rPr>
                <w:rFonts w:ascii="Verdana" w:hAnsi="Verdana" w:cs="Arial"/>
                <w:bCs/>
                <w:color w:val="365F91"/>
                <w:sz w:val="18"/>
                <w:szCs w:val="18"/>
                <w:lang w:val="el-GR"/>
              </w:rPr>
              <w:t>166</w:t>
            </w:r>
            <w:r>
              <w:rPr>
                <w:rFonts w:ascii="Verdana" w:hAnsi="Verdana" w:cs="Arial"/>
                <w:bCs/>
                <w:color w:val="365F91"/>
                <w:sz w:val="18"/>
                <w:szCs w:val="18"/>
              </w:rPr>
              <w:t>,</w:t>
            </w:r>
            <w:r w:rsidRPr="0011592D">
              <w:rPr>
                <w:rFonts w:ascii="Verdana" w:hAnsi="Verdana" w:cs="Arial"/>
                <w:bCs/>
                <w:color w:val="365F91"/>
                <w:sz w:val="18"/>
                <w:szCs w:val="18"/>
                <w:lang w:val="el-GR"/>
              </w:rPr>
              <w:t>5</w:t>
            </w:r>
          </w:p>
        </w:tc>
        <w:tc>
          <w:tcPr>
            <w:tcW w:w="1842" w:type="dxa"/>
            <w:shd w:val="clear" w:color="auto" w:fill="auto"/>
            <w:vAlign w:val="center"/>
          </w:tcPr>
          <w:p w14:paraId="37931AA9" w14:textId="44068696" w:rsidR="00FC1DED" w:rsidRPr="00A52718" w:rsidRDefault="00CE203A" w:rsidP="00FC1DED">
            <w:pPr>
              <w:ind w:right="576"/>
              <w:jc w:val="right"/>
              <w:rPr>
                <w:rFonts w:ascii="Verdana" w:hAnsi="Verdana" w:cs="Arial"/>
                <w:bCs/>
                <w:color w:val="365F91"/>
                <w:sz w:val="18"/>
                <w:szCs w:val="18"/>
                <w:lang w:val="el-GR"/>
              </w:rPr>
            </w:pPr>
            <w:r w:rsidRPr="00CE203A">
              <w:rPr>
                <w:rFonts w:ascii="Verdana" w:hAnsi="Verdana" w:cs="Arial"/>
                <w:bCs/>
                <w:color w:val="365F91"/>
                <w:sz w:val="18"/>
                <w:szCs w:val="18"/>
                <w:lang w:val="el-GR"/>
              </w:rPr>
              <w:t>271</w:t>
            </w:r>
            <w:r>
              <w:rPr>
                <w:rFonts w:ascii="Verdana" w:hAnsi="Verdana" w:cs="Arial"/>
                <w:bCs/>
                <w:color w:val="365F91"/>
                <w:sz w:val="18"/>
                <w:szCs w:val="18"/>
                <w:lang w:val="el-GR"/>
              </w:rPr>
              <w:t>,</w:t>
            </w:r>
            <w:r w:rsidRPr="00CE203A">
              <w:rPr>
                <w:rFonts w:ascii="Verdana" w:hAnsi="Verdana" w:cs="Arial"/>
                <w:bCs/>
                <w:color w:val="365F91"/>
                <w:sz w:val="18"/>
                <w:szCs w:val="18"/>
                <w:lang w:val="el-GR"/>
              </w:rPr>
              <w:t>2</w:t>
            </w:r>
          </w:p>
        </w:tc>
      </w:tr>
      <w:tr w:rsidR="00FC1DED" w:rsidRPr="0011592D" w14:paraId="66A9073A" w14:textId="77777777" w:rsidTr="005157B1">
        <w:trPr>
          <w:trHeight w:val="284"/>
          <w:jc w:val="center"/>
        </w:trPr>
        <w:tc>
          <w:tcPr>
            <w:tcW w:w="1140" w:type="dxa"/>
            <w:shd w:val="clear" w:color="auto" w:fill="auto"/>
            <w:vAlign w:val="center"/>
          </w:tcPr>
          <w:p w14:paraId="43EF2281" w14:textId="77777777" w:rsidR="00FC1DED" w:rsidRPr="00D523D2" w:rsidRDefault="00FC1DED" w:rsidP="00FC1DED">
            <w:pPr>
              <w:jc w:val="center"/>
              <w:rPr>
                <w:rFonts w:ascii="Verdana" w:hAnsi="Verdana" w:cs="Calibri"/>
                <w:b/>
                <w:color w:val="365F91"/>
                <w:sz w:val="18"/>
                <w:szCs w:val="18"/>
                <w:lang w:val="el-GR"/>
              </w:rPr>
            </w:pPr>
            <w:r w:rsidRPr="00D523D2">
              <w:rPr>
                <w:rFonts w:ascii="Verdana" w:hAnsi="Verdana" w:cs="Arial"/>
                <w:b/>
                <w:color w:val="365F91"/>
                <w:sz w:val="18"/>
                <w:szCs w:val="18"/>
              </w:rPr>
              <w:t>N 80</w:t>
            </w:r>
          </w:p>
        </w:tc>
        <w:tc>
          <w:tcPr>
            <w:tcW w:w="5240" w:type="dxa"/>
            <w:shd w:val="clear" w:color="auto" w:fill="auto"/>
            <w:vAlign w:val="center"/>
          </w:tcPr>
          <w:p w14:paraId="480B948A" w14:textId="77777777" w:rsidR="00FC1DED" w:rsidRPr="00D523D2" w:rsidRDefault="00FC1DED" w:rsidP="00FC1DED">
            <w:pPr>
              <w:rPr>
                <w:rFonts w:ascii="Verdana" w:hAnsi="Verdana" w:cs="Calibri"/>
                <w:color w:val="365F91"/>
                <w:sz w:val="18"/>
                <w:szCs w:val="18"/>
                <w:lang w:val="el-GR"/>
              </w:rPr>
            </w:pPr>
            <w:r w:rsidRPr="00D523D2">
              <w:rPr>
                <w:rFonts w:ascii="Verdana" w:hAnsi="Verdana" w:cs="Arial"/>
                <w:color w:val="365F91"/>
                <w:sz w:val="18"/>
                <w:szCs w:val="18"/>
                <w:lang w:val="el-GR"/>
              </w:rPr>
              <w:t>Δραστηριότητες παροχής προστασίας και έρευνας</w:t>
            </w:r>
          </w:p>
        </w:tc>
        <w:tc>
          <w:tcPr>
            <w:tcW w:w="1984" w:type="dxa"/>
            <w:shd w:val="clear" w:color="auto" w:fill="auto"/>
            <w:vAlign w:val="center"/>
          </w:tcPr>
          <w:p w14:paraId="7F4E5EA0" w14:textId="4513DCCE" w:rsidR="00FC1DED" w:rsidRPr="006D0239" w:rsidRDefault="0011592D" w:rsidP="00FC1DED">
            <w:pPr>
              <w:ind w:right="576"/>
              <w:jc w:val="right"/>
              <w:rPr>
                <w:rFonts w:ascii="Verdana" w:hAnsi="Verdana" w:cs="Arial"/>
                <w:bCs/>
                <w:color w:val="365F91"/>
                <w:sz w:val="18"/>
                <w:szCs w:val="18"/>
                <w:lang w:val="el-GR"/>
              </w:rPr>
            </w:pPr>
            <w:r w:rsidRPr="0011592D">
              <w:rPr>
                <w:rFonts w:ascii="Verdana" w:hAnsi="Verdana" w:cs="Arial"/>
                <w:bCs/>
                <w:color w:val="365F91"/>
                <w:sz w:val="18"/>
                <w:szCs w:val="18"/>
                <w:lang w:val="el-GR"/>
              </w:rPr>
              <w:t>9</w:t>
            </w:r>
            <w:r>
              <w:rPr>
                <w:rFonts w:ascii="Verdana" w:hAnsi="Verdana" w:cs="Arial"/>
                <w:bCs/>
                <w:color w:val="365F91"/>
                <w:sz w:val="18"/>
                <w:szCs w:val="18"/>
              </w:rPr>
              <w:t>,</w:t>
            </w:r>
            <w:r w:rsidRPr="0011592D">
              <w:rPr>
                <w:rFonts w:ascii="Verdana" w:hAnsi="Verdana" w:cs="Arial"/>
                <w:bCs/>
                <w:color w:val="365F91"/>
                <w:sz w:val="18"/>
                <w:szCs w:val="18"/>
                <w:lang w:val="el-GR"/>
              </w:rPr>
              <w:t>2</w:t>
            </w:r>
          </w:p>
        </w:tc>
        <w:tc>
          <w:tcPr>
            <w:tcW w:w="1842" w:type="dxa"/>
            <w:shd w:val="clear" w:color="auto" w:fill="auto"/>
            <w:vAlign w:val="center"/>
          </w:tcPr>
          <w:p w14:paraId="7C9120EC" w14:textId="6DCF6442" w:rsidR="00FC1DED" w:rsidRPr="00A52718" w:rsidRDefault="0011592D" w:rsidP="00FC1DED">
            <w:pPr>
              <w:ind w:right="576"/>
              <w:jc w:val="right"/>
              <w:rPr>
                <w:rFonts w:ascii="Verdana" w:hAnsi="Verdana" w:cs="Arial"/>
                <w:bCs/>
                <w:color w:val="365F91"/>
                <w:sz w:val="18"/>
                <w:szCs w:val="18"/>
                <w:lang w:val="el-GR"/>
              </w:rPr>
            </w:pPr>
            <w:r w:rsidRPr="0011592D">
              <w:rPr>
                <w:rFonts w:ascii="Verdana" w:hAnsi="Verdana" w:cs="Arial"/>
                <w:bCs/>
                <w:color w:val="365F91"/>
                <w:sz w:val="18"/>
                <w:szCs w:val="18"/>
                <w:lang w:val="el-GR"/>
              </w:rPr>
              <w:t>7</w:t>
            </w:r>
            <w:r w:rsidR="00CE203A">
              <w:rPr>
                <w:rFonts w:ascii="Verdana" w:hAnsi="Verdana" w:cs="Arial"/>
                <w:bCs/>
                <w:color w:val="365F91"/>
                <w:sz w:val="18"/>
                <w:szCs w:val="18"/>
                <w:lang w:val="el-GR"/>
              </w:rPr>
              <w:t>,</w:t>
            </w:r>
            <w:r w:rsidRPr="0011592D">
              <w:rPr>
                <w:rFonts w:ascii="Verdana" w:hAnsi="Verdana" w:cs="Arial"/>
                <w:bCs/>
                <w:color w:val="365F91"/>
                <w:sz w:val="18"/>
                <w:szCs w:val="18"/>
                <w:lang w:val="el-GR"/>
              </w:rPr>
              <w:t>7</w:t>
            </w:r>
          </w:p>
        </w:tc>
      </w:tr>
      <w:tr w:rsidR="00FC1DED" w:rsidRPr="0011592D" w14:paraId="00215FE5" w14:textId="77777777" w:rsidTr="005157B1">
        <w:trPr>
          <w:trHeight w:val="510"/>
          <w:jc w:val="center"/>
        </w:trPr>
        <w:tc>
          <w:tcPr>
            <w:tcW w:w="1140" w:type="dxa"/>
            <w:tcBorders>
              <w:bottom w:val="nil"/>
            </w:tcBorders>
            <w:shd w:val="clear" w:color="auto" w:fill="auto"/>
            <w:vAlign w:val="center"/>
          </w:tcPr>
          <w:p w14:paraId="7D8721E5" w14:textId="77777777" w:rsidR="00FC1DED" w:rsidRPr="00D523D2" w:rsidRDefault="00FC1DED" w:rsidP="00FC1DED">
            <w:pPr>
              <w:jc w:val="center"/>
              <w:rPr>
                <w:rFonts w:ascii="Verdana" w:hAnsi="Verdana" w:cs="Calibri"/>
                <w:b/>
                <w:color w:val="365F91"/>
                <w:sz w:val="18"/>
                <w:szCs w:val="18"/>
                <w:lang w:val="el-GR"/>
              </w:rPr>
            </w:pPr>
            <w:r w:rsidRPr="00D523D2">
              <w:rPr>
                <w:rFonts w:ascii="Verdana" w:hAnsi="Verdana" w:cs="Arial"/>
                <w:b/>
                <w:color w:val="365F91"/>
                <w:sz w:val="18"/>
                <w:szCs w:val="18"/>
              </w:rPr>
              <w:t>N 81</w:t>
            </w:r>
          </w:p>
        </w:tc>
        <w:tc>
          <w:tcPr>
            <w:tcW w:w="5240" w:type="dxa"/>
            <w:tcBorders>
              <w:bottom w:val="nil"/>
            </w:tcBorders>
            <w:shd w:val="clear" w:color="auto" w:fill="auto"/>
            <w:vAlign w:val="center"/>
          </w:tcPr>
          <w:p w14:paraId="442C48A0" w14:textId="77777777" w:rsidR="00FC1DED" w:rsidRPr="00D523D2" w:rsidRDefault="00FC1DED" w:rsidP="00FC1DED">
            <w:pPr>
              <w:rPr>
                <w:rFonts w:ascii="Verdana" w:hAnsi="Verdana" w:cs="Calibri"/>
                <w:color w:val="365F91"/>
                <w:sz w:val="18"/>
                <w:szCs w:val="18"/>
                <w:lang w:val="el-GR"/>
              </w:rPr>
            </w:pPr>
            <w:r w:rsidRPr="00D523D2">
              <w:rPr>
                <w:rFonts w:ascii="Verdana" w:hAnsi="Verdana" w:cs="Arial"/>
                <w:color w:val="365F91"/>
                <w:sz w:val="18"/>
                <w:szCs w:val="18"/>
                <w:lang w:val="el-GR"/>
              </w:rPr>
              <w:t>Δραστηριότητες παροχής υπηρεσιών σε κτίρια και εξωτερικούς χώρους</w:t>
            </w:r>
          </w:p>
        </w:tc>
        <w:tc>
          <w:tcPr>
            <w:tcW w:w="1984" w:type="dxa"/>
            <w:tcBorders>
              <w:bottom w:val="nil"/>
            </w:tcBorders>
            <w:shd w:val="clear" w:color="auto" w:fill="auto"/>
            <w:vAlign w:val="center"/>
          </w:tcPr>
          <w:p w14:paraId="71EAF478" w14:textId="62D61A10" w:rsidR="00FC1DED" w:rsidRPr="006D0239" w:rsidRDefault="0011592D" w:rsidP="00FC1DED">
            <w:pPr>
              <w:ind w:right="576"/>
              <w:jc w:val="right"/>
              <w:rPr>
                <w:rFonts w:ascii="Verdana" w:hAnsi="Verdana" w:cs="Arial"/>
                <w:bCs/>
                <w:color w:val="365F91"/>
                <w:sz w:val="18"/>
                <w:szCs w:val="18"/>
                <w:lang w:val="el-GR"/>
              </w:rPr>
            </w:pPr>
            <w:r w:rsidRPr="0011592D">
              <w:rPr>
                <w:rFonts w:ascii="Verdana" w:hAnsi="Verdana" w:cs="Arial"/>
                <w:bCs/>
                <w:color w:val="365F91"/>
                <w:sz w:val="18"/>
                <w:szCs w:val="18"/>
                <w:lang w:val="el-GR"/>
              </w:rPr>
              <w:t>11</w:t>
            </w:r>
            <w:r>
              <w:rPr>
                <w:rFonts w:ascii="Verdana" w:hAnsi="Verdana" w:cs="Arial"/>
                <w:bCs/>
                <w:color w:val="365F91"/>
                <w:sz w:val="18"/>
                <w:szCs w:val="18"/>
              </w:rPr>
              <w:t>,</w:t>
            </w:r>
            <w:r w:rsidRPr="0011592D">
              <w:rPr>
                <w:rFonts w:ascii="Verdana" w:hAnsi="Verdana" w:cs="Arial"/>
                <w:bCs/>
                <w:color w:val="365F91"/>
                <w:sz w:val="18"/>
                <w:szCs w:val="18"/>
                <w:lang w:val="el-GR"/>
              </w:rPr>
              <w:t>8</w:t>
            </w:r>
          </w:p>
        </w:tc>
        <w:tc>
          <w:tcPr>
            <w:tcW w:w="1842" w:type="dxa"/>
            <w:tcBorders>
              <w:bottom w:val="nil"/>
            </w:tcBorders>
            <w:shd w:val="clear" w:color="auto" w:fill="auto"/>
            <w:vAlign w:val="center"/>
          </w:tcPr>
          <w:p w14:paraId="5DB19155" w14:textId="54ADE5EF" w:rsidR="00FC1DED" w:rsidRPr="00A52718" w:rsidRDefault="00CE203A" w:rsidP="00FC1DED">
            <w:pPr>
              <w:ind w:right="576"/>
              <w:jc w:val="right"/>
              <w:rPr>
                <w:rFonts w:ascii="Verdana" w:hAnsi="Verdana" w:cs="Arial"/>
                <w:bCs/>
                <w:color w:val="365F91"/>
                <w:sz w:val="18"/>
                <w:szCs w:val="18"/>
                <w:lang w:val="el-GR"/>
              </w:rPr>
            </w:pPr>
            <w:r w:rsidRPr="00CE203A">
              <w:rPr>
                <w:rFonts w:ascii="Verdana" w:hAnsi="Verdana" w:cs="Arial"/>
                <w:bCs/>
                <w:color w:val="365F91"/>
                <w:sz w:val="18"/>
                <w:szCs w:val="18"/>
                <w:lang w:val="el-GR"/>
              </w:rPr>
              <w:t>16</w:t>
            </w:r>
            <w:r>
              <w:rPr>
                <w:rFonts w:ascii="Verdana" w:hAnsi="Verdana" w:cs="Arial"/>
                <w:bCs/>
                <w:color w:val="365F91"/>
                <w:sz w:val="18"/>
                <w:szCs w:val="18"/>
                <w:lang w:val="el-GR"/>
              </w:rPr>
              <w:t>,</w:t>
            </w:r>
            <w:r w:rsidRPr="00CE203A">
              <w:rPr>
                <w:rFonts w:ascii="Verdana" w:hAnsi="Verdana" w:cs="Arial"/>
                <w:bCs/>
                <w:color w:val="365F91"/>
                <w:sz w:val="18"/>
                <w:szCs w:val="18"/>
                <w:lang w:val="el-GR"/>
              </w:rPr>
              <w:t>1</w:t>
            </w:r>
          </w:p>
        </w:tc>
      </w:tr>
      <w:tr w:rsidR="00FC1DED" w:rsidRPr="0011592D" w14:paraId="33F4762E" w14:textId="77777777" w:rsidTr="005157B1">
        <w:trPr>
          <w:trHeight w:val="794"/>
          <w:jc w:val="center"/>
        </w:trPr>
        <w:tc>
          <w:tcPr>
            <w:tcW w:w="1140" w:type="dxa"/>
            <w:tcBorders>
              <w:top w:val="nil"/>
              <w:bottom w:val="single" w:sz="8" w:space="0" w:color="365F91"/>
            </w:tcBorders>
            <w:shd w:val="clear" w:color="auto" w:fill="auto"/>
            <w:vAlign w:val="center"/>
          </w:tcPr>
          <w:p w14:paraId="1B688AE4" w14:textId="77777777" w:rsidR="00FC1DED" w:rsidRPr="00D523D2" w:rsidRDefault="00FC1DED" w:rsidP="00FC1DED">
            <w:pPr>
              <w:jc w:val="center"/>
              <w:rPr>
                <w:rFonts w:ascii="Verdana" w:hAnsi="Verdana" w:cs="Calibri"/>
                <w:b/>
                <w:color w:val="365F91"/>
                <w:sz w:val="18"/>
                <w:szCs w:val="18"/>
                <w:lang w:val="el-GR"/>
              </w:rPr>
            </w:pPr>
            <w:r w:rsidRPr="00D523D2">
              <w:rPr>
                <w:rFonts w:ascii="Verdana" w:hAnsi="Verdana" w:cs="Arial"/>
                <w:b/>
                <w:color w:val="365F91"/>
                <w:sz w:val="18"/>
                <w:szCs w:val="18"/>
              </w:rPr>
              <w:t>N 82</w:t>
            </w:r>
          </w:p>
        </w:tc>
        <w:tc>
          <w:tcPr>
            <w:tcW w:w="5240" w:type="dxa"/>
            <w:tcBorders>
              <w:top w:val="nil"/>
              <w:bottom w:val="single" w:sz="8" w:space="0" w:color="365F91"/>
            </w:tcBorders>
            <w:shd w:val="clear" w:color="auto" w:fill="auto"/>
            <w:vAlign w:val="center"/>
          </w:tcPr>
          <w:p w14:paraId="14A5173D" w14:textId="77777777" w:rsidR="00FC1DED" w:rsidRPr="00D523D2" w:rsidRDefault="00FC1DED" w:rsidP="00FC1DED">
            <w:pPr>
              <w:rPr>
                <w:rFonts w:ascii="Verdana" w:hAnsi="Verdana" w:cs="Calibri"/>
                <w:color w:val="365F91"/>
                <w:sz w:val="18"/>
                <w:szCs w:val="18"/>
                <w:lang w:val="el-GR"/>
              </w:rPr>
            </w:pPr>
            <w:r w:rsidRPr="00D523D2">
              <w:rPr>
                <w:rFonts w:ascii="Verdana" w:hAnsi="Verdana" w:cs="Arial"/>
                <w:color w:val="365F91"/>
                <w:sz w:val="18"/>
                <w:szCs w:val="18"/>
                <w:lang w:val="el-GR"/>
              </w:rPr>
              <w:t>Διοικητικές δραστηριότητες γραφείου και άλλες δραστηριότητες παροχής υποστήριξης προς τις επιχειρήσεις</w:t>
            </w:r>
          </w:p>
        </w:tc>
        <w:tc>
          <w:tcPr>
            <w:tcW w:w="1984" w:type="dxa"/>
            <w:tcBorders>
              <w:top w:val="nil"/>
              <w:bottom w:val="single" w:sz="8" w:space="0" w:color="365F91"/>
            </w:tcBorders>
            <w:shd w:val="clear" w:color="auto" w:fill="auto"/>
            <w:vAlign w:val="center"/>
          </w:tcPr>
          <w:p w14:paraId="1C7928D3" w14:textId="48B51AC2" w:rsidR="00FC1DED" w:rsidRPr="006D0239" w:rsidRDefault="0011592D" w:rsidP="00FC1DED">
            <w:pPr>
              <w:ind w:right="576"/>
              <w:jc w:val="right"/>
              <w:rPr>
                <w:rFonts w:ascii="Verdana" w:hAnsi="Verdana" w:cs="Arial"/>
                <w:bCs/>
                <w:color w:val="365F91"/>
                <w:sz w:val="18"/>
                <w:szCs w:val="18"/>
                <w:lang w:val="el-GR"/>
              </w:rPr>
            </w:pPr>
            <w:r w:rsidRPr="0011592D">
              <w:rPr>
                <w:rFonts w:ascii="Verdana" w:hAnsi="Verdana" w:cs="Arial"/>
                <w:bCs/>
                <w:color w:val="365F91"/>
                <w:sz w:val="18"/>
                <w:szCs w:val="18"/>
                <w:lang w:val="el-GR"/>
              </w:rPr>
              <w:t>10</w:t>
            </w:r>
            <w:r>
              <w:rPr>
                <w:rFonts w:ascii="Verdana" w:hAnsi="Verdana" w:cs="Arial"/>
                <w:bCs/>
                <w:color w:val="365F91"/>
                <w:sz w:val="18"/>
                <w:szCs w:val="18"/>
              </w:rPr>
              <w:t>,</w:t>
            </w:r>
            <w:r w:rsidRPr="0011592D">
              <w:rPr>
                <w:rFonts w:ascii="Verdana" w:hAnsi="Verdana" w:cs="Arial"/>
                <w:bCs/>
                <w:color w:val="365F91"/>
                <w:sz w:val="18"/>
                <w:szCs w:val="18"/>
                <w:lang w:val="el-GR"/>
              </w:rPr>
              <w:t>1</w:t>
            </w:r>
          </w:p>
        </w:tc>
        <w:tc>
          <w:tcPr>
            <w:tcW w:w="1842" w:type="dxa"/>
            <w:tcBorders>
              <w:top w:val="nil"/>
              <w:bottom w:val="single" w:sz="8" w:space="0" w:color="365F91"/>
            </w:tcBorders>
            <w:shd w:val="clear" w:color="auto" w:fill="auto"/>
            <w:vAlign w:val="center"/>
          </w:tcPr>
          <w:p w14:paraId="6F1FD9D3" w14:textId="0E139394" w:rsidR="00FC1DED" w:rsidRPr="00A52718" w:rsidRDefault="00CE203A" w:rsidP="00FC1DED">
            <w:pPr>
              <w:ind w:right="576"/>
              <w:jc w:val="right"/>
              <w:rPr>
                <w:rFonts w:ascii="Verdana" w:hAnsi="Verdana" w:cs="Arial"/>
                <w:bCs/>
                <w:color w:val="365F91"/>
                <w:sz w:val="18"/>
                <w:szCs w:val="18"/>
                <w:lang w:val="el-GR"/>
              </w:rPr>
            </w:pPr>
            <w:r w:rsidRPr="00CE203A">
              <w:rPr>
                <w:rFonts w:ascii="Verdana" w:hAnsi="Verdana" w:cs="Arial"/>
                <w:bCs/>
                <w:color w:val="365F91"/>
                <w:sz w:val="18"/>
                <w:szCs w:val="18"/>
                <w:lang w:val="el-GR"/>
              </w:rPr>
              <w:t>2</w:t>
            </w:r>
            <w:r>
              <w:rPr>
                <w:rFonts w:ascii="Verdana" w:hAnsi="Verdana" w:cs="Arial"/>
                <w:bCs/>
                <w:color w:val="365F91"/>
                <w:sz w:val="18"/>
                <w:szCs w:val="18"/>
                <w:lang w:val="el-GR"/>
              </w:rPr>
              <w:t>,</w:t>
            </w:r>
            <w:r w:rsidRPr="00CE203A">
              <w:rPr>
                <w:rFonts w:ascii="Verdana" w:hAnsi="Verdana" w:cs="Arial"/>
                <w:bCs/>
                <w:color w:val="365F91"/>
                <w:sz w:val="18"/>
                <w:szCs w:val="18"/>
                <w:lang w:val="el-GR"/>
              </w:rPr>
              <w:t>8</w:t>
            </w:r>
          </w:p>
        </w:tc>
      </w:tr>
    </w:tbl>
    <w:p w14:paraId="4466865F" w14:textId="77777777" w:rsidR="00F31FCA" w:rsidRPr="00536F27" w:rsidRDefault="00F31FCA" w:rsidP="00F31FCA">
      <w:pPr>
        <w:jc w:val="both"/>
        <w:rPr>
          <w:rFonts w:ascii="Verdana" w:eastAsia="Malgun Gothic" w:hAnsi="Verdana" w:cs="Arial"/>
          <w:sz w:val="18"/>
          <w:szCs w:val="18"/>
          <w:lang w:val="el-GR"/>
        </w:rPr>
      </w:pPr>
    </w:p>
    <w:p w14:paraId="2C3DC52D" w14:textId="0836BC21" w:rsidR="00F31FCA" w:rsidRDefault="00F31FCA" w:rsidP="00F31FCA">
      <w:pPr>
        <w:jc w:val="both"/>
        <w:rPr>
          <w:rFonts w:ascii="Verdana" w:eastAsia="Malgun Gothic" w:hAnsi="Verdana" w:cs="Arial"/>
          <w:sz w:val="18"/>
          <w:szCs w:val="18"/>
          <w:lang w:val="el-GR"/>
        </w:rPr>
      </w:pPr>
    </w:p>
    <w:p w14:paraId="36DBF968" w14:textId="2FFBE632" w:rsidR="00F636D0" w:rsidRDefault="00F636D0" w:rsidP="00F31FCA">
      <w:pPr>
        <w:jc w:val="both"/>
        <w:rPr>
          <w:rFonts w:ascii="Verdana" w:eastAsia="Malgun Gothic" w:hAnsi="Verdana" w:cs="Arial"/>
          <w:sz w:val="18"/>
          <w:szCs w:val="18"/>
          <w:lang w:val="el-GR"/>
        </w:rPr>
      </w:pPr>
    </w:p>
    <w:p w14:paraId="6DBAD6B7" w14:textId="77777777" w:rsidR="00F636D0" w:rsidRDefault="00F636D0" w:rsidP="00F31FCA">
      <w:pPr>
        <w:jc w:val="both"/>
        <w:rPr>
          <w:rFonts w:ascii="Verdana" w:eastAsia="Malgun Gothic" w:hAnsi="Verdana" w:cs="Arial"/>
          <w:sz w:val="18"/>
          <w:szCs w:val="18"/>
          <w:lang w:val="el-GR"/>
        </w:rPr>
      </w:pPr>
    </w:p>
    <w:p w14:paraId="0A17258E" w14:textId="77777777" w:rsidR="0044641D" w:rsidRPr="000059B2" w:rsidRDefault="0044641D" w:rsidP="00F31FCA">
      <w:pPr>
        <w:jc w:val="both"/>
        <w:rPr>
          <w:rFonts w:ascii="Verdana" w:eastAsia="Malgun Gothic" w:hAnsi="Verdana" w:cs="Arial"/>
          <w:sz w:val="18"/>
          <w:szCs w:val="18"/>
          <w:lang w:val="el-GR"/>
        </w:rPr>
      </w:pPr>
    </w:p>
    <w:p w14:paraId="58C220F2" w14:textId="77777777" w:rsidR="00F31FCA" w:rsidRPr="006D0239" w:rsidRDefault="00F31FCA" w:rsidP="00F31FCA">
      <w:pPr>
        <w:jc w:val="both"/>
        <w:rPr>
          <w:rFonts w:ascii="Verdana" w:eastAsia="Malgun Gothic" w:hAnsi="Verdana" w:cs="Arial"/>
          <w:sz w:val="18"/>
          <w:szCs w:val="18"/>
          <w:lang w:val="el-GR"/>
        </w:rPr>
      </w:pPr>
    </w:p>
    <w:p w14:paraId="2A76B656" w14:textId="77777777" w:rsidR="00F31FCA" w:rsidRDefault="00F31FCA" w:rsidP="00F31FCA">
      <w:pPr>
        <w:jc w:val="center"/>
        <w:rPr>
          <w:rFonts w:ascii="Verdana" w:eastAsia="Malgun Gothic" w:hAnsi="Verdana" w:cs="Arial"/>
          <w:b/>
          <w:u w:val="single"/>
          <w:lang w:val="el-GR"/>
        </w:rPr>
      </w:pPr>
      <w:r>
        <w:rPr>
          <w:rFonts w:ascii="Verdana" w:eastAsia="Malgun Gothic" w:hAnsi="Verdana" w:cs="Arial"/>
          <w:b/>
          <w:u w:val="single"/>
          <w:lang w:val="el-GR"/>
        </w:rPr>
        <w:t>ΜΕΘΟΔΟΛΟΓΙΚΕΣ ΠΛΗΡΟΦΟΡΙΕΣ</w:t>
      </w:r>
    </w:p>
    <w:p w14:paraId="273DD397" w14:textId="77777777" w:rsidR="00F31FCA" w:rsidRPr="00780A62" w:rsidRDefault="00F31FCA" w:rsidP="00F31FCA">
      <w:pPr>
        <w:jc w:val="both"/>
        <w:rPr>
          <w:rFonts w:ascii="Verdana" w:eastAsia="Malgun Gothic" w:hAnsi="Verdana" w:cs="Arial"/>
          <w:b/>
          <w:sz w:val="20"/>
          <w:szCs w:val="20"/>
          <w:u w:val="single"/>
          <w:lang w:val="el-GR"/>
        </w:rPr>
      </w:pPr>
    </w:p>
    <w:p w14:paraId="09EB133D" w14:textId="77777777" w:rsidR="00F31FCA" w:rsidRPr="00DE5D35" w:rsidRDefault="00F31FCA" w:rsidP="00F31FCA">
      <w:pPr>
        <w:jc w:val="both"/>
        <w:rPr>
          <w:rFonts w:ascii="Verdana" w:eastAsia="Malgun Gothic" w:hAnsi="Verdana" w:cs="Arial"/>
          <w:b/>
          <w:sz w:val="18"/>
          <w:szCs w:val="18"/>
          <w:u w:val="single"/>
          <w:lang w:val="el-GR"/>
        </w:rPr>
      </w:pPr>
      <w:r w:rsidRPr="00DE5D35">
        <w:rPr>
          <w:rFonts w:ascii="Verdana" w:eastAsia="Malgun Gothic" w:hAnsi="Verdana" w:cs="Arial"/>
          <w:b/>
          <w:sz w:val="18"/>
          <w:szCs w:val="18"/>
          <w:u w:val="single"/>
          <w:lang w:val="el-GR"/>
        </w:rPr>
        <w:t>Σκοπός</w:t>
      </w:r>
    </w:p>
    <w:p w14:paraId="1A4DB44C" w14:textId="77777777" w:rsidR="00F31FCA" w:rsidRPr="00DE5D35" w:rsidRDefault="00F31FCA" w:rsidP="00F31FCA">
      <w:pPr>
        <w:jc w:val="both"/>
        <w:rPr>
          <w:rFonts w:ascii="Verdana" w:eastAsia="Malgun Gothic" w:hAnsi="Verdana" w:cs="Arial"/>
          <w:sz w:val="18"/>
          <w:szCs w:val="18"/>
          <w:lang w:val="el-GR"/>
        </w:rPr>
      </w:pPr>
    </w:p>
    <w:p w14:paraId="320A96BC" w14:textId="77777777" w:rsidR="00F31FCA" w:rsidRPr="00DE5D35" w:rsidRDefault="00F31FCA" w:rsidP="00F31FCA">
      <w:pPr>
        <w:jc w:val="both"/>
        <w:rPr>
          <w:rFonts w:ascii="Verdana" w:eastAsia="Malgun Gothic" w:hAnsi="Verdana" w:cs="Arial"/>
          <w:sz w:val="18"/>
          <w:szCs w:val="18"/>
          <w:lang w:val="el-GR"/>
        </w:rPr>
      </w:pPr>
      <w:r w:rsidRPr="00DE5D35">
        <w:rPr>
          <w:rFonts w:ascii="Verdana" w:eastAsia="Malgun Gothic" w:hAnsi="Verdana" w:cs="Arial"/>
          <w:sz w:val="18"/>
          <w:szCs w:val="18"/>
          <w:lang w:val="el-GR"/>
        </w:rPr>
        <w:t>Ο Δείκτης Κύκλου Εργασιών στις Υπηρεσίες παρακολουθεί τις βραχυπρόθεσμες εξελίξεις που αφορούν στον κύκλο εργασιών των επιχειρήσεων που δραστηριοποιούνται στους τομείς των υπηρεσιών παροχής καταλύματος και υπηρεσιών εστίασης (NACE I), της ενημέρωσης και επικοινωνίας (NACE J), των επαγγελματικών, επιστημονικών και τεχνικών δραστηριοτήτων (NACE M) και των διοικητικών και υποστηρικτικών δραστηριοτήτων (NACE N).</w:t>
      </w:r>
    </w:p>
    <w:p w14:paraId="5B457CF1" w14:textId="77777777" w:rsidR="00F31FCA" w:rsidRPr="00DE5D35" w:rsidRDefault="00F31FCA" w:rsidP="00F31FCA">
      <w:pPr>
        <w:jc w:val="both"/>
        <w:rPr>
          <w:rFonts w:ascii="Verdana" w:eastAsia="Malgun Gothic" w:hAnsi="Verdana" w:cs="Arial"/>
          <w:sz w:val="18"/>
          <w:szCs w:val="18"/>
          <w:lang w:val="el-GR"/>
        </w:rPr>
      </w:pPr>
    </w:p>
    <w:p w14:paraId="13D710CE" w14:textId="77777777" w:rsidR="00F31FCA" w:rsidRPr="00DE5D35" w:rsidRDefault="00F31FCA" w:rsidP="00F31FCA">
      <w:pPr>
        <w:jc w:val="both"/>
        <w:rPr>
          <w:rFonts w:ascii="Verdana" w:eastAsia="Malgun Gothic" w:hAnsi="Verdana" w:cs="Arial"/>
          <w:sz w:val="18"/>
          <w:szCs w:val="18"/>
          <w:lang w:val="el-GR"/>
        </w:rPr>
      </w:pPr>
    </w:p>
    <w:p w14:paraId="3CAC6DDA" w14:textId="425D4A34" w:rsidR="00F31FCA" w:rsidRPr="00DE5D35" w:rsidRDefault="00F31FCA" w:rsidP="00F31FCA">
      <w:pPr>
        <w:jc w:val="both"/>
        <w:rPr>
          <w:rFonts w:ascii="Verdana" w:eastAsia="Malgun Gothic" w:hAnsi="Verdana" w:cs="Arial"/>
          <w:b/>
          <w:sz w:val="18"/>
          <w:szCs w:val="18"/>
          <w:u w:val="single"/>
          <w:lang w:val="el-GR"/>
        </w:rPr>
      </w:pPr>
      <w:r w:rsidRPr="00DE5D35">
        <w:rPr>
          <w:rFonts w:ascii="Verdana" w:eastAsia="Malgun Gothic" w:hAnsi="Verdana" w:cs="Arial"/>
          <w:b/>
          <w:sz w:val="18"/>
          <w:szCs w:val="18"/>
          <w:u w:val="single"/>
          <w:lang w:val="el-GR"/>
        </w:rPr>
        <w:t xml:space="preserve">Συλλογή </w:t>
      </w:r>
      <w:r w:rsidR="00A570D5">
        <w:rPr>
          <w:rFonts w:ascii="Verdana" w:eastAsia="Malgun Gothic" w:hAnsi="Verdana" w:cs="Arial"/>
          <w:b/>
          <w:sz w:val="18"/>
          <w:szCs w:val="18"/>
          <w:u w:val="single"/>
          <w:lang w:val="el-GR"/>
        </w:rPr>
        <w:t>Σ</w:t>
      </w:r>
      <w:r w:rsidRPr="00DE5D35">
        <w:rPr>
          <w:rFonts w:ascii="Verdana" w:eastAsia="Malgun Gothic" w:hAnsi="Verdana" w:cs="Arial"/>
          <w:b/>
          <w:sz w:val="18"/>
          <w:szCs w:val="18"/>
          <w:u w:val="single"/>
          <w:lang w:val="el-GR"/>
        </w:rPr>
        <w:t>τοιχείων</w:t>
      </w:r>
    </w:p>
    <w:p w14:paraId="3DFF14D2" w14:textId="77777777" w:rsidR="00F31FCA" w:rsidRPr="00DE5D35" w:rsidRDefault="00F31FCA" w:rsidP="00F31FCA">
      <w:pPr>
        <w:jc w:val="both"/>
        <w:rPr>
          <w:rFonts w:ascii="Verdana" w:eastAsia="Malgun Gothic" w:hAnsi="Verdana" w:cs="Arial"/>
          <w:sz w:val="18"/>
          <w:szCs w:val="18"/>
          <w:lang w:val="el-GR"/>
        </w:rPr>
      </w:pPr>
    </w:p>
    <w:p w14:paraId="7DCE80D8" w14:textId="77777777" w:rsidR="00F31FCA" w:rsidRPr="00DE5D35" w:rsidRDefault="00F31FCA" w:rsidP="00F31FCA">
      <w:pPr>
        <w:jc w:val="both"/>
        <w:rPr>
          <w:rFonts w:ascii="Verdana" w:eastAsia="Malgun Gothic" w:hAnsi="Verdana" w:cs="Arial"/>
          <w:sz w:val="18"/>
          <w:szCs w:val="18"/>
          <w:lang w:val="el-GR"/>
        </w:rPr>
      </w:pPr>
      <w:r w:rsidRPr="00DE5D35">
        <w:rPr>
          <w:rFonts w:ascii="Verdana" w:eastAsia="Malgun Gothic" w:hAnsi="Verdana" w:cs="Arial"/>
          <w:sz w:val="18"/>
          <w:szCs w:val="18"/>
          <w:lang w:val="el-GR"/>
        </w:rPr>
        <w:t>Η έρευνα είναι δειγματοληπτική και καλύπτει επιχειρήσεις που δραστηριοποιούνται στους πιο πάνω τομείς. Διεξάγεται τηλεφωνικώς, με χρήση τηλεομοιότυπου και με ηλεκτρονική αλληλογραφία. Τα στοιχεία συλλέγονται σε τριμηνιαία βάση.</w:t>
      </w:r>
    </w:p>
    <w:p w14:paraId="7631E663" w14:textId="77777777" w:rsidR="00F31FCA" w:rsidRPr="00DE5D35" w:rsidRDefault="00F31FCA" w:rsidP="00F31FCA">
      <w:pPr>
        <w:jc w:val="both"/>
        <w:rPr>
          <w:rFonts w:ascii="Verdana" w:eastAsia="Malgun Gothic" w:hAnsi="Verdana" w:cs="Arial"/>
          <w:sz w:val="18"/>
          <w:szCs w:val="18"/>
          <w:lang w:val="el-GR"/>
        </w:rPr>
      </w:pPr>
    </w:p>
    <w:p w14:paraId="736050FC" w14:textId="77777777" w:rsidR="00F31FCA" w:rsidRPr="00DE5D35" w:rsidRDefault="00F31FCA" w:rsidP="00F31FCA">
      <w:pPr>
        <w:jc w:val="both"/>
        <w:rPr>
          <w:rFonts w:ascii="Verdana" w:eastAsia="Malgun Gothic" w:hAnsi="Verdana" w:cs="Arial"/>
          <w:sz w:val="18"/>
          <w:szCs w:val="18"/>
          <w:lang w:val="el-GR"/>
        </w:rPr>
      </w:pPr>
    </w:p>
    <w:p w14:paraId="510FB879" w14:textId="329C88B6" w:rsidR="00F31FCA" w:rsidRPr="00DE5D35" w:rsidRDefault="00F31FCA" w:rsidP="00F31FCA">
      <w:pPr>
        <w:jc w:val="both"/>
        <w:rPr>
          <w:rFonts w:ascii="Verdana" w:eastAsia="Malgun Gothic" w:hAnsi="Verdana" w:cs="Arial"/>
          <w:b/>
          <w:sz w:val="18"/>
          <w:szCs w:val="18"/>
          <w:u w:val="single"/>
          <w:lang w:val="el-GR"/>
        </w:rPr>
      </w:pPr>
      <w:r w:rsidRPr="00DE5D35">
        <w:rPr>
          <w:rFonts w:ascii="Verdana" w:eastAsia="Malgun Gothic" w:hAnsi="Verdana" w:cs="Arial"/>
          <w:b/>
          <w:sz w:val="18"/>
          <w:szCs w:val="18"/>
          <w:u w:val="single"/>
          <w:lang w:val="el-GR"/>
        </w:rPr>
        <w:t xml:space="preserve">Μέθοδος </w:t>
      </w:r>
      <w:r w:rsidR="00A570D5">
        <w:rPr>
          <w:rFonts w:ascii="Verdana" w:eastAsia="Malgun Gothic" w:hAnsi="Verdana" w:cs="Arial"/>
          <w:b/>
          <w:sz w:val="18"/>
          <w:szCs w:val="18"/>
          <w:u w:val="single"/>
          <w:lang w:val="el-GR"/>
        </w:rPr>
        <w:t>Υ</w:t>
      </w:r>
      <w:r w:rsidRPr="00DE5D35">
        <w:rPr>
          <w:rFonts w:ascii="Verdana" w:eastAsia="Malgun Gothic" w:hAnsi="Verdana" w:cs="Arial"/>
          <w:b/>
          <w:sz w:val="18"/>
          <w:szCs w:val="18"/>
          <w:u w:val="single"/>
          <w:lang w:val="el-GR"/>
        </w:rPr>
        <w:t xml:space="preserve">πολογισμού </w:t>
      </w:r>
    </w:p>
    <w:p w14:paraId="6324ED92" w14:textId="77777777" w:rsidR="00F31FCA" w:rsidRPr="00DE5D35" w:rsidRDefault="00F31FCA" w:rsidP="00F31FCA">
      <w:pPr>
        <w:jc w:val="both"/>
        <w:rPr>
          <w:rFonts w:ascii="Verdana" w:eastAsia="Malgun Gothic" w:hAnsi="Verdana" w:cs="Arial"/>
          <w:sz w:val="18"/>
          <w:szCs w:val="18"/>
          <w:lang w:val="el-GR"/>
        </w:rPr>
      </w:pPr>
    </w:p>
    <w:p w14:paraId="1ABADE4C" w14:textId="77777777" w:rsidR="00F31FCA" w:rsidRPr="00DE5D35" w:rsidRDefault="00F31FCA" w:rsidP="00F31FCA">
      <w:pPr>
        <w:jc w:val="both"/>
        <w:rPr>
          <w:rFonts w:ascii="Verdana" w:eastAsia="Malgun Gothic" w:hAnsi="Verdana" w:cs="Arial"/>
          <w:sz w:val="18"/>
          <w:szCs w:val="18"/>
          <w:lang w:val="el-GR"/>
        </w:rPr>
      </w:pPr>
      <w:r w:rsidRPr="00DE5D35">
        <w:rPr>
          <w:rFonts w:ascii="Verdana" w:eastAsia="Malgun Gothic" w:hAnsi="Verdana" w:cs="Arial"/>
          <w:sz w:val="18"/>
          <w:szCs w:val="18"/>
          <w:lang w:val="el-GR"/>
        </w:rPr>
        <w:t xml:space="preserve">Ο Δείκτης παράγεται για τους διάφορους κλάδους του Συστήματος Ταξινόμησης Οικονομικών Δραστηριοτήτων (NACE </w:t>
      </w:r>
      <w:proofErr w:type="spellStart"/>
      <w:r w:rsidRPr="00DE5D35">
        <w:rPr>
          <w:rFonts w:ascii="Verdana" w:eastAsia="Malgun Gothic" w:hAnsi="Verdana" w:cs="Arial"/>
          <w:sz w:val="18"/>
          <w:szCs w:val="18"/>
          <w:lang w:val="el-GR"/>
        </w:rPr>
        <w:t>Αναθ</w:t>
      </w:r>
      <w:proofErr w:type="spellEnd"/>
      <w:r w:rsidRPr="00DE5D35">
        <w:rPr>
          <w:rFonts w:ascii="Verdana" w:eastAsia="Malgun Gothic" w:hAnsi="Verdana" w:cs="Arial"/>
          <w:sz w:val="18"/>
          <w:szCs w:val="18"/>
          <w:lang w:val="el-GR"/>
        </w:rPr>
        <w:t>. 2) που αποτελούν τους τομείς των Υπηρεσιών. Έχει ως έτος βάσης το 2015, δείχνει δηλαδή τη μεταβολή στον κύκλο εργασιών των επιχειρήσεων για την περίοδο αναφοράς σε σχέση με τον μέσο όρο του 2015. Κατά το έτος βάσης, ο μέσος όρος των τριμηνιαίων δεικτών είναι 100. Οι συντελεστές που χρησιμοποιούνται για τη στάθμιση προέρχονται από τις συνολικές πωλήσεις των επιχειρήσεων κατά το έτος βάσης (2015) και αντικατοπτρίζουν τον κύκλο εργασιών κάθε κλάδου σε σχέση με το σύνολο του τομέα.</w:t>
      </w:r>
    </w:p>
    <w:p w14:paraId="0DEEBE70" w14:textId="77777777" w:rsidR="00F31FCA" w:rsidRPr="00DE5D35" w:rsidRDefault="00F31FCA" w:rsidP="00F31FCA">
      <w:pPr>
        <w:jc w:val="both"/>
        <w:rPr>
          <w:rFonts w:ascii="Verdana" w:eastAsia="Malgun Gothic" w:hAnsi="Verdana" w:cs="Arial"/>
          <w:sz w:val="18"/>
          <w:szCs w:val="18"/>
          <w:lang w:val="el-GR"/>
        </w:rPr>
      </w:pPr>
    </w:p>
    <w:p w14:paraId="1B0C8457" w14:textId="77777777" w:rsidR="00F31FCA" w:rsidRPr="00DE5D35" w:rsidRDefault="00F31FCA" w:rsidP="00F31FCA">
      <w:pPr>
        <w:jc w:val="both"/>
        <w:rPr>
          <w:rFonts w:ascii="Verdana" w:eastAsia="Malgun Gothic" w:hAnsi="Verdana" w:cs="Arial"/>
          <w:sz w:val="18"/>
          <w:szCs w:val="18"/>
          <w:lang w:val="el-GR"/>
        </w:rPr>
      </w:pPr>
      <w:r w:rsidRPr="00DE5D35">
        <w:rPr>
          <w:rFonts w:ascii="Verdana" w:eastAsia="Malgun Gothic" w:hAnsi="Verdana" w:cs="Arial"/>
          <w:sz w:val="18"/>
          <w:szCs w:val="18"/>
          <w:lang w:val="el-GR"/>
        </w:rPr>
        <w:t xml:space="preserve">Ο καταρτισμός του Δείκτη Κύκλου Εργασιών στις </w:t>
      </w:r>
      <w:r w:rsidRPr="00D7635F">
        <w:rPr>
          <w:rFonts w:ascii="Verdana" w:eastAsia="Malgun Gothic" w:hAnsi="Verdana" w:cs="Arial"/>
          <w:sz w:val="18"/>
          <w:szCs w:val="18"/>
          <w:lang w:val="el-GR"/>
        </w:rPr>
        <w:t xml:space="preserve">Υπηρεσίες  γίνεται </w:t>
      </w:r>
      <w:r w:rsidRPr="00D7635F">
        <w:rPr>
          <w:rFonts w:ascii="Verdana" w:hAnsi="Verdana"/>
          <w:sz w:val="18"/>
          <w:szCs w:val="18"/>
          <w:lang w:val="el-GR"/>
        </w:rPr>
        <w:t>στο πλαίσιο εφαρμογής του Κανονισμού (ΕΕ) 2019/2152 σχετικά με τις ευρωπαϊκές στατιστικές για τις επιχειρήσεις.</w:t>
      </w:r>
    </w:p>
    <w:p w14:paraId="4A3DB32E" w14:textId="77777777" w:rsidR="00F31FCA" w:rsidRPr="00D67EF5" w:rsidRDefault="00F31FCA" w:rsidP="00F31FCA">
      <w:pPr>
        <w:jc w:val="both"/>
        <w:rPr>
          <w:rFonts w:ascii="Verdana" w:eastAsia="Malgun Gothic" w:hAnsi="Verdana" w:cs="Arial"/>
          <w:sz w:val="18"/>
          <w:szCs w:val="18"/>
          <w:lang w:val="el-GR"/>
        </w:rPr>
      </w:pPr>
    </w:p>
    <w:p w14:paraId="6DA8E22C" w14:textId="77777777" w:rsidR="00F31FCA" w:rsidRPr="008E0F17" w:rsidRDefault="00F31FCA" w:rsidP="00F31FCA">
      <w:pPr>
        <w:jc w:val="both"/>
        <w:rPr>
          <w:rFonts w:ascii="Verdana" w:eastAsia="Malgun Gothic" w:hAnsi="Verdana" w:cs="Arial"/>
          <w:sz w:val="18"/>
          <w:szCs w:val="18"/>
          <w:lang w:val="el-GR"/>
        </w:rPr>
      </w:pPr>
    </w:p>
    <w:p w14:paraId="02F9A2D5" w14:textId="77777777" w:rsidR="00F31FCA" w:rsidRDefault="00F31FCA" w:rsidP="00F31FCA">
      <w:pPr>
        <w:rPr>
          <w:rFonts w:ascii="Verdana" w:hAnsi="Verdana"/>
          <w:i/>
          <w:sz w:val="18"/>
          <w:szCs w:val="18"/>
          <w:lang w:val="el-GR"/>
        </w:rPr>
      </w:pPr>
      <w:r w:rsidRPr="009E0171">
        <w:rPr>
          <w:rFonts w:ascii="Verdana" w:hAnsi="Verdana"/>
          <w:b/>
          <w:i/>
          <w:sz w:val="18"/>
          <w:szCs w:val="18"/>
          <w:lang w:val="el-GR"/>
        </w:rPr>
        <w:t>Για περισσότερες πληροφορίες:</w:t>
      </w:r>
      <w:r w:rsidRPr="009E0171">
        <w:rPr>
          <w:rFonts w:ascii="Verdana" w:hAnsi="Verdana"/>
          <w:i/>
          <w:sz w:val="18"/>
          <w:szCs w:val="18"/>
          <w:lang w:val="el-GR"/>
        </w:rPr>
        <w:t xml:space="preserve"> </w:t>
      </w:r>
    </w:p>
    <w:p w14:paraId="3DE867C5" w14:textId="77777777" w:rsidR="00F31FCA" w:rsidRPr="009E0171" w:rsidRDefault="00F31FCA" w:rsidP="00F31FCA">
      <w:pPr>
        <w:rPr>
          <w:rFonts w:ascii="Verdana" w:hAnsi="Verdana"/>
          <w:sz w:val="18"/>
          <w:szCs w:val="18"/>
          <w:lang w:val="el-GR"/>
        </w:rPr>
      </w:pPr>
      <w:r w:rsidRPr="009E0171">
        <w:rPr>
          <w:rFonts w:ascii="Verdana" w:hAnsi="Verdana"/>
          <w:sz w:val="18"/>
          <w:szCs w:val="18"/>
          <w:lang w:val="el-GR"/>
        </w:rPr>
        <w:t xml:space="preserve">Πύλη Στατιστικής Υπηρεσίας, υπόθεμα </w:t>
      </w:r>
      <w:hyperlink r:id="rId9" w:history="1">
        <w:r w:rsidRPr="009E0171">
          <w:rPr>
            <w:rStyle w:val="Hyperlink"/>
            <w:rFonts w:ascii="Verdana" w:hAnsi="Verdana"/>
            <w:sz w:val="18"/>
            <w:szCs w:val="18"/>
            <w:lang w:val="el-GR"/>
          </w:rPr>
          <w:t>Υπηρεσίες</w:t>
        </w:r>
      </w:hyperlink>
    </w:p>
    <w:p w14:paraId="17E1D8B9" w14:textId="77777777" w:rsidR="00F31FCA" w:rsidRPr="009E0171" w:rsidRDefault="00000000" w:rsidP="00F31FCA">
      <w:pPr>
        <w:rPr>
          <w:rFonts w:ascii="Verdana" w:hAnsi="Verdana"/>
          <w:sz w:val="18"/>
          <w:szCs w:val="18"/>
          <w:lang w:val="el-GR"/>
        </w:rPr>
      </w:pPr>
      <w:hyperlink r:id="rId10" w:history="1">
        <w:r w:rsidR="00F31FCA">
          <w:rPr>
            <w:rStyle w:val="Hyperlink"/>
            <w:rFonts w:ascii="Verdana" w:hAnsi="Verdana"/>
            <w:sz w:val="18"/>
            <w:szCs w:val="18"/>
          </w:rPr>
          <w:t>CYSTAT</w:t>
        </w:r>
        <w:r w:rsidR="00F31FCA" w:rsidRPr="009E0171">
          <w:rPr>
            <w:rStyle w:val="Hyperlink"/>
            <w:rFonts w:ascii="Verdana" w:hAnsi="Verdana"/>
            <w:sz w:val="18"/>
            <w:szCs w:val="18"/>
            <w:lang w:val="el-GR"/>
          </w:rPr>
          <w:t>-</w:t>
        </w:r>
        <w:r w:rsidR="00F31FCA">
          <w:rPr>
            <w:rStyle w:val="Hyperlink"/>
            <w:rFonts w:ascii="Verdana" w:hAnsi="Verdana"/>
            <w:sz w:val="18"/>
            <w:szCs w:val="18"/>
          </w:rPr>
          <w:t>DB</w:t>
        </w:r>
      </w:hyperlink>
      <w:r w:rsidR="00F31FCA" w:rsidRPr="009E0171">
        <w:rPr>
          <w:rFonts w:ascii="Verdana" w:hAnsi="Verdana"/>
          <w:sz w:val="18"/>
          <w:szCs w:val="18"/>
          <w:lang w:val="el-GR"/>
        </w:rPr>
        <w:t xml:space="preserve"> (Βάση Δεδομένων)</w:t>
      </w:r>
    </w:p>
    <w:p w14:paraId="4E43E7C1" w14:textId="79885DE8" w:rsidR="00F31FCA" w:rsidRDefault="00000000" w:rsidP="00F31FCA">
      <w:pPr>
        <w:rPr>
          <w:rFonts w:ascii="Verdana" w:hAnsi="Verdana"/>
          <w:sz w:val="18"/>
          <w:szCs w:val="18"/>
          <w:lang w:val="el-GR"/>
        </w:rPr>
      </w:pPr>
      <w:hyperlink r:id="rId11" w:history="1">
        <w:r w:rsidR="00F31FCA" w:rsidRPr="009E0171">
          <w:rPr>
            <w:rStyle w:val="Hyperlink"/>
            <w:rFonts w:ascii="Verdana" w:hAnsi="Verdana"/>
            <w:sz w:val="18"/>
            <w:szCs w:val="18"/>
            <w:lang w:val="el-GR"/>
          </w:rPr>
          <w:t>Προκαθορισμένοι Πίνακες</w:t>
        </w:r>
      </w:hyperlink>
      <w:r w:rsidR="00F31FCA" w:rsidRPr="009E0171">
        <w:rPr>
          <w:rFonts w:ascii="Verdana" w:hAnsi="Verdana"/>
          <w:sz w:val="18"/>
          <w:szCs w:val="18"/>
          <w:lang w:val="el-GR"/>
        </w:rPr>
        <w:t xml:space="preserve"> (</w:t>
      </w:r>
      <w:r w:rsidR="00F31FCA">
        <w:rPr>
          <w:rFonts w:ascii="Verdana" w:hAnsi="Verdana"/>
          <w:sz w:val="18"/>
          <w:szCs w:val="18"/>
        </w:rPr>
        <w:t>Excel</w:t>
      </w:r>
      <w:r w:rsidR="00F31FCA" w:rsidRPr="009E0171">
        <w:rPr>
          <w:rFonts w:ascii="Verdana" w:hAnsi="Verdana"/>
          <w:sz w:val="18"/>
          <w:szCs w:val="18"/>
          <w:lang w:val="el-GR"/>
        </w:rPr>
        <w:t>)</w:t>
      </w:r>
    </w:p>
    <w:p w14:paraId="3EB08119" w14:textId="77777777" w:rsidR="00594591" w:rsidRDefault="00594591" w:rsidP="00F31FCA">
      <w:pPr>
        <w:rPr>
          <w:rFonts w:ascii="Verdana" w:hAnsi="Verdana"/>
          <w:sz w:val="18"/>
          <w:szCs w:val="18"/>
          <w:lang w:val="el-GR"/>
        </w:rPr>
      </w:pPr>
    </w:p>
    <w:p w14:paraId="7F87846A" w14:textId="20E1DB62" w:rsidR="00E062E1" w:rsidRPr="00594591" w:rsidRDefault="00E062E1" w:rsidP="006C0FCE">
      <w:pPr>
        <w:jc w:val="both"/>
        <w:rPr>
          <w:rFonts w:ascii="Verdana" w:hAnsi="Verdana"/>
          <w:b/>
          <w:bCs/>
          <w:sz w:val="18"/>
          <w:szCs w:val="18"/>
          <w:lang w:val="el-GR"/>
        </w:rPr>
      </w:pPr>
      <w:r w:rsidRPr="00594591">
        <w:rPr>
          <w:rFonts w:ascii="Verdana" w:hAnsi="Verdana"/>
          <w:b/>
          <w:bCs/>
          <w:sz w:val="18"/>
          <w:szCs w:val="18"/>
          <w:lang w:val="el-GR"/>
        </w:rPr>
        <w:t>Οι Προκαθορισμένοι Πίνακες σε μορφή Excel περιλαμβάνουν στοιχεία μέχρι και το τέταρτο τρίμηνο του 2022. Για το πρώτο τρίμηνο του 2023 και μετέπειτα, η ενημέρωση γίνεται μόνο στη Βάση Δεδομένων CYSTAT-DB.</w:t>
      </w:r>
    </w:p>
    <w:p w14:paraId="1BD042CC" w14:textId="77777777" w:rsidR="00F31FCA" w:rsidRPr="00D67EF5" w:rsidRDefault="00F31FCA" w:rsidP="00F31FCA">
      <w:pPr>
        <w:jc w:val="both"/>
        <w:rPr>
          <w:rFonts w:ascii="Verdana" w:eastAsia="Malgun Gothic" w:hAnsi="Verdana" w:cs="Arial"/>
          <w:sz w:val="18"/>
          <w:szCs w:val="18"/>
          <w:lang w:val="el-GR"/>
        </w:rPr>
      </w:pPr>
    </w:p>
    <w:p w14:paraId="1F9F4355" w14:textId="77777777" w:rsidR="00F31FCA" w:rsidRPr="00D67EF5" w:rsidRDefault="00F31FCA" w:rsidP="00F31FCA">
      <w:pPr>
        <w:jc w:val="both"/>
        <w:rPr>
          <w:rFonts w:ascii="Verdana" w:eastAsia="Malgun Gothic" w:hAnsi="Verdana" w:cs="Arial"/>
          <w:i/>
          <w:sz w:val="18"/>
          <w:szCs w:val="18"/>
          <w:u w:val="single"/>
          <w:lang w:val="el-GR"/>
        </w:rPr>
      </w:pPr>
      <w:r w:rsidRPr="00D67EF5">
        <w:rPr>
          <w:rFonts w:ascii="Verdana" w:eastAsia="Malgun Gothic" w:hAnsi="Verdana" w:cs="Arial"/>
          <w:i/>
          <w:sz w:val="18"/>
          <w:szCs w:val="18"/>
          <w:u w:val="single"/>
          <w:lang w:val="el-GR"/>
        </w:rPr>
        <w:t>Επικοινωνία</w:t>
      </w:r>
    </w:p>
    <w:p w14:paraId="00D65A1D" w14:textId="4CAC4C65" w:rsidR="001712CF" w:rsidRPr="00EE74CD" w:rsidRDefault="00F31FCA" w:rsidP="000E4CB0">
      <w:pPr>
        <w:jc w:val="both"/>
        <w:rPr>
          <w:rFonts w:ascii="Verdana" w:eastAsia="Malgun Gothic" w:hAnsi="Verdana" w:cs="Arial"/>
          <w:sz w:val="18"/>
          <w:szCs w:val="18"/>
          <w:lang w:val="el-GR"/>
        </w:rPr>
      </w:pPr>
      <w:r w:rsidRPr="00DE5D35">
        <w:rPr>
          <w:rFonts w:ascii="Verdana" w:hAnsi="Verdana" w:cs="Arial"/>
          <w:color w:val="000000"/>
          <w:sz w:val="18"/>
          <w:szCs w:val="18"/>
          <w:shd w:val="clear" w:color="auto" w:fill="FFFFFF"/>
          <w:lang w:val="el-GR"/>
        </w:rPr>
        <w:t>Παναγιώτης Λυμπερόπουλος</w:t>
      </w:r>
      <w:r w:rsidRPr="00DE5D35">
        <w:rPr>
          <w:rFonts w:ascii="Verdana" w:eastAsia="Malgun Gothic" w:hAnsi="Verdana" w:cs="Arial"/>
          <w:sz w:val="18"/>
          <w:szCs w:val="18"/>
          <w:lang w:val="el-GR"/>
        </w:rPr>
        <w:t xml:space="preserve">: </w:t>
      </w:r>
      <w:proofErr w:type="spellStart"/>
      <w:r w:rsidRPr="00DE5D35">
        <w:rPr>
          <w:rFonts w:ascii="Verdana" w:eastAsia="Malgun Gothic" w:hAnsi="Verdana" w:cs="Arial"/>
          <w:sz w:val="18"/>
          <w:szCs w:val="18"/>
          <w:lang w:val="el-GR"/>
        </w:rPr>
        <w:t>Τηλ</w:t>
      </w:r>
      <w:proofErr w:type="spellEnd"/>
      <w:r w:rsidRPr="00DE5D35">
        <w:rPr>
          <w:rFonts w:ascii="Verdana" w:eastAsia="Malgun Gothic" w:hAnsi="Verdana" w:cs="Arial"/>
          <w:sz w:val="18"/>
          <w:szCs w:val="18"/>
          <w:lang w:val="el-GR"/>
        </w:rPr>
        <w:t xml:space="preserve">:+357 </w:t>
      </w:r>
      <w:r w:rsidRPr="00DE5D35">
        <w:rPr>
          <w:rFonts w:ascii="Verdana" w:hAnsi="Verdana" w:cs="Arial"/>
          <w:color w:val="000000"/>
          <w:sz w:val="18"/>
          <w:szCs w:val="18"/>
          <w:shd w:val="clear" w:color="auto" w:fill="FFFFFF"/>
          <w:lang w:val="el-GR"/>
        </w:rPr>
        <w:t>22605130</w:t>
      </w:r>
      <w:r w:rsidRPr="00DE5D35">
        <w:rPr>
          <w:rFonts w:ascii="Verdana" w:hAnsi="Verdana"/>
          <w:color w:val="000000"/>
          <w:sz w:val="18"/>
          <w:szCs w:val="18"/>
          <w:shd w:val="clear" w:color="auto" w:fill="FFFFFF"/>
          <w:lang w:val="el-GR"/>
        </w:rPr>
        <w:t xml:space="preserve">, </w:t>
      </w:r>
      <w:proofErr w:type="spellStart"/>
      <w:r w:rsidRPr="00DE5D35">
        <w:rPr>
          <w:rFonts w:ascii="Verdana" w:eastAsia="Malgun Gothic" w:hAnsi="Verdana" w:cs="Arial"/>
          <w:sz w:val="18"/>
          <w:szCs w:val="18"/>
          <w:lang w:val="el-GR"/>
        </w:rPr>
        <w:t>Ηλ</w:t>
      </w:r>
      <w:proofErr w:type="spellEnd"/>
      <w:r w:rsidRPr="00DE5D35">
        <w:rPr>
          <w:rFonts w:ascii="Verdana" w:eastAsia="Malgun Gothic" w:hAnsi="Verdana" w:cs="Arial"/>
          <w:sz w:val="18"/>
          <w:szCs w:val="18"/>
          <w:lang w:val="el-GR"/>
        </w:rPr>
        <w:t xml:space="preserve">. </w:t>
      </w:r>
      <w:proofErr w:type="spellStart"/>
      <w:r w:rsidRPr="00DE5D35">
        <w:rPr>
          <w:rFonts w:ascii="Verdana" w:eastAsia="Malgun Gothic" w:hAnsi="Verdana" w:cs="Arial"/>
          <w:sz w:val="18"/>
          <w:szCs w:val="18"/>
          <w:lang w:val="el-GR"/>
        </w:rPr>
        <w:t>Ταχ</w:t>
      </w:r>
      <w:proofErr w:type="spellEnd"/>
      <w:r w:rsidRPr="00DE5D35">
        <w:rPr>
          <w:rFonts w:ascii="Verdana" w:eastAsia="Malgun Gothic" w:hAnsi="Verdana" w:cs="Arial"/>
          <w:sz w:val="18"/>
          <w:szCs w:val="18"/>
          <w:lang w:val="el-GR"/>
        </w:rPr>
        <w:t>.</w:t>
      </w:r>
      <w:r w:rsidRPr="00DE5D35">
        <w:rPr>
          <w:rFonts w:ascii="Verdana" w:hAnsi="Verdana" w:cs="Arial"/>
          <w:color w:val="000000"/>
          <w:sz w:val="18"/>
          <w:szCs w:val="18"/>
          <w:shd w:val="clear" w:color="auto" w:fill="FFFFFF"/>
          <w:lang w:val="el-GR"/>
        </w:rPr>
        <w:t>:</w:t>
      </w:r>
      <w:r w:rsidRPr="00DE5D35">
        <w:rPr>
          <w:rFonts w:ascii="Verdana" w:hAnsi="Verdana" w:cs="Arial"/>
          <w:color w:val="000000"/>
          <w:sz w:val="18"/>
          <w:szCs w:val="18"/>
          <w:shd w:val="clear" w:color="auto" w:fill="FFFFFF"/>
        </w:rPr>
        <w:t> </w:t>
      </w:r>
      <w:hyperlink r:id="rId12" w:history="1">
        <w:r w:rsidRPr="00DE5D35">
          <w:rPr>
            <w:rFonts w:ascii="Verdana" w:hAnsi="Verdana" w:cs="Arial"/>
            <w:color w:val="0000FF"/>
            <w:sz w:val="18"/>
            <w:szCs w:val="18"/>
            <w:u w:val="single"/>
            <w:shd w:val="clear" w:color="auto" w:fill="FFFFFF"/>
          </w:rPr>
          <w:t>plymperopoulos</w:t>
        </w:r>
        <w:r w:rsidRPr="00DE5D35">
          <w:rPr>
            <w:rFonts w:ascii="Verdana" w:hAnsi="Verdana" w:cs="Arial"/>
            <w:color w:val="0000FF"/>
            <w:sz w:val="18"/>
            <w:szCs w:val="18"/>
            <w:u w:val="single"/>
            <w:shd w:val="clear" w:color="auto" w:fill="FFFFFF"/>
            <w:lang w:val="el-GR"/>
          </w:rPr>
          <w:t>@</w:t>
        </w:r>
        <w:r w:rsidRPr="00DE5D35">
          <w:rPr>
            <w:rFonts w:ascii="Verdana" w:hAnsi="Verdana" w:cs="Arial"/>
            <w:color w:val="0000FF"/>
            <w:sz w:val="18"/>
            <w:szCs w:val="18"/>
            <w:u w:val="single"/>
            <w:shd w:val="clear" w:color="auto" w:fill="FFFFFF"/>
          </w:rPr>
          <w:t>cystat</w:t>
        </w:r>
        <w:r w:rsidRPr="00DE5D35">
          <w:rPr>
            <w:rFonts w:ascii="Verdana" w:hAnsi="Verdana" w:cs="Arial"/>
            <w:color w:val="0000FF"/>
            <w:sz w:val="18"/>
            <w:szCs w:val="18"/>
            <w:u w:val="single"/>
            <w:shd w:val="clear" w:color="auto" w:fill="FFFFFF"/>
            <w:lang w:val="el-GR"/>
          </w:rPr>
          <w:t>.</w:t>
        </w:r>
        <w:r w:rsidRPr="00DE5D35">
          <w:rPr>
            <w:rFonts w:ascii="Verdana" w:hAnsi="Verdana" w:cs="Arial"/>
            <w:color w:val="0000FF"/>
            <w:sz w:val="18"/>
            <w:szCs w:val="18"/>
            <w:u w:val="single"/>
            <w:shd w:val="clear" w:color="auto" w:fill="FFFFFF"/>
          </w:rPr>
          <w:t>mof</w:t>
        </w:r>
        <w:r w:rsidRPr="00DE5D35">
          <w:rPr>
            <w:rFonts w:ascii="Verdana" w:hAnsi="Verdana" w:cs="Arial"/>
            <w:color w:val="0000FF"/>
            <w:sz w:val="18"/>
            <w:szCs w:val="18"/>
            <w:u w:val="single"/>
            <w:shd w:val="clear" w:color="auto" w:fill="FFFFFF"/>
            <w:lang w:val="el-GR"/>
          </w:rPr>
          <w:t>.</w:t>
        </w:r>
        <w:r w:rsidRPr="00DE5D35">
          <w:rPr>
            <w:rFonts w:ascii="Verdana" w:hAnsi="Verdana" w:cs="Arial"/>
            <w:color w:val="0000FF"/>
            <w:sz w:val="18"/>
            <w:szCs w:val="18"/>
            <w:u w:val="single"/>
            <w:shd w:val="clear" w:color="auto" w:fill="FFFFFF"/>
          </w:rPr>
          <w:t>gov</w:t>
        </w:r>
        <w:r w:rsidRPr="00DE5D35">
          <w:rPr>
            <w:rFonts w:ascii="Verdana" w:hAnsi="Verdana" w:cs="Arial"/>
            <w:color w:val="0000FF"/>
            <w:sz w:val="18"/>
            <w:szCs w:val="18"/>
            <w:u w:val="single"/>
            <w:shd w:val="clear" w:color="auto" w:fill="FFFFFF"/>
            <w:lang w:val="el-GR"/>
          </w:rPr>
          <w:t>.</w:t>
        </w:r>
        <w:r w:rsidRPr="00DE5D35">
          <w:rPr>
            <w:rFonts w:ascii="Verdana" w:hAnsi="Verdana" w:cs="Arial"/>
            <w:color w:val="0000FF"/>
            <w:sz w:val="18"/>
            <w:szCs w:val="18"/>
            <w:u w:val="single"/>
            <w:shd w:val="clear" w:color="auto" w:fill="FFFFFF"/>
          </w:rPr>
          <w:t>cy</w:t>
        </w:r>
      </w:hyperlink>
    </w:p>
    <w:sectPr w:rsidR="001712CF" w:rsidRPr="00EE74CD" w:rsidSect="007E1AED">
      <w:headerReference w:type="default" r:id="rId13"/>
      <w:footerReference w:type="default" r:id="rId14"/>
      <w:headerReference w:type="first" r:id="rId15"/>
      <w:footerReference w:type="first" r:id="rId16"/>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AF3EB" w14:textId="77777777" w:rsidR="00DF420D" w:rsidRDefault="00DF420D" w:rsidP="00FB398F">
      <w:r>
        <w:separator/>
      </w:r>
    </w:p>
  </w:endnote>
  <w:endnote w:type="continuationSeparator" w:id="0">
    <w:p w14:paraId="0DB0A53B" w14:textId="77777777" w:rsidR="00DF420D" w:rsidRDefault="00DF420D"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1E3597">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FF277" w14:textId="77777777" w:rsidR="00DF420D" w:rsidRDefault="00DF420D" w:rsidP="00FB398F">
      <w:r>
        <w:separator/>
      </w:r>
    </w:p>
  </w:footnote>
  <w:footnote w:type="continuationSeparator" w:id="0">
    <w:p w14:paraId="2AAC6803" w14:textId="77777777" w:rsidR="00DF420D" w:rsidRDefault="00DF420D"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4B69EB24"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952442594">
    <w:abstractNumId w:val="4"/>
  </w:num>
  <w:num w:numId="2" w16cid:durableId="760101082">
    <w:abstractNumId w:val="1"/>
  </w:num>
  <w:num w:numId="3" w16cid:durableId="1272400646">
    <w:abstractNumId w:val="2"/>
  </w:num>
  <w:num w:numId="4" w16cid:durableId="1871995189">
    <w:abstractNumId w:val="3"/>
  </w:num>
  <w:num w:numId="5" w16cid:durableId="473065425">
    <w:abstractNumId w:val="0"/>
  </w:num>
  <w:num w:numId="6" w16cid:durableId="9749193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3525"/>
    <w:rsid w:val="0000542E"/>
    <w:rsid w:val="00013E40"/>
    <w:rsid w:val="000161B1"/>
    <w:rsid w:val="00025A39"/>
    <w:rsid w:val="00027853"/>
    <w:rsid w:val="00030E18"/>
    <w:rsid w:val="00031D32"/>
    <w:rsid w:val="0003603D"/>
    <w:rsid w:val="00045088"/>
    <w:rsid w:val="00045A06"/>
    <w:rsid w:val="00050391"/>
    <w:rsid w:val="00055291"/>
    <w:rsid w:val="000563D3"/>
    <w:rsid w:val="00057E44"/>
    <w:rsid w:val="00061299"/>
    <w:rsid w:val="00070576"/>
    <w:rsid w:val="000752BB"/>
    <w:rsid w:val="00081ADF"/>
    <w:rsid w:val="00084A02"/>
    <w:rsid w:val="00084BF7"/>
    <w:rsid w:val="000870E9"/>
    <w:rsid w:val="000932CF"/>
    <w:rsid w:val="00094925"/>
    <w:rsid w:val="00096ED8"/>
    <w:rsid w:val="000A1A88"/>
    <w:rsid w:val="000A2B5C"/>
    <w:rsid w:val="000A3601"/>
    <w:rsid w:val="000A6FA8"/>
    <w:rsid w:val="000C1070"/>
    <w:rsid w:val="000C4E72"/>
    <w:rsid w:val="000C6ECD"/>
    <w:rsid w:val="000D1E7A"/>
    <w:rsid w:val="000E24B1"/>
    <w:rsid w:val="000E2735"/>
    <w:rsid w:val="000E32D6"/>
    <w:rsid w:val="000E4CB0"/>
    <w:rsid w:val="000E57F2"/>
    <w:rsid w:val="000E72A7"/>
    <w:rsid w:val="000F1162"/>
    <w:rsid w:val="000F3467"/>
    <w:rsid w:val="000F38DE"/>
    <w:rsid w:val="000F532A"/>
    <w:rsid w:val="000F5D6C"/>
    <w:rsid w:val="00106852"/>
    <w:rsid w:val="00110F9D"/>
    <w:rsid w:val="00114A67"/>
    <w:rsid w:val="0011592D"/>
    <w:rsid w:val="001253B6"/>
    <w:rsid w:val="001262C3"/>
    <w:rsid w:val="00127320"/>
    <w:rsid w:val="00127456"/>
    <w:rsid w:val="001312D8"/>
    <w:rsid w:val="0013137B"/>
    <w:rsid w:val="00140134"/>
    <w:rsid w:val="00144273"/>
    <w:rsid w:val="0015118B"/>
    <w:rsid w:val="001519CE"/>
    <w:rsid w:val="00161CF3"/>
    <w:rsid w:val="00162C00"/>
    <w:rsid w:val="001639EF"/>
    <w:rsid w:val="0016589F"/>
    <w:rsid w:val="001712CF"/>
    <w:rsid w:val="0017769A"/>
    <w:rsid w:val="00183DFC"/>
    <w:rsid w:val="00184384"/>
    <w:rsid w:val="00186717"/>
    <w:rsid w:val="00187FFC"/>
    <w:rsid w:val="0019391C"/>
    <w:rsid w:val="001A2018"/>
    <w:rsid w:val="001A6421"/>
    <w:rsid w:val="001B2C39"/>
    <w:rsid w:val="001B3675"/>
    <w:rsid w:val="001B5E10"/>
    <w:rsid w:val="001B6AB3"/>
    <w:rsid w:val="001B73D5"/>
    <w:rsid w:val="001C0681"/>
    <w:rsid w:val="001C62B3"/>
    <w:rsid w:val="001C7C8C"/>
    <w:rsid w:val="001D0D6A"/>
    <w:rsid w:val="001D20A4"/>
    <w:rsid w:val="001E00D1"/>
    <w:rsid w:val="001E0E58"/>
    <w:rsid w:val="001E14F3"/>
    <w:rsid w:val="001E15ED"/>
    <w:rsid w:val="001E3597"/>
    <w:rsid w:val="001E61AA"/>
    <w:rsid w:val="001F21F8"/>
    <w:rsid w:val="0020309E"/>
    <w:rsid w:val="00210B58"/>
    <w:rsid w:val="00222423"/>
    <w:rsid w:val="00225B28"/>
    <w:rsid w:val="00226891"/>
    <w:rsid w:val="00230D9B"/>
    <w:rsid w:val="002313AC"/>
    <w:rsid w:val="00235FB2"/>
    <w:rsid w:val="00237BC1"/>
    <w:rsid w:val="00240AB2"/>
    <w:rsid w:val="002430B4"/>
    <w:rsid w:val="002447D0"/>
    <w:rsid w:val="002454C5"/>
    <w:rsid w:val="00245E19"/>
    <w:rsid w:val="00246AEB"/>
    <w:rsid w:val="00250005"/>
    <w:rsid w:val="0025254F"/>
    <w:rsid w:val="0025566D"/>
    <w:rsid w:val="0025595C"/>
    <w:rsid w:val="00257149"/>
    <w:rsid w:val="002576E7"/>
    <w:rsid w:val="00260357"/>
    <w:rsid w:val="00264F04"/>
    <w:rsid w:val="00267554"/>
    <w:rsid w:val="0028338F"/>
    <w:rsid w:val="002915C4"/>
    <w:rsid w:val="00297E6B"/>
    <w:rsid w:val="002A1D1C"/>
    <w:rsid w:val="002A4D64"/>
    <w:rsid w:val="002A72E8"/>
    <w:rsid w:val="002B4969"/>
    <w:rsid w:val="002B6554"/>
    <w:rsid w:val="002D05F0"/>
    <w:rsid w:val="002D2829"/>
    <w:rsid w:val="002D7D4A"/>
    <w:rsid w:val="002E3846"/>
    <w:rsid w:val="002E3F78"/>
    <w:rsid w:val="002F400C"/>
    <w:rsid w:val="002F4D76"/>
    <w:rsid w:val="002F6D26"/>
    <w:rsid w:val="0030231E"/>
    <w:rsid w:val="003042C4"/>
    <w:rsid w:val="00304CB4"/>
    <w:rsid w:val="00313F37"/>
    <w:rsid w:val="003141D0"/>
    <w:rsid w:val="003168C1"/>
    <w:rsid w:val="00322FBE"/>
    <w:rsid w:val="00325632"/>
    <w:rsid w:val="00327549"/>
    <w:rsid w:val="003342A5"/>
    <w:rsid w:val="00334616"/>
    <w:rsid w:val="00336C36"/>
    <w:rsid w:val="00343815"/>
    <w:rsid w:val="003522BB"/>
    <w:rsid w:val="00352F6C"/>
    <w:rsid w:val="003556EA"/>
    <w:rsid w:val="003821CE"/>
    <w:rsid w:val="00386FC7"/>
    <w:rsid w:val="00390A32"/>
    <w:rsid w:val="003A1E91"/>
    <w:rsid w:val="003A40F2"/>
    <w:rsid w:val="003A50D1"/>
    <w:rsid w:val="003B196D"/>
    <w:rsid w:val="003B2710"/>
    <w:rsid w:val="003B4608"/>
    <w:rsid w:val="003C2392"/>
    <w:rsid w:val="003C5174"/>
    <w:rsid w:val="003C5240"/>
    <w:rsid w:val="003C76E6"/>
    <w:rsid w:val="003D14E0"/>
    <w:rsid w:val="003D1EA5"/>
    <w:rsid w:val="003D3348"/>
    <w:rsid w:val="003D4E63"/>
    <w:rsid w:val="003D6822"/>
    <w:rsid w:val="003D724C"/>
    <w:rsid w:val="003E0CE2"/>
    <w:rsid w:val="003F49E4"/>
    <w:rsid w:val="003F4D2F"/>
    <w:rsid w:val="003F5E32"/>
    <w:rsid w:val="003F75F6"/>
    <w:rsid w:val="004008BE"/>
    <w:rsid w:val="00404670"/>
    <w:rsid w:val="00414CA0"/>
    <w:rsid w:val="00422F54"/>
    <w:rsid w:val="00431516"/>
    <w:rsid w:val="004361B3"/>
    <w:rsid w:val="0044249D"/>
    <w:rsid w:val="0044379F"/>
    <w:rsid w:val="00444FCC"/>
    <w:rsid w:val="0044641D"/>
    <w:rsid w:val="00446FB1"/>
    <w:rsid w:val="00452753"/>
    <w:rsid w:val="0046078F"/>
    <w:rsid w:val="00463214"/>
    <w:rsid w:val="0046434D"/>
    <w:rsid w:val="004656FA"/>
    <w:rsid w:val="00471D77"/>
    <w:rsid w:val="00475587"/>
    <w:rsid w:val="00480BC2"/>
    <w:rsid w:val="004845C3"/>
    <w:rsid w:val="004929C2"/>
    <w:rsid w:val="00493FDD"/>
    <w:rsid w:val="0049586B"/>
    <w:rsid w:val="004A3E44"/>
    <w:rsid w:val="004B2018"/>
    <w:rsid w:val="004B2896"/>
    <w:rsid w:val="004B38E9"/>
    <w:rsid w:val="004B3FBA"/>
    <w:rsid w:val="004B6599"/>
    <w:rsid w:val="004C6CA7"/>
    <w:rsid w:val="004D4357"/>
    <w:rsid w:val="004D4950"/>
    <w:rsid w:val="004E2393"/>
    <w:rsid w:val="004E3745"/>
    <w:rsid w:val="004E42BE"/>
    <w:rsid w:val="004E4F42"/>
    <w:rsid w:val="004E63D5"/>
    <w:rsid w:val="004F03FD"/>
    <w:rsid w:val="004F52F0"/>
    <w:rsid w:val="004F6250"/>
    <w:rsid w:val="004F677C"/>
    <w:rsid w:val="004F6D8F"/>
    <w:rsid w:val="00505503"/>
    <w:rsid w:val="0051107B"/>
    <w:rsid w:val="00512F9C"/>
    <w:rsid w:val="00527CDB"/>
    <w:rsid w:val="005341C9"/>
    <w:rsid w:val="005369CA"/>
    <w:rsid w:val="00536DE9"/>
    <w:rsid w:val="00541E08"/>
    <w:rsid w:val="00554FE0"/>
    <w:rsid w:val="0055789A"/>
    <w:rsid w:val="00560952"/>
    <w:rsid w:val="005652D1"/>
    <w:rsid w:val="005660A0"/>
    <w:rsid w:val="00566A4F"/>
    <w:rsid w:val="00567D64"/>
    <w:rsid w:val="00594591"/>
    <w:rsid w:val="005978D4"/>
    <w:rsid w:val="005A23FA"/>
    <w:rsid w:val="005B2A67"/>
    <w:rsid w:val="005B3DCD"/>
    <w:rsid w:val="005B4AD4"/>
    <w:rsid w:val="005C2798"/>
    <w:rsid w:val="005C36C3"/>
    <w:rsid w:val="005C56EE"/>
    <w:rsid w:val="005D1714"/>
    <w:rsid w:val="005D7638"/>
    <w:rsid w:val="005F12F5"/>
    <w:rsid w:val="005F7C7D"/>
    <w:rsid w:val="006044B7"/>
    <w:rsid w:val="006071CE"/>
    <w:rsid w:val="006075B5"/>
    <w:rsid w:val="0061018C"/>
    <w:rsid w:val="0061094E"/>
    <w:rsid w:val="00613440"/>
    <w:rsid w:val="00613BE3"/>
    <w:rsid w:val="0062327B"/>
    <w:rsid w:val="00627DA8"/>
    <w:rsid w:val="00632777"/>
    <w:rsid w:val="00633750"/>
    <w:rsid w:val="00634491"/>
    <w:rsid w:val="0063679C"/>
    <w:rsid w:val="00637055"/>
    <w:rsid w:val="00641D59"/>
    <w:rsid w:val="00644507"/>
    <w:rsid w:val="00646880"/>
    <w:rsid w:val="00647D2A"/>
    <w:rsid w:val="006537BB"/>
    <w:rsid w:val="0065643E"/>
    <w:rsid w:val="00667E07"/>
    <w:rsid w:val="00671785"/>
    <w:rsid w:val="00672BA9"/>
    <w:rsid w:val="00673005"/>
    <w:rsid w:val="006804BE"/>
    <w:rsid w:val="0068434A"/>
    <w:rsid w:val="0069008E"/>
    <w:rsid w:val="0069087E"/>
    <w:rsid w:val="006925C4"/>
    <w:rsid w:val="006A02B7"/>
    <w:rsid w:val="006A7019"/>
    <w:rsid w:val="006B46D5"/>
    <w:rsid w:val="006B46F4"/>
    <w:rsid w:val="006C0FCE"/>
    <w:rsid w:val="006C7AF3"/>
    <w:rsid w:val="006D0239"/>
    <w:rsid w:val="006D0B9D"/>
    <w:rsid w:val="006D6548"/>
    <w:rsid w:val="006E0E20"/>
    <w:rsid w:val="006E4256"/>
    <w:rsid w:val="006E4BBA"/>
    <w:rsid w:val="006E5F43"/>
    <w:rsid w:val="006E60A6"/>
    <w:rsid w:val="006F0F69"/>
    <w:rsid w:val="006F116B"/>
    <w:rsid w:val="006F117F"/>
    <w:rsid w:val="006F13DF"/>
    <w:rsid w:val="006F2780"/>
    <w:rsid w:val="00702F26"/>
    <w:rsid w:val="0070313E"/>
    <w:rsid w:val="00703799"/>
    <w:rsid w:val="00705C5C"/>
    <w:rsid w:val="00706E34"/>
    <w:rsid w:val="00711475"/>
    <w:rsid w:val="00724BF3"/>
    <w:rsid w:val="0072548A"/>
    <w:rsid w:val="007277A6"/>
    <w:rsid w:val="007437AB"/>
    <w:rsid w:val="00745425"/>
    <w:rsid w:val="007534F8"/>
    <w:rsid w:val="007545AD"/>
    <w:rsid w:val="0075488A"/>
    <w:rsid w:val="00763722"/>
    <w:rsid w:val="00764BC1"/>
    <w:rsid w:val="00770869"/>
    <w:rsid w:val="007738AA"/>
    <w:rsid w:val="00780A62"/>
    <w:rsid w:val="00783241"/>
    <w:rsid w:val="00784BDC"/>
    <w:rsid w:val="00792F28"/>
    <w:rsid w:val="007935CA"/>
    <w:rsid w:val="0079543F"/>
    <w:rsid w:val="00795880"/>
    <w:rsid w:val="007A4367"/>
    <w:rsid w:val="007B0867"/>
    <w:rsid w:val="007B1AC1"/>
    <w:rsid w:val="007B5A08"/>
    <w:rsid w:val="007B693D"/>
    <w:rsid w:val="007C4CDC"/>
    <w:rsid w:val="007D4B81"/>
    <w:rsid w:val="007E041B"/>
    <w:rsid w:val="007E1022"/>
    <w:rsid w:val="007E199A"/>
    <w:rsid w:val="007E1AED"/>
    <w:rsid w:val="007E2415"/>
    <w:rsid w:val="007E39F3"/>
    <w:rsid w:val="007E405E"/>
    <w:rsid w:val="007E68F4"/>
    <w:rsid w:val="007E6DE2"/>
    <w:rsid w:val="007F31BA"/>
    <w:rsid w:val="007F4078"/>
    <w:rsid w:val="007F7A44"/>
    <w:rsid w:val="0080014B"/>
    <w:rsid w:val="00801793"/>
    <w:rsid w:val="00803642"/>
    <w:rsid w:val="00806EA2"/>
    <w:rsid w:val="00812A2B"/>
    <w:rsid w:val="00814A4C"/>
    <w:rsid w:val="00831AAB"/>
    <w:rsid w:val="00833BCD"/>
    <w:rsid w:val="00834B82"/>
    <w:rsid w:val="0083574E"/>
    <w:rsid w:val="0083640C"/>
    <w:rsid w:val="008374E3"/>
    <w:rsid w:val="0084157B"/>
    <w:rsid w:val="00842BFB"/>
    <w:rsid w:val="00846B85"/>
    <w:rsid w:val="00847DC3"/>
    <w:rsid w:val="00847F49"/>
    <w:rsid w:val="008535C5"/>
    <w:rsid w:val="00853765"/>
    <w:rsid w:val="0085516F"/>
    <w:rsid w:val="00867186"/>
    <w:rsid w:val="00870AF6"/>
    <w:rsid w:val="00877452"/>
    <w:rsid w:val="00881268"/>
    <w:rsid w:val="0088394A"/>
    <w:rsid w:val="008860BD"/>
    <w:rsid w:val="00887399"/>
    <w:rsid w:val="0088779E"/>
    <w:rsid w:val="008912AF"/>
    <w:rsid w:val="00892114"/>
    <w:rsid w:val="00892CB9"/>
    <w:rsid w:val="008935CB"/>
    <w:rsid w:val="008B0E7E"/>
    <w:rsid w:val="008B65BD"/>
    <w:rsid w:val="008B7900"/>
    <w:rsid w:val="008C71BF"/>
    <w:rsid w:val="008C7FE0"/>
    <w:rsid w:val="008D5717"/>
    <w:rsid w:val="008E44A9"/>
    <w:rsid w:val="008E6B4D"/>
    <w:rsid w:val="008E6BFF"/>
    <w:rsid w:val="008F21AF"/>
    <w:rsid w:val="008F2400"/>
    <w:rsid w:val="008F61BA"/>
    <w:rsid w:val="008F6E3C"/>
    <w:rsid w:val="008F7C55"/>
    <w:rsid w:val="00900D99"/>
    <w:rsid w:val="00907CA3"/>
    <w:rsid w:val="009105F2"/>
    <w:rsid w:val="0091397D"/>
    <w:rsid w:val="00914A23"/>
    <w:rsid w:val="00930754"/>
    <w:rsid w:val="00934F68"/>
    <w:rsid w:val="009355AC"/>
    <w:rsid w:val="00935F38"/>
    <w:rsid w:val="00937586"/>
    <w:rsid w:val="00947889"/>
    <w:rsid w:val="009478BD"/>
    <w:rsid w:val="00960E98"/>
    <w:rsid w:val="00963A82"/>
    <w:rsid w:val="00972912"/>
    <w:rsid w:val="00976D1F"/>
    <w:rsid w:val="00981C81"/>
    <w:rsid w:val="009A2D24"/>
    <w:rsid w:val="009A456C"/>
    <w:rsid w:val="009B00E0"/>
    <w:rsid w:val="009B292A"/>
    <w:rsid w:val="009B76D5"/>
    <w:rsid w:val="009C165D"/>
    <w:rsid w:val="009C3CEA"/>
    <w:rsid w:val="009C583D"/>
    <w:rsid w:val="009D2611"/>
    <w:rsid w:val="009D79D2"/>
    <w:rsid w:val="009E247C"/>
    <w:rsid w:val="009E31BA"/>
    <w:rsid w:val="009E484A"/>
    <w:rsid w:val="009F0528"/>
    <w:rsid w:val="009F0806"/>
    <w:rsid w:val="009F233B"/>
    <w:rsid w:val="009F767F"/>
    <w:rsid w:val="00A043F5"/>
    <w:rsid w:val="00A05D16"/>
    <w:rsid w:val="00A0659F"/>
    <w:rsid w:val="00A079BA"/>
    <w:rsid w:val="00A14E8C"/>
    <w:rsid w:val="00A205E9"/>
    <w:rsid w:val="00A20C70"/>
    <w:rsid w:val="00A33875"/>
    <w:rsid w:val="00A360A1"/>
    <w:rsid w:val="00A402B3"/>
    <w:rsid w:val="00A544B7"/>
    <w:rsid w:val="00A570D5"/>
    <w:rsid w:val="00A618CF"/>
    <w:rsid w:val="00A62770"/>
    <w:rsid w:val="00A62EEB"/>
    <w:rsid w:val="00A660FF"/>
    <w:rsid w:val="00A73395"/>
    <w:rsid w:val="00A7665C"/>
    <w:rsid w:val="00A771E3"/>
    <w:rsid w:val="00A82B4C"/>
    <w:rsid w:val="00A93A4C"/>
    <w:rsid w:val="00A94D5D"/>
    <w:rsid w:val="00AA1D9B"/>
    <w:rsid w:val="00AA2543"/>
    <w:rsid w:val="00AA3804"/>
    <w:rsid w:val="00AA55C2"/>
    <w:rsid w:val="00AB0ACA"/>
    <w:rsid w:val="00AB1D41"/>
    <w:rsid w:val="00AC5E9A"/>
    <w:rsid w:val="00AC704B"/>
    <w:rsid w:val="00AD553E"/>
    <w:rsid w:val="00AD5848"/>
    <w:rsid w:val="00AE5ADA"/>
    <w:rsid w:val="00AF6145"/>
    <w:rsid w:val="00B01386"/>
    <w:rsid w:val="00B01915"/>
    <w:rsid w:val="00B01BB5"/>
    <w:rsid w:val="00B026CC"/>
    <w:rsid w:val="00B04AF4"/>
    <w:rsid w:val="00B05214"/>
    <w:rsid w:val="00B30D97"/>
    <w:rsid w:val="00B31074"/>
    <w:rsid w:val="00B3181A"/>
    <w:rsid w:val="00B35A7C"/>
    <w:rsid w:val="00B44ECD"/>
    <w:rsid w:val="00B450D1"/>
    <w:rsid w:val="00B53D47"/>
    <w:rsid w:val="00B54A25"/>
    <w:rsid w:val="00B618C3"/>
    <w:rsid w:val="00B62B27"/>
    <w:rsid w:val="00B63652"/>
    <w:rsid w:val="00B668B0"/>
    <w:rsid w:val="00B70F5C"/>
    <w:rsid w:val="00B71873"/>
    <w:rsid w:val="00B75AE5"/>
    <w:rsid w:val="00B800C0"/>
    <w:rsid w:val="00B8132B"/>
    <w:rsid w:val="00B84C5A"/>
    <w:rsid w:val="00B858F5"/>
    <w:rsid w:val="00B93668"/>
    <w:rsid w:val="00BA68C6"/>
    <w:rsid w:val="00BB12F1"/>
    <w:rsid w:val="00BB276E"/>
    <w:rsid w:val="00BB3FEE"/>
    <w:rsid w:val="00BB5EB0"/>
    <w:rsid w:val="00BC245A"/>
    <w:rsid w:val="00BD16FA"/>
    <w:rsid w:val="00BD41C3"/>
    <w:rsid w:val="00BD488B"/>
    <w:rsid w:val="00BD7CCC"/>
    <w:rsid w:val="00BE002A"/>
    <w:rsid w:val="00BE0283"/>
    <w:rsid w:val="00BE1BC9"/>
    <w:rsid w:val="00BE5CDA"/>
    <w:rsid w:val="00BE608F"/>
    <w:rsid w:val="00BF23BB"/>
    <w:rsid w:val="00BF33DD"/>
    <w:rsid w:val="00BF5755"/>
    <w:rsid w:val="00BF684B"/>
    <w:rsid w:val="00BF7564"/>
    <w:rsid w:val="00C016F3"/>
    <w:rsid w:val="00C02570"/>
    <w:rsid w:val="00C15193"/>
    <w:rsid w:val="00C15609"/>
    <w:rsid w:val="00C15F6A"/>
    <w:rsid w:val="00C23EA7"/>
    <w:rsid w:val="00C256F3"/>
    <w:rsid w:val="00C270A2"/>
    <w:rsid w:val="00C315B5"/>
    <w:rsid w:val="00C35E28"/>
    <w:rsid w:val="00C426AF"/>
    <w:rsid w:val="00C44B2C"/>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83027"/>
    <w:rsid w:val="00C84B8A"/>
    <w:rsid w:val="00C85E65"/>
    <w:rsid w:val="00C87CA1"/>
    <w:rsid w:val="00C911B4"/>
    <w:rsid w:val="00C91B3B"/>
    <w:rsid w:val="00C94262"/>
    <w:rsid w:val="00C976E1"/>
    <w:rsid w:val="00CA148E"/>
    <w:rsid w:val="00CA3A9A"/>
    <w:rsid w:val="00CB6BC1"/>
    <w:rsid w:val="00CB7021"/>
    <w:rsid w:val="00CD3294"/>
    <w:rsid w:val="00CD4524"/>
    <w:rsid w:val="00CD784D"/>
    <w:rsid w:val="00CE203A"/>
    <w:rsid w:val="00CF3A1C"/>
    <w:rsid w:val="00CF40F8"/>
    <w:rsid w:val="00CF639A"/>
    <w:rsid w:val="00D008DA"/>
    <w:rsid w:val="00D0416F"/>
    <w:rsid w:val="00D05851"/>
    <w:rsid w:val="00D10FED"/>
    <w:rsid w:val="00D11736"/>
    <w:rsid w:val="00D12EE8"/>
    <w:rsid w:val="00D14CDF"/>
    <w:rsid w:val="00D15FF1"/>
    <w:rsid w:val="00D167F4"/>
    <w:rsid w:val="00D2092A"/>
    <w:rsid w:val="00D2216D"/>
    <w:rsid w:val="00D31A6F"/>
    <w:rsid w:val="00D353D1"/>
    <w:rsid w:val="00D367DB"/>
    <w:rsid w:val="00D36E05"/>
    <w:rsid w:val="00D44F27"/>
    <w:rsid w:val="00D45304"/>
    <w:rsid w:val="00D46165"/>
    <w:rsid w:val="00D461C7"/>
    <w:rsid w:val="00D50424"/>
    <w:rsid w:val="00D525C9"/>
    <w:rsid w:val="00D57D3E"/>
    <w:rsid w:val="00D76249"/>
    <w:rsid w:val="00DA4EB8"/>
    <w:rsid w:val="00DA7D12"/>
    <w:rsid w:val="00DC23CF"/>
    <w:rsid w:val="00DC6562"/>
    <w:rsid w:val="00DE130D"/>
    <w:rsid w:val="00DE18E8"/>
    <w:rsid w:val="00DE24CF"/>
    <w:rsid w:val="00DE407C"/>
    <w:rsid w:val="00DE7C7D"/>
    <w:rsid w:val="00DF2992"/>
    <w:rsid w:val="00DF2D0C"/>
    <w:rsid w:val="00DF420D"/>
    <w:rsid w:val="00E00058"/>
    <w:rsid w:val="00E01B9D"/>
    <w:rsid w:val="00E0468F"/>
    <w:rsid w:val="00E04F5E"/>
    <w:rsid w:val="00E0522E"/>
    <w:rsid w:val="00E062E1"/>
    <w:rsid w:val="00E120F4"/>
    <w:rsid w:val="00E17172"/>
    <w:rsid w:val="00E309B7"/>
    <w:rsid w:val="00E3181C"/>
    <w:rsid w:val="00E3280A"/>
    <w:rsid w:val="00E372AF"/>
    <w:rsid w:val="00E37D68"/>
    <w:rsid w:val="00E40EAE"/>
    <w:rsid w:val="00E436AC"/>
    <w:rsid w:val="00E44F7A"/>
    <w:rsid w:val="00E44FF8"/>
    <w:rsid w:val="00E5066A"/>
    <w:rsid w:val="00E52CF9"/>
    <w:rsid w:val="00E555A1"/>
    <w:rsid w:val="00E63F34"/>
    <w:rsid w:val="00E63FEA"/>
    <w:rsid w:val="00E6715A"/>
    <w:rsid w:val="00E75DC9"/>
    <w:rsid w:val="00E81610"/>
    <w:rsid w:val="00E84910"/>
    <w:rsid w:val="00E85B28"/>
    <w:rsid w:val="00E91976"/>
    <w:rsid w:val="00E947A6"/>
    <w:rsid w:val="00E97FC7"/>
    <w:rsid w:val="00EA0690"/>
    <w:rsid w:val="00EA3956"/>
    <w:rsid w:val="00EA7136"/>
    <w:rsid w:val="00EB325A"/>
    <w:rsid w:val="00EC02A5"/>
    <w:rsid w:val="00EC176B"/>
    <w:rsid w:val="00EC33CD"/>
    <w:rsid w:val="00EC5465"/>
    <w:rsid w:val="00EC5BE5"/>
    <w:rsid w:val="00ED2650"/>
    <w:rsid w:val="00ED721A"/>
    <w:rsid w:val="00EE393D"/>
    <w:rsid w:val="00EE74CD"/>
    <w:rsid w:val="00EF01CF"/>
    <w:rsid w:val="00EF6A47"/>
    <w:rsid w:val="00EF7AF9"/>
    <w:rsid w:val="00F00952"/>
    <w:rsid w:val="00F01495"/>
    <w:rsid w:val="00F07B12"/>
    <w:rsid w:val="00F10138"/>
    <w:rsid w:val="00F13F92"/>
    <w:rsid w:val="00F15E2D"/>
    <w:rsid w:val="00F22ECA"/>
    <w:rsid w:val="00F240E8"/>
    <w:rsid w:val="00F244FA"/>
    <w:rsid w:val="00F31FCA"/>
    <w:rsid w:val="00F366A2"/>
    <w:rsid w:val="00F431B3"/>
    <w:rsid w:val="00F44F43"/>
    <w:rsid w:val="00F450E1"/>
    <w:rsid w:val="00F50DF4"/>
    <w:rsid w:val="00F57AFE"/>
    <w:rsid w:val="00F6278E"/>
    <w:rsid w:val="00F636D0"/>
    <w:rsid w:val="00F63C41"/>
    <w:rsid w:val="00F63E96"/>
    <w:rsid w:val="00F701E3"/>
    <w:rsid w:val="00F71008"/>
    <w:rsid w:val="00F71F8C"/>
    <w:rsid w:val="00F86AD4"/>
    <w:rsid w:val="00F944A8"/>
    <w:rsid w:val="00FA0113"/>
    <w:rsid w:val="00FA12B2"/>
    <w:rsid w:val="00FA7610"/>
    <w:rsid w:val="00FB02BD"/>
    <w:rsid w:val="00FB398F"/>
    <w:rsid w:val="00FB4EF8"/>
    <w:rsid w:val="00FB54AE"/>
    <w:rsid w:val="00FB709A"/>
    <w:rsid w:val="00FB78DD"/>
    <w:rsid w:val="00FC1DED"/>
    <w:rsid w:val="00FC3EF3"/>
    <w:rsid w:val="00FC5D35"/>
    <w:rsid w:val="00FD2049"/>
    <w:rsid w:val="00FD2140"/>
    <w:rsid w:val="00FD5B5F"/>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77389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ymperopoulos@cystat.mof.gov.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5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ystatdb.cystat.gov.cy/pxweb/el/8.CYSTAT-DB/8.CYSTAT-DB__Services__" TargetMode="External"/><Relationship Id="rId4" Type="http://schemas.openxmlformats.org/officeDocument/2006/relationships/settings" Target="settings.xml"/><Relationship Id="rId9" Type="http://schemas.openxmlformats.org/officeDocument/2006/relationships/hyperlink" Target="https://www.cystat.gov.cy/el/SubthemeStatistics?s=5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40.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4539</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28</cp:revision>
  <cp:lastPrinted>2016-09-28T08:22:00Z</cp:lastPrinted>
  <dcterms:created xsi:type="dcterms:W3CDTF">2022-06-09T08:07:00Z</dcterms:created>
  <dcterms:modified xsi:type="dcterms:W3CDTF">2023-05-31T08:00:00Z</dcterms:modified>
</cp:coreProperties>
</file>