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4C88F" w14:textId="77777777" w:rsidR="00F31FCA" w:rsidRPr="009F4454" w:rsidRDefault="00F31FCA" w:rsidP="00F431B3">
      <w:pPr>
        <w:rPr>
          <w:rFonts w:ascii="Verdana" w:hAnsi="Verdana" w:cs="Arial"/>
          <w:sz w:val="18"/>
          <w:szCs w:val="18"/>
        </w:rPr>
      </w:pPr>
    </w:p>
    <w:p w14:paraId="1910E3EA" w14:textId="77777777" w:rsidR="00F431B3" w:rsidRDefault="00F431B3" w:rsidP="00965543">
      <w:pPr>
        <w:rPr>
          <w:rFonts w:ascii="Verdana" w:hAnsi="Verdana" w:cs="Arial"/>
          <w:sz w:val="18"/>
          <w:szCs w:val="18"/>
          <w:lang w:val="el-GR"/>
        </w:rPr>
      </w:pPr>
    </w:p>
    <w:p w14:paraId="75CB32EB" w14:textId="4EE6C05F" w:rsidR="00F31FCA" w:rsidRPr="009B62B6" w:rsidRDefault="001D7043" w:rsidP="00F31FCA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1</w:t>
      </w:r>
      <w:r w:rsidR="00EC400F">
        <w:rPr>
          <w:rFonts w:ascii="Verdana" w:hAnsi="Verdana" w:cs="Arial"/>
          <w:sz w:val="18"/>
          <w:szCs w:val="18"/>
          <w:lang w:val="el-GR"/>
        </w:rPr>
        <w:t>6</w:t>
      </w:r>
      <w:r>
        <w:rPr>
          <w:rFonts w:ascii="Verdana" w:hAnsi="Verdana" w:cs="Arial"/>
          <w:sz w:val="18"/>
          <w:szCs w:val="18"/>
          <w:lang w:val="el-GR"/>
        </w:rPr>
        <w:t xml:space="preserve"> Ιουλίου</w:t>
      </w:r>
      <w:r w:rsidR="004B286E">
        <w:rPr>
          <w:rFonts w:ascii="Verdana" w:hAnsi="Verdana" w:cs="Arial"/>
          <w:sz w:val="18"/>
          <w:szCs w:val="18"/>
          <w:lang w:val="el-GR"/>
        </w:rPr>
        <w:t>,</w:t>
      </w:r>
      <w:r w:rsidR="00F31FCA">
        <w:rPr>
          <w:rFonts w:ascii="Verdana" w:eastAsia="Malgun Gothic" w:hAnsi="Verdana" w:cs="Arial"/>
          <w:sz w:val="18"/>
          <w:szCs w:val="18"/>
          <w:lang w:val="el-GR"/>
        </w:rPr>
        <w:t xml:space="preserve"> 202</w:t>
      </w:r>
      <w:r w:rsidR="008B4080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0F6D6433" w14:textId="77777777" w:rsidR="00F31FCA" w:rsidRPr="00336C36" w:rsidRDefault="00F31FCA" w:rsidP="00F31FCA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72A9B1B2" w14:textId="77777777" w:rsidR="00F31FCA" w:rsidRPr="00CF40F8" w:rsidRDefault="00F31FCA" w:rsidP="00F31FCA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7312EA34" w14:textId="77777777" w:rsidR="00F31FCA" w:rsidRPr="005C36C3" w:rsidRDefault="00F31FCA" w:rsidP="00F31FCA">
      <w:pPr>
        <w:rPr>
          <w:rFonts w:ascii="Verdana" w:eastAsia="Malgun Gothic" w:hAnsi="Verdana" w:cs="Arial"/>
          <w:lang w:val="el-GR"/>
        </w:rPr>
      </w:pPr>
    </w:p>
    <w:p w14:paraId="37AFC680" w14:textId="70310601" w:rsidR="00F31FCA" w:rsidRPr="008E0F17" w:rsidRDefault="00F31FCA" w:rsidP="00F31FCA">
      <w:pPr>
        <w:pStyle w:val="Heading6"/>
        <w:tabs>
          <w:tab w:val="clear" w:pos="6840"/>
        </w:tabs>
        <w:jc w:val="left"/>
        <w:rPr>
          <w:rFonts w:ascii="Verdana" w:hAnsi="Verdana"/>
          <w:szCs w:val="22"/>
          <w:shd w:val="clear" w:color="auto" w:fill="FFFFFF"/>
        </w:rPr>
      </w:pPr>
      <w:r w:rsidRPr="007A7F64">
        <w:rPr>
          <w:rFonts w:ascii="Verdana" w:hAnsi="Verdana"/>
          <w:b w:val="0"/>
          <w:bCs w:val="0"/>
          <w:szCs w:val="22"/>
          <w:shd w:val="clear" w:color="auto" w:fill="FFFFFF"/>
        </w:rPr>
        <w:t xml:space="preserve">ΔΕΙΚΤΗΣ ΚΥΚΛΟΥ ΕΡΓΑΣΙΩΝ ΣΤΙΣ ΥΠΗΡΕΣΙΕΣ: </w:t>
      </w:r>
      <w:r w:rsidR="004B286E">
        <w:rPr>
          <w:rFonts w:ascii="Verdana" w:hAnsi="Verdana"/>
          <w:szCs w:val="22"/>
          <w:shd w:val="clear" w:color="auto" w:fill="FFFFFF"/>
        </w:rPr>
        <w:t>1</w:t>
      </w:r>
      <w:r>
        <w:rPr>
          <w:rFonts w:ascii="Verdana" w:hAnsi="Verdana"/>
          <w:szCs w:val="22"/>
          <w:shd w:val="clear" w:color="auto" w:fill="FFFFFF"/>
          <w:lang w:val="en-US"/>
        </w:rPr>
        <w:t>o</w:t>
      </w:r>
      <w:r w:rsidRPr="007A7F64">
        <w:rPr>
          <w:rFonts w:ascii="Verdana" w:hAnsi="Verdana"/>
          <w:szCs w:val="22"/>
          <w:shd w:val="clear" w:color="auto" w:fill="FFFFFF"/>
        </w:rPr>
        <w:t xml:space="preserve"> ΤΡΙΜΗΝΟ 202</w:t>
      </w:r>
      <w:r w:rsidR="004B286E">
        <w:rPr>
          <w:rFonts w:ascii="Verdana" w:hAnsi="Verdana"/>
          <w:szCs w:val="22"/>
          <w:shd w:val="clear" w:color="auto" w:fill="FFFFFF"/>
        </w:rPr>
        <w:t>4</w:t>
      </w:r>
    </w:p>
    <w:p w14:paraId="6D5EEED8" w14:textId="77777777" w:rsidR="00F31FCA" w:rsidRPr="004F03FD" w:rsidRDefault="00F31FCA" w:rsidP="00F31FCA">
      <w:pPr>
        <w:rPr>
          <w:rFonts w:ascii="Verdana" w:eastAsia="Malgun Gothic" w:hAnsi="Verdana" w:cs="Arial"/>
          <w:b/>
          <w:lang w:val="el-GR"/>
        </w:rPr>
      </w:pPr>
    </w:p>
    <w:p w14:paraId="6DFDC635" w14:textId="77777777" w:rsidR="00F31FCA" w:rsidRPr="007A7F64" w:rsidRDefault="00F31FCA" w:rsidP="00F31FCA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BA9D544" w14:textId="0AC7CE24" w:rsidR="00F31FCA" w:rsidRPr="00D32458" w:rsidRDefault="00F31FCA" w:rsidP="00F31FCA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DE5D35">
        <w:rPr>
          <w:rFonts w:ascii="Verdana" w:hAnsi="Verdana" w:cs="Arial"/>
          <w:sz w:val="18"/>
          <w:szCs w:val="18"/>
          <w:lang w:val="el-GR"/>
        </w:rPr>
        <w:t xml:space="preserve">Ο Δείκτης Κύκλου Εργασιών κατά το </w:t>
      </w:r>
      <w:r w:rsidR="004B286E">
        <w:rPr>
          <w:rFonts w:ascii="Verdana" w:hAnsi="Verdana" w:cs="Arial"/>
          <w:sz w:val="18"/>
          <w:szCs w:val="18"/>
          <w:lang w:val="el-GR"/>
        </w:rPr>
        <w:t>πρώτο</w:t>
      </w:r>
      <w:r w:rsidRPr="00DE5D35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4B286E">
        <w:rPr>
          <w:rFonts w:ascii="Verdana" w:hAnsi="Verdana" w:cs="Arial"/>
          <w:sz w:val="18"/>
          <w:szCs w:val="18"/>
          <w:lang w:val="el-GR"/>
        </w:rPr>
        <w:t>4</w:t>
      </w:r>
      <w:r w:rsidRPr="00DE5D35">
        <w:rPr>
          <w:rFonts w:ascii="Verdana" w:hAnsi="Verdana" w:cs="Arial"/>
          <w:sz w:val="18"/>
          <w:szCs w:val="18"/>
          <w:lang w:val="el-GR"/>
        </w:rPr>
        <w:t xml:space="preserve"> παρουσίασε </w:t>
      </w:r>
      <w:r>
        <w:rPr>
          <w:rFonts w:ascii="Verdana" w:hAnsi="Verdana" w:cs="Arial"/>
          <w:sz w:val="18"/>
          <w:szCs w:val="18"/>
          <w:lang w:val="el-GR"/>
        </w:rPr>
        <w:t>άνοδο</w:t>
      </w:r>
      <w:r w:rsidRPr="00DE5D35">
        <w:rPr>
          <w:rFonts w:ascii="Verdana" w:hAnsi="Verdana" w:cs="Arial"/>
          <w:sz w:val="18"/>
          <w:szCs w:val="18"/>
          <w:lang w:val="el-GR"/>
        </w:rPr>
        <w:t xml:space="preserve"> σε σύγκριση με το αντίστοιχο τρίμηνο του προηγούμενου έτους</w:t>
      </w:r>
      <w:r>
        <w:rPr>
          <w:rFonts w:ascii="Verdana" w:hAnsi="Verdana" w:cs="Arial"/>
          <w:sz w:val="18"/>
          <w:szCs w:val="18"/>
          <w:lang w:val="el-GR"/>
        </w:rPr>
        <w:t xml:space="preserve"> στους τομείς</w:t>
      </w:r>
      <w:r w:rsidR="000544D7">
        <w:rPr>
          <w:rFonts w:ascii="Verdana" w:hAnsi="Verdana" w:cs="Arial"/>
          <w:sz w:val="18"/>
          <w:szCs w:val="18"/>
          <w:lang w:val="el-GR"/>
        </w:rPr>
        <w:t xml:space="preserve"> </w:t>
      </w:r>
      <w:r w:rsidR="00D32458" w:rsidRPr="00DE5D35">
        <w:rPr>
          <w:rFonts w:ascii="Verdana" w:hAnsi="Verdana" w:cs="Arial"/>
          <w:sz w:val="18"/>
          <w:szCs w:val="18"/>
          <w:lang w:val="el-GR"/>
        </w:rPr>
        <w:t>της ενημέρωσης</w:t>
      </w:r>
      <w:r w:rsidR="00D3245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επικοινωνίας (</w:t>
      </w:r>
      <w:r w:rsidR="00D32458" w:rsidRPr="00D32458">
        <w:rPr>
          <w:rFonts w:ascii="Verdana" w:hAnsi="Verdana"/>
          <w:sz w:val="18"/>
          <w:szCs w:val="18"/>
          <w:shd w:val="clear" w:color="auto" w:fill="FFFFFF"/>
          <w:lang w:val="el-GR"/>
        </w:rPr>
        <w:t>14,9</w:t>
      </w:r>
      <w:r w:rsidR="00D32458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D32458" w:rsidRPr="00D3245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F15E2D">
        <w:rPr>
          <w:rFonts w:ascii="Verdana" w:hAnsi="Verdana" w:cs="Arial"/>
          <w:sz w:val="18"/>
          <w:szCs w:val="18"/>
          <w:lang w:val="el-GR"/>
        </w:rPr>
        <w:t>των</w:t>
      </w:r>
      <w:r w:rsidR="00F15E2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υπηρεσιών παροχής καταλύματος και εστίασης (</w:t>
      </w:r>
      <w:r w:rsidR="00D32458" w:rsidRPr="00D32458">
        <w:rPr>
          <w:rFonts w:ascii="Verdana" w:hAnsi="Verdana"/>
          <w:sz w:val="18"/>
          <w:szCs w:val="18"/>
          <w:shd w:val="clear" w:color="auto" w:fill="FFFFFF"/>
          <w:lang w:val="el-GR"/>
        </w:rPr>
        <w:t>14</w:t>
      </w:r>
      <w:r w:rsidR="00C750D4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32458" w:rsidRPr="00D32458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F15E2D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0544D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32458" w:rsidRPr="00D3245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0544D7" w:rsidRPr="000544D7">
        <w:rPr>
          <w:rFonts w:ascii="Verdana" w:hAnsi="Verdana"/>
          <w:sz w:val="18"/>
          <w:szCs w:val="18"/>
          <w:shd w:val="clear" w:color="auto" w:fill="FFFFFF"/>
          <w:lang w:val="el-GR"/>
        </w:rPr>
        <w:t>των διοικητικών και υποστηρικτικών δραστηριοτήτων (1</w:t>
      </w:r>
      <w:r w:rsidR="00D32458" w:rsidRPr="00D3245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C750D4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32458" w:rsidRPr="00D32458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0544D7" w:rsidRPr="000544D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D32458" w:rsidRPr="00D3245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3245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και των επαγγελματικών, επιστημονικών και τεχνικών δραστηριοτήτων (4,1%), ενώ μείωση παρουσίασε ο τομέας </w:t>
      </w:r>
      <w:r w:rsidR="006648FB">
        <w:rPr>
          <w:rFonts w:ascii="Verdana" w:hAnsi="Verdana"/>
          <w:sz w:val="18"/>
          <w:szCs w:val="18"/>
          <w:shd w:val="clear" w:color="auto" w:fill="FFFFFF"/>
          <w:lang w:val="el-GR"/>
        </w:rPr>
        <w:t>της δ</w:t>
      </w:r>
      <w:r w:rsidR="006648FB" w:rsidRPr="006648FB">
        <w:rPr>
          <w:rFonts w:ascii="Verdana" w:hAnsi="Verdana"/>
          <w:sz w:val="18"/>
          <w:szCs w:val="18"/>
          <w:shd w:val="clear" w:color="auto" w:fill="FFFFFF"/>
          <w:lang w:val="el-GR"/>
        </w:rPr>
        <w:t>ιαχείριση</w:t>
      </w:r>
      <w:r w:rsidR="006648FB">
        <w:rPr>
          <w:rFonts w:ascii="Verdana" w:hAnsi="Verdana"/>
          <w:sz w:val="18"/>
          <w:szCs w:val="18"/>
          <w:shd w:val="clear" w:color="auto" w:fill="FFFFFF"/>
          <w:lang w:val="el-GR"/>
        </w:rPr>
        <w:t>ς</w:t>
      </w:r>
      <w:r w:rsidR="00D3245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648FB" w:rsidRPr="006648FB">
        <w:rPr>
          <w:rFonts w:ascii="Verdana" w:hAnsi="Verdana"/>
          <w:sz w:val="18"/>
          <w:szCs w:val="18"/>
          <w:shd w:val="clear" w:color="auto" w:fill="FFFFFF"/>
          <w:lang w:val="el-GR"/>
        </w:rPr>
        <w:t>ακίνητης περιουσίας</w:t>
      </w:r>
      <w:r w:rsidR="006648F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="00D32458">
        <w:rPr>
          <w:rFonts w:ascii="Verdana" w:hAnsi="Verdana"/>
          <w:sz w:val="18"/>
          <w:szCs w:val="18"/>
          <w:shd w:val="clear" w:color="auto" w:fill="FFFFFF"/>
          <w:lang w:val="el-GR"/>
        </w:rPr>
        <w:t>-3,2</w:t>
      </w:r>
      <w:r w:rsidR="006648F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0544D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4109D44" w14:textId="77777777" w:rsidR="00DE2A79" w:rsidRPr="00D32458" w:rsidRDefault="00DE2A79" w:rsidP="00F31FCA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4E40087" w14:textId="77777777" w:rsidR="00DE2A79" w:rsidRPr="00D32458" w:rsidRDefault="00DE2A79" w:rsidP="00F31FCA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90700B5" w14:textId="755611F0" w:rsidR="000F0594" w:rsidRDefault="001D6F98" w:rsidP="001D6F98">
      <w:pPr>
        <w:jc w:val="center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  <w:drawing>
          <wp:inline distT="0" distB="0" distL="0" distR="0" wp14:anchorId="2BB9248F" wp14:editId="031FC85C">
            <wp:extent cx="6078220" cy="5322570"/>
            <wp:effectExtent l="0" t="0" r="0" b="0"/>
            <wp:docPr id="17042034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532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B75FA" w14:textId="4EA7C9A0" w:rsidR="00F31FCA" w:rsidRPr="00DE5D35" w:rsidRDefault="00F31FCA" w:rsidP="00B77884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5D19E032" w14:textId="53FFFCCE" w:rsidR="00F31FCA" w:rsidRPr="00536F27" w:rsidRDefault="00F31FCA" w:rsidP="00F31FC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2495"/>
        <w:gridCol w:w="1275"/>
        <w:gridCol w:w="1276"/>
        <w:gridCol w:w="284"/>
        <w:gridCol w:w="1984"/>
        <w:gridCol w:w="1879"/>
      </w:tblGrid>
      <w:tr w:rsidR="00F31FCA" w:rsidRPr="00D523D2" w14:paraId="6D46AE41" w14:textId="77777777">
        <w:trPr>
          <w:trHeight w:val="170"/>
          <w:jc w:val="center"/>
        </w:trPr>
        <w:tc>
          <w:tcPr>
            <w:tcW w:w="10280" w:type="dxa"/>
            <w:gridSpan w:val="7"/>
            <w:tcBorders>
              <w:bottom w:val="single" w:sz="8" w:space="0" w:color="365F91"/>
            </w:tcBorders>
            <w:vAlign w:val="center"/>
          </w:tcPr>
          <w:p w14:paraId="0D9A233E" w14:textId="77777777" w:rsidR="00F31FCA" w:rsidRPr="00D523D2" w:rsidRDefault="00F31FCA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</w:tr>
      <w:tr w:rsidR="00F31FCA" w:rsidRPr="00D523D2" w14:paraId="70D6D2E3" w14:textId="77777777">
        <w:trPr>
          <w:trHeight w:val="680"/>
          <w:jc w:val="center"/>
        </w:trPr>
        <w:tc>
          <w:tcPr>
            <w:tcW w:w="1087" w:type="dxa"/>
            <w:vMerge w:val="restart"/>
            <w:tcBorders>
              <w:top w:val="single" w:sz="8" w:space="0" w:color="365F91"/>
              <w:bottom w:val="single" w:sz="8" w:space="0" w:color="365F91"/>
            </w:tcBorders>
            <w:vAlign w:val="center"/>
          </w:tcPr>
          <w:p w14:paraId="4B97DE50" w14:textId="77777777" w:rsidR="00F31FCA" w:rsidRPr="00D523D2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  <w:p w14:paraId="1C386FB7" w14:textId="77777777" w:rsidR="00F31FCA" w:rsidRPr="00D523D2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Κώδικας NACE </w:t>
            </w:r>
            <w:proofErr w:type="spellStart"/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Αναθ</w:t>
            </w:r>
            <w:proofErr w:type="spellEnd"/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. 2</w:t>
            </w:r>
          </w:p>
          <w:p w14:paraId="3C22925A" w14:textId="77777777" w:rsidR="00F31FCA" w:rsidRPr="00D523D2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495" w:type="dxa"/>
            <w:vMerge w:val="restart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15555C7E" w14:textId="77777777" w:rsidR="00F31FCA" w:rsidRPr="00D523D2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Τομέας </w:t>
            </w:r>
            <w:proofErr w:type="spellStart"/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Οικονομική</w:t>
            </w:r>
            <w:proofErr w:type="spellEnd"/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ς</w:t>
            </w: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Δρ</w:t>
            </w:r>
            <w:proofErr w:type="spellEnd"/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αστηριότητα</w:t>
            </w: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ς</w:t>
            </w:r>
          </w:p>
        </w:tc>
        <w:tc>
          <w:tcPr>
            <w:tcW w:w="2551" w:type="dxa"/>
            <w:gridSpan w:val="2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06CA006E" w14:textId="77777777" w:rsidR="00F31FCA" w:rsidRPr="00D523D2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Δείκτης Κύκλου Εργασιών</w:t>
            </w:r>
          </w:p>
          <w:p w14:paraId="0E7F2759" w14:textId="0509BB3A" w:rsidR="00F31FCA" w:rsidRPr="00D523D2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(20</w:t>
            </w:r>
            <w:r w:rsidR="001541F1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21</w:t>
            </w: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84" w:type="dxa"/>
            <w:tcBorders>
              <w:top w:val="single" w:sz="8" w:space="0" w:color="365F91"/>
            </w:tcBorders>
            <w:vAlign w:val="center"/>
          </w:tcPr>
          <w:p w14:paraId="3F153B54" w14:textId="77777777" w:rsidR="00F31FCA" w:rsidRPr="00D523D2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2C91CF9F" w14:textId="77777777" w:rsidR="00F31FCA" w:rsidRPr="00D523D2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F31FCA" w:rsidRPr="00D523D2" w14:paraId="474CB355" w14:textId="77777777">
        <w:trPr>
          <w:trHeight w:val="624"/>
          <w:jc w:val="center"/>
        </w:trPr>
        <w:tc>
          <w:tcPr>
            <w:tcW w:w="1087" w:type="dxa"/>
            <w:vMerge/>
            <w:tcBorders>
              <w:top w:val="single" w:sz="8" w:space="0" w:color="365F91"/>
              <w:bottom w:val="single" w:sz="8" w:space="0" w:color="365F91"/>
            </w:tcBorders>
            <w:vAlign w:val="center"/>
          </w:tcPr>
          <w:p w14:paraId="7C653D48" w14:textId="77777777" w:rsidR="00F31FCA" w:rsidRPr="00D523D2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2495" w:type="dxa"/>
            <w:vMerge/>
            <w:tcBorders>
              <w:top w:val="single" w:sz="8" w:space="0" w:color="365F91"/>
              <w:bottom w:val="single" w:sz="8" w:space="0" w:color="365F91"/>
            </w:tcBorders>
            <w:vAlign w:val="center"/>
            <w:hideMark/>
          </w:tcPr>
          <w:p w14:paraId="52ECE5DF" w14:textId="77777777" w:rsidR="00F31FCA" w:rsidRPr="00D523D2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653B7972" w14:textId="6EB554F2" w:rsidR="00F31FCA" w:rsidRDefault="004B286E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Ιαν</w:t>
            </w:r>
            <w:r w:rsidR="004140CE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-</w:t>
            </w: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Μαρ</w:t>
            </w:r>
            <w:r w:rsidR="00224800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 </w:t>
            </w:r>
            <w:r w:rsidR="00F31FCA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3</w:t>
            </w:r>
          </w:p>
        </w:tc>
        <w:tc>
          <w:tcPr>
            <w:tcW w:w="1276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35AEF7A9" w14:textId="40361DE4" w:rsidR="00F31FCA" w:rsidRDefault="004B286E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Ιαν-Μαρ </w:t>
            </w:r>
            <w:r w:rsidR="00F31FCA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4</w:t>
            </w:r>
          </w:p>
        </w:tc>
        <w:tc>
          <w:tcPr>
            <w:tcW w:w="284" w:type="dxa"/>
            <w:tcBorders>
              <w:bottom w:val="single" w:sz="8" w:space="0" w:color="365F91"/>
            </w:tcBorders>
            <w:vAlign w:val="center"/>
          </w:tcPr>
          <w:p w14:paraId="145FE1CB" w14:textId="77777777" w:rsidR="00F31FCA" w:rsidRPr="00D523D2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3D65E297" w14:textId="06529B6D" w:rsidR="00F31FCA" w:rsidRPr="00E82293" w:rsidRDefault="004B286E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Ιαν-Μαρ </w:t>
            </w:r>
            <w:r w:rsidR="00F31FCA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4</w:t>
            </w:r>
            <w:r w:rsidR="00F31FCA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/202</w:t>
            </w: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3</w:t>
            </w:r>
          </w:p>
        </w:tc>
        <w:tc>
          <w:tcPr>
            <w:tcW w:w="1879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08B29D64" w14:textId="7C38AD35" w:rsidR="00F31FCA" w:rsidRPr="00E82293" w:rsidRDefault="00410518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Ιαν</w:t>
            </w:r>
            <w:r w:rsidR="00C82824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-</w:t>
            </w:r>
            <w:r w:rsidR="009B558A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Δεκ</w:t>
            </w: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 </w:t>
            </w:r>
            <w:r w:rsidR="00F31FCA" w:rsidRPr="00E82293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3</w:t>
            </w:r>
            <w:r w:rsidR="00F31FCA" w:rsidRPr="00E82293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/202</w:t>
            </w: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</w:t>
            </w:r>
          </w:p>
        </w:tc>
      </w:tr>
      <w:tr w:rsidR="004B286E" w:rsidRPr="00240AB2" w14:paraId="46FCFE0D" w14:textId="77777777" w:rsidTr="00EE74CD">
        <w:trPr>
          <w:trHeight w:val="600"/>
          <w:jc w:val="center"/>
        </w:trPr>
        <w:tc>
          <w:tcPr>
            <w:tcW w:w="1087" w:type="dxa"/>
            <w:tcBorders>
              <w:top w:val="single" w:sz="8" w:space="0" w:color="365F91"/>
            </w:tcBorders>
            <w:vAlign w:val="center"/>
          </w:tcPr>
          <w:p w14:paraId="6488B1F2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I</w:t>
            </w:r>
          </w:p>
        </w:tc>
        <w:tc>
          <w:tcPr>
            <w:tcW w:w="2495" w:type="dxa"/>
            <w:tcBorders>
              <w:top w:val="single" w:sz="8" w:space="0" w:color="365F91"/>
            </w:tcBorders>
            <w:shd w:val="clear" w:color="auto" w:fill="auto"/>
            <w:vAlign w:val="center"/>
            <w:hideMark/>
          </w:tcPr>
          <w:p w14:paraId="6B1F8A98" w14:textId="77777777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Υπηρεσίες παροχής καταλύματος και εστίασης</w:t>
            </w:r>
          </w:p>
        </w:tc>
        <w:tc>
          <w:tcPr>
            <w:tcW w:w="1275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3414E8D3" w14:textId="10B96C2D" w:rsidR="004B286E" w:rsidRPr="004B286E" w:rsidRDefault="009F4454" w:rsidP="004B286E">
            <w:pPr>
              <w:ind w:right="144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89</w:t>
            </w:r>
            <w:r w:rsid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276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2134A705" w14:textId="6E236B85" w:rsidR="004B286E" w:rsidRPr="006D0239" w:rsidRDefault="009F4454" w:rsidP="004B286E">
            <w:pPr>
              <w:ind w:right="144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101</w:t>
            </w:r>
            <w:r w:rsid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284" w:type="dxa"/>
            <w:tcBorders>
              <w:top w:val="single" w:sz="8" w:space="0" w:color="365F91"/>
            </w:tcBorders>
          </w:tcPr>
          <w:p w14:paraId="7BF81F6A" w14:textId="77777777" w:rsidR="004B286E" w:rsidRPr="00D523D2" w:rsidRDefault="004B286E" w:rsidP="004B286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78DA12FA" w14:textId="10AD6572" w:rsidR="004B286E" w:rsidRPr="000F0594" w:rsidRDefault="009F4454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14</w:t>
            </w:r>
            <w:r w:rsid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,</w:t>
            </w: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2</w:t>
            </w:r>
          </w:p>
        </w:tc>
        <w:tc>
          <w:tcPr>
            <w:tcW w:w="1879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6116E932" w14:textId="5820C918" w:rsidR="004B286E" w:rsidRPr="00827A50" w:rsidRDefault="00932492" w:rsidP="004B286E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932492">
              <w:rPr>
                <w:rFonts w:ascii="Verdana" w:hAnsi="Verdana" w:cs="Calibri"/>
                <w:color w:val="365F91"/>
                <w:sz w:val="18"/>
                <w:szCs w:val="18"/>
              </w:rPr>
              <w:t>21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932492">
              <w:rPr>
                <w:rFonts w:ascii="Verdana" w:hAnsi="Verdana" w:cs="Calibri"/>
                <w:color w:val="365F91"/>
                <w:sz w:val="18"/>
                <w:szCs w:val="18"/>
              </w:rPr>
              <w:t>9</w:t>
            </w:r>
          </w:p>
        </w:tc>
      </w:tr>
      <w:tr w:rsidR="004B286E" w:rsidRPr="00D523D2" w14:paraId="28BBD7E4" w14:textId="77777777" w:rsidTr="00EE74CD">
        <w:trPr>
          <w:trHeight w:val="514"/>
          <w:jc w:val="center"/>
        </w:trPr>
        <w:tc>
          <w:tcPr>
            <w:tcW w:w="1087" w:type="dxa"/>
            <w:vAlign w:val="center"/>
          </w:tcPr>
          <w:p w14:paraId="72AB1F39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14:paraId="29D9BA21" w14:textId="77777777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Ενημέρωση και επικοινωνία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C65789" w14:textId="4D282546" w:rsidR="004B286E" w:rsidRPr="009F4454" w:rsidRDefault="009F4454" w:rsidP="004B286E">
            <w:pPr>
              <w:ind w:right="144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129</w:t>
            </w:r>
            <w:r w:rsid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18EA8C" w14:textId="3D6E63EF" w:rsidR="004B286E" w:rsidRPr="0044641D" w:rsidRDefault="009F4454" w:rsidP="004B286E">
            <w:pPr>
              <w:ind w:right="144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148</w:t>
            </w:r>
            <w:r w:rsid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</w:p>
        </w:tc>
        <w:tc>
          <w:tcPr>
            <w:tcW w:w="284" w:type="dxa"/>
          </w:tcPr>
          <w:p w14:paraId="7AEAFD82" w14:textId="77777777" w:rsidR="004B286E" w:rsidRPr="00D523D2" w:rsidRDefault="004B286E" w:rsidP="004B286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0C5FC9" w14:textId="3E331A3C" w:rsidR="004B286E" w:rsidRPr="0044641D" w:rsidRDefault="009F4454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14</w:t>
            </w:r>
            <w:r w:rsid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9C369BB" w14:textId="246719E0" w:rsidR="004B286E" w:rsidRPr="00234793" w:rsidRDefault="00932492" w:rsidP="004B286E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</w:p>
        </w:tc>
      </w:tr>
      <w:tr w:rsidR="006648FB" w:rsidRPr="00240AB2" w14:paraId="66DC5E48" w14:textId="77777777" w:rsidTr="00EE74CD">
        <w:trPr>
          <w:trHeight w:val="794"/>
          <w:jc w:val="center"/>
        </w:trPr>
        <w:tc>
          <w:tcPr>
            <w:tcW w:w="1087" w:type="dxa"/>
            <w:vAlign w:val="center"/>
          </w:tcPr>
          <w:p w14:paraId="22FF61A6" w14:textId="206235CB" w:rsidR="006648FB" w:rsidRPr="006648FB" w:rsidRDefault="006648FB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L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A51E948" w14:textId="73EF8DB2" w:rsidR="006648FB" w:rsidRPr="00D523D2" w:rsidRDefault="00277782" w:rsidP="004B286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6648FB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Διαχείριση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r w:rsidRPr="006648FB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ακίνητης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r w:rsidRPr="006648FB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περιουσίας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6F5009" w14:textId="4EDB1105" w:rsidR="006648FB" w:rsidRPr="006648FB" w:rsidRDefault="009F4454" w:rsidP="004B286E">
            <w:pPr>
              <w:ind w:right="144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126</w:t>
            </w:r>
            <w:r w:rsid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,</w:t>
            </w: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5E6428" w14:textId="4B7BE89F" w:rsidR="006648FB" w:rsidRPr="006D0239" w:rsidRDefault="009F4454" w:rsidP="004B286E">
            <w:pPr>
              <w:ind w:right="144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122</w:t>
            </w:r>
            <w:r w:rsid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284" w:type="dxa"/>
          </w:tcPr>
          <w:p w14:paraId="103501D0" w14:textId="77777777" w:rsidR="006648FB" w:rsidRPr="00D523D2" w:rsidRDefault="006648FB" w:rsidP="004B286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9353A4" w14:textId="33EBC151" w:rsidR="006648FB" w:rsidRPr="006D0239" w:rsidRDefault="009F4454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-3</w:t>
            </w:r>
            <w:r w:rsid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AFC9492" w14:textId="74EF66CF" w:rsidR="006648FB" w:rsidRPr="009B558A" w:rsidRDefault="00932492" w:rsidP="004B286E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</w:p>
        </w:tc>
      </w:tr>
      <w:tr w:rsidR="004B286E" w:rsidRPr="00240AB2" w14:paraId="51C9240C" w14:textId="77777777" w:rsidTr="00EE74CD">
        <w:trPr>
          <w:trHeight w:val="794"/>
          <w:jc w:val="center"/>
        </w:trPr>
        <w:tc>
          <w:tcPr>
            <w:tcW w:w="1087" w:type="dxa"/>
            <w:vAlign w:val="center"/>
          </w:tcPr>
          <w:p w14:paraId="49561F11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M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14:paraId="07F2B5D5" w14:textId="77777777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Επαγγελματικές, επιστημονικές και τεχνικές δραστηριότητες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365A04" w14:textId="3FCFC574" w:rsidR="004B286E" w:rsidRPr="006D0239" w:rsidRDefault="009F4454" w:rsidP="004B286E">
            <w:pPr>
              <w:ind w:right="144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106</w:t>
            </w:r>
            <w:r w:rsid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7F052" w14:textId="6BA5094D" w:rsidR="004B286E" w:rsidRPr="006D0239" w:rsidRDefault="009F4454" w:rsidP="004B286E">
            <w:pPr>
              <w:ind w:right="144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110</w:t>
            </w:r>
            <w:r w:rsid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284" w:type="dxa"/>
          </w:tcPr>
          <w:p w14:paraId="443B3B5A" w14:textId="77777777" w:rsidR="004B286E" w:rsidRPr="00D523D2" w:rsidRDefault="004B286E" w:rsidP="004B286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60C310" w14:textId="2A70AFED" w:rsidR="004B286E" w:rsidRPr="006D0239" w:rsidRDefault="009F4454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4</w:t>
            </w:r>
            <w:r w:rsid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E280EB6" w14:textId="3C06B256" w:rsidR="004B286E" w:rsidRPr="009D5AC8" w:rsidRDefault="00932492" w:rsidP="004B286E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</w:t>
            </w:r>
          </w:p>
        </w:tc>
      </w:tr>
      <w:tr w:rsidR="004B286E" w:rsidRPr="00D523D2" w14:paraId="0FFFDE43" w14:textId="77777777" w:rsidTr="00EE74CD">
        <w:trPr>
          <w:trHeight w:val="794"/>
          <w:jc w:val="center"/>
        </w:trPr>
        <w:tc>
          <w:tcPr>
            <w:tcW w:w="1087" w:type="dxa"/>
            <w:tcBorders>
              <w:bottom w:val="single" w:sz="8" w:space="0" w:color="365F91"/>
            </w:tcBorders>
            <w:vAlign w:val="center"/>
          </w:tcPr>
          <w:p w14:paraId="2C78C896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N</w:t>
            </w:r>
          </w:p>
        </w:tc>
        <w:tc>
          <w:tcPr>
            <w:tcW w:w="2495" w:type="dxa"/>
            <w:tcBorders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30B3EF5F" w14:textId="77777777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Διοικητικές και υποστηρικτικές δραστηριότητες</w:t>
            </w:r>
          </w:p>
        </w:tc>
        <w:tc>
          <w:tcPr>
            <w:tcW w:w="1275" w:type="dxa"/>
            <w:tcBorders>
              <w:bottom w:val="single" w:sz="8" w:space="0" w:color="365F91"/>
            </w:tcBorders>
            <w:shd w:val="clear" w:color="auto" w:fill="auto"/>
            <w:vAlign w:val="center"/>
          </w:tcPr>
          <w:p w14:paraId="01F2D0EE" w14:textId="28F81703" w:rsidR="004B286E" w:rsidRPr="004B286E" w:rsidRDefault="009F4454" w:rsidP="004B286E">
            <w:pPr>
              <w:ind w:right="144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107</w:t>
            </w:r>
            <w:r w:rsid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276" w:type="dxa"/>
            <w:tcBorders>
              <w:bottom w:val="single" w:sz="8" w:space="0" w:color="365F91"/>
            </w:tcBorders>
            <w:shd w:val="clear" w:color="auto" w:fill="auto"/>
            <w:vAlign w:val="center"/>
          </w:tcPr>
          <w:p w14:paraId="5B45DD87" w14:textId="636B9A24" w:rsidR="004B286E" w:rsidRPr="0044641D" w:rsidRDefault="009F4454" w:rsidP="004B286E">
            <w:pPr>
              <w:ind w:right="144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121</w:t>
            </w:r>
            <w:r w:rsid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284" w:type="dxa"/>
            <w:tcBorders>
              <w:bottom w:val="single" w:sz="8" w:space="0" w:color="365F91"/>
            </w:tcBorders>
          </w:tcPr>
          <w:p w14:paraId="22505E30" w14:textId="77777777" w:rsidR="004B286E" w:rsidRPr="00D523D2" w:rsidRDefault="004B286E" w:rsidP="004B286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tcBorders>
              <w:bottom w:val="single" w:sz="8" w:space="0" w:color="365F91"/>
            </w:tcBorders>
            <w:shd w:val="clear" w:color="auto" w:fill="auto"/>
            <w:vAlign w:val="center"/>
          </w:tcPr>
          <w:p w14:paraId="003A0F43" w14:textId="2700B858" w:rsidR="004B286E" w:rsidRPr="0044641D" w:rsidRDefault="009F4454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13</w:t>
            </w:r>
            <w:r w:rsid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F4454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879" w:type="dxa"/>
            <w:tcBorders>
              <w:bottom w:val="single" w:sz="8" w:space="0" w:color="365F91"/>
            </w:tcBorders>
            <w:shd w:val="clear" w:color="auto" w:fill="auto"/>
            <w:vAlign w:val="center"/>
          </w:tcPr>
          <w:p w14:paraId="4E683D2E" w14:textId="3EBEC6A0" w:rsidR="004B286E" w:rsidRPr="0044641D" w:rsidRDefault="00932492" w:rsidP="004B286E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</w:t>
            </w:r>
          </w:p>
        </w:tc>
      </w:tr>
    </w:tbl>
    <w:p w14:paraId="6EF4104E" w14:textId="77777777" w:rsidR="00F31FCA" w:rsidRDefault="00F31FCA" w:rsidP="00F31FC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206" w:type="dxa"/>
        <w:jc w:val="center"/>
        <w:tblBorders>
          <w:top w:val="single" w:sz="8" w:space="0" w:color="365F91"/>
        </w:tblBorders>
        <w:tblLook w:val="04A0" w:firstRow="1" w:lastRow="0" w:firstColumn="1" w:lastColumn="0" w:noHBand="0" w:noVBand="1"/>
      </w:tblPr>
      <w:tblGrid>
        <w:gridCol w:w="1140"/>
        <w:gridCol w:w="5240"/>
        <w:gridCol w:w="1984"/>
        <w:gridCol w:w="1842"/>
      </w:tblGrid>
      <w:tr w:rsidR="00F31FCA" w:rsidRPr="00D523D2" w14:paraId="59DDE8FC" w14:textId="77777777">
        <w:trPr>
          <w:trHeight w:val="170"/>
          <w:jc w:val="center"/>
        </w:trPr>
        <w:tc>
          <w:tcPr>
            <w:tcW w:w="10206" w:type="dxa"/>
            <w:gridSpan w:val="4"/>
            <w:tcBorders>
              <w:top w:val="nil"/>
              <w:bottom w:val="single" w:sz="8" w:space="0" w:color="365F91"/>
            </w:tcBorders>
            <w:shd w:val="clear" w:color="auto" w:fill="auto"/>
            <w:vAlign w:val="center"/>
          </w:tcPr>
          <w:p w14:paraId="24227B38" w14:textId="77777777" w:rsidR="00F31FCA" w:rsidRPr="00D523D2" w:rsidRDefault="00F31FCA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Πίνακας 2</w:t>
            </w:r>
          </w:p>
        </w:tc>
      </w:tr>
      <w:tr w:rsidR="00F31FCA" w:rsidRPr="00D523D2" w14:paraId="04193923" w14:textId="77777777">
        <w:trPr>
          <w:trHeight w:val="340"/>
          <w:jc w:val="center"/>
        </w:trPr>
        <w:tc>
          <w:tcPr>
            <w:tcW w:w="1140" w:type="dxa"/>
            <w:vMerge w:val="restart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313FFCFD" w14:textId="77777777" w:rsidR="00F31FCA" w:rsidRPr="00D523D2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  <w:p w14:paraId="7ED94FE5" w14:textId="77777777" w:rsidR="00F31FCA" w:rsidRPr="00D523D2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Κώδικας NACE </w:t>
            </w:r>
            <w:proofErr w:type="spellStart"/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Αναθ</w:t>
            </w:r>
            <w:proofErr w:type="spellEnd"/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. 2</w:t>
            </w:r>
          </w:p>
          <w:p w14:paraId="71DB0A29" w14:textId="77777777" w:rsidR="00F31FCA" w:rsidRPr="00D523D2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5240" w:type="dxa"/>
            <w:vMerge w:val="restart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7B21BE67" w14:textId="77777777" w:rsidR="00F31FCA" w:rsidRPr="00D523D2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Κλάδος Οικονομικής Δραστηριότητας</w:t>
            </w:r>
          </w:p>
        </w:tc>
        <w:tc>
          <w:tcPr>
            <w:tcW w:w="3826" w:type="dxa"/>
            <w:gridSpan w:val="2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58926AD4" w14:textId="77777777" w:rsidR="00F31FCA" w:rsidRPr="00D523D2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F31FCA" w:rsidRPr="00D523D2" w14:paraId="2E06E170" w14:textId="77777777">
        <w:trPr>
          <w:trHeight w:val="567"/>
          <w:jc w:val="center"/>
        </w:trPr>
        <w:tc>
          <w:tcPr>
            <w:tcW w:w="1140" w:type="dxa"/>
            <w:vMerge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56B19954" w14:textId="77777777" w:rsidR="00F31FCA" w:rsidRPr="00D523D2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5240" w:type="dxa"/>
            <w:vMerge/>
            <w:tcBorders>
              <w:top w:val="single" w:sz="8" w:space="0" w:color="365F91"/>
              <w:bottom w:val="single" w:sz="8" w:space="0" w:color="365F91"/>
            </w:tcBorders>
            <w:vAlign w:val="center"/>
            <w:hideMark/>
          </w:tcPr>
          <w:p w14:paraId="76540C65" w14:textId="77777777" w:rsidR="00F31FCA" w:rsidRPr="00D523D2" w:rsidRDefault="00F31FCA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116C7994" w14:textId="65E5968D" w:rsidR="00F31FCA" w:rsidRDefault="004B286E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Ιαν-Μαρ </w:t>
            </w:r>
            <w:r w:rsidR="0044641D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4</w:t>
            </w:r>
            <w:r w:rsidR="0044641D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/202</w:t>
            </w: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3</w:t>
            </w:r>
          </w:p>
        </w:tc>
        <w:tc>
          <w:tcPr>
            <w:tcW w:w="1842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0980D20D" w14:textId="3CF31603" w:rsidR="00F31FCA" w:rsidRDefault="00410518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Ιαν</w:t>
            </w:r>
            <w:r w:rsidR="00C82824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-</w:t>
            </w:r>
            <w:r w:rsidR="009B558A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Δεκ </w:t>
            </w:r>
            <w:r w:rsidRPr="00E82293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3</w:t>
            </w:r>
            <w:r w:rsidRPr="00E82293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/202</w:t>
            </w: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</w:t>
            </w:r>
          </w:p>
        </w:tc>
      </w:tr>
      <w:tr w:rsidR="004B286E" w:rsidRPr="00D523D2" w14:paraId="11292B99" w14:textId="77777777" w:rsidTr="00EE74CD">
        <w:trPr>
          <w:trHeight w:val="284"/>
          <w:jc w:val="center"/>
        </w:trPr>
        <w:tc>
          <w:tcPr>
            <w:tcW w:w="1140" w:type="dxa"/>
            <w:tcBorders>
              <w:top w:val="single" w:sz="8" w:space="0" w:color="365F91"/>
            </w:tcBorders>
            <w:shd w:val="clear" w:color="auto" w:fill="auto"/>
            <w:vAlign w:val="center"/>
            <w:hideMark/>
          </w:tcPr>
          <w:p w14:paraId="59035FAD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I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55</w:t>
            </w:r>
          </w:p>
        </w:tc>
        <w:tc>
          <w:tcPr>
            <w:tcW w:w="5240" w:type="dxa"/>
            <w:tcBorders>
              <w:top w:val="single" w:sz="8" w:space="0" w:color="365F91"/>
            </w:tcBorders>
            <w:shd w:val="clear" w:color="auto" w:fill="auto"/>
            <w:vAlign w:val="center"/>
            <w:hideMark/>
          </w:tcPr>
          <w:p w14:paraId="717A4F74" w14:textId="77777777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Υπηρεσίες παροχής καταλύματος</w:t>
            </w:r>
          </w:p>
        </w:tc>
        <w:tc>
          <w:tcPr>
            <w:tcW w:w="1984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7C470CA6" w14:textId="425AEF3E" w:rsidR="004B286E" w:rsidRPr="009D5AC8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20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4CBD31B8" w14:textId="48032035" w:rsidR="004B286E" w:rsidRPr="00234793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21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</w:t>
            </w:r>
          </w:p>
        </w:tc>
      </w:tr>
      <w:tr w:rsidR="004B286E" w:rsidRPr="00D523D2" w14:paraId="6E02277E" w14:textId="77777777" w:rsidTr="00EE74CD">
        <w:trPr>
          <w:trHeight w:val="28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737A588E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I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56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37A446D5" w14:textId="77777777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Εστίαση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3E2DF9" w14:textId="416CA289" w:rsidR="004B286E" w:rsidRPr="009D5AC8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12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768611" w14:textId="5C41ADD0" w:rsidR="004B286E" w:rsidRPr="00234793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22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</w:p>
        </w:tc>
      </w:tr>
      <w:tr w:rsidR="004B286E" w:rsidRPr="00D523D2" w14:paraId="692800C9" w14:textId="77777777" w:rsidTr="00EE74CD">
        <w:trPr>
          <w:trHeight w:val="80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63B20D80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58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40BCC3BD" w14:textId="77777777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Εκδοτικές δραστηριότητες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ADF424" w14:textId="068E7424" w:rsidR="004B286E" w:rsidRPr="009D5AC8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22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7BD1AF" w14:textId="7BD37B80" w:rsidR="004B286E" w:rsidRPr="00234793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</w:t>
            </w:r>
          </w:p>
        </w:tc>
      </w:tr>
      <w:tr w:rsidR="004B286E" w:rsidRPr="00827A50" w14:paraId="33C05D8B" w14:textId="77777777" w:rsidTr="00EE74CD">
        <w:trPr>
          <w:trHeight w:val="79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3EB31389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59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701338D" w14:textId="77777777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Παραγωγή κινηματογραφικών ταινιών, βίντεο και τηλεοπτικών προγραμμάτων, ηχογραφήσεις και μουσικές εκδόσεις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239EB0" w14:textId="59737792" w:rsidR="004B286E" w:rsidRPr="006D0239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-2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8B8028" w14:textId="6566A251" w:rsidR="004B286E" w:rsidRPr="00234793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</w:tr>
      <w:tr w:rsidR="004B286E" w:rsidRPr="00827A50" w14:paraId="17054527" w14:textId="77777777" w:rsidTr="00EE74CD">
        <w:trPr>
          <w:trHeight w:val="510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75D15D42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60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BF39CEB" w14:textId="77777777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Δραστηριότητες προγραμματισμού και ραδιοτηλεοπτικών εκπομπών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D7CB99" w14:textId="6DDBEFDA" w:rsidR="004B286E" w:rsidRPr="006D0239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AA7989" w14:textId="2F79D761" w:rsidR="004B286E" w:rsidRPr="00234793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</w:p>
        </w:tc>
      </w:tr>
      <w:tr w:rsidR="004B286E" w:rsidRPr="00D523D2" w14:paraId="2DDCCE3A" w14:textId="77777777" w:rsidTr="00EE74CD">
        <w:trPr>
          <w:trHeight w:val="315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403AAE7A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61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64458D6" w14:textId="77777777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Τηλεπικοινωνίες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10CD67" w14:textId="253C97EB" w:rsidR="004B286E" w:rsidRPr="009D5AC8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A4C315" w14:textId="3B924E28" w:rsidR="004B286E" w:rsidRPr="00234793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</w:tr>
      <w:tr w:rsidR="004B286E" w:rsidRPr="00827A50" w14:paraId="21EDE264" w14:textId="77777777" w:rsidTr="00EE74CD">
        <w:trPr>
          <w:trHeight w:val="510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0AE0597F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62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BD6091E" w14:textId="6C1E155A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Δραστηριότητες προγραμματισμού Η/Υ, παροχής συμβο</w:t>
            </w:r>
            <w:r w:rsidR="0045474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υ</w:t>
            </w: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λ</w:t>
            </w:r>
            <w:r w:rsidR="0045474A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ώ</w:t>
            </w: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ν και συναφείς δραστηριότητες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28B5A4" w14:textId="38170895" w:rsidR="004B286E" w:rsidRPr="006D0239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CD2413" w14:textId="3093B490" w:rsidR="004B286E" w:rsidRPr="00234793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</w:p>
        </w:tc>
      </w:tr>
      <w:tr w:rsidR="004B286E" w:rsidRPr="00D523D2" w14:paraId="12FDCB41" w14:textId="77777777" w:rsidTr="00EE74CD">
        <w:trPr>
          <w:trHeight w:val="28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3E12E8F9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63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6807FB5" w14:textId="77777777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Δραστηριότητες υπηρεσιών πληροφορίας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B02822" w14:textId="0D5AC423" w:rsidR="004B286E" w:rsidRPr="009D5AC8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81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00710D" w14:textId="587F54D0" w:rsidR="004B286E" w:rsidRPr="00234793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42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</w:tr>
      <w:tr w:rsidR="006648FB" w:rsidRPr="00D523D2" w14:paraId="1988153A" w14:textId="77777777" w:rsidTr="006648FB">
        <w:trPr>
          <w:trHeight w:val="321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543B77D0" w14:textId="074DF7BD" w:rsidR="006648FB" w:rsidRPr="00D523D2" w:rsidRDefault="006648FB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L</w:t>
            </w:r>
            <w:r w:rsidR="0045474A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68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0870462D" w14:textId="720BFEDB" w:rsidR="006648FB" w:rsidRPr="00D523D2" w:rsidRDefault="006648FB" w:rsidP="004B286E">
            <w:pP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bookmarkStart w:id="0" w:name="_Hlk171073927"/>
            <w:r w:rsidRPr="006648FB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Διαχείριση ακίνητης περιουσίας</w:t>
            </w:r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14:paraId="5640D721" w14:textId="2CFFF8A4" w:rsidR="006648FB" w:rsidRPr="009D5AC8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-3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8A0254" w14:textId="5BE6F7B3" w:rsidR="006648FB" w:rsidRPr="00067814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</w:tr>
      <w:tr w:rsidR="004B286E" w:rsidRPr="00D523D2" w14:paraId="49B83430" w14:textId="77777777" w:rsidTr="00EE74CD">
        <w:trPr>
          <w:trHeight w:val="28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2D6B33B0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 xml:space="preserve">M 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>69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4AAADD3" w14:textId="77777777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Νομικές</w:t>
            </w:r>
            <w:r w:rsidRPr="00D523D2">
              <w:rPr>
                <w:rFonts w:ascii="Verdana" w:hAnsi="Verdana" w:cs="Arial"/>
                <w:color w:val="365F91"/>
                <w:sz w:val="18"/>
                <w:szCs w:val="18"/>
              </w:rPr>
              <w:t xml:space="preserve"> και </w:t>
            </w: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λογιστικές</w:t>
            </w:r>
            <w:r w:rsidRPr="00D523D2"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δραστηριότητες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DB24B0" w14:textId="5250FBA1" w:rsidR="004B286E" w:rsidRPr="009D5AC8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-8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1B2DC8" w14:textId="26097BDC" w:rsidR="004B286E" w:rsidRPr="00A52718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-4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4B286E" w:rsidRPr="00827A50" w14:paraId="7A75CECC" w14:textId="77777777" w:rsidTr="00EE74CD">
        <w:trPr>
          <w:trHeight w:val="510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3AB6E9CF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 xml:space="preserve">M 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>70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163471E9" w14:textId="27949EF1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Δραστηριότητες κεντρικών γραφείων, δραστηριότητες παροχής συμβο</w:t>
            </w:r>
            <w:r w:rsidR="0045474A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υ</w:t>
            </w: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λ</w:t>
            </w:r>
            <w:r w:rsidR="0045474A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ώ</w:t>
            </w: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ν διαχείρισης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02A499" w14:textId="67BFA569" w:rsidR="004B286E" w:rsidRPr="006D0239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17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718130" w14:textId="41E4ED3C" w:rsidR="004B286E" w:rsidRPr="00A52718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4B286E" w:rsidRPr="00827A50" w14:paraId="0E7185C6" w14:textId="77777777" w:rsidTr="00EE74CD">
        <w:trPr>
          <w:trHeight w:val="510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148B6971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 xml:space="preserve">M 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>71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4358C055" w14:textId="77777777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Αρχιτεκτονικές δραστηριότητες και δραστηριότητες μηχανικών, τεχνικές δοκιμές και αναλύσεις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D76421" w14:textId="412300FE" w:rsidR="004B286E" w:rsidRPr="006D0239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292B5D" w14:textId="06EF6A66" w:rsidR="004B286E" w:rsidRPr="00A52718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</w:p>
        </w:tc>
      </w:tr>
      <w:tr w:rsidR="004B286E" w:rsidRPr="00D523D2" w14:paraId="4552FBBC" w14:textId="77777777">
        <w:trPr>
          <w:trHeight w:val="284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3425C17D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 xml:space="preserve">M 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>73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277CB9F8" w14:textId="77777777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Διαφήμιση και έρευνα αγοράς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F72599" w14:textId="67B8D901" w:rsidR="004B286E" w:rsidRPr="009D5AC8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6A5BDE" w14:textId="2E24A68B" w:rsidR="004B286E" w:rsidRPr="00A52718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</w:p>
        </w:tc>
      </w:tr>
      <w:tr w:rsidR="004B286E" w:rsidRPr="00827A50" w14:paraId="7401823F" w14:textId="77777777">
        <w:trPr>
          <w:trHeight w:val="510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1B903BF6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 xml:space="preserve">M 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>74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0758FCA0" w14:textId="77777777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Άλλες επαγγελματικές, επιστημονικές και τεχνικές δραστηριότητες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038B3" w14:textId="18BAC9B6" w:rsidR="004B286E" w:rsidRPr="006D0239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EC1C2B" w14:textId="315B0B7E" w:rsidR="004B286E" w:rsidRPr="00A52718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</w:p>
        </w:tc>
      </w:tr>
      <w:tr w:rsidR="006648FB" w:rsidRPr="00D523D2" w14:paraId="60874F81" w14:textId="77777777" w:rsidTr="006648FB">
        <w:trPr>
          <w:trHeight w:val="342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530D5E39" w14:textId="5525B512" w:rsidR="006648FB" w:rsidRPr="00D523D2" w:rsidRDefault="006648FB" w:rsidP="004B286E">
            <w:pPr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</w:t>
            </w:r>
            <w:r w:rsidR="0045474A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77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42E48454" w14:textId="37ABF715" w:rsidR="006648FB" w:rsidRPr="00D523D2" w:rsidRDefault="006648FB" w:rsidP="004B286E">
            <w:pP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6648FB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Δραστηριότητες ενοικίασης και εκμίσθωσης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B55944" w14:textId="574FF2FC" w:rsidR="006648FB" w:rsidRPr="009D5AC8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19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2E5BDE" w14:textId="20727BB1" w:rsidR="006648FB" w:rsidRPr="00067814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</w:p>
        </w:tc>
      </w:tr>
      <w:tr w:rsidR="004B286E" w:rsidRPr="00D523D2" w14:paraId="2D0DC1F1" w14:textId="77777777">
        <w:trPr>
          <w:trHeight w:val="284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78EEA8EA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78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76D306ED" w14:textId="77777777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Δραστηριότητες</w:t>
            </w:r>
            <w:r w:rsidRPr="00D523D2"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απασχόλησης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BD9DEC" w14:textId="117D4A58" w:rsidR="004B286E" w:rsidRPr="009D5AC8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6028E6" w14:textId="3C8EB435" w:rsidR="004B286E" w:rsidRPr="00A52718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</w:tr>
      <w:tr w:rsidR="004B286E" w:rsidRPr="00827A50" w14:paraId="217295F2" w14:textId="77777777">
        <w:trPr>
          <w:trHeight w:val="510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03D611D9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79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46775666" w14:textId="77777777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 xml:space="preserve">Δραστηριότητες ταξιδιωτικών πρακτορείων, γραφείων οργανωμένων ταξιδιών και υπηρεσιών κρατήσεων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3A531B" w14:textId="39568CE9" w:rsidR="004B286E" w:rsidRPr="006D0239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931AA9" w14:textId="702F4EBC" w:rsidR="004B286E" w:rsidRPr="00A52718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</w:p>
        </w:tc>
      </w:tr>
      <w:tr w:rsidR="004B286E" w:rsidRPr="00827A50" w14:paraId="66A9073A" w14:textId="77777777">
        <w:trPr>
          <w:trHeight w:val="284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43EF2281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80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480B948A" w14:textId="77777777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Δραστηριότητες παροχής προστασίας και έρευνας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4E5EA0" w14:textId="4751D186" w:rsidR="004B286E" w:rsidRPr="006D0239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14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9120EC" w14:textId="31DDCD7E" w:rsidR="004B286E" w:rsidRPr="00A52718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4B286E" w:rsidRPr="00827A50" w14:paraId="00215FE5" w14:textId="77777777">
        <w:trPr>
          <w:trHeight w:val="510"/>
          <w:jc w:val="center"/>
        </w:trPr>
        <w:tc>
          <w:tcPr>
            <w:tcW w:w="1140" w:type="dxa"/>
            <w:tcBorders>
              <w:bottom w:val="nil"/>
            </w:tcBorders>
            <w:shd w:val="clear" w:color="auto" w:fill="auto"/>
            <w:vAlign w:val="center"/>
          </w:tcPr>
          <w:p w14:paraId="7D8721E5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81</w:t>
            </w:r>
          </w:p>
        </w:tc>
        <w:tc>
          <w:tcPr>
            <w:tcW w:w="5240" w:type="dxa"/>
            <w:tcBorders>
              <w:bottom w:val="nil"/>
            </w:tcBorders>
            <w:shd w:val="clear" w:color="auto" w:fill="auto"/>
            <w:vAlign w:val="center"/>
          </w:tcPr>
          <w:p w14:paraId="442C48A0" w14:textId="77777777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Δραστηριότητες παροχής υπηρεσιών σε κτίρια και εξωτερικούς χώρους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71EAF478" w14:textId="06E091B8" w:rsidR="004B286E" w:rsidRPr="006D0239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5DB19155" w14:textId="52AB8BE7" w:rsidR="004B286E" w:rsidRPr="00A52718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</w:t>
            </w:r>
          </w:p>
        </w:tc>
      </w:tr>
      <w:tr w:rsidR="004B286E" w:rsidRPr="00827A50" w14:paraId="33F4762E" w14:textId="77777777">
        <w:trPr>
          <w:trHeight w:val="794"/>
          <w:jc w:val="center"/>
        </w:trPr>
        <w:tc>
          <w:tcPr>
            <w:tcW w:w="1140" w:type="dxa"/>
            <w:tcBorders>
              <w:top w:val="nil"/>
              <w:bottom w:val="single" w:sz="8" w:space="0" w:color="365F91"/>
            </w:tcBorders>
            <w:shd w:val="clear" w:color="auto" w:fill="auto"/>
            <w:vAlign w:val="center"/>
          </w:tcPr>
          <w:p w14:paraId="1B688AE4" w14:textId="77777777" w:rsidR="004B286E" w:rsidRPr="00D523D2" w:rsidRDefault="004B286E" w:rsidP="004B286E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82</w:t>
            </w:r>
          </w:p>
        </w:tc>
        <w:tc>
          <w:tcPr>
            <w:tcW w:w="5240" w:type="dxa"/>
            <w:tcBorders>
              <w:top w:val="nil"/>
              <w:bottom w:val="single" w:sz="8" w:space="0" w:color="365F91"/>
            </w:tcBorders>
            <w:shd w:val="clear" w:color="auto" w:fill="auto"/>
            <w:vAlign w:val="center"/>
          </w:tcPr>
          <w:p w14:paraId="14A5173D" w14:textId="77777777" w:rsidR="004B286E" w:rsidRPr="00D523D2" w:rsidRDefault="004B286E" w:rsidP="004B286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Διοικητικές δραστηριότητες γραφείου και άλλες δραστηριότητες παροχής υποστήριξης προς τις επιχειρήσεις</w:t>
            </w:r>
          </w:p>
        </w:tc>
        <w:tc>
          <w:tcPr>
            <w:tcW w:w="1984" w:type="dxa"/>
            <w:tcBorders>
              <w:top w:val="nil"/>
              <w:bottom w:val="single" w:sz="8" w:space="0" w:color="365F91"/>
            </w:tcBorders>
            <w:shd w:val="clear" w:color="auto" w:fill="auto"/>
            <w:vAlign w:val="center"/>
          </w:tcPr>
          <w:p w14:paraId="1C7928D3" w14:textId="496A0D45" w:rsidR="004B286E" w:rsidRPr="006D0239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1842" w:type="dxa"/>
            <w:tcBorders>
              <w:top w:val="nil"/>
              <w:bottom w:val="single" w:sz="8" w:space="0" w:color="365F91"/>
            </w:tcBorders>
            <w:shd w:val="clear" w:color="auto" w:fill="auto"/>
            <w:vAlign w:val="center"/>
          </w:tcPr>
          <w:p w14:paraId="6F1FD9D3" w14:textId="07E6ABF4" w:rsidR="004B286E" w:rsidRPr="00A52718" w:rsidRDefault="00932492" w:rsidP="004B286E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932492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</w:p>
        </w:tc>
      </w:tr>
    </w:tbl>
    <w:p w14:paraId="58C220F2" w14:textId="77777777" w:rsidR="00F31FCA" w:rsidRPr="006D0239" w:rsidRDefault="00F31FCA" w:rsidP="00F31FC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A76B656" w14:textId="77777777" w:rsidR="00F31FCA" w:rsidRDefault="00F31FCA" w:rsidP="00F31FCA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273DD397" w14:textId="77777777" w:rsidR="00F31FCA" w:rsidRPr="00780A62" w:rsidRDefault="00F31FCA" w:rsidP="00F31FCA">
      <w:pPr>
        <w:jc w:val="both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</w:p>
    <w:p w14:paraId="1A4DB44C" w14:textId="5D5B75D5" w:rsidR="00F31FCA" w:rsidRDefault="001E245A" w:rsidP="00F31FCA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1E245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Σκοπός και Κάλυψη</w:t>
      </w:r>
    </w:p>
    <w:p w14:paraId="7A6E46DA" w14:textId="77777777" w:rsidR="001E245A" w:rsidRPr="001E245A" w:rsidRDefault="001E245A" w:rsidP="00F31FCA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20A96BC" w14:textId="41527F30" w:rsidR="00F31FCA" w:rsidRPr="00DE5D35" w:rsidRDefault="0045474A" w:rsidP="00F31FC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="001E245A" w:rsidRPr="001E245A">
        <w:rPr>
          <w:rFonts w:ascii="Verdana" w:eastAsia="Malgun Gothic" w:hAnsi="Verdana" w:cs="Arial"/>
          <w:sz w:val="18"/>
          <w:szCs w:val="18"/>
          <w:lang w:val="el-GR"/>
        </w:rPr>
        <w:t>Δε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ίκτης </w:t>
      </w:r>
      <w:r w:rsidR="001E245A"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Κύκλου Εργασιών </w:t>
      </w:r>
      <w:r w:rsidR="001E245A">
        <w:rPr>
          <w:rFonts w:ascii="Verdana" w:eastAsia="Malgun Gothic" w:hAnsi="Verdana" w:cs="Arial"/>
          <w:sz w:val="18"/>
          <w:szCs w:val="18"/>
          <w:lang w:val="el-GR"/>
        </w:rPr>
        <w:t xml:space="preserve">στις Υπηρεσίες </w:t>
      </w:r>
      <w:r>
        <w:rPr>
          <w:rFonts w:ascii="Verdana" w:eastAsia="Malgun Gothic" w:hAnsi="Verdana" w:cs="Arial"/>
          <w:sz w:val="18"/>
          <w:szCs w:val="18"/>
          <w:lang w:val="el-GR"/>
        </w:rPr>
        <w:t>παρακολουθεί</w:t>
      </w:r>
      <w:r w:rsidR="001E245A"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τις</w:t>
      </w:r>
      <w:r w:rsidR="001E245A"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 βραχυπρόθεσμ</w:t>
      </w:r>
      <w:r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1E245A"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 εξελίξε</w:t>
      </w:r>
      <w:r>
        <w:rPr>
          <w:rFonts w:ascii="Verdana" w:eastAsia="Malgun Gothic" w:hAnsi="Verdana" w:cs="Arial"/>
          <w:sz w:val="18"/>
          <w:szCs w:val="18"/>
          <w:lang w:val="el-GR"/>
        </w:rPr>
        <w:t>ις</w:t>
      </w:r>
      <w:r w:rsidR="001E245A"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 των δραστηριοτήτων που εμπίπτουν στους </w:t>
      </w:r>
      <w:r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1541F1">
        <w:rPr>
          <w:rFonts w:ascii="Verdana" w:eastAsia="Malgun Gothic" w:hAnsi="Verdana" w:cs="Arial"/>
          <w:sz w:val="18"/>
          <w:szCs w:val="18"/>
          <w:lang w:val="el-GR"/>
        </w:rPr>
        <w:t>ομείς</w:t>
      </w:r>
      <w:r w:rsidR="00F31FCA"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 των υπηρεσιών παροχής καταλύματος και υπηρεσιών εστίασης (NACE I), της ενημέρωσης και επικοινωνίας (NACE J), </w:t>
      </w:r>
      <w:r w:rsidR="006648FB" w:rsidRPr="006648FB">
        <w:rPr>
          <w:rFonts w:ascii="Verdana" w:eastAsia="Malgun Gothic" w:hAnsi="Verdana" w:cs="Arial"/>
          <w:sz w:val="18"/>
          <w:szCs w:val="18"/>
          <w:lang w:val="el-GR"/>
        </w:rPr>
        <w:t xml:space="preserve">της διαχείρισης  ακίνητης  περιουσίας </w:t>
      </w:r>
      <w:r w:rsidR="006648FB"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(NACE </w:t>
      </w:r>
      <w:r w:rsidR="006648FB">
        <w:rPr>
          <w:rFonts w:ascii="Verdana" w:eastAsia="Malgun Gothic" w:hAnsi="Verdana" w:cs="Arial"/>
          <w:sz w:val="18"/>
          <w:szCs w:val="18"/>
        </w:rPr>
        <w:t>L</w:t>
      </w:r>
      <w:r w:rsidR="006648FB"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), </w:t>
      </w:r>
      <w:r w:rsidR="00F31FCA" w:rsidRPr="00DE5D35">
        <w:rPr>
          <w:rFonts w:ascii="Verdana" w:eastAsia="Malgun Gothic" w:hAnsi="Verdana" w:cs="Arial"/>
          <w:sz w:val="18"/>
          <w:szCs w:val="18"/>
          <w:lang w:val="el-GR"/>
        </w:rPr>
        <w:t>των επαγγελματικών, επιστημονικών και τεχνικών δραστηριοτήτων (NACE M) και των διοικητικών και υποστηρικτικών δραστηριοτήτων (NACE N).</w:t>
      </w:r>
    </w:p>
    <w:p w14:paraId="5B457CF1" w14:textId="77777777" w:rsidR="00F31FCA" w:rsidRPr="00DE5D35" w:rsidRDefault="00F31FCA" w:rsidP="00F31FC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3D710CE" w14:textId="77777777" w:rsidR="00F31FCA" w:rsidRPr="00DE5D35" w:rsidRDefault="00F31FCA" w:rsidP="00F31FC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CAC6DDA" w14:textId="425D4A34" w:rsidR="00F31FCA" w:rsidRPr="00DE5D35" w:rsidRDefault="00F31FCA" w:rsidP="00F31FCA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E5D3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Συλλογή </w:t>
      </w:r>
      <w:r w:rsidR="00A570D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DE5D3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3DFF14D2" w14:textId="77777777" w:rsidR="00F31FCA" w:rsidRPr="00DE5D35" w:rsidRDefault="00F31FCA" w:rsidP="00F31FC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033895" w14:textId="3DE709CE" w:rsidR="001E245A" w:rsidRPr="00812A29" w:rsidRDefault="001E245A" w:rsidP="001E245A">
      <w:pPr>
        <w:jc w:val="both"/>
        <w:rPr>
          <w:rFonts w:ascii="Verdana" w:hAnsi="Verdana"/>
          <w:sz w:val="18"/>
          <w:szCs w:val="18"/>
          <w:lang w:val="el-GR"/>
        </w:rPr>
      </w:pPr>
      <w:r w:rsidRPr="00812A29">
        <w:rPr>
          <w:rFonts w:ascii="Verdana" w:hAnsi="Verdana"/>
          <w:sz w:val="18"/>
          <w:szCs w:val="18"/>
          <w:lang w:val="el-GR"/>
        </w:rPr>
        <w:t>Η συλλογή των δεδομένων γίνεται μηνιαία από τη Στατιστική Υπηρεσία, είτε με τηλεφωνικές συνεντεύξεις  είτε μέσω του ηλεκτρονικού ταχυδρομείου</w:t>
      </w:r>
      <w:r w:rsidR="0045474A">
        <w:rPr>
          <w:rFonts w:ascii="Verdana" w:hAnsi="Verdana"/>
          <w:sz w:val="18"/>
          <w:szCs w:val="18"/>
          <w:lang w:val="el-GR"/>
        </w:rPr>
        <w:t>, από</w:t>
      </w:r>
      <w:r w:rsidR="00980802">
        <w:rPr>
          <w:rFonts w:ascii="Verdana" w:hAnsi="Verdana"/>
          <w:sz w:val="18"/>
          <w:szCs w:val="18"/>
          <w:lang w:val="el-GR"/>
        </w:rPr>
        <w:t xml:space="preserve"> δείγμα </w:t>
      </w:r>
      <w:r w:rsidR="0045474A">
        <w:rPr>
          <w:rFonts w:ascii="Verdana" w:hAnsi="Verdana"/>
          <w:sz w:val="18"/>
          <w:szCs w:val="18"/>
          <w:lang w:val="el-GR"/>
        </w:rPr>
        <w:t>επιχειρ</w:t>
      </w:r>
      <w:r w:rsidR="00980802">
        <w:rPr>
          <w:rFonts w:ascii="Verdana" w:hAnsi="Verdana"/>
          <w:sz w:val="18"/>
          <w:szCs w:val="18"/>
          <w:lang w:val="el-GR"/>
        </w:rPr>
        <w:t>ήσεων</w:t>
      </w:r>
      <w:r w:rsidR="0045474A">
        <w:rPr>
          <w:rFonts w:ascii="Verdana" w:hAnsi="Verdana"/>
          <w:sz w:val="18"/>
          <w:szCs w:val="18"/>
          <w:lang w:val="el-GR"/>
        </w:rPr>
        <w:t xml:space="preserve"> που δραστηριοποιούνται στους πιο πάνω τομείς της οικονομίας</w:t>
      </w:r>
      <w:r w:rsidRPr="00812A29">
        <w:rPr>
          <w:rFonts w:ascii="Verdana" w:hAnsi="Verdana"/>
          <w:sz w:val="18"/>
          <w:szCs w:val="18"/>
          <w:lang w:val="el-GR"/>
        </w:rPr>
        <w:t>.</w:t>
      </w:r>
    </w:p>
    <w:p w14:paraId="7631E663" w14:textId="77777777" w:rsidR="00F31FCA" w:rsidRPr="00DE5D35" w:rsidRDefault="00F31FCA" w:rsidP="00F31FC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36050FC" w14:textId="77777777" w:rsidR="00F31FCA" w:rsidRPr="00DE5D35" w:rsidRDefault="00F31FCA" w:rsidP="00F31FC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10FB879" w14:textId="329C88B6" w:rsidR="00F31FCA" w:rsidRPr="00DE5D35" w:rsidRDefault="00F31FCA" w:rsidP="00F31FCA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E5D3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Μέθοδος </w:t>
      </w:r>
      <w:r w:rsidR="00A570D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Υ</w:t>
      </w:r>
      <w:r w:rsidRPr="00DE5D3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πολογισμού </w:t>
      </w:r>
    </w:p>
    <w:p w14:paraId="6324ED92" w14:textId="77777777" w:rsidR="00F31FCA" w:rsidRPr="00DE5D35" w:rsidRDefault="00F31FCA" w:rsidP="00F31FC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64E87B4" w14:textId="4B59DBD3" w:rsidR="00414A5B" w:rsidRPr="00812A29" w:rsidRDefault="00414A5B" w:rsidP="00414A5B">
      <w:pPr>
        <w:jc w:val="both"/>
        <w:rPr>
          <w:rFonts w:ascii="Verdana" w:hAnsi="Verdana"/>
          <w:sz w:val="18"/>
          <w:szCs w:val="18"/>
          <w:lang w:val="el-GR"/>
        </w:rPr>
      </w:pPr>
      <w:r w:rsidRPr="00812A29">
        <w:rPr>
          <w:rFonts w:ascii="Verdana" w:hAnsi="Verdana"/>
          <w:sz w:val="18"/>
          <w:szCs w:val="18"/>
          <w:lang w:val="el-GR"/>
        </w:rPr>
        <w:t>Ο Δείκτ</w:t>
      </w:r>
      <w:r w:rsidR="0045474A">
        <w:rPr>
          <w:rFonts w:ascii="Verdana" w:hAnsi="Verdana"/>
          <w:sz w:val="18"/>
          <w:szCs w:val="18"/>
          <w:lang w:val="el-GR"/>
        </w:rPr>
        <w:t>η</w:t>
      </w:r>
      <w:r>
        <w:rPr>
          <w:rFonts w:ascii="Verdana" w:hAnsi="Verdana"/>
          <w:sz w:val="18"/>
          <w:szCs w:val="18"/>
          <w:lang w:val="el-GR"/>
        </w:rPr>
        <w:t>ς</w:t>
      </w:r>
      <w:r w:rsidRPr="00812A29">
        <w:rPr>
          <w:rFonts w:ascii="Verdana" w:hAnsi="Verdana"/>
          <w:sz w:val="18"/>
          <w:szCs w:val="18"/>
          <w:lang w:val="el-GR"/>
        </w:rPr>
        <w:t xml:space="preserve"> έχ</w:t>
      </w:r>
      <w:r w:rsidR="0045474A">
        <w:rPr>
          <w:rFonts w:ascii="Verdana" w:hAnsi="Verdana"/>
          <w:sz w:val="18"/>
          <w:szCs w:val="18"/>
          <w:lang w:val="el-GR"/>
        </w:rPr>
        <w:t>ει</w:t>
      </w:r>
      <w:r w:rsidRPr="00812A29">
        <w:rPr>
          <w:rFonts w:ascii="Verdana" w:hAnsi="Verdana"/>
          <w:sz w:val="18"/>
          <w:szCs w:val="18"/>
          <w:lang w:val="el-GR"/>
        </w:rPr>
        <w:t xml:space="preserve"> ως έτος βάσης το 20</w:t>
      </w:r>
      <w:r w:rsidRPr="003E65F7">
        <w:rPr>
          <w:rFonts w:ascii="Verdana" w:hAnsi="Verdana"/>
          <w:sz w:val="18"/>
          <w:szCs w:val="18"/>
          <w:lang w:val="el-GR"/>
        </w:rPr>
        <w:t>21</w:t>
      </w:r>
      <w:r w:rsidRPr="00812A29">
        <w:rPr>
          <w:rFonts w:ascii="Verdana" w:hAnsi="Verdana"/>
          <w:sz w:val="18"/>
          <w:szCs w:val="18"/>
          <w:lang w:val="el-GR"/>
        </w:rPr>
        <w:t>, δείχν</w:t>
      </w:r>
      <w:r w:rsidR="0045474A">
        <w:rPr>
          <w:rFonts w:ascii="Verdana" w:hAnsi="Verdana"/>
          <w:sz w:val="18"/>
          <w:szCs w:val="18"/>
          <w:lang w:val="el-GR"/>
        </w:rPr>
        <w:t>ει</w:t>
      </w:r>
      <w:r w:rsidRPr="00812A29">
        <w:rPr>
          <w:rFonts w:ascii="Verdana" w:hAnsi="Verdana"/>
          <w:sz w:val="18"/>
          <w:szCs w:val="18"/>
          <w:lang w:val="el-GR"/>
        </w:rPr>
        <w:t xml:space="preserve"> δηλαδή την τριμηνιαία μεταβολή στον κύκλο εργασιών σε σχέση με τον μέσο όρο </w:t>
      </w:r>
      <w:r w:rsidR="0045474A" w:rsidRPr="00812A29">
        <w:rPr>
          <w:rFonts w:ascii="Verdana" w:hAnsi="Verdana"/>
          <w:sz w:val="18"/>
          <w:szCs w:val="18"/>
          <w:lang w:val="el-GR"/>
        </w:rPr>
        <w:t xml:space="preserve">του κύκλου εργασιών </w:t>
      </w:r>
      <w:r w:rsidRPr="00812A29">
        <w:rPr>
          <w:rFonts w:ascii="Verdana" w:hAnsi="Verdana"/>
          <w:sz w:val="18"/>
          <w:szCs w:val="18"/>
          <w:lang w:val="el-GR"/>
        </w:rPr>
        <w:t>των τεσσάρων τριμήνων το</w:t>
      </w:r>
      <w:r w:rsidR="0045474A">
        <w:rPr>
          <w:rFonts w:ascii="Verdana" w:hAnsi="Verdana"/>
          <w:sz w:val="18"/>
          <w:szCs w:val="18"/>
          <w:lang w:val="el-GR"/>
        </w:rPr>
        <w:t>υ</w:t>
      </w:r>
      <w:r w:rsidRPr="00812A29">
        <w:rPr>
          <w:rFonts w:ascii="Verdana" w:hAnsi="Verdana"/>
          <w:sz w:val="18"/>
          <w:szCs w:val="18"/>
          <w:lang w:val="el-GR"/>
        </w:rPr>
        <w:t xml:space="preserve"> 20</w:t>
      </w:r>
      <w:r w:rsidRPr="003E65F7">
        <w:rPr>
          <w:rFonts w:ascii="Verdana" w:hAnsi="Verdana"/>
          <w:sz w:val="18"/>
          <w:szCs w:val="18"/>
          <w:lang w:val="el-GR"/>
        </w:rPr>
        <w:t>21</w:t>
      </w:r>
      <w:r w:rsidRPr="00812A29">
        <w:rPr>
          <w:rFonts w:ascii="Verdana" w:hAnsi="Verdana"/>
          <w:sz w:val="18"/>
          <w:szCs w:val="18"/>
          <w:lang w:val="el-GR"/>
        </w:rPr>
        <w:t>. Κατά το έτος βάσης, ο μέσος όρος των Δεικτών Κύκλου Εργασιών για τα τέσσερα τρίμηνα είναι 100,0. Για παράδειγμα, αν ο Δείκτης για κάποιο τρίμηνο είναι 105,3 αυτό σημαίνει ότι ο κύκλος εργασιών για το συγκεκριμένο τρίμηνο αυξήθηκε κατά 5,3% σε σχέση με τον μέσο όρο των τριμήνων του 20</w:t>
      </w:r>
      <w:r>
        <w:rPr>
          <w:rFonts w:ascii="Verdana" w:hAnsi="Verdana"/>
          <w:sz w:val="18"/>
          <w:szCs w:val="18"/>
          <w:lang w:val="el-GR"/>
        </w:rPr>
        <w:t>21</w:t>
      </w:r>
      <w:r w:rsidRPr="00812A29">
        <w:rPr>
          <w:rFonts w:ascii="Verdana" w:hAnsi="Verdana"/>
          <w:sz w:val="18"/>
          <w:szCs w:val="18"/>
          <w:lang w:val="el-GR"/>
        </w:rPr>
        <w:t>. Ο Δείκτ</w:t>
      </w:r>
      <w:r w:rsidR="0045474A">
        <w:rPr>
          <w:rFonts w:ascii="Verdana" w:hAnsi="Verdana"/>
          <w:sz w:val="18"/>
          <w:szCs w:val="18"/>
          <w:lang w:val="el-GR"/>
        </w:rPr>
        <w:t>η</w:t>
      </w:r>
      <w:r>
        <w:rPr>
          <w:rFonts w:ascii="Verdana" w:hAnsi="Verdana"/>
          <w:sz w:val="18"/>
          <w:szCs w:val="18"/>
          <w:lang w:val="el-GR"/>
        </w:rPr>
        <w:t>ς</w:t>
      </w:r>
      <w:r w:rsidRPr="00812A29">
        <w:rPr>
          <w:rFonts w:ascii="Verdana" w:hAnsi="Verdana"/>
          <w:sz w:val="18"/>
          <w:szCs w:val="18"/>
          <w:lang w:val="el-GR"/>
        </w:rPr>
        <w:t xml:space="preserve"> αναφέρ</w:t>
      </w:r>
      <w:r w:rsidR="0045474A">
        <w:rPr>
          <w:rFonts w:ascii="Verdana" w:hAnsi="Verdana"/>
          <w:sz w:val="18"/>
          <w:szCs w:val="18"/>
          <w:lang w:val="el-GR"/>
        </w:rPr>
        <w:t>ετ</w:t>
      </w:r>
      <w:r w:rsidRPr="00812A29">
        <w:rPr>
          <w:rFonts w:ascii="Verdana" w:hAnsi="Verdana"/>
          <w:sz w:val="18"/>
          <w:szCs w:val="18"/>
          <w:lang w:val="el-GR"/>
        </w:rPr>
        <w:t>αι σε τρέχουσες τιμές.</w:t>
      </w:r>
    </w:p>
    <w:p w14:paraId="529BE187" w14:textId="77777777" w:rsidR="00414A5B" w:rsidRDefault="00414A5B" w:rsidP="00F31FC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E4C32B" w14:textId="7627F491" w:rsidR="00414A5B" w:rsidRPr="007C583D" w:rsidRDefault="00414A5B" w:rsidP="00414A5B">
      <w:pPr>
        <w:jc w:val="both"/>
        <w:rPr>
          <w:rFonts w:ascii="Verdana" w:hAnsi="Verdana"/>
          <w:sz w:val="18"/>
          <w:szCs w:val="18"/>
          <w:lang w:val="el-GR"/>
        </w:rPr>
      </w:pPr>
      <w:r w:rsidRPr="00DE5D35">
        <w:rPr>
          <w:rFonts w:ascii="Verdana" w:eastAsia="Malgun Gothic" w:hAnsi="Verdana" w:cs="Arial"/>
          <w:sz w:val="18"/>
          <w:szCs w:val="18"/>
          <w:lang w:val="el-GR"/>
        </w:rPr>
        <w:t>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Δείκτ</w:t>
      </w:r>
      <w:r w:rsidR="0045474A">
        <w:rPr>
          <w:rFonts w:ascii="Verdana" w:eastAsia="Malgun Gothic" w:hAnsi="Verdana" w:cs="Arial"/>
          <w:sz w:val="18"/>
          <w:szCs w:val="18"/>
          <w:lang w:val="el-GR"/>
        </w:rPr>
        <w:t>η</w:t>
      </w:r>
      <w:r>
        <w:rPr>
          <w:rFonts w:ascii="Verdana" w:eastAsia="Malgun Gothic" w:hAnsi="Verdana" w:cs="Arial"/>
          <w:sz w:val="18"/>
          <w:szCs w:val="18"/>
          <w:lang w:val="el-GR"/>
        </w:rPr>
        <w:t>ς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 παράγ</w:t>
      </w:r>
      <w:r w:rsidR="0045474A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ται για τους διάφορους κλάδους του Συστήματος Ταξινόμησης Οικονομικών Δραστηριοτήτων (NACE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Αναθ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. 2) που αποτελούν τους τομείς των Υπηρεσιών. </w:t>
      </w:r>
      <w:r w:rsidRPr="003A17F5">
        <w:rPr>
          <w:rFonts w:ascii="Verdana" w:hAnsi="Verdana"/>
          <w:sz w:val="18"/>
          <w:szCs w:val="18"/>
          <w:lang w:val="el-GR"/>
        </w:rPr>
        <w:t>Για τον καταρτισμό τ</w:t>
      </w:r>
      <w:r w:rsidR="0045474A">
        <w:rPr>
          <w:rFonts w:ascii="Verdana" w:hAnsi="Verdana"/>
          <w:sz w:val="18"/>
          <w:szCs w:val="18"/>
          <w:lang w:val="el-GR"/>
        </w:rPr>
        <w:t xml:space="preserve">ου </w:t>
      </w:r>
      <w:r>
        <w:rPr>
          <w:rFonts w:ascii="Verdana" w:hAnsi="Verdana"/>
          <w:sz w:val="18"/>
          <w:szCs w:val="18"/>
          <w:lang w:val="el-GR"/>
        </w:rPr>
        <w:t>Δ</w:t>
      </w:r>
      <w:r w:rsidR="0045474A">
        <w:rPr>
          <w:rFonts w:ascii="Verdana" w:hAnsi="Verdana"/>
          <w:sz w:val="18"/>
          <w:szCs w:val="18"/>
          <w:lang w:val="el-GR"/>
        </w:rPr>
        <w:t>είκτη</w:t>
      </w:r>
      <w:r>
        <w:rPr>
          <w:rFonts w:ascii="Verdana" w:hAnsi="Verdana"/>
          <w:sz w:val="18"/>
          <w:szCs w:val="18"/>
          <w:lang w:val="el-GR"/>
        </w:rPr>
        <w:t xml:space="preserve"> σε επίπεδο </w:t>
      </w:r>
      <w:r w:rsidR="0045474A">
        <w:rPr>
          <w:rFonts w:ascii="Verdana" w:hAnsi="Verdana"/>
          <w:sz w:val="18"/>
          <w:szCs w:val="18"/>
          <w:lang w:val="el-GR"/>
        </w:rPr>
        <w:t>τ</w:t>
      </w:r>
      <w:r w:rsidR="001541F1">
        <w:rPr>
          <w:rFonts w:ascii="Verdana" w:hAnsi="Verdana"/>
          <w:sz w:val="18"/>
          <w:szCs w:val="18"/>
          <w:lang w:val="el-GR"/>
        </w:rPr>
        <w:t>ομέα</w:t>
      </w:r>
      <w:r>
        <w:rPr>
          <w:rFonts w:ascii="Verdana" w:hAnsi="Verdana"/>
          <w:sz w:val="18"/>
          <w:szCs w:val="18"/>
          <w:lang w:val="el-GR"/>
        </w:rPr>
        <w:t>,</w:t>
      </w:r>
      <w:r w:rsidRPr="003A17F5">
        <w:rPr>
          <w:rFonts w:ascii="Verdana" w:hAnsi="Verdana"/>
          <w:sz w:val="18"/>
          <w:szCs w:val="18"/>
          <w:lang w:val="el-GR"/>
        </w:rPr>
        <w:t xml:space="preserve"> υπολογίζεται ο σταθμισμένος μέσος όρος των επιμέρους δεικτών για </w:t>
      </w:r>
      <w:r w:rsidR="001541F1">
        <w:rPr>
          <w:rFonts w:ascii="Verdana" w:hAnsi="Verdana"/>
          <w:sz w:val="18"/>
          <w:szCs w:val="18"/>
          <w:lang w:val="el-GR"/>
        </w:rPr>
        <w:t xml:space="preserve">τους διάφορους </w:t>
      </w:r>
      <w:r w:rsidR="0045474A">
        <w:rPr>
          <w:rFonts w:ascii="Verdana" w:hAnsi="Verdana"/>
          <w:sz w:val="18"/>
          <w:szCs w:val="18"/>
          <w:lang w:val="el-GR"/>
        </w:rPr>
        <w:t>κ</w:t>
      </w:r>
      <w:r w:rsidR="001541F1">
        <w:rPr>
          <w:rFonts w:ascii="Verdana" w:hAnsi="Verdana"/>
          <w:sz w:val="18"/>
          <w:szCs w:val="18"/>
          <w:lang w:val="el-GR"/>
        </w:rPr>
        <w:t>λάδους</w:t>
      </w:r>
      <w:r w:rsidR="0045474A">
        <w:rPr>
          <w:rFonts w:ascii="Verdana" w:hAnsi="Verdana"/>
          <w:sz w:val="18"/>
          <w:szCs w:val="18"/>
          <w:lang w:val="el-GR"/>
        </w:rPr>
        <w:t xml:space="preserve">, </w:t>
      </w:r>
      <w:r w:rsidRPr="003A17F5">
        <w:rPr>
          <w:rFonts w:ascii="Verdana" w:hAnsi="Verdana"/>
          <w:sz w:val="18"/>
          <w:szCs w:val="18"/>
          <w:lang w:val="el-GR"/>
        </w:rPr>
        <w:t>όπως αυτ</w:t>
      </w:r>
      <w:r w:rsidR="001541F1">
        <w:rPr>
          <w:rFonts w:ascii="Verdana" w:hAnsi="Verdana"/>
          <w:sz w:val="18"/>
          <w:szCs w:val="18"/>
          <w:lang w:val="el-GR"/>
        </w:rPr>
        <w:t>οί</w:t>
      </w:r>
      <w:r w:rsidRPr="003A17F5">
        <w:rPr>
          <w:rFonts w:ascii="Verdana" w:hAnsi="Verdana"/>
          <w:sz w:val="18"/>
          <w:szCs w:val="18"/>
          <w:lang w:val="el-GR"/>
        </w:rPr>
        <w:t xml:space="preserve"> ορίζονται στην ταξινόμηση NACE </w:t>
      </w:r>
      <w:proofErr w:type="spellStart"/>
      <w:r w:rsidRPr="003A17F5">
        <w:rPr>
          <w:rFonts w:ascii="Verdana" w:hAnsi="Verdana"/>
          <w:sz w:val="18"/>
          <w:szCs w:val="18"/>
          <w:lang w:val="el-GR"/>
        </w:rPr>
        <w:t>Αναθ</w:t>
      </w:r>
      <w:proofErr w:type="spellEnd"/>
      <w:r w:rsidRPr="003A17F5">
        <w:rPr>
          <w:rFonts w:ascii="Verdana" w:hAnsi="Verdana"/>
          <w:sz w:val="18"/>
          <w:szCs w:val="18"/>
          <w:lang w:val="el-GR"/>
        </w:rPr>
        <w:t xml:space="preserve">. 2. Οι συντελεστές που χρησιμοποιούνται για τη στάθμιση προέρχονται από τα αποτελέσματα της ετήσιας Έρευνας </w:t>
      </w:r>
      <w:r>
        <w:rPr>
          <w:rFonts w:ascii="Verdana" w:hAnsi="Verdana"/>
          <w:sz w:val="18"/>
          <w:szCs w:val="18"/>
          <w:lang w:val="el-GR"/>
        </w:rPr>
        <w:t>Υπηρεσιών</w:t>
      </w:r>
      <w:r w:rsidRPr="003A17F5">
        <w:rPr>
          <w:rFonts w:ascii="Verdana" w:hAnsi="Verdana"/>
          <w:sz w:val="18"/>
          <w:szCs w:val="18"/>
          <w:lang w:val="el-GR"/>
        </w:rPr>
        <w:t xml:space="preserve"> κατά το έτος βάσης (20</w:t>
      </w:r>
      <w:r w:rsidRPr="003E65F7">
        <w:rPr>
          <w:rFonts w:ascii="Verdana" w:hAnsi="Verdana"/>
          <w:sz w:val="18"/>
          <w:szCs w:val="18"/>
          <w:lang w:val="el-GR"/>
        </w:rPr>
        <w:t>21</w:t>
      </w:r>
      <w:r w:rsidRPr="003A17F5">
        <w:rPr>
          <w:rFonts w:ascii="Verdana" w:hAnsi="Verdana"/>
          <w:sz w:val="18"/>
          <w:szCs w:val="18"/>
          <w:lang w:val="el-GR"/>
        </w:rPr>
        <w:t xml:space="preserve">) και αντικατοπτρίζουν το μερίδιο του κύκλου εργασιών κάθε </w:t>
      </w:r>
      <w:r w:rsidR="0045474A">
        <w:rPr>
          <w:rFonts w:ascii="Verdana" w:hAnsi="Verdana"/>
          <w:sz w:val="18"/>
          <w:szCs w:val="18"/>
          <w:lang w:val="el-GR"/>
        </w:rPr>
        <w:t>κ</w:t>
      </w:r>
      <w:r w:rsidR="00F81C13">
        <w:rPr>
          <w:rFonts w:ascii="Verdana" w:hAnsi="Verdana"/>
          <w:sz w:val="18"/>
          <w:szCs w:val="18"/>
          <w:lang w:val="el-GR"/>
        </w:rPr>
        <w:t>λάδου</w:t>
      </w:r>
      <w:r w:rsidRPr="003A17F5">
        <w:rPr>
          <w:rFonts w:ascii="Verdana" w:hAnsi="Verdana"/>
          <w:sz w:val="18"/>
          <w:szCs w:val="18"/>
          <w:lang w:val="el-GR"/>
        </w:rPr>
        <w:t xml:space="preserve"> σε σχέση με το σύνολο του κύκλου εργασιών τ</w:t>
      </w:r>
      <w:r w:rsidR="00F81C13">
        <w:rPr>
          <w:rFonts w:ascii="Verdana" w:hAnsi="Verdana"/>
          <w:sz w:val="18"/>
          <w:szCs w:val="18"/>
          <w:lang w:val="el-GR"/>
        </w:rPr>
        <w:t>ων</w:t>
      </w:r>
      <w:r w:rsidRPr="003A17F5">
        <w:rPr>
          <w:rFonts w:ascii="Verdana" w:hAnsi="Verdana"/>
          <w:sz w:val="18"/>
          <w:szCs w:val="18"/>
          <w:lang w:val="el-GR"/>
        </w:rPr>
        <w:t xml:space="preserve"> δραστηρι</w:t>
      </w:r>
      <w:r w:rsidR="00F81C13">
        <w:rPr>
          <w:rFonts w:ascii="Verdana" w:hAnsi="Verdana"/>
          <w:sz w:val="18"/>
          <w:szCs w:val="18"/>
          <w:lang w:val="el-GR"/>
        </w:rPr>
        <w:t>οτήτων</w:t>
      </w:r>
      <w:r w:rsidRPr="003A17F5">
        <w:rPr>
          <w:rFonts w:ascii="Verdana" w:hAnsi="Verdana"/>
          <w:sz w:val="18"/>
          <w:szCs w:val="18"/>
          <w:lang w:val="el-GR"/>
        </w:rPr>
        <w:t xml:space="preserve"> του </w:t>
      </w:r>
      <w:r w:rsidR="00F81C13">
        <w:rPr>
          <w:rFonts w:ascii="Verdana" w:hAnsi="Verdana"/>
          <w:sz w:val="18"/>
          <w:szCs w:val="18"/>
          <w:lang w:val="el-GR"/>
        </w:rPr>
        <w:t xml:space="preserve">κάθε </w:t>
      </w:r>
      <w:r w:rsidR="0045474A">
        <w:rPr>
          <w:rFonts w:ascii="Verdana" w:hAnsi="Verdana"/>
          <w:sz w:val="18"/>
          <w:szCs w:val="18"/>
          <w:lang w:val="el-GR"/>
        </w:rPr>
        <w:t>τ</w:t>
      </w:r>
      <w:r w:rsidR="00F81C13">
        <w:rPr>
          <w:rFonts w:ascii="Verdana" w:hAnsi="Verdana"/>
          <w:sz w:val="18"/>
          <w:szCs w:val="18"/>
          <w:lang w:val="el-GR"/>
        </w:rPr>
        <w:t>ομέα</w:t>
      </w:r>
      <w:r w:rsidRPr="00427638">
        <w:rPr>
          <w:rFonts w:ascii="Verdana" w:hAnsi="Verdana"/>
          <w:sz w:val="18"/>
          <w:szCs w:val="18"/>
          <w:lang w:val="el-GR"/>
        </w:rPr>
        <w:t>.</w:t>
      </w:r>
    </w:p>
    <w:p w14:paraId="0DEEBE70" w14:textId="77777777" w:rsidR="00F31FCA" w:rsidRPr="00DE5D35" w:rsidRDefault="00F31FCA" w:rsidP="00F31FC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22B9E94" w14:textId="69FE0B82" w:rsidR="001E245A" w:rsidRPr="00A12E81" w:rsidRDefault="001E245A" w:rsidP="001E245A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3B0F4B">
        <w:rPr>
          <w:rFonts w:ascii="Verdana" w:hAnsi="Verdana"/>
          <w:sz w:val="18"/>
          <w:szCs w:val="18"/>
          <w:lang w:val="el-GR"/>
        </w:rPr>
        <w:t>Ο καταρτισμός τ</w:t>
      </w:r>
      <w:r w:rsidR="0045474A">
        <w:rPr>
          <w:rFonts w:ascii="Verdana" w:hAnsi="Verdana"/>
          <w:sz w:val="18"/>
          <w:szCs w:val="18"/>
          <w:lang w:val="el-GR"/>
        </w:rPr>
        <w:t xml:space="preserve">ου </w:t>
      </w:r>
      <w:r w:rsidR="0045474A" w:rsidRPr="00DE5D35">
        <w:rPr>
          <w:rFonts w:ascii="Verdana" w:eastAsia="Malgun Gothic" w:hAnsi="Verdana" w:cs="Arial"/>
          <w:sz w:val="18"/>
          <w:szCs w:val="18"/>
          <w:lang w:val="el-GR"/>
        </w:rPr>
        <w:t>Δείκτ</w:t>
      </w:r>
      <w:r w:rsidR="0045474A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Pr="003B0F4B">
        <w:rPr>
          <w:rFonts w:ascii="Verdana" w:hAnsi="Verdana"/>
          <w:sz w:val="18"/>
          <w:szCs w:val="18"/>
          <w:lang w:val="el-GR"/>
        </w:rPr>
        <w:t xml:space="preserve"> γίνεται στο πλαίσιο εφαρμογής του Κανονισμού (ΕΕ) 2019/2152 </w:t>
      </w:r>
      <w:r w:rsidRPr="00812A29">
        <w:rPr>
          <w:rFonts w:ascii="Verdana" w:hAnsi="Verdana"/>
          <w:sz w:val="18"/>
          <w:szCs w:val="18"/>
          <w:lang w:val="el-GR"/>
        </w:rPr>
        <w:t xml:space="preserve">σχετικά με  τις ευρωπαϊκές στατιστικές για τις επιχειρήσεις. </w:t>
      </w:r>
      <w:r w:rsidRPr="000A38DA">
        <w:rPr>
          <w:rFonts w:ascii="Verdana" w:hAnsi="Verdana"/>
          <w:sz w:val="18"/>
          <w:szCs w:val="18"/>
          <w:lang w:val="el-GR"/>
        </w:rPr>
        <w:t xml:space="preserve">Ο </w:t>
      </w:r>
      <w:r w:rsidR="0045474A" w:rsidRPr="00DE5D35">
        <w:rPr>
          <w:rFonts w:ascii="Verdana" w:eastAsia="Malgun Gothic" w:hAnsi="Verdana" w:cs="Arial"/>
          <w:sz w:val="18"/>
          <w:szCs w:val="18"/>
          <w:lang w:val="el-GR"/>
        </w:rPr>
        <w:t>Δείκτ</w:t>
      </w:r>
      <w:r w:rsidR="0045474A">
        <w:rPr>
          <w:rFonts w:ascii="Verdana" w:eastAsia="Malgun Gothic" w:hAnsi="Verdana" w:cs="Arial"/>
          <w:sz w:val="18"/>
          <w:szCs w:val="18"/>
          <w:lang w:val="el-GR"/>
        </w:rPr>
        <w:t>ης</w:t>
      </w:r>
      <w:r w:rsidR="0045474A"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που </w:t>
      </w:r>
      <w:r w:rsidRPr="000A38DA">
        <w:rPr>
          <w:rFonts w:ascii="Verdana" w:hAnsi="Verdana"/>
          <w:sz w:val="18"/>
          <w:szCs w:val="18"/>
          <w:lang w:val="el-GR"/>
        </w:rPr>
        <w:t>αποστέλλ</w:t>
      </w:r>
      <w:r w:rsidR="0045474A">
        <w:rPr>
          <w:rFonts w:ascii="Verdana" w:hAnsi="Verdana"/>
          <w:sz w:val="18"/>
          <w:szCs w:val="18"/>
          <w:lang w:val="el-GR"/>
        </w:rPr>
        <w:t>ε</w:t>
      </w:r>
      <w:r w:rsidRPr="000A38DA">
        <w:rPr>
          <w:rFonts w:ascii="Verdana" w:hAnsi="Verdana"/>
          <w:sz w:val="18"/>
          <w:szCs w:val="18"/>
          <w:lang w:val="el-GR"/>
        </w:rPr>
        <w:t>ται</w:t>
      </w:r>
      <w:r w:rsidRPr="001A064C">
        <w:rPr>
          <w:rFonts w:ascii="Verdana" w:hAnsi="Verdana"/>
          <w:sz w:val="18"/>
          <w:szCs w:val="18"/>
          <w:lang w:val="el-GR"/>
        </w:rPr>
        <w:t xml:space="preserve"> </w:t>
      </w:r>
      <w:r w:rsidRPr="000A38DA">
        <w:rPr>
          <w:rFonts w:ascii="Verdana" w:hAnsi="Verdana"/>
          <w:sz w:val="18"/>
          <w:szCs w:val="18"/>
          <w:lang w:val="el-GR"/>
        </w:rPr>
        <w:t xml:space="preserve">στη Στατιστική </w:t>
      </w:r>
      <w:r w:rsidRPr="00812A29">
        <w:rPr>
          <w:rFonts w:ascii="Verdana" w:hAnsi="Verdana"/>
          <w:sz w:val="18"/>
          <w:szCs w:val="18"/>
          <w:lang w:val="el-GR"/>
        </w:rPr>
        <w:t>Υπηρεσία της Ευρωπαϊκής Ένωσης (</w:t>
      </w:r>
      <w:proofErr w:type="spellStart"/>
      <w:r w:rsidRPr="00812A29">
        <w:rPr>
          <w:rFonts w:ascii="Verdana" w:hAnsi="Verdana"/>
          <w:sz w:val="18"/>
          <w:szCs w:val="18"/>
          <w:lang w:val="el-GR"/>
        </w:rPr>
        <w:t>Eurostat</w:t>
      </w:r>
      <w:proofErr w:type="spellEnd"/>
      <w:r w:rsidRPr="00812A29">
        <w:rPr>
          <w:rFonts w:ascii="Verdana" w:hAnsi="Verdana"/>
          <w:sz w:val="18"/>
          <w:szCs w:val="18"/>
          <w:lang w:val="el-GR"/>
        </w:rPr>
        <w:t>) περιλαμβάν</w:t>
      </w:r>
      <w:r w:rsidR="0045474A">
        <w:rPr>
          <w:rFonts w:ascii="Verdana" w:hAnsi="Verdana"/>
          <w:sz w:val="18"/>
          <w:szCs w:val="18"/>
          <w:lang w:val="el-GR"/>
        </w:rPr>
        <w:t>ει</w:t>
      </w:r>
      <w:r w:rsidRPr="00812A29">
        <w:rPr>
          <w:rFonts w:ascii="Verdana" w:hAnsi="Verdana"/>
          <w:sz w:val="18"/>
          <w:szCs w:val="18"/>
          <w:lang w:val="el-GR"/>
        </w:rPr>
        <w:t xml:space="preserve"> και τις διορθωμένες του μορφές (εποχική και ημερολογιακή διόρθωση). </w:t>
      </w:r>
      <w:r w:rsidR="00641092">
        <w:rPr>
          <w:rFonts w:ascii="Verdana" w:hAnsi="Verdana"/>
          <w:sz w:val="18"/>
          <w:szCs w:val="18"/>
          <w:lang w:val="el-GR"/>
        </w:rPr>
        <w:t>Ο Δείκτ</w:t>
      </w:r>
      <w:r w:rsidR="0045474A">
        <w:rPr>
          <w:rFonts w:ascii="Verdana" w:hAnsi="Verdana"/>
          <w:sz w:val="18"/>
          <w:szCs w:val="18"/>
          <w:lang w:val="el-GR"/>
        </w:rPr>
        <w:t>η</w:t>
      </w:r>
      <w:r w:rsidR="00641092">
        <w:rPr>
          <w:rFonts w:ascii="Verdana" w:hAnsi="Verdana"/>
          <w:sz w:val="18"/>
          <w:szCs w:val="18"/>
          <w:lang w:val="el-GR"/>
        </w:rPr>
        <w:t>ς δημοσιεύ</w:t>
      </w:r>
      <w:r w:rsidR="0045474A">
        <w:rPr>
          <w:rFonts w:ascii="Verdana" w:hAnsi="Verdana"/>
          <w:sz w:val="18"/>
          <w:szCs w:val="18"/>
          <w:lang w:val="el-GR"/>
        </w:rPr>
        <w:t>ετ</w:t>
      </w:r>
      <w:r w:rsidR="00641092">
        <w:rPr>
          <w:rFonts w:ascii="Verdana" w:hAnsi="Verdana"/>
          <w:sz w:val="18"/>
          <w:szCs w:val="18"/>
          <w:lang w:val="el-GR"/>
        </w:rPr>
        <w:t>αι</w:t>
      </w:r>
      <w:r w:rsidRPr="00812A29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μόνο </w:t>
      </w:r>
      <w:r w:rsidR="0045474A">
        <w:rPr>
          <w:rFonts w:ascii="Verdana" w:hAnsi="Verdana"/>
          <w:sz w:val="18"/>
          <w:szCs w:val="18"/>
          <w:lang w:val="el-GR"/>
        </w:rPr>
        <w:t>στ</w:t>
      </w:r>
      <w:r w:rsidRPr="00812A29">
        <w:rPr>
          <w:rFonts w:ascii="Verdana" w:hAnsi="Verdana"/>
          <w:sz w:val="18"/>
          <w:szCs w:val="18"/>
          <w:lang w:val="el-GR"/>
        </w:rPr>
        <w:t>η μη διορθωμένη μορφή.</w:t>
      </w:r>
    </w:p>
    <w:p w14:paraId="4A3DB32E" w14:textId="77777777" w:rsidR="00F31FCA" w:rsidRPr="00D67EF5" w:rsidRDefault="00F31FCA" w:rsidP="00F31FC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DA8E22C" w14:textId="77777777" w:rsidR="00F31FCA" w:rsidRPr="008E0F17" w:rsidRDefault="00F31FCA" w:rsidP="00F31FC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F9A2D5" w14:textId="77777777" w:rsidR="00F31FCA" w:rsidRDefault="00F31FCA" w:rsidP="00F31FCA">
      <w:pPr>
        <w:rPr>
          <w:rFonts w:ascii="Verdana" w:hAnsi="Verdana"/>
          <w:i/>
          <w:sz w:val="18"/>
          <w:szCs w:val="18"/>
          <w:lang w:val="el-GR"/>
        </w:rPr>
      </w:pPr>
      <w:r w:rsidRPr="009E0171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9E0171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62616C46" w14:textId="251240CA" w:rsidR="00243C45" w:rsidRPr="001D7043" w:rsidRDefault="00F31FCA" w:rsidP="00F31FCA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9E0171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9E0171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2FA11C6C" w14:textId="26C695EA" w:rsidR="00243C45" w:rsidRPr="00243C45" w:rsidRDefault="00000000" w:rsidP="00F31FCA">
      <w:pPr>
        <w:rPr>
          <w:rFonts w:ascii="Verdana" w:hAnsi="Verdana"/>
          <w:color w:val="0000FF"/>
          <w:sz w:val="18"/>
          <w:szCs w:val="18"/>
          <w:u w:val="single"/>
          <w:lang w:val="el-GR"/>
        </w:rPr>
      </w:pPr>
      <w:hyperlink r:id="rId10" w:history="1">
        <w:r w:rsidR="00243C45" w:rsidRPr="00243C45">
          <w:rPr>
            <w:rStyle w:val="Hyperlink"/>
            <w:rFonts w:ascii="Verdana" w:hAnsi="Verdana"/>
            <w:sz w:val="18"/>
            <w:szCs w:val="18"/>
            <w:lang w:val="el-GR"/>
          </w:rPr>
          <w:t>Ενημέρωση για την αλλαγή του έτους βάσης</w:t>
        </w:r>
      </w:hyperlink>
      <w:r w:rsidR="00243C45">
        <w:rPr>
          <w:rStyle w:val="Hyperlink"/>
          <w:rFonts w:ascii="Verdana" w:hAnsi="Verdana"/>
          <w:sz w:val="18"/>
          <w:szCs w:val="18"/>
          <w:lang w:val="el-GR"/>
        </w:rPr>
        <w:t xml:space="preserve"> </w:t>
      </w:r>
    </w:p>
    <w:p w14:paraId="17E1D8B9" w14:textId="77777777" w:rsidR="00F31FCA" w:rsidRPr="009E0171" w:rsidRDefault="00000000" w:rsidP="00F31FCA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F31FCA">
          <w:rPr>
            <w:rStyle w:val="Hyperlink"/>
            <w:rFonts w:ascii="Verdana" w:hAnsi="Verdana"/>
            <w:sz w:val="18"/>
            <w:szCs w:val="18"/>
          </w:rPr>
          <w:t>CYSTAT</w:t>
        </w:r>
        <w:r w:rsidR="00F31FCA" w:rsidRPr="009E0171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F31FCA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F31FCA" w:rsidRPr="009E0171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4E43E7C1" w14:textId="79885DE8" w:rsidR="00F31FCA" w:rsidRDefault="00000000" w:rsidP="00F31FCA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F31FCA" w:rsidRPr="009E0171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F31FCA" w:rsidRPr="009E0171">
        <w:rPr>
          <w:rFonts w:ascii="Verdana" w:hAnsi="Verdana"/>
          <w:sz w:val="18"/>
          <w:szCs w:val="18"/>
          <w:lang w:val="el-GR"/>
        </w:rPr>
        <w:t xml:space="preserve"> (</w:t>
      </w:r>
      <w:r w:rsidR="00F31FCA">
        <w:rPr>
          <w:rFonts w:ascii="Verdana" w:hAnsi="Verdana"/>
          <w:sz w:val="18"/>
          <w:szCs w:val="18"/>
        </w:rPr>
        <w:t>Excel</w:t>
      </w:r>
      <w:r w:rsidR="00F31FCA" w:rsidRPr="009E0171">
        <w:rPr>
          <w:rFonts w:ascii="Verdana" w:hAnsi="Verdana"/>
          <w:sz w:val="18"/>
          <w:szCs w:val="18"/>
          <w:lang w:val="el-GR"/>
        </w:rPr>
        <w:t>)</w:t>
      </w:r>
    </w:p>
    <w:p w14:paraId="3EB08119" w14:textId="77777777" w:rsidR="00594591" w:rsidRDefault="00594591" w:rsidP="00F31FCA">
      <w:pPr>
        <w:rPr>
          <w:rFonts w:ascii="Verdana" w:hAnsi="Verdana"/>
          <w:sz w:val="18"/>
          <w:szCs w:val="18"/>
          <w:lang w:val="el-GR"/>
        </w:rPr>
      </w:pPr>
    </w:p>
    <w:p w14:paraId="1BD042CC" w14:textId="5423CBA2" w:rsidR="00F31FCA" w:rsidRPr="009F4454" w:rsidRDefault="00221469" w:rsidP="00F31FCA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221469">
        <w:rPr>
          <w:rFonts w:ascii="Verdana" w:hAnsi="Verdana"/>
          <w:b/>
          <w:bCs/>
          <w:sz w:val="18"/>
          <w:szCs w:val="18"/>
          <w:lang w:val="el-GR"/>
        </w:rPr>
        <w:t>Τα στοιχεία για το έτος βάσης 2021=100 είναι διαθέσιμα μόνο στη Βάση Δεδομένων CYSTAT-DB.</w:t>
      </w:r>
    </w:p>
    <w:p w14:paraId="6E4604FC" w14:textId="77777777" w:rsidR="00221469" w:rsidRPr="009F4454" w:rsidRDefault="00221469" w:rsidP="00F31FCA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F9F4355" w14:textId="77777777" w:rsidR="00F31FCA" w:rsidRPr="00D67EF5" w:rsidRDefault="00F31FCA" w:rsidP="00F31FCA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67EF5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00D65A1D" w14:textId="4CAC4C65" w:rsidR="001712CF" w:rsidRPr="00EE74CD" w:rsidRDefault="00F31FCA" w:rsidP="000E4CB0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DE5D35">
        <w:rPr>
          <w:rFonts w:ascii="Verdana" w:hAnsi="Verdana" w:cs="Arial"/>
          <w:color w:val="000000"/>
          <w:sz w:val="18"/>
          <w:szCs w:val="18"/>
          <w:shd w:val="clear" w:color="auto" w:fill="FFFFFF"/>
          <w:lang w:val="el-GR"/>
        </w:rPr>
        <w:t>Παναγιώτης Λυμπερόπουλος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:+357 </w:t>
      </w:r>
      <w:r w:rsidRPr="00DE5D35">
        <w:rPr>
          <w:rFonts w:ascii="Verdana" w:hAnsi="Verdana" w:cs="Arial"/>
          <w:color w:val="000000"/>
          <w:sz w:val="18"/>
          <w:szCs w:val="18"/>
          <w:shd w:val="clear" w:color="auto" w:fill="FFFFFF"/>
          <w:lang w:val="el-GR"/>
        </w:rPr>
        <w:t>22605130</w:t>
      </w:r>
      <w:r w:rsidRPr="00DE5D35"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DE5D35">
        <w:rPr>
          <w:rFonts w:ascii="Verdana" w:hAnsi="Verdana" w:cs="Arial"/>
          <w:color w:val="000000"/>
          <w:sz w:val="18"/>
          <w:szCs w:val="18"/>
          <w:shd w:val="clear" w:color="auto" w:fill="FFFFFF"/>
          <w:lang w:val="el-GR"/>
        </w:rPr>
        <w:t>:</w:t>
      </w:r>
      <w:r w:rsidRPr="00DE5D3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 </w:t>
      </w:r>
      <w:hyperlink r:id="rId13" w:history="1"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plymperopoulos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  <w:lang w:val="el-GR"/>
          </w:rPr>
          <w:t>@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cystat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  <w:lang w:val="el-GR"/>
          </w:rPr>
          <w:t>.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mof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  <w:lang w:val="el-GR"/>
          </w:rPr>
          <w:t>.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gov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  <w:lang w:val="el-GR"/>
          </w:rPr>
          <w:t>.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cy</w:t>
        </w:r>
      </w:hyperlink>
    </w:p>
    <w:sectPr w:rsidR="001712CF" w:rsidRPr="00EE74CD" w:rsidSect="009938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66B20" w14:textId="77777777" w:rsidR="00C96CC8" w:rsidRDefault="00C96CC8" w:rsidP="00FB398F">
      <w:r>
        <w:separator/>
      </w:r>
    </w:p>
  </w:endnote>
  <w:endnote w:type="continuationSeparator" w:id="0">
    <w:p w14:paraId="6C576A59" w14:textId="77777777" w:rsidR="00C96CC8" w:rsidRDefault="00C96CC8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AB6CB" w14:textId="77777777" w:rsidR="009F1C0E" w:rsidRDefault="009F1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8503855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9F1C0E">
      <w:rPr>
        <w:rFonts w:ascii="Arial" w:hAnsi="Arial" w:cs="Arial"/>
        <w:i/>
        <w:iCs/>
        <w:sz w:val="16"/>
        <w:szCs w:val="16"/>
        <w:lang w:val="el-GR"/>
      </w:rPr>
      <w:t>.: 22 602129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91054" w14:textId="77777777" w:rsidR="00C96CC8" w:rsidRDefault="00C96CC8" w:rsidP="00FB398F">
      <w:r>
        <w:separator/>
      </w:r>
    </w:p>
  </w:footnote>
  <w:footnote w:type="continuationSeparator" w:id="0">
    <w:p w14:paraId="08837880" w14:textId="77777777" w:rsidR="00C96CC8" w:rsidRDefault="00C96CC8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5A9B" w14:textId="77777777" w:rsidR="009F1C0E" w:rsidRDefault="009F1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4B69EB24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2442594">
    <w:abstractNumId w:val="4"/>
  </w:num>
  <w:num w:numId="2" w16cid:durableId="760101082">
    <w:abstractNumId w:val="1"/>
  </w:num>
  <w:num w:numId="3" w16cid:durableId="1272400646">
    <w:abstractNumId w:val="2"/>
  </w:num>
  <w:num w:numId="4" w16cid:durableId="1871995189">
    <w:abstractNumId w:val="3"/>
  </w:num>
  <w:num w:numId="5" w16cid:durableId="473065425">
    <w:abstractNumId w:val="0"/>
  </w:num>
  <w:num w:numId="6" w16cid:durableId="974919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3525"/>
    <w:rsid w:val="0000542E"/>
    <w:rsid w:val="00013E40"/>
    <w:rsid w:val="000161B1"/>
    <w:rsid w:val="00025A39"/>
    <w:rsid w:val="00027853"/>
    <w:rsid w:val="00030E18"/>
    <w:rsid w:val="00031D32"/>
    <w:rsid w:val="0003603D"/>
    <w:rsid w:val="00045088"/>
    <w:rsid w:val="00045A06"/>
    <w:rsid w:val="00050391"/>
    <w:rsid w:val="000544D7"/>
    <w:rsid w:val="00055291"/>
    <w:rsid w:val="000563D3"/>
    <w:rsid w:val="00057E44"/>
    <w:rsid w:val="00061299"/>
    <w:rsid w:val="00067814"/>
    <w:rsid w:val="00070576"/>
    <w:rsid w:val="000718E7"/>
    <w:rsid w:val="000730EE"/>
    <w:rsid w:val="000752BB"/>
    <w:rsid w:val="00081ADF"/>
    <w:rsid w:val="00084A02"/>
    <w:rsid w:val="00084BF7"/>
    <w:rsid w:val="000870E9"/>
    <w:rsid w:val="000932CF"/>
    <w:rsid w:val="00093E1B"/>
    <w:rsid w:val="00094925"/>
    <w:rsid w:val="00096ED8"/>
    <w:rsid w:val="000A1A88"/>
    <w:rsid w:val="000A2B5C"/>
    <w:rsid w:val="000A3601"/>
    <w:rsid w:val="000A6FA8"/>
    <w:rsid w:val="000B1E91"/>
    <w:rsid w:val="000C1070"/>
    <w:rsid w:val="000C4E72"/>
    <w:rsid w:val="000C6ECD"/>
    <w:rsid w:val="000D1E7A"/>
    <w:rsid w:val="000E24B1"/>
    <w:rsid w:val="000E2735"/>
    <w:rsid w:val="000E32D6"/>
    <w:rsid w:val="000E4CB0"/>
    <w:rsid w:val="000E57F2"/>
    <w:rsid w:val="000E72A7"/>
    <w:rsid w:val="000F0594"/>
    <w:rsid w:val="000F1162"/>
    <w:rsid w:val="000F3467"/>
    <w:rsid w:val="000F38DE"/>
    <w:rsid w:val="000F532A"/>
    <w:rsid w:val="000F5D6C"/>
    <w:rsid w:val="00106852"/>
    <w:rsid w:val="00110F9D"/>
    <w:rsid w:val="00114A67"/>
    <w:rsid w:val="0011592D"/>
    <w:rsid w:val="001253B6"/>
    <w:rsid w:val="001262C3"/>
    <w:rsid w:val="00127320"/>
    <w:rsid w:val="00127456"/>
    <w:rsid w:val="001312D8"/>
    <w:rsid w:val="0013137B"/>
    <w:rsid w:val="00140134"/>
    <w:rsid w:val="00144273"/>
    <w:rsid w:val="0015118B"/>
    <w:rsid w:val="001519CE"/>
    <w:rsid w:val="001541F1"/>
    <w:rsid w:val="00161CF3"/>
    <w:rsid w:val="00162C00"/>
    <w:rsid w:val="001639EF"/>
    <w:rsid w:val="0016589F"/>
    <w:rsid w:val="00166F3B"/>
    <w:rsid w:val="001712CF"/>
    <w:rsid w:val="0017769A"/>
    <w:rsid w:val="00183DFC"/>
    <w:rsid w:val="00184384"/>
    <w:rsid w:val="00186717"/>
    <w:rsid w:val="00187FFC"/>
    <w:rsid w:val="0019391C"/>
    <w:rsid w:val="001A2018"/>
    <w:rsid w:val="001A6421"/>
    <w:rsid w:val="001B1524"/>
    <w:rsid w:val="001B28AA"/>
    <w:rsid w:val="001B2C39"/>
    <w:rsid w:val="001B3675"/>
    <w:rsid w:val="001B5E10"/>
    <w:rsid w:val="001B6AB3"/>
    <w:rsid w:val="001B73D5"/>
    <w:rsid w:val="001C0681"/>
    <w:rsid w:val="001C62B3"/>
    <w:rsid w:val="001C7C8C"/>
    <w:rsid w:val="001D0D6A"/>
    <w:rsid w:val="001D20A4"/>
    <w:rsid w:val="001D6F98"/>
    <w:rsid w:val="001D7043"/>
    <w:rsid w:val="001E00D1"/>
    <w:rsid w:val="001E0E58"/>
    <w:rsid w:val="001E14F3"/>
    <w:rsid w:val="001E15ED"/>
    <w:rsid w:val="001E245A"/>
    <w:rsid w:val="001E3597"/>
    <w:rsid w:val="001E61AA"/>
    <w:rsid w:val="001F21F8"/>
    <w:rsid w:val="0020309E"/>
    <w:rsid w:val="00210B58"/>
    <w:rsid w:val="00221469"/>
    <w:rsid w:val="00222423"/>
    <w:rsid w:val="00224800"/>
    <w:rsid w:val="00225B28"/>
    <w:rsid w:val="00226891"/>
    <w:rsid w:val="00230D9B"/>
    <w:rsid w:val="002313AC"/>
    <w:rsid w:val="00232D85"/>
    <w:rsid w:val="00235FB2"/>
    <w:rsid w:val="00237BC1"/>
    <w:rsid w:val="00240AB2"/>
    <w:rsid w:val="002430B4"/>
    <w:rsid w:val="00243C45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7782"/>
    <w:rsid w:val="00281AA7"/>
    <w:rsid w:val="0028338F"/>
    <w:rsid w:val="002915C4"/>
    <w:rsid w:val="00297E6B"/>
    <w:rsid w:val="002A1D1C"/>
    <w:rsid w:val="002A4D64"/>
    <w:rsid w:val="002A72E8"/>
    <w:rsid w:val="002B4969"/>
    <w:rsid w:val="002B64FD"/>
    <w:rsid w:val="002B6554"/>
    <w:rsid w:val="002D05F0"/>
    <w:rsid w:val="002D2829"/>
    <w:rsid w:val="002D7D4A"/>
    <w:rsid w:val="002E3846"/>
    <w:rsid w:val="002E3F78"/>
    <w:rsid w:val="002E4956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522BB"/>
    <w:rsid w:val="00352F6C"/>
    <w:rsid w:val="003556EA"/>
    <w:rsid w:val="00361FB6"/>
    <w:rsid w:val="003821CE"/>
    <w:rsid w:val="00386FC7"/>
    <w:rsid w:val="0038730D"/>
    <w:rsid w:val="00390A32"/>
    <w:rsid w:val="00397B64"/>
    <w:rsid w:val="003A1E91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F48FF"/>
    <w:rsid w:val="003F49E4"/>
    <w:rsid w:val="003F4D2F"/>
    <w:rsid w:val="003F5E32"/>
    <w:rsid w:val="003F75F6"/>
    <w:rsid w:val="004008BE"/>
    <w:rsid w:val="00404670"/>
    <w:rsid w:val="00410518"/>
    <w:rsid w:val="004140CE"/>
    <w:rsid w:val="00414A5B"/>
    <w:rsid w:val="00414CA0"/>
    <w:rsid w:val="0041701C"/>
    <w:rsid w:val="00422F54"/>
    <w:rsid w:val="00431516"/>
    <w:rsid w:val="004361B3"/>
    <w:rsid w:val="0044249D"/>
    <w:rsid w:val="0044379F"/>
    <w:rsid w:val="00444FCC"/>
    <w:rsid w:val="0044641D"/>
    <w:rsid w:val="00446FB1"/>
    <w:rsid w:val="00452753"/>
    <w:rsid w:val="0045474A"/>
    <w:rsid w:val="00455193"/>
    <w:rsid w:val="0046078F"/>
    <w:rsid w:val="00463214"/>
    <w:rsid w:val="0046434D"/>
    <w:rsid w:val="004650B9"/>
    <w:rsid w:val="004656FA"/>
    <w:rsid w:val="0046759B"/>
    <w:rsid w:val="00471D77"/>
    <w:rsid w:val="00475587"/>
    <w:rsid w:val="00480BC2"/>
    <w:rsid w:val="004845C3"/>
    <w:rsid w:val="00484D36"/>
    <w:rsid w:val="004929C2"/>
    <w:rsid w:val="00493FDD"/>
    <w:rsid w:val="0049586B"/>
    <w:rsid w:val="004A3E44"/>
    <w:rsid w:val="004B2018"/>
    <w:rsid w:val="004B286E"/>
    <w:rsid w:val="004B2896"/>
    <w:rsid w:val="004B38E9"/>
    <w:rsid w:val="004B3FBA"/>
    <w:rsid w:val="004B6599"/>
    <w:rsid w:val="004B7E0F"/>
    <w:rsid w:val="004C6CA7"/>
    <w:rsid w:val="004D2CA8"/>
    <w:rsid w:val="004D4357"/>
    <w:rsid w:val="004D4950"/>
    <w:rsid w:val="004D7F4B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5503"/>
    <w:rsid w:val="0051107B"/>
    <w:rsid w:val="00512F9C"/>
    <w:rsid w:val="005159F0"/>
    <w:rsid w:val="00527CDB"/>
    <w:rsid w:val="005341C9"/>
    <w:rsid w:val="005369CA"/>
    <w:rsid w:val="00536DE9"/>
    <w:rsid w:val="00541E08"/>
    <w:rsid w:val="0054324C"/>
    <w:rsid w:val="00554FE0"/>
    <w:rsid w:val="0055789A"/>
    <w:rsid w:val="00560952"/>
    <w:rsid w:val="005652D1"/>
    <w:rsid w:val="005660A0"/>
    <w:rsid w:val="00566A4F"/>
    <w:rsid w:val="00567D64"/>
    <w:rsid w:val="0058787F"/>
    <w:rsid w:val="00594591"/>
    <w:rsid w:val="005978D4"/>
    <w:rsid w:val="005A23FA"/>
    <w:rsid w:val="005A3767"/>
    <w:rsid w:val="005B2A67"/>
    <w:rsid w:val="005B3DCD"/>
    <w:rsid w:val="005B4AD4"/>
    <w:rsid w:val="005C2798"/>
    <w:rsid w:val="005C36C3"/>
    <w:rsid w:val="005C56EE"/>
    <w:rsid w:val="005D1714"/>
    <w:rsid w:val="005D7638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27DA8"/>
    <w:rsid w:val="00632777"/>
    <w:rsid w:val="00633750"/>
    <w:rsid w:val="00634491"/>
    <w:rsid w:val="0063679C"/>
    <w:rsid w:val="00637055"/>
    <w:rsid w:val="00641092"/>
    <w:rsid w:val="00641D59"/>
    <w:rsid w:val="00644507"/>
    <w:rsid w:val="00646880"/>
    <w:rsid w:val="00647D2A"/>
    <w:rsid w:val="006537BB"/>
    <w:rsid w:val="006554DE"/>
    <w:rsid w:val="0065643E"/>
    <w:rsid w:val="006648FB"/>
    <w:rsid w:val="00667E07"/>
    <w:rsid w:val="00671785"/>
    <w:rsid w:val="00672BA9"/>
    <w:rsid w:val="00673005"/>
    <w:rsid w:val="006804BE"/>
    <w:rsid w:val="0068434A"/>
    <w:rsid w:val="0069008E"/>
    <w:rsid w:val="0069087E"/>
    <w:rsid w:val="006925C4"/>
    <w:rsid w:val="00693423"/>
    <w:rsid w:val="006A02B7"/>
    <w:rsid w:val="006A7019"/>
    <w:rsid w:val="006B3CE9"/>
    <w:rsid w:val="006B46D5"/>
    <w:rsid w:val="006B46F4"/>
    <w:rsid w:val="006C0FCE"/>
    <w:rsid w:val="006C7AF3"/>
    <w:rsid w:val="006D0239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06E34"/>
    <w:rsid w:val="00711475"/>
    <w:rsid w:val="00724BF3"/>
    <w:rsid w:val="00724C58"/>
    <w:rsid w:val="0072548A"/>
    <w:rsid w:val="007277A6"/>
    <w:rsid w:val="007437AB"/>
    <w:rsid w:val="00745425"/>
    <w:rsid w:val="007534F8"/>
    <w:rsid w:val="007545AD"/>
    <w:rsid w:val="0075488A"/>
    <w:rsid w:val="00763722"/>
    <w:rsid w:val="00764BC1"/>
    <w:rsid w:val="00770869"/>
    <w:rsid w:val="007738AA"/>
    <w:rsid w:val="00773FF8"/>
    <w:rsid w:val="00780A62"/>
    <w:rsid w:val="00783241"/>
    <w:rsid w:val="00784BDC"/>
    <w:rsid w:val="007864DA"/>
    <w:rsid w:val="00790E34"/>
    <w:rsid w:val="00792F28"/>
    <w:rsid w:val="007935CA"/>
    <w:rsid w:val="0079543F"/>
    <w:rsid w:val="00795880"/>
    <w:rsid w:val="007A4367"/>
    <w:rsid w:val="007B0867"/>
    <w:rsid w:val="007B1AC1"/>
    <w:rsid w:val="007B5A08"/>
    <w:rsid w:val="007B693D"/>
    <w:rsid w:val="007C4CDC"/>
    <w:rsid w:val="007D40AA"/>
    <w:rsid w:val="007D4B81"/>
    <w:rsid w:val="007E041B"/>
    <w:rsid w:val="007E1022"/>
    <w:rsid w:val="007E199A"/>
    <w:rsid w:val="007E1AED"/>
    <w:rsid w:val="007E2415"/>
    <w:rsid w:val="007E39F3"/>
    <w:rsid w:val="007E405E"/>
    <w:rsid w:val="007E4A7D"/>
    <w:rsid w:val="007E68F4"/>
    <w:rsid w:val="007E6DE2"/>
    <w:rsid w:val="007F31BA"/>
    <w:rsid w:val="007F4078"/>
    <w:rsid w:val="007F7A44"/>
    <w:rsid w:val="0080014B"/>
    <w:rsid w:val="00801793"/>
    <w:rsid w:val="00803642"/>
    <w:rsid w:val="00806EA2"/>
    <w:rsid w:val="00812A2B"/>
    <w:rsid w:val="00814A4C"/>
    <w:rsid w:val="00827A50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7186"/>
    <w:rsid w:val="00870AF6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4080"/>
    <w:rsid w:val="008B65BD"/>
    <w:rsid w:val="008B7900"/>
    <w:rsid w:val="008C676A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0D99"/>
    <w:rsid w:val="00907CA3"/>
    <w:rsid w:val="009105F2"/>
    <w:rsid w:val="0091397D"/>
    <w:rsid w:val="00914A23"/>
    <w:rsid w:val="00930754"/>
    <w:rsid w:val="00932492"/>
    <w:rsid w:val="00934F68"/>
    <w:rsid w:val="009355AC"/>
    <w:rsid w:val="00935F38"/>
    <w:rsid w:val="00937586"/>
    <w:rsid w:val="00947889"/>
    <w:rsid w:val="009478BD"/>
    <w:rsid w:val="00960E98"/>
    <w:rsid w:val="00963A82"/>
    <w:rsid w:val="00965543"/>
    <w:rsid w:val="00972912"/>
    <w:rsid w:val="00974CA8"/>
    <w:rsid w:val="00976D1F"/>
    <w:rsid w:val="00980802"/>
    <w:rsid w:val="00981BE7"/>
    <w:rsid w:val="00981C81"/>
    <w:rsid w:val="009938D9"/>
    <w:rsid w:val="009A2D24"/>
    <w:rsid w:val="009A456C"/>
    <w:rsid w:val="009B00E0"/>
    <w:rsid w:val="009B292A"/>
    <w:rsid w:val="009B558A"/>
    <w:rsid w:val="009B6E23"/>
    <w:rsid w:val="009B76D5"/>
    <w:rsid w:val="009C165D"/>
    <w:rsid w:val="009C3CEA"/>
    <w:rsid w:val="009C583D"/>
    <w:rsid w:val="009C730A"/>
    <w:rsid w:val="009D2611"/>
    <w:rsid w:val="009D79D2"/>
    <w:rsid w:val="009E247C"/>
    <w:rsid w:val="009E31BA"/>
    <w:rsid w:val="009E484A"/>
    <w:rsid w:val="009F0528"/>
    <w:rsid w:val="009F0806"/>
    <w:rsid w:val="009F1C0E"/>
    <w:rsid w:val="009F233B"/>
    <w:rsid w:val="009F4454"/>
    <w:rsid w:val="009F767F"/>
    <w:rsid w:val="00A02255"/>
    <w:rsid w:val="00A043F5"/>
    <w:rsid w:val="00A05D16"/>
    <w:rsid w:val="00A0659F"/>
    <w:rsid w:val="00A079BA"/>
    <w:rsid w:val="00A1018D"/>
    <w:rsid w:val="00A14E8C"/>
    <w:rsid w:val="00A205E9"/>
    <w:rsid w:val="00A20C70"/>
    <w:rsid w:val="00A33875"/>
    <w:rsid w:val="00A360A1"/>
    <w:rsid w:val="00A402B3"/>
    <w:rsid w:val="00A544B7"/>
    <w:rsid w:val="00A570D5"/>
    <w:rsid w:val="00A618CF"/>
    <w:rsid w:val="00A62770"/>
    <w:rsid w:val="00A62EEB"/>
    <w:rsid w:val="00A660FF"/>
    <w:rsid w:val="00A73395"/>
    <w:rsid w:val="00A7665C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5ADA"/>
    <w:rsid w:val="00AE7E7E"/>
    <w:rsid w:val="00AF6145"/>
    <w:rsid w:val="00B01386"/>
    <w:rsid w:val="00B01915"/>
    <w:rsid w:val="00B01BB5"/>
    <w:rsid w:val="00B026CC"/>
    <w:rsid w:val="00B04AF4"/>
    <w:rsid w:val="00B05214"/>
    <w:rsid w:val="00B1337E"/>
    <w:rsid w:val="00B30D97"/>
    <w:rsid w:val="00B31074"/>
    <w:rsid w:val="00B3181A"/>
    <w:rsid w:val="00B35A7C"/>
    <w:rsid w:val="00B4028E"/>
    <w:rsid w:val="00B44ECD"/>
    <w:rsid w:val="00B450D1"/>
    <w:rsid w:val="00B53D47"/>
    <w:rsid w:val="00B54A25"/>
    <w:rsid w:val="00B618C3"/>
    <w:rsid w:val="00B62B27"/>
    <w:rsid w:val="00B63652"/>
    <w:rsid w:val="00B668B0"/>
    <w:rsid w:val="00B70F5C"/>
    <w:rsid w:val="00B71873"/>
    <w:rsid w:val="00B75AE5"/>
    <w:rsid w:val="00B77884"/>
    <w:rsid w:val="00B800C0"/>
    <w:rsid w:val="00B8132B"/>
    <w:rsid w:val="00B84C5A"/>
    <w:rsid w:val="00B858F5"/>
    <w:rsid w:val="00B92665"/>
    <w:rsid w:val="00B93668"/>
    <w:rsid w:val="00B949EC"/>
    <w:rsid w:val="00BA68C6"/>
    <w:rsid w:val="00BB12F1"/>
    <w:rsid w:val="00BB276E"/>
    <w:rsid w:val="00BB3FEE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BF7564"/>
    <w:rsid w:val="00C016F3"/>
    <w:rsid w:val="00C02570"/>
    <w:rsid w:val="00C15193"/>
    <w:rsid w:val="00C15609"/>
    <w:rsid w:val="00C15F6A"/>
    <w:rsid w:val="00C23EA7"/>
    <w:rsid w:val="00C256F3"/>
    <w:rsid w:val="00C270A2"/>
    <w:rsid w:val="00C315B5"/>
    <w:rsid w:val="00C35E28"/>
    <w:rsid w:val="00C413C3"/>
    <w:rsid w:val="00C426AF"/>
    <w:rsid w:val="00C42CE4"/>
    <w:rsid w:val="00C44083"/>
    <w:rsid w:val="00C44B2C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50D4"/>
    <w:rsid w:val="00C82824"/>
    <w:rsid w:val="00C83027"/>
    <w:rsid w:val="00C84B8A"/>
    <w:rsid w:val="00C85E65"/>
    <w:rsid w:val="00C87CA1"/>
    <w:rsid w:val="00C911B4"/>
    <w:rsid w:val="00C91B3B"/>
    <w:rsid w:val="00C94262"/>
    <w:rsid w:val="00C96CC8"/>
    <w:rsid w:val="00C976E1"/>
    <w:rsid w:val="00CA148E"/>
    <w:rsid w:val="00CA3A9A"/>
    <w:rsid w:val="00CB6BC1"/>
    <w:rsid w:val="00CB7021"/>
    <w:rsid w:val="00CC4BF5"/>
    <w:rsid w:val="00CD3294"/>
    <w:rsid w:val="00CD4524"/>
    <w:rsid w:val="00CD784D"/>
    <w:rsid w:val="00CE203A"/>
    <w:rsid w:val="00CF3A1C"/>
    <w:rsid w:val="00CF40F8"/>
    <w:rsid w:val="00CF639A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2458"/>
    <w:rsid w:val="00D353D1"/>
    <w:rsid w:val="00D367DB"/>
    <w:rsid w:val="00D36E05"/>
    <w:rsid w:val="00D410DE"/>
    <w:rsid w:val="00D44F27"/>
    <w:rsid w:val="00D45304"/>
    <w:rsid w:val="00D46165"/>
    <w:rsid w:val="00D461C7"/>
    <w:rsid w:val="00D50424"/>
    <w:rsid w:val="00D525C9"/>
    <w:rsid w:val="00D57D3E"/>
    <w:rsid w:val="00D67E4D"/>
    <w:rsid w:val="00D76249"/>
    <w:rsid w:val="00DA4EB8"/>
    <w:rsid w:val="00DA7D12"/>
    <w:rsid w:val="00DC23CF"/>
    <w:rsid w:val="00DC6562"/>
    <w:rsid w:val="00DE130D"/>
    <w:rsid w:val="00DE18E8"/>
    <w:rsid w:val="00DE24CF"/>
    <w:rsid w:val="00DE2A79"/>
    <w:rsid w:val="00DE407C"/>
    <w:rsid w:val="00DE7C7D"/>
    <w:rsid w:val="00DF2992"/>
    <w:rsid w:val="00DF2D0C"/>
    <w:rsid w:val="00DF420D"/>
    <w:rsid w:val="00E00058"/>
    <w:rsid w:val="00E01B9D"/>
    <w:rsid w:val="00E0468F"/>
    <w:rsid w:val="00E04F5E"/>
    <w:rsid w:val="00E0522E"/>
    <w:rsid w:val="00E062E1"/>
    <w:rsid w:val="00E120F4"/>
    <w:rsid w:val="00E12F4C"/>
    <w:rsid w:val="00E17172"/>
    <w:rsid w:val="00E26103"/>
    <w:rsid w:val="00E309B7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2CF9"/>
    <w:rsid w:val="00E555A1"/>
    <w:rsid w:val="00E55D38"/>
    <w:rsid w:val="00E63F34"/>
    <w:rsid w:val="00E63FEA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7136"/>
    <w:rsid w:val="00EB325A"/>
    <w:rsid w:val="00EC02A5"/>
    <w:rsid w:val="00EC176B"/>
    <w:rsid w:val="00EC33CD"/>
    <w:rsid w:val="00EC400F"/>
    <w:rsid w:val="00EC5465"/>
    <w:rsid w:val="00EC5BE5"/>
    <w:rsid w:val="00ED2650"/>
    <w:rsid w:val="00ED721A"/>
    <w:rsid w:val="00EE10E1"/>
    <w:rsid w:val="00EE20F1"/>
    <w:rsid w:val="00EE393D"/>
    <w:rsid w:val="00EE74CD"/>
    <w:rsid w:val="00EF01CF"/>
    <w:rsid w:val="00EF6A47"/>
    <w:rsid w:val="00EF7AF9"/>
    <w:rsid w:val="00F00952"/>
    <w:rsid w:val="00F01495"/>
    <w:rsid w:val="00F07B12"/>
    <w:rsid w:val="00F10138"/>
    <w:rsid w:val="00F13F92"/>
    <w:rsid w:val="00F15E2D"/>
    <w:rsid w:val="00F22ECA"/>
    <w:rsid w:val="00F240E8"/>
    <w:rsid w:val="00F244FA"/>
    <w:rsid w:val="00F31FCA"/>
    <w:rsid w:val="00F366A2"/>
    <w:rsid w:val="00F431B3"/>
    <w:rsid w:val="00F44F43"/>
    <w:rsid w:val="00F450E1"/>
    <w:rsid w:val="00F50DF4"/>
    <w:rsid w:val="00F57AFE"/>
    <w:rsid w:val="00F6278E"/>
    <w:rsid w:val="00F636D0"/>
    <w:rsid w:val="00F63C41"/>
    <w:rsid w:val="00F63E96"/>
    <w:rsid w:val="00F654AF"/>
    <w:rsid w:val="00F701E3"/>
    <w:rsid w:val="00F71008"/>
    <w:rsid w:val="00F71F8C"/>
    <w:rsid w:val="00F8013E"/>
    <w:rsid w:val="00F81C13"/>
    <w:rsid w:val="00F86AD4"/>
    <w:rsid w:val="00F944A8"/>
    <w:rsid w:val="00FA0113"/>
    <w:rsid w:val="00FA12B2"/>
    <w:rsid w:val="00FA7610"/>
    <w:rsid w:val="00FB02BD"/>
    <w:rsid w:val="00FB398F"/>
    <w:rsid w:val="00FB428C"/>
    <w:rsid w:val="00FB4EF8"/>
    <w:rsid w:val="00FB54AE"/>
    <w:rsid w:val="00FB709A"/>
    <w:rsid w:val="00FB78DD"/>
    <w:rsid w:val="00FC1DED"/>
    <w:rsid w:val="00FC28D4"/>
    <w:rsid w:val="00FC3EF3"/>
    <w:rsid w:val="00FC5D35"/>
    <w:rsid w:val="00FC6EE7"/>
    <w:rsid w:val="00FD2049"/>
    <w:rsid w:val="00FD2140"/>
    <w:rsid w:val="00FD5B5F"/>
    <w:rsid w:val="00FD5BDE"/>
    <w:rsid w:val="00FD68EC"/>
    <w:rsid w:val="00FE24A5"/>
    <w:rsid w:val="00FE31E5"/>
    <w:rsid w:val="00FF1270"/>
    <w:rsid w:val="00FF1496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E45B6599-D1AF-493D-A921-401C3824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243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lymperopoulos@cystat.mof.gov.c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KeyFiguresList?s=5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statdb.cystat.gov.cy/pxweb/el/8.CYSTAT-DB/8.CYSTAT-DB__Services_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ystat.gov.cy/el/PressRelease?id=70947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0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5528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5</cp:revision>
  <cp:lastPrinted>2016-09-28T08:22:00Z</cp:lastPrinted>
  <dcterms:created xsi:type="dcterms:W3CDTF">2024-07-15T07:05:00Z</dcterms:created>
  <dcterms:modified xsi:type="dcterms:W3CDTF">2024-07-15T12:05:00Z</dcterms:modified>
</cp:coreProperties>
</file>