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4C88F" w14:textId="77777777" w:rsidR="00F31FCA" w:rsidRDefault="00F31FCA" w:rsidP="00F431B3">
      <w:pPr>
        <w:rPr>
          <w:rFonts w:ascii="Verdana" w:hAnsi="Verdana" w:cs="Arial"/>
          <w:sz w:val="18"/>
          <w:szCs w:val="18"/>
          <w:lang w:val="el-GR"/>
        </w:rPr>
      </w:pPr>
    </w:p>
    <w:p w14:paraId="2F686D98" w14:textId="109757D3" w:rsidR="00F31FCA" w:rsidRDefault="00F31FCA" w:rsidP="00F31FCA">
      <w:pPr>
        <w:jc w:val="right"/>
        <w:rPr>
          <w:rFonts w:ascii="Verdana" w:hAnsi="Verdana" w:cs="Arial"/>
          <w:sz w:val="18"/>
          <w:szCs w:val="18"/>
          <w:lang w:val="el-GR"/>
        </w:rPr>
      </w:pPr>
    </w:p>
    <w:p w14:paraId="1910E3EA" w14:textId="77777777" w:rsidR="00F431B3" w:rsidRDefault="00F431B3" w:rsidP="00F31FCA">
      <w:pPr>
        <w:jc w:val="right"/>
        <w:rPr>
          <w:rFonts w:ascii="Verdana" w:hAnsi="Verdana" w:cs="Arial"/>
          <w:sz w:val="18"/>
          <w:szCs w:val="18"/>
          <w:lang w:val="el-GR"/>
        </w:rPr>
      </w:pPr>
    </w:p>
    <w:p w14:paraId="75CB32EB" w14:textId="53445F67" w:rsidR="00F31FCA" w:rsidRPr="009B62B6" w:rsidRDefault="00F31FCA" w:rsidP="00F31FCA">
      <w:pPr>
        <w:jc w:val="right"/>
        <w:rPr>
          <w:rFonts w:ascii="Verdana" w:eastAsia="Malgun Gothic" w:hAnsi="Verdana" w:cs="Arial"/>
          <w:sz w:val="18"/>
          <w:szCs w:val="18"/>
          <w:lang w:val="el-GR"/>
        </w:rPr>
      </w:pPr>
      <w:r>
        <w:rPr>
          <w:rFonts w:ascii="Verdana" w:hAnsi="Verdana" w:cs="Arial"/>
          <w:sz w:val="18"/>
          <w:szCs w:val="18"/>
          <w:lang w:val="el-GR"/>
        </w:rPr>
        <w:t xml:space="preserve">31 </w:t>
      </w:r>
      <w:r w:rsidR="00EE74CD">
        <w:rPr>
          <w:rFonts w:ascii="Verdana" w:hAnsi="Verdana" w:cs="Arial"/>
          <w:sz w:val="18"/>
          <w:szCs w:val="18"/>
          <w:lang w:val="el-GR"/>
        </w:rPr>
        <w:t>Αυγούστου</w:t>
      </w:r>
      <w:r>
        <w:rPr>
          <w:rFonts w:ascii="Verdana" w:eastAsia="Malgun Gothic" w:hAnsi="Verdana" w:cs="Arial"/>
          <w:sz w:val="18"/>
          <w:szCs w:val="18"/>
          <w:lang w:val="el-GR"/>
        </w:rPr>
        <w:t>, 2022</w:t>
      </w:r>
    </w:p>
    <w:p w14:paraId="0F6D6433" w14:textId="77777777" w:rsidR="00F31FCA" w:rsidRPr="00336C36" w:rsidRDefault="00F31FCA" w:rsidP="00F31FCA">
      <w:pPr>
        <w:jc w:val="center"/>
        <w:rPr>
          <w:rFonts w:ascii="Verdana" w:eastAsia="Malgun Gothic" w:hAnsi="Verdana" w:cs="Arial"/>
          <w:b/>
          <w:sz w:val="24"/>
          <w:szCs w:val="24"/>
          <w:lang w:val="el-GR"/>
        </w:rPr>
      </w:pPr>
    </w:p>
    <w:p w14:paraId="72A9B1B2" w14:textId="77777777" w:rsidR="00F31FCA" w:rsidRPr="00CF40F8" w:rsidRDefault="00F31FCA" w:rsidP="00F31FCA">
      <w:pPr>
        <w:jc w:val="center"/>
        <w:rPr>
          <w:rFonts w:ascii="Verdana" w:eastAsia="Malgun Gothic" w:hAnsi="Verdana" w:cs="Arial"/>
          <w:b/>
          <w:sz w:val="24"/>
          <w:szCs w:val="24"/>
          <w:lang w:val="el-GR"/>
        </w:rPr>
      </w:pPr>
      <w:r w:rsidRPr="00CF40F8">
        <w:rPr>
          <w:rFonts w:ascii="Verdana" w:eastAsia="Malgun Gothic" w:hAnsi="Verdana" w:cs="Arial"/>
          <w:b/>
          <w:sz w:val="24"/>
          <w:szCs w:val="24"/>
          <w:lang w:val="el-GR"/>
        </w:rPr>
        <w:t>ΔΕΛΤΙΟ ΤΥΠΟΥ</w:t>
      </w:r>
    </w:p>
    <w:p w14:paraId="7312EA34" w14:textId="77777777" w:rsidR="00F31FCA" w:rsidRPr="005C36C3" w:rsidRDefault="00F31FCA" w:rsidP="00F31FCA">
      <w:pPr>
        <w:rPr>
          <w:rFonts w:ascii="Verdana" w:eastAsia="Malgun Gothic" w:hAnsi="Verdana" w:cs="Arial"/>
          <w:lang w:val="el-GR"/>
        </w:rPr>
      </w:pPr>
    </w:p>
    <w:p w14:paraId="37AFC680" w14:textId="671E0271" w:rsidR="00F31FCA" w:rsidRPr="008E0F17" w:rsidRDefault="00F31FCA" w:rsidP="00F31FCA">
      <w:pPr>
        <w:pStyle w:val="Heading6"/>
        <w:tabs>
          <w:tab w:val="clear" w:pos="6840"/>
        </w:tabs>
        <w:jc w:val="left"/>
        <w:rPr>
          <w:rFonts w:ascii="Verdana" w:hAnsi="Verdana"/>
          <w:szCs w:val="22"/>
          <w:shd w:val="clear" w:color="auto" w:fill="FFFFFF"/>
        </w:rPr>
      </w:pPr>
      <w:r w:rsidRPr="007A7F64">
        <w:rPr>
          <w:rFonts w:ascii="Verdana" w:hAnsi="Verdana"/>
          <w:b w:val="0"/>
          <w:bCs w:val="0"/>
          <w:szCs w:val="22"/>
          <w:shd w:val="clear" w:color="auto" w:fill="FFFFFF"/>
        </w:rPr>
        <w:t xml:space="preserve">ΔΕΙΚΤΗΣ ΚΥΚΛΟΥ ΕΡΓΑΣΙΩΝ ΣΤΙΣ ΥΠΗΡΕΣΙΕΣ: </w:t>
      </w:r>
      <w:r w:rsidR="00EE74CD">
        <w:rPr>
          <w:rFonts w:ascii="Verdana" w:hAnsi="Verdana"/>
          <w:szCs w:val="22"/>
          <w:shd w:val="clear" w:color="auto" w:fill="FFFFFF"/>
        </w:rPr>
        <w:t>2</w:t>
      </w:r>
      <w:r>
        <w:rPr>
          <w:rFonts w:ascii="Verdana" w:hAnsi="Verdana"/>
          <w:szCs w:val="22"/>
          <w:shd w:val="clear" w:color="auto" w:fill="FFFFFF"/>
          <w:lang w:val="en-US"/>
        </w:rPr>
        <w:t>o</w:t>
      </w:r>
      <w:r w:rsidRPr="007A7F64">
        <w:rPr>
          <w:rFonts w:ascii="Verdana" w:hAnsi="Verdana"/>
          <w:szCs w:val="22"/>
          <w:shd w:val="clear" w:color="auto" w:fill="FFFFFF"/>
        </w:rPr>
        <w:t xml:space="preserve"> ΤΡΙΜΗΝΟ 202</w:t>
      </w:r>
      <w:r>
        <w:rPr>
          <w:rFonts w:ascii="Verdana" w:hAnsi="Verdana"/>
          <w:szCs w:val="22"/>
          <w:shd w:val="clear" w:color="auto" w:fill="FFFFFF"/>
        </w:rPr>
        <w:t>2</w:t>
      </w:r>
    </w:p>
    <w:p w14:paraId="6D5EEED8" w14:textId="77777777" w:rsidR="00F31FCA" w:rsidRPr="004F03FD" w:rsidRDefault="00F31FCA" w:rsidP="00F31FCA">
      <w:pPr>
        <w:rPr>
          <w:rFonts w:ascii="Verdana" w:eastAsia="Malgun Gothic" w:hAnsi="Verdana" w:cs="Arial"/>
          <w:b/>
          <w:lang w:val="el-GR"/>
        </w:rPr>
      </w:pPr>
    </w:p>
    <w:p w14:paraId="6DFDC635" w14:textId="77777777" w:rsidR="00F31FCA" w:rsidRPr="007A7F64" w:rsidRDefault="00F31FCA" w:rsidP="00F31FCA">
      <w:pPr>
        <w:rPr>
          <w:rFonts w:ascii="Verdana" w:eastAsia="Malgun Gothic" w:hAnsi="Verdana" w:cs="Arial"/>
          <w:sz w:val="18"/>
          <w:szCs w:val="18"/>
          <w:lang w:val="el-GR"/>
        </w:rPr>
      </w:pPr>
    </w:p>
    <w:p w14:paraId="3BA9D544" w14:textId="4157E4D1" w:rsidR="00F31FCA" w:rsidRDefault="00F31FCA" w:rsidP="00F31FCA">
      <w:pPr>
        <w:jc w:val="both"/>
        <w:rPr>
          <w:rFonts w:ascii="Verdana" w:hAnsi="Verdana"/>
          <w:sz w:val="18"/>
          <w:szCs w:val="18"/>
          <w:shd w:val="clear" w:color="auto" w:fill="FFFFFF"/>
          <w:lang w:val="el-GR"/>
        </w:rPr>
      </w:pPr>
      <w:r w:rsidRPr="00DE5D35">
        <w:rPr>
          <w:rFonts w:ascii="Verdana" w:hAnsi="Verdana" w:cs="Arial"/>
          <w:sz w:val="18"/>
          <w:szCs w:val="18"/>
          <w:lang w:val="el-GR"/>
        </w:rPr>
        <w:t xml:space="preserve">Ο Δείκτης Κύκλου Εργασιών κατά το </w:t>
      </w:r>
      <w:r w:rsidR="00EE74CD">
        <w:rPr>
          <w:rFonts w:ascii="Verdana" w:hAnsi="Verdana" w:cs="Arial"/>
          <w:sz w:val="18"/>
          <w:szCs w:val="18"/>
          <w:lang w:val="el-GR"/>
        </w:rPr>
        <w:t>δεύτερο</w:t>
      </w:r>
      <w:r w:rsidRPr="00DE5D35">
        <w:rPr>
          <w:rFonts w:ascii="Verdana" w:hAnsi="Verdana" w:cs="Arial"/>
          <w:sz w:val="18"/>
          <w:szCs w:val="18"/>
          <w:lang w:val="el-GR"/>
        </w:rPr>
        <w:t xml:space="preserve"> τρίμηνο του 202</w:t>
      </w:r>
      <w:r>
        <w:rPr>
          <w:rFonts w:ascii="Verdana" w:hAnsi="Verdana" w:cs="Arial"/>
          <w:sz w:val="18"/>
          <w:szCs w:val="18"/>
          <w:lang w:val="el-GR"/>
        </w:rPr>
        <w:t>2</w:t>
      </w:r>
      <w:r w:rsidRPr="00DE5D35">
        <w:rPr>
          <w:rFonts w:ascii="Verdana" w:hAnsi="Verdana" w:cs="Arial"/>
          <w:sz w:val="18"/>
          <w:szCs w:val="18"/>
          <w:lang w:val="el-GR"/>
        </w:rPr>
        <w:t xml:space="preserve"> παρουσίασε </w:t>
      </w:r>
      <w:r>
        <w:rPr>
          <w:rFonts w:ascii="Verdana" w:hAnsi="Verdana" w:cs="Arial"/>
          <w:sz w:val="18"/>
          <w:szCs w:val="18"/>
          <w:lang w:val="el-GR"/>
        </w:rPr>
        <w:t>άνοδο</w:t>
      </w:r>
      <w:r w:rsidRPr="00DE5D35">
        <w:rPr>
          <w:rFonts w:ascii="Verdana" w:hAnsi="Verdana" w:cs="Arial"/>
          <w:sz w:val="18"/>
          <w:szCs w:val="18"/>
          <w:lang w:val="el-GR"/>
        </w:rPr>
        <w:t xml:space="preserve"> σε σύγκριση με το αντίστοιχο τρίμηνο του προηγούμενου έτους</w:t>
      </w:r>
      <w:r>
        <w:rPr>
          <w:rFonts w:ascii="Verdana" w:hAnsi="Verdana" w:cs="Arial"/>
          <w:sz w:val="18"/>
          <w:szCs w:val="18"/>
          <w:lang w:val="el-GR"/>
        </w:rPr>
        <w:t xml:space="preserve"> στους τομείς των</w:t>
      </w:r>
      <w:r>
        <w:rPr>
          <w:rFonts w:ascii="Verdana" w:hAnsi="Verdana"/>
          <w:sz w:val="18"/>
          <w:szCs w:val="18"/>
          <w:shd w:val="clear" w:color="auto" w:fill="FFFFFF"/>
          <w:lang w:val="el-GR"/>
        </w:rPr>
        <w:t xml:space="preserve"> υπηρεσιών παροχής καταλύματος και εστίασης (</w:t>
      </w:r>
      <w:r w:rsidR="00724BF3" w:rsidRPr="00724BF3">
        <w:rPr>
          <w:rFonts w:ascii="Verdana" w:hAnsi="Verdana"/>
          <w:sz w:val="18"/>
          <w:szCs w:val="18"/>
          <w:shd w:val="clear" w:color="auto" w:fill="FFFFFF"/>
          <w:lang w:val="el-GR"/>
        </w:rPr>
        <w:t>84</w:t>
      </w:r>
      <w:r w:rsidR="00627DA8" w:rsidRPr="00627DA8">
        <w:rPr>
          <w:rFonts w:ascii="Verdana" w:hAnsi="Verdana"/>
          <w:sz w:val="18"/>
          <w:szCs w:val="18"/>
          <w:shd w:val="clear" w:color="auto" w:fill="FFFFFF"/>
          <w:lang w:val="el-GR"/>
        </w:rPr>
        <w:t>,</w:t>
      </w:r>
      <w:r w:rsidR="00724BF3" w:rsidRPr="00724BF3">
        <w:rPr>
          <w:rFonts w:ascii="Verdana" w:hAnsi="Verdana"/>
          <w:sz w:val="18"/>
          <w:szCs w:val="18"/>
          <w:shd w:val="clear" w:color="auto" w:fill="FFFFFF"/>
          <w:lang w:val="el-GR"/>
        </w:rPr>
        <w:t>3</w:t>
      </w:r>
      <w:r>
        <w:rPr>
          <w:rFonts w:ascii="Verdana" w:hAnsi="Verdana"/>
          <w:sz w:val="18"/>
          <w:szCs w:val="18"/>
          <w:shd w:val="clear" w:color="auto" w:fill="FFFFFF"/>
          <w:lang w:val="el-GR"/>
        </w:rPr>
        <w:t xml:space="preserve">%), </w:t>
      </w:r>
      <w:r w:rsidR="006D0239">
        <w:rPr>
          <w:rFonts w:ascii="Verdana" w:hAnsi="Verdana"/>
          <w:sz w:val="18"/>
          <w:szCs w:val="18"/>
          <w:shd w:val="clear" w:color="auto" w:fill="FFFFFF"/>
          <w:lang w:val="el-GR"/>
        </w:rPr>
        <w:t>των διοικητικών και υποστηρικτικών δραστηριοτήτων (</w:t>
      </w:r>
      <w:r w:rsidR="00724BF3" w:rsidRPr="00724BF3">
        <w:rPr>
          <w:rFonts w:ascii="Verdana" w:hAnsi="Verdana"/>
          <w:sz w:val="18"/>
          <w:szCs w:val="18"/>
          <w:shd w:val="clear" w:color="auto" w:fill="FFFFFF"/>
          <w:lang w:val="el-GR"/>
        </w:rPr>
        <w:t>69</w:t>
      </w:r>
      <w:r w:rsidR="00627DA8" w:rsidRPr="00627DA8">
        <w:rPr>
          <w:rFonts w:ascii="Verdana" w:hAnsi="Verdana"/>
          <w:sz w:val="18"/>
          <w:szCs w:val="18"/>
          <w:shd w:val="clear" w:color="auto" w:fill="FFFFFF"/>
          <w:lang w:val="el-GR"/>
        </w:rPr>
        <w:t>,</w:t>
      </w:r>
      <w:r w:rsidR="00724BF3" w:rsidRPr="00724BF3">
        <w:rPr>
          <w:rFonts w:ascii="Verdana" w:hAnsi="Verdana"/>
          <w:sz w:val="18"/>
          <w:szCs w:val="18"/>
          <w:shd w:val="clear" w:color="auto" w:fill="FFFFFF"/>
          <w:lang w:val="el-GR"/>
        </w:rPr>
        <w:t>8</w:t>
      </w:r>
      <w:r w:rsidR="006D0239">
        <w:rPr>
          <w:rFonts w:ascii="Verdana" w:hAnsi="Verdana"/>
          <w:sz w:val="18"/>
          <w:szCs w:val="18"/>
          <w:shd w:val="clear" w:color="auto" w:fill="FFFFFF"/>
          <w:lang w:val="el-GR"/>
        </w:rPr>
        <w:t xml:space="preserve">%), </w:t>
      </w:r>
      <w:r w:rsidRPr="00DE5D35">
        <w:rPr>
          <w:rFonts w:ascii="Verdana" w:hAnsi="Verdana" w:cs="Arial"/>
          <w:sz w:val="18"/>
          <w:szCs w:val="18"/>
          <w:lang w:val="el-GR"/>
        </w:rPr>
        <w:t>της ενημέρωσης</w:t>
      </w:r>
      <w:r>
        <w:rPr>
          <w:rFonts w:ascii="Verdana" w:hAnsi="Verdana"/>
          <w:sz w:val="18"/>
          <w:szCs w:val="18"/>
          <w:shd w:val="clear" w:color="auto" w:fill="FFFFFF"/>
          <w:lang w:val="el-GR"/>
        </w:rPr>
        <w:t xml:space="preserve"> και επικοινωνίας (</w:t>
      </w:r>
      <w:r w:rsidR="00724BF3" w:rsidRPr="00724BF3">
        <w:rPr>
          <w:rFonts w:ascii="Verdana" w:hAnsi="Verdana"/>
          <w:sz w:val="18"/>
          <w:szCs w:val="18"/>
          <w:shd w:val="clear" w:color="auto" w:fill="FFFFFF"/>
          <w:lang w:val="el-GR"/>
        </w:rPr>
        <w:t>34</w:t>
      </w:r>
      <w:r w:rsidR="00627DA8" w:rsidRPr="00627DA8">
        <w:rPr>
          <w:rFonts w:ascii="Verdana" w:hAnsi="Verdana"/>
          <w:sz w:val="18"/>
          <w:szCs w:val="18"/>
          <w:shd w:val="clear" w:color="auto" w:fill="FFFFFF"/>
          <w:lang w:val="el-GR"/>
        </w:rPr>
        <w:t>,</w:t>
      </w:r>
      <w:r w:rsidR="00724BF3" w:rsidRPr="00724BF3">
        <w:rPr>
          <w:rFonts w:ascii="Verdana" w:hAnsi="Verdana"/>
          <w:sz w:val="18"/>
          <w:szCs w:val="18"/>
          <w:shd w:val="clear" w:color="auto" w:fill="FFFFFF"/>
          <w:lang w:val="el-GR"/>
        </w:rPr>
        <w:t>8</w:t>
      </w:r>
      <w:r>
        <w:rPr>
          <w:rFonts w:ascii="Verdana" w:hAnsi="Verdana"/>
          <w:sz w:val="18"/>
          <w:szCs w:val="18"/>
          <w:shd w:val="clear" w:color="auto" w:fill="FFFFFF"/>
          <w:lang w:val="el-GR"/>
        </w:rPr>
        <w:t>%) και των επαγγελματικών, επιστημονικών και τεχνικών δραστηριοτήτων (</w:t>
      </w:r>
      <w:r w:rsidR="00724BF3" w:rsidRPr="00724BF3">
        <w:rPr>
          <w:rFonts w:ascii="Verdana" w:hAnsi="Verdana"/>
          <w:sz w:val="18"/>
          <w:szCs w:val="18"/>
          <w:shd w:val="clear" w:color="auto" w:fill="FFFFFF"/>
          <w:lang w:val="el-GR"/>
        </w:rPr>
        <w:t>9</w:t>
      </w:r>
      <w:r w:rsidR="00627DA8" w:rsidRPr="00627DA8">
        <w:rPr>
          <w:rFonts w:ascii="Verdana" w:hAnsi="Verdana"/>
          <w:sz w:val="18"/>
          <w:szCs w:val="18"/>
          <w:shd w:val="clear" w:color="auto" w:fill="FFFFFF"/>
          <w:lang w:val="el-GR"/>
        </w:rPr>
        <w:t>,</w:t>
      </w:r>
      <w:r w:rsidR="00724BF3" w:rsidRPr="00724BF3">
        <w:rPr>
          <w:rFonts w:ascii="Verdana" w:hAnsi="Verdana"/>
          <w:sz w:val="18"/>
          <w:szCs w:val="18"/>
          <w:shd w:val="clear" w:color="auto" w:fill="FFFFFF"/>
          <w:lang w:val="el-GR"/>
        </w:rPr>
        <w:t>0</w:t>
      </w:r>
      <w:r>
        <w:rPr>
          <w:rFonts w:ascii="Verdana" w:hAnsi="Verdana"/>
          <w:sz w:val="18"/>
          <w:szCs w:val="18"/>
          <w:shd w:val="clear" w:color="auto" w:fill="FFFFFF"/>
          <w:lang w:val="el-GR"/>
        </w:rPr>
        <w:t>%).</w:t>
      </w:r>
    </w:p>
    <w:p w14:paraId="416DDC9D" w14:textId="2EB54130" w:rsidR="00F431B3" w:rsidRDefault="00F431B3" w:rsidP="00F31FCA">
      <w:pPr>
        <w:jc w:val="both"/>
        <w:rPr>
          <w:rFonts w:ascii="Verdana" w:hAnsi="Verdana"/>
          <w:sz w:val="18"/>
          <w:szCs w:val="18"/>
          <w:shd w:val="clear" w:color="auto" w:fill="FFFFFF"/>
          <w:lang w:val="el-GR"/>
        </w:rPr>
      </w:pPr>
    </w:p>
    <w:p w14:paraId="0E3CCF5A" w14:textId="17A6C8AC" w:rsidR="00F31FCA" w:rsidRPr="007F7A44" w:rsidRDefault="00F431B3" w:rsidP="00F31FCA">
      <w:pPr>
        <w:jc w:val="both"/>
        <w:rPr>
          <w:rFonts w:ascii="Verdana" w:hAnsi="Verdana" w:cs="Arial"/>
          <w:sz w:val="18"/>
          <w:szCs w:val="18"/>
          <w:lang w:val="el-GR"/>
        </w:rPr>
      </w:pPr>
      <w:r w:rsidRPr="00DE5D35">
        <w:rPr>
          <w:rFonts w:ascii="Verdana" w:hAnsi="Verdana" w:cs="Arial"/>
          <w:sz w:val="18"/>
          <w:szCs w:val="18"/>
          <w:lang w:val="el-GR"/>
        </w:rPr>
        <w:t xml:space="preserve">Κατά την περίοδο </w:t>
      </w:r>
      <w:r>
        <w:rPr>
          <w:rFonts w:ascii="Verdana" w:hAnsi="Verdana"/>
          <w:sz w:val="18"/>
          <w:szCs w:val="18"/>
          <w:shd w:val="clear" w:color="auto" w:fill="FFFFFF"/>
          <w:lang w:val="el-GR"/>
        </w:rPr>
        <w:t xml:space="preserve">Ιανουαρίου-Ιουνίου </w:t>
      </w:r>
      <w:r w:rsidRPr="00DE5D35">
        <w:rPr>
          <w:rFonts w:ascii="Verdana" w:hAnsi="Verdana" w:cs="Arial"/>
          <w:sz w:val="18"/>
          <w:szCs w:val="18"/>
          <w:lang w:val="el-GR"/>
        </w:rPr>
        <w:t>202</w:t>
      </w:r>
      <w:r w:rsidR="00627DA8" w:rsidRPr="00627DA8">
        <w:rPr>
          <w:rFonts w:ascii="Verdana" w:hAnsi="Verdana" w:cs="Arial"/>
          <w:sz w:val="18"/>
          <w:szCs w:val="18"/>
          <w:lang w:val="el-GR"/>
        </w:rPr>
        <w:t>2</w:t>
      </w:r>
      <w:r w:rsidRPr="00FD57D2">
        <w:rPr>
          <w:rFonts w:ascii="Verdana" w:hAnsi="Verdana" w:cs="Arial"/>
          <w:sz w:val="18"/>
          <w:szCs w:val="18"/>
          <w:lang w:val="el-GR"/>
        </w:rPr>
        <w:t>,</w:t>
      </w:r>
      <w:r w:rsidRPr="00153208">
        <w:rPr>
          <w:rFonts w:ascii="Verdana" w:hAnsi="Verdana" w:cs="Arial"/>
          <w:sz w:val="18"/>
          <w:szCs w:val="18"/>
          <w:lang w:val="el-GR"/>
        </w:rPr>
        <w:t xml:space="preserve"> </w:t>
      </w:r>
      <w:r>
        <w:rPr>
          <w:rFonts w:ascii="Verdana" w:hAnsi="Verdana" w:cs="Arial"/>
          <w:sz w:val="18"/>
          <w:szCs w:val="18"/>
          <w:lang w:val="el-GR"/>
        </w:rPr>
        <w:t>αυξήσεις</w:t>
      </w:r>
      <w:r w:rsidRPr="00DE5D35">
        <w:rPr>
          <w:rFonts w:ascii="Verdana" w:hAnsi="Verdana" w:cs="Arial"/>
          <w:sz w:val="18"/>
          <w:szCs w:val="18"/>
          <w:lang w:val="el-GR"/>
        </w:rPr>
        <w:t xml:space="preserve"> σε σύγκριση με την αντίστοιχη περίοδο του 20</w:t>
      </w:r>
      <w:r>
        <w:rPr>
          <w:rFonts w:ascii="Verdana" w:hAnsi="Verdana" w:cs="Arial"/>
          <w:sz w:val="18"/>
          <w:szCs w:val="18"/>
          <w:lang w:val="el-GR"/>
        </w:rPr>
        <w:t>2</w:t>
      </w:r>
      <w:r w:rsidR="00627DA8" w:rsidRPr="00627DA8">
        <w:rPr>
          <w:rFonts w:ascii="Verdana" w:hAnsi="Verdana" w:cs="Arial"/>
          <w:sz w:val="18"/>
          <w:szCs w:val="18"/>
          <w:lang w:val="el-GR"/>
        </w:rPr>
        <w:t>1</w:t>
      </w:r>
      <w:r w:rsidRPr="00DE5D35">
        <w:rPr>
          <w:rFonts w:ascii="Verdana" w:hAnsi="Verdana" w:cs="Arial"/>
          <w:sz w:val="18"/>
          <w:szCs w:val="18"/>
          <w:lang w:val="el-GR"/>
        </w:rPr>
        <w:t xml:space="preserve"> κατέγραψαν ο</w:t>
      </w:r>
      <w:r w:rsidR="000C6ECD">
        <w:rPr>
          <w:rFonts w:ascii="Verdana" w:hAnsi="Verdana" w:cs="Arial"/>
          <w:sz w:val="18"/>
          <w:szCs w:val="18"/>
          <w:lang w:val="el-GR"/>
        </w:rPr>
        <w:t>ι</w:t>
      </w:r>
      <w:r w:rsidRPr="00DE5D35">
        <w:rPr>
          <w:rFonts w:ascii="Verdana" w:hAnsi="Verdana" w:cs="Arial"/>
          <w:sz w:val="18"/>
          <w:szCs w:val="18"/>
          <w:lang w:val="el-GR"/>
        </w:rPr>
        <w:t xml:space="preserve"> δείκτ</w:t>
      </w:r>
      <w:r w:rsidR="000C6ECD">
        <w:rPr>
          <w:rFonts w:ascii="Verdana" w:hAnsi="Verdana" w:cs="Arial"/>
          <w:sz w:val="18"/>
          <w:szCs w:val="18"/>
          <w:lang w:val="el-GR"/>
        </w:rPr>
        <w:t>ες</w:t>
      </w:r>
      <w:r w:rsidRPr="007845E9">
        <w:rPr>
          <w:rFonts w:ascii="Verdana" w:hAnsi="Verdana" w:cs="Arial"/>
          <w:sz w:val="18"/>
          <w:szCs w:val="18"/>
          <w:lang w:val="el-GR"/>
        </w:rPr>
        <w:t xml:space="preserve"> </w:t>
      </w:r>
      <w:r w:rsidRPr="00DE5D35">
        <w:rPr>
          <w:rFonts w:ascii="Verdana" w:hAnsi="Verdana" w:cs="Arial"/>
          <w:sz w:val="18"/>
          <w:szCs w:val="18"/>
          <w:lang w:val="el-GR"/>
        </w:rPr>
        <w:t xml:space="preserve">των υπηρεσιών παροχής καταλύματος και εστίασης </w:t>
      </w:r>
      <w:r>
        <w:rPr>
          <w:rFonts w:ascii="Verdana" w:hAnsi="Verdana"/>
          <w:sz w:val="18"/>
          <w:szCs w:val="18"/>
          <w:shd w:val="clear" w:color="auto" w:fill="FFFFFF"/>
          <w:lang w:val="el-GR"/>
        </w:rPr>
        <w:t>(</w:t>
      </w:r>
      <w:r w:rsidRPr="00F431B3">
        <w:rPr>
          <w:rFonts w:ascii="Verdana" w:hAnsi="Verdana"/>
          <w:sz w:val="18"/>
          <w:szCs w:val="18"/>
          <w:shd w:val="clear" w:color="auto" w:fill="FFFFFF"/>
          <w:lang w:val="el-GR"/>
        </w:rPr>
        <w:t>86</w:t>
      </w:r>
      <w:r w:rsidR="00627DA8" w:rsidRPr="00627DA8">
        <w:rPr>
          <w:rFonts w:ascii="Verdana" w:hAnsi="Verdana"/>
          <w:sz w:val="18"/>
          <w:szCs w:val="18"/>
          <w:shd w:val="clear" w:color="auto" w:fill="FFFFFF"/>
          <w:lang w:val="el-GR"/>
        </w:rPr>
        <w:t>,</w:t>
      </w:r>
      <w:r w:rsidRPr="00F431B3">
        <w:rPr>
          <w:rFonts w:ascii="Verdana" w:hAnsi="Verdana"/>
          <w:sz w:val="18"/>
          <w:szCs w:val="18"/>
          <w:shd w:val="clear" w:color="auto" w:fill="FFFFFF"/>
          <w:lang w:val="el-GR"/>
        </w:rPr>
        <w:t>3</w:t>
      </w:r>
      <w:r>
        <w:rPr>
          <w:rFonts w:ascii="Verdana" w:hAnsi="Verdana"/>
          <w:sz w:val="18"/>
          <w:szCs w:val="18"/>
          <w:shd w:val="clear" w:color="auto" w:fill="FFFFFF"/>
          <w:lang w:val="el-GR"/>
        </w:rPr>
        <w:t xml:space="preserve">%), </w:t>
      </w:r>
      <w:r w:rsidR="00B62B27" w:rsidRPr="00724BF3">
        <w:rPr>
          <w:rFonts w:ascii="Verdana" w:hAnsi="Verdana"/>
          <w:sz w:val="18"/>
          <w:szCs w:val="18"/>
          <w:shd w:val="clear" w:color="auto" w:fill="FFFFFF"/>
          <w:lang w:val="el-GR"/>
        </w:rPr>
        <w:t>των διοικητικών και υποστηρικτικών δραστηριοτήτων (</w:t>
      </w:r>
      <w:r w:rsidR="00B62B27" w:rsidRPr="007F7A44">
        <w:rPr>
          <w:rFonts w:ascii="Verdana" w:hAnsi="Verdana"/>
          <w:sz w:val="18"/>
          <w:szCs w:val="18"/>
          <w:shd w:val="clear" w:color="auto" w:fill="FFFFFF"/>
          <w:lang w:val="el-GR"/>
        </w:rPr>
        <w:t>47</w:t>
      </w:r>
      <w:r w:rsidR="00627DA8" w:rsidRPr="00627DA8">
        <w:rPr>
          <w:rFonts w:ascii="Verdana" w:hAnsi="Verdana"/>
          <w:sz w:val="18"/>
          <w:szCs w:val="18"/>
          <w:shd w:val="clear" w:color="auto" w:fill="FFFFFF"/>
          <w:lang w:val="el-GR"/>
        </w:rPr>
        <w:t>,</w:t>
      </w:r>
      <w:r w:rsidR="00B62B27" w:rsidRPr="007F7A44">
        <w:rPr>
          <w:rFonts w:ascii="Verdana" w:hAnsi="Verdana"/>
          <w:sz w:val="18"/>
          <w:szCs w:val="18"/>
          <w:shd w:val="clear" w:color="auto" w:fill="FFFFFF"/>
          <w:lang w:val="el-GR"/>
        </w:rPr>
        <w:t>0</w:t>
      </w:r>
      <w:r w:rsidR="00B62B27" w:rsidRPr="00724BF3">
        <w:rPr>
          <w:rFonts w:ascii="Verdana" w:hAnsi="Verdana"/>
          <w:sz w:val="18"/>
          <w:szCs w:val="18"/>
          <w:shd w:val="clear" w:color="auto" w:fill="FFFFFF"/>
          <w:lang w:val="el-GR"/>
        </w:rPr>
        <w:t>%)</w:t>
      </w:r>
      <w:r w:rsidR="00B62B27" w:rsidRPr="00B62B27">
        <w:rPr>
          <w:rFonts w:ascii="Verdana" w:hAnsi="Verdana"/>
          <w:sz w:val="18"/>
          <w:szCs w:val="18"/>
          <w:shd w:val="clear" w:color="auto" w:fill="FFFFFF"/>
          <w:lang w:val="el-GR"/>
        </w:rPr>
        <w:t xml:space="preserve">, </w:t>
      </w:r>
      <w:r w:rsidR="007E1022" w:rsidRPr="00DE5D35">
        <w:rPr>
          <w:rFonts w:ascii="Verdana" w:hAnsi="Verdana" w:cs="Arial"/>
          <w:sz w:val="18"/>
          <w:szCs w:val="18"/>
          <w:lang w:val="el-GR"/>
        </w:rPr>
        <w:t>της ενημέρωσης και επικοινωνίας</w:t>
      </w:r>
      <w:r w:rsidR="007E1022">
        <w:rPr>
          <w:rFonts w:ascii="Verdana" w:hAnsi="Verdana" w:cs="Arial"/>
          <w:sz w:val="18"/>
          <w:szCs w:val="18"/>
          <w:lang w:val="el-GR"/>
        </w:rPr>
        <w:t xml:space="preserve"> </w:t>
      </w:r>
      <w:r w:rsidR="007E1022" w:rsidRPr="00D61172">
        <w:rPr>
          <w:rFonts w:ascii="Verdana" w:hAnsi="Verdana"/>
          <w:sz w:val="18"/>
          <w:szCs w:val="18"/>
          <w:shd w:val="clear" w:color="auto" w:fill="FFFFFF"/>
          <w:lang w:val="el-GR"/>
        </w:rPr>
        <w:t>(</w:t>
      </w:r>
      <w:r w:rsidR="007E1022" w:rsidRPr="00F431B3">
        <w:rPr>
          <w:rFonts w:ascii="Verdana" w:hAnsi="Verdana"/>
          <w:sz w:val="18"/>
          <w:szCs w:val="18"/>
          <w:shd w:val="clear" w:color="auto" w:fill="FFFFFF"/>
          <w:lang w:val="el-GR"/>
        </w:rPr>
        <w:t>33</w:t>
      </w:r>
      <w:r w:rsidR="00627DA8" w:rsidRPr="00627DA8">
        <w:rPr>
          <w:rFonts w:ascii="Verdana" w:hAnsi="Verdana"/>
          <w:sz w:val="18"/>
          <w:szCs w:val="18"/>
          <w:shd w:val="clear" w:color="auto" w:fill="FFFFFF"/>
          <w:lang w:val="el-GR"/>
        </w:rPr>
        <w:t>,</w:t>
      </w:r>
      <w:r w:rsidR="007E1022" w:rsidRPr="00F431B3">
        <w:rPr>
          <w:rFonts w:ascii="Verdana" w:hAnsi="Verdana"/>
          <w:sz w:val="18"/>
          <w:szCs w:val="18"/>
          <w:shd w:val="clear" w:color="auto" w:fill="FFFFFF"/>
          <w:lang w:val="el-GR"/>
        </w:rPr>
        <w:t>7</w:t>
      </w:r>
      <w:r w:rsidR="007E1022">
        <w:rPr>
          <w:rFonts w:ascii="Verdana" w:hAnsi="Verdana"/>
          <w:sz w:val="18"/>
          <w:szCs w:val="18"/>
          <w:shd w:val="clear" w:color="auto" w:fill="FFFFFF"/>
          <w:lang w:val="el-GR"/>
        </w:rPr>
        <w:t>%</w:t>
      </w:r>
      <w:r w:rsidR="007E1022" w:rsidRPr="00FD57D2">
        <w:rPr>
          <w:rFonts w:ascii="Verdana" w:hAnsi="Verdana"/>
          <w:sz w:val="18"/>
          <w:szCs w:val="18"/>
          <w:shd w:val="clear" w:color="auto" w:fill="FFFFFF"/>
          <w:lang w:val="el-GR"/>
        </w:rPr>
        <w:t>)</w:t>
      </w:r>
      <w:r w:rsidR="007E1022">
        <w:rPr>
          <w:rFonts w:ascii="Verdana" w:hAnsi="Verdana"/>
          <w:sz w:val="18"/>
          <w:szCs w:val="18"/>
          <w:shd w:val="clear" w:color="auto" w:fill="FFFFFF"/>
          <w:lang w:val="el-GR"/>
        </w:rPr>
        <w:t xml:space="preserve"> </w:t>
      </w:r>
      <w:r w:rsidR="00724BF3">
        <w:rPr>
          <w:rFonts w:ascii="Verdana" w:hAnsi="Verdana"/>
          <w:sz w:val="18"/>
          <w:szCs w:val="18"/>
          <w:shd w:val="clear" w:color="auto" w:fill="FFFFFF"/>
          <w:lang w:val="el-GR"/>
        </w:rPr>
        <w:t xml:space="preserve">και </w:t>
      </w:r>
      <w:r>
        <w:rPr>
          <w:rFonts w:ascii="Verdana" w:hAnsi="Verdana"/>
          <w:sz w:val="18"/>
          <w:szCs w:val="18"/>
          <w:shd w:val="clear" w:color="auto" w:fill="FFFFFF"/>
          <w:lang w:val="el-GR"/>
        </w:rPr>
        <w:t>των επαγγελματικών, επιστημονικών και τεχνικών δραστηριοτήτων (</w:t>
      </w:r>
      <w:r w:rsidR="007E1022" w:rsidRPr="007E1022">
        <w:rPr>
          <w:rFonts w:ascii="Verdana" w:hAnsi="Verdana"/>
          <w:sz w:val="18"/>
          <w:szCs w:val="18"/>
          <w:shd w:val="clear" w:color="auto" w:fill="FFFFFF"/>
          <w:lang w:val="el-GR"/>
        </w:rPr>
        <w:t>8</w:t>
      </w:r>
      <w:r w:rsidR="00627DA8" w:rsidRPr="00627DA8">
        <w:rPr>
          <w:rFonts w:ascii="Verdana" w:hAnsi="Verdana"/>
          <w:sz w:val="18"/>
          <w:szCs w:val="18"/>
          <w:shd w:val="clear" w:color="auto" w:fill="FFFFFF"/>
          <w:lang w:val="el-GR"/>
        </w:rPr>
        <w:t>,</w:t>
      </w:r>
      <w:r w:rsidR="007E1022" w:rsidRPr="007E1022">
        <w:rPr>
          <w:rFonts w:ascii="Verdana" w:hAnsi="Verdana"/>
          <w:sz w:val="18"/>
          <w:szCs w:val="18"/>
          <w:shd w:val="clear" w:color="auto" w:fill="FFFFFF"/>
          <w:lang w:val="el-GR"/>
        </w:rPr>
        <w:t>2</w:t>
      </w:r>
      <w:r>
        <w:rPr>
          <w:rFonts w:ascii="Verdana" w:hAnsi="Verdana"/>
          <w:sz w:val="18"/>
          <w:szCs w:val="18"/>
          <w:shd w:val="clear" w:color="auto" w:fill="FFFFFF"/>
          <w:lang w:val="el-GR"/>
        </w:rPr>
        <w:t>%).</w:t>
      </w:r>
      <w:r>
        <w:rPr>
          <w:rFonts w:ascii="Verdana" w:hAnsi="Verdana" w:cs="Arial"/>
          <w:sz w:val="18"/>
          <w:szCs w:val="18"/>
          <w:lang w:val="el-GR"/>
        </w:rPr>
        <w:t xml:space="preserve"> </w:t>
      </w:r>
    </w:p>
    <w:p w14:paraId="3A9C1325" w14:textId="77777777" w:rsidR="00F431B3" w:rsidRDefault="00F431B3" w:rsidP="00F31FCA">
      <w:pPr>
        <w:jc w:val="both"/>
        <w:rPr>
          <w:rFonts w:ascii="Verdana" w:hAnsi="Verdana"/>
          <w:sz w:val="18"/>
          <w:szCs w:val="18"/>
          <w:shd w:val="clear" w:color="auto" w:fill="FFFFFF"/>
          <w:lang w:val="el-GR"/>
        </w:rPr>
      </w:pPr>
    </w:p>
    <w:p w14:paraId="4DEB75FA" w14:textId="01736956" w:rsidR="00F31FCA" w:rsidRPr="00DE5D35" w:rsidRDefault="006D0239" w:rsidP="004A2F6D">
      <w:pPr>
        <w:jc w:val="center"/>
        <w:rPr>
          <w:rFonts w:ascii="Verdana" w:eastAsia="Malgun Gothic" w:hAnsi="Verdana" w:cs="Arial"/>
          <w:sz w:val="18"/>
          <w:szCs w:val="18"/>
          <w:lang w:val="el-GR"/>
        </w:rPr>
      </w:pPr>
      <w:r>
        <w:rPr>
          <w:noProof/>
        </w:rPr>
        <w:drawing>
          <wp:inline distT="0" distB="0" distL="0" distR="0" wp14:anchorId="439CABFC" wp14:editId="6C7EAEAC">
            <wp:extent cx="6000750" cy="4562476"/>
            <wp:effectExtent l="0" t="0" r="0" b="9525"/>
            <wp:docPr id="9" name="Chart 9">
              <a:extLst xmlns:a="http://schemas.openxmlformats.org/drawingml/2006/main">
                <a:ext uri="{FF2B5EF4-FFF2-40B4-BE49-F238E27FC236}">
                  <a16:creationId xmlns:a16="http://schemas.microsoft.com/office/drawing/2014/main" id="{CDF08CCD-F050-4B09-A5AA-364EF9BD6C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19E032" w14:textId="77777777" w:rsidR="00F31FCA" w:rsidRPr="00536F27" w:rsidRDefault="00F31FCA" w:rsidP="00F31FCA">
      <w:pPr>
        <w:jc w:val="both"/>
        <w:rPr>
          <w:rFonts w:ascii="Verdana" w:eastAsia="Malgun Gothic" w:hAnsi="Verdana" w:cs="Arial"/>
          <w:sz w:val="18"/>
          <w:szCs w:val="18"/>
          <w:lang w:val="el-GR"/>
        </w:rPr>
      </w:pPr>
    </w:p>
    <w:p w14:paraId="44BAB8FA" w14:textId="6391123C" w:rsidR="00F31FCA" w:rsidRDefault="00F31FCA" w:rsidP="00F31FCA">
      <w:pPr>
        <w:jc w:val="both"/>
        <w:rPr>
          <w:rFonts w:ascii="Verdana" w:eastAsia="Malgun Gothic" w:hAnsi="Verdana" w:cs="Arial"/>
          <w:sz w:val="18"/>
          <w:szCs w:val="18"/>
          <w:lang w:val="el-GR"/>
        </w:rPr>
      </w:pPr>
    </w:p>
    <w:p w14:paraId="4F756203" w14:textId="77777777" w:rsidR="00547194" w:rsidRPr="00536F27" w:rsidRDefault="00547194" w:rsidP="00F31FCA">
      <w:pPr>
        <w:jc w:val="both"/>
        <w:rPr>
          <w:rFonts w:ascii="Verdana" w:eastAsia="Malgun Gothic" w:hAnsi="Verdana" w:cs="Arial"/>
          <w:sz w:val="18"/>
          <w:szCs w:val="18"/>
          <w:lang w:val="el-GR"/>
        </w:rPr>
      </w:pPr>
    </w:p>
    <w:tbl>
      <w:tblPr>
        <w:tblW w:w="10280" w:type="dxa"/>
        <w:jc w:val="center"/>
        <w:tblLayout w:type="fixed"/>
        <w:tblLook w:val="04A0" w:firstRow="1" w:lastRow="0" w:firstColumn="1" w:lastColumn="0" w:noHBand="0" w:noVBand="1"/>
      </w:tblPr>
      <w:tblGrid>
        <w:gridCol w:w="1087"/>
        <w:gridCol w:w="2495"/>
        <w:gridCol w:w="1275"/>
        <w:gridCol w:w="1276"/>
        <w:gridCol w:w="284"/>
        <w:gridCol w:w="1984"/>
        <w:gridCol w:w="1879"/>
      </w:tblGrid>
      <w:tr w:rsidR="00F31FCA" w:rsidRPr="00D523D2" w14:paraId="6D46AE41" w14:textId="77777777" w:rsidTr="005157B1">
        <w:trPr>
          <w:trHeight w:val="170"/>
          <w:jc w:val="center"/>
        </w:trPr>
        <w:tc>
          <w:tcPr>
            <w:tcW w:w="10280" w:type="dxa"/>
            <w:gridSpan w:val="7"/>
            <w:tcBorders>
              <w:bottom w:val="single" w:sz="8" w:space="0" w:color="365F91"/>
            </w:tcBorders>
            <w:vAlign w:val="center"/>
          </w:tcPr>
          <w:p w14:paraId="4A572E5B" w14:textId="54411F15" w:rsidR="00F31FCA" w:rsidRDefault="00F31FCA" w:rsidP="005157B1">
            <w:pPr>
              <w:rPr>
                <w:rFonts w:ascii="Verdana" w:hAnsi="Verdana" w:cs="Calibri"/>
                <w:b/>
                <w:bCs/>
                <w:color w:val="365F91"/>
                <w:sz w:val="18"/>
                <w:szCs w:val="18"/>
                <w:lang w:val="el-GR"/>
              </w:rPr>
            </w:pPr>
          </w:p>
          <w:p w14:paraId="615251AD" w14:textId="77777777" w:rsidR="00F31FCA" w:rsidRDefault="00F31FCA" w:rsidP="005157B1">
            <w:pPr>
              <w:rPr>
                <w:rFonts w:ascii="Verdana" w:hAnsi="Verdana" w:cs="Calibri"/>
                <w:b/>
                <w:bCs/>
                <w:color w:val="365F91"/>
                <w:sz w:val="18"/>
                <w:szCs w:val="18"/>
                <w:lang w:val="el-GR"/>
              </w:rPr>
            </w:pPr>
          </w:p>
          <w:p w14:paraId="0D9A233E" w14:textId="77777777" w:rsidR="00F31FCA" w:rsidRPr="00D523D2" w:rsidRDefault="00F31FCA" w:rsidP="005157B1">
            <w:pPr>
              <w:rPr>
                <w:rFonts w:ascii="Verdana" w:hAnsi="Verdana" w:cs="Calibri"/>
                <w:b/>
                <w:bCs/>
                <w:color w:val="365F91"/>
                <w:sz w:val="18"/>
                <w:szCs w:val="18"/>
                <w:lang w:val="el-GR"/>
              </w:rPr>
            </w:pPr>
            <w:r w:rsidRPr="00D523D2">
              <w:rPr>
                <w:rFonts w:ascii="Verdana" w:hAnsi="Verdana" w:cs="Calibri"/>
                <w:b/>
                <w:bCs/>
                <w:color w:val="365F91"/>
                <w:sz w:val="18"/>
                <w:szCs w:val="18"/>
                <w:lang w:val="el-GR"/>
              </w:rPr>
              <w:t>Πίνακας 1</w:t>
            </w:r>
          </w:p>
        </w:tc>
      </w:tr>
      <w:tr w:rsidR="00F31FCA" w:rsidRPr="00D523D2" w14:paraId="70D6D2E3" w14:textId="77777777" w:rsidTr="005157B1">
        <w:trPr>
          <w:trHeight w:val="680"/>
          <w:jc w:val="center"/>
        </w:trPr>
        <w:tc>
          <w:tcPr>
            <w:tcW w:w="1087" w:type="dxa"/>
            <w:vMerge w:val="restart"/>
            <w:tcBorders>
              <w:top w:val="single" w:sz="8" w:space="0" w:color="365F91"/>
              <w:bottom w:val="single" w:sz="8" w:space="0" w:color="365F91"/>
            </w:tcBorders>
            <w:vAlign w:val="center"/>
          </w:tcPr>
          <w:p w14:paraId="4B97DE50" w14:textId="77777777" w:rsidR="00F31FCA" w:rsidRPr="00D523D2" w:rsidRDefault="00F31FCA" w:rsidP="005157B1">
            <w:pPr>
              <w:jc w:val="center"/>
              <w:rPr>
                <w:rFonts w:ascii="Verdana" w:hAnsi="Verdana" w:cs="Calibri"/>
                <w:b/>
                <w:bCs/>
                <w:color w:val="365F91"/>
                <w:sz w:val="18"/>
                <w:szCs w:val="18"/>
                <w:lang w:val="el-GR"/>
              </w:rPr>
            </w:pPr>
          </w:p>
          <w:p w14:paraId="1C386FB7" w14:textId="77777777" w:rsidR="00F31FCA" w:rsidRPr="00D523D2" w:rsidRDefault="00F31FCA" w:rsidP="005157B1">
            <w:pPr>
              <w:jc w:val="center"/>
              <w:rPr>
                <w:rFonts w:ascii="Verdana" w:hAnsi="Verdana" w:cs="Calibri"/>
                <w:b/>
                <w:bCs/>
                <w:color w:val="365F91"/>
                <w:sz w:val="18"/>
                <w:szCs w:val="18"/>
              </w:rPr>
            </w:pPr>
            <w:r w:rsidRPr="00D523D2">
              <w:rPr>
                <w:rFonts w:ascii="Verdana" w:hAnsi="Verdana" w:cs="Calibri"/>
                <w:b/>
                <w:bCs/>
                <w:color w:val="365F91"/>
                <w:sz w:val="18"/>
                <w:szCs w:val="18"/>
                <w:lang w:val="el-GR"/>
              </w:rPr>
              <w:t xml:space="preserve">Κώδικας NACE </w:t>
            </w:r>
            <w:proofErr w:type="spellStart"/>
            <w:r w:rsidRPr="00D523D2">
              <w:rPr>
                <w:rFonts w:ascii="Verdana" w:hAnsi="Verdana" w:cs="Calibri"/>
                <w:b/>
                <w:bCs/>
                <w:color w:val="365F91"/>
                <w:sz w:val="18"/>
                <w:szCs w:val="18"/>
                <w:lang w:val="el-GR"/>
              </w:rPr>
              <w:t>Αναθ</w:t>
            </w:r>
            <w:proofErr w:type="spellEnd"/>
            <w:r w:rsidRPr="00D523D2">
              <w:rPr>
                <w:rFonts w:ascii="Verdana" w:hAnsi="Verdana" w:cs="Calibri"/>
                <w:b/>
                <w:bCs/>
                <w:color w:val="365F91"/>
                <w:sz w:val="18"/>
                <w:szCs w:val="18"/>
                <w:lang w:val="el-GR"/>
              </w:rPr>
              <w:t>. 2</w:t>
            </w:r>
          </w:p>
          <w:p w14:paraId="3C22925A" w14:textId="77777777" w:rsidR="00F31FCA" w:rsidRPr="00D523D2" w:rsidRDefault="00F31FCA" w:rsidP="005157B1">
            <w:pPr>
              <w:jc w:val="center"/>
              <w:rPr>
                <w:rFonts w:ascii="Verdana" w:hAnsi="Verdana" w:cs="Calibri"/>
                <w:b/>
                <w:bCs/>
                <w:color w:val="365F91"/>
                <w:sz w:val="18"/>
                <w:szCs w:val="18"/>
                <w:lang w:val="el-GR"/>
              </w:rPr>
            </w:pPr>
          </w:p>
        </w:tc>
        <w:tc>
          <w:tcPr>
            <w:tcW w:w="2495" w:type="dxa"/>
            <w:vMerge w:val="restart"/>
            <w:tcBorders>
              <w:top w:val="single" w:sz="8" w:space="0" w:color="365F91"/>
              <w:bottom w:val="single" w:sz="8" w:space="0" w:color="365F91"/>
            </w:tcBorders>
            <w:shd w:val="clear" w:color="auto" w:fill="auto"/>
            <w:vAlign w:val="center"/>
            <w:hideMark/>
          </w:tcPr>
          <w:p w14:paraId="15555C7E" w14:textId="77777777" w:rsidR="00F31FCA" w:rsidRPr="00D523D2" w:rsidRDefault="00F31FCA" w:rsidP="005157B1">
            <w:pPr>
              <w:jc w:val="center"/>
              <w:rPr>
                <w:rFonts w:ascii="Verdana" w:hAnsi="Verdana" w:cs="Calibri"/>
                <w:b/>
                <w:bCs/>
                <w:color w:val="365F91"/>
                <w:sz w:val="18"/>
                <w:szCs w:val="18"/>
                <w:lang w:val="el-GR"/>
              </w:rPr>
            </w:pPr>
            <w:r w:rsidRPr="00D523D2">
              <w:rPr>
                <w:rFonts w:ascii="Verdana" w:hAnsi="Verdana" w:cs="Calibri"/>
                <w:b/>
                <w:bCs/>
                <w:color w:val="365F91"/>
                <w:sz w:val="18"/>
                <w:szCs w:val="18"/>
                <w:lang w:val="el-GR"/>
              </w:rPr>
              <w:t xml:space="preserve">Τομέας </w:t>
            </w:r>
            <w:proofErr w:type="spellStart"/>
            <w:r w:rsidRPr="00D523D2">
              <w:rPr>
                <w:rFonts w:ascii="Verdana" w:hAnsi="Verdana" w:cs="Calibri"/>
                <w:b/>
                <w:bCs/>
                <w:color w:val="365F91"/>
                <w:sz w:val="18"/>
                <w:szCs w:val="18"/>
              </w:rPr>
              <w:t>Οικονομική</w:t>
            </w:r>
            <w:proofErr w:type="spellEnd"/>
            <w:r w:rsidRPr="00D523D2">
              <w:rPr>
                <w:rFonts w:ascii="Verdana" w:hAnsi="Verdana" w:cs="Calibri"/>
                <w:b/>
                <w:bCs/>
                <w:color w:val="365F91"/>
                <w:sz w:val="18"/>
                <w:szCs w:val="18"/>
                <w:lang w:val="el-GR"/>
              </w:rPr>
              <w:t>ς</w:t>
            </w:r>
            <w:r w:rsidRPr="00D523D2">
              <w:rPr>
                <w:rFonts w:ascii="Verdana" w:hAnsi="Verdana" w:cs="Calibri"/>
                <w:b/>
                <w:bCs/>
                <w:color w:val="365F91"/>
                <w:sz w:val="18"/>
                <w:szCs w:val="18"/>
              </w:rPr>
              <w:t xml:space="preserve"> </w:t>
            </w:r>
            <w:proofErr w:type="spellStart"/>
            <w:r w:rsidRPr="00D523D2">
              <w:rPr>
                <w:rFonts w:ascii="Verdana" w:hAnsi="Verdana" w:cs="Calibri"/>
                <w:b/>
                <w:bCs/>
                <w:color w:val="365F91"/>
                <w:sz w:val="18"/>
                <w:szCs w:val="18"/>
              </w:rPr>
              <w:t>Δρ</w:t>
            </w:r>
            <w:proofErr w:type="spellEnd"/>
            <w:r w:rsidRPr="00D523D2">
              <w:rPr>
                <w:rFonts w:ascii="Verdana" w:hAnsi="Verdana" w:cs="Calibri"/>
                <w:b/>
                <w:bCs/>
                <w:color w:val="365F91"/>
                <w:sz w:val="18"/>
                <w:szCs w:val="18"/>
              </w:rPr>
              <w:t>αστηριότητα</w:t>
            </w:r>
            <w:r w:rsidRPr="00D523D2">
              <w:rPr>
                <w:rFonts w:ascii="Verdana" w:hAnsi="Verdana" w:cs="Calibri"/>
                <w:b/>
                <w:bCs/>
                <w:color w:val="365F91"/>
                <w:sz w:val="18"/>
                <w:szCs w:val="18"/>
                <w:lang w:val="el-GR"/>
              </w:rPr>
              <w:t>ς</w:t>
            </w:r>
          </w:p>
        </w:tc>
        <w:tc>
          <w:tcPr>
            <w:tcW w:w="2551" w:type="dxa"/>
            <w:gridSpan w:val="2"/>
            <w:tcBorders>
              <w:top w:val="single" w:sz="8" w:space="0" w:color="365F91"/>
              <w:bottom w:val="single" w:sz="8" w:space="0" w:color="365F91"/>
            </w:tcBorders>
            <w:shd w:val="clear" w:color="auto" w:fill="auto"/>
            <w:vAlign w:val="center"/>
            <w:hideMark/>
          </w:tcPr>
          <w:p w14:paraId="06CA006E" w14:textId="77777777" w:rsidR="00F31FCA" w:rsidRPr="00D523D2" w:rsidRDefault="00F31FCA" w:rsidP="005157B1">
            <w:pPr>
              <w:jc w:val="center"/>
              <w:rPr>
                <w:rFonts w:ascii="Verdana" w:hAnsi="Verdana" w:cs="Calibri"/>
                <w:b/>
                <w:bCs/>
                <w:color w:val="365F91"/>
                <w:sz w:val="18"/>
                <w:szCs w:val="18"/>
                <w:lang w:val="el-GR"/>
              </w:rPr>
            </w:pPr>
            <w:r w:rsidRPr="00D523D2">
              <w:rPr>
                <w:rFonts w:ascii="Verdana" w:hAnsi="Verdana" w:cs="Calibri"/>
                <w:b/>
                <w:bCs/>
                <w:color w:val="365F91"/>
                <w:sz w:val="18"/>
                <w:szCs w:val="18"/>
                <w:lang w:val="el-GR"/>
              </w:rPr>
              <w:t>Δείκτης Κύκλου Εργασιών</w:t>
            </w:r>
          </w:p>
          <w:p w14:paraId="0E7F2759" w14:textId="77777777" w:rsidR="00F31FCA" w:rsidRPr="00D523D2" w:rsidRDefault="00F31FCA" w:rsidP="005157B1">
            <w:pPr>
              <w:jc w:val="center"/>
              <w:rPr>
                <w:rFonts w:ascii="Verdana" w:hAnsi="Verdana" w:cs="Calibri"/>
                <w:b/>
                <w:bCs/>
                <w:color w:val="365F91"/>
                <w:sz w:val="18"/>
                <w:szCs w:val="18"/>
                <w:lang w:val="el-GR"/>
              </w:rPr>
            </w:pPr>
            <w:r w:rsidRPr="00D523D2">
              <w:rPr>
                <w:rFonts w:ascii="Verdana" w:hAnsi="Verdana" w:cs="Calibri"/>
                <w:b/>
                <w:bCs/>
                <w:color w:val="365F91"/>
                <w:sz w:val="18"/>
                <w:szCs w:val="18"/>
                <w:lang w:val="el-GR"/>
              </w:rPr>
              <w:t>(2015=100)</w:t>
            </w:r>
          </w:p>
        </w:tc>
        <w:tc>
          <w:tcPr>
            <w:tcW w:w="284" w:type="dxa"/>
            <w:tcBorders>
              <w:top w:val="single" w:sz="8" w:space="0" w:color="365F91"/>
            </w:tcBorders>
            <w:vAlign w:val="center"/>
          </w:tcPr>
          <w:p w14:paraId="3F153B54" w14:textId="77777777" w:rsidR="00F31FCA" w:rsidRPr="00D523D2" w:rsidRDefault="00F31FCA" w:rsidP="005157B1">
            <w:pPr>
              <w:jc w:val="center"/>
              <w:rPr>
                <w:rFonts w:ascii="Verdana" w:hAnsi="Verdana" w:cs="Calibri"/>
                <w:b/>
                <w:bCs/>
                <w:color w:val="365F91"/>
                <w:sz w:val="18"/>
                <w:szCs w:val="18"/>
                <w:lang w:val="el-GR"/>
              </w:rPr>
            </w:pPr>
          </w:p>
        </w:tc>
        <w:tc>
          <w:tcPr>
            <w:tcW w:w="3863" w:type="dxa"/>
            <w:gridSpan w:val="2"/>
            <w:tcBorders>
              <w:top w:val="single" w:sz="8" w:space="0" w:color="365F91"/>
              <w:bottom w:val="single" w:sz="8" w:space="0" w:color="365F91"/>
            </w:tcBorders>
            <w:shd w:val="clear" w:color="auto" w:fill="auto"/>
            <w:vAlign w:val="center"/>
            <w:hideMark/>
          </w:tcPr>
          <w:p w14:paraId="2C91CF9F" w14:textId="77777777" w:rsidR="00F31FCA" w:rsidRPr="00D523D2" w:rsidRDefault="00F31FCA" w:rsidP="005157B1">
            <w:pPr>
              <w:jc w:val="center"/>
              <w:rPr>
                <w:rFonts w:ascii="Verdana" w:hAnsi="Verdana" w:cs="Calibri"/>
                <w:b/>
                <w:bCs/>
                <w:color w:val="365F91"/>
                <w:sz w:val="18"/>
                <w:szCs w:val="18"/>
              </w:rPr>
            </w:pPr>
            <w:r w:rsidRPr="00D523D2">
              <w:rPr>
                <w:rFonts w:ascii="Verdana" w:hAnsi="Verdana" w:cs="Calibri"/>
                <w:b/>
                <w:bCs/>
                <w:color w:val="365F91"/>
                <w:sz w:val="18"/>
                <w:szCs w:val="18"/>
                <w:lang w:val="el-GR"/>
              </w:rPr>
              <w:t>Ποσοστιαία Μεταβολή (%)</w:t>
            </w:r>
          </w:p>
        </w:tc>
      </w:tr>
      <w:tr w:rsidR="00F31FCA" w:rsidRPr="00D523D2" w14:paraId="474CB355" w14:textId="77777777" w:rsidTr="005157B1">
        <w:trPr>
          <w:trHeight w:val="624"/>
          <w:jc w:val="center"/>
        </w:trPr>
        <w:tc>
          <w:tcPr>
            <w:tcW w:w="1087" w:type="dxa"/>
            <w:vMerge/>
            <w:tcBorders>
              <w:top w:val="single" w:sz="8" w:space="0" w:color="365F91"/>
              <w:bottom w:val="single" w:sz="8" w:space="0" w:color="365F91"/>
            </w:tcBorders>
            <w:vAlign w:val="center"/>
          </w:tcPr>
          <w:p w14:paraId="7C653D48" w14:textId="77777777" w:rsidR="00F31FCA" w:rsidRPr="00D523D2" w:rsidRDefault="00F31FCA" w:rsidP="005157B1">
            <w:pPr>
              <w:jc w:val="center"/>
              <w:rPr>
                <w:rFonts w:ascii="Verdana" w:hAnsi="Verdana" w:cs="Calibri"/>
                <w:b/>
                <w:bCs/>
                <w:color w:val="365F91"/>
                <w:sz w:val="18"/>
                <w:szCs w:val="18"/>
              </w:rPr>
            </w:pPr>
          </w:p>
        </w:tc>
        <w:tc>
          <w:tcPr>
            <w:tcW w:w="2495" w:type="dxa"/>
            <w:vMerge/>
            <w:tcBorders>
              <w:top w:val="single" w:sz="8" w:space="0" w:color="365F91"/>
              <w:bottom w:val="single" w:sz="8" w:space="0" w:color="365F91"/>
            </w:tcBorders>
            <w:vAlign w:val="center"/>
            <w:hideMark/>
          </w:tcPr>
          <w:p w14:paraId="52ECE5DF" w14:textId="77777777" w:rsidR="00F31FCA" w:rsidRPr="00D523D2" w:rsidRDefault="00F31FCA" w:rsidP="005157B1">
            <w:pPr>
              <w:jc w:val="center"/>
              <w:rPr>
                <w:rFonts w:ascii="Verdana" w:hAnsi="Verdana" w:cs="Calibri"/>
                <w:b/>
                <w:bCs/>
                <w:color w:val="365F91"/>
                <w:sz w:val="18"/>
                <w:szCs w:val="18"/>
              </w:rPr>
            </w:pPr>
          </w:p>
        </w:tc>
        <w:tc>
          <w:tcPr>
            <w:tcW w:w="1275" w:type="dxa"/>
            <w:tcBorders>
              <w:top w:val="single" w:sz="8" w:space="0" w:color="365F91"/>
              <w:bottom w:val="single" w:sz="8" w:space="0" w:color="365F91"/>
            </w:tcBorders>
            <w:shd w:val="clear" w:color="auto" w:fill="auto"/>
            <w:vAlign w:val="center"/>
            <w:hideMark/>
          </w:tcPr>
          <w:p w14:paraId="653B7972" w14:textId="6E9F1038" w:rsidR="00F31FCA" w:rsidRDefault="00EE74CD" w:rsidP="005157B1">
            <w:pPr>
              <w:jc w:val="center"/>
              <w:rPr>
                <w:rFonts w:ascii="Verdana" w:hAnsi="Verdana" w:cs="Calibri"/>
                <w:b/>
                <w:bCs/>
                <w:color w:val="1F497D"/>
                <w:sz w:val="18"/>
                <w:szCs w:val="18"/>
              </w:rPr>
            </w:pPr>
            <w:r>
              <w:rPr>
                <w:rFonts w:ascii="Verdana" w:hAnsi="Verdana" w:cs="Calibri"/>
                <w:b/>
                <w:bCs/>
                <w:color w:val="1F497D"/>
                <w:sz w:val="18"/>
                <w:szCs w:val="18"/>
                <w:lang w:val="el-GR"/>
              </w:rPr>
              <w:t>Απρ</w:t>
            </w:r>
            <w:r w:rsidR="00F31FCA">
              <w:rPr>
                <w:rFonts w:ascii="Verdana" w:hAnsi="Verdana" w:cs="Calibri"/>
                <w:b/>
                <w:bCs/>
                <w:color w:val="1F497D"/>
                <w:sz w:val="18"/>
                <w:szCs w:val="18"/>
                <w:lang w:val="el-GR"/>
              </w:rPr>
              <w:t>-</w:t>
            </w:r>
            <w:r>
              <w:rPr>
                <w:rFonts w:ascii="Verdana" w:hAnsi="Verdana" w:cs="Calibri"/>
                <w:b/>
                <w:bCs/>
                <w:color w:val="1F497D"/>
                <w:sz w:val="18"/>
                <w:szCs w:val="18"/>
                <w:lang w:val="el-GR"/>
              </w:rPr>
              <w:t>Ιουν</w:t>
            </w:r>
            <w:r w:rsidR="00F31FCA">
              <w:rPr>
                <w:rFonts w:ascii="Verdana" w:hAnsi="Verdana" w:cs="Calibri"/>
                <w:b/>
                <w:bCs/>
                <w:color w:val="1F497D"/>
                <w:sz w:val="18"/>
                <w:szCs w:val="18"/>
                <w:lang w:val="el-GR"/>
              </w:rPr>
              <w:t xml:space="preserve"> 2021</w:t>
            </w:r>
          </w:p>
        </w:tc>
        <w:tc>
          <w:tcPr>
            <w:tcW w:w="1276" w:type="dxa"/>
            <w:tcBorders>
              <w:top w:val="single" w:sz="8" w:space="0" w:color="365F91"/>
              <w:bottom w:val="single" w:sz="8" w:space="0" w:color="365F91"/>
            </w:tcBorders>
            <w:shd w:val="clear" w:color="auto" w:fill="auto"/>
            <w:vAlign w:val="center"/>
            <w:hideMark/>
          </w:tcPr>
          <w:p w14:paraId="35AEF7A9" w14:textId="17822211" w:rsidR="00F31FCA" w:rsidRDefault="00EE74CD" w:rsidP="005157B1">
            <w:pPr>
              <w:jc w:val="center"/>
              <w:rPr>
                <w:rFonts w:ascii="Verdana" w:hAnsi="Verdana" w:cs="Calibri"/>
                <w:b/>
                <w:bCs/>
                <w:color w:val="1F497D"/>
                <w:sz w:val="18"/>
                <w:szCs w:val="18"/>
              </w:rPr>
            </w:pPr>
            <w:r>
              <w:rPr>
                <w:rFonts w:ascii="Verdana" w:hAnsi="Verdana" w:cs="Calibri"/>
                <w:b/>
                <w:bCs/>
                <w:color w:val="1F497D"/>
                <w:sz w:val="18"/>
                <w:szCs w:val="18"/>
                <w:lang w:val="el-GR"/>
              </w:rPr>
              <w:t xml:space="preserve">Απρ-Ιουν </w:t>
            </w:r>
            <w:r w:rsidR="00F31FCA">
              <w:rPr>
                <w:rFonts w:ascii="Verdana" w:hAnsi="Verdana" w:cs="Calibri"/>
                <w:b/>
                <w:bCs/>
                <w:color w:val="1F497D"/>
                <w:sz w:val="18"/>
                <w:szCs w:val="18"/>
                <w:lang w:val="el-GR"/>
              </w:rPr>
              <w:t>2022</w:t>
            </w:r>
          </w:p>
        </w:tc>
        <w:tc>
          <w:tcPr>
            <w:tcW w:w="284" w:type="dxa"/>
            <w:tcBorders>
              <w:bottom w:val="single" w:sz="8" w:space="0" w:color="365F91"/>
            </w:tcBorders>
            <w:vAlign w:val="center"/>
          </w:tcPr>
          <w:p w14:paraId="145FE1CB" w14:textId="77777777" w:rsidR="00F31FCA" w:rsidRPr="00D523D2" w:rsidRDefault="00F31FCA" w:rsidP="005157B1">
            <w:pPr>
              <w:jc w:val="center"/>
              <w:rPr>
                <w:rFonts w:ascii="Verdana" w:hAnsi="Verdana" w:cs="Calibri"/>
                <w:b/>
                <w:bCs/>
                <w:color w:val="365F91"/>
                <w:sz w:val="18"/>
                <w:szCs w:val="18"/>
                <w:lang w:val="el-GR"/>
              </w:rPr>
            </w:pPr>
          </w:p>
        </w:tc>
        <w:tc>
          <w:tcPr>
            <w:tcW w:w="1984" w:type="dxa"/>
            <w:tcBorders>
              <w:top w:val="single" w:sz="8" w:space="0" w:color="365F91"/>
              <w:bottom w:val="single" w:sz="8" w:space="0" w:color="365F91"/>
            </w:tcBorders>
            <w:shd w:val="clear" w:color="auto" w:fill="auto"/>
            <w:vAlign w:val="center"/>
            <w:hideMark/>
          </w:tcPr>
          <w:p w14:paraId="3D65E297" w14:textId="52368AD4" w:rsidR="00F31FCA" w:rsidRPr="00E82293" w:rsidRDefault="00EE74CD" w:rsidP="005157B1">
            <w:pPr>
              <w:jc w:val="center"/>
              <w:rPr>
                <w:rFonts w:ascii="Verdana" w:hAnsi="Verdana" w:cs="Calibri"/>
                <w:b/>
                <w:bCs/>
                <w:color w:val="1F497D"/>
                <w:sz w:val="18"/>
                <w:szCs w:val="18"/>
              </w:rPr>
            </w:pPr>
            <w:r>
              <w:rPr>
                <w:rFonts w:ascii="Verdana" w:hAnsi="Verdana" w:cs="Calibri"/>
                <w:b/>
                <w:bCs/>
                <w:color w:val="1F497D"/>
                <w:sz w:val="18"/>
                <w:szCs w:val="18"/>
                <w:lang w:val="el-GR"/>
              </w:rPr>
              <w:t xml:space="preserve">Απρ-Ιουν </w:t>
            </w:r>
            <w:r w:rsidR="00F31FCA">
              <w:rPr>
                <w:rFonts w:ascii="Verdana" w:hAnsi="Verdana" w:cs="Calibri"/>
                <w:b/>
                <w:bCs/>
                <w:color w:val="1F497D"/>
                <w:sz w:val="18"/>
                <w:szCs w:val="18"/>
                <w:lang w:val="el-GR"/>
              </w:rPr>
              <w:t>2022/</w:t>
            </w:r>
            <w:r w:rsidR="00F31FCA">
              <w:rPr>
                <w:rFonts w:ascii="Verdana" w:hAnsi="Verdana" w:cs="Calibri"/>
                <w:b/>
                <w:bCs/>
                <w:color w:val="1F497D"/>
                <w:sz w:val="18"/>
                <w:szCs w:val="18"/>
                <w:lang w:val="el-GR"/>
              </w:rPr>
              <w:br/>
            </w:r>
            <w:r>
              <w:rPr>
                <w:rFonts w:ascii="Verdana" w:hAnsi="Verdana" w:cs="Calibri"/>
                <w:b/>
                <w:bCs/>
                <w:color w:val="1F497D"/>
                <w:sz w:val="18"/>
                <w:szCs w:val="18"/>
                <w:lang w:val="el-GR"/>
              </w:rPr>
              <w:t xml:space="preserve">Απρ-Ιουν </w:t>
            </w:r>
            <w:r w:rsidR="00F31FCA">
              <w:rPr>
                <w:rFonts w:ascii="Verdana" w:hAnsi="Verdana" w:cs="Calibri"/>
                <w:b/>
                <w:bCs/>
                <w:color w:val="1F497D"/>
                <w:sz w:val="18"/>
                <w:szCs w:val="18"/>
                <w:lang w:val="el-GR"/>
              </w:rPr>
              <w:t>2021</w:t>
            </w:r>
          </w:p>
        </w:tc>
        <w:tc>
          <w:tcPr>
            <w:tcW w:w="1879" w:type="dxa"/>
            <w:tcBorders>
              <w:top w:val="single" w:sz="8" w:space="0" w:color="365F91"/>
              <w:bottom w:val="single" w:sz="8" w:space="0" w:color="365F91"/>
            </w:tcBorders>
            <w:shd w:val="clear" w:color="auto" w:fill="auto"/>
            <w:vAlign w:val="center"/>
            <w:hideMark/>
          </w:tcPr>
          <w:p w14:paraId="08B29D64" w14:textId="5DE7B726" w:rsidR="00F31FCA" w:rsidRPr="00E82293" w:rsidRDefault="00F31FCA" w:rsidP="005157B1">
            <w:pPr>
              <w:jc w:val="center"/>
              <w:rPr>
                <w:rFonts w:ascii="Verdana" w:hAnsi="Verdana" w:cs="Calibri"/>
                <w:b/>
                <w:bCs/>
                <w:color w:val="1F497D"/>
                <w:sz w:val="18"/>
                <w:szCs w:val="18"/>
              </w:rPr>
            </w:pPr>
            <w:r w:rsidRPr="00E82293">
              <w:rPr>
                <w:rFonts w:ascii="Verdana" w:hAnsi="Verdana" w:cs="Calibri"/>
                <w:b/>
                <w:bCs/>
                <w:color w:val="1F497D"/>
                <w:sz w:val="18"/>
                <w:szCs w:val="18"/>
                <w:lang w:val="el-GR"/>
              </w:rPr>
              <w:t>Ιαν-</w:t>
            </w:r>
            <w:r w:rsidR="00EE74CD">
              <w:rPr>
                <w:rFonts w:ascii="Verdana" w:hAnsi="Verdana" w:cs="Calibri"/>
                <w:b/>
                <w:bCs/>
                <w:color w:val="1F497D"/>
                <w:sz w:val="18"/>
                <w:szCs w:val="18"/>
                <w:lang w:val="el-GR"/>
              </w:rPr>
              <w:t>Ιουν</w:t>
            </w:r>
            <w:r w:rsidRPr="00E82293">
              <w:rPr>
                <w:rFonts w:ascii="Verdana" w:hAnsi="Verdana" w:cs="Calibri"/>
                <w:b/>
                <w:bCs/>
                <w:color w:val="1F497D"/>
                <w:sz w:val="18"/>
                <w:szCs w:val="18"/>
                <w:lang w:val="el-GR"/>
              </w:rPr>
              <w:t xml:space="preserve"> 202</w:t>
            </w:r>
            <w:r w:rsidR="00EE74CD">
              <w:rPr>
                <w:rFonts w:ascii="Verdana" w:hAnsi="Verdana" w:cs="Calibri"/>
                <w:b/>
                <w:bCs/>
                <w:color w:val="1F497D"/>
                <w:sz w:val="18"/>
                <w:szCs w:val="18"/>
                <w:lang w:val="el-GR"/>
              </w:rPr>
              <w:t>2</w:t>
            </w:r>
            <w:r w:rsidRPr="00E82293">
              <w:rPr>
                <w:rFonts w:ascii="Verdana" w:hAnsi="Verdana" w:cs="Calibri"/>
                <w:b/>
                <w:bCs/>
                <w:color w:val="1F497D"/>
                <w:sz w:val="18"/>
                <w:szCs w:val="18"/>
                <w:lang w:val="el-GR"/>
              </w:rPr>
              <w:t>/</w:t>
            </w:r>
            <w:r w:rsidRPr="00E82293">
              <w:rPr>
                <w:rFonts w:ascii="Verdana" w:hAnsi="Verdana" w:cs="Calibri"/>
                <w:b/>
                <w:bCs/>
                <w:color w:val="1F497D"/>
                <w:sz w:val="18"/>
                <w:szCs w:val="18"/>
                <w:lang w:val="el-GR"/>
              </w:rPr>
              <w:br/>
              <w:t>Ιαν-</w:t>
            </w:r>
            <w:r w:rsidR="00EE74CD">
              <w:rPr>
                <w:rFonts w:ascii="Verdana" w:hAnsi="Verdana" w:cs="Calibri"/>
                <w:b/>
                <w:bCs/>
                <w:color w:val="1F497D"/>
                <w:sz w:val="18"/>
                <w:szCs w:val="18"/>
                <w:lang w:val="el-GR"/>
              </w:rPr>
              <w:t>Ιουν</w:t>
            </w:r>
            <w:r w:rsidRPr="00E82293">
              <w:rPr>
                <w:rFonts w:ascii="Verdana" w:hAnsi="Verdana" w:cs="Calibri"/>
                <w:b/>
                <w:bCs/>
                <w:color w:val="1F497D"/>
                <w:sz w:val="18"/>
                <w:szCs w:val="18"/>
                <w:lang w:val="el-GR"/>
              </w:rPr>
              <w:t xml:space="preserve"> 202</w:t>
            </w:r>
            <w:r w:rsidR="00EE74CD">
              <w:rPr>
                <w:rFonts w:ascii="Verdana" w:hAnsi="Verdana" w:cs="Calibri"/>
                <w:b/>
                <w:bCs/>
                <w:color w:val="1F497D"/>
                <w:sz w:val="18"/>
                <w:szCs w:val="18"/>
                <w:lang w:val="el-GR"/>
              </w:rPr>
              <w:t>1</w:t>
            </w:r>
          </w:p>
        </w:tc>
      </w:tr>
      <w:tr w:rsidR="00F31FCA" w:rsidRPr="006D0239" w14:paraId="46FCFE0D" w14:textId="77777777" w:rsidTr="00EE74CD">
        <w:trPr>
          <w:trHeight w:val="600"/>
          <w:jc w:val="center"/>
        </w:trPr>
        <w:tc>
          <w:tcPr>
            <w:tcW w:w="1087" w:type="dxa"/>
            <w:tcBorders>
              <w:top w:val="single" w:sz="8" w:space="0" w:color="365F91"/>
            </w:tcBorders>
            <w:vAlign w:val="center"/>
          </w:tcPr>
          <w:p w14:paraId="6488B1F2" w14:textId="77777777" w:rsidR="00F31FCA" w:rsidRPr="00D523D2" w:rsidRDefault="00F31FCA" w:rsidP="005157B1">
            <w:pPr>
              <w:jc w:val="center"/>
              <w:rPr>
                <w:rFonts w:ascii="Verdana" w:hAnsi="Verdana" w:cs="Calibri"/>
                <w:b/>
                <w:color w:val="365F91"/>
                <w:sz w:val="18"/>
                <w:szCs w:val="18"/>
              </w:rPr>
            </w:pPr>
            <w:r w:rsidRPr="00D523D2">
              <w:rPr>
                <w:rFonts w:ascii="Verdana" w:hAnsi="Verdana" w:cs="Calibri"/>
                <w:b/>
                <w:color w:val="365F91"/>
                <w:sz w:val="18"/>
                <w:szCs w:val="18"/>
              </w:rPr>
              <w:t>I</w:t>
            </w:r>
          </w:p>
        </w:tc>
        <w:tc>
          <w:tcPr>
            <w:tcW w:w="2495" w:type="dxa"/>
            <w:tcBorders>
              <w:top w:val="single" w:sz="8" w:space="0" w:color="365F91"/>
            </w:tcBorders>
            <w:shd w:val="clear" w:color="auto" w:fill="auto"/>
            <w:vAlign w:val="center"/>
            <w:hideMark/>
          </w:tcPr>
          <w:p w14:paraId="6B1F8A98" w14:textId="77777777" w:rsidR="00F31FCA" w:rsidRPr="00D523D2" w:rsidRDefault="00F31FCA" w:rsidP="005157B1">
            <w:pPr>
              <w:rPr>
                <w:rFonts w:ascii="Verdana" w:hAnsi="Verdana" w:cs="Calibri"/>
                <w:color w:val="365F91"/>
                <w:sz w:val="18"/>
                <w:szCs w:val="18"/>
                <w:lang w:val="el-GR"/>
              </w:rPr>
            </w:pPr>
            <w:r w:rsidRPr="00D523D2">
              <w:rPr>
                <w:rFonts w:ascii="Verdana" w:hAnsi="Verdana" w:cs="Calibri"/>
                <w:color w:val="365F91"/>
                <w:sz w:val="18"/>
                <w:szCs w:val="18"/>
                <w:lang w:val="el-GR"/>
              </w:rPr>
              <w:t>Υπηρεσίες παροχής καταλύματος και εστίασης</w:t>
            </w:r>
          </w:p>
        </w:tc>
        <w:tc>
          <w:tcPr>
            <w:tcW w:w="1275" w:type="dxa"/>
            <w:tcBorders>
              <w:top w:val="single" w:sz="8" w:space="0" w:color="365F91"/>
            </w:tcBorders>
            <w:shd w:val="clear" w:color="auto" w:fill="auto"/>
            <w:vAlign w:val="center"/>
          </w:tcPr>
          <w:p w14:paraId="3414E8D3" w14:textId="1DBACE0A" w:rsidR="00F31FCA" w:rsidRPr="006D0239" w:rsidRDefault="00F431B3" w:rsidP="005157B1">
            <w:pPr>
              <w:ind w:right="144"/>
              <w:jc w:val="right"/>
              <w:rPr>
                <w:rFonts w:ascii="Verdana" w:hAnsi="Verdana" w:cs="Arial"/>
                <w:bCs/>
                <w:color w:val="365F91"/>
                <w:sz w:val="18"/>
                <w:szCs w:val="18"/>
                <w:lang w:val="el-GR"/>
              </w:rPr>
            </w:pPr>
            <w:r w:rsidRPr="00F431B3">
              <w:rPr>
                <w:rFonts w:ascii="Verdana" w:hAnsi="Verdana" w:cs="Arial"/>
                <w:bCs/>
                <w:color w:val="365F91"/>
                <w:sz w:val="18"/>
                <w:szCs w:val="18"/>
                <w:lang w:val="el-GR"/>
              </w:rPr>
              <w:t>77</w:t>
            </w:r>
            <w:r w:rsidR="00627DA8">
              <w:rPr>
                <w:rFonts w:ascii="Verdana" w:hAnsi="Verdana" w:cs="Arial"/>
                <w:bCs/>
                <w:color w:val="365F91"/>
                <w:sz w:val="18"/>
                <w:szCs w:val="18"/>
              </w:rPr>
              <w:t>,</w:t>
            </w:r>
            <w:r w:rsidRPr="00F431B3">
              <w:rPr>
                <w:rFonts w:ascii="Verdana" w:hAnsi="Verdana" w:cs="Arial"/>
                <w:bCs/>
                <w:color w:val="365F91"/>
                <w:sz w:val="18"/>
                <w:szCs w:val="18"/>
                <w:lang w:val="el-GR"/>
              </w:rPr>
              <w:t>4</w:t>
            </w:r>
          </w:p>
        </w:tc>
        <w:tc>
          <w:tcPr>
            <w:tcW w:w="1276" w:type="dxa"/>
            <w:tcBorders>
              <w:top w:val="single" w:sz="8" w:space="0" w:color="365F91"/>
            </w:tcBorders>
            <w:shd w:val="clear" w:color="auto" w:fill="auto"/>
            <w:vAlign w:val="center"/>
          </w:tcPr>
          <w:p w14:paraId="2134A705" w14:textId="7FC1116E" w:rsidR="00F31FCA" w:rsidRPr="006D0239" w:rsidRDefault="00F431B3" w:rsidP="005157B1">
            <w:pPr>
              <w:ind w:right="144"/>
              <w:jc w:val="right"/>
              <w:rPr>
                <w:rFonts w:ascii="Verdana" w:hAnsi="Verdana" w:cs="Arial"/>
                <w:bCs/>
                <w:color w:val="365F91"/>
                <w:sz w:val="18"/>
                <w:szCs w:val="18"/>
                <w:lang w:val="el-GR"/>
              </w:rPr>
            </w:pPr>
            <w:r w:rsidRPr="00F431B3">
              <w:rPr>
                <w:rFonts w:ascii="Verdana" w:hAnsi="Verdana" w:cs="Arial"/>
                <w:bCs/>
                <w:color w:val="365F91"/>
                <w:sz w:val="18"/>
                <w:szCs w:val="18"/>
                <w:lang w:val="el-GR"/>
              </w:rPr>
              <w:t>142</w:t>
            </w:r>
            <w:r w:rsidR="00627DA8">
              <w:rPr>
                <w:rFonts w:ascii="Verdana" w:hAnsi="Verdana" w:cs="Arial"/>
                <w:bCs/>
                <w:color w:val="365F91"/>
                <w:sz w:val="18"/>
                <w:szCs w:val="18"/>
              </w:rPr>
              <w:t>,</w:t>
            </w:r>
            <w:r w:rsidRPr="00F431B3">
              <w:rPr>
                <w:rFonts w:ascii="Verdana" w:hAnsi="Verdana" w:cs="Arial"/>
                <w:bCs/>
                <w:color w:val="365F91"/>
                <w:sz w:val="18"/>
                <w:szCs w:val="18"/>
                <w:lang w:val="el-GR"/>
              </w:rPr>
              <w:t>7</w:t>
            </w:r>
          </w:p>
        </w:tc>
        <w:tc>
          <w:tcPr>
            <w:tcW w:w="284" w:type="dxa"/>
            <w:tcBorders>
              <w:top w:val="single" w:sz="8" w:space="0" w:color="365F91"/>
            </w:tcBorders>
          </w:tcPr>
          <w:p w14:paraId="7BF81F6A" w14:textId="77777777" w:rsidR="00F31FCA" w:rsidRPr="00D523D2" w:rsidRDefault="00F31FCA" w:rsidP="005157B1">
            <w:pPr>
              <w:jc w:val="right"/>
              <w:rPr>
                <w:rFonts w:ascii="Verdana" w:hAnsi="Verdana" w:cs="Calibri"/>
                <w:color w:val="365F91"/>
                <w:sz w:val="18"/>
                <w:szCs w:val="18"/>
                <w:lang w:val="el-GR"/>
              </w:rPr>
            </w:pPr>
          </w:p>
        </w:tc>
        <w:tc>
          <w:tcPr>
            <w:tcW w:w="1984" w:type="dxa"/>
            <w:tcBorders>
              <w:top w:val="single" w:sz="8" w:space="0" w:color="365F91"/>
            </w:tcBorders>
            <w:shd w:val="clear" w:color="auto" w:fill="auto"/>
            <w:vAlign w:val="center"/>
          </w:tcPr>
          <w:p w14:paraId="78DA12FA" w14:textId="19B41679" w:rsidR="00F31FCA" w:rsidRPr="006D0239" w:rsidRDefault="00907CA3" w:rsidP="005157B1">
            <w:pPr>
              <w:ind w:right="576"/>
              <w:jc w:val="right"/>
              <w:rPr>
                <w:rFonts w:ascii="Verdana" w:hAnsi="Verdana" w:cs="Arial"/>
                <w:bCs/>
                <w:color w:val="365F91"/>
                <w:sz w:val="18"/>
                <w:szCs w:val="18"/>
                <w:lang w:val="el-GR"/>
              </w:rPr>
            </w:pPr>
            <w:r w:rsidRPr="00907CA3">
              <w:rPr>
                <w:rFonts w:ascii="Verdana" w:hAnsi="Verdana" w:cs="Arial"/>
                <w:bCs/>
                <w:color w:val="365F91"/>
                <w:sz w:val="18"/>
                <w:szCs w:val="18"/>
                <w:lang w:val="el-GR"/>
              </w:rPr>
              <w:t>84</w:t>
            </w:r>
            <w:r w:rsidR="00627DA8">
              <w:rPr>
                <w:rFonts w:ascii="Verdana" w:hAnsi="Verdana" w:cs="Arial"/>
                <w:bCs/>
                <w:color w:val="365F91"/>
                <w:sz w:val="18"/>
                <w:szCs w:val="18"/>
              </w:rPr>
              <w:t>,</w:t>
            </w:r>
            <w:r w:rsidRPr="00907CA3">
              <w:rPr>
                <w:rFonts w:ascii="Verdana" w:hAnsi="Verdana" w:cs="Arial"/>
                <w:bCs/>
                <w:color w:val="365F91"/>
                <w:sz w:val="18"/>
                <w:szCs w:val="18"/>
                <w:lang w:val="el-GR"/>
              </w:rPr>
              <w:t>3</w:t>
            </w:r>
          </w:p>
        </w:tc>
        <w:tc>
          <w:tcPr>
            <w:tcW w:w="1879" w:type="dxa"/>
            <w:tcBorders>
              <w:top w:val="single" w:sz="8" w:space="0" w:color="365F91"/>
            </w:tcBorders>
            <w:shd w:val="clear" w:color="auto" w:fill="auto"/>
            <w:vAlign w:val="center"/>
          </w:tcPr>
          <w:p w14:paraId="6116E932" w14:textId="5C7605D9" w:rsidR="00F31FCA" w:rsidRPr="009D5AC8" w:rsidRDefault="003821CE" w:rsidP="005157B1">
            <w:pPr>
              <w:ind w:right="576"/>
              <w:jc w:val="right"/>
              <w:rPr>
                <w:rFonts w:ascii="Verdana" w:hAnsi="Verdana" w:cs="Calibri"/>
                <w:color w:val="365F91"/>
                <w:sz w:val="18"/>
                <w:szCs w:val="18"/>
                <w:lang w:val="el-GR"/>
              </w:rPr>
            </w:pPr>
            <w:r w:rsidRPr="003821CE">
              <w:rPr>
                <w:rFonts w:ascii="Verdana" w:hAnsi="Verdana" w:cs="Calibri"/>
                <w:color w:val="365F91"/>
                <w:sz w:val="18"/>
                <w:szCs w:val="18"/>
                <w:lang w:val="el-GR"/>
              </w:rPr>
              <w:t>86</w:t>
            </w:r>
            <w:r w:rsidR="00627DA8">
              <w:rPr>
                <w:rFonts w:ascii="Verdana" w:hAnsi="Verdana" w:cs="Calibri"/>
                <w:color w:val="365F91"/>
                <w:sz w:val="18"/>
                <w:szCs w:val="18"/>
              </w:rPr>
              <w:t>,</w:t>
            </w:r>
            <w:r w:rsidRPr="003821CE">
              <w:rPr>
                <w:rFonts w:ascii="Verdana" w:hAnsi="Verdana" w:cs="Calibri"/>
                <w:color w:val="365F91"/>
                <w:sz w:val="18"/>
                <w:szCs w:val="18"/>
                <w:lang w:val="el-GR"/>
              </w:rPr>
              <w:t>3</w:t>
            </w:r>
          </w:p>
        </w:tc>
      </w:tr>
      <w:tr w:rsidR="00F31FCA" w:rsidRPr="00D523D2" w14:paraId="28BBD7E4" w14:textId="77777777" w:rsidTr="00EE74CD">
        <w:trPr>
          <w:trHeight w:val="514"/>
          <w:jc w:val="center"/>
        </w:trPr>
        <w:tc>
          <w:tcPr>
            <w:tcW w:w="1087" w:type="dxa"/>
            <w:vAlign w:val="center"/>
          </w:tcPr>
          <w:p w14:paraId="72AB1F39" w14:textId="77777777" w:rsidR="00F31FCA" w:rsidRPr="00D523D2" w:rsidRDefault="00F31FCA" w:rsidP="005157B1">
            <w:pPr>
              <w:jc w:val="center"/>
              <w:rPr>
                <w:rFonts w:ascii="Verdana" w:hAnsi="Verdana" w:cs="Calibri"/>
                <w:b/>
                <w:color w:val="365F91"/>
                <w:sz w:val="18"/>
                <w:szCs w:val="18"/>
              </w:rPr>
            </w:pPr>
            <w:r w:rsidRPr="00D523D2">
              <w:rPr>
                <w:rFonts w:ascii="Verdana" w:hAnsi="Verdana" w:cs="Calibri"/>
                <w:b/>
                <w:color w:val="365F91"/>
                <w:sz w:val="18"/>
                <w:szCs w:val="18"/>
              </w:rPr>
              <w:t>J</w:t>
            </w:r>
          </w:p>
        </w:tc>
        <w:tc>
          <w:tcPr>
            <w:tcW w:w="2495" w:type="dxa"/>
            <w:shd w:val="clear" w:color="auto" w:fill="auto"/>
            <w:vAlign w:val="center"/>
            <w:hideMark/>
          </w:tcPr>
          <w:p w14:paraId="29D9BA21" w14:textId="77777777" w:rsidR="00F31FCA" w:rsidRPr="00D523D2" w:rsidRDefault="00F31FCA" w:rsidP="005157B1">
            <w:pPr>
              <w:rPr>
                <w:rFonts w:ascii="Verdana" w:hAnsi="Verdana" w:cs="Calibri"/>
                <w:color w:val="365F91"/>
                <w:sz w:val="18"/>
                <w:szCs w:val="18"/>
              </w:rPr>
            </w:pPr>
            <w:r w:rsidRPr="00D523D2">
              <w:rPr>
                <w:rFonts w:ascii="Verdana" w:hAnsi="Verdana" w:cs="Calibri"/>
                <w:color w:val="365F91"/>
                <w:sz w:val="18"/>
                <w:szCs w:val="18"/>
                <w:lang w:val="el-GR"/>
              </w:rPr>
              <w:t>Ενημέρωση και επικοινωνία</w:t>
            </w:r>
          </w:p>
        </w:tc>
        <w:tc>
          <w:tcPr>
            <w:tcW w:w="1275" w:type="dxa"/>
            <w:shd w:val="clear" w:color="auto" w:fill="auto"/>
            <w:vAlign w:val="center"/>
          </w:tcPr>
          <w:p w14:paraId="20C65789" w14:textId="7E006F2D" w:rsidR="00F31FCA" w:rsidRPr="009D5AC8" w:rsidRDefault="00907CA3" w:rsidP="005157B1">
            <w:pPr>
              <w:ind w:right="144"/>
              <w:jc w:val="right"/>
              <w:rPr>
                <w:rFonts w:ascii="Verdana" w:hAnsi="Verdana" w:cs="Arial"/>
                <w:bCs/>
                <w:color w:val="365F91"/>
                <w:sz w:val="18"/>
                <w:szCs w:val="18"/>
              </w:rPr>
            </w:pPr>
            <w:r w:rsidRPr="00907CA3">
              <w:rPr>
                <w:rFonts w:ascii="Verdana" w:hAnsi="Verdana" w:cs="Arial"/>
                <w:bCs/>
                <w:color w:val="365F91"/>
                <w:sz w:val="18"/>
                <w:szCs w:val="18"/>
              </w:rPr>
              <w:t>158</w:t>
            </w:r>
            <w:r w:rsidR="00627DA8">
              <w:rPr>
                <w:rFonts w:ascii="Verdana" w:hAnsi="Verdana" w:cs="Arial"/>
                <w:bCs/>
                <w:color w:val="365F91"/>
                <w:sz w:val="18"/>
                <w:szCs w:val="18"/>
              </w:rPr>
              <w:t>,</w:t>
            </w:r>
            <w:r w:rsidRPr="00907CA3">
              <w:rPr>
                <w:rFonts w:ascii="Verdana" w:hAnsi="Verdana" w:cs="Arial"/>
                <w:bCs/>
                <w:color w:val="365F91"/>
                <w:sz w:val="18"/>
                <w:szCs w:val="18"/>
              </w:rPr>
              <w:t>1</w:t>
            </w:r>
          </w:p>
        </w:tc>
        <w:tc>
          <w:tcPr>
            <w:tcW w:w="1276" w:type="dxa"/>
            <w:shd w:val="clear" w:color="auto" w:fill="auto"/>
            <w:vAlign w:val="center"/>
          </w:tcPr>
          <w:p w14:paraId="7418EA8C" w14:textId="5E03AE9B" w:rsidR="00F31FCA" w:rsidRPr="009D5AC8" w:rsidRDefault="00907CA3" w:rsidP="005157B1">
            <w:pPr>
              <w:ind w:right="144"/>
              <w:jc w:val="right"/>
              <w:rPr>
                <w:rFonts w:ascii="Verdana" w:hAnsi="Verdana" w:cs="Arial"/>
                <w:bCs/>
                <w:color w:val="365F91"/>
                <w:sz w:val="18"/>
                <w:szCs w:val="18"/>
              </w:rPr>
            </w:pPr>
            <w:r w:rsidRPr="00907CA3">
              <w:rPr>
                <w:rFonts w:ascii="Verdana" w:hAnsi="Verdana" w:cs="Arial"/>
                <w:bCs/>
                <w:color w:val="365F91"/>
                <w:sz w:val="18"/>
                <w:szCs w:val="18"/>
              </w:rPr>
              <w:t>213</w:t>
            </w:r>
            <w:r w:rsidR="00627DA8">
              <w:rPr>
                <w:rFonts w:ascii="Verdana" w:hAnsi="Verdana" w:cs="Arial"/>
                <w:bCs/>
                <w:color w:val="365F91"/>
                <w:sz w:val="18"/>
                <w:szCs w:val="18"/>
              </w:rPr>
              <w:t>,</w:t>
            </w:r>
            <w:r w:rsidRPr="00907CA3">
              <w:rPr>
                <w:rFonts w:ascii="Verdana" w:hAnsi="Verdana" w:cs="Arial"/>
                <w:bCs/>
                <w:color w:val="365F91"/>
                <w:sz w:val="18"/>
                <w:szCs w:val="18"/>
              </w:rPr>
              <w:t>1</w:t>
            </w:r>
          </w:p>
        </w:tc>
        <w:tc>
          <w:tcPr>
            <w:tcW w:w="284" w:type="dxa"/>
          </w:tcPr>
          <w:p w14:paraId="7AEAFD82" w14:textId="77777777" w:rsidR="00F31FCA" w:rsidRPr="00D523D2" w:rsidRDefault="00F31FCA" w:rsidP="005157B1">
            <w:pPr>
              <w:jc w:val="right"/>
              <w:rPr>
                <w:rFonts w:ascii="Verdana" w:hAnsi="Verdana" w:cs="Calibri"/>
                <w:color w:val="365F91"/>
                <w:sz w:val="18"/>
                <w:szCs w:val="18"/>
                <w:lang w:val="el-GR"/>
              </w:rPr>
            </w:pPr>
          </w:p>
        </w:tc>
        <w:tc>
          <w:tcPr>
            <w:tcW w:w="1984" w:type="dxa"/>
            <w:shd w:val="clear" w:color="auto" w:fill="auto"/>
            <w:vAlign w:val="center"/>
          </w:tcPr>
          <w:p w14:paraId="240C5FC9" w14:textId="1904934C" w:rsidR="00F31FCA" w:rsidRPr="009D5AC8" w:rsidRDefault="00724BF3" w:rsidP="005157B1">
            <w:pPr>
              <w:ind w:right="576"/>
              <w:jc w:val="right"/>
              <w:rPr>
                <w:rFonts w:ascii="Verdana" w:hAnsi="Verdana" w:cs="Arial"/>
                <w:bCs/>
                <w:color w:val="365F91"/>
                <w:sz w:val="18"/>
                <w:szCs w:val="18"/>
              </w:rPr>
            </w:pPr>
            <w:r w:rsidRPr="00724BF3">
              <w:rPr>
                <w:rFonts w:ascii="Verdana" w:hAnsi="Verdana" w:cs="Arial"/>
                <w:bCs/>
                <w:color w:val="365F91"/>
                <w:sz w:val="18"/>
                <w:szCs w:val="18"/>
              </w:rPr>
              <w:t>34</w:t>
            </w:r>
            <w:r w:rsidR="00627DA8">
              <w:rPr>
                <w:rFonts w:ascii="Verdana" w:hAnsi="Verdana" w:cs="Arial"/>
                <w:bCs/>
                <w:color w:val="365F91"/>
                <w:sz w:val="18"/>
                <w:szCs w:val="18"/>
              </w:rPr>
              <w:t>,</w:t>
            </w:r>
            <w:r w:rsidRPr="00724BF3">
              <w:rPr>
                <w:rFonts w:ascii="Verdana" w:hAnsi="Verdana" w:cs="Arial"/>
                <w:bCs/>
                <w:color w:val="365F91"/>
                <w:sz w:val="18"/>
                <w:szCs w:val="18"/>
              </w:rPr>
              <w:t>8</w:t>
            </w:r>
          </w:p>
        </w:tc>
        <w:tc>
          <w:tcPr>
            <w:tcW w:w="1879" w:type="dxa"/>
            <w:shd w:val="clear" w:color="auto" w:fill="auto"/>
            <w:vAlign w:val="center"/>
          </w:tcPr>
          <w:p w14:paraId="09C369BB" w14:textId="2ED649CB" w:rsidR="00F31FCA" w:rsidRPr="00234793" w:rsidRDefault="003821CE" w:rsidP="005157B1">
            <w:pPr>
              <w:ind w:right="576"/>
              <w:jc w:val="right"/>
              <w:rPr>
                <w:rFonts w:ascii="Verdana" w:hAnsi="Verdana" w:cs="Calibri"/>
                <w:color w:val="365F91"/>
                <w:sz w:val="18"/>
                <w:szCs w:val="18"/>
                <w:lang w:val="el-GR"/>
              </w:rPr>
            </w:pPr>
            <w:r w:rsidRPr="003821CE">
              <w:rPr>
                <w:rFonts w:ascii="Verdana" w:hAnsi="Verdana" w:cs="Calibri"/>
                <w:color w:val="365F91"/>
                <w:sz w:val="18"/>
                <w:szCs w:val="18"/>
                <w:lang w:val="el-GR"/>
              </w:rPr>
              <w:t>33</w:t>
            </w:r>
            <w:r w:rsidR="00627DA8">
              <w:rPr>
                <w:rFonts w:ascii="Verdana" w:hAnsi="Verdana" w:cs="Calibri"/>
                <w:color w:val="365F91"/>
                <w:sz w:val="18"/>
                <w:szCs w:val="18"/>
              </w:rPr>
              <w:t>,</w:t>
            </w:r>
            <w:r w:rsidRPr="003821CE">
              <w:rPr>
                <w:rFonts w:ascii="Verdana" w:hAnsi="Verdana" w:cs="Calibri"/>
                <w:color w:val="365F91"/>
                <w:sz w:val="18"/>
                <w:szCs w:val="18"/>
                <w:lang w:val="el-GR"/>
              </w:rPr>
              <w:t>7</w:t>
            </w:r>
          </w:p>
        </w:tc>
      </w:tr>
      <w:tr w:rsidR="00F31FCA" w:rsidRPr="006D0239" w14:paraId="51C9240C" w14:textId="77777777" w:rsidTr="00EE74CD">
        <w:trPr>
          <w:trHeight w:val="794"/>
          <w:jc w:val="center"/>
        </w:trPr>
        <w:tc>
          <w:tcPr>
            <w:tcW w:w="1087" w:type="dxa"/>
            <w:vAlign w:val="center"/>
          </w:tcPr>
          <w:p w14:paraId="49561F11" w14:textId="77777777" w:rsidR="00F31FCA" w:rsidRPr="00D523D2" w:rsidRDefault="00F31FCA" w:rsidP="005157B1">
            <w:pPr>
              <w:jc w:val="center"/>
              <w:rPr>
                <w:rFonts w:ascii="Verdana" w:hAnsi="Verdana" w:cs="Calibri"/>
                <w:b/>
                <w:color w:val="365F91"/>
                <w:sz w:val="18"/>
                <w:szCs w:val="18"/>
              </w:rPr>
            </w:pPr>
            <w:r w:rsidRPr="00D523D2">
              <w:rPr>
                <w:rFonts w:ascii="Verdana" w:hAnsi="Verdana" w:cs="Calibri"/>
                <w:b/>
                <w:color w:val="365F91"/>
                <w:sz w:val="18"/>
                <w:szCs w:val="18"/>
              </w:rPr>
              <w:t>M</w:t>
            </w:r>
          </w:p>
        </w:tc>
        <w:tc>
          <w:tcPr>
            <w:tcW w:w="2495" w:type="dxa"/>
            <w:shd w:val="clear" w:color="auto" w:fill="auto"/>
            <w:vAlign w:val="center"/>
            <w:hideMark/>
          </w:tcPr>
          <w:p w14:paraId="07F2B5D5" w14:textId="77777777" w:rsidR="00F31FCA" w:rsidRPr="00D523D2" w:rsidRDefault="00F31FCA" w:rsidP="005157B1">
            <w:pPr>
              <w:rPr>
                <w:rFonts w:ascii="Verdana" w:hAnsi="Verdana" w:cs="Calibri"/>
                <w:color w:val="365F91"/>
                <w:sz w:val="18"/>
                <w:szCs w:val="18"/>
                <w:lang w:val="el-GR"/>
              </w:rPr>
            </w:pPr>
            <w:r w:rsidRPr="00D523D2">
              <w:rPr>
                <w:rFonts w:ascii="Verdana" w:hAnsi="Verdana" w:cs="Calibri"/>
                <w:color w:val="365F91"/>
                <w:sz w:val="18"/>
                <w:szCs w:val="18"/>
                <w:lang w:val="el-GR"/>
              </w:rPr>
              <w:t>Επαγγελματικές, επιστημονικές και τεχνικές δραστηριότητες</w:t>
            </w:r>
          </w:p>
        </w:tc>
        <w:tc>
          <w:tcPr>
            <w:tcW w:w="1275" w:type="dxa"/>
            <w:shd w:val="clear" w:color="auto" w:fill="auto"/>
            <w:vAlign w:val="center"/>
          </w:tcPr>
          <w:p w14:paraId="05365A04" w14:textId="723EEF35" w:rsidR="00F31FCA" w:rsidRPr="006D0239" w:rsidRDefault="00907CA3" w:rsidP="005157B1">
            <w:pPr>
              <w:ind w:right="144"/>
              <w:jc w:val="right"/>
              <w:rPr>
                <w:rFonts w:ascii="Verdana" w:hAnsi="Verdana" w:cs="Arial"/>
                <w:bCs/>
                <w:color w:val="365F91"/>
                <w:sz w:val="18"/>
                <w:szCs w:val="18"/>
                <w:lang w:val="el-GR"/>
              </w:rPr>
            </w:pPr>
            <w:r w:rsidRPr="00907CA3">
              <w:rPr>
                <w:rFonts w:ascii="Verdana" w:hAnsi="Verdana" w:cs="Arial"/>
                <w:bCs/>
                <w:color w:val="365F91"/>
                <w:sz w:val="18"/>
                <w:szCs w:val="18"/>
                <w:lang w:val="el-GR"/>
              </w:rPr>
              <w:t>106</w:t>
            </w:r>
            <w:r w:rsidR="00627DA8">
              <w:rPr>
                <w:rFonts w:ascii="Verdana" w:hAnsi="Verdana" w:cs="Arial"/>
                <w:bCs/>
                <w:color w:val="365F91"/>
                <w:sz w:val="18"/>
                <w:szCs w:val="18"/>
              </w:rPr>
              <w:t>,</w:t>
            </w:r>
            <w:r w:rsidRPr="00907CA3">
              <w:rPr>
                <w:rFonts w:ascii="Verdana" w:hAnsi="Verdana" w:cs="Arial"/>
                <w:bCs/>
                <w:color w:val="365F91"/>
                <w:sz w:val="18"/>
                <w:szCs w:val="18"/>
                <w:lang w:val="el-GR"/>
              </w:rPr>
              <w:t>9</w:t>
            </w:r>
          </w:p>
        </w:tc>
        <w:tc>
          <w:tcPr>
            <w:tcW w:w="1276" w:type="dxa"/>
            <w:shd w:val="clear" w:color="auto" w:fill="auto"/>
            <w:vAlign w:val="center"/>
          </w:tcPr>
          <w:p w14:paraId="1127F052" w14:textId="2CD2C1BA" w:rsidR="00F31FCA" w:rsidRPr="006D0239" w:rsidRDefault="00907CA3" w:rsidP="005157B1">
            <w:pPr>
              <w:ind w:right="144"/>
              <w:jc w:val="right"/>
              <w:rPr>
                <w:rFonts w:ascii="Verdana" w:hAnsi="Verdana" w:cs="Arial"/>
                <w:bCs/>
                <w:color w:val="365F91"/>
                <w:sz w:val="18"/>
                <w:szCs w:val="18"/>
                <w:lang w:val="el-GR"/>
              </w:rPr>
            </w:pPr>
            <w:r w:rsidRPr="00907CA3">
              <w:rPr>
                <w:rFonts w:ascii="Verdana" w:hAnsi="Verdana" w:cs="Arial"/>
                <w:bCs/>
                <w:color w:val="365F91"/>
                <w:sz w:val="18"/>
                <w:szCs w:val="18"/>
                <w:lang w:val="el-GR"/>
              </w:rPr>
              <w:t>116</w:t>
            </w:r>
            <w:r w:rsidR="00627DA8">
              <w:rPr>
                <w:rFonts w:ascii="Verdana" w:hAnsi="Verdana" w:cs="Arial"/>
                <w:bCs/>
                <w:color w:val="365F91"/>
                <w:sz w:val="18"/>
                <w:szCs w:val="18"/>
              </w:rPr>
              <w:t>,</w:t>
            </w:r>
            <w:r w:rsidRPr="00907CA3">
              <w:rPr>
                <w:rFonts w:ascii="Verdana" w:hAnsi="Verdana" w:cs="Arial"/>
                <w:bCs/>
                <w:color w:val="365F91"/>
                <w:sz w:val="18"/>
                <w:szCs w:val="18"/>
                <w:lang w:val="el-GR"/>
              </w:rPr>
              <w:t>5</w:t>
            </w:r>
          </w:p>
        </w:tc>
        <w:tc>
          <w:tcPr>
            <w:tcW w:w="284" w:type="dxa"/>
          </w:tcPr>
          <w:p w14:paraId="443B3B5A" w14:textId="77777777" w:rsidR="00F31FCA" w:rsidRPr="00D523D2" w:rsidRDefault="00F31FCA" w:rsidP="005157B1">
            <w:pPr>
              <w:jc w:val="right"/>
              <w:rPr>
                <w:rFonts w:ascii="Verdana" w:hAnsi="Verdana" w:cs="Calibri"/>
                <w:color w:val="365F91"/>
                <w:sz w:val="18"/>
                <w:szCs w:val="18"/>
                <w:lang w:val="el-GR"/>
              </w:rPr>
            </w:pPr>
          </w:p>
        </w:tc>
        <w:tc>
          <w:tcPr>
            <w:tcW w:w="1984" w:type="dxa"/>
            <w:shd w:val="clear" w:color="auto" w:fill="auto"/>
            <w:vAlign w:val="center"/>
          </w:tcPr>
          <w:p w14:paraId="2F60C310" w14:textId="38674305" w:rsidR="00F31FCA" w:rsidRPr="006D0239" w:rsidRDefault="00907CA3" w:rsidP="005157B1">
            <w:pPr>
              <w:ind w:right="576"/>
              <w:jc w:val="right"/>
              <w:rPr>
                <w:rFonts w:ascii="Verdana" w:hAnsi="Verdana" w:cs="Arial"/>
                <w:bCs/>
                <w:color w:val="365F91"/>
                <w:sz w:val="18"/>
                <w:szCs w:val="18"/>
                <w:lang w:val="el-GR"/>
              </w:rPr>
            </w:pPr>
            <w:r w:rsidRPr="00907CA3">
              <w:rPr>
                <w:rFonts w:ascii="Verdana" w:hAnsi="Verdana" w:cs="Arial"/>
                <w:bCs/>
                <w:color w:val="365F91"/>
                <w:sz w:val="18"/>
                <w:szCs w:val="18"/>
                <w:lang w:val="el-GR"/>
              </w:rPr>
              <w:t>9</w:t>
            </w:r>
            <w:r w:rsidR="00627DA8">
              <w:rPr>
                <w:rFonts w:ascii="Verdana" w:hAnsi="Verdana" w:cs="Arial"/>
                <w:bCs/>
                <w:color w:val="365F91"/>
                <w:sz w:val="18"/>
                <w:szCs w:val="18"/>
              </w:rPr>
              <w:t>,</w:t>
            </w:r>
            <w:r w:rsidRPr="00907CA3">
              <w:rPr>
                <w:rFonts w:ascii="Verdana" w:hAnsi="Verdana" w:cs="Arial"/>
                <w:bCs/>
                <w:color w:val="365F91"/>
                <w:sz w:val="18"/>
                <w:szCs w:val="18"/>
                <w:lang w:val="el-GR"/>
              </w:rPr>
              <w:t>0</w:t>
            </w:r>
          </w:p>
        </w:tc>
        <w:tc>
          <w:tcPr>
            <w:tcW w:w="1879" w:type="dxa"/>
            <w:shd w:val="clear" w:color="auto" w:fill="auto"/>
            <w:vAlign w:val="center"/>
          </w:tcPr>
          <w:p w14:paraId="2E280EB6" w14:textId="53105E46" w:rsidR="00F31FCA" w:rsidRPr="009D5AC8" w:rsidRDefault="007E1022" w:rsidP="005157B1">
            <w:pPr>
              <w:ind w:right="576"/>
              <w:jc w:val="right"/>
              <w:rPr>
                <w:rFonts w:ascii="Verdana" w:hAnsi="Verdana" w:cs="Calibri"/>
                <w:color w:val="365F91"/>
                <w:sz w:val="18"/>
                <w:szCs w:val="18"/>
                <w:lang w:val="el-GR"/>
              </w:rPr>
            </w:pPr>
            <w:r w:rsidRPr="007E1022">
              <w:rPr>
                <w:rFonts w:ascii="Verdana" w:hAnsi="Verdana" w:cs="Calibri"/>
                <w:color w:val="365F91"/>
                <w:sz w:val="18"/>
                <w:szCs w:val="18"/>
                <w:lang w:val="el-GR"/>
              </w:rPr>
              <w:t>8</w:t>
            </w:r>
            <w:r w:rsidR="00627DA8">
              <w:rPr>
                <w:rFonts w:ascii="Verdana" w:hAnsi="Verdana" w:cs="Calibri"/>
                <w:color w:val="365F91"/>
                <w:sz w:val="18"/>
                <w:szCs w:val="18"/>
              </w:rPr>
              <w:t>,</w:t>
            </w:r>
            <w:r w:rsidRPr="007E1022">
              <w:rPr>
                <w:rFonts w:ascii="Verdana" w:hAnsi="Verdana" w:cs="Calibri"/>
                <w:color w:val="365F91"/>
                <w:sz w:val="18"/>
                <w:szCs w:val="18"/>
                <w:lang w:val="el-GR"/>
              </w:rPr>
              <w:t>2</w:t>
            </w:r>
          </w:p>
        </w:tc>
      </w:tr>
      <w:tr w:rsidR="00F31FCA" w:rsidRPr="00D523D2" w14:paraId="0FFFDE43" w14:textId="77777777" w:rsidTr="00EE74CD">
        <w:trPr>
          <w:trHeight w:val="794"/>
          <w:jc w:val="center"/>
        </w:trPr>
        <w:tc>
          <w:tcPr>
            <w:tcW w:w="1087" w:type="dxa"/>
            <w:tcBorders>
              <w:bottom w:val="single" w:sz="8" w:space="0" w:color="365F91"/>
            </w:tcBorders>
            <w:vAlign w:val="center"/>
          </w:tcPr>
          <w:p w14:paraId="2C78C896" w14:textId="77777777" w:rsidR="00F31FCA" w:rsidRPr="00D523D2" w:rsidRDefault="00F31FCA" w:rsidP="005157B1">
            <w:pPr>
              <w:jc w:val="center"/>
              <w:rPr>
                <w:rFonts w:ascii="Verdana" w:hAnsi="Verdana" w:cs="Calibri"/>
                <w:b/>
                <w:color w:val="365F91"/>
                <w:sz w:val="18"/>
                <w:szCs w:val="18"/>
              </w:rPr>
            </w:pPr>
            <w:r w:rsidRPr="00D523D2">
              <w:rPr>
                <w:rFonts w:ascii="Verdana" w:hAnsi="Verdana" w:cs="Calibri"/>
                <w:b/>
                <w:color w:val="365F91"/>
                <w:sz w:val="18"/>
                <w:szCs w:val="18"/>
              </w:rPr>
              <w:t>N</w:t>
            </w:r>
          </w:p>
        </w:tc>
        <w:tc>
          <w:tcPr>
            <w:tcW w:w="2495" w:type="dxa"/>
            <w:tcBorders>
              <w:bottom w:val="single" w:sz="8" w:space="0" w:color="365F91"/>
            </w:tcBorders>
            <w:shd w:val="clear" w:color="auto" w:fill="auto"/>
            <w:vAlign w:val="center"/>
            <w:hideMark/>
          </w:tcPr>
          <w:p w14:paraId="30B3EF5F" w14:textId="77777777" w:rsidR="00F31FCA" w:rsidRPr="00D523D2" w:rsidRDefault="00F31FCA" w:rsidP="005157B1">
            <w:pPr>
              <w:rPr>
                <w:rFonts w:ascii="Verdana" w:hAnsi="Verdana" w:cs="Calibri"/>
                <w:color w:val="365F91"/>
                <w:sz w:val="18"/>
                <w:szCs w:val="18"/>
              </w:rPr>
            </w:pPr>
            <w:r w:rsidRPr="00D523D2">
              <w:rPr>
                <w:rFonts w:ascii="Verdana" w:hAnsi="Verdana" w:cs="Calibri"/>
                <w:color w:val="365F91"/>
                <w:sz w:val="18"/>
                <w:szCs w:val="18"/>
                <w:lang w:val="el-GR"/>
              </w:rPr>
              <w:t>Διοικητικές και υποστηρικτικές δραστηριότητες</w:t>
            </w:r>
          </w:p>
        </w:tc>
        <w:tc>
          <w:tcPr>
            <w:tcW w:w="1275" w:type="dxa"/>
            <w:tcBorders>
              <w:bottom w:val="single" w:sz="8" w:space="0" w:color="365F91"/>
            </w:tcBorders>
            <w:shd w:val="clear" w:color="auto" w:fill="auto"/>
            <w:vAlign w:val="center"/>
          </w:tcPr>
          <w:p w14:paraId="01F2D0EE" w14:textId="09200576" w:rsidR="00F31FCA" w:rsidRPr="009D5AC8" w:rsidRDefault="003821CE" w:rsidP="005157B1">
            <w:pPr>
              <w:ind w:right="144"/>
              <w:jc w:val="right"/>
              <w:rPr>
                <w:rFonts w:ascii="Verdana" w:hAnsi="Verdana" w:cs="Arial"/>
                <w:bCs/>
                <w:color w:val="365F91"/>
                <w:sz w:val="18"/>
                <w:szCs w:val="18"/>
              </w:rPr>
            </w:pPr>
            <w:r w:rsidRPr="003821CE">
              <w:rPr>
                <w:rFonts w:ascii="Verdana" w:hAnsi="Verdana" w:cs="Arial"/>
                <w:bCs/>
                <w:color w:val="365F91"/>
                <w:sz w:val="18"/>
                <w:szCs w:val="18"/>
              </w:rPr>
              <w:t>80</w:t>
            </w:r>
            <w:r w:rsidR="00627DA8">
              <w:rPr>
                <w:rFonts w:ascii="Verdana" w:hAnsi="Verdana" w:cs="Arial"/>
                <w:bCs/>
                <w:color w:val="365F91"/>
                <w:sz w:val="18"/>
                <w:szCs w:val="18"/>
              </w:rPr>
              <w:t>,</w:t>
            </w:r>
            <w:r w:rsidRPr="003821CE">
              <w:rPr>
                <w:rFonts w:ascii="Verdana" w:hAnsi="Verdana" w:cs="Arial"/>
                <w:bCs/>
                <w:color w:val="365F91"/>
                <w:sz w:val="18"/>
                <w:szCs w:val="18"/>
              </w:rPr>
              <w:t>6</w:t>
            </w:r>
          </w:p>
        </w:tc>
        <w:tc>
          <w:tcPr>
            <w:tcW w:w="1276" w:type="dxa"/>
            <w:tcBorders>
              <w:bottom w:val="single" w:sz="8" w:space="0" w:color="365F91"/>
            </w:tcBorders>
            <w:shd w:val="clear" w:color="auto" w:fill="auto"/>
            <w:vAlign w:val="center"/>
          </w:tcPr>
          <w:p w14:paraId="5B45DD87" w14:textId="4C997439" w:rsidR="00F31FCA" w:rsidRPr="009D5AC8" w:rsidRDefault="003821CE" w:rsidP="005157B1">
            <w:pPr>
              <w:ind w:right="144"/>
              <w:jc w:val="right"/>
              <w:rPr>
                <w:rFonts w:ascii="Verdana" w:hAnsi="Verdana" w:cs="Arial"/>
                <w:bCs/>
                <w:color w:val="365F91"/>
                <w:sz w:val="18"/>
                <w:szCs w:val="18"/>
              </w:rPr>
            </w:pPr>
            <w:r w:rsidRPr="003821CE">
              <w:rPr>
                <w:rFonts w:ascii="Verdana" w:hAnsi="Verdana" w:cs="Arial"/>
                <w:bCs/>
                <w:color w:val="365F91"/>
                <w:sz w:val="18"/>
                <w:szCs w:val="18"/>
              </w:rPr>
              <w:t>136</w:t>
            </w:r>
            <w:r w:rsidR="00627DA8">
              <w:rPr>
                <w:rFonts w:ascii="Verdana" w:hAnsi="Verdana" w:cs="Arial"/>
                <w:bCs/>
                <w:color w:val="365F91"/>
                <w:sz w:val="18"/>
                <w:szCs w:val="18"/>
              </w:rPr>
              <w:t>,</w:t>
            </w:r>
            <w:r w:rsidRPr="003821CE">
              <w:rPr>
                <w:rFonts w:ascii="Verdana" w:hAnsi="Verdana" w:cs="Arial"/>
                <w:bCs/>
                <w:color w:val="365F91"/>
                <w:sz w:val="18"/>
                <w:szCs w:val="18"/>
              </w:rPr>
              <w:t>8</w:t>
            </w:r>
          </w:p>
        </w:tc>
        <w:tc>
          <w:tcPr>
            <w:tcW w:w="284" w:type="dxa"/>
            <w:tcBorders>
              <w:bottom w:val="single" w:sz="8" w:space="0" w:color="365F91"/>
            </w:tcBorders>
          </w:tcPr>
          <w:p w14:paraId="22505E30" w14:textId="77777777" w:rsidR="00F31FCA" w:rsidRPr="00D523D2" w:rsidRDefault="00F31FCA" w:rsidP="005157B1">
            <w:pPr>
              <w:jc w:val="right"/>
              <w:rPr>
                <w:rFonts w:ascii="Verdana" w:hAnsi="Verdana" w:cs="Calibri"/>
                <w:color w:val="365F91"/>
                <w:sz w:val="18"/>
                <w:szCs w:val="18"/>
                <w:lang w:val="el-GR"/>
              </w:rPr>
            </w:pPr>
          </w:p>
        </w:tc>
        <w:tc>
          <w:tcPr>
            <w:tcW w:w="1984" w:type="dxa"/>
            <w:tcBorders>
              <w:bottom w:val="single" w:sz="8" w:space="0" w:color="365F91"/>
            </w:tcBorders>
            <w:shd w:val="clear" w:color="auto" w:fill="auto"/>
            <w:vAlign w:val="center"/>
          </w:tcPr>
          <w:p w14:paraId="003A0F43" w14:textId="732F730A" w:rsidR="00F31FCA" w:rsidRPr="009D5AC8" w:rsidRDefault="003821CE" w:rsidP="005157B1">
            <w:pPr>
              <w:ind w:right="576"/>
              <w:jc w:val="right"/>
              <w:rPr>
                <w:rFonts w:ascii="Verdana" w:hAnsi="Verdana" w:cs="Arial"/>
                <w:bCs/>
                <w:color w:val="365F91"/>
                <w:sz w:val="18"/>
                <w:szCs w:val="18"/>
              </w:rPr>
            </w:pPr>
            <w:r w:rsidRPr="003821CE">
              <w:rPr>
                <w:rFonts w:ascii="Verdana" w:hAnsi="Verdana" w:cs="Arial"/>
                <w:bCs/>
                <w:color w:val="365F91"/>
                <w:sz w:val="18"/>
                <w:szCs w:val="18"/>
              </w:rPr>
              <w:t>69</w:t>
            </w:r>
            <w:r w:rsidR="00627DA8">
              <w:rPr>
                <w:rFonts w:ascii="Verdana" w:hAnsi="Verdana" w:cs="Arial"/>
                <w:bCs/>
                <w:color w:val="365F91"/>
                <w:sz w:val="18"/>
                <w:szCs w:val="18"/>
              </w:rPr>
              <w:t>,</w:t>
            </w:r>
            <w:r w:rsidRPr="003821CE">
              <w:rPr>
                <w:rFonts w:ascii="Verdana" w:hAnsi="Verdana" w:cs="Arial"/>
                <w:bCs/>
                <w:color w:val="365F91"/>
                <w:sz w:val="18"/>
                <w:szCs w:val="18"/>
              </w:rPr>
              <w:t>8</w:t>
            </w:r>
          </w:p>
        </w:tc>
        <w:tc>
          <w:tcPr>
            <w:tcW w:w="1879" w:type="dxa"/>
            <w:tcBorders>
              <w:bottom w:val="single" w:sz="8" w:space="0" w:color="365F91"/>
            </w:tcBorders>
            <w:shd w:val="clear" w:color="auto" w:fill="auto"/>
            <w:vAlign w:val="center"/>
          </w:tcPr>
          <w:p w14:paraId="4E683D2E" w14:textId="61575421" w:rsidR="00F31FCA" w:rsidRPr="009D5AC8" w:rsidRDefault="007F7A44" w:rsidP="005157B1">
            <w:pPr>
              <w:ind w:right="576"/>
              <w:jc w:val="right"/>
              <w:rPr>
                <w:rFonts w:ascii="Verdana" w:hAnsi="Verdana" w:cs="Calibri"/>
                <w:color w:val="365F91"/>
                <w:sz w:val="18"/>
                <w:szCs w:val="18"/>
              </w:rPr>
            </w:pPr>
            <w:r w:rsidRPr="007F7A44">
              <w:rPr>
                <w:rFonts w:ascii="Verdana" w:hAnsi="Verdana" w:cs="Calibri"/>
                <w:color w:val="365F91"/>
                <w:sz w:val="18"/>
                <w:szCs w:val="18"/>
              </w:rPr>
              <w:t>47</w:t>
            </w:r>
            <w:r w:rsidR="00627DA8">
              <w:rPr>
                <w:rFonts w:ascii="Verdana" w:hAnsi="Verdana" w:cs="Calibri"/>
                <w:color w:val="365F91"/>
                <w:sz w:val="18"/>
                <w:szCs w:val="18"/>
              </w:rPr>
              <w:t>,</w:t>
            </w:r>
            <w:r w:rsidRPr="007F7A44">
              <w:rPr>
                <w:rFonts w:ascii="Verdana" w:hAnsi="Verdana" w:cs="Calibri"/>
                <w:color w:val="365F91"/>
                <w:sz w:val="18"/>
                <w:szCs w:val="18"/>
              </w:rPr>
              <w:t>0</w:t>
            </w:r>
          </w:p>
        </w:tc>
      </w:tr>
    </w:tbl>
    <w:p w14:paraId="65FE7C51" w14:textId="77777777" w:rsidR="00F31FCA" w:rsidRPr="00536F27" w:rsidRDefault="00F31FCA" w:rsidP="00F31FCA">
      <w:pPr>
        <w:jc w:val="both"/>
        <w:rPr>
          <w:rFonts w:ascii="Verdana" w:eastAsia="Malgun Gothic" w:hAnsi="Verdana" w:cs="Arial"/>
          <w:sz w:val="18"/>
          <w:szCs w:val="18"/>
          <w:lang w:val="el-GR"/>
        </w:rPr>
      </w:pPr>
    </w:p>
    <w:p w14:paraId="6EF4104E" w14:textId="77777777" w:rsidR="00F31FCA" w:rsidRDefault="00F31FCA" w:rsidP="00F31FCA">
      <w:pPr>
        <w:jc w:val="both"/>
        <w:rPr>
          <w:rFonts w:ascii="Verdana" w:eastAsia="Malgun Gothic" w:hAnsi="Verdana" w:cs="Arial"/>
          <w:sz w:val="18"/>
          <w:szCs w:val="18"/>
          <w:lang w:val="el-GR"/>
        </w:rPr>
      </w:pPr>
    </w:p>
    <w:tbl>
      <w:tblPr>
        <w:tblW w:w="10206" w:type="dxa"/>
        <w:jc w:val="center"/>
        <w:tblBorders>
          <w:top w:val="single" w:sz="8" w:space="0" w:color="365F91"/>
        </w:tblBorders>
        <w:tblLook w:val="04A0" w:firstRow="1" w:lastRow="0" w:firstColumn="1" w:lastColumn="0" w:noHBand="0" w:noVBand="1"/>
      </w:tblPr>
      <w:tblGrid>
        <w:gridCol w:w="1140"/>
        <w:gridCol w:w="5240"/>
        <w:gridCol w:w="1984"/>
        <w:gridCol w:w="1842"/>
      </w:tblGrid>
      <w:tr w:rsidR="00F31FCA" w:rsidRPr="00D523D2" w14:paraId="59DDE8FC" w14:textId="77777777" w:rsidTr="005157B1">
        <w:trPr>
          <w:trHeight w:val="170"/>
          <w:jc w:val="center"/>
        </w:trPr>
        <w:tc>
          <w:tcPr>
            <w:tcW w:w="10206" w:type="dxa"/>
            <w:gridSpan w:val="4"/>
            <w:tcBorders>
              <w:top w:val="nil"/>
              <w:bottom w:val="single" w:sz="8" w:space="0" w:color="365F91"/>
            </w:tcBorders>
            <w:shd w:val="clear" w:color="auto" w:fill="auto"/>
            <w:vAlign w:val="center"/>
          </w:tcPr>
          <w:p w14:paraId="24227B38" w14:textId="77777777" w:rsidR="00F31FCA" w:rsidRPr="00D523D2" w:rsidRDefault="00F31FCA" w:rsidP="005157B1">
            <w:pPr>
              <w:rPr>
                <w:rFonts w:ascii="Verdana" w:hAnsi="Verdana" w:cs="Calibri"/>
                <w:b/>
                <w:bCs/>
                <w:color w:val="365F91"/>
                <w:sz w:val="18"/>
                <w:szCs w:val="18"/>
                <w:lang w:val="el-GR"/>
              </w:rPr>
            </w:pPr>
            <w:r w:rsidRPr="00D523D2">
              <w:rPr>
                <w:rFonts w:ascii="Verdana" w:hAnsi="Verdana" w:cs="Calibri"/>
                <w:b/>
                <w:bCs/>
                <w:color w:val="365F91"/>
                <w:sz w:val="18"/>
                <w:szCs w:val="18"/>
                <w:lang w:val="el-GR"/>
              </w:rPr>
              <w:t>Πίνακας 2</w:t>
            </w:r>
          </w:p>
        </w:tc>
      </w:tr>
      <w:tr w:rsidR="00F31FCA" w:rsidRPr="00D523D2" w14:paraId="04193923" w14:textId="77777777" w:rsidTr="005157B1">
        <w:trPr>
          <w:trHeight w:val="340"/>
          <w:jc w:val="center"/>
        </w:trPr>
        <w:tc>
          <w:tcPr>
            <w:tcW w:w="1140" w:type="dxa"/>
            <w:vMerge w:val="restart"/>
            <w:tcBorders>
              <w:top w:val="single" w:sz="8" w:space="0" w:color="365F91"/>
              <w:bottom w:val="single" w:sz="8" w:space="0" w:color="365F91"/>
            </w:tcBorders>
            <w:shd w:val="clear" w:color="auto" w:fill="auto"/>
            <w:vAlign w:val="center"/>
            <w:hideMark/>
          </w:tcPr>
          <w:p w14:paraId="313FFCFD" w14:textId="77777777" w:rsidR="00F31FCA" w:rsidRPr="00D523D2" w:rsidRDefault="00F31FCA" w:rsidP="005157B1">
            <w:pPr>
              <w:jc w:val="center"/>
              <w:rPr>
                <w:rFonts w:ascii="Verdana" w:hAnsi="Verdana" w:cs="Calibri"/>
                <w:b/>
                <w:bCs/>
                <w:color w:val="365F91"/>
                <w:sz w:val="18"/>
                <w:szCs w:val="18"/>
              </w:rPr>
            </w:pPr>
          </w:p>
          <w:p w14:paraId="7ED94FE5" w14:textId="77777777" w:rsidR="00F31FCA" w:rsidRPr="00D523D2" w:rsidRDefault="00F31FCA" w:rsidP="005157B1">
            <w:pPr>
              <w:jc w:val="center"/>
              <w:rPr>
                <w:rFonts w:ascii="Verdana" w:hAnsi="Verdana" w:cs="Calibri"/>
                <w:b/>
                <w:bCs/>
                <w:color w:val="365F91"/>
                <w:sz w:val="18"/>
                <w:szCs w:val="18"/>
              </w:rPr>
            </w:pPr>
            <w:r w:rsidRPr="00D523D2">
              <w:rPr>
                <w:rFonts w:ascii="Verdana" w:hAnsi="Verdana" w:cs="Calibri"/>
                <w:b/>
                <w:bCs/>
                <w:color w:val="365F91"/>
                <w:sz w:val="18"/>
                <w:szCs w:val="18"/>
                <w:lang w:val="el-GR"/>
              </w:rPr>
              <w:t xml:space="preserve">Κώδικας NACE </w:t>
            </w:r>
            <w:proofErr w:type="spellStart"/>
            <w:r w:rsidRPr="00D523D2">
              <w:rPr>
                <w:rFonts w:ascii="Verdana" w:hAnsi="Verdana" w:cs="Calibri"/>
                <w:b/>
                <w:bCs/>
                <w:color w:val="365F91"/>
                <w:sz w:val="18"/>
                <w:szCs w:val="18"/>
                <w:lang w:val="el-GR"/>
              </w:rPr>
              <w:t>Αναθ</w:t>
            </w:r>
            <w:proofErr w:type="spellEnd"/>
            <w:r w:rsidRPr="00D523D2">
              <w:rPr>
                <w:rFonts w:ascii="Verdana" w:hAnsi="Verdana" w:cs="Calibri"/>
                <w:b/>
                <w:bCs/>
                <w:color w:val="365F91"/>
                <w:sz w:val="18"/>
                <w:szCs w:val="18"/>
                <w:lang w:val="el-GR"/>
              </w:rPr>
              <w:t>. 2</w:t>
            </w:r>
          </w:p>
          <w:p w14:paraId="71DB0A29" w14:textId="77777777" w:rsidR="00F31FCA" w:rsidRPr="00D523D2" w:rsidRDefault="00F31FCA" w:rsidP="005157B1">
            <w:pPr>
              <w:jc w:val="center"/>
              <w:rPr>
                <w:rFonts w:ascii="Verdana" w:hAnsi="Verdana" w:cs="Calibri"/>
                <w:b/>
                <w:bCs/>
                <w:color w:val="365F91"/>
                <w:sz w:val="18"/>
                <w:szCs w:val="18"/>
              </w:rPr>
            </w:pPr>
          </w:p>
        </w:tc>
        <w:tc>
          <w:tcPr>
            <w:tcW w:w="5240" w:type="dxa"/>
            <w:vMerge w:val="restart"/>
            <w:tcBorders>
              <w:top w:val="single" w:sz="8" w:space="0" w:color="365F91"/>
              <w:bottom w:val="single" w:sz="8" w:space="0" w:color="365F91"/>
            </w:tcBorders>
            <w:shd w:val="clear" w:color="auto" w:fill="auto"/>
            <w:vAlign w:val="center"/>
            <w:hideMark/>
          </w:tcPr>
          <w:p w14:paraId="7B21BE67" w14:textId="77777777" w:rsidR="00F31FCA" w:rsidRPr="00D523D2" w:rsidRDefault="00F31FCA" w:rsidP="005157B1">
            <w:pPr>
              <w:jc w:val="center"/>
              <w:rPr>
                <w:rFonts w:ascii="Verdana" w:hAnsi="Verdana" w:cs="Calibri"/>
                <w:b/>
                <w:bCs/>
                <w:color w:val="365F91"/>
                <w:sz w:val="18"/>
                <w:szCs w:val="18"/>
              </w:rPr>
            </w:pPr>
            <w:r w:rsidRPr="00D523D2">
              <w:rPr>
                <w:rFonts w:ascii="Verdana" w:hAnsi="Verdana" w:cs="Calibri"/>
                <w:b/>
                <w:bCs/>
                <w:color w:val="365F91"/>
                <w:sz w:val="18"/>
                <w:szCs w:val="18"/>
                <w:lang w:val="el-GR"/>
              </w:rPr>
              <w:t>Κλάδος Οικονομικής Δραστηριότητας</w:t>
            </w:r>
          </w:p>
        </w:tc>
        <w:tc>
          <w:tcPr>
            <w:tcW w:w="3826" w:type="dxa"/>
            <w:gridSpan w:val="2"/>
            <w:tcBorders>
              <w:top w:val="single" w:sz="8" w:space="0" w:color="365F91"/>
              <w:bottom w:val="single" w:sz="8" w:space="0" w:color="365F91"/>
            </w:tcBorders>
            <w:shd w:val="clear" w:color="auto" w:fill="auto"/>
            <w:vAlign w:val="center"/>
            <w:hideMark/>
          </w:tcPr>
          <w:p w14:paraId="58926AD4" w14:textId="77777777" w:rsidR="00F31FCA" w:rsidRPr="00D523D2" w:rsidRDefault="00F31FCA" w:rsidP="005157B1">
            <w:pPr>
              <w:jc w:val="center"/>
              <w:rPr>
                <w:rFonts w:ascii="Verdana" w:hAnsi="Verdana" w:cs="Calibri"/>
                <w:b/>
                <w:bCs/>
                <w:color w:val="365F91"/>
                <w:sz w:val="18"/>
                <w:szCs w:val="18"/>
              </w:rPr>
            </w:pPr>
            <w:r w:rsidRPr="00D523D2">
              <w:rPr>
                <w:rFonts w:ascii="Verdana" w:hAnsi="Verdana" w:cs="Calibri"/>
                <w:b/>
                <w:bCs/>
                <w:color w:val="365F91"/>
                <w:sz w:val="18"/>
                <w:szCs w:val="18"/>
                <w:lang w:val="el-GR"/>
              </w:rPr>
              <w:t>Ποσοστιαία Μεταβολή (%)</w:t>
            </w:r>
          </w:p>
        </w:tc>
      </w:tr>
      <w:tr w:rsidR="00F31FCA" w:rsidRPr="00D523D2" w14:paraId="2E06E170" w14:textId="77777777" w:rsidTr="005157B1">
        <w:trPr>
          <w:trHeight w:val="567"/>
          <w:jc w:val="center"/>
        </w:trPr>
        <w:tc>
          <w:tcPr>
            <w:tcW w:w="1140" w:type="dxa"/>
            <w:vMerge/>
            <w:tcBorders>
              <w:top w:val="single" w:sz="8" w:space="0" w:color="365F91"/>
              <w:bottom w:val="single" w:sz="8" w:space="0" w:color="365F91"/>
            </w:tcBorders>
            <w:shd w:val="clear" w:color="auto" w:fill="auto"/>
            <w:vAlign w:val="center"/>
            <w:hideMark/>
          </w:tcPr>
          <w:p w14:paraId="56B19954" w14:textId="77777777" w:rsidR="00F31FCA" w:rsidRPr="00D523D2" w:rsidRDefault="00F31FCA" w:rsidP="005157B1">
            <w:pPr>
              <w:jc w:val="center"/>
              <w:rPr>
                <w:rFonts w:ascii="Verdana" w:hAnsi="Verdana" w:cs="Calibri"/>
                <w:b/>
                <w:bCs/>
                <w:color w:val="365F91"/>
                <w:sz w:val="18"/>
                <w:szCs w:val="18"/>
              </w:rPr>
            </w:pPr>
          </w:p>
        </w:tc>
        <w:tc>
          <w:tcPr>
            <w:tcW w:w="5240" w:type="dxa"/>
            <w:vMerge/>
            <w:tcBorders>
              <w:top w:val="single" w:sz="8" w:space="0" w:color="365F91"/>
              <w:bottom w:val="single" w:sz="8" w:space="0" w:color="365F91"/>
            </w:tcBorders>
            <w:vAlign w:val="center"/>
            <w:hideMark/>
          </w:tcPr>
          <w:p w14:paraId="76540C65" w14:textId="77777777" w:rsidR="00F31FCA" w:rsidRPr="00D523D2" w:rsidRDefault="00F31FCA" w:rsidP="005157B1">
            <w:pPr>
              <w:jc w:val="center"/>
              <w:rPr>
                <w:rFonts w:ascii="Verdana" w:hAnsi="Verdana" w:cs="Calibri"/>
                <w:b/>
                <w:bCs/>
                <w:color w:val="365F91"/>
                <w:sz w:val="18"/>
                <w:szCs w:val="18"/>
              </w:rPr>
            </w:pPr>
          </w:p>
        </w:tc>
        <w:tc>
          <w:tcPr>
            <w:tcW w:w="1984" w:type="dxa"/>
            <w:tcBorders>
              <w:top w:val="single" w:sz="8" w:space="0" w:color="365F91"/>
              <w:bottom w:val="single" w:sz="8" w:space="0" w:color="365F91"/>
            </w:tcBorders>
            <w:shd w:val="clear" w:color="auto" w:fill="auto"/>
            <w:vAlign w:val="center"/>
            <w:hideMark/>
          </w:tcPr>
          <w:p w14:paraId="116C7994" w14:textId="041A5965" w:rsidR="00F31FCA" w:rsidRDefault="00EE74CD" w:rsidP="005157B1">
            <w:pPr>
              <w:jc w:val="center"/>
              <w:rPr>
                <w:rFonts w:ascii="Verdana" w:hAnsi="Verdana" w:cs="Calibri"/>
                <w:b/>
                <w:bCs/>
                <w:color w:val="1F497D"/>
                <w:sz w:val="18"/>
                <w:szCs w:val="18"/>
              </w:rPr>
            </w:pPr>
            <w:r>
              <w:rPr>
                <w:rFonts w:ascii="Verdana" w:hAnsi="Verdana" w:cs="Calibri"/>
                <w:b/>
                <w:bCs/>
                <w:color w:val="1F497D"/>
                <w:sz w:val="18"/>
                <w:szCs w:val="18"/>
                <w:lang w:val="el-GR"/>
              </w:rPr>
              <w:t xml:space="preserve">Απρ-Ιουν </w:t>
            </w:r>
            <w:r w:rsidR="00F31FCA">
              <w:rPr>
                <w:rFonts w:ascii="Verdana" w:hAnsi="Verdana" w:cs="Calibri"/>
                <w:b/>
                <w:bCs/>
                <w:color w:val="1F497D"/>
                <w:sz w:val="18"/>
                <w:szCs w:val="18"/>
              </w:rPr>
              <w:t>202</w:t>
            </w:r>
            <w:r w:rsidR="00F31FCA">
              <w:rPr>
                <w:rFonts w:ascii="Verdana" w:hAnsi="Verdana" w:cs="Calibri"/>
                <w:b/>
                <w:bCs/>
                <w:color w:val="1F497D"/>
                <w:sz w:val="18"/>
                <w:szCs w:val="18"/>
                <w:lang w:val="el-GR"/>
              </w:rPr>
              <w:t>2</w:t>
            </w:r>
            <w:r w:rsidR="00F31FCA">
              <w:rPr>
                <w:rFonts w:ascii="Verdana" w:hAnsi="Verdana" w:cs="Calibri"/>
                <w:b/>
                <w:bCs/>
                <w:color w:val="1F497D"/>
                <w:sz w:val="18"/>
                <w:szCs w:val="18"/>
              </w:rPr>
              <w:t>/</w:t>
            </w:r>
            <w:r w:rsidR="00F31FCA">
              <w:rPr>
                <w:rFonts w:ascii="Verdana" w:hAnsi="Verdana" w:cs="Calibri"/>
                <w:b/>
                <w:bCs/>
                <w:color w:val="1F497D"/>
                <w:sz w:val="18"/>
                <w:szCs w:val="18"/>
              </w:rPr>
              <w:br/>
            </w:r>
            <w:r>
              <w:rPr>
                <w:rFonts w:ascii="Verdana" w:hAnsi="Verdana" w:cs="Calibri"/>
                <w:b/>
                <w:bCs/>
                <w:color w:val="1F497D"/>
                <w:sz w:val="18"/>
                <w:szCs w:val="18"/>
                <w:lang w:val="el-GR"/>
              </w:rPr>
              <w:t xml:space="preserve">Απρ-Ιουν </w:t>
            </w:r>
            <w:r w:rsidR="00F31FCA">
              <w:rPr>
                <w:rFonts w:ascii="Verdana" w:hAnsi="Verdana" w:cs="Calibri"/>
                <w:b/>
                <w:bCs/>
                <w:color w:val="1F497D"/>
                <w:sz w:val="18"/>
                <w:szCs w:val="18"/>
              </w:rPr>
              <w:t>20</w:t>
            </w:r>
            <w:r w:rsidR="00F31FCA">
              <w:rPr>
                <w:rFonts w:ascii="Verdana" w:hAnsi="Verdana" w:cs="Calibri"/>
                <w:b/>
                <w:bCs/>
                <w:color w:val="1F497D"/>
                <w:sz w:val="18"/>
                <w:szCs w:val="18"/>
                <w:lang w:val="el-GR"/>
              </w:rPr>
              <w:t>21</w:t>
            </w:r>
          </w:p>
        </w:tc>
        <w:tc>
          <w:tcPr>
            <w:tcW w:w="1842" w:type="dxa"/>
            <w:tcBorders>
              <w:top w:val="single" w:sz="8" w:space="0" w:color="365F91"/>
              <w:bottom w:val="single" w:sz="8" w:space="0" w:color="365F91"/>
            </w:tcBorders>
            <w:shd w:val="clear" w:color="auto" w:fill="auto"/>
            <w:vAlign w:val="center"/>
            <w:hideMark/>
          </w:tcPr>
          <w:p w14:paraId="0980D20D" w14:textId="5B190DAA" w:rsidR="00F31FCA" w:rsidRDefault="00F31FCA" w:rsidP="005157B1">
            <w:pPr>
              <w:jc w:val="center"/>
              <w:rPr>
                <w:rFonts w:ascii="Verdana" w:hAnsi="Verdana" w:cs="Calibri"/>
                <w:b/>
                <w:bCs/>
                <w:color w:val="1F497D"/>
                <w:sz w:val="18"/>
                <w:szCs w:val="18"/>
              </w:rPr>
            </w:pPr>
            <w:r w:rsidRPr="00E82293">
              <w:rPr>
                <w:rFonts w:ascii="Verdana" w:hAnsi="Verdana" w:cs="Calibri"/>
                <w:b/>
                <w:bCs/>
                <w:color w:val="1F497D"/>
                <w:sz w:val="18"/>
                <w:szCs w:val="18"/>
                <w:lang w:val="el-GR"/>
              </w:rPr>
              <w:t>Ιαν-</w:t>
            </w:r>
            <w:r w:rsidR="00EE74CD">
              <w:rPr>
                <w:rFonts w:ascii="Verdana" w:hAnsi="Verdana" w:cs="Calibri"/>
                <w:b/>
                <w:bCs/>
                <w:color w:val="1F497D"/>
                <w:sz w:val="18"/>
                <w:szCs w:val="18"/>
                <w:lang w:val="el-GR"/>
              </w:rPr>
              <w:t>Ιουν</w:t>
            </w:r>
            <w:r w:rsidRPr="00E82293">
              <w:rPr>
                <w:rFonts w:ascii="Verdana" w:hAnsi="Verdana" w:cs="Calibri"/>
                <w:b/>
                <w:bCs/>
                <w:color w:val="1F497D"/>
                <w:sz w:val="18"/>
                <w:szCs w:val="18"/>
                <w:lang w:val="el-GR"/>
              </w:rPr>
              <w:t xml:space="preserve"> </w:t>
            </w:r>
            <w:r>
              <w:rPr>
                <w:rFonts w:ascii="Verdana" w:hAnsi="Verdana" w:cs="Calibri"/>
                <w:b/>
                <w:bCs/>
                <w:color w:val="1F497D"/>
                <w:sz w:val="18"/>
                <w:szCs w:val="18"/>
                <w:lang w:val="el-GR"/>
              </w:rPr>
              <w:t>202</w:t>
            </w:r>
            <w:r w:rsidR="00EE74CD">
              <w:rPr>
                <w:rFonts w:ascii="Verdana" w:hAnsi="Verdana" w:cs="Calibri"/>
                <w:b/>
                <w:bCs/>
                <w:color w:val="1F497D"/>
                <w:sz w:val="18"/>
                <w:szCs w:val="18"/>
                <w:lang w:val="el-GR"/>
              </w:rPr>
              <w:t>2</w:t>
            </w:r>
            <w:r w:rsidRPr="00651F44">
              <w:rPr>
                <w:rFonts w:ascii="Verdana" w:hAnsi="Verdana" w:cs="Calibri"/>
                <w:b/>
                <w:bCs/>
                <w:color w:val="1F497D"/>
                <w:sz w:val="18"/>
                <w:szCs w:val="18"/>
                <w:lang w:val="el-GR"/>
              </w:rPr>
              <w:t>/</w:t>
            </w:r>
            <w:r w:rsidRPr="00651F44">
              <w:rPr>
                <w:rFonts w:ascii="Verdana" w:hAnsi="Verdana" w:cs="Calibri"/>
                <w:b/>
                <w:bCs/>
                <w:color w:val="1F497D"/>
                <w:sz w:val="18"/>
                <w:szCs w:val="18"/>
                <w:lang w:val="el-GR"/>
              </w:rPr>
              <w:br/>
            </w:r>
            <w:r w:rsidRPr="00E82293">
              <w:rPr>
                <w:rFonts w:ascii="Verdana" w:hAnsi="Verdana" w:cs="Calibri"/>
                <w:b/>
                <w:bCs/>
                <w:color w:val="1F497D"/>
                <w:sz w:val="18"/>
                <w:szCs w:val="18"/>
                <w:lang w:val="el-GR"/>
              </w:rPr>
              <w:t>Ιαν-</w:t>
            </w:r>
            <w:r w:rsidR="00EE74CD">
              <w:rPr>
                <w:rFonts w:ascii="Verdana" w:hAnsi="Verdana" w:cs="Calibri"/>
                <w:b/>
                <w:bCs/>
                <w:color w:val="1F497D"/>
                <w:sz w:val="18"/>
                <w:szCs w:val="18"/>
                <w:lang w:val="el-GR"/>
              </w:rPr>
              <w:t>Ιουν</w:t>
            </w:r>
            <w:r w:rsidRPr="00E82293">
              <w:rPr>
                <w:rFonts w:ascii="Verdana" w:hAnsi="Verdana" w:cs="Calibri"/>
                <w:b/>
                <w:bCs/>
                <w:color w:val="1F497D"/>
                <w:sz w:val="18"/>
                <w:szCs w:val="18"/>
                <w:lang w:val="el-GR"/>
              </w:rPr>
              <w:t xml:space="preserve"> </w:t>
            </w:r>
            <w:r>
              <w:rPr>
                <w:rFonts w:ascii="Verdana" w:hAnsi="Verdana" w:cs="Calibri"/>
                <w:b/>
                <w:bCs/>
                <w:color w:val="1F497D"/>
                <w:sz w:val="18"/>
                <w:szCs w:val="18"/>
                <w:lang w:val="el-GR"/>
              </w:rPr>
              <w:t>202</w:t>
            </w:r>
            <w:r w:rsidR="00EE74CD">
              <w:rPr>
                <w:rFonts w:ascii="Verdana" w:hAnsi="Verdana" w:cs="Calibri"/>
                <w:b/>
                <w:bCs/>
                <w:color w:val="1F497D"/>
                <w:sz w:val="18"/>
                <w:szCs w:val="18"/>
                <w:lang w:val="el-GR"/>
              </w:rPr>
              <w:t>1</w:t>
            </w:r>
          </w:p>
        </w:tc>
      </w:tr>
      <w:tr w:rsidR="00F31FCA" w:rsidRPr="00D523D2" w14:paraId="11292B99" w14:textId="77777777" w:rsidTr="00EE74CD">
        <w:trPr>
          <w:trHeight w:val="284"/>
          <w:jc w:val="center"/>
        </w:trPr>
        <w:tc>
          <w:tcPr>
            <w:tcW w:w="1140" w:type="dxa"/>
            <w:tcBorders>
              <w:top w:val="single" w:sz="8" w:space="0" w:color="365F91"/>
            </w:tcBorders>
            <w:shd w:val="clear" w:color="auto" w:fill="auto"/>
            <w:vAlign w:val="center"/>
            <w:hideMark/>
          </w:tcPr>
          <w:p w14:paraId="59035FAD" w14:textId="77777777" w:rsidR="00F31FCA" w:rsidRPr="00D523D2" w:rsidRDefault="00F31FCA" w:rsidP="005157B1">
            <w:pPr>
              <w:jc w:val="center"/>
              <w:rPr>
                <w:rFonts w:ascii="Verdana" w:hAnsi="Verdana" w:cs="Calibri"/>
                <w:b/>
                <w:color w:val="365F91"/>
                <w:sz w:val="18"/>
                <w:szCs w:val="18"/>
              </w:rPr>
            </w:pPr>
            <w:r w:rsidRPr="00D523D2">
              <w:rPr>
                <w:rFonts w:ascii="Verdana" w:hAnsi="Verdana" w:cs="Calibri"/>
                <w:b/>
                <w:color w:val="365F91"/>
                <w:sz w:val="18"/>
                <w:szCs w:val="18"/>
              </w:rPr>
              <w:t>I</w:t>
            </w:r>
            <w:r w:rsidRPr="00D523D2">
              <w:rPr>
                <w:rFonts w:ascii="Verdana" w:hAnsi="Verdana" w:cs="Calibri"/>
                <w:b/>
                <w:color w:val="365F91"/>
                <w:sz w:val="18"/>
                <w:szCs w:val="18"/>
                <w:lang w:val="el-GR"/>
              </w:rPr>
              <w:t xml:space="preserve"> 55</w:t>
            </w:r>
          </w:p>
        </w:tc>
        <w:tc>
          <w:tcPr>
            <w:tcW w:w="5240" w:type="dxa"/>
            <w:tcBorders>
              <w:top w:val="single" w:sz="8" w:space="0" w:color="365F91"/>
            </w:tcBorders>
            <w:shd w:val="clear" w:color="auto" w:fill="auto"/>
            <w:vAlign w:val="center"/>
            <w:hideMark/>
          </w:tcPr>
          <w:p w14:paraId="717A4F74" w14:textId="77777777" w:rsidR="00F31FCA" w:rsidRPr="00D523D2" w:rsidRDefault="00F31FCA" w:rsidP="005157B1">
            <w:pPr>
              <w:rPr>
                <w:rFonts w:ascii="Verdana" w:hAnsi="Verdana" w:cs="Calibri"/>
                <w:color w:val="365F91"/>
                <w:sz w:val="18"/>
                <w:szCs w:val="18"/>
              </w:rPr>
            </w:pPr>
            <w:r w:rsidRPr="00D523D2">
              <w:rPr>
                <w:rFonts w:ascii="Verdana" w:hAnsi="Verdana" w:cs="Calibri"/>
                <w:color w:val="365F91"/>
                <w:sz w:val="18"/>
                <w:szCs w:val="18"/>
                <w:lang w:val="el-GR"/>
              </w:rPr>
              <w:t>Υπηρεσίες παροχής καταλύματος</w:t>
            </w:r>
          </w:p>
        </w:tc>
        <w:tc>
          <w:tcPr>
            <w:tcW w:w="1984" w:type="dxa"/>
            <w:tcBorders>
              <w:top w:val="single" w:sz="8" w:space="0" w:color="365F91"/>
            </w:tcBorders>
            <w:shd w:val="clear" w:color="auto" w:fill="auto"/>
            <w:vAlign w:val="center"/>
          </w:tcPr>
          <w:p w14:paraId="7C470CA6" w14:textId="276B88EA" w:rsidR="00F31FCA" w:rsidRPr="009D5AC8" w:rsidRDefault="00907CA3" w:rsidP="005157B1">
            <w:pPr>
              <w:ind w:right="576"/>
              <w:jc w:val="right"/>
              <w:rPr>
                <w:rFonts w:ascii="Verdana" w:hAnsi="Verdana" w:cs="Arial"/>
                <w:bCs/>
                <w:color w:val="365F91"/>
                <w:sz w:val="18"/>
                <w:szCs w:val="18"/>
              </w:rPr>
            </w:pPr>
            <w:r w:rsidRPr="00907CA3">
              <w:rPr>
                <w:rFonts w:ascii="Verdana" w:hAnsi="Verdana" w:cs="Arial"/>
                <w:bCs/>
                <w:color w:val="365F91"/>
                <w:sz w:val="18"/>
                <w:szCs w:val="18"/>
              </w:rPr>
              <w:t>152</w:t>
            </w:r>
            <w:r w:rsidR="00627DA8">
              <w:rPr>
                <w:rFonts w:ascii="Verdana" w:hAnsi="Verdana" w:cs="Arial"/>
                <w:bCs/>
                <w:color w:val="365F91"/>
                <w:sz w:val="18"/>
                <w:szCs w:val="18"/>
              </w:rPr>
              <w:t>,</w:t>
            </w:r>
            <w:r w:rsidRPr="00907CA3">
              <w:rPr>
                <w:rFonts w:ascii="Verdana" w:hAnsi="Verdana" w:cs="Arial"/>
                <w:bCs/>
                <w:color w:val="365F91"/>
                <w:sz w:val="18"/>
                <w:szCs w:val="18"/>
              </w:rPr>
              <w:t>7</w:t>
            </w:r>
          </w:p>
        </w:tc>
        <w:tc>
          <w:tcPr>
            <w:tcW w:w="1842" w:type="dxa"/>
            <w:tcBorders>
              <w:top w:val="single" w:sz="8" w:space="0" w:color="365F91"/>
            </w:tcBorders>
            <w:shd w:val="clear" w:color="auto" w:fill="auto"/>
            <w:vAlign w:val="center"/>
          </w:tcPr>
          <w:p w14:paraId="4CBD31B8" w14:textId="0D6678EF" w:rsidR="00F31FCA" w:rsidRPr="00234793" w:rsidRDefault="003821CE" w:rsidP="005157B1">
            <w:pPr>
              <w:ind w:right="576"/>
              <w:jc w:val="right"/>
              <w:rPr>
                <w:rFonts w:ascii="Verdana" w:hAnsi="Verdana" w:cs="Arial"/>
                <w:bCs/>
                <w:color w:val="365F91"/>
                <w:sz w:val="18"/>
                <w:szCs w:val="18"/>
                <w:lang w:val="el-GR"/>
              </w:rPr>
            </w:pPr>
            <w:r w:rsidRPr="003821CE">
              <w:rPr>
                <w:rFonts w:ascii="Verdana" w:hAnsi="Verdana" w:cs="Arial"/>
                <w:bCs/>
                <w:color w:val="365F91"/>
                <w:sz w:val="18"/>
                <w:szCs w:val="18"/>
                <w:lang w:val="el-GR"/>
              </w:rPr>
              <w:t>180</w:t>
            </w:r>
            <w:r w:rsidR="00627DA8">
              <w:rPr>
                <w:rFonts w:ascii="Verdana" w:hAnsi="Verdana" w:cs="Arial"/>
                <w:bCs/>
                <w:color w:val="365F91"/>
                <w:sz w:val="18"/>
                <w:szCs w:val="18"/>
              </w:rPr>
              <w:t>,</w:t>
            </w:r>
            <w:r w:rsidRPr="003821CE">
              <w:rPr>
                <w:rFonts w:ascii="Verdana" w:hAnsi="Verdana" w:cs="Arial"/>
                <w:bCs/>
                <w:color w:val="365F91"/>
                <w:sz w:val="18"/>
                <w:szCs w:val="18"/>
                <w:lang w:val="el-GR"/>
              </w:rPr>
              <w:t>7</w:t>
            </w:r>
          </w:p>
        </w:tc>
      </w:tr>
      <w:tr w:rsidR="00F31FCA" w:rsidRPr="00D523D2" w14:paraId="6E02277E" w14:textId="77777777" w:rsidTr="00EE74CD">
        <w:trPr>
          <w:trHeight w:val="284"/>
          <w:jc w:val="center"/>
        </w:trPr>
        <w:tc>
          <w:tcPr>
            <w:tcW w:w="1140" w:type="dxa"/>
            <w:shd w:val="clear" w:color="auto" w:fill="auto"/>
            <w:vAlign w:val="center"/>
            <w:hideMark/>
          </w:tcPr>
          <w:p w14:paraId="737A588E" w14:textId="77777777" w:rsidR="00F31FCA" w:rsidRPr="00D523D2" w:rsidRDefault="00F31FCA" w:rsidP="005157B1">
            <w:pPr>
              <w:jc w:val="center"/>
              <w:rPr>
                <w:rFonts w:ascii="Verdana" w:hAnsi="Verdana" w:cs="Calibri"/>
                <w:b/>
                <w:color w:val="365F91"/>
                <w:sz w:val="18"/>
                <w:szCs w:val="18"/>
              </w:rPr>
            </w:pPr>
            <w:r w:rsidRPr="00D523D2">
              <w:rPr>
                <w:rFonts w:ascii="Verdana" w:hAnsi="Verdana" w:cs="Calibri"/>
                <w:b/>
                <w:color w:val="365F91"/>
                <w:sz w:val="18"/>
                <w:szCs w:val="18"/>
              </w:rPr>
              <w:t>I</w:t>
            </w:r>
            <w:r w:rsidRPr="00D523D2">
              <w:rPr>
                <w:rFonts w:ascii="Verdana" w:hAnsi="Verdana" w:cs="Calibri"/>
                <w:b/>
                <w:color w:val="365F91"/>
                <w:sz w:val="18"/>
                <w:szCs w:val="18"/>
                <w:lang w:val="el-GR"/>
              </w:rPr>
              <w:t xml:space="preserve"> 56</w:t>
            </w:r>
          </w:p>
        </w:tc>
        <w:tc>
          <w:tcPr>
            <w:tcW w:w="5240" w:type="dxa"/>
            <w:shd w:val="clear" w:color="auto" w:fill="auto"/>
            <w:vAlign w:val="center"/>
            <w:hideMark/>
          </w:tcPr>
          <w:p w14:paraId="37A446D5" w14:textId="77777777" w:rsidR="00F31FCA" w:rsidRPr="00D523D2" w:rsidRDefault="00F31FCA" w:rsidP="005157B1">
            <w:pPr>
              <w:rPr>
                <w:rFonts w:ascii="Verdana" w:hAnsi="Verdana" w:cs="Calibri"/>
                <w:color w:val="365F91"/>
                <w:sz w:val="18"/>
                <w:szCs w:val="18"/>
              </w:rPr>
            </w:pPr>
            <w:r w:rsidRPr="00D523D2">
              <w:rPr>
                <w:rFonts w:ascii="Verdana" w:hAnsi="Verdana" w:cs="Calibri"/>
                <w:color w:val="365F91"/>
                <w:sz w:val="18"/>
                <w:szCs w:val="18"/>
                <w:lang w:val="el-GR"/>
              </w:rPr>
              <w:t>Εστίαση</w:t>
            </w:r>
          </w:p>
        </w:tc>
        <w:tc>
          <w:tcPr>
            <w:tcW w:w="1984" w:type="dxa"/>
            <w:shd w:val="clear" w:color="auto" w:fill="auto"/>
            <w:vAlign w:val="center"/>
          </w:tcPr>
          <w:p w14:paraId="343E2DF9" w14:textId="63614BF5" w:rsidR="00F31FCA" w:rsidRPr="009D5AC8" w:rsidRDefault="00907CA3" w:rsidP="005157B1">
            <w:pPr>
              <w:ind w:right="576"/>
              <w:jc w:val="right"/>
              <w:rPr>
                <w:rFonts w:ascii="Verdana" w:hAnsi="Verdana" w:cs="Arial"/>
                <w:bCs/>
                <w:color w:val="365F91"/>
                <w:sz w:val="18"/>
                <w:szCs w:val="18"/>
              </w:rPr>
            </w:pPr>
            <w:r w:rsidRPr="00907CA3">
              <w:rPr>
                <w:rFonts w:ascii="Verdana" w:hAnsi="Verdana" w:cs="Arial"/>
                <w:bCs/>
                <w:color w:val="365F91"/>
                <w:sz w:val="18"/>
                <w:szCs w:val="18"/>
              </w:rPr>
              <w:t>49</w:t>
            </w:r>
            <w:r w:rsidR="00627DA8">
              <w:rPr>
                <w:rFonts w:ascii="Verdana" w:hAnsi="Verdana" w:cs="Arial"/>
                <w:bCs/>
                <w:color w:val="365F91"/>
                <w:sz w:val="18"/>
                <w:szCs w:val="18"/>
              </w:rPr>
              <w:t>,</w:t>
            </w:r>
            <w:r w:rsidRPr="00907CA3">
              <w:rPr>
                <w:rFonts w:ascii="Verdana" w:hAnsi="Verdana" w:cs="Arial"/>
                <w:bCs/>
                <w:color w:val="365F91"/>
                <w:sz w:val="18"/>
                <w:szCs w:val="18"/>
              </w:rPr>
              <w:t>8</w:t>
            </w:r>
          </w:p>
        </w:tc>
        <w:tc>
          <w:tcPr>
            <w:tcW w:w="1842" w:type="dxa"/>
            <w:shd w:val="clear" w:color="auto" w:fill="auto"/>
            <w:vAlign w:val="center"/>
          </w:tcPr>
          <w:p w14:paraId="50768611" w14:textId="64AFB862" w:rsidR="00F31FCA" w:rsidRPr="00234793" w:rsidRDefault="003821CE" w:rsidP="005157B1">
            <w:pPr>
              <w:ind w:right="576"/>
              <w:jc w:val="right"/>
              <w:rPr>
                <w:rFonts w:ascii="Verdana" w:hAnsi="Verdana" w:cs="Arial"/>
                <w:bCs/>
                <w:color w:val="365F91"/>
                <w:sz w:val="18"/>
                <w:szCs w:val="18"/>
                <w:lang w:val="el-GR"/>
              </w:rPr>
            </w:pPr>
            <w:r w:rsidRPr="003821CE">
              <w:rPr>
                <w:rFonts w:ascii="Verdana" w:hAnsi="Verdana" w:cs="Arial"/>
                <w:bCs/>
                <w:color w:val="365F91"/>
                <w:sz w:val="18"/>
                <w:szCs w:val="18"/>
                <w:lang w:val="el-GR"/>
              </w:rPr>
              <w:t>55</w:t>
            </w:r>
            <w:r w:rsidR="00627DA8">
              <w:rPr>
                <w:rFonts w:ascii="Verdana" w:hAnsi="Verdana" w:cs="Arial"/>
                <w:bCs/>
                <w:color w:val="365F91"/>
                <w:sz w:val="18"/>
                <w:szCs w:val="18"/>
              </w:rPr>
              <w:t>,</w:t>
            </w:r>
            <w:r w:rsidRPr="003821CE">
              <w:rPr>
                <w:rFonts w:ascii="Verdana" w:hAnsi="Verdana" w:cs="Arial"/>
                <w:bCs/>
                <w:color w:val="365F91"/>
                <w:sz w:val="18"/>
                <w:szCs w:val="18"/>
                <w:lang w:val="el-GR"/>
              </w:rPr>
              <w:t>3</w:t>
            </w:r>
          </w:p>
        </w:tc>
      </w:tr>
      <w:tr w:rsidR="00F31FCA" w:rsidRPr="00D523D2" w14:paraId="692800C9" w14:textId="77777777" w:rsidTr="00EE74CD">
        <w:trPr>
          <w:trHeight w:val="80"/>
          <w:jc w:val="center"/>
        </w:trPr>
        <w:tc>
          <w:tcPr>
            <w:tcW w:w="1140" w:type="dxa"/>
            <w:shd w:val="clear" w:color="auto" w:fill="auto"/>
            <w:vAlign w:val="center"/>
            <w:hideMark/>
          </w:tcPr>
          <w:p w14:paraId="63B20D80" w14:textId="77777777" w:rsidR="00F31FCA" w:rsidRPr="00D523D2" w:rsidRDefault="00F31FCA" w:rsidP="005157B1">
            <w:pPr>
              <w:jc w:val="center"/>
              <w:rPr>
                <w:rFonts w:ascii="Verdana" w:hAnsi="Verdana" w:cs="Calibri"/>
                <w:b/>
                <w:color w:val="365F91"/>
                <w:sz w:val="18"/>
                <w:szCs w:val="18"/>
              </w:rPr>
            </w:pPr>
            <w:r w:rsidRPr="00D523D2">
              <w:rPr>
                <w:rFonts w:ascii="Verdana" w:hAnsi="Verdana" w:cs="Calibri"/>
                <w:b/>
                <w:color w:val="365F91"/>
                <w:sz w:val="18"/>
                <w:szCs w:val="18"/>
              </w:rPr>
              <w:t>J</w:t>
            </w:r>
            <w:r w:rsidRPr="00D523D2">
              <w:rPr>
                <w:rFonts w:ascii="Verdana" w:hAnsi="Verdana" w:cs="Calibri"/>
                <w:b/>
                <w:color w:val="365F91"/>
                <w:sz w:val="18"/>
                <w:szCs w:val="18"/>
                <w:lang w:val="el-GR"/>
              </w:rPr>
              <w:t xml:space="preserve"> 58</w:t>
            </w:r>
          </w:p>
        </w:tc>
        <w:tc>
          <w:tcPr>
            <w:tcW w:w="5240" w:type="dxa"/>
            <w:shd w:val="clear" w:color="auto" w:fill="auto"/>
            <w:vAlign w:val="center"/>
            <w:hideMark/>
          </w:tcPr>
          <w:p w14:paraId="40BCC3BD" w14:textId="77777777" w:rsidR="00F31FCA" w:rsidRPr="00D523D2" w:rsidRDefault="00F31FCA" w:rsidP="005157B1">
            <w:pPr>
              <w:rPr>
                <w:rFonts w:ascii="Verdana" w:hAnsi="Verdana" w:cs="Calibri"/>
                <w:color w:val="365F91"/>
                <w:sz w:val="18"/>
                <w:szCs w:val="18"/>
                <w:lang w:val="el-GR"/>
              </w:rPr>
            </w:pPr>
            <w:r w:rsidRPr="00D523D2">
              <w:rPr>
                <w:rFonts w:ascii="Verdana" w:hAnsi="Verdana" w:cs="Calibri"/>
                <w:color w:val="365F91"/>
                <w:sz w:val="18"/>
                <w:szCs w:val="18"/>
                <w:lang w:val="el-GR"/>
              </w:rPr>
              <w:t>Εκδοτικές δραστηριότητες</w:t>
            </w:r>
          </w:p>
        </w:tc>
        <w:tc>
          <w:tcPr>
            <w:tcW w:w="1984" w:type="dxa"/>
            <w:shd w:val="clear" w:color="auto" w:fill="auto"/>
            <w:vAlign w:val="center"/>
          </w:tcPr>
          <w:p w14:paraId="24ADF424" w14:textId="28CA1DB6" w:rsidR="00F31FCA" w:rsidRPr="009D5AC8" w:rsidRDefault="00907CA3" w:rsidP="005157B1">
            <w:pPr>
              <w:ind w:right="576"/>
              <w:jc w:val="right"/>
              <w:rPr>
                <w:rFonts w:ascii="Verdana" w:hAnsi="Verdana" w:cs="Arial"/>
                <w:bCs/>
                <w:color w:val="365F91"/>
                <w:sz w:val="18"/>
                <w:szCs w:val="18"/>
              </w:rPr>
            </w:pPr>
            <w:r w:rsidRPr="00907CA3">
              <w:rPr>
                <w:rFonts w:ascii="Verdana" w:hAnsi="Verdana" w:cs="Arial"/>
                <w:bCs/>
                <w:color w:val="365F91"/>
                <w:sz w:val="18"/>
                <w:szCs w:val="18"/>
              </w:rPr>
              <w:t>-12</w:t>
            </w:r>
            <w:r w:rsidR="00627DA8">
              <w:rPr>
                <w:rFonts w:ascii="Verdana" w:hAnsi="Verdana" w:cs="Arial"/>
                <w:bCs/>
                <w:color w:val="365F91"/>
                <w:sz w:val="18"/>
                <w:szCs w:val="18"/>
              </w:rPr>
              <w:t>,</w:t>
            </w:r>
            <w:r w:rsidRPr="00907CA3">
              <w:rPr>
                <w:rFonts w:ascii="Verdana" w:hAnsi="Verdana" w:cs="Arial"/>
                <w:bCs/>
                <w:color w:val="365F91"/>
                <w:sz w:val="18"/>
                <w:szCs w:val="18"/>
              </w:rPr>
              <w:t>9</w:t>
            </w:r>
          </w:p>
        </w:tc>
        <w:tc>
          <w:tcPr>
            <w:tcW w:w="1842" w:type="dxa"/>
            <w:shd w:val="clear" w:color="auto" w:fill="auto"/>
            <w:vAlign w:val="center"/>
          </w:tcPr>
          <w:p w14:paraId="407BD1AF" w14:textId="1D0FE908" w:rsidR="00F31FCA" w:rsidRPr="00234793" w:rsidRDefault="003821CE" w:rsidP="005157B1">
            <w:pPr>
              <w:ind w:right="576"/>
              <w:jc w:val="right"/>
              <w:rPr>
                <w:rFonts w:ascii="Verdana" w:hAnsi="Verdana" w:cs="Arial"/>
                <w:bCs/>
                <w:color w:val="365F91"/>
                <w:sz w:val="18"/>
                <w:szCs w:val="18"/>
                <w:lang w:val="el-GR"/>
              </w:rPr>
            </w:pPr>
            <w:r w:rsidRPr="003821CE">
              <w:rPr>
                <w:rFonts w:ascii="Verdana" w:hAnsi="Verdana" w:cs="Arial"/>
                <w:bCs/>
                <w:color w:val="365F91"/>
                <w:sz w:val="18"/>
                <w:szCs w:val="18"/>
                <w:lang w:val="el-GR"/>
              </w:rPr>
              <w:t>-4</w:t>
            </w:r>
            <w:r w:rsidR="00627DA8">
              <w:rPr>
                <w:rFonts w:ascii="Verdana" w:hAnsi="Verdana" w:cs="Arial"/>
                <w:bCs/>
                <w:color w:val="365F91"/>
                <w:sz w:val="18"/>
                <w:szCs w:val="18"/>
              </w:rPr>
              <w:t>,</w:t>
            </w:r>
            <w:r w:rsidRPr="003821CE">
              <w:rPr>
                <w:rFonts w:ascii="Verdana" w:hAnsi="Verdana" w:cs="Arial"/>
                <w:bCs/>
                <w:color w:val="365F91"/>
                <w:sz w:val="18"/>
                <w:szCs w:val="18"/>
                <w:lang w:val="el-GR"/>
              </w:rPr>
              <w:t>1</w:t>
            </w:r>
          </w:p>
        </w:tc>
      </w:tr>
      <w:tr w:rsidR="00F31FCA" w:rsidRPr="006D0239" w14:paraId="33C05D8B" w14:textId="77777777" w:rsidTr="00EE74CD">
        <w:trPr>
          <w:trHeight w:val="794"/>
          <w:jc w:val="center"/>
        </w:trPr>
        <w:tc>
          <w:tcPr>
            <w:tcW w:w="1140" w:type="dxa"/>
            <w:shd w:val="clear" w:color="auto" w:fill="auto"/>
            <w:vAlign w:val="center"/>
            <w:hideMark/>
          </w:tcPr>
          <w:p w14:paraId="3EB31389" w14:textId="77777777" w:rsidR="00F31FCA" w:rsidRPr="00D523D2" w:rsidRDefault="00F31FCA" w:rsidP="005157B1">
            <w:pPr>
              <w:jc w:val="center"/>
              <w:rPr>
                <w:rFonts w:ascii="Verdana" w:hAnsi="Verdana" w:cs="Calibri"/>
                <w:b/>
                <w:color w:val="365F91"/>
                <w:sz w:val="18"/>
                <w:szCs w:val="18"/>
              </w:rPr>
            </w:pPr>
            <w:r w:rsidRPr="00D523D2">
              <w:rPr>
                <w:rFonts w:ascii="Verdana" w:hAnsi="Verdana" w:cs="Calibri"/>
                <w:b/>
                <w:color w:val="365F91"/>
                <w:sz w:val="18"/>
                <w:szCs w:val="18"/>
              </w:rPr>
              <w:t>J</w:t>
            </w:r>
            <w:r w:rsidRPr="00D523D2">
              <w:rPr>
                <w:rFonts w:ascii="Verdana" w:hAnsi="Verdana" w:cs="Calibri"/>
                <w:b/>
                <w:color w:val="365F91"/>
                <w:sz w:val="18"/>
                <w:szCs w:val="18"/>
                <w:lang w:val="el-GR"/>
              </w:rPr>
              <w:t xml:space="preserve"> 59</w:t>
            </w:r>
          </w:p>
        </w:tc>
        <w:tc>
          <w:tcPr>
            <w:tcW w:w="5240" w:type="dxa"/>
            <w:shd w:val="clear" w:color="auto" w:fill="auto"/>
            <w:vAlign w:val="center"/>
            <w:hideMark/>
          </w:tcPr>
          <w:p w14:paraId="7701338D" w14:textId="77777777" w:rsidR="00F31FCA" w:rsidRPr="00D523D2" w:rsidRDefault="00F31FCA" w:rsidP="005157B1">
            <w:pPr>
              <w:rPr>
                <w:rFonts w:ascii="Verdana" w:hAnsi="Verdana" w:cs="Calibri"/>
                <w:color w:val="365F91"/>
                <w:sz w:val="18"/>
                <w:szCs w:val="18"/>
                <w:lang w:val="el-GR"/>
              </w:rPr>
            </w:pPr>
            <w:r w:rsidRPr="00D523D2">
              <w:rPr>
                <w:rFonts w:ascii="Verdana" w:hAnsi="Verdana" w:cs="Calibri"/>
                <w:color w:val="365F91"/>
                <w:sz w:val="18"/>
                <w:szCs w:val="18"/>
                <w:lang w:val="el-GR"/>
              </w:rPr>
              <w:t>Παραγωγή κινηματογραφικών ταινιών, βίντεο και τηλεοπτικών προγραμμάτων, ηχογραφήσεις και μουσικές εκδόσεις</w:t>
            </w:r>
          </w:p>
        </w:tc>
        <w:tc>
          <w:tcPr>
            <w:tcW w:w="1984" w:type="dxa"/>
            <w:shd w:val="clear" w:color="auto" w:fill="auto"/>
            <w:vAlign w:val="center"/>
          </w:tcPr>
          <w:p w14:paraId="04239EB0" w14:textId="4B763356" w:rsidR="00F31FCA" w:rsidRPr="006D0239" w:rsidRDefault="00907CA3" w:rsidP="005157B1">
            <w:pPr>
              <w:ind w:right="576"/>
              <w:jc w:val="right"/>
              <w:rPr>
                <w:rFonts w:ascii="Verdana" w:hAnsi="Verdana" w:cs="Arial"/>
                <w:bCs/>
                <w:color w:val="365F91"/>
                <w:sz w:val="18"/>
                <w:szCs w:val="18"/>
                <w:lang w:val="el-GR"/>
              </w:rPr>
            </w:pPr>
            <w:r w:rsidRPr="00907CA3">
              <w:rPr>
                <w:rFonts w:ascii="Verdana" w:hAnsi="Verdana" w:cs="Arial"/>
                <w:bCs/>
                <w:color w:val="365F91"/>
                <w:sz w:val="18"/>
                <w:szCs w:val="18"/>
                <w:lang w:val="el-GR"/>
              </w:rPr>
              <w:t>-3</w:t>
            </w:r>
            <w:r w:rsidR="00627DA8">
              <w:rPr>
                <w:rFonts w:ascii="Verdana" w:hAnsi="Verdana" w:cs="Arial"/>
                <w:bCs/>
                <w:color w:val="365F91"/>
                <w:sz w:val="18"/>
                <w:szCs w:val="18"/>
              </w:rPr>
              <w:t>,</w:t>
            </w:r>
            <w:r w:rsidRPr="00907CA3">
              <w:rPr>
                <w:rFonts w:ascii="Verdana" w:hAnsi="Verdana" w:cs="Arial"/>
                <w:bCs/>
                <w:color w:val="365F91"/>
                <w:sz w:val="18"/>
                <w:szCs w:val="18"/>
                <w:lang w:val="el-GR"/>
              </w:rPr>
              <w:t>7</w:t>
            </w:r>
          </w:p>
        </w:tc>
        <w:tc>
          <w:tcPr>
            <w:tcW w:w="1842" w:type="dxa"/>
            <w:shd w:val="clear" w:color="auto" w:fill="auto"/>
            <w:vAlign w:val="center"/>
          </w:tcPr>
          <w:p w14:paraId="658B8028" w14:textId="6B698B3F" w:rsidR="00F31FCA" w:rsidRPr="00234793" w:rsidRDefault="003821CE" w:rsidP="005157B1">
            <w:pPr>
              <w:ind w:right="576"/>
              <w:jc w:val="right"/>
              <w:rPr>
                <w:rFonts w:ascii="Verdana" w:hAnsi="Verdana" w:cs="Arial"/>
                <w:bCs/>
                <w:color w:val="365F91"/>
                <w:sz w:val="18"/>
                <w:szCs w:val="18"/>
                <w:lang w:val="el-GR"/>
              </w:rPr>
            </w:pPr>
            <w:r w:rsidRPr="003821CE">
              <w:rPr>
                <w:rFonts w:ascii="Verdana" w:hAnsi="Verdana" w:cs="Arial"/>
                <w:bCs/>
                <w:color w:val="365F91"/>
                <w:sz w:val="18"/>
                <w:szCs w:val="18"/>
                <w:lang w:val="el-GR"/>
              </w:rPr>
              <w:t>34</w:t>
            </w:r>
            <w:r w:rsidR="00627DA8">
              <w:rPr>
                <w:rFonts w:ascii="Verdana" w:hAnsi="Verdana" w:cs="Arial"/>
                <w:bCs/>
                <w:color w:val="365F91"/>
                <w:sz w:val="18"/>
                <w:szCs w:val="18"/>
              </w:rPr>
              <w:t>,</w:t>
            </w:r>
            <w:r w:rsidRPr="003821CE">
              <w:rPr>
                <w:rFonts w:ascii="Verdana" w:hAnsi="Verdana" w:cs="Arial"/>
                <w:bCs/>
                <w:color w:val="365F91"/>
                <w:sz w:val="18"/>
                <w:szCs w:val="18"/>
                <w:lang w:val="el-GR"/>
              </w:rPr>
              <w:t>4</w:t>
            </w:r>
          </w:p>
        </w:tc>
      </w:tr>
      <w:tr w:rsidR="00F31FCA" w:rsidRPr="006D0239" w14:paraId="17054527" w14:textId="77777777" w:rsidTr="00EE74CD">
        <w:trPr>
          <w:trHeight w:val="510"/>
          <w:jc w:val="center"/>
        </w:trPr>
        <w:tc>
          <w:tcPr>
            <w:tcW w:w="1140" w:type="dxa"/>
            <w:shd w:val="clear" w:color="auto" w:fill="auto"/>
            <w:vAlign w:val="center"/>
            <w:hideMark/>
          </w:tcPr>
          <w:p w14:paraId="75D15D42" w14:textId="77777777" w:rsidR="00F31FCA" w:rsidRPr="00D523D2" w:rsidRDefault="00F31FCA" w:rsidP="005157B1">
            <w:pPr>
              <w:jc w:val="center"/>
              <w:rPr>
                <w:rFonts w:ascii="Verdana" w:hAnsi="Verdana" w:cs="Calibri"/>
                <w:b/>
                <w:color w:val="365F91"/>
                <w:sz w:val="18"/>
                <w:szCs w:val="18"/>
              </w:rPr>
            </w:pPr>
            <w:r w:rsidRPr="00D523D2">
              <w:rPr>
                <w:rFonts w:ascii="Verdana" w:hAnsi="Verdana" w:cs="Calibri"/>
                <w:b/>
                <w:color w:val="365F91"/>
                <w:sz w:val="18"/>
                <w:szCs w:val="18"/>
              </w:rPr>
              <w:t>J</w:t>
            </w:r>
            <w:r w:rsidRPr="00D523D2">
              <w:rPr>
                <w:rFonts w:ascii="Verdana" w:hAnsi="Verdana" w:cs="Calibri"/>
                <w:b/>
                <w:color w:val="365F91"/>
                <w:sz w:val="18"/>
                <w:szCs w:val="18"/>
                <w:lang w:val="el-GR"/>
              </w:rPr>
              <w:t xml:space="preserve"> 60</w:t>
            </w:r>
          </w:p>
        </w:tc>
        <w:tc>
          <w:tcPr>
            <w:tcW w:w="5240" w:type="dxa"/>
            <w:shd w:val="clear" w:color="auto" w:fill="auto"/>
            <w:vAlign w:val="center"/>
            <w:hideMark/>
          </w:tcPr>
          <w:p w14:paraId="7BF39CEB" w14:textId="77777777" w:rsidR="00F31FCA" w:rsidRPr="00D523D2" w:rsidRDefault="00F31FCA" w:rsidP="005157B1">
            <w:pPr>
              <w:rPr>
                <w:rFonts w:ascii="Verdana" w:hAnsi="Verdana" w:cs="Calibri"/>
                <w:color w:val="365F91"/>
                <w:sz w:val="18"/>
                <w:szCs w:val="18"/>
                <w:lang w:val="el-GR"/>
              </w:rPr>
            </w:pPr>
            <w:r w:rsidRPr="00D523D2">
              <w:rPr>
                <w:rFonts w:ascii="Verdana" w:hAnsi="Verdana" w:cs="Calibri"/>
                <w:color w:val="365F91"/>
                <w:sz w:val="18"/>
                <w:szCs w:val="18"/>
                <w:lang w:val="el-GR"/>
              </w:rPr>
              <w:t>Δραστηριότητες προγραμματισμού και ραδιοτηλεοπτικών εκπομπών</w:t>
            </w:r>
          </w:p>
        </w:tc>
        <w:tc>
          <w:tcPr>
            <w:tcW w:w="1984" w:type="dxa"/>
            <w:shd w:val="clear" w:color="auto" w:fill="auto"/>
            <w:vAlign w:val="center"/>
          </w:tcPr>
          <w:p w14:paraId="4BD7CB99" w14:textId="54AAB9C9" w:rsidR="00F31FCA" w:rsidRPr="006D0239" w:rsidRDefault="00907CA3" w:rsidP="005157B1">
            <w:pPr>
              <w:ind w:right="576"/>
              <w:jc w:val="right"/>
              <w:rPr>
                <w:rFonts w:ascii="Verdana" w:hAnsi="Verdana" w:cs="Arial"/>
                <w:bCs/>
                <w:color w:val="365F91"/>
                <w:sz w:val="18"/>
                <w:szCs w:val="18"/>
                <w:lang w:val="el-GR"/>
              </w:rPr>
            </w:pPr>
            <w:r w:rsidRPr="00907CA3">
              <w:rPr>
                <w:rFonts w:ascii="Verdana" w:hAnsi="Verdana" w:cs="Arial"/>
                <w:bCs/>
                <w:color w:val="365F91"/>
                <w:sz w:val="18"/>
                <w:szCs w:val="18"/>
                <w:lang w:val="el-GR"/>
              </w:rPr>
              <w:t>-7</w:t>
            </w:r>
            <w:r w:rsidR="00627DA8">
              <w:rPr>
                <w:rFonts w:ascii="Verdana" w:hAnsi="Verdana" w:cs="Arial"/>
                <w:bCs/>
                <w:color w:val="365F91"/>
                <w:sz w:val="18"/>
                <w:szCs w:val="18"/>
              </w:rPr>
              <w:t>,</w:t>
            </w:r>
            <w:r w:rsidRPr="00907CA3">
              <w:rPr>
                <w:rFonts w:ascii="Verdana" w:hAnsi="Verdana" w:cs="Arial"/>
                <w:bCs/>
                <w:color w:val="365F91"/>
                <w:sz w:val="18"/>
                <w:szCs w:val="18"/>
                <w:lang w:val="el-GR"/>
              </w:rPr>
              <w:t>7</w:t>
            </w:r>
          </w:p>
        </w:tc>
        <w:tc>
          <w:tcPr>
            <w:tcW w:w="1842" w:type="dxa"/>
            <w:shd w:val="clear" w:color="auto" w:fill="auto"/>
            <w:vAlign w:val="center"/>
          </w:tcPr>
          <w:p w14:paraId="30AA7989" w14:textId="3D29F7B9" w:rsidR="00F31FCA" w:rsidRPr="00234793" w:rsidRDefault="003821CE" w:rsidP="005157B1">
            <w:pPr>
              <w:ind w:right="576"/>
              <w:jc w:val="right"/>
              <w:rPr>
                <w:rFonts w:ascii="Verdana" w:hAnsi="Verdana" w:cs="Arial"/>
                <w:bCs/>
                <w:color w:val="365F91"/>
                <w:sz w:val="18"/>
                <w:szCs w:val="18"/>
                <w:lang w:val="el-GR"/>
              </w:rPr>
            </w:pPr>
            <w:r w:rsidRPr="003821CE">
              <w:rPr>
                <w:rFonts w:ascii="Verdana" w:hAnsi="Verdana" w:cs="Arial"/>
                <w:bCs/>
                <w:color w:val="365F91"/>
                <w:sz w:val="18"/>
                <w:szCs w:val="18"/>
                <w:lang w:val="el-GR"/>
              </w:rPr>
              <w:t>-5</w:t>
            </w:r>
            <w:r w:rsidR="00627DA8">
              <w:rPr>
                <w:rFonts w:ascii="Verdana" w:hAnsi="Verdana" w:cs="Arial"/>
                <w:bCs/>
                <w:color w:val="365F91"/>
                <w:sz w:val="18"/>
                <w:szCs w:val="18"/>
              </w:rPr>
              <w:t>,</w:t>
            </w:r>
            <w:r w:rsidRPr="003821CE">
              <w:rPr>
                <w:rFonts w:ascii="Verdana" w:hAnsi="Verdana" w:cs="Arial"/>
                <w:bCs/>
                <w:color w:val="365F91"/>
                <w:sz w:val="18"/>
                <w:szCs w:val="18"/>
                <w:lang w:val="el-GR"/>
              </w:rPr>
              <w:t>5</w:t>
            </w:r>
          </w:p>
        </w:tc>
      </w:tr>
      <w:tr w:rsidR="00F31FCA" w:rsidRPr="00D523D2" w14:paraId="2DDCCE3A" w14:textId="77777777" w:rsidTr="00EE74CD">
        <w:trPr>
          <w:trHeight w:val="315"/>
          <w:jc w:val="center"/>
        </w:trPr>
        <w:tc>
          <w:tcPr>
            <w:tcW w:w="1140" w:type="dxa"/>
            <w:shd w:val="clear" w:color="auto" w:fill="auto"/>
            <w:vAlign w:val="center"/>
            <w:hideMark/>
          </w:tcPr>
          <w:p w14:paraId="403AAE7A" w14:textId="77777777" w:rsidR="00F31FCA" w:rsidRPr="00D523D2" w:rsidRDefault="00F31FCA" w:rsidP="005157B1">
            <w:pPr>
              <w:jc w:val="center"/>
              <w:rPr>
                <w:rFonts w:ascii="Verdana" w:hAnsi="Verdana" w:cs="Calibri"/>
                <w:b/>
                <w:color w:val="365F91"/>
                <w:sz w:val="18"/>
                <w:szCs w:val="18"/>
              </w:rPr>
            </w:pPr>
            <w:r w:rsidRPr="00D523D2">
              <w:rPr>
                <w:rFonts w:ascii="Verdana" w:hAnsi="Verdana" w:cs="Calibri"/>
                <w:b/>
                <w:color w:val="365F91"/>
                <w:sz w:val="18"/>
                <w:szCs w:val="18"/>
              </w:rPr>
              <w:t>J</w:t>
            </w:r>
            <w:r w:rsidRPr="00D523D2">
              <w:rPr>
                <w:rFonts w:ascii="Verdana" w:hAnsi="Verdana" w:cs="Calibri"/>
                <w:b/>
                <w:color w:val="365F91"/>
                <w:sz w:val="18"/>
                <w:szCs w:val="18"/>
                <w:lang w:val="el-GR"/>
              </w:rPr>
              <w:t xml:space="preserve"> 61</w:t>
            </w:r>
          </w:p>
        </w:tc>
        <w:tc>
          <w:tcPr>
            <w:tcW w:w="5240" w:type="dxa"/>
            <w:shd w:val="clear" w:color="auto" w:fill="auto"/>
            <w:vAlign w:val="center"/>
            <w:hideMark/>
          </w:tcPr>
          <w:p w14:paraId="264458D6" w14:textId="77777777" w:rsidR="00F31FCA" w:rsidRPr="00D523D2" w:rsidRDefault="00F31FCA" w:rsidP="005157B1">
            <w:pPr>
              <w:rPr>
                <w:rFonts w:ascii="Verdana" w:hAnsi="Verdana" w:cs="Calibri"/>
                <w:color w:val="365F91"/>
                <w:sz w:val="18"/>
                <w:szCs w:val="18"/>
              </w:rPr>
            </w:pPr>
            <w:r w:rsidRPr="00D523D2">
              <w:rPr>
                <w:rFonts w:ascii="Verdana" w:hAnsi="Verdana" w:cs="Calibri"/>
                <w:color w:val="365F91"/>
                <w:sz w:val="18"/>
                <w:szCs w:val="18"/>
                <w:lang w:val="el-GR"/>
              </w:rPr>
              <w:t>Τηλεπικοινωνίες</w:t>
            </w:r>
          </w:p>
        </w:tc>
        <w:tc>
          <w:tcPr>
            <w:tcW w:w="1984" w:type="dxa"/>
            <w:shd w:val="clear" w:color="auto" w:fill="auto"/>
            <w:vAlign w:val="center"/>
          </w:tcPr>
          <w:p w14:paraId="2710CD67" w14:textId="6656E14C" w:rsidR="00F31FCA" w:rsidRPr="009D5AC8" w:rsidRDefault="00907CA3" w:rsidP="005157B1">
            <w:pPr>
              <w:ind w:right="576"/>
              <w:jc w:val="right"/>
              <w:rPr>
                <w:rFonts w:ascii="Verdana" w:hAnsi="Verdana" w:cs="Arial"/>
                <w:bCs/>
                <w:color w:val="365F91"/>
                <w:sz w:val="18"/>
                <w:szCs w:val="18"/>
              </w:rPr>
            </w:pPr>
            <w:r w:rsidRPr="00907CA3">
              <w:rPr>
                <w:rFonts w:ascii="Verdana" w:hAnsi="Verdana" w:cs="Arial"/>
                <w:bCs/>
                <w:color w:val="365F91"/>
                <w:sz w:val="18"/>
                <w:szCs w:val="18"/>
              </w:rPr>
              <w:t>3</w:t>
            </w:r>
            <w:r w:rsidR="00627DA8">
              <w:rPr>
                <w:rFonts w:ascii="Verdana" w:hAnsi="Verdana" w:cs="Arial"/>
                <w:bCs/>
                <w:color w:val="365F91"/>
                <w:sz w:val="18"/>
                <w:szCs w:val="18"/>
              </w:rPr>
              <w:t>,</w:t>
            </w:r>
            <w:r w:rsidRPr="00907CA3">
              <w:rPr>
                <w:rFonts w:ascii="Verdana" w:hAnsi="Verdana" w:cs="Arial"/>
                <w:bCs/>
                <w:color w:val="365F91"/>
                <w:sz w:val="18"/>
                <w:szCs w:val="18"/>
              </w:rPr>
              <w:t>9</w:t>
            </w:r>
          </w:p>
        </w:tc>
        <w:tc>
          <w:tcPr>
            <w:tcW w:w="1842" w:type="dxa"/>
            <w:shd w:val="clear" w:color="auto" w:fill="auto"/>
            <w:vAlign w:val="center"/>
          </w:tcPr>
          <w:p w14:paraId="4AA4C315" w14:textId="49F18843" w:rsidR="00F31FCA" w:rsidRPr="00234793" w:rsidRDefault="003821CE" w:rsidP="005157B1">
            <w:pPr>
              <w:ind w:right="576"/>
              <w:jc w:val="right"/>
              <w:rPr>
                <w:rFonts w:ascii="Verdana" w:hAnsi="Verdana" w:cs="Arial"/>
                <w:bCs/>
                <w:color w:val="365F91"/>
                <w:sz w:val="18"/>
                <w:szCs w:val="18"/>
                <w:lang w:val="el-GR"/>
              </w:rPr>
            </w:pPr>
            <w:r w:rsidRPr="003821CE">
              <w:rPr>
                <w:rFonts w:ascii="Verdana" w:hAnsi="Verdana" w:cs="Arial"/>
                <w:bCs/>
                <w:color w:val="365F91"/>
                <w:sz w:val="18"/>
                <w:szCs w:val="18"/>
                <w:lang w:val="el-GR"/>
              </w:rPr>
              <w:t>7</w:t>
            </w:r>
            <w:r w:rsidR="00627DA8">
              <w:rPr>
                <w:rFonts w:ascii="Verdana" w:hAnsi="Verdana" w:cs="Arial"/>
                <w:bCs/>
                <w:color w:val="365F91"/>
                <w:sz w:val="18"/>
                <w:szCs w:val="18"/>
              </w:rPr>
              <w:t>,</w:t>
            </w:r>
            <w:r w:rsidRPr="003821CE">
              <w:rPr>
                <w:rFonts w:ascii="Verdana" w:hAnsi="Verdana" w:cs="Arial"/>
                <w:bCs/>
                <w:color w:val="365F91"/>
                <w:sz w:val="18"/>
                <w:szCs w:val="18"/>
                <w:lang w:val="el-GR"/>
              </w:rPr>
              <w:t>7</w:t>
            </w:r>
          </w:p>
        </w:tc>
      </w:tr>
      <w:tr w:rsidR="00F31FCA" w:rsidRPr="006D0239" w14:paraId="21EDE264" w14:textId="77777777" w:rsidTr="00EE74CD">
        <w:trPr>
          <w:trHeight w:val="510"/>
          <w:jc w:val="center"/>
        </w:trPr>
        <w:tc>
          <w:tcPr>
            <w:tcW w:w="1140" w:type="dxa"/>
            <w:shd w:val="clear" w:color="auto" w:fill="auto"/>
            <w:vAlign w:val="center"/>
            <w:hideMark/>
          </w:tcPr>
          <w:p w14:paraId="0AE0597F" w14:textId="77777777" w:rsidR="00F31FCA" w:rsidRPr="00D523D2" w:rsidRDefault="00F31FCA" w:rsidP="005157B1">
            <w:pPr>
              <w:jc w:val="center"/>
              <w:rPr>
                <w:rFonts w:ascii="Verdana" w:hAnsi="Verdana" w:cs="Calibri"/>
                <w:b/>
                <w:color w:val="365F91"/>
                <w:sz w:val="18"/>
                <w:szCs w:val="18"/>
              </w:rPr>
            </w:pPr>
            <w:r w:rsidRPr="00D523D2">
              <w:rPr>
                <w:rFonts w:ascii="Verdana" w:hAnsi="Verdana" w:cs="Calibri"/>
                <w:b/>
                <w:color w:val="365F91"/>
                <w:sz w:val="18"/>
                <w:szCs w:val="18"/>
              </w:rPr>
              <w:t>J</w:t>
            </w:r>
            <w:r w:rsidRPr="00D523D2">
              <w:rPr>
                <w:rFonts w:ascii="Verdana" w:hAnsi="Verdana" w:cs="Calibri"/>
                <w:b/>
                <w:color w:val="365F91"/>
                <w:sz w:val="18"/>
                <w:szCs w:val="18"/>
                <w:lang w:val="el-GR"/>
              </w:rPr>
              <w:t xml:space="preserve"> 62</w:t>
            </w:r>
          </w:p>
        </w:tc>
        <w:tc>
          <w:tcPr>
            <w:tcW w:w="5240" w:type="dxa"/>
            <w:shd w:val="clear" w:color="auto" w:fill="auto"/>
            <w:vAlign w:val="center"/>
            <w:hideMark/>
          </w:tcPr>
          <w:p w14:paraId="5BD6091E" w14:textId="77777777" w:rsidR="00F31FCA" w:rsidRPr="00D523D2" w:rsidRDefault="00F31FCA" w:rsidP="005157B1">
            <w:pPr>
              <w:rPr>
                <w:rFonts w:ascii="Verdana" w:hAnsi="Verdana" w:cs="Calibri"/>
                <w:color w:val="365F91"/>
                <w:sz w:val="18"/>
                <w:szCs w:val="18"/>
                <w:lang w:val="el-GR"/>
              </w:rPr>
            </w:pPr>
            <w:r w:rsidRPr="00D523D2">
              <w:rPr>
                <w:rFonts w:ascii="Verdana" w:hAnsi="Verdana" w:cs="Calibri"/>
                <w:color w:val="365F91"/>
                <w:sz w:val="18"/>
                <w:szCs w:val="18"/>
                <w:lang w:val="el-GR"/>
              </w:rPr>
              <w:t>Δραστηριότητες προγραμματισμού Η/Υ, παροχής συμβούλων και συναφείς δραστηριότητες</w:t>
            </w:r>
          </w:p>
        </w:tc>
        <w:tc>
          <w:tcPr>
            <w:tcW w:w="1984" w:type="dxa"/>
            <w:shd w:val="clear" w:color="auto" w:fill="auto"/>
            <w:vAlign w:val="center"/>
          </w:tcPr>
          <w:p w14:paraId="3D28B5A4" w14:textId="6E8F22EC" w:rsidR="00F31FCA" w:rsidRPr="006D0239" w:rsidRDefault="00907CA3" w:rsidP="005157B1">
            <w:pPr>
              <w:ind w:right="576"/>
              <w:jc w:val="right"/>
              <w:rPr>
                <w:rFonts w:ascii="Verdana" w:hAnsi="Verdana" w:cs="Arial"/>
                <w:bCs/>
                <w:color w:val="365F91"/>
                <w:sz w:val="18"/>
                <w:szCs w:val="18"/>
                <w:lang w:val="el-GR"/>
              </w:rPr>
            </w:pPr>
            <w:r w:rsidRPr="00907CA3">
              <w:rPr>
                <w:rFonts w:ascii="Verdana" w:hAnsi="Verdana" w:cs="Arial"/>
                <w:bCs/>
                <w:color w:val="365F91"/>
                <w:sz w:val="18"/>
                <w:szCs w:val="18"/>
                <w:lang w:val="el-GR"/>
              </w:rPr>
              <w:t>68</w:t>
            </w:r>
            <w:r w:rsidR="00627DA8">
              <w:rPr>
                <w:rFonts w:ascii="Verdana" w:hAnsi="Verdana" w:cs="Arial"/>
                <w:bCs/>
                <w:color w:val="365F91"/>
                <w:sz w:val="18"/>
                <w:szCs w:val="18"/>
              </w:rPr>
              <w:t>,</w:t>
            </w:r>
            <w:r w:rsidRPr="00907CA3">
              <w:rPr>
                <w:rFonts w:ascii="Verdana" w:hAnsi="Verdana" w:cs="Arial"/>
                <w:bCs/>
                <w:color w:val="365F91"/>
                <w:sz w:val="18"/>
                <w:szCs w:val="18"/>
                <w:lang w:val="el-GR"/>
              </w:rPr>
              <w:t>1</w:t>
            </w:r>
          </w:p>
        </w:tc>
        <w:tc>
          <w:tcPr>
            <w:tcW w:w="1842" w:type="dxa"/>
            <w:shd w:val="clear" w:color="auto" w:fill="auto"/>
            <w:vAlign w:val="center"/>
          </w:tcPr>
          <w:p w14:paraId="5DCD2413" w14:textId="3181A44A" w:rsidR="00F31FCA" w:rsidRPr="00234793" w:rsidRDefault="003821CE" w:rsidP="005157B1">
            <w:pPr>
              <w:ind w:right="576"/>
              <w:jc w:val="right"/>
              <w:rPr>
                <w:rFonts w:ascii="Verdana" w:hAnsi="Verdana" w:cs="Arial"/>
                <w:bCs/>
                <w:color w:val="365F91"/>
                <w:sz w:val="18"/>
                <w:szCs w:val="18"/>
                <w:lang w:val="el-GR"/>
              </w:rPr>
            </w:pPr>
            <w:r w:rsidRPr="003821CE">
              <w:rPr>
                <w:rFonts w:ascii="Verdana" w:hAnsi="Verdana" w:cs="Arial"/>
                <w:bCs/>
                <w:color w:val="365F91"/>
                <w:sz w:val="18"/>
                <w:szCs w:val="18"/>
                <w:lang w:val="el-GR"/>
              </w:rPr>
              <w:t>58</w:t>
            </w:r>
            <w:r w:rsidR="00627DA8">
              <w:rPr>
                <w:rFonts w:ascii="Verdana" w:hAnsi="Verdana" w:cs="Arial"/>
                <w:bCs/>
                <w:color w:val="365F91"/>
                <w:sz w:val="18"/>
                <w:szCs w:val="18"/>
              </w:rPr>
              <w:t>,</w:t>
            </w:r>
            <w:r w:rsidRPr="003821CE">
              <w:rPr>
                <w:rFonts w:ascii="Verdana" w:hAnsi="Verdana" w:cs="Arial"/>
                <w:bCs/>
                <w:color w:val="365F91"/>
                <w:sz w:val="18"/>
                <w:szCs w:val="18"/>
                <w:lang w:val="el-GR"/>
              </w:rPr>
              <w:t>8</w:t>
            </w:r>
          </w:p>
        </w:tc>
      </w:tr>
      <w:tr w:rsidR="00F31FCA" w:rsidRPr="00D523D2" w14:paraId="12FDCB41" w14:textId="77777777" w:rsidTr="00EE74CD">
        <w:trPr>
          <w:trHeight w:val="284"/>
          <w:jc w:val="center"/>
        </w:trPr>
        <w:tc>
          <w:tcPr>
            <w:tcW w:w="1140" w:type="dxa"/>
            <w:shd w:val="clear" w:color="auto" w:fill="auto"/>
            <w:vAlign w:val="center"/>
            <w:hideMark/>
          </w:tcPr>
          <w:p w14:paraId="3E12E8F9" w14:textId="77777777" w:rsidR="00F31FCA" w:rsidRPr="00D523D2" w:rsidRDefault="00F31FCA" w:rsidP="005157B1">
            <w:pPr>
              <w:jc w:val="center"/>
              <w:rPr>
                <w:rFonts w:ascii="Verdana" w:hAnsi="Verdana" w:cs="Calibri"/>
                <w:b/>
                <w:color w:val="365F91"/>
                <w:sz w:val="18"/>
                <w:szCs w:val="18"/>
              </w:rPr>
            </w:pPr>
            <w:r w:rsidRPr="00D523D2">
              <w:rPr>
                <w:rFonts w:ascii="Verdana" w:hAnsi="Verdana" w:cs="Calibri"/>
                <w:b/>
                <w:color w:val="365F91"/>
                <w:sz w:val="18"/>
                <w:szCs w:val="18"/>
              </w:rPr>
              <w:t>J</w:t>
            </w:r>
            <w:r w:rsidRPr="00D523D2">
              <w:rPr>
                <w:rFonts w:ascii="Verdana" w:hAnsi="Verdana" w:cs="Calibri"/>
                <w:b/>
                <w:color w:val="365F91"/>
                <w:sz w:val="18"/>
                <w:szCs w:val="18"/>
                <w:lang w:val="el-GR"/>
              </w:rPr>
              <w:t xml:space="preserve"> 63</w:t>
            </w:r>
          </w:p>
        </w:tc>
        <w:tc>
          <w:tcPr>
            <w:tcW w:w="5240" w:type="dxa"/>
            <w:shd w:val="clear" w:color="auto" w:fill="auto"/>
            <w:vAlign w:val="center"/>
            <w:hideMark/>
          </w:tcPr>
          <w:p w14:paraId="76807FB5" w14:textId="77777777" w:rsidR="00F31FCA" w:rsidRPr="00D523D2" w:rsidRDefault="00F31FCA" w:rsidP="005157B1">
            <w:pPr>
              <w:rPr>
                <w:rFonts w:ascii="Verdana" w:hAnsi="Verdana" w:cs="Calibri"/>
                <w:color w:val="365F91"/>
                <w:sz w:val="18"/>
                <w:szCs w:val="18"/>
              </w:rPr>
            </w:pPr>
            <w:r w:rsidRPr="00D523D2">
              <w:rPr>
                <w:rFonts w:ascii="Verdana" w:hAnsi="Verdana" w:cs="Calibri"/>
                <w:color w:val="365F91"/>
                <w:sz w:val="18"/>
                <w:szCs w:val="18"/>
                <w:lang w:val="el-GR"/>
              </w:rPr>
              <w:t>Δραστηριότητες υπηρεσιών πληροφορίας</w:t>
            </w:r>
          </w:p>
        </w:tc>
        <w:tc>
          <w:tcPr>
            <w:tcW w:w="1984" w:type="dxa"/>
            <w:shd w:val="clear" w:color="auto" w:fill="auto"/>
            <w:vAlign w:val="center"/>
          </w:tcPr>
          <w:p w14:paraId="3AB02822" w14:textId="006896D2" w:rsidR="00F31FCA" w:rsidRPr="009D5AC8" w:rsidRDefault="00907CA3" w:rsidP="005157B1">
            <w:pPr>
              <w:ind w:right="576"/>
              <w:jc w:val="right"/>
              <w:rPr>
                <w:rFonts w:ascii="Verdana" w:hAnsi="Verdana" w:cs="Arial"/>
                <w:bCs/>
                <w:color w:val="365F91"/>
                <w:sz w:val="18"/>
                <w:szCs w:val="18"/>
              </w:rPr>
            </w:pPr>
            <w:r w:rsidRPr="00907CA3">
              <w:rPr>
                <w:rFonts w:ascii="Verdana" w:hAnsi="Verdana" w:cs="Arial"/>
                <w:bCs/>
                <w:color w:val="365F91"/>
                <w:sz w:val="18"/>
                <w:szCs w:val="18"/>
              </w:rPr>
              <w:t>1</w:t>
            </w:r>
            <w:r w:rsidR="00627DA8">
              <w:rPr>
                <w:rFonts w:ascii="Verdana" w:hAnsi="Verdana" w:cs="Arial"/>
                <w:bCs/>
                <w:color w:val="365F91"/>
                <w:sz w:val="18"/>
                <w:szCs w:val="18"/>
              </w:rPr>
              <w:t>,</w:t>
            </w:r>
            <w:r w:rsidRPr="00907CA3">
              <w:rPr>
                <w:rFonts w:ascii="Verdana" w:hAnsi="Verdana" w:cs="Arial"/>
                <w:bCs/>
                <w:color w:val="365F91"/>
                <w:sz w:val="18"/>
                <w:szCs w:val="18"/>
              </w:rPr>
              <w:t>1</w:t>
            </w:r>
          </w:p>
        </w:tc>
        <w:tc>
          <w:tcPr>
            <w:tcW w:w="1842" w:type="dxa"/>
            <w:shd w:val="clear" w:color="auto" w:fill="auto"/>
            <w:vAlign w:val="center"/>
          </w:tcPr>
          <w:p w14:paraId="1300710D" w14:textId="6D33CE99" w:rsidR="00F31FCA" w:rsidRPr="00234793" w:rsidRDefault="003821CE" w:rsidP="005157B1">
            <w:pPr>
              <w:ind w:right="576"/>
              <w:jc w:val="right"/>
              <w:rPr>
                <w:rFonts w:ascii="Verdana" w:hAnsi="Verdana" w:cs="Arial"/>
                <w:bCs/>
                <w:color w:val="365F91"/>
                <w:sz w:val="18"/>
                <w:szCs w:val="18"/>
                <w:lang w:val="el-GR"/>
              </w:rPr>
            </w:pPr>
            <w:r w:rsidRPr="003821CE">
              <w:rPr>
                <w:rFonts w:ascii="Verdana" w:hAnsi="Verdana" w:cs="Arial"/>
                <w:bCs/>
                <w:color w:val="365F91"/>
                <w:sz w:val="18"/>
                <w:szCs w:val="18"/>
                <w:lang w:val="el-GR"/>
              </w:rPr>
              <w:t>6</w:t>
            </w:r>
            <w:r w:rsidR="00627DA8">
              <w:rPr>
                <w:rFonts w:ascii="Verdana" w:hAnsi="Verdana" w:cs="Arial"/>
                <w:bCs/>
                <w:color w:val="365F91"/>
                <w:sz w:val="18"/>
                <w:szCs w:val="18"/>
              </w:rPr>
              <w:t>,</w:t>
            </w:r>
            <w:r w:rsidRPr="003821CE">
              <w:rPr>
                <w:rFonts w:ascii="Verdana" w:hAnsi="Verdana" w:cs="Arial"/>
                <w:bCs/>
                <w:color w:val="365F91"/>
                <w:sz w:val="18"/>
                <w:szCs w:val="18"/>
                <w:lang w:val="el-GR"/>
              </w:rPr>
              <w:t>4</w:t>
            </w:r>
          </w:p>
        </w:tc>
      </w:tr>
      <w:tr w:rsidR="00F31FCA" w:rsidRPr="00D523D2" w14:paraId="49B83430" w14:textId="77777777" w:rsidTr="00EE74CD">
        <w:trPr>
          <w:trHeight w:val="284"/>
          <w:jc w:val="center"/>
        </w:trPr>
        <w:tc>
          <w:tcPr>
            <w:tcW w:w="1140" w:type="dxa"/>
            <w:shd w:val="clear" w:color="auto" w:fill="auto"/>
            <w:vAlign w:val="center"/>
            <w:hideMark/>
          </w:tcPr>
          <w:p w14:paraId="2D6B33B0" w14:textId="77777777" w:rsidR="00F31FCA" w:rsidRPr="00D523D2" w:rsidRDefault="00F31FCA" w:rsidP="005157B1">
            <w:pPr>
              <w:jc w:val="center"/>
              <w:rPr>
                <w:rFonts w:ascii="Verdana" w:hAnsi="Verdana" w:cs="Calibri"/>
                <w:b/>
                <w:color w:val="365F91"/>
                <w:sz w:val="18"/>
                <w:szCs w:val="18"/>
              </w:rPr>
            </w:pPr>
            <w:r w:rsidRPr="00D523D2">
              <w:rPr>
                <w:rFonts w:ascii="Verdana" w:hAnsi="Verdana" w:cs="Calibri"/>
                <w:b/>
                <w:color w:val="365F91"/>
                <w:sz w:val="18"/>
                <w:szCs w:val="18"/>
              </w:rPr>
              <w:t xml:space="preserve">M </w:t>
            </w:r>
            <w:r w:rsidRPr="00D523D2">
              <w:rPr>
                <w:rFonts w:ascii="Verdana" w:hAnsi="Verdana" w:cs="Calibri"/>
                <w:b/>
                <w:color w:val="365F91"/>
                <w:sz w:val="18"/>
                <w:szCs w:val="18"/>
                <w:lang w:val="el-GR"/>
              </w:rPr>
              <w:t>69</w:t>
            </w:r>
          </w:p>
        </w:tc>
        <w:tc>
          <w:tcPr>
            <w:tcW w:w="5240" w:type="dxa"/>
            <w:shd w:val="clear" w:color="auto" w:fill="auto"/>
            <w:vAlign w:val="center"/>
            <w:hideMark/>
          </w:tcPr>
          <w:p w14:paraId="04AAADD3" w14:textId="77777777" w:rsidR="00F31FCA" w:rsidRPr="00D523D2" w:rsidRDefault="00F31FCA" w:rsidP="005157B1">
            <w:pPr>
              <w:rPr>
                <w:rFonts w:ascii="Verdana" w:hAnsi="Verdana" w:cs="Calibri"/>
                <w:color w:val="365F91"/>
                <w:sz w:val="18"/>
                <w:szCs w:val="18"/>
                <w:lang w:val="el-GR"/>
              </w:rPr>
            </w:pPr>
            <w:r w:rsidRPr="00D523D2">
              <w:rPr>
                <w:rFonts w:ascii="Verdana" w:hAnsi="Verdana" w:cs="Arial"/>
                <w:color w:val="365F91"/>
                <w:sz w:val="18"/>
                <w:szCs w:val="18"/>
                <w:lang w:val="el-GR"/>
              </w:rPr>
              <w:t>Νομικές</w:t>
            </w:r>
            <w:r w:rsidRPr="00D523D2">
              <w:rPr>
                <w:rFonts w:ascii="Verdana" w:hAnsi="Verdana" w:cs="Arial"/>
                <w:color w:val="365F91"/>
                <w:sz w:val="18"/>
                <w:szCs w:val="18"/>
              </w:rPr>
              <w:t xml:space="preserve"> και </w:t>
            </w:r>
            <w:r w:rsidRPr="00D523D2">
              <w:rPr>
                <w:rFonts w:ascii="Verdana" w:hAnsi="Verdana" w:cs="Arial"/>
                <w:color w:val="365F91"/>
                <w:sz w:val="18"/>
                <w:szCs w:val="18"/>
                <w:lang w:val="el-GR"/>
              </w:rPr>
              <w:t>λογιστικές</w:t>
            </w:r>
            <w:r w:rsidRPr="00D523D2">
              <w:rPr>
                <w:rFonts w:ascii="Verdana" w:hAnsi="Verdana" w:cs="Arial"/>
                <w:color w:val="365F91"/>
                <w:sz w:val="18"/>
                <w:szCs w:val="18"/>
              </w:rPr>
              <w:t xml:space="preserve"> </w:t>
            </w:r>
            <w:r w:rsidRPr="00D523D2">
              <w:rPr>
                <w:rFonts w:ascii="Verdana" w:hAnsi="Verdana" w:cs="Arial"/>
                <w:color w:val="365F91"/>
                <w:sz w:val="18"/>
                <w:szCs w:val="18"/>
                <w:lang w:val="el-GR"/>
              </w:rPr>
              <w:t>δραστηριότητες</w:t>
            </w:r>
          </w:p>
        </w:tc>
        <w:tc>
          <w:tcPr>
            <w:tcW w:w="1984" w:type="dxa"/>
            <w:shd w:val="clear" w:color="auto" w:fill="auto"/>
            <w:vAlign w:val="center"/>
          </w:tcPr>
          <w:p w14:paraId="22DB24B0" w14:textId="7A9BFF93" w:rsidR="00F31FCA" w:rsidRPr="009D5AC8" w:rsidRDefault="00907CA3" w:rsidP="005157B1">
            <w:pPr>
              <w:ind w:right="576"/>
              <w:jc w:val="right"/>
              <w:rPr>
                <w:rFonts w:ascii="Verdana" w:hAnsi="Verdana" w:cs="Arial"/>
                <w:bCs/>
                <w:color w:val="365F91"/>
                <w:sz w:val="18"/>
                <w:szCs w:val="18"/>
              </w:rPr>
            </w:pPr>
            <w:r w:rsidRPr="00907CA3">
              <w:rPr>
                <w:rFonts w:ascii="Verdana" w:hAnsi="Verdana" w:cs="Arial"/>
                <w:bCs/>
                <w:color w:val="365F91"/>
                <w:sz w:val="18"/>
                <w:szCs w:val="18"/>
              </w:rPr>
              <w:t>4</w:t>
            </w:r>
            <w:r w:rsidR="00627DA8">
              <w:rPr>
                <w:rFonts w:ascii="Verdana" w:hAnsi="Verdana" w:cs="Arial"/>
                <w:bCs/>
                <w:color w:val="365F91"/>
                <w:sz w:val="18"/>
                <w:szCs w:val="18"/>
              </w:rPr>
              <w:t>,</w:t>
            </w:r>
            <w:r w:rsidRPr="00907CA3">
              <w:rPr>
                <w:rFonts w:ascii="Verdana" w:hAnsi="Verdana" w:cs="Arial"/>
                <w:bCs/>
                <w:color w:val="365F91"/>
                <w:sz w:val="18"/>
                <w:szCs w:val="18"/>
              </w:rPr>
              <w:t>4</w:t>
            </w:r>
          </w:p>
        </w:tc>
        <w:tc>
          <w:tcPr>
            <w:tcW w:w="1842" w:type="dxa"/>
            <w:shd w:val="clear" w:color="auto" w:fill="auto"/>
            <w:vAlign w:val="center"/>
          </w:tcPr>
          <w:p w14:paraId="4C1B2DC8" w14:textId="7903C064" w:rsidR="00F31FCA" w:rsidRPr="00A52718" w:rsidRDefault="007E1022" w:rsidP="005157B1">
            <w:pPr>
              <w:ind w:right="576"/>
              <w:jc w:val="right"/>
              <w:rPr>
                <w:rFonts w:ascii="Verdana" w:hAnsi="Verdana" w:cs="Arial"/>
                <w:bCs/>
                <w:color w:val="365F91"/>
                <w:sz w:val="18"/>
                <w:szCs w:val="18"/>
                <w:lang w:val="el-GR"/>
              </w:rPr>
            </w:pPr>
            <w:r w:rsidRPr="007E1022">
              <w:rPr>
                <w:rFonts w:ascii="Verdana" w:hAnsi="Verdana" w:cs="Arial"/>
                <w:bCs/>
                <w:color w:val="365F91"/>
                <w:sz w:val="18"/>
                <w:szCs w:val="18"/>
                <w:lang w:val="el-GR"/>
              </w:rPr>
              <w:t>6</w:t>
            </w:r>
            <w:r w:rsidR="00627DA8">
              <w:rPr>
                <w:rFonts w:ascii="Verdana" w:hAnsi="Verdana" w:cs="Arial"/>
                <w:bCs/>
                <w:color w:val="365F91"/>
                <w:sz w:val="18"/>
                <w:szCs w:val="18"/>
              </w:rPr>
              <w:t>,</w:t>
            </w:r>
            <w:r w:rsidRPr="007E1022">
              <w:rPr>
                <w:rFonts w:ascii="Verdana" w:hAnsi="Verdana" w:cs="Arial"/>
                <w:bCs/>
                <w:color w:val="365F91"/>
                <w:sz w:val="18"/>
                <w:szCs w:val="18"/>
                <w:lang w:val="el-GR"/>
              </w:rPr>
              <w:t>5</w:t>
            </w:r>
          </w:p>
        </w:tc>
      </w:tr>
      <w:tr w:rsidR="00F31FCA" w:rsidRPr="006D0239" w14:paraId="7A75CECC" w14:textId="77777777" w:rsidTr="00EE74CD">
        <w:trPr>
          <w:trHeight w:val="510"/>
          <w:jc w:val="center"/>
        </w:trPr>
        <w:tc>
          <w:tcPr>
            <w:tcW w:w="1140" w:type="dxa"/>
            <w:shd w:val="clear" w:color="auto" w:fill="auto"/>
            <w:vAlign w:val="center"/>
            <w:hideMark/>
          </w:tcPr>
          <w:p w14:paraId="3AB6E9CF" w14:textId="77777777" w:rsidR="00F31FCA" w:rsidRPr="00D523D2" w:rsidRDefault="00F31FCA" w:rsidP="005157B1">
            <w:pPr>
              <w:jc w:val="center"/>
              <w:rPr>
                <w:rFonts w:ascii="Verdana" w:hAnsi="Verdana" w:cs="Calibri"/>
                <w:b/>
                <w:color w:val="365F91"/>
                <w:sz w:val="18"/>
                <w:szCs w:val="18"/>
              </w:rPr>
            </w:pPr>
            <w:r w:rsidRPr="00D523D2">
              <w:rPr>
                <w:rFonts w:ascii="Verdana" w:hAnsi="Verdana" w:cs="Calibri"/>
                <w:b/>
                <w:color w:val="365F91"/>
                <w:sz w:val="18"/>
                <w:szCs w:val="18"/>
              </w:rPr>
              <w:t xml:space="preserve">M </w:t>
            </w:r>
            <w:r w:rsidRPr="00D523D2">
              <w:rPr>
                <w:rFonts w:ascii="Verdana" w:hAnsi="Verdana" w:cs="Calibri"/>
                <w:b/>
                <w:color w:val="365F91"/>
                <w:sz w:val="18"/>
                <w:szCs w:val="18"/>
                <w:lang w:val="el-GR"/>
              </w:rPr>
              <w:t>70</w:t>
            </w:r>
          </w:p>
        </w:tc>
        <w:tc>
          <w:tcPr>
            <w:tcW w:w="5240" w:type="dxa"/>
            <w:shd w:val="clear" w:color="auto" w:fill="auto"/>
            <w:vAlign w:val="center"/>
            <w:hideMark/>
          </w:tcPr>
          <w:p w14:paraId="163471E9" w14:textId="77777777" w:rsidR="00F31FCA" w:rsidRPr="00D523D2" w:rsidRDefault="00F31FCA" w:rsidP="005157B1">
            <w:pPr>
              <w:rPr>
                <w:rFonts w:ascii="Verdana" w:hAnsi="Verdana" w:cs="Calibri"/>
                <w:color w:val="365F91"/>
                <w:sz w:val="18"/>
                <w:szCs w:val="18"/>
                <w:lang w:val="el-GR"/>
              </w:rPr>
            </w:pPr>
            <w:r w:rsidRPr="00D523D2">
              <w:rPr>
                <w:rFonts w:ascii="Verdana" w:hAnsi="Verdana" w:cs="Arial"/>
                <w:color w:val="365F91"/>
                <w:sz w:val="18"/>
                <w:szCs w:val="18"/>
                <w:lang w:val="el-GR"/>
              </w:rPr>
              <w:t>Δραστηριότητες κεντρικών γραφείων, δραστηριότητες παροχής συμβούλων διαχείρισης</w:t>
            </w:r>
          </w:p>
        </w:tc>
        <w:tc>
          <w:tcPr>
            <w:tcW w:w="1984" w:type="dxa"/>
            <w:shd w:val="clear" w:color="auto" w:fill="auto"/>
            <w:vAlign w:val="center"/>
          </w:tcPr>
          <w:p w14:paraId="7502A499" w14:textId="5750148A" w:rsidR="00F31FCA" w:rsidRPr="006D0239" w:rsidRDefault="00907CA3" w:rsidP="005157B1">
            <w:pPr>
              <w:ind w:right="576"/>
              <w:jc w:val="right"/>
              <w:rPr>
                <w:rFonts w:ascii="Verdana" w:hAnsi="Verdana" w:cs="Arial"/>
                <w:bCs/>
                <w:color w:val="365F91"/>
                <w:sz w:val="18"/>
                <w:szCs w:val="18"/>
                <w:lang w:val="el-GR"/>
              </w:rPr>
            </w:pPr>
            <w:r w:rsidRPr="00907CA3">
              <w:rPr>
                <w:rFonts w:ascii="Verdana" w:hAnsi="Verdana" w:cs="Arial"/>
                <w:bCs/>
                <w:color w:val="365F91"/>
                <w:sz w:val="18"/>
                <w:szCs w:val="18"/>
                <w:lang w:val="el-GR"/>
              </w:rPr>
              <w:t>22</w:t>
            </w:r>
            <w:r w:rsidR="00627DA8">
              <w:rPr>
                <w:rFonts w:ascii="Verdana" w:hAnsi="Verdana" w:cs="Arial"/>
                <w:bCs/>
                <w:color w:val="365F91"/>
                <w:sz w:val="18"/>
                <w:szCs w:val="18"/>
              </w:rPr>
              <w:t>,</w:t>
            </w:r>
            <w:r w:rsidRPr="00907CA3">
              <w:rPr>
                <w:rFonts w:ascii="Verdana" w:hAnsi="Verdana" w:cs="Arial"/>
                <w:bCs/>
                <w:color w:val="365F91"/>
                <w:sz w:val="18"/>
                <w:szCs w:val="18"/>
                <w:lang w:val="el-GR"/>
              </w:rPr>
              <w:t>8</w:t>
            </w:r>
          </w:p>
        </w:tc>
        <w:tc>
          <w:tcPr>
            <w:tcW w:w="1842" w:type="dxa"/>
            <w:shd w:val="clear" w:color="auto" w:fill="auto"/>
            <w:vAlign w:val="center"/>
          </w:tcPr>
          <w:p w14:paraId="01718130" w14:textId="21911FBF" w:rsidR="00F31FCA" w:rsidRPr="00A52718" w:rsidRDefault="007E1022" w:rsidP="005157B1">
            <w:pPr>
              <w:ind w:right="576"/>
              <w:jc w:val="right"/>
              <w:rPr>
                <w:rFonts w:ascii="Verdana" w:hAnsi="Verdana" w:cs="Arial"/>
                <w:bCs/>
                <w:color w:val="365F91"/>
                <w:sz w:val="18"/>
                <w:szCs w:val="18"/>
                <w:lang w:val="el-GR"/>
              </w:rPr>
            </w:pPr>
            <w:r w:rsidRPr="007E1022">
              <w:rPr>
                <w:rFonts w:ascii="Verdana" w:hAnsi="Verdana" w:cs="Arial"/>
                <w:bCs/>
                <w:color w:val="365F91"/>
                <w:sz w:val="18"/>
                <w:szCs w:val="18"/>
                <w:lang w:val="el-GR"/>
              </w:rPr>
              <w:t>11</w:t>
            </w:r>
            <w:r w:rsidR="00627DA8">
              <w:rPr>
                <w:rFonts w:ascii="Verdana" w:hAnsi="Verdana" w:cs="Arial"/>
                <w:bCs/>
                <w:color w:val="365F91"/>
                <w:sz w:val="18"/>
                <w:szCs w:val="18"/>
              </w:rPr>
              <w:t>,</w:t>
            </w:r>
            <w:r w:rsidRPr="007E1022">
              <w:rPr>
                <w:rFonts w:ascii="Verdana" w:hAnsi="Verdana" w:cs="Arial"/>
                <w:bCs/>
                <w:color w:val="365F91"/>
                <w:sz w:val="18"/>
                <w:szCs w:val="18"/>
                <w:lang w:val="el-GR"/>
              </w:rPr>
              <w:t>1</w:t>
            </w:r>
          </w:p>
        </w:tc>
      </w:tr>
      <w:tr w:rsidR="00F31FCA" w:rsidRPr="006D0239" w14:paraId="0E7185C6" w14:textId="77777777" w:rsidTr="00EE74CD">
        <w:trPr>
          <w:trHeight w:val="510"/>
          <w:jc w:val="center"/>
        </w:trPr>
        <w:tc>
          <w:tcPr>
            <w:tcW w:w="1140" w:type="dxa"/>
            <w:shd w:val="clear" w:color="auto" w:fill="auto"/>
            <w:vAlign w:val="center"/>
            <w:hideMark/>
          </w:tcPr>
          <w:p w14:paraId="148B6971" w14:textId="77777777" w:rsidR="00F31FCA" w:rsidRPr="00D523D2" w:rsidRDefault="00F31FCA" w:rsidP="005157B1">
            <w:pPr>
              <w:jc w:val="center"/>
              <w:rPr>
                <w:rFonts w:ascii="Verdana" w:hAnsi="Verdana" w:cs="Calibri"/>
                <w:b/>
                <w:color w:val="365F91"/>
                <w:sz w:val="18"/>
                <w:szCs w:val="18"/>
              </w:rPr>
            </w:pPr>
            <w:r w:rsidRPr="00D523D2">
              <w:rPr>
                <w:rFonts w:ascii="Verdana" w:hAnsi="Verdana" w:cs="Calibri"/>
                <w:b/>
                <w:color w:val="365F91"/>
                <w:sz w:val="18"/>
                <w:szCs w:val="18"/>
              </w:rPr>
              <w:t xml:space="preserve">M </w:t>
            </w:r>
            <w:r w:rsidRPr="00D523D2">
              <w:rPr>
                <w:rFonts w:ascii="Verdana" w:hAnsi="Verdana" w:cs="Calibri"/>
                <w:b/>
                <w:color w:val="365F91"/>
                <w:sz w:val="18"/>
                <w:szCs w:val="18"/>
                <w:lang w:val="el-GR"/>
              </w:rPr>
              <w:t>71</w:t>
            </w:r>
          </w:p>
        </w:tc>
        <w:tc>
          <w:tcPr>
            <w:tcW w:w="5240" w:type="dxa"/>
            <w:shd w:val="clear" w:color="auto" w:fill="auto"/>
            <w:vAlign w:val="center"/>
            <w:hideMark/>
          </w:tcPr>
          <w:p w14:paraId="4358C055" w14:textId="77777777" w:rsidR="00F31FCA" w:rsidRPr="00D523D2" w:rsidRDefault="00F31FCA" w:rsidP="005157B1">
            <w:pPr>
              <w:rPr>
                <w:rFonts w:ascii="Verdana" w:hAnsi="Verdana" w:cs="Calibri"/>
                <w:color w:val="365F91"/>
                <w:sz w:val="18"/>
                <w:szCs w:val="18"/>
                <w:lang w:val="el-GR"/>
              </w:rPr>
            </w:pPr>
            <w:r w:rsidRPr="00D523D2">
              <w:rPr>
                <w:rFonts w:ascii="Verdana" w:hAnsi="Verdana" w:cs="Arial"/>
                <w:color w:val="365F91"/>
                <w:sz w:val="18"/>
                <w:szCs w:val="18"/>
                <w:lang w:val="el-GR"/>
              </w:rPr>
              <w:t>Αρχιτεκτονικές δραστηριότητες και δραστηριότητες μηχανικών, τεχνικές δοκιμές και αναλύσεις</w:t>
            </w:r>
          </w:p>
        </w:tc>
        <w:tc>
          <w:tcPr>
            <w:tcW w:w="1984" w:type="dxa"/>
            <w:shd w:val="clear" w:color="auto" w:fill="auto"/>
            <w:vAlign w:val="center"/>
          </w:tcPr>
          <w:p w14:paraId="3ED76421" w14:textId="0A867031" w:rsidR="00F31FCA" w:rsidRPr="006D0239" w:rsidRDefault="00907CA3" w:rsidP="005157B1">
            <w:pPr>
              <w:ind w:right="576"/>
              <w:jc w:val="right"/>
              <w:rPr>
                <w:rFonts w:ascii="Verdana" w:hAnsi="Verdana" w:cs="Arial"/>
                <w:bCs/>
                <w:color w:val="365F91"/>
                <w:sz w:val="18"/>
                <w:szCs w:val="18"/>
                <w:lang w:val="el-GR"/>
              </w:rPr>
            </w:pPr>
            <w:r w:rsidRPr="00907CA3">
              <w:rPr>
                <w:rFonts w:ascii="Verdana" w:hAnsi="Verdana" w:cs="Arial"/>
                <w:bCs/>
                <w:color w:val="365F91"/>
                <w:sz w:val="18"/>
                <w:szCs w:val="18"/>
                <w:lang w:val="el-GR"/>
              </w:rPr>
              <w:t>8</w:t>
            </w:r>
            <w:r w:rsidR="00627DA8">
              <w:rPr>
                <w:rFonts w:ascii="Verdana" w:hAnsi="Verdana" w:cs="Arial"/>
                <w:bCs/>
                <w:color w:val="365F91"/>
                <w:sz w:val="18"/>
                <w:szCs w:val="18"/>
              </w:rPr>
              <w:t>,</w:t>
            </w:r>
            <w:r w:rsidRPr="00907CA3">
              <w:rPr>
                <w:rFonts w:ascii="Verdana" w:hAnsi="Verdana" w:cs="Arial"/>
                <w:bCs/>
                <w:color w:val="365F91"/>
                <w:sz w:val="18"/>
                <w:szCs w:val="18"/>
                <w:lang w:val="el-GR"/>
              </w:rPr>
              <w:t>1</w:t>
            </w:r>
          </w:p>
        </w:tc>
        <w:tc>
          <w:tcPr>
            <w:tcW w:w="1842" w:type="dxa"/>
            <w:shd w:val="clear" w:color="auto" w:fill="auto"/>
            <w:vAlign w:val="center"/>
          </w:tcPr>
          <w:p w14:paraId="68292B5D" w14:textId="3C92A10D" w:rsidR="00F31FCA" w:rsidRPr="00A52718" w:rsidRDefault="007E1022" w:rsidP="005157B1">
            <w:pPr>
              <w:ind w:right="576"/>
              <w:jc w:val="right"/>
              <w:rPr>
                <w:rFonts w:ascii="Verdana" w:hAnsi="Verdana" w:cs="Arial"/>
                <w:bCs/>
                <w:color w:val="365F91"/>
                <w:sz w:val="18"/>
                <w:szCs w:val="18"/>
                <w:lang w:val="el-GR"/>
              </w:rPr>
            </w:pPr>
            <w:r w:rsidRPr="007E1022">
              <w:rPr>
                <w:rFonts w:ascii="Verdana" w:hAnsi="Verdana" w:cs="Arial"/>
                <w:bCs/>
                <w:color w:val="365F91"/>
                <w:sz w:val="18"/>
                <w:szCs w:val="18"/>
                <w:lang w:val="el-GR"/>
              </w:rPr>
              <w:t>8</w:t>
            </w:r>
            <w:r w:rsidR="00627DA8">
              <w:rPr>
                <w:rFonts w:ascii="Verdana" w:hAnsi="Verdana" w:cs="Arial"/>
                <w:bCs/>
                <w:color w:val="365F91"/>
                <w:sz w:val="18"/>
                <w:szCs w:val="18"/>
              </w:rPr>
              <w:t>,</w:t>
            </w:r>
            <w:r w:rsidRPr="007E1022">
              <w:rPr>
                <w:rFonts w:ascii="Verdana" w:hAnsi="Verdana" w:cs="Arial"/>
                <w:bCs/>
                <w:color w:val="365F91"/>
                <w:sz w:val="18"/>
                <w:szCs w:val="18"/>
                <w:lang w:val="el-GR"/>
              </w:rPr>
              <w:t>8</w:t>
            </w:r>
          </w:p>
        </w:tc>
      </w:tr>
      <w:tr w:rsidR="00F31FCA" w:rsidRPr="00D523D2" w14:paraId="4552FBBC" w14:textId="77777777" w:rsidTr="005157B1">
        <w:trPr>
          <w:trHeight w:val="284"/>
          <w:jc w:val="center"/>
        </w:trPr>
        <w:tc>
          <w:tcPr>
            <w:tcW w:w="1140" w:type="dxa"/>
            <w:shd w:val="clear" w:color="auto" w:fill="auto"/>
            <w:vAlign w:val="center"/>
          </w:tcPr>
          <w:p w14:paraId="3425C17D" w14:textId="77777777" w:rsidR="00F31FCA" w:rsidRPr="00D523D2" w:rsidRDefault="00F31FCA" w:rsidP="005157B1">
            <w:pPr>
              <w:jc w:val="center"/>
              <w:rPr>
                <w:rFonts w:ascii="Verdana" w:hAnsi="Verdana" w:cs="Calibri"/>
                <w:b/>
                <w:color w:val="365F91"/>
                <w:sz w:val="18"/>
                <w:szCs w:val="18"/>
                <w:lang w:val="el-GR"/>
              </w:rPr>
            </w:pPr>
            <w:r w:rsidRPr="00D523D2">
              <w:rPr>
                <w:rFonts w:ascii="Verdana" w:hAnsi="Verdana" w:cs="Calibri"/>
                <w:b/>
                <w:color w:val="365F91"/>
                <w:sz w:val="18"/>
                <w:szCs w:val="18"/>
              </w:rPr>
              <w:t xml:space="preserve">M </w:t>
            </w:r>
            <w:r w:rsidRPr="00D523D2">
              <w:rPr>
                <w:rFonts w:ascii="Verdana" w:hAnsi="Verdana" w:cs="Calibri"/>
                <w:b/>
                <w:color w:val="365F91"/>
                <w:sz w:val="18"/>
                <w:szCs w:val="18"/>
                <w:lang w:val="el-GR"/>
              </w:rPr>
              <w:t>73</w:t>
            </w:r>
          </w:p>
        </w:tc>
        <w:tc>
          <w:tcPr>
            <w:tcW w:w="5240" w:type="dxa"/>
            <w:shd w:val="clear" w:color="auto" w:fill="auto"/>
            <w:vAlign w:val="center"/>
          </w:tcPr>
          <w:p w14:paraId="277CB9F8" w14:textId="77777777" w:rsidR="00F31FCA" w:rsidRPr="00D523D2" w:rsidRDefault="00F31FCA" w:rsidP="005157B1">
            <w:pPr>
              <w:rPr>
                <w:rFonts w:ascii="Verdana" w:hAnsi="Verdana" w:cs="Calibri"/>
                <w:color w:val="365F91"/>
                <w:sz w:val="18"/>
                <w:szCs w:val="18"/>
                <w:lang w:val="el-GR"/>
              </w:rPr>
            </w:pPr>
            <w:r w:rsidRPr="00D523D2">
              <w:rPr>
                <w:rFonts w:ascii="Verdana" w:hAnsi="Verdana" w:cs="Arial"/>
                <w:color w:val="365F91"/>
                <w:sz w:val="18"/>
                <w:szCs w:val="18"/>
                <w:lang w:val="el-GR"/>
              </w:rPr>
              <w:t>Διαφήμιση και έρευνα αγοράς</w:t>
            </w:r>
          </w:p>
        </w:tc>
        <w:tc>
          <w:tcPr>
            <w:tcW w:w="1984" w:type="dxa"/>
            <w:shd w:val="clear" w:color="auto" w:fill="auto"/>
            <w:vAlign w:val="center"/>
          </w:tcPr>
          <w:p w14:paraId="76F72599" w14:textId="7EC3CA06" w:rsidR="00F31FCA" w:rsidRPr="009D5AC8" w:rsidRDefault="00907CA3" w:rsidP="005157B1">
            <w:pPr>
              <w:ind w:right="576"/>
              <w:jc w:val="right"/>
              <w:rPr>
                <w:rFonts w:ascii="Verdana" w:hAnsi="Verdana" w:cs="Arial"/>
                <w:bCs/>
                <w:color w:val="365F91"/>
                <w:sz w:val="18"/>
                <w:szCs w:val="18"/>
              </w:rPr>
            </w:pPr>
            <w:r w:rsidRPr="00907CA3">
              <w:rPr>
                <w:rFonts w:ascii="Verdana" w:hAnsi="Verdana" w:cs="Arial"/>
                <w:bCs/>
                <w:color w:val="365F91"/>
                <w:sz w:val="18"/>
                <w:szCs w:val="18"/>
              </w:rPr>
              <w:t>6</w:t>
            </w:r>
            <w:r w:rsidR="00627DA8">
              <w:rPr>
                <w:rFonts w:ascii="Verdana" w:hAnsi="Verdana" w:cs="Arial"/>
                <w:bCs/>
                <w:color w:val="365F91"/>
                <w:sz w:val="18"/>
                <w:szCs w:val="18"/>
              </w:rPr>
              <w:t>,</w:t>
            </w:r>
            <w:r w:rsidRPr="00907CA3">
              <w:rPr>
                <w:rFonts w:ascii="Verdana" w:hAnsi="Verdana" w:cs="Arial"/>
                <w:bCs/>
                <w:color w:val="365F91"/>
                <w:sz w:val="18"/>
                <w:szCs w:val="18"/>
              </w:rPr>
              <w:t>6</w:t>
            </w:r>
          </w:p>
        </w:tc>
        <w:tc>
          <w:tcPr>
            <w:tcW w:w="1842" w:type="dxa"/>
            <w:shd w:val="clear" w:color="auto" w:fill="auto"/>
            <w:vAlign w:val="center"/>
          </w:tcPr>
          <w:p w14:paraId="026A5BDE" w14:textId="0F7D59DC" w:rsidR="00F31FCA" w:rsidRPr="00A52718" w:rsidRDefault="007E1022" w:rsidP="005157B1">
            <w:pPr>
              <w:ind w:right="576"/>
              <w:jc w:val="right"/>
              <w:rPr>
                <w:rFonts w:ascii="Verdana" w:hAnsi="Verdana" w:cs="Arial"/>
                <w:bCs/>
                <w:color w:val="365F91"/>
                <w:sz w:val="18"/>
                <w:szCs w:val="18"/>
                <w:lang w:val="el-GR"/>
              </w:rPr>
            </w:pPr>
            <w:r w:rsidRPr="007E1022">
              <w:rPr>
                <w:rFonts w:ascii="Verdana" w:hAnsi="Verdana" w:cs="Arial"/>
                <w:bCs/>
                <w:color w:val="365F91"/>
                <w:sz w:val="18"/>
                <w:szCs w:val="18"/>
                <w:lang w:val="el-GR"/>
              </w:rPr>
              <w:t>10</w:t>
            </w:r>
            <w:r w:rsidR="00627DA8">
              <w:rPr>
                <w:rFonts w:ascii="Verdana" w:hAnsi="Verdana" w:cs="Arial"/>
                <w:bCs/>
                <w:color w:val="365F91"/>
                <w:sz w:val="18"/>
                <w:szCs w:val="18"/>
              </w:rPr>
              <w:t>,</w:t>
            </w:r>
            <w:r w:rsidRPr="007E1022">
              <w:rPr>
                <w:rFonts w:ascii="Verdana" w:hAnsi="Verdana" w:cs="Arial"/>
                <w:bCs/>
                <w:color w:val="365F91"/>
                <w:sz w:val="18"/>
                <w:szCs w:val="18"/>
                <w:lang w:val="el-GR"/>
              </w:rPr>
              <w:t>6</w:t>
            </w:r>
          </w:p>
        </w:tc>
      </w:tr>
      <w:tr w:rsidR="00F31FCA" w:rsidRPr="006D0239" w14:paraId="7401823F" w14:textId="77777777" w:rsidTr="005157B1">
        <w:trPr>
          <w:trHeight w:val="510"/>
          <w:jc w:val="center"/>
        </w:trPr>
        <w:tc>
          <w:tcPr>
            <w:tcW w:w="1140" w:type="dxa"/>
            <w:shd w:val="clear" w:color="auto" w:fill="auto"/>
            <w:vAlign w:val="center"/>
          </w:tcPr>
          <w:p w14:paraId="1B903BF6" w14:textId="77777777" w:rsidR="00F31FCA" w:rsidRPr="00D523D2" w:rsidRDefault="00F31FCA" w:rsidP="005157B1">
            <w:pPr>
              <w:jc w:val="center"/>
              <w:rPr>
                <w:rFonts w:ascii="Verdana" w:hAnsi="Verdana" w:cs="Calibri"/>
                <w:b/>
                <w:color w:val="365F91"/>
                <w:sz w:val="18"/>
                <w:szCs w:val="18"/>
                <w:lang w:val="el-GR"/>
              </w:rPr>
            </w:pPr>
            <w:r w:rsidRPr="00D523D2">
              <w:rPr>
                <w:rFonts w:ascii="Verdana" w:hAnsi="Verdana" w:cs="Calibri"/>
                <w:b/>
                <w:color w:val="365F91"/>
                <w:sz w:val="18"/>
                <w:szCs w:val="18"/>
              </w:rPr>
              <w:t xml:space="preserve">M </w:t>
            </w:r>
            <w:r w:rsidRPr="00D523D2">
              <w:rPr>
                <w:rFonts w:ascii="Verdana" w:hAnsi="Verdana" w:cs="Calibri"/>
                <w:b/>
                <w:color w:val="365F91"/>
                <w:sz w:val="18"/>
                <w:szCs w:val="18"/>
                <w:lang w:val="el-GR"/>
              </w:rPr>
              <w:t>74</w:t>
            </w:r>
          </w:p>
        </w:tc>
        <w:tc>
          <w:tcPr>
            <w:tcW w:w="5240" w:type="dxa"/>
            <w:shd w:val="clear" w:color="auto" w:fill="auto"/>
            <w:vAlign w:val="center"/>
          </w:tcPr>
          <w:p w14:paraId="0758FCA0" w14:textId="77777777" w:rsidR="00F31FCA" w:rsidRPr="00D523D2" w:rsidRDefault="00F31FCA" w:rsidP="005157B1">
            <w:pPr>
              <w:rPr>
                <w:rFonts w:ascii="Verdana" w:hAnsi="Verdana" w:cs="Calibri"/>
                <w:color w:val="365F91"/>
                <w:sz w:val="18"/>
                <w:szCs w:val="18"/>
                <w:lang w:val="el-GR"/>
              </w:rPr>
            </w:pPr>
            <w:r w:rsidRPr="00D523D2">
              <w:rPr>
                <w:rFonts w:ascii="Verdana" w:hAnsi="Verdana" w:cs="Calibri"/>
                <w:color w:val="365F91"/>
                <w:sz w:val="18"/>
                <w:szCs w:val="18"/>
                <w:lang w:val="el-GR"/>
              </w:rPr>
              <w:t>Άλλες επαγγελματικές, επιστημονικές και τεχνικές δραστηριότητες</w:t>
            </w:r>
          </w:p>
        </w:tc>
        <w:tc>
          <w:tcPr>
            <w:tcW w:w="1984" w:type="dxa"/>
            <w:shd w:val="clear" w:color="auto" w:fill="auto"/>
            <w:vAlign w:val="center"/>
          </w:tcPr>
          <w:p w14:paraId="7BE038B3" w14:textId="46E5E36B" w:rsidR="00F31FCA" w:rsidRPr="006D0239" w:rsidRDefault="00907CA3" w:rsidP="005157B1">
            <w:pPr>
              <w:ind w:right="576"/>
              <w:jc w:val="right"/>
              <w:rPr>
                <w:rFonts w:ascii="Verdana" w:hAnsi="Verdana" w:cs="Arial"/>
                <w:bCs/>
                <w:color w:val="365F91"/>
                <w:sz w:val="18"/>
                <w:szCs w:val="18"/>
                <w:lang w:val="el-GR"/>
              </w:rPr>
            </w:pPr>
            <w:r w:rsidRPr="00907CA3">
              <w:rPr>
                <w:rFonts w:ascii="Verdana" w:hAnsi="Verdana" w:cs="Arial"/>
                <w:bCs/>
                <w:color w:val="365F91"/>
                <w:sz w:val="18"/>
                <w:szCs w:val="18"/>
                <w:lang w:val="el-GR"/>
              </w:rPr>
              <w:t>-14</w:t>
            </w:r>
            <w:r w:rsidR="00627DA8">
              <w:rPr>
                <w:rFonts w:ascii="Verdana" w:hAnsi="Verdana" w:cs="Arial"/>
                <w:bCs/>
                <w:color w:val="365F91"/>
                <w:sz w:val="18"/>
                <w:szCs w:val="18"/>
              </w:rPr>
              <w:t>,</w:t>
            </w:r>
            <w:r w:rsidRPr="00907CA3">
              <w:rPr>
                <w:rFonts w:ascii="Verdana" w:hAnsi="Verdana" w:cs="Arial"/>
                <w:bCs/>
                <w:color w:val="365F91"/>
                <w:sz w:val="18"/>
                <w:szCs w:val="18"/>
                <w:lang w:val="el-GR"/>
              </w:rPr>
              <w:t>1</w:t>
            </w:r>
          </w:p>
        </w:tc>
        <w:tc>
          <w:tcPr>
            <w:tcW w:w="1842" w:type="dxa"/>
            <w:shd w:val="clear" w:color="auto" w:fill="auto"/>
            <w:vAlign w:val="center"/>
          </w:tcPr>
          <w:p w14:paraId="63EC1C2B" w14:textId="5F2C2418" w:rsidR="00F31FCA" w:rsidRPr="00A52718" w:rsidRDefault="007E1022" w:rsidP="005157B1">
            <w:pPr>
              <w:ind w:right="576"/>
              <w:jc w:val="right"/>
              <w:rPr>
                <w:rFonts w:ascii="Verdana" w:hAnsi="Verdana" w:cs="Arial"/>
                <w:bCs/>
                <w:color w:val="365F91"/>
                <w:sz w:val="18"/>
                <w:szCs w:val="18"/>
                <w:lang w:val="el-GR"/>
              </w:rPr>
            </w:pPr>
            <w:r w:rsidRPr="007E1022">
              <w:rPr>
                <w:rFonts w:ascii="Verdana" w:hAnsi="Verdana" w:cs="Arial"/>
                <w:bCs/>
                <w:color w:val="365F91"/>
                <w:sz w:val="18"/>
                <w:szCs w:val="18"/>
                <w:lang w:val="el-GR"/>
              </w:rPr>
              <w:t>-2</w:t>
            </w:r>
            <w:r w:rsidR="00627DA8">
              <w:rPr>
                <w:rFonts w:ascii="Verdana" w:hAnsi="Verdana" w:cs="Arial"/>
                <w:bCs/>
                <w:color w:val="365F91"/>
                <w:sz w:val="18"/>
                <w:szCs w:val="18"/>
              </w:rPr>
              <w:t>,</w:t>
            </w:r>
            <w:r w:rsidRPr="007E1022">
              <w:rPr>
                <w:rFonts w:ascii="Verdana" w:hAnsi="Verdana" w:cs="Arial"/>
                <w:bCs/>
                <w:color w:val="365F91"/>
                <w:sz w:val="18"/>
                <w:szCs w:val="18"/>
                <w:lang w:val="el-GR"/>
              </w:rPr>
              <w:t>1</w:t>
            </w:r>
          </w:p>
        </w:tc>
      </w:tr>
      <w:tr w:rsidR="00F31FCA" w:rsidRPr="00D523D2" w14:paraId="2D0DC1F1" w14:textId="77777777" w:rsidTr="005157B1">
        <w:trPr>
          <w:trHeight w:val="284"/>
          <w:jc w:val="center"/>
        </w:trPr>
        <w:tc>
          <w:tcPr>
            <w:tcW w:w="1140" w:type="dxa"/>
            <w:shd w:val="clear" w:color="auto" w:fill="auto"/>
            <w:vAlign w:val="center"/>
          </w:tcPr>
          <w:p w14:paraId="78EEA8EA" w14:textId="77777777" w:rsidR="00F31FCA" w:rsidRPr="00D523D2" w:rsidRDefault="00F31FCA" w:rsidP="005157B1">
            <w:pPr>
              <w:jc w:val="center"/>
              <w:rPr>
                <w:rFonts w:ascii="Verdana" w:hAnsi="Verdana" w:cs="Calibri"/>
                <w:b/>
                <w:color w:val="365F91"/>
                <w:sz w:val="18"/>
                <w:szCs w:val="18"/>
                <w:lang w:val="el-GR"/>
              </w:rPr>
            </w:pPr>
            <w:r w:rsidRPr="00D523D2">
              <w:rPr>
                <w:rFonts w:ascii="Verdana" w:hAnsi="Verdana" w:cs="Arial"/>
                <w:b/>
                <w:color w:val="365F91"/>
                <w:sz w:val="18"/>
                <w:szCs w:val="18"/>
              </w:rPr>
              <w:t>N 78</w:t>
            </w:r>
          </w:p>
        </w:tc>
        <w:tc>
          <w:tcPr>
            <w:tcW w:w="5240" w:type="dxa"/>
            <w:shd w:val="clear" w:color="auto" w:fill="auto"/>
            <w:vAlign w:val="center"/>
          </w:tcPr>
          <w:p w14:paraId="76D306ED" w14:textId="77777777" w:rsidR="00F31FCA" w:rsidRPr="00D523D2" w:rsidRDefault="00F31FCA" w:rsidP="005157B1">
            <w:pPr>
              <w:rPr>
                <w:rFonts w:ascii="Verdana" w:hAnsi="Verdana" w:cs="Calibri"/>
                <w:color w:val="365F91"/>
                <w:sz w:val="18"/>
                <w:szCs w:val="18"/>
                <w:lang w:val="el-GR"/>
              </w:rPr>
            </w:pPr>
            <w:r w:rsidRPr="00D523D2">
              <w:rPr>
                <w:rFonts w:ascii="Verdana" w:hAnsi="Verdana" w:cs="Arial"/>
                <w:color w:val="365F91"/>
                <w:sz w:val="18"/>
                <w:szCs w:val="18"/>
                <w:lang w:val="el-GR"/>
              </w:rPr>
              <w:t>Δραστηριότητες</w:t>
            </w:r>
            <w:r w:rsidRPr="00D523D2">
              <w:rPr>
                <w:rFonts w:ascii="Verdana" w:hAnsi="Verdana" w:cs="Arial"/>
                <w:color w:val="365F91"/>
                <w:sz w:val="18"/>
                <w:szCs w:val="18"/>
              </w:rPr>
              <w:t xml:space="preserve"> </w:t>
            </w:r>
            <w:r w:rsidRPr="00D523D2">
              <w:rPr>
                <w:rFonts w:ascii="Verdana" w:hAnsi="Verdana" w:cs="Arial"/>
                <w:color w:val="365F91"/>
                <w:sz w:val="18"/>
                <w:szCs w:val="18"/>
                <w:lang w:val="el-GR"/>
              </w:rPr>
              <w:t>απασχόλησης</w:t>
            </w:r>
          </w:p>
        </w:tc>
        <w:tc>
          <w:tcPr>
            <w:tcW w:w="1984" w:type="dxa"/>
            <w:shd w:val="clear" w:color="auto" w:fill="auto"/>
            <w:vAlign w:val="center"/>
          </w:tcPr>
          <w:p w14:paraId="18BD9DEC" w14:textId="7DF51089" w:rsidR="00F31FCA" w:rsidRPr="009D5AC8" w:rsidRDefault="003821CE" w:rsidP="005157B1">
            <w:pPr>
              <w:ind w:right="576"/>
              <w:jc w:val="right"/>
              <w:rPr>
                <w:rFonts w:ascii="Verdana" w:hAnsi="Verdana" w:cs="Arial"/>
                <w:bCs/>
                <w:color w:val="365F91"/>
                <w:sz w:val="18"/>
                <w:szCs w:val="18"/>
              </w:rPr>
            </w:pPr>
            <w:r w:rsidRPr="003821CE">
              <w:rPr>
                <w:rFonts w:ascii="Verdana" w:hAnsi="Verdana" w:cs="Arial"/>
                <w:bCs/>
                <w:color w:val="365F91"/>
                <w:sz w:val="18"/>
                <w:szCs w:val="18"/>
              </w:rPr>
              <w:t>18</w:t>
            </w:r>
            <w:r w:rsidR="00627DA8">
              <w:rPr>
                <w:rFonts w:ascii="Verdana" w:hAnsi="Verdana" w:cs="Arial"/>
                <w:bCs/>
                <w:color w:val="365F91"/>
                <w:sz w:val="18"/>
                <w:szCs w:val="18"/>
              </w:rPr>
              <w:t>,</w:t>
            </w:r>
            <w:r w:rsidRPr="003821CE">
              <w:rPr>
                <w:rFonts w:ascii="Verdana" w:hAnsi="Verdana" w:cs="Arial"/>
                <w:bCs/>
                <w:color w:val="365F91"/>
                <w:sz w:val="18"/>
                <w:szCs w:val="18"/>
              </w:rPr>
              <w:t>3</w:t>
            </w:r>
          </w:p>
        </w:tc>
        <w:tc>
          <w:tcPr>
            <w:tcW w:w="1842" w:type="dxa"/>
            <w:shd w:val="clear" w:color="auto" w:fill="auto"/>
            <w:vAlign w:val="center"/>
          </w:tcPr>
          <w:p w14:paraId="3D6028E6" w14:textId="0E5AC114" w:rsidR="00F31FCA" w:rsidRPr="00A52718" w:rsidRDefault="007F7A44" w:rsidP="005157B1">
            <w:pPr>
              <w:ind w:right="576"/>
              <w:jc w:val="right"/>
              <w:rPr>
                <w:rFonts w:ascii="Verdana" w:hAnsi="Verdana" w:cs="Arial"/>
                <w:bCs/>
                <w:color w:val="365F91"/>
                <w:sz w:val="18"/>
                <w:szCs w:val="18"/>
                <w:lang w:val="el-GR"/>
              </w:rPr>
            </w:pPr>
            <w:r w:rsidRPr="007F7A44">
              <w:rPr>
                <w:rFonts w:ascii="Verdana" w:hAnsi="Verdana" w:cs="Arial"/>
                <w:bCs/>
                <w:color w:val="365F91"/>
                <w:sz w:val="18"/>
                <w:szCs w:val="18"/>
                <w:lang w:val="el-GR"/>
              </w:rPr>
              <w:t>21</w:t>
            </w:r>
            <w:r w:rsidR="00627DA8">
              <w:rPr>
                <w:rFonts w:ascii="Verdana" w:hAnsi="Verdana" w:cs="Arial"/>
                <w:bCs/>
                <w:color w:val="365F91"/>
                <w:sz w:val="18"/>
                <w:szCs w:val="18"/>
              </w:rPr>
              <w:t>,</w:t>
            </w:r>
            <w:r w:rsidRPr="007F7A44">
              <w:rPr>
                <w:rFonts w:ascii="Verdana" w:hAnsi="Verdana" w:cs="Arial"/>
                <w:bCs/>
                <w:color w:val="365F91"/>
                <w:sz w:val="18"/>
                <w:szCs w:val="18"/>
                <w:lang w:val="el-GR"/>
              </w:rPr>
              <w:t>2</w:t>
            </w:r>
          </w:p>
        </w:tc>
      </w:tr>
      <w:tr w:rsidR="00F31FCA" w:rsidRPr="006D0239" w14:paraId="217295F2" w14:textId="77777777" w:rsidTr="005157B1">
        <w:trPr>
          <w:trHeight w:val="510"/>
          <w:jc w:val="center"/>
        </w:trPr>
        <w:tc>
          <w:tcPr>
            <w:tcW w:w="1140" w:type="dxa"/>
            <w:shd w:val="clear" w:color="auto" w:fill="auto"/>
            <w:vAlign w:val="center"/>
          </w:tcPr>
          <w:p w14:paraId="03D611D9" w14:textId="77777777" w:rsidR="00F31FCA" w:rsidRPr="00D523D2" w:rsidRDefault="00F31FCA" w:rsidP="005157B1">
            <w:pPr>
              <w:jc w:val="center"/>
              <w:rPr>
                <w:rFonts w:ascii="Verdana" w:hAnsi="Verdana" w:cs="Calibri"/>
                <w:b/>
                <w:color w:val="365F91"/>
                <w:sz w:val="18"/>
                <w:szCs w:val="18"/>
                <w:lang w:val="el-GR"/>
              </w:rPr>
            </w:pPr>
            <w:r w:rsidRPr="00D523D2">
              <w:rPr>
                <w:rFonts w:ascii="Verdana" w:hAnsi="Verdana" w:cs="Arial"/>
                <w:b/>
                <w:color w:val="365F91"/>
                <w:sz w:val="18"/>
                <w:szCs w:val="18"/>
              </w:rPr>
              <w:t>N 79</w:t>
            </w:r>
          </w:p>
        </w:tc>
        <w:tc>
          <w:tcPr>
            <w:tcW w:w="5240" w:type="dxa"/>
            <w:shd w:val="clear" w:color="auto" w:fill="auto"/>
            <w:vAlign w:val="center"/>
          </w:tcPr>
          <w:p w14:paraId="46775666" w14:textId="77777777" w:rsidR="00F31FCA" w:rsidRPr="00D523D2" w:rsidRDefault="00F31FCA" w:rsidP="005157B1">
            <w:pPr>
              <w:rPr>
                <w:rFonts w:ascii="Verdana" w:hAnsi="Verdana" w:cs="Calibri"/>
                <w:color w:val="365F91"/>
                <w:sz w:val="18"/>
                <w:szCs w:val="18"/>
                <w:lang w:val="el-GR"/>
              </w:rPr>
            </w:pPr>
            <w:r w:rsidRPr="00D523D2">
              <w:rPr>
                <w:rFonts w:ascii="Verdana" w:hAnsi="Verdana" w:cs="Arial"/>
                <w:color w:val="365F91"/>
                <w:sz w:val="18"/>
                <w:szCs w:val="18"/>
                <w:lang w:val="el-GR"/>
              </w:rPr>
              <w:t xml:space="preserve">Δραστηριότητες ταξιδιωτικών πρακτορείων, γραφείων οργανωμένων ταξιδιών και υπηρεσιών κρατήσεων </w:t>
            </w:r>
          </w:p>
        </w:tc>
        <w:tc>
          <w:tcPr>
            <w:tcW w:w="1984" w:type="dxa"/>
            <w:shd w:val="clear" w:color="auto" w:fill="auto"/>
            <w:vAlign w:val="center"/>
          </w:tcPr>
          <w:p w14:paraId="6B3A531B" w14:textId="333EF639" w:rsidR="00F31FCA" w:rsidRPr="006D0239" w:rsidRDefault="003821CE" w:rsidP="005157B1">
            <w:pPr>
              <w:ind w:right="576"/>
              <w:jc w:val="right"/>
              <w:rPr>
                <w:rFonts w:ascii="Verdana" w:hAnsi="Verdana" w:cs="Arial"/>
                <w:bCs/>
                <w:color w:val="365F91"/>
                <w:sz w:val="18"/>
                <w:szCs w:val="18"/>
                <w:lang w:val="el-GR"/>
              </w:rPr>
            </w:pPr>
            <w:r w:rsidRPr="003821CE">
              <w:rPr>
                <w:rFonts w:ascii="Verdana" w:hAnsi="Verdana" w:cs="Arial"/>
                <w:bCs/>
                <w:color w:val="365F91"/>
                <w:sz w:val="18"/>
                <w:szCs w:val="18"/>
                <w:lang w:val="el-GR"/>
              </w:rPr>
              <w:t>661</w:t>
            </w:r>
            <w:r w:rsidR="00627DA8">
              <w:rPr>
                <w:rFonts w:ascii="Verdana" w:hAnsi="Verdana" w:cs="Arial"/>
                <w:bCs/>
                <w:color w:val="365F91"/>
                <w:sz w:val="18"/>
                <w:szCs w:val="18"/>
              </w:rPr>
              <w:t>,</w:t>
            </w:r>
            <w:r w:rsidRPr="003821CE">
              <w:rPr>
                <w:rFonts w:ascii="Verdana" w:hAnsi="Verdana" w:cs="Arial"/>
                <w:bCs/>
                <w:color w:val="365F91"/>
                <w:sz w:val="18"/>
                <w:szCs w:val="18"/>
                <w:lang w:val="el-GR"/>
              </w:rPr>
              <w:t>3</w:t>
            </w:r>
          </w:p>
        </w:tc>
        <w:tc>
          <w:tcPr>
            <w:tcW w:w="1842" w:type="dxa"/>
            <w:shd w:val="clear" w:color="auto" w:fill="auto"/>
            <w:vAlign w:val="center"/>
          </w:tcPr>
          <w:p w14:paraId="37931AA9" w14:textId="7737E550" w:rsidR="00F31FCA" w:rsidRPr="00A52718" w:rsidRDefault="007F7A44" w:rsidP="005157B1">
            <w:pPr>
              <w:ind w:right="576"/>
              <w:jc w:val="right"/>
              <w:rPr>
                <w:rFonts w:ascii="Verdana" w:hAnsi="Verdana" w:cs="Arial"/>
                <w:bCs/>
                <w:color w:val="365F91"/>
                <w:sz w:val="18"/>
                <w:szCs w:val="18"/>
                <w:lang w:val="el-GR"/>
              </w:rPr>
            </w:pPr>
            <w:r w:rsidRPr="007F7A44">
              <w:rPr>
                <w:rFonts w:ascii="Verdana" w:hAnsi="Verdana" w:cs="Arial"/>
                <w:bCs/>
                <w:color w:val="365F91"/>
                <w:sz w:val="18"/>
                <w:szCs w:val="18"/>
                <w:lang w:val="el-GR"/>
              </w:rPr>
              <w:t>515</w:t>
            </w:r>
            <w:r w:rsidR="00627DA8">
              <w:rPr>
                <w:rFonts w:ascii="Verdana" w:hAnsi="Verdana" w:cs="Arial"/>
                <w:bCs/>
                <w:color w:val="365F91"/>
                <w:sz w:val="18"/>
                <w:szCs w:val="18"/>
              </w:rPr>
              <w:t>,</w:t>
            </w:r>
            <w:r w:rsidRPr="007F7A44">
              <w:rPr>
                <w:rFonts w:ascii="Verdana" w:hAnsi="Verdana" w:cs="Arial"/>
                <w:bCs/>
                <w:color w:val="365F91"/>
                <w:sz w:val="18"/>
                <w:szCs w:val="18"/>
                <w:lang w:val="el-GR"/>
              </w:rPr>
              <w:t>5</w:t>
            </w:r>
          </w:p>
        </w:tc>
      </w:tr>
      <w:tr w:rsidR="00F31FCA" w:rsidRPr="006D0239" w14:paraId="66A9073A" w14:textId="77777777" w:rsidTr="005157B1">
        <w:trPr>
          <w:trHeight w:val="284"/>
          <w:jc w:val="center"/>
        </w:trPr>
        <w:tc>
          <w:tcPr>
            <w:tcW w:w="1140" w:type="dxa"/>
            <w:shd w:val="clear" w:color="auto" w:fill="auto"/>
            <w:vAlign w:val="center"/>
          </w:tcPr>
          <w:p w14:paraId="43EF2281" w14:textId="77777777" w:rsidR="00F31FCA" w:rsidRPr="00D523D2" w:rsidRDefault="00F31FCA" w:rsidP="005157B1">
            <w:pPr>
              <w:jc w:val="center"/>
              <w:rPr>
                <w:rFonts w:ascii="Verdana" w:hAnsi="Verdana" w:cs="Calibri"/>
                <w:b/>
                <w:color w:val="365F91"/>
                <w:sz w:val="18"/>
                <w:szCs w:val="18"/>
                <w:lang w:val="el-GR"/>
              </w:rPr>
            </w:pPr>
            <w:r w:rsidRPr="00D523D2">
              <w:rPr>
                <w:rFonts w:ascii="Verdana" w:hAnsi="Verdana" w:cs="Arial"/>
                <w:b/>
                <w:color w:val="365F91"/>
                <w:sz w:val="18"/>
                <w:szCs w:val="18"/>
              </w:rPr>
              <w:t>N 80</w:t>
            </w:r>
          </w:p>
        </w:tc>
        <w:tc>
          <w:tcPr>
            <w:tcW w:w="5240" w:type="dxa"/>
            <w:shd w:val="clear" w:color="auto" w:fill="auto"/>
            <w:vAlign w:val="center"/>
          </w:tcPr>
          <w:p w14:paraId="480B948A" w14:textId="77777777" w:rsidR="00F31FCA" w:rsidRPr="00D523D2" w:rsidRDefault="00F31FCA" w:rsidP="005157B1">
            <w:pPr>
              <w:rPr>
                <w:rFonts w:ascii="Verdana" w:hAnsi="Verdana" w:cs="Calibri"/>
                <w:color w:val="365F91"/>
                <w:sz w:val="18"/>
                <w:szCs w:val="18"/>
                <w:lang w:val="el-GR"/>
              </w:rPr>
            </w:pPr>
            <w:r w:rsidRPr="00D523D2">
              <w:rPr>
                <w:rFonts w:ascii="Verdana" w:hAnsi="Verdana" w:cs="Arial"/>
                <w:color w:val="365F91"/>
                <w:sz w:val="18"/>
                <w:szCs w:val="18"/>
                <w:lang w:val="el-GR"/>
              </w:rPr>
              <w:t>Δραστηριότητες παροχής προστασίας και έρευνας</w:t>
            </w:r>
          </w:p>
        </w:tc>
        <w:tc>
          <w:tcPr>
            <w:tcW w:w="1984" w:type="dxa"/>
            <w:shd w:val="clear" w:color="auto" w:fill="auto"/>
            <w:vAlign w:val="center"/>
          </w:tcPr>
          <w:p w14:paraId="7F4E5EA0" w14:textId="5D2BD04D" w:rsidR="00F31FCA" w:rsidRPr="006D0239" w:rsidRDefault="003821CE" w:rsidP="005157B1">
            <w:pPr>
              <w:ind w:right="576"/>
              <w:jc w:val="right"/>
              <w:rPr>
                <w:rFonts w:ascii="Verdana" w:hAnsi="Verdana" w:cs="Arial"/>
                <w:bCs/>
                <w:color w:val="365F91"/>
                <w:sz w:val="18"/>
                <w:szCs w:val="18"/>
                <w:lang w:val="el-GR"/>
              </w:rPr>
            </w:pPr>
            <w:r w:rsidRPr="003821CE">
              <w:rPr>
                <w:rFonts w:ascii="Verdana" w:hAnsi="Verdana" w:cs="Arial"/>
                <w:bCs/>
                <w:color w:val="365F91"/>
                <w:sz w:val="18"/>
                <w:szCs w:val="18"/>
                <w:lang w:val="el-GR"/>
              </w:rPr>
              <w:t>8</w:t>
            </w:r>
            <w:r w:rsidR="00627DA8">
              <w:rPr>
                <w:rFonts w:ascii="Verdana" w:hAnsi="Verdana" w:cs="Arial"/>
                <w:bCs/>
                <w:color w:val="365F91"/>
                <w:sz w:val="18"/>
                <w:szCs w:val="18"/>
              </w:rPr>
              <w:t>,</w:t>
            </w:r>
            <w:r w:rsidRPr="003821CE">
              <w:rPr>
                <w:rFonts w:ascii="Verdana" w:hAnsi="Verdana" w:cs="Arial"/>
                <w:bCs/>
                <w:color w:val="365F91"/>
                <w:sz w:val="18"/>
                <w:szCs w:val="18"/>
                <w:lang w:val="el-GR"/>
              </w:rPr>
              <w:t>6</w:t>
            </w:r>
          </w:p>
        </w:tc>
        <w:tc>
          <w:tcPr>
            <w:tcW w:w="1842" w:type="dxa"/>
            <w:shd w:val="clear" w:color="auto" w:fill="auto"/>
            <w:vAlign w:val="center"/>
          </w:tcPr>
          <w:p w14:paraId="7C9120EC" w14:textId="6236DDD3" w:rsidR="00F31FCA" w:rsidRPr="00A52718" w:rsidRDefault="007F7A44" w:rsidP="005157B1">
            <w:pPr>
              <w:ind w:right="576"/>
              <w:jc w:val="right"/>
              <w:rPr>
                <w:rFonts w:ascii="Verdana" w:hAnsi="Verdana" w:cs="Arial"/>
                <w:bCs/>
                <w:color w:val="365F91"/>
                <w:sz w:val="18"/>
                <w:szCs w:val="18"/>
                <w:lang w:val="el-GR"/>
              </w:rPr>
            </w:pPr>
            <w:r w:rsidRPr="007F7A44">
              <w:rPr>
                <w:rFonts w:ascii="Verdana" w:hAnsi="Verdana" w:cs="Arial"/>
                <w:bCs/>
                <w:color w:val="365F91"/>
                <w:sz w:val="18"/>
                <w:szCs w:val="18"/>
                <w:lang w:val="el-GR"/>
              </w:rPr>
              <w:t>10</w:t>
            </w:r>
            <w:r w:rsidR="00627DA8">
              <w:rPr>
                <w:rFonts w:ascii="Verdana" w:hAnsi="Verdana" w:cs="Arial"/>
                <w:bCs/>
                <w:color w:val="365F91"/>
                <w:sz w:val="18"/>
                <w:szCs w:val="18"/>
              </w:rPr>
              <w:t>,</w:t>
            </w:r>
            <w:r w:rsidRPr="007F7A44">
              <w:rPr>
                <w:rFonts w:ascii="Verdana" w:hAnsi="Verdana" w:cs="Arial"/>
                <w:bCs/>
                <w:color w:val="365F91"/>
                <w:sz w:val="18"/>
                <w:szCs w:val="18"/>
                <w:lang w:val="el-GR"/>
              </w:rPr>
              <w:t>7</w:t>
            </w:r>
          </w:p>
        </w:tc>
      </w:tr>
      <w:tr w:rsidR="00F31FCA" w:rsidRPr="006D0239" w14:paraId="00215FE5" w14:textId="77777777" w:rsidTr="005157B1">
        <w:trPr>
          <w:trHeight w:val="510"/>
          <w:jc w:val="center"/>
        </w:trPr>
        <w:tc>
          <w:tcPr>
            <w:tcW w:w="1140" w:type="dxa"/>
            <w:tcBorders>
              <w:bottom w:val="nil"/>
            </w:tcBorders>
            <w:shd w:val="clear" w:color="auto" w:fill="auto"/>
            <w:vAlign w:val="center"/>
          </w:tcPr>
          <w:p w14:paraId="7D8721E5" w14:textId="77777777" w:rsidR="00F31FCA" w:rsidRPr="00D523D2" w:rsidRDefault="00F31FCA" w:rsidP="005157B1">
            <w:pPr>
              <w:jc w:val="center"/>
              <w:rPr>
                <w:rFonts w:ascii="Verdana" w:hAnsi="Verdana" w:cs="Calibri"/>
                <w:b/>
                <w:color w:val="365F91"/>
                <w:sz w:val="18"/>
                <w:szCs w:val="18"/>
                <w:lang w:val="el-GR"/>
              </w:rPr>
            </w:pPr>
            <w:r w:rsidRPr="00D523D2">
              <w:rPr>
                <w:rFonts w:ascii="Verdana" w:hAnsi="Verdana" w:cs="Arial"/>
                <w:b/>
                <w:color w:val="365F91"/>
                <w:sz w:val="18"/>
                <w:szCs w:val="18"/>
              </w:rPr>
              <w:t>N 81</w:t>
            </w:r>
          </w:p>
        </w:tc>
        <w:tc>
          <w:tcPr>
            <w:tcW w:w="5240" w:type="dxa"/>
            <w:tcBorders>
              <w:bottom w:val="nil"/>
            </w:tcBorders>
            <w:shd w:val="clear" w:color="auto" w:fill="auto"/>
            <w:vAlign w:val="center"/>
          </w:tcPr>
          <w:p w14:paraId="442C48A0" w14:textId="77777777" w:rsidR="00F31FCA" w:rsidRPr="00D523D2" w:rsidRDefault="00F31FCA" w:rsidP="005157B1">
            <w:pPr>
              <w:rPr>
                <w:rFonts w:ascii="Verdana" w:hAnsi="Verdana" w:cs="Calibri"/>
                <w:color w:val="365F91"/>
                <w:sz w:val="18"/>
                <w:szCs w:val="18"/>
                <w:lang w:val="el-GR"/>
              </w:rPr>
            </w:pPr>
            <w:r w:rsidRPr="00D523D2">
              <w:rPr>
                <w:rFonts w:ascii="Verdana" w:hAnsi="Verdana" w:cs="Arial"/>
                <w:color w:val="365F91"/>
                <w:sz w:val="18"/>
                <w:szCs w:val="18"/>
                <w:lang w:val="el-GR"/>
              </w:rPr>
              <w:t>Δραστηριότητες παροχής υπηρεσιών σε κτίρια και εξωτερικούς χώρους</w:t>
            </w:r>
          </w:p>
        </w:tc>
        <w:tc>
          <w:tcPr>
            <w:tcW w:w="1984" w:type="dxa"/>
            <w:tcBorders>
              <w:bottom w:val="nil"/>
            </w:tcBorders>
            <w:shd w:val="clear" w:color="auto" w:fill="auto"/>
            <w:vAlign w:val="center"/>
          </w:tcPr>
          <w:p w14:paraId="71EAF478" w14:textId="45A136D7" w:rsidR="00F31FCA" w:rsidRPr="006D0239" w:rsidRDefault="003821CE" w:rsidP="005157B1">
            <w:pPr>
              <w:ind w:right="576"/>
              <w:jc w:val="right"/>
              <w:rPr>
                <w:rFonts w:ascii="Verdana" w:hAnsi="Verdana" w:cs="Arial"/>
                <w:bCs/>
                <w:color w:val="365F91"/>
                <w:sz w:val="18"/>
                <w:szCs w:val="18"/>
                <w:lang w:val="el-GR"/>
              </w:rPr>
            </w:pPr>
            <w:r w:rsidRPr="003821CE">
              <w:rPr>
                <w:rFonts w:ascii="Verdana" w:hAnsi="Verdana" w:cs="Arial"/>
                <w:bCs/>
                <w:color w:val="365F91"/>
                <w:sz w:val="18"/>
                <w:szCs w:val="18"/>
                <w:lang w:val="el-GR"/>
              </w:rPr>
              <w:t>21</w:t>
            </w:r>
            <w:r w:rsidR="00627DA8">
              <w:rPr>
                <w:rFonts w:ascii="Verdana" w:hAnsi="Verdana" w:cs="Arial"/>
                <w:bCs/>
                <w:color w:val="365F91"/>
                <w:sz w:val="18"/>
                <w:szCs w:val="18"/>
              </w:rPr>
              <w:t>,</w:t>
            </w:r>
            <w:r w:rsidRPr="003821CE">
              <w:rPr>
                <w:rFonts w:ascii="Verdana" w:hAnsi="Verdana" w:cs="Arial"/>
                <w:bCs/>
                <w:color w:val="365F91"/>
                <w:sz w:val="18"/>
                <w:szCs w:val="18"/>
                <w:lang w:val="el-GR"/>
              </w:rPr>
              <w:t>4</w:t>
            </w:r>
          </w:p>
        </w:tc>
        <w:tc>
          <w:tcPr>
            <w:tcW w:w="1842" w:type="dxa"/>
            <w:tcBorders>
              <w:bottom w:val="nil"/>
            </w:tcBorders>
            <w:shd w:val="clear" w:color="auto" w:fill="auto"/>
            <w:vAlign w:val="center"/>
          </w:tcPr>
          <w:p w14:paraId="5DB19155" w14:textId="19AC3E66" w:rsidR="00F31FCA" w:rsidRPr="00A52718" w:rsidRDefault="007F7A44" w:rsidP="005157B1">
            <w:pPr>
              <w:ind w:right="576"/>
              <w:jc w:val="right"/>
              <w:rPr>
                <w:rFonts w:ascii="Verdana" w:hAnsi="Verdana" w:cs="Arial"/>
                <w:bCs/>
                <w:color w:val="365F91"/>
                <w:sz w:val="18"/>
                <w:szCs w:val="18"/>
                <w:lang w:val="el-GR"/>
              </w:rPr>
            </w:pPr>
            <w:r w:rsidRPr="007F7A44">
              <w:rPr>
                <w:rFonts w:ascii="Verdana" w:hAnsi="Verdana" w:cs="Arial"/>
                <w:bCs/>
                <w:color w:val="365F91"/>
                <w:sz w:val="18"/>
                <w:szCs w:val="18"/>
                <w:lang w:val="el-GR"/>
              </w:rPr>
              <w:t>22</w:t>
            </w:r>
            <w:r w:rsidR="00627DA8">
              <w:rPr>
                <w:rFonts w:ascii="Verdana" w:hAnsi="Verdana" w:cs="Arial"/>
                <w:bCs/>
                <w:color w:val="365F91"/>
                <w:sz w:val="18"/>
                <w:szCs w:val="18"/>
              </w:rPr>
              <w:t>,</w:t>
            </w:r>
            <w:r w:rsidRPr="007F7A44">
              <w:rPr>
                <w:rFonts w:ascii="Verdana" w:hAnsi="Verdana" w:cs="Arial"/>
                <w:bCs/>
                <w:color w:val="365F91"/>
                <w:sz w:val="18"/>
                <w:szCs w:val="18"/>
                <w:lang w:val="el-GR"/>
              </w:rPr>
              <w:t>2</w:t>
            </w:r>
          </w:p>
        </w:tc>
      </w:tr>
      <w:tr w:rsidR="00F31FCA" w:rsidRPr="006D0239" w14:paraId="33F4762E" w14:textId="77777777" w:rsidTr="005157B1">
        <w:trPr>
          <w:trHeight w:val="794"/>
          <w:jc w:val="center"/>
        </w:trPr>
        <w:tc>
          <w:tcPr>
            <w:tcW w:w="1140" w:type="dxa"/>
            <w:tcBorders>
              <w:top w:val="nil"/>
              <w:bottom w:val="single" w:sz="8" w:space="0" w:color="365F91"/>
            </w:tcBorders>
            <w:shd w:val="clear" w:color="auto" w:fill="auto"/>
            <w:vAlign w:val="center"/>
          </w:tcPr>
          <w:p w14:paraId="1B688AE4" w14:textId="77777777" w:rsidR="00F31FCA" w:rsidRPr="00D523D2" w:rsidRDefault="00F31FCA" w:rsidP="005157B1">
            <w:pPr>
              <w:jc w:val="center"/>
              <w:rPr>
                <w:rFonts w:ascii="Verdana" w:hAnsi="Verdana" w:cs="Calibri"/>
                <w:b/>
                <w:color w:val="365F91"/>
                <w:sz w:val="18"/>
                <w:szCs w:val="18"/>
                <w:lang w:val="el-GR"/>
              </w:rPr>
            </w:pPr>
            <w:r w:rsidRPr="00D523D2">
              <w:rPr>
                <w:rFonts w:ascii="Verdana" w:hAnsi="Verdana" w:cs="Arial"/>
                <w:b/>
                <w:color w:val="365F91"/>
                <w:sz w:val="18"/>
                <w:szCs w:val="18"/>
              </w:rPr>
              <w:t>N 82</w:t>
            </w:r>
          </w:p>
        </w:tc>
        <w:tc>
          <w:tcPr>
            <w:tcW w:w="5240" w:type="dxa"/>
            <w:tcBorders>
              <w:top w:val="nil"/>
              <w:bottom w:val="single" w:sz="8" w:space="0" w:color="365F91"/>
            </w:tcBorders>
            <w:shd w:val="clear" w:color="auto" w:fill="auto"/>
            <w:vAlign w:val="center"/>
          </w:tcPr>
          <w:p w14:paraId="14A5173D" w14:textId="77777777" w:rsidR="00F31FCA" w:rsidRPr="00D523D2" w:rsidRDefault="00F31FCA" w:rsidP="005157B1">
            <w:pPr>
              <w:rPr>
                <w:rFonts w:ascii="Verdana" w:hAnsi="Verdana" w:cs="Calibri"/>
                <w:color w:val="365F91"/>
                <w:sz w:val="18"/>
                <w:szCs w:val="18"/>
                <w:lang w:val="el-GR"/>
              </w:rPr>
            </w:pPr>
            <w:r w:rsidRPr="00D523D2">
              <w:rPr>
                <w:rFonts w:ascii="Verdana" w:hAnsi="Verdana" w:cs="Arial"/>
                <w:color w:val="365F91"/>
                <w:sz w:val="18"/>
                <w:szCs w:val="18"/>
                <w:lang w:val="el-GR"/>
              </w:rPr>
              <w:t>Διοικητικές δραστηριότητες γραφείου και άλλες δραστηριότητες παροχής υποστήριξης προς τις επιχειρήσεις</w:t>
            </w:r>
          </w:p>
        </w:tc>
        <w:tc>
          <w:tcPr>
            <w:tcW w:w="1984" w:type="dxa"/>
            <w:tcBorders>
              <w:top w:val="nil"/>
              <w:bottom w:val="single" w:sz="8" w:space="0" w:color="365F91"/>
            </w:tcBorders>
            <w:shd w:val="clear" w:color="auto" w:fill="auto"/>
            <w:vAlign w:val="center"/>
          </w:tcPr>
          <w:p w14:paraId="1C7928D3" w14:textId="272B55B5" w:rsidR="00F31FCA" w:rsidRPr="006D0239" w:rsidRDefault="003821CE" w:rsidP="005157B1">
            <w:pPr>
              <w:ind w:right="576"/>
              <w:jc w:val="right"/>
              <w:rPr>
                <w:rFonts w:ascii="Verdana" w:hAnsi="Verdana" w:cs="Arial"/>
                <w:bCs/>
                <w:color w:val="365F91"/>
                <w:sz w:val="18"/>
                <w:szCs w:val="18"/>
                <w:lang w:val="el-GR"/>
              </w:rPr>
            </w:pPr>
            <w:r w:rsidRPr="003821CE">
              <w:rPr>
                <w:rFonts w:ascii="Verdana" w:hAnsi="Verdana" w:cs="Arial"/>
                <w:bCs/>
                <w:color w:val="365F91"/>
                <w:sz w:val="18"/>
                <w:szCs w:val="18"/>
                <w:lang w:val="el-GR"/>
              </w:rPr>
              <w:t>-1</w:t>
            </w:r>
            <w:r w:rsidR="00627DA8">
              <w:rPr>
                <w:rFonts w:ascii="Verdana" w:hAnsi="Verdana" w:cs="Arial"/>
                <w:bCs/>
                <w:color w:val="365F91"/>
                <w:sz w:val="18"/>
                <w:szCs w:val="18"/>
              </w:rPr>
              <w:t>,</w:t>
            </w:r>
            <w:r w:rsidRPr="003821CE">
              <w:rPr>
                <w:rFonts w:ascii="Verdana" w:hAnsi="Verdana" w:cs="Arial"/>
                <w:bCs/>
                <w:color w:val="365F91"/>
                <w:sz w:val="18"/>
                <w:szCs w:val="18"/>
                <w:lang w:val="el-GR"/>
              </w:rPr>
              <w:t>8</w:t>
            </w:r>
          </w:p>
        </w:tc>
        <w:tc>
          <w:tcPr>
            <w:tcW w:w="1842" w:type="dxa"/>
            <w:tcBorders>
              <w:top w:val="nil"/>
              <w:bottom w:val="single" w:sz="8" w:space="0" w:color="365F91"/>
            </w:tcBorders>
            <w:shd w:val="clear" w:color="auto" w:fill="auto"/>
            <w:vAlign w:val="center"/>
          </w:tcPr>
          <w:p w14:paraId="6F1FD9D3" w14:textId="321D9167" w:rsidR="00F31FCA" w:rsidRPr="00A52718" w:rsidRDefault="007F7A44" w:rsidP="005157B1">
            <w:pPr>
              <w:ind w:right="576"/>
              <w:jc w:val="right"/>
              <w:rPr>
                <w:rFonts w:ascii="Verdana" w:hAnsi="Verdana" w:cs="Arial"/>
                <w:bCs/>
                <w:color w:val="365F91"/>
                <w:sz w:val="18"/>
                <w:szCs w:val="18"/>
                <w:lang w:val="el-GR"/>
              </w:rPr>
            </w:pPr>
            <w:r w:rsidRPr="007F7A44">
              <w:rPr>
                <w:rFonts w:ascii="Verdana" w:hAnsi="Verdana" w:cs="Arial"/>
                <w:bCs/>
                <w:color w:val="365F91"/>
                <w:sz w:val="18"/>
                <w:szCs w:val="18"/>
                <w:lang w:val="el-GR"/>
              </w:rPr>
              <w:t>-4</w:t>
            </w:r>
            <w:r w:rsidR="00627DA8">
              <w:rPr>
                <w:rFonts w:ascii="Verdana" w:hAnsi="Verdana" w:cs="Arial"/>
                <w:bCs/>
                <w:color w:val="365F91"/>
                <w:sz w:val="18"/>
                <w:szCs w:val="18"/>
              </w:rPr>
              <w:t>,</w:t>
            </w:r>
            <w:r w:rsidRPr="007F7A44">
              <w:rPr>
                <w:rFonts w:ascii="Verdana" w:hAnsi="Verdana" w:cs="Arial"/>
                <w:bCs/>
                <w:color w:val="365F91"/>
                <w:sz w:val="18"/>
                <w:szCs w:val="18"/>
                <w:lang w:val="el-GR"/>
              </w:rPr>
              <w:t>2</w:t>
            </w:r>
          </w:p>
        </w:tc>
      </w:tr>
    </w:tbl>
    <w:p w14:paraId="4466865F" w14:textId="77777777" w:rsidR="00F31FCA" w:rsidRPr="00536F27" w:rsidRDefault="00F31FCA" w:rsidP="00F31FCA">
      <w:pPr>
        <w:jc w:val="both"/>
        <w:rPr>
          <w:rFonts w:ascii="Verdana" w:eastAsia="Malgun Gothic" w:hAnsi="Verdana" w:cs="Arial"/>
          <w:sz w:val="18"/>
          <w:szCs w:val="18"/>
          <w:lang w:val="el-GR"/>
        </w:rPr>
      </w:pPr>
    </w:p>
    <w:p w14:paraId="2C3DC52D" w14:textId="0836BC21" w:rsidR="00F31FCA" w:rsidRDefault="00F31FCA" w:rsidP="00F31FCA">
      <w:pPr>
        <w:jc w:val="both"/>
        <w:rPr>
          <w:rFonts w:ascii="Verdana" w:eastAsia="Malgun Gothic" w:hAnsi="Verdana" w:cs="Arial"/>
          <w:sz w:val="18"/>
          <w:szCs w:val="18"/>
          <w:lang w:val="el-GR"/>
        </w:rPr>
      </w:pPr>
    </w:p>
    <w:p w14:paraId="36DBF968" w14:textId="2FFBE632" w:rsidR="00F636D0" w:rsidRDefault="00F636D0" w:rsidP="00F31FCA">
      <w:pPr>
        <w:jc w:val="both"/>
        <w:rPr>
          <w:rFonts w:ascii="Verdana" w:eastAsia="Malgun Gothic" w:hAnsi="Verdana" w:cs="Arial"/>
          <w:sz w:val="18"/>
          <w:szCs w:val="18"/>
          <w:lang w:val="el-GR"/>
        </w:rPr>
      </w:pPr>
    </w:p>
    <w:p w14:paraId="6DBAD6B7" w14:textId="77777777" w:rsidR="00F636D0" w:rsidRPr="000059B2" w:rsidRDefault="00F636D0" w:rsidP="00F31FCA">
      <w:pPr>
        <w:jc w:val="both"/>
        <w:rPr>
          <w:rFonts w:ascii="Verdana" w:eastAsia="Malgun Gothic" w:hAnsi="Verdana" w:cs="Arial"/>
          <w:sz w:val="18"/>
          <w:szCs w:val="18"/>
          <w:lang w:val="el-GR"/>
        </w:rPr>
      </w:pPr>
    </w:p>
    <w:p w14:paraId="58C220F2" w14:textId="77777777" w:rsidR="00F31FCA" w:rsidRPr="006D0239" w:rsidRDefault="00F31FCA" w:rsidP="00F31FCA">
      <w:pPr>
        <w:jc w:val="both"/>
        <w:rPr>
          <w:rFonts w:ascii="Verdana" w:eastAsia="Malgun Gothic" w:hAnsi="Verdana" w:cs="Arial"/>
          <w:sz w:val="18"/>
          <w:szCs w:val="18"/>
          <w:lang w:val="el-GR"/>
        </w:rPr>
      </w:pPr>
    </w:p>
    <w:p w14:paraId="2A76B656" w14:textId="77777777" w:rsidR="00F31FCA" w:rsidRDefault="00F31FCA" w:rsidP="00F31FCA">
      <w:pPr>
        <w:jc w:val="center"/>
        <w:rPr>
          <w:rFonts w:ascii="Verdana" w:eastAsia="Malgun Gothic" w:hAnsi="Verdana" w:cs="Arial"/>
          <w:b/>
          <w:u w:val="single"/>
          <w:lang w:val="el-GR"/>
        </w:rPr>
      </w:pPr>
      <w:r>
        <w:rPr>
          <w:rFonts w:ascii="Verdana" w:eastAsia="Malgun Gothic" w:hAnsi="Verdana" w:cs="Arial"/>
          <w:b/>
          <w:u w:val="single"/>
          <w:lang w:val="el-GR"/>
        </w:rPr>
        <w:t>ΜΕΘΟΔΟΛΟΓΙΚΕΣ ΠΛΗΡΟΦΟΡΙΕΣ</w:t>
      </w:r>
    </w:p>
    <w:p w14:paraId="273DD397" w14:textId="77777777" w:rsidR="00F31FCA" w:rsidRPr="00780A62" w:rsidRDefault="00F31FCA" w:rsidP="00F31FCA">
      <w:pPr>
        <w:jc w:val="both"/>
        <w:rPr>
          <w:rFonts w:ascii="Verdana" w:eastAsia="Malgun Gothic" w:hAnsi="Verdana" w:cs="Arial"/>
          <w:b/>
          <w:sz w:val="20"/>
          <w:szCs w:val="20"/>
          <w:u w:val="single"/>
          <w:lang w:val="el-GR"/>
        </w:rPr>
      </w:pPr>
    </w:p>
    <w:p w14:paraId="09EB133D" w14:textId="77777777" w:rsidR="00F31FCA" w:rsidRPr="00DE5D35" w:rsidRDefault="00F31FCA" w:rsidP="00F31FCA">
      <w:pPr>
        <w:jc w:val="both"/>
        <w:rPr>
          <w:rFonts w:ascii="Verdana" w:eastAsia="Malgun Gothic" w:hAnsi="Verdana" w:cs="Arial"/>
          <w:b/>
          <w:sz w:val="18"/>
          <w:szCs w:val="18"/>
          <w:u w:val="single"/>
          <w:lang w:val="el-GR"/>
        </w:rPr>
      </w:pPr>
      <w:r w:rsidRPr="00DE5D35">
        <w:rPr>
          <w:rFonts w:ascii="Verdana" w:eastAsia="Malgun Gothic" w:hAnsi="Verdana" w:cs="Arial"/>
          <w:b/>
          <w:sz w:val="18"/>
          <w:szCs w:val="18"/>
          <w:u w:val="single"/>
          <w:lang w:val="el-GR"/>
        </w:rPr>
        <w:t>Σκοπός</w:t>
      </w:r>
    </w:p>
    <w:p w14:paraId="1A4DB44C" w14:textId="77777777" w:rsidR="00F31FCA" w:rsidRPr="00DE5D35" w:rsidRDefault="00F31FCA" w:rsidP="00F31FCA">
      <w:pPr>
        <w:jc w:val="both"/>
        <w:rPr>
          <w:rFonts w:ascii="Verdana" w:eastAsia="Malgun Gothic" w:hAnsi="Verdana" w:cs="Arial"/>
          <w:sz w:val="18"/>
          <w:szCs w:val="18"/>
          <w:lang w:val="el-GR"/>
        </w:rPr>
      </w:pPr>
    </w:p>
    <w:p w14:paraId="320A96BC" w14:textId="77777777" w:rsidR="00F31FCA" w:rsidRPr="00DE5D35" w:rsidRDefault="00F31FCA" w:rsidP="00F31FCA">
      <w:pPr>
        <w:jc w:val="both"/>
        <w:rPr>
          <w:rFonts w:ascii="Verdana" w:eastAsia="Malgun Gothic" w:hAnsi="Verdana" w:cs="Arial"/>
          <w:sz w:val="18"/>
          <w:szCs w:val="18"/>
          <w:lang w:val="el-GR"/>
        </w:rPr>
      </w:pPr>
      <w:r w:rsidRPr="00DE5D35">
        <w:rPr>
          <w:rFonts w:ascii="Verdana" w:eastAsia="Malgun Gothic" w:hAnsi="Verdana" w:cs="Arial"/>
          <w:sz w:val="18"/>
          <w:szCs w:val="18"/>
          <w:lang w:val="el-GR"/>
        </w:rPr>
        <w:t>Ο Δείκτης Κύκλου Εργασιών στις Υπηρεσίες παρακολουθεί τις βραχυπρόθεσμες εξελίξεις που αφορούν στον κύκλο εργασιών των επιχειρήσεων που δραστηριοποιούνται στους τομείς των υπηρεσιών παροχής καταλύματος και υπηρεσιών εστίασης (NACE I), της ενημέρωσης και επικοινωνίας (NACE J), των επαγγελματικών, επιστημονικών και τεχνικών δραστηριοτήτων (NACE M) και των διοικητικών και υποστηρικτικών δραστηριοτήτων (NACE N).</w:t>
      </w:r>
    </w:p>
    <w:p w14:paraId="5B457CF1" w14:textId="77777777" w:rsidR="00F31FCA" w:rsidRPr="00DE5D35" w:rsidRDefault="00F31FCA" w:rsidP="00F31FCA">
      <w:pPr>
        <w:jc w:val="both"/>
        <w:rPr>
          <w:rFonts w:ascii="Verdana" w:eastAsia="Malgun Gothic" w:hAnsi="Verdana" w:cs="Arial"/>
          <w:sz w:val="18"/>
          <w:szCs w:val="18"/>
          <w:lang w:val="el-GR"/>
        </w:rPr>
      </w:pPr>
    </w:p>
    <w:p w14:paraId="13D710CE" w14:textId="77777777" w:rsidR="00F31FCA" w:rsidRPr="00DE5D35" w:rsidRDefault="00F31FCA" w:rsidP="00F31FCA">
      <w:pPr>
        <w:jc w:val="both"/>
        <w:rPr>
          <w:rFonts w:ascii="Verdana" w:eastAsia="Malgun Gothic" w:hAnsi="Verdana" w:cs="Arial"/>
          <w:sz w:val="18"/>
          <w:szCs w:val="18"/>
          <w:lang w:val="el-GR"/>
        </w:rPr>
      </w:pPr>
    </w:p>
    <w:p w14:paraId="3CAC6DDA" w14:textId="77777777" w:rsidR="00F31FCA" w:rsidRPr="00DE5D35" w:rsidRDefault="00F31FCA" w:rsidP="00F31FCA">
      <w:pPr>
        <w:jc w:val="both"/>
        <w:rPr>
          <w:rFonts w:ascii="Verdana" w:eastAsia="Malgun Gothic" w:hAnsi="Verdana" w:cs="Arial"/>
          <w:b/>
          <w:sz w:val="18"/>
          <w:szCs w:val="18"/>
          <w:u w:val="single"/>
          <w:lang w:val="el-GR"/>
        </w:rPr>
      </w:pPr>
      <w:r w:rsidRPr="00DE5D35">
        <w:rPr>
          <w:rFonts w:ascii="Verdana" w:eastAsia="Malgun Gothic" w:hAnsi="Verdana" w:cs="Arial"/>
          <w:b/>
          <w:sz w:val="18"/>
          <w:szCs w:val="18"/>
          <w:u w:val="single"/>
          <w:lang w:val="el-GR"/>
        </w:rPr>
        <w:t>Συλλογή στοιχείων</w:t>
      </w:r>
    </w:p>
    <w:p w14:paraId="3DFF14D2" w14:textId="77777777" w:rsidR="00F31FCA" w:rsidRPr="00DE5D35" w:rsidRDefault="00F31FCA" w:rsidP="00F31FCA">
      <w:pPr>
        <w:jc w:val="both"/>
        <w:rPr>
          <w:rFonts w:ascii="Verdana" w:eastAsia="Malgun Gothic" w:hAnsi="Verdana" w:cs="Arial"/>
          <w:sz w:val="18"/>
          <w:szCs w:val="18"/>
          <w:lang w:val="el-GR"/>
        </w:rPr>
      </w:pPr>
    </w:p>
    <w:p w14:paraId="7DCE80D8" w14:textId="77777777" w:rsidR="00F31FCA" w:rsidRPr="00DE5D35" w:rsidRDefault="00F31FCA" w:rsidP="00F31FCA">
      <w:pPr>
        <w:jc w:val="both"/>
        <w:rPr>
          <w:rFonts w:ascii="Verdana" w:eastAsia="Malgun Gothic" w:hAnsi="Verdana" w:cs="Arial"/>
          <w:sz w:val="18"/>
          <w:szCs w:val="18"/>
          <w:lang w:val="el-GR"/>
        </w:rPr>
      </w:pPr>
      <w:r w:rsidRPr="00DE5D35">
        <w:rPr>
          <w:rFonts w:ascii="Verdana" w:eastAsia="Malgun Gothic" w:hAnsi="Verdana" w:cs="Arial"/>
          <w:sz w:val="18"/>
          <w:szCs w:val="18"/>
          <w:lang w:val="el-GR"/>
        </w:rPr>
        <w:t>Η έρευνα είναι δειγματοληπτική και καλύπτει επιχειρήσεις που δραστηριοποιούνται στους πιο πάνω τομείς. Διεξάγεται τηλεφωνικώς, με χρήση τηλεομοιότυπου και με ηλεκτρονική αλληλογραφία. Τα στοιχεία συλλέγονται σε τριμηνιαία βάση.</w:t>
      </w:r>
    </w:p>
    <w:p w14:paraId="7631E663" w14:textId="77777777" w:rsidR="00F31FCA" w:rsidRPr="00DE5D35" w:rsidRDefault="00F31FCA" w:rsidP="00F31FCA">
      <w:pPr>
        <w:jc w:val="both"/>
        <w:rPr>
          <w:rFonts w:ascii="Verdana" w:eastAsia="Malgun Gothic" w:hAnsi="Verdana" w:cs="Arial"/>
          <w:sz w:val="18"/>
          <w:szCs w:val="18"/>
          <w:lang w:val="el-GR"/>
        </w:rPr>
      </w:pPr>
    </w:p>
    <w:p w14:paraId="736050FC" w14:textId="77777777" w:rsidR="00F31FCA" w:rsidRPr="00DE5D35" w:rsidRDefault="00F31FCA" w:rsidP="00F31FCA">
      <w:pPr>
        <w:jc w:val="both"/>
        <w:rPr>
          <w:rFonts w:ascii="Verdana" w:eastAsia="Malgun Gothic" w:hAnsi="Verdana" w:cs="Arial"/>
          <w:sz w:val="18"/>
          <w:szCs w:val="18"/>
          <w:lang w:val="el-GR"/>
        </w:rPr>
      </w:pPr>
    </w:p>
    <w:p w14:paraId="510FB879" w14:textId="77777777" w:rsidR="00F31FCA" w:rsidRPr="00DE5D35" w:rsidRDefault="00F31FCA" w:rsidP="00F31FCA">
      <w:pPr>
        <w:jc w:val="both"/>
        <w:rPr>
          <w:rFonts w:ascii="Verdana" w:eastAsia="Malgun Gothic" w:hAnsi="Verdana" w:cs="Arial"/>
          <w:b/>
          <w:sz w:val="18"/>
          <w:szCs w:val="18"/>
          <w:u w:val="single"/>
          <w:lang w:val="el-GR"/>
        </w:rPr>
      </w:pPr>
      <w:r w:rsidRPr="00DE5D35">
        <w:rPr>
          <w:rFonts w:ascii="Verdana" w:eastAsia="Malgun Gothic" w:hAnsi="Verdana" w:cs="Arial"/>
          <w:b/>
          <w:sz w:val="18"/>
          <w:szCs w:val="18"/>
          <w:u w:val="single"/>
          <w:lang w:val="el-GR"/>
        </w:rPr>
        <w:t xml:space="preserve">Μέθοδος υπολογισμού </w:t>
      </w:r>
    </w:p>
    <w:p w14:paraId="6324ED92" w14:textId="77777777" w:rsidR="00F31FCA" w:rsidRPr="00DE5D35" w:rsidRDefault="00F31FCA" w:rsidP="00F31FCA">
      <w:pPr>
        <w:jc w:val="both"/>
        <w:rPr>
          <w:rFonts w:ascii="Verdana" w:eastAsia="Malgun Gothic" w:hAnsi="Verdana" w:cs="Arial"/>
          <w:sz w:val="18"/>
          <w:szCs w:val="18"/>
          <w:lang w:val="el-GR"/>
        </w:rPr>
      </w:pPr>
    </w:p>
    <w:p w14:paraId="1ABADE4C" w14:textId="77777777" w:rsidR="00F31FCA" w:rsidRPr="00DE5D35" w:rsidRDefault="00F31FCA" w:rsidP="00F31FCA">
      <w:pPr>
        <w:jc w:val="both"/>
        <w:rPr>
          <w:rFonts w:ascii="Verdana" w:eastAsia="Malgun Gothic" w:hAnsi="Verdana" w:cs="Arial"/>
          <w:sz w:val="18"/>
          <w:szCs w:val="18"/>
          <w:lang w:val="el-GR"/>
        </w:rPr>
      </w:pPr>
      <w:r w:rsidRPr="00DE5D35">
        <w:rPr>
          <w:rFonts w:ascii="Verdana" w:eastAsia="Malgun Gothic" w:hAnsi="Verdana" w:cs="Arial"/>
          <w:sz w:val="18"/>
          <w:szCs w:val="18"/>
          <w:lang w:val="el-GR"/>
        </w:rPr>
        <w:t xml:space="preserve">Ο Δείκτης παράγεται για τους διάφορους κλάδους του Συστήματος Ταξινόμησης Οικονομικών Δραστηριοτήτων (NACE </w:t>
      </w:r>
      <w:proofErr w:type="spellStart"/>
      <w:r w:rsidRPr="00DE5D35">
        <w:rPr>
          <w:rFonts w:ascii="Verdana" w:eastAsia="Malgun Gothic" w:hAnsi="Verdana" w:cs="Arial"/>
          <w:sz w:val="18"/>
          <w:szCs w:val="18"/>
          <w:lang w:val="el-GR"/>
        </w:rPr>
        <w:t>Αναθ</w:t>
      </w:r>
      <w:proofErr w:type="spellEnd"/>
      <w:r w:rsidRPr="00DE5D35">
        <w:rPr>
          <w:rFonts w:ascii="Verdana" w:eastAsia="Malgun Gothic" w:hAnsi="Verdana" w:cs="Arial"/>
          <w:sz w:val="18"/>
          <w:szCs w:val="18"/>
          <w:lang w:val="el-GR"/>
        </w:rPr>
        <w:t>. 2) που αποτελούν τους τομείς των Υπηρεσιών. Έχει ως έτος βάσης το 2015, δείχνει δηλαδή τη μεταβολή στον κύκλο εργασιών των επιχειρήσεων για την περίοδο αναφοράς σε σχέση με τον μέσο όρο του 2015. Κατά το έτος βάσης, ο μέσος όρος των τριμηνιαίων δεικτών είναι 100. Οι συντελεστές που χρησιμοποιούνται για τη στάθμιση προέρχονται από τις συνολικές πωλήσεις των επιχειρήσεων κατά το έτος βάσης (2015) και αντικατοπτρίζουν τον κύκλο εργασιών κάθε κλάδου σε σχέση με το σύνολο του τομέα.</w:t>
      </w:r>
    </w:p>
    <w:p w14:paraId="0DEEBE70" w14:textId="77777777" w:rsidR="00F31FCA" w:rsidRPr="00DE5D35" w:rsidRDefault="00F31FCA" w:rsidP="00F31FCA">
      <w:pPr>
        <w:jc w:val="both"/>
        <w:rPr>
          <w:rFonts w:ascii="Verdana" w:eastAsia="Malgun Gothic" w:hAnsi="Verdana" w:cs="Arial"/>
          <w:sz w:val="18"/>
          <w:szCs w:val="18"/>
          <w:lang w:val="el-GR"/>
        </w:rPr>
      </w:pPr>
    </w:p>
    <w:p w14:paraId="1B0C8457" w14:textId="77777777" w:rsidR="00F31FCA" w:rsidRPr="00DE5D35" w:rsidRDefault="00F31FCA" w:rsidP="00F31FCA">
      <w:pPr>
        <w:jc w:val="both"/>
        <w:rPr>
          <w:rFonts w:ascii="Verdana" w:eastAsia="Malgun Gothic" w:hAnsi="Verdana" w:cs="Arial"/>
          <w:sz w:val="18"/>
          <w:szCs w:val="18"/>
          <w:lang w:val="el-GR"/>
        </w:rPr>
      </w:pPr>
      <w:r w:rsidRPr="00DE5D35">
        <w:rPr>
          <w:rFonts w:ascii="Verdana" w:eastAsia="Malgun Gothic" w:hAnsi="Verdana" w:cs="Arial"/>
          <w:sz w:val="18"/>
          <w:szCs w:val="18"/>
          <w:lang w:val="el-GR"/>
        </w:rPr>
        <w:t xml:space="preserve">Ο καταρτισμός του Δείκτη Κύκλου Εργασιών στις </w:t>
      </w:r>
      <w:r w:rsidRPr="00D7635F">
        <w:rPr>
          <w:rFonts w:ascii="Verdana" w:eastAsia="Malgun Gothic" w:hAnsi="Verdana" w:cs="Arial"/>
          <w:sz w:val="18"/>
          <w:szCs w:val="18"/>
          <w:lang w:val="el-GR"/>
        </w:rPr>
        <w:t xml:space="preserve">Υπηρεσίες  γίνεται </w:t>
      </w:r>
      <w:r w:rsidRPr="00D7635F">
        <w:rPr>
          <w:rFonts w:ascii="Verdana" w:hAnsi="Verdana"/>
          <w:sz w:val="18"/>
          <w:szCs w:val="18"/>
          <w:lang w:val="el-GR"/>
        </w:rPr>
        <w:t>στο πλαίσιο εφαρμογής του Κανονισμού (ΕΕ) 2019/2152 σχετικά με τις ευρωπαϊκές στατιστικές για τις επιχειρήσεις.</w:t>
      </w:r>
    </w:p>
    <w:p w14:paraId="4A3DB32E" w14:textId="77777777" w:rsidR="00F31FCA" w:rsidRPr="00D67EF5" w:rsidRDefault="00F31FCA" w:rsidP="00F31FCA">
      <w:pPr>
        <w:jc w:val="both"/>
        <w:rPr>
          <w:rFonts w:ascii="Verdana" w:eastAsia="Malgun Gothic" w:hAnsi="Verdana" w:cs="Arial"/>
          <w:sz w:val="18"/>
          <w:szCs w:val="18"/>
          <w:lang w:val="el-GR"/>
        </w:rPr>
      </w:pPr>
    </w:p>
    <w:p w14:paraId="3C0FC0AE" w14:textId="77777777" w:rsidR="00F31FCA" w:rsidRPr="008E0F17" w:rsidRDefault="00F31FCA" w:rsidP="00F31FCA">
      <w:pPr>
        <w:jc w:val="both"/>
        <w:rPr>
          <w:rFonts w:ascii="Verdana" w:eastAsia="Malgun Gothic" w:hAnsi="Verdana" w:cs="Arial"/>
          <w:sz w:val="18"/>
          <w:szCs w:val="18"/>
          <w:lang w:val="el-GR"/>
        </w:rPr>
      </w:pPr>
    </w:p>
    <w:p w14:paraId="6DA8E22C" w14:textId="77777777" w:rsidR="00F31FCA" w:rsidRPr="008E0F17" w:rsidRDefault="00F31FCA" w:rsidP="00F31FCA">
      <w:pPr>
        <w:jc w:val="both"/>
        <w:rPr>
          <w:rFonts w:ascii="Verdana" w:eastAsia="Malgun Gothic" w:hAnsi="Verdana" w:cs="Arial"/>
          <w:sz w:val="18"/>
          <w:szCs w:val="18"/>
          <w:lang w:val="el-GR"/>
        </w:rPr>
      </w:pPr>
    </w:p>
    <w:p w14:paraId="02F9A2D5" w14:textId="77777777" w:rsidR="00F31FCA" w:rsidRDefault="00F31FCA" w:rsidP="00F31FCA">
      <w:pPr>
        <w:rPr>
          <w:rFonts w:ascii="Verdana" w:hAnsi="Verdana"/>
          <w:i/>
          <w:sz w:val="18"/>
          <w:szCs w:val="18"/>
          <w:lang w:val="el-GR"/>
        </w:rPr>
      </w:pPr>
      <w:r w:rsidRPr="009E0171">
        <w:rPr>
          <w:rFonts w:ascii="Verdana" w:hAnsi="Verdana"/>
          <w:b/>
          <w:i/>
          <w:sz w:val="18"/>
          <w:szCs w:val="18"/>
          <w:lang w:val="el-GR"/>
        </w:rPr>
        <w:t>Για περισσότερες πληροφορίες:</w:t>
      </w:r>
      <w:r w:rsidRPr="009E0171">
        <w:rPr>
          <w:rFonts w:ascii="Verdana" w:hAnsi="Verdana"/>
          <w:i/>
          <w:sz w:val="18"/>
          <w:szCs w:val="18"/>
          <w:lang w:val="el-GR"/>
        </w:rPr>
        <w:t xml:space="preserve"> </w:t>
      </w:r>
    </w:p>
    <w:p w14:paraId="3DE867C5" w14:textId="77777777" w:rsidR="00F31FCA" w:rsidRPr="009E0171" w:rsidRDefault="00F31FCA" w:rsidP="00F31FCA">
      <w:pPr>
        <w:rPr>
          <w:rFonts w:ascii="Verdana" w:hAnsi="Verdana"/>
          <w:sz w:val="18"/>
          <w:szCs w:val="18"/>
          <w:lang w:val="el-GR"/>
        </w:rPr>
      </w:pPr>
      <w:r w:rsidRPr="009E0171">
        <w:rPr>
          <w:rFonts w:ascii="Verdana" w:hAnsi="Verdana"/>
          <w:sz w:val="18"/>
          <w:szCs w:val="18"/>
          <w:lang w:val="el-GR"/>
        </w:rPr>
        <w:t xml:space="preserve">Πύλη Στατιστικής Υπηρεσίας, υπόθεμα </w:t>
      </w:r>
      <w:hyperlink r:id="rId9" w:history="1">
        <w:r w:rsidRPr="009E0171">
          <w:rPr>
            <w:rStyle w:val="Hyperlink"/>
            <w:rFonts w:ascii="Verdana" w:hAnsi="Verdana"/>
            <w:sz w:val="18"/>
            <w:szCs w:val="18"/>
            <w:lang w:val="el-GR"/>
          </w:rPr>
          <w:t>Υπηρ</w:t>
        </w:r>
        <w:r w:rsidRPr="009E0171">
          <w:rPr>
            <w:rStyle w:val="Hyperlink"/>
            <w:rFonts w:ascii="Verdana" w:hAnsi="Verdana"/>
            <w:sz w:val="18"/>
            <w:szCs w:val="18"/>
            <w:lang w:val="el-GR"/>
          </w:rPr>
          <w:t>ε</w:t>
        </w:r>
        <w:r w:rsidRPr="009E0171">
          <w:rPr>
            <w:rStyle w:val="Hyperlink"/>
            <w:rFonts w:ascii="Verdana" w:hAnsi="Verdana"/>
            <w:sz w:val="18"/>
            <w:szCs w:val="18"/>
            <w:lang w:val="el-GR"/>
          </w:rPr>
          <w:t>σίες</w:t>
        </w:r>
      </w:hyperlink>
    </w:p>
    <w:p w14:paraId="17E1D8B9" w14:textId="77777777" w:rsidR="00F31FCA" w:rsidRPr="009E0171" w:rsidRDefault="00000000" w:rsidP="00F31FCA">
      <w:pPr>
        <w:rPr>
          <w:rFonts w:ascii="Verdana" w:hAnsi="Verdana"/>
          <w:sz w:val="18"/>
          <w:szCs w:val="18"/>
          <w:lang w:val="el-GR"/>
        </w:rPr>
      </w:pPr>
      <w:hyperlink r:id="rId10" w:history="1">
        <w:r w:rsidR="00F31FCA">
          <w:rPr>
            <w:rStyle w:val="Hyperlink"/>
            <w:rFonts w:ascii="Verdana" w:hAnsi="Verdana"/>
            <w:sz w:val="18"/>
            <w:szCs w:val="18"/>
          </w:rPr>
          <w:t>CYSTA</w:t>
        </w:r>
        <w:r w:rsidR="00F31FCA">
          <w:rPr>
            <w:rStyle w:val="Hyperlink"/>
            <w:rFonts w:ascii="Verdana" w:hAnsi="Verdana"/>
            <w:sz w:val="18"/>
            <w:szCs w:val="18"/>
          </w:rPr>
          <w:t>T</w:t>
        </w:r>
        <w:r w:rsidR="00F31FCA" w:rsidRPr="009E0171">
          <w:rPr>
            <w:rStyle w:val="Hyperlink"/>
            <w:rFonts w:ascii="Verdana" w:hAnsi="Verdana"/>
            <w:sz w:val="18"/>
            <w:szCs w:val="18"/>
            <w:lang w:val="el-GR"/>
          </w:rPr>
          <w:t>-</w:t>
        </w:r>
        <w:r w:rsidR="00F31FCA">
          <w:rPr>
            <w:rStyle w:val="Hyperlink"/>
            <w:rFonts w:ascii="Verdana" w:hAnsi="Verdana"/>
            <w:sz w:val="18"/>
            <w:szCs w:val="18"/>
          </w:rPr>
          <w:t>DB</w:t>
        </w:r>
      </w:hyperlink>
      <w:r w:rsidR="00F31FCA" w:rsidRPr="009E0171">
        <w:rPr>
          <w:rFonts w:ascii="Verdana" w:hAnsi="Verdana"/>
          <w:sz w:val="18"/>
          <w:szCs w:val="18"/>
          <w:lang w:val="el-GR"/>
        </w:rPr>
        <w:t xml:space="preserve"> (Βάση Δεδομένων)</w:t>
      </w:r>
    </w:p>
    <w:p w14:paraId="4E43E7C1" w14:textId="77777777" w:rsidR="00F31FCA" w:rsidRPr="009E0171" w:rsidRDefault="00000000" w:rsidP="00F31FCA">
      <w:pPr>
        <w:rPr>
          <w:rFonts w:ascii="Verdana" w:hAnsi="Verdana"/>
          <w:sz w:val="18"/>
          <w:szCs w:val="18"/>
          <w:lang w:val="el-GR"/>
        </w:rPr>
      </w:pPr>
      <w:hyperlink r:id="rId11" w:history="1">
        <w:r w:rsidR="00F31FCA" w:rsidRPr="009E0171">
          <w:rPr>
            <w:rStyle w:val="Hyperlink"/>
            <w:rFonts w:ascii="Verdana" w:hAnsi="Verdana"/>
            <w:sz w:val="18"/>
            <w:szCs w:val="18"/>
            <w:lang w:val="el-GR"/>
          </w:rPr>
          <w:t xml:space="preserve">Προκαθορισμένοι </w:t>
        </w:r>
        <w:r w:rsidR="00F31FCA" w:rsidRPr="009E0171">
          <w:rPr>
            <w:rStyle w:val="Hyperlink"/>
            <w:rFonts w:ascii="Verdana" w:hAnsi="Verdana"/>
            <w:sz w:val="18"/>
            <w:szCs w:val="18"/>
            <w:lang w:val="el-GR"/>
          </w:rPr>
          <w:t>Π</w:t>
        </w:r>
        <w:r w:rsidR="00F31FCA" w:rsidRPr="009E0171">
          <w:rPr>
            <w:rStyle w:val="Hyperlink"/>
            <w:rFonts w:ascii="Verdana" w:hAnsi="Verdana"/>
            <w:sz w:val="18"/>
            <w:szCs w:val="18"/>
            <w:lang w:val="el-GR"/>
          </w:rPr>
          <w:t>ίνακες</w:t>
        </w:r>
      </w:hyperlink>
      <w:r w:rsidR="00F31FCA" w:rsidRPr="009E0171">
        <w:rPr>
          <w:rFonts w:ascii="Verdana" w:hAnsi="Verdana"/>
          <w:sz w:val="18"/>
          <w:szCs w:val="18"/>
          <w:lang w:val="el-GR"/>
        </w:rPr>
        <w:t xml:space="preserve"> (</w:t>
      </w:r>
      <w:r w:rsidR="00F31FCA">
        <w:rPr>
          <w:rFonts w:ascii="Verdana" w:hAnsi="Verdana"/>
          <w:sz w:val="18"/>
          <w:szCs w:val="18"/>
        </w:rPr>
        <w:t>Excel</w:t>
      </w:r>
      <w:r w:rsidR="00F31FCA" w:rsidRPr="009E0171">
        <w:rPr>
          <w:rFonts w:ascii="Verdana" w:hAnsi="Verdana"/>
          <w:sz w:val="18"/>
          <w:szCs w:val="18"/>
          <w:lang w:val="el-GR"/>
        </w:rPr>
        <w:t>)</w:t>
      </w:r>
    </w:p>
    <w:p w14:paraId="1E1EB9F2" w14:textId="77777777" w:rsidR="00F31FCA" w:rsidRPr="00D67EF5" w:rsidRDefault="00F31FCA" w:rsidP="00F31FCA">
      <w:pPr>
        <w:jc w:val="both"/>
        <w:rPr>
          <w:rFonts w:ascii="Verdana" w:eastAsia="Malgun Gothic" w:hAnsi="Verdana" w:cs="Arial"/>
          <w:sz w:val="18"/>
          <w:szCs w:val="18"/>
          <w:lang w:val="el-GR"/>
        </w:rPr>
      </w:pPr>
    </w:p>
    <w:p w14:paraId="1BD042CC" w14:textId="77777777" w:rsidR="00F31FCA" w:rsidRPr="00D67EF5" w:rsidRDefault="00F31FCA" w:rsidP="00F31FCA">
      <w:pPr>
        <w:jc w:val="both"/>
        <w:rPr>
          <w:rFonts w:ascii="Verdana" w:eastAsia="Malgun Gothic" w:hAnsi="Verdana" w:cs="Arial"/>
          <w:sz w:val="18"/>
          <w:szCs w:val="18"/>
          <w:lang w:val="el-GR"/>
        </w:rPr>
      </w:pPr>
    </w:p>
    <w:p w14:paraId="1F9F4355" w14:textId="77777777" w:rsidR="00F31FCA" w:rsidRPr="00D67EF5" w:rsidRDefault="00F31FCA" w:rsidP="00F31FCA">
      <w:pPr>
        <w:jc w:val="both"/>
        <w:rPr>
          <w:rFonts w:ascii="Verdana" w:eastAsia="Malgun Gothic" w:hAnsi="Verdana" w:cs="Arial"/>
          <w:i/>
          <w:sz w:val="18"/>
          <w:szCs w:val="18"/>
          <w:u w:val="single"/>
          <w:lang w:val="el-GR"/>
        </w:rPr>
      </w:pPr>
      <w:r w:rsidRPr="00D67EF5">
        <w:rPr>
          <w:rFonts w:ascii="Verdana" w:eastAsia="Malgun Gothic" w:hAnsi="Verdana" w:cs="Arial"/>
          <w:i/>
          <w:sz w:val="18"/>
          <w:szCs w:val="18"/>
          <w:u w:val="single"/>
          <w:lang w:val="el-GR"/>
        </w:rPr>
        <w:t>Επικοινωνία</w:t>
      </w:r>
    </w:p>
    <w:p w14:paraId="00D65A1D" w14:textId="4CAC4C65" w:rsidR="001712CF" w:rsidRPr="00EE74CD" w:rsidRDefault="00F31FCA" w:rsidP="000E4CB0">
      <w:pPr>
        <w:jc w:val="both"/>
        <w:rPr>
          <w:rFonts w:ascii="Verdana" w:eastAsia="Malgun Gothic" w:hAnsi="Verdana" w:cs="Arial"/>
          <w:sz w:val="18"/>
          <w:szCs w:val="18"/>
          <w:lang w:val="el-GR"/>
        </w:rPr>
      </w:pPr>
      <w:r w:rsidRPr="00DE5D35">
        <w:rPr>
          <w:rFonts w:ascii="Verdana" w:hAnsi="Verdana" w:cs="Arial"/>
          <w:color w:val="000000"/>
          <w:sz w:val="18"/>
          <w:szCs w:val="18"/>
          <w:shd w:val="clear" w:color="auto" w:fill="FFFFFF"/>
          <w:lang w:val="el-GR"/>
        </w:rPr>
        <w:t>Παναγιώτης Λυμπερόπουλος</w:t>
      </w:r>
      <w:r w:rsidRPr="00DE5D35">
        <w:rPr>
          <w:rFonts w:ascii="Verdana" w:eastAsia="Malgun Gothic" w:hAnsi="Verdana" w:cs="Arial"/>
          <w:sz w:val="18"/>
          <w:szCs w:val="18"/>
          <w:lang w:val="el-GR"/>
        </w:rPr>
        <w:t xml:space="preserve">: </w:t>
      </w:r>
      <w:proofErr w:type="spellStart"/>
      <w:r w:rsidRPr="00DE5D35">
        <w:rPr>
          <w:rFonts w:ascii="Verdana" w:eastAsia="Malgun Gothic" w:hAnsi="Verdana" w:cs="Arial"/>
          <w:sz w:val="18"/>
          <w:szCs w:val="18"/>
          <w:lang w:val="el-GR"/>
        </w:rPr>
        <w:t>Τηλ</w:t>
      </w:r>
      <w:proofErr w:type="spellEnd"/>
      <w:r w:rsidRPr="00DE5D35">
        <w:rPr>
          <w:rFonts w:ascii="Verdana" w:eastAsia="Malgun Gothic" w:hAnsi="Verdana" w:cs="Arial"/>
          <w:sz w:val="18"/>
          <w:szCs w:val="18"/>
          <w:lang w:val="el-GR"/>
        </w:rPr>
        <w:t xml:space="preserve">:+357 </w:t>
      </w:r>
      <w:r w:rsidRPr="00DE5D35">
        <w:rPr>
          <w:rFonts w:ascii="Verdana" w:hAnsi="Verdana" w:cs="Arial"/>
          <w:color w:val="000000"/>
          <w:sz w:val="18"/>
          <w:szCs w:val="18"/>
          <w:shd w:val="clear" w:color="auto" w:fill="FFFFFF"/>
          <w:lang w:val="el-GR"/>
        </w:rPr>
        <w:t>22605130</w:t>
      </w:r>
      <w:r w:rsidRPr="00DE5D35">
        <w:rPr>
          <w:rFonts w:ascii="Verdana" w:hAnsi="Verdana"/>
          <w:color w:val="000000"/>
          <w:sz w:val="18"/>
          <w:szCs w:val="18"/>
          <w:shd w:val="clear" w:color="auto" w:fill="FFFFFF"/>
          <w:lang w:val="el-GR"/>
        </w:rPr>
        <w:t xml:space="preserve">, </w:t>
      </w:r>
      <w:proofErr w:type="spellStart"/>
      <w:r w:rsidRPr="00DE5D35">
        <w:rPr>
          <w:rFonts w:ascii="Verdana" w:eastAsia="Malgun Gothic" w:hAnsi="Verdana" w:cs="Arial"/>
          <w:sz w:val="18"/>
          <w:szCs w:val="18"/>
          <w:lang w:val="el-GR"/>
        </w:rPr>
        <w:t>Ηλ</w:t>
      </w:r>
      <w:proofErr w:type="spellEnd"/>
      <w:r w:rsidRPr="00DE5D35">
        <w:rPr>
          <w:rFonts w:ascii="Verdana" w:eastAsia="Malgun Gothic" w:hAnsi="Verdana" w:cs="Arial"/>
          <w:sz w:val="18"/>
          <w:szCs w:val="18"/>
          <w:lang w:val="el-GR"/>
        </w:rPr>
        <w:t xml:space="preserve">. </w:t>
      </w:r>
      <w:proofErr w:type="spellStart"/>
      <w:r w:rsidRPr="00DE5D35">
        <w:rPr>
          <w:rFonts w:ascii="Verdana" w:eastAsia="Malgun Gothic" w:hAnsi="Verdana" w:cs="Arial"/>
          <w:sz w:val="18"/>
          <w:szCs w:val="18"/>
          <w:lang w:val="el-GR"/>
        </w:rPr>
        <w:t>Ταχ</w:t>
      </w:r>
      <w:proofErr w:type="spellEnd"/>
      <w:r w:rsidRPr="00DE5D35">
        <w:rPr>
          <w:rFonts w:ascii="Verdana" w:eastAsia="Malgun Gothic" w:hAnsi="Verdana" w:cs="Arial"/>
          <w:sz w:val="18"/>
          <w:szCs w:val="18"/>
          <w:lang w:val="el-GR"/>
        </w:rPr>
        <w:t>.</w:t>
      </w:r>
      <w:r w:rsidRPr="00DE5D35">
        <w:rPr>
          <w:rFonts w:ascii="Verdana" w:hAnsi="Verdana" w:cs="Arial"/>
          <w:color w:val="000000"/>
          <w:sz w:val="18"/>
          <w:szCs w:val="18"/>
          <w:shd w:val="clear" w:color="auto" w:fill="FFFFFF"/>
          <w:lang w:val="el-GR"/>
        </w:rPr>
        <w:t>:</w:t>
      </w:r>
      <w:r w:rsidRPr="00DE5D35">
        <w:rPr>
          <w:rFonts w:ascii="Verdana" w:hAnsi="Verdana" w:cs="Arial"/>
          <w:color w:val="000000"/>
          <w:sz w:val="18"/>
          <w:szCs w:val="18"/>
          <w:shd w:val="clear" w:color="auto" w:fill="FFFFFF"/>
        </w:rPr>
        <w:t> </w:t>
      </w:r>
      <w:hyperlink r:id="rId12" w:history="1">
        <w:r w:rsidRPr="00DE5D35">
          <w:rPr>
            <w:rFonts w:ascii="Verdana" w:hAnsi="Verdana" w:cs="Arial"/>
            <w:color w:val="0000FF"/>
            <w:sz w:val="18"/>
            <w:szCs w:val="18"/>
            <w:u w:val="single"/>
            <w:shd w:val="clear" w:color="auto" w:fill="FFFFFF"/>
          </w:rPr>
          <w:t>plymperopoulos</w:t>
        </w:r>
        <w:r w:rsidRPr="00DE5D35">
          <w:rPr>
            <w:rFonts w:ascii="Verdana" w:hAnsi="Verdana" w:cs="Arial"/>
            <w:color w:val="0000FF"/>
            <w:sz w:val="18"/>
            <w:szCs w:val="18"/>
            <w:u w:val="single"/>
            <w:shd w:val="clear" w:color="auto" w:fill="FFFFFF"/>
            <w:lang w:val="el-GR"/>
          </w:rPr>
          <w:t>@</w:t>
        </w:r>
        <w:r w:rsidRPr="00DE5D35">
          <w:rPr>
            <w:rFonts w:ascii="Verdana" w:hAnsi="Verdana" w:cs="Arial"/>
            <w:color w:val="0000FF"/>
            <w:sz w:val="18"/>
            <w:szCs w:val="18"/>
            <w:u w:val="single"/>
            <w:shd w:val="clear" w:color="auto" w:fill="FFFFFF"/>
          </w:rPr>
          <w:t>cystat</w:t>
        </w:r>
        <w:r w:rsidRPr="00DE5D35">
          <w:rPr>
            <w:rFonts w:ascii="Verdana" w:hAnsi="Verdana" w:cs="Arial"/>
            <w:color w:val="0000FF"/>
            <w:sz w:val="18"/>
            <w:szCs w:val="18"/>
            <w:u w:val="single"/>
            <w:shd w:val="clear" w:color="auto" w:fill="FFFFFF"/>
            <w:lang w:val="el-GR"/>
          </w:rPr>
          <w:t>.</w:t>
        </w:r>
        <w:r w:rsidRPr="00DE5D35">
          <w:rPr>
            <w:rFonts w:ascii="Verdana" w:hAnsi="Verdana" w:cs="Arial"/>
            <w:color w:val="0000FF"/>
            <w:sz w:val="18"/>
            <w:szCs w:val="18"/>
            <w:u w:val="single"/>
            <w:shd w:val="clear" w:color="auto" w:fill="FFFFFF"/>
          </w:rPr>
          <w:t>mof</w:t>
        </w:r>
        <w:r w:rsidRPr="00DE5D35">
          <w:rPr>
            <w:rFonts w:ascii="Verdana" w:hAnsi="Verdana" w:cs="Arial"/>
            <w:color w:val="0000FF"/>
            <w:sz w:val="18"/>
            <w:szCs w:val="18"/>
            <w:u w:val="single"/>
            <w:shd w:val="clear" w:color="auto" w:fill="FFFFFF"/>
            <w:lang w:val="el-GR"/>
          </w:rPr>
          <w:t>.</w:t>
        </w:r>
        <w:r w:rsidRPr="00DE5D35">
          <w:rPr>
            <w:rFonts w:ascii="Verdana" w:hAnsi="Verdana" w:cs="Arial"/>
            <w:color w:val="0000FF"/>
            <w:sz w:val="18"/>
            <w:szCs w:val="18"/>
            <w:u w:val="single"/>
            <w:shd w:val="clear" w:color="auto" w:fill="FFFFFF"/>
          </w:rPr>
          <w:t>gov</w:t>
        </w:r>
        <w:r w:rsidRPr="00DE5D35">
          <w:rPr>
            <w:rFonts w:ascii="Verdana" w:hAnsi="Verdana" w:cs="Arial"/>
            <w:color w:val="0000FF"/>
            <w:sz w:val="18"/>
            <w:szCs w:val="18"/>
            <w:u w:val="single"/>
            <w:shd w:val="clear" w:color="auto" w:fill="FFFFFF"/>
            <w:lang w:val="el-GR"/>
          </w:rPr>
          <w:t>.</w:t>
        </w:r>
        <w:r w:rsidRPr="00DE5D35">
          <w:rPr>
            <w:rFonts w:ascii="Verdana" w:hAnsi="Verdana" w:cs="Arial"/>
            <w:color w:val="0000FF"/>
            <w:sz w:val="18"/>
            <w:szCs w:val="18"/>
            <w:u w:val="single"/>
            <w:shd w:val="clear" w:color="auto" w:fill="FFFFFF"/>
          </w:rPr>
          <w:t>cy</w:t>
        </w:r>
      </w:hyperlink>
    </w:p>
    <w:sectPr w:rsidR="001712CF" w:rsidRPr="00EE74CD" w:rsidSect="007E1AED">
      <w:headerReference w:type="even" r:id="rId13"/>
      <w:headerReference w:type="default" r:id="rId14"/>
      <w:footerReference w:type="even" r:id="rId15"/>
      <w:footerReference w:type="default" r:id="rId16"/>
      <w:headerReference w:type="first" r:id="rId17"/>
      <w:footerReference w:type="first" r:id="rId18"/>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1543E" w14:textId="77777777" w:rsidR="007B59B7" w:rsidRDefault="007B59B7" w:rsidP="00FB398F">
      <w:r>
        <w:separator/>
      </w:r>
    </w:p>
  </w:endnote>
  <w:endnote w:type="continuationSeparator" w:id="0">
    <w:p w14:paraId="56A3A310" w14:textId="77777777" w:rsidR="007B59B7" w:rsidRDefault="007B59B7"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A452" w14:textId="77777777" w:rsidR="004845C3" w:rsidRDefault="00484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FD5B5F">
      <w:rPr>
        <w:noProof/>
      </w:rPr>
      <w:t>2</w:t>
    </w:r>
    <w:r w:rsidR="00D14CDF">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CD8F" w14:textId="77777777" w:rsidR="004E4F42" w:rsidRPr="00233FBF" w:rsidRDefault="004E4F42" w:rsidP="000932CF">
    <w:pPr>
      <w:pStyle w:val="Footer"/>
      <w:pBdr>
        <w:top w:val="single" w:sz="4" w:space="0" w:color="auto"/>
      </w:pBdr>
      <w:tabs>
        <w:tab w:val="left" w:pos="4500"/>
      </w:tabs>
      <w:jc w:val="center"/>
      <w:rPr>
        <w:rFonts w:ascii="Arial" w:hAnsi="Arial" w:cs="Arial"/>
        <w:i/>
        <w:iCs/>
        <w:sz w:val="16"/>
        <w:szCs w:val="16"/>
        <w:lang w:val="el-GR"/>
      </w:rPr>
    </w:pPr>
    <w:r w:rsidRPr="00233FBF">
      <w:rPr>
        <w:rFonts w:ascii="Arial" w:hAnsi="Arial" w:cs="Arial"/>
        <w:i/>
        <w:iCs/>
        <w:sz w:val="16"/>
        <w:szCs w:val="16"/>
        <w:lang w:val="el-GR"/>
      </w:rPr>
      <w:t>Διεύθυνση: Μιχα</w:t>
    </w:r>
    <w:r w:rsidR="00FD5B5F">
      <w:rPr>
        <w:rFonts w:ascii="Arial" w:hAnsi="Arial" w:cs="Arial"/>
        <w:i/>
        <w:iCs/>
        <w:sz w:val="16"/>
        <w:szCs w:val="16"/>
        <w:lang w:val="el-GR"/>
      </w:rPr>
      <w:t>ήλ</w:t>
    </w:r>
    <w:r w:rsidRPr="00233FBF">
      <w:rPr>
        <w:rFonts w:ascii="Arial" w:hAnsi="Arial" w:cs="Arial"/>
        <w:i/>
        <w:iCs/>
        <w:sz w:val="16"/>
        <w:szCs w:val="16"/>
        <w:lang w:val="el-GR"/>
      </w:rPr>
      <w:t xml:space="preserve"> </w:t>
    </w:r>
    <w:proofErr w:type="spellStart"/>
    <w:r w:rsidRPr="00233FBF">
      <w:rPr>
        <w:rFonts w:ascii="Arial" w:hAnsi="Arial" w:cs="Arial"/>
        <w:i/>
        <w:iCs/>
        <w:sz w:val="16"/>
        <w:szCs w:val="16"/>
        <w:lang w:val="el-GR"/>
      </w:rPr>
      <w:t>Καραολή</w:t>
    </w:r>
    <w:proofErr w:type="spellEnd"/>
    <w:r w:rsidRPr="00233FBF">
      <w:rPr>
        <w:rFonts w:ascii="Arial" w:hAnsi="Arial" w:cs="Arial"/>
        <w:i/>
        <w:iCs/>
        <w:sz w:val="16"/>
        <w:szCs w:val="16"/>
        <w:lang w:val="el-GR"/>
      </w:rPr>
      <w:t>, 1444 Λευκωσία, Κύπρος</w:t>
    </w:r>
  </w:p>
  <w:p w14:paraId="701EBEC3" w14:textId="7390D2C8" w:rsidR="004E4F42" w:rsidRPr="00233FBF" w:rsidRDefault="004E4F42" w:rsidP="000932CF">
    <w:pPr>
      <w:pStyle w:val="Footer"/>
      <w:tabs>
        <w:tab w:val="left" w:pos="4500"/>
      </w:tabs>
      <w:jc w:val="center"/>
      <w:rPr>
        <w:rFonts w:ascii="Arial" w:hAnsi="Arial" w:cs="Arial"/>
        <w:i/>
        <w:iCs/>
        <w:sz w:val="16"/>
        <w:szCs w:val="16"/>
        <w:lang w:val="de-DE"/>
      </w:rPr>
    </w:pPr>
    <w:proofErr w:type="spellStart"/>
    <w:r w:rsidRPr="00233FBF">
      <w:rPr>
        <w:rFonts w:ascii="Arial" w:hAnsi="Arial" w:cs="Arial"/>
        <w:i/>
        <w:iCs/>
        <w:sz w:val="16"/>
        <w:szCs w:val="16"/>
        <w:lang w:val="el-GR"/>
      </w:rPr>
      <w:t>Τηλ</w:t>
    </w:r>
    <w:proofErr w:type="spellEnd"/>
    <w:r w:rsidRPr="00547194">
      <w:rPr>
        <w:rFonts w:ascii="Arial" w:hAnsi="Arial" w:cs="Arial"/>
        <w:i/>
        <w:iCs/>
        <w:sz w:val="16"/>
        <w:szCs w:val="16"/>
      </w:rPr>
      <w:t xml:space="preserve">.:  22 602129, </w:t>
    </w:r>
    <w:r w:rsidRPr="00233FBF">
      <w:rPr>
        <w:rFonts w:ascii="Arial" w:hAnsi="Arial" w:cs="Arial"/>
        <w:i/>
        <w:iCs/>
        <w:sz w:val="16"/>
        <w:szCs w:val="16"/>
        <w:lang w:val="el-GR"/>
      </w:rPr>
      <w:t>Φαξ</w:t>
    </w:r>
    <w:r w:rsidRPr="00233FBF">
      <w:rPr>
        <w:rFonts w:ascii="Arial" w:hAnsi="Arial" w:cs="Arial"/>
        <w:i/>
        <w:iCs/>
        <w:sz w:val="16"/>
        <w:szCs w:val="16"/>
        <w:lang w:val="de-DE"/>
      </w:rPr>
      <w:t xml:space="preserve">:  22 661313, E-mail: </w:t>
    </w:r>
    <w:hyperlink r:id="rId1" w:history="1">
      <w:r w:rsidRPr="00233FBF">
        <w:rPr>
          <w:rStyle w:val="Hyperlink"/>
          <w:rFonts w:ascii="Arial" w:hAnsi="Arial" w:cs="Arial"/>
          <w:i/>
          <w:iCs/>
          <w:sz w:val="16"/>
          <w:szCs w:val="16"/>
          <w:lang w:val="de-DE"/>
        </w:rPr>
        <w:t>enquiries@cystat.mof.gov.cy</w:t>
      </w:r>
    </w:hyperlink>
    <w:r w:rsidRPr="00233FBF">
      <w:rPr>
        <w:rFonts w:ascii="Arial" w:hAnsi="Arial" w:cs="Arial"/>
        <w:i/>
        <w:iCs/>
        <w:sz w:val="16"/>
        <w:szCs w:val="16"/>
        <w:lang w:val="de-DE"/>
      </w:rPr>
      <w:t xml:space="preserve">  </w:t>
    </w:r>
  </w:p>
  <w:p w14:paraId="66893A8B" w14:textId="77777777" w:rsidR="004E4F42" w:rsidRPr="00233FBF" w:rsidRDefault="004E4F42" w:rsidP="000932CF">
    <w:pPr>
      <w:pStyle w:val="Footer"/>
      <w:tabs>
        <w:tab w:val="left" w:pos="4500"/>
      </w:tabs>
      <w:jc w:val="center"/>
      <w:rPr>
        <w:rFonts w:ascii="Arial" w:hAnsi="Arial" w:cs="Arial"/>
      </w:rPr>
    </w:pPr>
    <w:r w:rsidRPr="00233FBF">
      <w:rPr>
        <w:rFonts w:ascii="Arial" w:hAnsi="Arial" w:cs="Arial"/>
        <w:i/>
        <w:iCs/>
        <w:sz w:val="16"/>
        <w:szCs w:val="16"/>
      </w:rPr>
      <w:t xml:space="preserve">Web site: </w:t>
    </w:r>
    <w:hyperlink r:id="rId2" w:history="1">
      <w:r w:rsidRPr="00233FBF">
        <w:rPr>
          <w:rStyle w:val="Hyperlink"/>
          <w:rFonts w:ascii="Arial" w:hAnsi="Arial" w:cs="Arial"/>
          <w:i/>
          <w:iCs/>
          <w:sz w:val="16"/>
          <w:szCs w:val="16"/>
        </w:rPr>
        <w:t>http://www.cystat</w:t>
      </w:r>
      <w:r w:rsidRPr="00233FBF">
        <w:rPr>
          <w:rStyle w:val="Hyperlink"/>
          <w:rFonts w:ascii="Arial" w:hAnsi="Arial" w:cs="Arial"/>
          <w:i/>
          <w:iCs/>
          <w:sz w:val="16"/>
          <w:szCs w:val="16"/>
          <w:lang w:val="en-GB"/>
        </w:rPr>
        <w:t>.</w:t>
      </w:r>
      <w:r w:rsidRPr="00233FBF">
        <w:rPr>
          <w:rStyle w:val="Hyperlink"/>
          <w:rFonts w:ascii="Arial" w:hAnsi="Arial" w:cs="Arial"/>
          <w:i/>
          <w:iCs/>
          <w:sz w:val="16"/>
          <w:szCs w:val="16"/>
        </w:rPr>
        <w:t>gov.cy</w:t>
      </w:r>
    </w:hyperlink>
    <w:r w:rsidRPr="00233FBF">
      <w:rPr>
        <w:rFonts w:ascii="Arial" w:hAnsi="Arial" w:cs="Arial"/>
        <w:i/>
        <w:iCs/>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5E795" w14:textId="77777777" w:rsidR="007B59B7" w:rsidRDefault="007B59B7" w:rsidP="00FB398F">
      <w:r>
        <w:separator/>
      </w:r>
    </w:p>
  </w:footnote>
  <w:footnote w:type="continuationSeparator" w:id="0">
    <w:p w14:paraId="34182092" w14:textId="77777777" w:rsidR="007B59B7" w:rsidRDefault="007B59B7"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2864" w14:textId="77777777" w:rsidR="004845C3" w:rsidRDefault="004845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90AC8A" wp14:editId="7DB4922F">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US" w:eastAsia="en-US"/>
      </w:rPr>
      <mc:AlternateContent>
        <mc:Choice Requires="wps">
          <w:drawing>
            <wp:anchor distT="0" distB="0" distL="114300" distR="114300" simplePos="0" relativeHeight="251659264" behindDoc="0" locked="0" layoutInCell="1" allowOverlap="1" wp14:anchorId="26B35A09" wp14:editId="52949B4C">
              <wp:simplePos x="0" y="0"/>
              <wp:positionH relativeFrom="column">
                <wp:posOffset>4159250</wp:posOffset>
              </wp:positionH>
              <wp:positionV relativeFrom="paragraph">
                <wp:posOffset>104140</wp:posOffset>
              </wp:positionV>
              <wp:extent cx="1828800" cy="43815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Default="004E4F42" w:rsidP="000932CF">
                          <w:pPr>
                            <w:spacing w:after="120"/>
                            <w:jc w:val="center"/>
                            <w:rPr>
                              <w:rFonts w:ascii="Arial" w:hAnsi="Arial" w:cs="Arial"/>
                              <w:b/>
                              <w:sz w:val="20"/>
                              <w:szCs w:val="20"/>
                            </w:rPr>
                          </w:pPr>
                          <w:r w:rsidRPr="00EF0360">
                            <w:rPr>
                              <w:rFonts w:ascii="Arial" w:hAnsi="Arial" w:cs="Arial"/>
                              <w:b/>
                              <w:bCs/>
                              <w:sz w:val="20"/>
                              <w:szCs w:val="20"/>
                            </w:rPr>
                            <w:t>ΣΤΑΤΙΣΤΙΚΗ</w:t>
                          </w:r>
                          <w:r w:rsidRPr="00AC704B">
                            <w:rPr>
                              <w:rFonts w:ascii="Arial" w:hAnsi="Arial" w:cs="Arial"/>
                              <w:b/>
                              <w:bCs/>
                              <w:sz w:val="20"/>
                              <w:szCs w:val="20"/>
                            </w:rPr>
                            <w:t xml:space="preserve"> </w:t>
                          </w:r>
                          <w:r w:rsidRPr="00EF0360">
                            <w:rPr>
                              <w:rFonts w:ascii="Arial" w:hAnsi="Arial" w:cs="Arial"/>
                              <w:b/>
                              <w:bCs/>
                              <w:sz w:val="20"/>
                              <w:szCs w:val="20"/>
                            </w:rPr>
                            <w:t>ΥΠΗΡΕΣΙΑ</w:t>
                          </w:r>
                          <w:r w:rsidRPr="00BA5A5E">
                            <w:rPr>
                              <w:rFonts w:ascii="Arial" w:hAnsi="Arial" w:cs="Arial"/>
                              <w:b/>
                              <w:sz w:val="20"/>
                              <w:szCs w:val="20"/>
                            </w:rPr>
                            <w:t xml:space="preserve"> </w:t>
                          </w:r>
                          <w:r>
                            <w:rPr>
                              <w:rFonts w:ascii="Arial" w:hAnsi="Arial" w:cs="Arial"/>
                              <w:b/>
                              <w:sz w:val="20"/>
                              <w:szCs w:val="20"/>
                            </w:rPr>
                            <w:t xml:space="preserve"> </w:t>
                          </w:r>
                        </w:p>
                        <w:p w14:paraId="7F363AC1" w14:textId="77777777" w:rsidR="004E4F42" w:rsidRPr="00BA5A5E" w:rsidRDefault="004E4F42" w:rsidP="000932CF">
                          <w:pPr>
                            <w:jc w:val="center"/>
                            <w:rPr>
                              <w:rFonts w:ascii="Arial" w:hAnsi="Arial" w:cs="Arial"/>
                              <w:b/>
                              <w:sz w:val="20"/>
                              <w:szCs w:val="20"/>
                            </w:rPr>
                          </w:pPr>
                          <w:r w:rsidRPr="00AC704B">
                            <w:rPr>
                              <w:rFonts w:ascii="Arial" w:hAnsi="Arial" w:cs="Arial"/>
                              <w:bCs/>
                              <w:sz w:val="20"/>
                              <w:szCs w:val="20"/>
                            </w:rPr>
                            <w:t xml:space="preserve">1444 </w:t>
                          </w:r>
                          <w:r w:rsidRPr="00EF0360">
                            <w:rPr>
                              <w:rFonts w:ascii="Arial" w:hAnsi="Arial" w:cs="Arial"/>
                              <w:bCs/>
                              <w:sz w:val="20"/>
                              <w:szCs w:val="20"/>
                            </w:rPr>
                            <w:t>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27.5pt;margin-top:8.2pt;width:2in;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" stroked="f">
              <v:textbox>
                <w:txbxContent>
                  <w:p w14:paraId="505F9DD1" w14:textId="77777777" w:rsidR="004E4F42" w:rsidRDefault="004E4F42" w:rsidP="000932CF">
                    <w:pPr>
                      <w:spacing w:after="120"/>
                      <w:jc w:val="center"/>
                      <w:rPr>
                        <w:rFonts w:ascii="Arial" w:hAnsi="Arial" w:cs="Arial"/>
                        <w:b/>
                        <w:sz w:val="20"/>
                        <w:szCs w:val="20"/>
                      </w:rPr>
                    </w:pPr>
                    <w:r w:rsidRPr="00EF0360">
                      <w:rPr>
                        <w:rFonts w:ascii="Arial" w:hAnsi="Arial" w:cs="Arial"/>
                        <w:b/>
                        <w:bCs/>
                        <w:sz w:val="20"/>
                        <w:szCs w:val="20"/>
                      </w:rPr>
                      <w:t>ΣΤΑΤΙΣΤΙΚΗ</w:t>
                    </w:r>
                    <w:r w:rsidRPr="00AC704B">
                      <w:rPr>
                        <w:rFonts w:ascii="Arial" w:hAnsi="Arial" w:cs="Arial"/>
                        <w:b/>
                        <w:bCs/>
                        <w:sz w:val="20"/>
                        <w:szCs w:val="20"/>
                      </w:rPr>
                      <w:t xml:space="preserve"> </w:t>
                    </w:r>
                    <w:r w:rsidRPr="00EF0360">
                      <w:rPr>
                        <w:rFonts w:ascii="Arial" w:hAnsi="Arial" w:cs="Arial"/>
                        <w:b/>
                        <w:bCs/>
                        <w:sz w:val="20"/>
                        <w:szCs w:val="20"/>
                      </w:rPr>
                      <w:t>ΥΠΗΡΕΣΙΑ</w:t>
                    </w:r>
                    <w:r w:rsidRPr="00BA5A5E">
                      <w:rPr>
                        <w:rFonts w:ascii="Arial" w:hAnsi="Arial" w:cs="Arial"/>
                        <w:b/>
                        <w:sz w:val="20"/>
                        <w:szCs w:val="20"/>
                      </w:rPr>
                      <w:t xml:space="preserve"> </w:t>
                    </w:r>
                    <w:r>
                      <w:rPr>
                        <w:rFonts w:ascii="Arial" w:hAnsi="Arial" w:cs="Arial"/>
                        <w:b/>
                        <w:sz w:val="20"/>
                        <w:szCs w:val="20"/>
                      </w:rPr>
                      <w:t xml:space="preserve"> </w:t>
                    </w:r>
                  </w:p>
                  <w:p w14:paraId="7F363AC1" w14:textId="77777777" w:rsidR="004E4F42" w:rsidRPr="00BA5A5E" w:rsidRDefault="004E4F42" w:rsidP="000932CF">
                    <w:pPr>
                      <w:jc w:val="center"/>
                      <w:rPr>
                        <w:rFonts w:ascii="Arial" w:hAnsi="Arial" w:cs="Arial"/>
                        <w:b/>
                        <w:sz w:val="20"/>
                        <w:szCs w:val="20"/>
                      </w:rPr>
                    </w:pPr>
                    <w:r w:rsidRPr="00AC704B">
                      <w:rPr>
                        <w:rFonts w:ascii="Arial" w:hAnsi="Arial" w:cs="Arial"/>
                        <w:bCs/>
                        <w:sz w:val="20"/>
                        <w:szCs w:val="20"/>
                      </w:rPr>
                      <w:t xml:space="preserve">1444 </w:t>
                    </w:r>
                    <w:r w:rsidRPr="00EF0360">
                      <w:rPr>
                        <w:rFonts w:ascii="Arial" w:hAnsi="Arial" w:cs="Arial"/>
                        <w:bCs/>
                        <w:sz w:val="20"/>
                        <w:szCs w:val="20"/>
                      </w:rPr>
                      <w:t>ΛΕΥΚΩΣΙΑ</w:t>
                    </w:r>
                  </w:p>
                </w:txbxContent>
              </v:textbox>
            </v:shape>
          </w:pict>
        </mc:Fallback>
      </mc:AlternateContent>
    </w:r>
  </w:p>
  <w:p w14:paraId="788C084B" w14:textId="77777777"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Pr="00EF0360">
      <w:rPr>
        <w:rFonts w:ascii="Arial" w:hAnsi="Arial" w:cs="Arial"/>
        <w:bCs/>
        <w:sz w:val="18"/>
        <w:szCs w:val="18"/>
      </w:rPr>
      <w:t>ΚΥΠΡΙΑΚΗ ΔΗΜΟΚΡΑΤΙΑ</w:t>
    </w:r>
    <w:r w:rsidRPr="00AC704B">
      <w:rPr>
        <w:b/>
        <w:bCs/>
        <w:sz w:val="20"/>
        <w:szCs w:val="20"/>
        <w:lang w:val="en-US"/>
      </w:rPr>
      <w:t xml:space="preserve"> </w:t>
    </w:r>
    <w:r w:rsidRPr="00AC704B">
      <w:rPr>
        <w:b/>
        <w:bCs/>
        <w:sz w:val="20"/>
        <w:szCs w:val="20"/>
        <w:lang w:val="en-US"/>
      </w:rPr>
      <w:tab/>
    </w:r>
  </w:p>
  <w:p w14:paraId="2F272394" w14:textId="77777777"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164B2B">
      <w:rPr>
        <w:rFonts w:ascii="Arial" w:hAnsi="Arial" w:cs="Arial"/>
        <w:b/>
        <w:bCs/>
        <w:sz w:val="20"/>
        <w:szCs w:val="20"/>
      </w:rPr>
      <w:t>ΥΠΟΥΡΓΕΙΟ ΟΙΚΟΝΟΜΙΚΩΝ</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67431825">
    <w:abstractNumId w:val="4"/>
  </w:num>
  <w:num w:numId="2" w16cid:durableId="1063718615">
    <w:abstractNumId w:val="1"/>
  </w:num>
  <w:num w:numId="3" w16cid:durableId="329022869">
    <w:abstractNumId w:val="2"/>
  </w:num>
  <w:num w:numId="4" w16cid:durableId="1564944196">
    <w:abstractNumId w:val="3"/>
  </w:num>
  <w:num w:numId="5" w16cid:durableId="849491874">
    <w:abstractNumId w:val="0"/>
  </w:num>
  <w:num w:numId="6" w16cid:durableId="15403602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542E"/>
    <w:rsid w:val="00013E40"/>
    <w:rsid w:val="000161B1"/>
    <w:rsid w:val="00025A39"/>
    <w:rsid w:val="00027853"/>
    <w:rsid w:val="00030E18"/>
    <w:rsid w:val="00031D32"/>
    <w:rsid w:val="0003603D"/>
    <w:rsid w:val="00045088"/>
    <w:rsid w:val="00045A06"/>
    <w:rsid w:val="00050391"/>
    <w:rsid w:val="00055291"/>
    <w:rsid w:val="000563D3"/>
    <w:rsid w:val="00057E44"/>
    <w:rsid w:val="00061299"/>
    <w:rsid w:val="00070576"/>
    <w:rsid w:val="000752BB"/>
    <w:rsid w:val="00081ADF"/>
    <w:rsid w:val="00084A02"/>
    <w:rsid w:val="00084BF7"/>
    <w:rsid w:val="000870E9"/>
    <w:rsid w:val="000932CF"/>
    <w:rsid w:val="00096ED8"/>
    <w:rsid w:val="000A1A88"/>
    <w:rsid w:val="000A2B5C"/>
    <w:rsid w:val="000A3601"/>
    <w:rsid w:val="000A6FA8"/>
    <w:rsid w:val="000C1070"/>
    <w:rsid w:val="000C4E72"/>
    <w:rsid w:val="000C6ECD"/>
    <w:rsid w:val="000D1E7A"/>
    <w:rsid w:val="000E24B1"/>
    <w:rsid w:val="000E2735"/>
    <w:rsid w:val="000E32D6"/>
    <w:rsid w:val="000E4CB0"/>
    <w:rsid w:val="000E57F2"/>
    <w:rsid w:val="000E72A7"/>
    <w:rsid w:val="000F1162"/>
    <w:rsid w:val="000F3467"/>
    <w:rsid w:val="000F38DE"/>
    <w:rsid w:val="000F532A"/>
    <w:rsid w:val="000F5D6C"/>
    <w:rsid w:val="00106852"/>
    <w:rsid w:val="00110F9D"/>
    <w:rsid w:val="00114A67"/>
    <w:rsid w:val="001253B6"/>
    <w:rsid w:val="001262C3"/>
    <w:rsid w:val="00127320"/>
    <w:rsid w:val="00127456"/>
    <w:rsid w:val="001312D8"/>
    <w:rsid w:val="0013137B"/>
    <w:rsid w:val="00140134"/>
    <w:rsid w:val="00144273"/>
    <w:rsid w:val="0015118B"/>
    <w:rsid w:val="001519CE"/>
    <w:rsid w:val="00161CF3"/>
    <w:rsid w:val="00162C00"/>
    <w:rsid w:val="001639EF"/>
    <w:rsid w:val="0016589F"/>
    <w:rsid w:val="001712CF"/>
    <w:rsid w:val="0017769A"/>
    <w:rsid w:val="00183DFC"/>
    <w:rsid w:val="00184384"/>
    <w:rsid w:val="00186717"/>
    <w:rsid w:val="00187FFC"/>
    <w:rsid w:val="0019391C"/>
    <w:rsid w:val="001A2018"/>
    <w:rsid w:val="001B2C39"/>
    <w:rsid w:val="001B3675"/>
    <w:rsid w:val="001B5E10"/>
    <w:rsid w:val="001B6AB3"/>
    <w:rsid w:val="001B73D5"/>
    <w:rsid w:val="001C0681"/>
    <w:rsid w:val="001C62B3"/>
    <w:rsid w:val="001C7C8C"/>
    <w:rsid w:val="001D0D6A"/>
    <w:rsid w:val="001D20A4"/>
    <w:rsid w:val="001E00D1"/>
    <w:rsid w:val="001E0E58"/>
    <w:rsid w:val="001E14F3"/>
    <w:rsid w:val="001E15ED"/>
    <w:rsid w:val="001E61AA"/>
    <w:rsid w:val="0020309E"/>
    <w:rsid w:val="00210B58"/>
    <w:rsid w:val="00222423"/>
    <w:rsid w:val="00225B28"/>
    <w:rsid w:val="00226891"/>
    <w:rsid w:val="00230D9B"/>
    <w:rsid w:val="002313AC"/>
    <w:rsid w:val="00235FB2"/>
    <w:rsid w:val="00237BC1"/>
    <w:rsid w:val="002430B4"/>
    <w:rsid w:val="002447D0"/>
    <w:rsid w:val="002454C5"/>
    <w:rsid w:val="00245E19"/>
    <w:rsid w:val="00246AEB"/>
    <w:rsid w:val="00250005"/>
    <w:rsid w:val="0025254F"/>
    <w:rsid w:val="0025566D"/>
    <w:rsid w:val="0025595C"/>
    <w:rsid w:val="00257149"/>
    <w:rsid w:val="002576E7"/>
    <w:rsid w:val="00260357"/>
    <w:rsid w:val="00264F04"/>
    <w:rsid w:val="00267554"/>
    <w:rsid w:val="0028338F"/>
    <w:rsid w:val="002915C4"/>
    <w:rsid w:val="00297E6B"/>
    <w:rsid w:val="002A1D1C"/>
    <w:rsid w:val="002A4D64"/>
    <w:rsid w:val="002A72E8"/>
    <w:rsid w:val="002B4969"/>
    <w:rsid w:val="002B6554"/>
    <w:rsid w:val="002D05F0"/>
    <w:rsid w:val="002D2829"/>
    <w:rsid w:val="002D7D4A"/>
    <w:rsid w:val="002E3846"/>
    <w:rsid w:val="002E3F78"/>
    <w:rsid w:val="002F400C"/>
    <w:rsid w:val="002F4D76"/>
    <w:rsid w:val="002F6D26"/>
    <w:rsid w:val="0030231E"/>
    <w:rsid w:val="003042C4"/>
    <w:rsid w:val="00304CB4"/>
    <w:rsid w:val="00313F37"/>
    <w:rsid w:val="003141D0"/>
    <w:rsid w:val="003168C1"/>
    <w:rsid w:val="00322FBE"/>
    <w:rsid w:val="00325632"/>
    <w:rsid w:val="00327549"/>
    <w:rsid w:val="003342A5"/>
    <w:rsid w:val="00334616"/>
    <w:rsid w:val="00336C36"/>
    <w:rsid w:val="00343815"/>
    <w:rsid w:val="003522BB"/>
    <w:rsid w:val="00352F6C"/>
    <w:rsid w:val="003556EA"/>
    <w:rsid w:val="003821CE"/>
    <w:rsid w:val="00386FC7"/>
    <w:rsid w:val="00390A32"/>
    <w:rsid w:val="003A1E91"/>
    <w:rsid w:val="003A40F2"/>
    <w:rsid w:val="003A50D1"/>
    <w:rsid w:val="003B196D"/>
    <w:rsid w:val="003B2710"/>
    <w:rsid w:val="003B4608"/>
    <w:rsid w:val="003C2392"/>
    <w:rsid w:val="003C5174"/>
    <w:rsid w:val="003C5240"/>
    <w:rsid w:val="003C76E6"/>
    <w:rsid w:val="003D14E0"/>
    <w:rsid w:val="003D1EA5"/>
    <w:rsid w:val="003D3348"/>
    <w:rsid w:val="003D4E63"/>
    <w:rsid w:val="003D6822"/>
    <w:rsid w:val="003D724C"/>
    <w:rsid w:val="003E0CE2"/>
    <w:rsid w:val="003F49E4"/>
    <w:rsid w:val="003F4D2F"/>
    <w:rsid w:val="003F5E32"/>
    <w:rsid w:val="003F75F6"/>
    <w:rsid w:val="00404670"/>
    <w:rsid w:val="00414CA0"/>
    <w:rsid w:val="00422F54"/>
    <w:rsid w:val="00431516"/>
    <w:rsid w:val="004361B3"/>
    <w:rsid w:val="0044249D"/>
    <w:rsid w:val="0044379F"/>
    <w:rsid w:val="00444FCC"/>
    <w:rsid w:val="00446FB1"/>
    <w:rsid w:val="00452753"/>
    <w:rsid w:val="0046078F"/>
    <w:rsid w:val="00463214"/>
    <w:rsid w:val="0046434D"/>
    <w:rsid w:val="004656FA"/>
    <w:rsid w:val="00471D77"/>
    <w:rsid w:val="00475587"/>
    <w:rsid w:val="00480BC2"/>
    <w:rsid w:val="004845C3"/>
    <w:rsid w:val="004929C2"/>
    <w:rsid w:val="00493FDD"/>
    <w:rsid w:val="0049586B"/>
    <w:rsid w:val="004A2F6D"/>
    <w:rsid w:val="004A3E44"/>
    <w:rsid w:val="004B2018"/>
    <w:rsid w:val="004B2896"/>
    <w:rsid w:val="004B38E9"/>
    <w:rsid w:val="004B3FBA"/>
    <w:rsid w:val="004B6599"/>
    <w:rsid w:val="004C6CA7"/>
    <w:rsid w:val="004D4357"/>
    <w:rsid w:val="004D4950"/>
    <w:rsid w:val="004E2393"/>
    <w:rsid w:val="004E3745"/>
    <w:rsid w:val="004E42BE"/>
    <w:rsid w:val="004E4F42"/>
    <w:rsid w:val="004E63D5"/>
    <w:rsid w:val="004F03FD"/>
    <w:rsid w:val="004F52F0"/>
    <w:rsid w:val="004F6250"/>
    <w:rsid w:val="004F677C"/>
    <w:rsid w:val="004F6D8F"/>
    <w:rsid w:val="00505503"/>
    <w:rsid w:val="0051107B"/>
    <w:rsid w:val="00512F9C"/>
    <w:rsid w:val="00527CDB"/>
    <w:rsid w:val="005341C9"/>
    <w:rsid w:val="005369CA"/>
    <w:rsid w:val="00536DE9"/>
    <w:rsid w:val="00541E08"/>
    <w:rsid w:val="00547194"/>
    <w:rsid w:val="00554FE0"/>
    <w:rsid w:val="0055789A"/>
    <w:rsid w:val="00560952"/>
    <w:rsid w:val="005652D1"/>
    <w:rsid w:val="005660A0"/>
    <w:rsid w:val="00566A4F"/>
    <w:rsid w:val="00567D64"/>
    <w:rsid w:val="005978D4"/>
    <w:rsid w:val="005A23FA"/>
    <w:rsid w:val="005B2A67"/>
    <w:rsid w:val="005B3DCD"/>
    <w:rsid w:val="005B4AD4"/>
    <w:rsid w:val="005C2798"/>
    <w:rsid w:val="005C36C3"/>
    <w:rsid w:val="005C56EE"/>
    <w:rsid w:val="005D1714"/>
    <w:rsid w:val="005D7638"/>
    <w:rsid w:val="005F12F5"/>
    <w:rsid w:val="005F7C7D"/>
    <w:rsid w:val="006044B7"/>
    <w:rsid w:val="006071CE"/>
    <w:rsid w:val="006075B5"/>
    <w:rsid w:val="0061018C"/>
    <w:rsid w:val="0061094E"/>
    <w:rsid w:val="00613440"/>
    <w:rsid w:val="00613BE3"/>
    <w:rsid w:val="0062327B"/>
    <w:rsid w:val="00627DA8"/>
    <w:rsid w:val="00632777"/>
    <w:rsid w:val="00633750"/>
    <w:rsid w:val="00634491"/>
    <w:rsid w:val="0063679C"/>
    <w:rsid w:val="00637055"/>
    <w:rsid w:val="00641D59"/>
    <w:rsid w:val="00644507"/>
    <w:rsid w:val="00646880"/>
    <w:rsid w:val="00647D2A"/>
    <w:rsid w:val="006537BB"/>
    <w:rsid w:val="0065643E"/>
    <w:rsid w:val="00667E07"/>
    <w:rsid w:val="00671785"/>
    <w:rsid w:val="00672BA9"/>
    <w:rsid w:val="00673005"/>
    <w:rsid w:val="006804BE"/>
    <w:rsid w:val="0068434A"/>
    <w:rsid w:val="0069008E"/>
    <w:rsid w:val="0069087E"/>
    <w:rsid w:val="006925C4"/>
    <w:rsid w:val="006A02B7"/>
    <w:rsid w:val="006A7019"/>
    <w:rsid w:val="006B46D5"/>
    <w:rsid w:val="006B46F4"/>
    <w:rsid w:val="006C7AF3"/>
    <w:rsid w:val="006D0239"/>
    <w:rsid w:val="006D0B9D"/>
    <w:rsid w:val="006D6548"/>
    <w:rsid w:val="006E0E20"/>
    <w:rsid w:val="006E4256"/>
    <w:rsid w:val="006E4BBA"/>
    <w:rsid w:val="006E5F43"/>
    <w:rsid w:val="006E60A6"/>
    <w:rsid w:val="006F0F69"/>
    <w:rsid w:val="006F116B"/>
    <w:rsid w:val="006F117F"/>
    <w:rsid w:val="006F13DF"/>
    <w:rsid w:val="006F2780"/>
    <w:rsid w:val="00702F26"/>
    <w:rsid w:val="0070313E"/>
    <w:rsid w:val="00703799"/>
    <w:rsid w:val="00705C5C"/>
    <w:rsid w:val="00711475"/>
    <w:rsid w:val="00724BF3"/>
    <w:rsid w:val="0072548A"/>
    <w:rsid w:val="007277A6"/>
    <w:rsid w:val="007437AB"/>
    <w:rsid w:val="00745425"/>
    <w:rsid w:val="007534F8"/>
    <w:rsid w:val="007545AD"/>
    <w:rsid w:val="00763722"/>
    <w:rsid w:val="00764BC1"/>
    <w:rsid w:val="00770869"/>
    <w:rsid w:val="007738AA"/>
    <w:rsid w:val="00780A62"/>
    <w:rsid w:val="00783241"/>
    <w:rsid w:val="00784BDC"/>
    <w:rsid w:val="00792F28"/>
    <w:rsid w:val="007935CA"/>
    <w:rsid w:val="0079543F"/>
    <w:rsid w:val="00795880"/>
    <w:rsid w:val="007A4367"/>
    <w:rsid w:val="007B0867"/>
    <w:rsid w:val="007B1AC1"/>
    <w:rsid w:val="007B59B7"/>
    <w:rsid w:val="007B5A08"/>
    <w:rsid w:val="007B693D"/>
    <w:rsid w:val="007C4CDC"/>
    <w:rsid w:val="007E041B"/>
    <w:rsid w:val="007E1022"/>
    <w:rsid w:val="007E199A"/>
    <w:rsid w:val="007E1AED"/>
    <w:rsid w:val="007E2415"/>
    <w:rsid w:val="007E39F3"/>
    <w:rsid w:val="007E405E"/>
    <w:rsid w:val="007E68F4"/>
    <w:rsid w:val="007E6DE2"/>
    <w:rsid w:val="007F31BA"/>
    <w:rsid w:val="007F4078"/>
    <w:rsid w:val="007F7A44"/>
    <w:rsid w:val="0080014B"/>
    <w:rsid w:val="00801793"/>
    <w:rsid w:val="00803642"/>
    <w:rsid w:val="00806EA2"/>
    <w:rsid w:val="00812A2B"/>
    <w:rsid w:val="00814A4C"/>
    <w:rsid w:val="00831AAB"/>
    <w:rsid w:val="00833BCD"/>
    <w:rsid w:val="00834B82"/>
    <w:rsid w:val="0083574E"/>
    <w:rsid w:val="0083640C"/>
    <w:rsid w:val="008374E3"/>
    <w:rsid w:val="0084157B"/>
    <w:rsid w:val="00842BFB"/>
    <w:rsid w:val="00846B85"/>
    <w:rsid w:val="00847DC3"/>
    <w:rsid w:val="00847F49"/>
    <w:rsid w:val="008535C5"/>
    <w:rsid w:val="00853765"/>
    <w:rsid w:val="0085516F"/>
    <w:rsid w:val="00867186"/>
    <w:rsid w:val="00870AF6"/>
    <w:rsid w:val="00877452"/>
    <w:rsid w:val="00881268"/>
    <w:rsid w:val="0088394A"/>
    <w:rsid w:val="008860BD"/>
    <w:rsid w:val="00887399"/>
    <w:rsid w:val="0088779E"/>
    <w:rsid w:val="008912AF"/>
    <w:rsid w:val="00892114"/>
    <w:rsid w:val="00892CB9"/>
    <w:rsid w:val="008935CB"/>
    <w:rsid w:val="008B0E7E"/>
    <w:rsid w:val="008B65BD"/>
    <w:rsid w:val="008B7900"/>
    <w:rsid w:val="008C71BF"/>
    <w:rsid w:val="008C7FE0"/>
    <w:rsid w:val="008D5717"/>
    <w:rsid w:val="008E44A9"/>
    <w:rsid w:val="008E6B4D"/>
    <w:rsid w:val="008E6BFF"/>
    <w:rsid w:val="008F21AF"/>
    <w:rsid w:val="008F2400"/>
    <w:rsid w:val="008F61BA"/>
    <w:rsid w:val="008F6E3C"/>
    <w:rsid w:val="008F7C55"/>
    <w:rsid w:val="00900D99"/>
    <w:rsid w:val="00907CA3"/>
    <w:rsid w:val="00914A23"/>
    <w:rsid w:val="00930754"/>
    <w:rsid w:val="00934F68"/>
    <w:rsid w:val="009355AC"/>
    <w:rsid w:val="00935F38"/>
    <w:rsid w:val="00937586"/>
    <w:rsid w:val="00947889"/>
    <w:rsid w:val="009478BD"/>
    <w:rsid w:val="00960E98"/>
    <w:rsid w:val="00963A82"/>
    <w:rsid w:val="00972912"/>
    <w:rsid w:val="00976D1F"/>
    <w:rsid w:val="00981C81"/>
    <w:rsid w:val="009A2D24"/>
    <w:rsid w:val="009A456C"/>
    <w:rsid w:val="009B00E0"/>
    <w:rsid w:val="009B292A"/>
    <w:rsid w:val="009B76D5"/>
    <w:rsid w:val="009C165D"/>
    <w:rsid w:val="009C3CEA"/>
    <w:rsid w:val="009C583D"/>
    <w:rsid w:val="009D2611"/>
    <w:rsid w:val="009D79D2"/>
    <w:rsid w:val="009E247C"/>
    <w:rsid w:val="009E31BA"/>
    <w:rsid w:val="009F0528"/>
    <w:rsid w:val="009F0806"/>
    <w:rsid w:val="009F233B"/>
    <w:rsid w:val="00A05D16"/>
    <w:rsid w:val="00A0659F"/>
    <w:rsid w:val="00A079BA"/>
    <w:rsid w:val="00A14E8C"/>
    <w:rsid w:val="00A20C70"/>
    <w:rsid w:val="00A33875"/>
    <w:rsid w:val="00A360A1"/>
    <w:rsid w:val="00A402B3"/>
    <w:rsid w:val="00A544B7"/>
    <w:rsid w:val="00A618CF"/>
    <w:rsid w:val="00A62770"/>
    <w:rsid w:val="00A62EEB"/>
    <w:rsid w:val="00A660FF"/>
    <w:rsid w:val="00A73395"/>
    <w:rsid w:val="00A771E3"/>
    <w:rsid w:val="00A82B4C"/>
    <w:rsid w:val="00A93A4C"/>
    <w:rsid w:val="00A94D5D"/>
    <w:rsid w:val="00AA1D9B"/>
    <w:rsid w:val="00AA2543"/>
    <w:rsid w:val="00AA3804"/>
    <w:rsid w:val="00AA55C2"/>
    <w:rsid w:val="00AB0ACA"/>
    <w:rsid w:val="00AB1D41"/>
    <w:rsid w:val="00AC5E9A"/>
    <w:rsid w:val="00AC704B"/>
    <w:rsid w:val="00AD553E"/>
    <w:rsid w:val="00AD5848"/>
    <w:rsid w:val="00AE5ADA"/>
    <w:rsid w:val="00AF6145"/>
    <w:rsid w:val="00B01386"/>
    <w:rsid w:val="00B01915"/>
    <w:rsid w:val="00B01BB5"/>
    <w:rsid w:val="00B026CC"/>
    <w:rsid w:val="00B04AF4"/>
    <w:rsid w:val="00B05214"/>
    <w:rsid w:val="00B30D97"/>
    <w:rsid w:val="00B31074"/>
    <w:rsid w:val="00B3181A"/>
    <w:rsid w:val="00B35A7C"/>
    <w:rsid w:val="00B44ECD"/>
    <w:rsid w:val="00B450D1"/>
    <w:rsid w:val="00B53D47"/>
    <w:rsid w:val="00B54A25"/>
    <w:rsid w:val="00B618C3"/>
    <w:rsid w:val="00B62B27"/>
    <w:rsid w:val="00B63652"/>
    <w:rsid w:val="00B668B0"/>
    <w:rsid w:val="00B70F5C"/>
    <w:rsid w:val="00B71873"/>
    <w:rsid w:val="00B75AE5"/>
    <w:rsid w:val="00B800C0"/>
    <w:rsid w:val="00B8132B"/>
    <w:rsid w:val="00B84C5A"/>
    <w:rsid w:val="00B858F5"/>
    <w:rsid w:val="00B93668"/>
    <w:rsid w:val="00BA68C6"/>
    <w:rsid w:val="00BB12F1"/>
    <w:rsid w:val="00BB276E"/>
    <w:rsid w:val="00BB3FEE"/>
    <w:rsid w:val="00BB5EB0"/>
    <w:rsid w:val="00BC245A"/>
    <w:rsid w:val="00BD16FA"/>
    <w:rsid w:val="00BD41C3"/>
    <w:rsid w:val="00BD488B"/>
    <w:rsid w:val="00BD7CCC"/>
    <w:rsid w:val="00BE002A"/>
    <w:rsid w:val="00BE0283"/>
    <w:rsid w:val="00BE1BC9"/>
    <w:rsid w:val="00BE5CDA"/>
    <w:rsid w:val="00BE608F"/>
    <w:rsid w:val="00BF23BB"/>
    <w:rsid w:val="00BF33DD"/>
    <w:rsid w:val="00BF5755"/>
    <w:rsid w:val="00BF684B"/>
    <w:rsid w:val="00C016F3"/>
    <w:rsid w:val="00C15193"/>
    <w:rsid w:val="00C15609"/>
    <w:rsid w:val="00C15F6A"/>
    <w:rsid w:val="00C23EA7"/>
    <w:rsid w:val="00C256F3"/>
    <w:rsid w:val="00C270A2"/>
    <w:rsid w:val="00C315B5"/>
    <w:rsid w:val="00C35E28"/>
    <w:rsid w:val="00C426AF"/>
    <w:rsid w:val="00C469C1"/>
    <w:rsid w:val="00C50659"/>
    <w:rsid w:val="00C51B39"/>
    <w:rsid w:val="00C5338A"/>
    <w:rsid w:val="00C54EF9"/>
    <w:rsid w:val="00C56BBF"/>
    <w:rsid w:val="00C572AA"/>
    <w:rsid w:val="00C57A9A"/>
    <w:rsid w:val="00C6016A"/>
    <w:rsid w:val="00C60B3F"/>
    <w:rsid w:val="00C623EB"/>
    <w:rsid w:val="00C64C6B"/>
    <w:rsid w:val="00C66F2E"/>
    <w:rsid w:val="00C6785C"/>
    <w:rsid w:val="00C70FD1"/>
    <w:rsid w:val="00C72B76"/>
    <w:rsid w:val="00C733AA"/>
    <w:rsid w:val="00C83027"/>
    <w:rsid w:val="00C84B8A"/>
    <w:rsid w:val="00C85E65"/>
    <w:rsid w:val="00C87CA1"/>
    <w:rsid w:val="00C911B4"/>
    <w:rsid w:val="00C91B3B"/>
    <w:rsid w:val="00C94262"/>
    <w:rsid w:val="00C976E1"/>
    <w:rsid w:val="00CA148E"/>
    <w:rsid w:val="00CA3A9A"/>
    <w:rsid w:val="00CB6BC1"/>
    <w:rsid w:val="00CB7021"/>
    <w:rsid w:val="00CD3294"/>
    <w:rsid w:val="00CD4524"/>
    <w:rsid w:val="00CD784D"/>
    <w:rsid w:val="00CF3A1C"/>
    <w:rsid w:val="00CF40F8"/>
    <w:rsid w:val="00D008DA"/>
    <w:rsid w:val="00D0416F"/>
    <w:rsid w:val="00D05851"/>
    <w:rsid w:val="00D10FED"/>
    <w:rsid w:val="00D11736"/>
    <w:rsid w:val="00D12EE8"/>
    <w:rsid w:val="00D14CDF"/>
    <w:rsid w:val="00D15FF1"/>
    <w:rsid w:val="00D167F4"/>
    <w:rsid w:val="00D2092A"/>
    <w:rsid w:val="00D2216D"/>
    <w:rsid w:val="00D31A6F"/>
    <w:rsid w:val="00D353D1"/>
    <w:rsid w:val="00D367DB"/>
    <w:rsid w:val="00D36E05"/>
    <w:rsid w:val="00D44F27"/>
    <w:rsid w:val="00D45304"/>
    <w:rsid w:val="00D46165"/>
    <w:rsid w:val="00D461C7"/>
    <w:rsid w:val="00D50424"/>
    <w:rsid w:val="00D525C9"/>
    <w:rsid w:val="00D57D3E"/>
    <w:rsid w:val="00D76249"/>
    <w:rsid w:val="00DA7D12"/>
    <w:rsid w:val="00DC23CF"/>
    <w:rsid w:val="00DC6562"/>
    <w:rsid w:val="00DE130D"/>
    <w:rsid w:val="00DE24CF"/>
    <w:rsid w:val="00DE407C"/>
    <w:rsid w:val="00DE7C7D"/>
    <w:rsid w:val="00DF2992"/>
    <w:rsid w:val="00DF2D0C"/>
    <w:rsid w:val="00E00058"/>
    <w:rsid w:val="00E01B9D"/>
    <w:rsid w:val="00E0468F"/>
    <w:rsid w:val="00E04F5E"/>
    <w:rsid w:val="00E0522E"/>
    <w:rsid w:val="00E120F4"/>
    <w:rsid w:val="00E17172"/>
    <w:rsid w:val="00E3181C"/>
    <w:rsid w:val="00E3280A"/>
    <w:rsid w:val="00E372AF"/>
    <w:rsid w:val="00E37D68"/>
    <w:rsid w:val="00E40EAE"/>
    <w:rsid w:val="00E436AC"/>
    <w:rsid w:val="00E44F7A"/>
    <w:rsid w:val="00E44FF8"/>
    <w:rsid w:val="00E5066A"/>
    <w:rsid w:val="00E52CF9"/>
    <w:rsid w:val="00E555A1"/>
    <w:rsid w:val="00E63F34"/>
    <w:rsid w:val="00E63FEA"/>
    <w:rsid w:val="00E6715A"/>
    <w:rsid w:val="00E75DC9"/>
    <w:rsid w:val="00E81610"/>
    <w:rsid w:val="00E84910"/>
    <w:rsid w:val="00E85B28"/>
    <w:rsid w:val="00E91976"/>
    <w:rsid w:val="00E947A6"/>
    <w:rsid w:val="00E97FC7"/>
    <w:rsid w:val="00EA0690"/>
    <w:rsid w:val="00EA3956"/>
    <w:rsid w:val="00EA7136"/>
    <w:rsid w:val="00EB325A"/>
    <w:rsid w:val="00EC02A5"/>
    <w:rsid w:val="00EC176B"/>
    <w:rsid w:val="00EC33CD"/>
    <w:rsid w:val="00EC5BE5"/>
    <w:rsid w:val="00ED2650"/>
    <w:rsid w:val="00ED721A"/>
    <w:rsid w:val="00EE393D"/>
    <w:rsid w:val="00EE74CD"/>
    <w:rsid w:val="00EF01CF"/>
    <w:rsid w:val="00EF6A47"/>
    <w:rsid w:val="00EF7AF9"/>
    <w:rsid w:val="00F00952"/>
    <w:rsid w:val="00F01495"/>
    <w:rsid w:val="00F10138"/>
    <w:rsid w:val="00F13F92"/>
    <w:rsid w:val="00F22ECA"/>
    <w:rsid w:val="00F240E8"/>
    <w:rsid w:val="00F244FA"/>
    <w:rsid w:val="00F31FCA"/>
    <w:rsid w:val="00F366A2"/>
    <w:rsid w:val="00F431B3"/>
    <w:rsid w:val="00F44F43"/>
    <w:rsid w:val="00F450E1"/>
    <w:rsid w:val="00F50DF4"/>
    <w:rsid w:val="00F57AFE"/>
    <w:rsid w:val="00F6278E"/>
    <w:rsid w:val="00F636D0"/>
    <w:rsid w:val="00F63C41"/>
    <w:rsid w:val="00F63E96"/>
    <w:rsid w:val="00F701E3"/>
    <w:rsid w:val="00F71008"/>
    <w:rsid w:val="00F71F8C"/>
    <w:rsid w:val="00F86AD4"/>
    <w:rsid w:val="00F944A8"/>
    <w:rsid w:val="00FA0113"/>
    <w:rsid w:val="00FA12B2"/>
    <w:rsid w:val="00FA7610"/>
    <w:rsid w:val="00FB02BD"/>
    <w:rsid w:val="00FB398F"/>
    <w:rsid w:val="00FB4EF8"/>
    <w:rsid w:val="00FB54AE"/>
    <w:rsid w:val="00FB709A"/>
    <w:rsid w:val="00FB78DD"/>
    <w:rsid w:val="00FC3EF3"/>
    <w:rsid w:val="00FC5D35"/>
    <w:rsid w:val="00FD2049"/>
    <w:rsid w:val="00FD2140"/>
    <w:rsid w:val="00FD5B5F"/>
    <w:rsid w:val="00FD5BDE"/>
    <w:rsid w:val="00FD68EC"/>
    <w:rsid w:val="00FE24A5"/>
    <w:rsid w:val="00FE31E5"/>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chartTrackingRefBased/>
  <w15:docId w15:val="{3C92A706-7834-4F8D-9E56-CCFBA4D1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basedOn w:val="DefaultParagraphFont"/>
    <w:uiPriority w:val="99"/>
    <w:semiHidden/>
    <w:unhideWhenUsed/>
    <w:rsid w:val="004A2F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lymperopoulos@cystat.mof.gov.c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KeyFiguresList?s=5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cystat.gov.cy/pxweb/el/8.CYSTAT-DB/8.CYSTAT-DB__Services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l/SubthemeStatistics?s=50"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TURNOVER\Reports\Reports%202022%20Q2\&#916;&#949;&#955;&#964;&#943;&#959;%20&#932;&#973;&#960;&#959;&#965;%202022%20Q2\&#928;&#961;&#972;&#967;&#949;&#953;&#961;&#959;%20&#916;&#949;&#955;&#964;&#943;&#959;%20&#932;&#973;&#960;&#959;&#965;%20&#922;&#917;%20&#933;&#960;&#951;&#961;&#949;&#963;&#943;&#949;&#96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el-GR" sz="1100" b="1" u="sng">
                <a:solidFill>
                  <a:sysClr val="windowText" lastClr="000000"/>
                </a:solidFill>
                <a:latin typeface="Verdana" panose="020B0604030504040204" pitchFamily="34" charset="0"/>
                <a:ea typeface="Verdana" panose="020B0604030504040204" pitchFamily="34" charset="0"/>
              </a:rPr>
              <a:t>Δείκτης</a:t>
            </a:r>
            <a:r>
              <a:rPr lang="el-GR" sz="1100" b="1" u="sng" baseline="0">
                <a:solidFill>
                  <a:sysClr val="windowText" lastClr="000000"/>
                </a:solidFill>
                <a:latin typeface="Verdana" panose="020B0604030504040204" pitchFamily="34" charset="0"/>
                <a:ea typeface="Verdana" panose="020B0604030504040204" pitchFamily="34" charset="0"/>
              </a:rPr>
              <a:t> Κύκλου Εργασιών στις Υπηρεσίες</a:t>
            </a:r>
            <a:r>
              <a:rPr lang="en-US" sz="1100" b="1" u="sng" baseline="0">
                <a:solidFill>
                  <a:sysClr val="windowText" lastClr="000000"/>
                </a:solidFill>
                <a:latin typeface="Verdana" panose="020B0604030504040204" pitchFamily="34" charset="0"/>
                <a:ea typeface="Verdana" panose="020B0604030504040204" pitchFamily="34" charset="0"/>
              </a:rPr>
              <a:t> 2019-2022</a:t>
            </a:r>
            <a:endParaRPr lang="en-US" sz="1100" b="1" u="sng">
              <a:solidFill>
                <a:sysClr val="windowText" lastClr="000000"/>
              </a:solidFill>
              <a:latin typeface="Verdana" panose="020B0604030504040204" pitchFamily="34" charset="0"/>
              <a:ea typeface="Verdana" panose="020B0604030504040204" pitchFamily="34" charset="0"/>
            </a:endParaRPr>
          </a:p>
        </c:rich>
      </c:tx>
      <c:overlay val="0"/>
      <c:spPr>
        <a:noFill/>
        <a:ln>
          <a:noFill/>
        </a:ln>
        <a:effectLst/>
      </c:spPr>
    </c:title>
    <c:autoTitleDeleted val="0"/>
    <c:plotArea>
      <c:layout>
        <c:manualLayout>
          <c:layoutTarget val="inner"/>
          <c:xMode val="edge"/>
          <c:yMode val="edge"/>
          <c:x val="0.1055820963556026"/>
          <c:y val="0.12679398930093724"/>
          <c:w val="0.72584647507296884"/>
          <c:h val="0.6690906410839097"/>
        </c:manualLayout>
      </c:layout>
      <c:lineChart>
        <c:grouping val="standard"/>
        <c:varyColors val="0"/>
        <c:ser>
          <c:idx val="0"/>
          <c:order val="0"/>
          <c:tx>
            <c:strRef>
              <c:f>'Graph gre'!$A$4</c:f>
              <c:strCache>
                <c:ptCount val="1"/>
                <c:pt idx="0">
                  <c:v>NACE I    </c:v>
                </c:pt>
              </c:strCache>
            </c:strRef>
          </c:tx>
          <c:spPr>
            <a:ln w="28575" cap="rnd">
              <a:solidFill>
                <a:schemeClr val="accent1"/>
              </a:solidFill>
              <a:round/>
            </a:ln>
            <a:effectLst/>
          </c:spPr>
          <c:marker>
            <c:symbol val="circle"/>
            <c:size val="7"/>
            <c:spPr>
              <a:solidFill>
                <a:schemeClr val="accent1"/>
              </a:solidFill>
              <a:ln w="9525" cmpd="sng">
                <a:solidFill>
                  <a:schemeClr val="accent1"/>
                </a:solidFill>
                <a:prstDash val="dash"/>
              </a:ln>
              <a:effectLst/>
            </c:spPr>
          </c:marker>
          <c:cat>
            <c:multiLvlStrRef>
              <c:f>'Graph gre'!$C$1:$P$3</c:f>
              <c:multiLvlStrCache>
                <c:ptCount val="14"/>
                <c:lvl>
                  <c:pt idx="0">
                    <c:v>ΙΑΝ-ΜΑΡ</c:v>
                  </c:pt>
                  <c:pt idx="1">
                    <c:v>ΑΠΡ-ΙΟΥΝ</c:v>
                  </c:pt>
                  <c:pt idx="2">
                    <c:v>ΙΟΥΛ-ΣΕΠ</c:v>
                  </c:pt>
                  <c:pt idx="3">
                    <c:v>ΟΚΤ-ΔΕΚ</c:v>
                  </c:pt>
                  <c:pt idx="4">
                    <c:v>ΙΑΝ-ΜΑΡ</c:v>
                  </c:pt>
                  <c:pt idx="5">
                    <c:v>ΑΠΡ-ΙΟΥΝ</c:v>
                  </c:pt>
                  <c:pt idx="6">
                    <c:v>ΙΟΥΛ-ΣΕΠ</c:v>
                  </c:pt>
                  <c:pt idx="7">
                    <c:v>ΟΚΤ-ΔΕΚ</c:v>
                  </c:pt>
                  <c:pt idx="8">
                    <c:v>ΙΑΝ-ΜΑΡ</c:v>
                  </c:pt>
                  <c:pt idx="9">
                    <c:v>ΑΠΡ-ΙΟΥΝ</c:v>
                  </c:pt>
                  <c:pt idx="10">
                    <c:v>ΙΟΥΛ-ΣΕΠ</c:v>
                  </c:pt>
                  <c:pt idx="11">
                    <c:v>ΟΚΤ-ΔΕΚ</c:v>
                  </c:pt>
                  <c:pt idx="12">
                    <c:v>ΙΑΝ-ΜΑΡ</c:v>
                  </c:pt>
                  <c:pt idx="13">
                    <c:v>ΑΠΡ-ΙΟΥΝ</c:v>
                  </c:pt>
                </c:lvl>
                <c:lvl>
                  <c:pt idx="0">
                    <c:v>2019</c:v>
                  </c:pt>
                  <c:pt idx="4">
                    <c:v>2020</c:v>
                  </c:pt>
                  <c:pt idx="8">
                    <c:v>2021</c:v>
                  </c:pt>
                  <c:pt idx="12">
                    <c:v>2022</c:v>
                  </c:pt>
                </c:lvl>
              </c:multiLvlStrCache>
            </c:multiLvlStrRef>
          </c:cat>
          <c:val>
            <c:numRef>
              <c:f>'Graph gre'!$C$4:$P$4</c:f>
              <c:numCache>
                <c:formatCode>#,##0.0</c:formatCode>
                <c:ptCount val="14"/>
                <c:pt idx="0">
                  <c:v>71.36</c:v>
                </c:pt>
                <c:pt idx="1">
                  <c:v>145.63</c:v>
                </c:pt>
                <c:pt idx="2">
                  <c:v>189.49</c:v>
                </c:pt>
                <c:pt idx="3">
                  <c:v>112.32</c:v>
                </c:pt>
                <c:pt idx="4">
                  <c:v>57.05</c:v>
                </c:pt>
                <c:pt idx="5">
                  <c:v>30.21</c:v>
                </c:pt>
                <c:pt idx="6">
                  <c:v>83.79</c:v>
                </c:pt>
                <c:pt idx="7">
                  <c:v>56.31</c:v>
                </c:pt>
                <c:pt idx="8">
                  <c:v>32.880000000000003</c:v>
                </c:pt>
                <c:pt idx="9">
                  <c:v>77.31</c:v>
                </c:pt>
                <c:pt idx="10">
                  <c:v>154.94</c:v>
                </c:pt>
                <c:pt idx="11">
                  <c:v>111.59</c:v>
                </c:pt>
                <c:pt idx="12">
                  <c:v>62.84</c:v>
                </c:pt>
                <c:pt idx="13">
                  <c:v>142.66999999999999</c:v>
                </c:pt>
              </c:numCache>
            </c:numRef>
          </c:val>
          <c:smooth val="0"/>
          <c:extLst>
            <c:ext xmlns:c16="http://schemas.microsoft.com/office/drawing/2014/chart" uri="{C3380CC4-5D6E-409C-BE32-E72D297353CC}">
              <c16:uniqueId val="{00000000-8FE0-433C-95BA-B42384D901DD}"/>
            </c:ext>
          </c:extLst>
        </c:ser>
        <c:ser>
          <c:idx val="1"/>
          <c:order val="1"/>
          <c:tx>
            <c:strRef>
              <c:f>'Graph gre'!$A$5</c:f>
              <c:strCache>
                <c:ptCount val="1"/>
                <c:pt idx="0">
                  <c:v>NACE J   </c:v>
                </c:pt>
              </c:strCache>
            </c:strRef>
          </c:tx>
          <c:spPr>
            <a:ln w="28575" cap="rnd">
              <a:solidFill>
                <a:schemeClr val="accent2"/>
              </a:solidFill>
              <a:prstDash val="dash"/>
              <a:round/>
            </a:ln>
            <a:effectLst/>
          </c:spPr>
          <c:marker>
            <c:symbol val="square"/>
            <c:size val="7"/>
            <c:spPr>
              <a:solidFill>
                <a:schemeClr val="accent2"/>
              </a:solidFill>
              <a:ln w="9525" cmpd="sng">
                <a:solidFill>
                  <a:schemeClr val="accent2"/>
                </a:solidFill>
                <a:prstDash val="dash"/>
              </a:ln>
              <a:effectLst/>
            </c:spPr>
          </c:marker>
          <c:cat>
            <c:multiLvlStrRef>
              <c:f>'Graph gre'!$C$1:$P$3</c:f>
              <c:multiLvlStrCache>
                <c:ptCount val="14"/>
                <c:lvl>
                  <c:pt idx="0">
                    <c:v>ΙΑΝ-ΜΑΡ</c:v>
                  </c:pt>
                  <c:pt idx="1">
                    <c:v>ΑΠΡ-ΙΟΥΝ</c:v>
                  </c:pt>
                  <c:pt idx="2">
                    <c:v>ΙΟΥΛ-ΣΕΠ</c:v>
                  </c:pt>
                  <c:pt idx="3">
                    <c:v>ΟΚΤ-ΔΕΚ</c:v>
                  </c:pt>
                  <c:pt idx="4">
                    <c:v>ΙΑΝ-ΜΑΡ</c:v>
                  </c:pt>
                  <c:pt idx="5">
                    <c:v>ΑΠΡ-ΙΟΥΝ</c:v>
                  </c:pt>
                  <c:pt idx="6">
                    <c:v>ΙΟΥΛ-ΣΕΠ</c:v>
                  </c:pt>
                  <c:pt idx="7">
                    <c:v>ΟΚΤ-ΔΕΚ</c:v>
                  </c:pt>
                  <c:pt idx="8">
                    <c:v>ΙΑΝ-ΜΑΡ</c:v>
                  </c:pt>
                  <c:pt idx="9">
                    <c:v>ΑΠΡ-ΙΟΥΝ</c:v>
                  </c:pt>
                  <c:pt idx="10">
                    <c:v>ΙΟΥΛ-ΣΕΠ</c:v>
                  </c:pt>
                  <c:pt idx="11">
                    <c:v>ΟΚΤ-ΔΕΚ</c:v>
                  </c:pt>
                  <c:pt idx="12">
                    <c:v>ΙΑΝ-ΜΑΡ</c:v>
                  </c:pt>
                  <c:pt idx="13">
                    <c:v>ΑΠΡ-ΙΟΥΝ</c:v>
                  </c:pt>
                </c:lvl>
                <c:lvl>
                  <c:pt idx="0">
                    <c:v>2019</c:v>
                  </c:pt>
                  <c:pt idx="4">
                    <c:v>2020</c:v>
                  </c:pt>
                  <c:pt idx="8">
                    <c:v>2021</c:v>
                  </c:pt>
                  <c:pt idx="12">
                    <c:v>2022</c:v>
                  </c:pt>
                </c:lvl>
              </c:multiLvlStrCache>
            </c:multiLvlStrRef>
          </c:cat>
          <c:val>
            <c:numRef>
              <c:f>'Graph gre'!$C$5:$P$5</c:f>
              <c:numCache>
                <c:formatCode>#,##0.0</c:formatCode>
                <c:ptCount val="14"/>
                <c:pt idx="0">
                  <c:v>155.22999999999999</c:v>
                </c:pt>
                <c:pt idx="1">
                  <c:v>147.02000000000001</c:v>
                </c:pt>
                <c:pt idx="2">
                  <c:v>176.14</c:v>
                </c:pt>
                <c:pt idx="3">
                  <c:v>186.4</c:v>
                </c:pt>
                <c:pt idx="4">
                  <c:v>156.22</c:v>
                </c:pt>
                <c:pt idx="5">
                  <c:v>149.78</c:v>
                </c:pt>
                <c:pt idx="6">
                  <c:v>185.07</c:v>
                </c:pt>
                <c:pt idx="7">
                  <c:v>190.47</c:v>
                </c:pt>
                <c:pt idx="8">
                  <c:v>164.76</c:v>
                </c:pt>
                <c:pt idx="9">
                  <c:v>155.9</c:v>
                </c:pt>
                <c:pt idx="10">
                  <c:v>217.48</c:v>
                </c:pt>
                <c:pt idx="11">
                  <c:v>219.85</c:v>
                </c:pt>
                <c:pt idx="12">
                  <c:v>220.46</c:v>
                </c:pt>
                <c:pt idx="13">
                  <c:v>213.11</c:v>
                </c:pt>
              </c:numCache>
            </c:numRef>
          </c:val>
          <c:smooth val="0"/>
          <c:extLst>
            <c:ext xmlns:c16="http://schemas.microsoft.com/office/drawing/2014/chart" uri="{C3380CC4-5D6E-409C-BE32-E72D297353CC}">
              <c16:uniqueId val="{00000001-8FE0-433C-95BA-B42384D901DD}"/>
            </c:ext>
          </c:extLst>
        </c:ser>
        <c:ser>
          <c:idx val="2"/>
          <c:order val="2"/>
          <c:tx>
            <c:strRef>
              <c:f>'Graph gre'!$A$6</c:f>
              <c:strCache>
                <c:ptCount val="1"/>
                <c:pt idx="0">
                  <c:v>NACE Μ   </c:v>
                </c:pt>
              </c:strCache>
            </c:strRef>
          </c:tx>
          <c:spPr>
            <a:ln w="28575" cap="rnd">
              <a:solidFill>
                <a:schemeClr val="accent3"/>
              </a:solidFill>
              <a:prstDash val="dashDot"/>
              <a:round/>
            </a:ln>
            <a:effectLst/>
          </c:spPr>
          <c:marker>
            <c:symbol val="diamond"/>
            <c:size val="7"/>
            <c:spPr>
              <a:solidFill>
                <a:schemeClr val="accent3"/>
              </a:solidFill>
              <a:ln w="9525">
                <a:solidFill>
                  <a:schemeClr val="accent3"/>
                </a:solidFill>
                <a:prstDash val="dashDot"/>
              </a:ln>
              <a:effectLst/>
            </c:spPr>
          </c:marker>
          <c:cat>
            <c:multiLvlStrRef>
              <c:f>'Graph gre'!$C$1:$P$3</c:f>
              <c:multiLvlStrCache>
                <c:ptCount val="14"/>
                <c:lvl>
                  <c:pt idx="0">
                    <c:v>ΙΑΝ-ΜΑΡ</c:v>
                  </c:pt>
                  <c:pt idx="1">
                    <c:v>ΑΠΡ-ΙΟΥΝ</c:v>
                  </c:pt>
                  <c:pt idx="2">
                    <c:v>ΙΟΥΛ-ΣΕΠ</c:v>
                  </c:pt>
                  <c:pt idx="3">
                    <c:v>ΟΚΤ-ΔΕΚ</c:v>
                  </c:pt>
                  <c:pt idx="4">
                    <c:v>ΙΑΝ-ΜΑΡ</c:v>
                  </c:pt>
                  <c:pt idx="5">
                    <c:v>ΑΠΡ-ΙΟΥΝ</c:v>
                  </c:pt>
                  <c:pt idx="6">
                    <c:v>ΙΟΥΛ-ΣΕΠ</c:v>
                  </c:pt>
                  <c:pt idx="7">
                    <c:v>ΟΚΤ-ΔΕΚ</c:v>
                  </c:pt>
                  <c:pt idx="8">
                    <c:v>ΙΑΝ-ΜΑΡ</c:v>
                  </c:pt>
                  <c:pt idx="9">
                    <c:v>ΑΠΡ-ΙΟΥΝ</c:v>
                  </c:pt>
                  <c:pt idx="10">
                    <c:v>ΙΟΥΛ-ΣΕΠ</c:v>
                  </c:pt>
                  <c:pt idx="11">
                    <c:v>ΟΚΤ-ΔΕΚ</c:v>
                  </c:pt>
                  <c:pt idx="12">
                    <c:v>ΙΑΝ-ΜΑΡ</c:v>
                  </c:pt>
                  <c:pt idx="13">
                    <c:v>ΑΠΡ-ΙΟΥΝ</c:v>
                  </c:pt>
                </c:lvl>
                <c:lvl>
                  <c:pt idx="0">
                    <c:v>2019</c:v>
                  </c:pt>
                  <c:pt idx="4">
                    <c:v>2020</c:v>
                  </c:pt>
                  <c:pt idx="8">
                    <c:v>2021</c:v>
                  </c:pt>
                  <c:pt idx="12">
                    <c:v>2022</c:v>
                  </c:pt>
                </c:lvl>
              </c:multiLvlStrCache>
            </c:multiLvlStrRef>
          </c:cat>
          <c:val>
            <c:numRef>
              <c:f>'Graph gre'!$C$6:$P$6</c:f>
              <c:numCache>
                <c:formatCode>#,##0.0</c:formatCode>
                <c:ptCount val="14"/>
                <c:pt idx="0">
                  <c:v>109.75</c:v>
                </c:pt>
                <c:pt idx="1">
                  <c:v>114.23</c:v>
                </c:pt>
                <c:pt idx="2">
                  <c:v>104.08</c:v>
                </c:pt>
                <c:pt idx="3">
                  <c:v>122.55</c:v>
                </c:pt>
                <c:pt idx="4">
                  <c:v>106.22</c:v>
                </c:pt>
                <c:pt idx="5">
                  <c:v>97.2</c:v>
                </c:pt>
                <c:pt idx="6">
                  <c:v>91.5</c:v>
                </c:pt>
                <c:pt idx="7">
                  <c:v>109.77</c:v>
                </c:pt>
                <c:pt idx="8">
                  <c:v>101.02</c:v>
                </c:pt>
                <c:pt idx="9">
                  <c:v>106.4</c:v>
                </c:pt>
                <c:pt idx="10">
                  <c:v>97.04</c:v>
                </c:pt>
                <c:pt idx="11">
                  <c:v>118.75</c:v>
                </c:pt>
                <c:pt idx="12">
                  <c:v>108.81</c:v>
                </c:pt>
                <c:pt idx="13">
                  <c:v>116.46</c:v>
                </c:pt>
              </c:numCache>
            </c:numRef>
          </c:val>
          <c:smooth val="0"/>
          <c:extLst>
            <c:ext xmlns:c16="http://schemas.microsoft.com/office/drawing/2014/chart" uri="{C3380CC4-5D6E-409C-BE32-E72D297353CC}">
              <c16:uniqueId val="{00000002-8FE0-433C-95BA-B42384D901DD}"/>
            </c:ext>
          </c:extLst>
        </c:ser>
        <c:ser>
          <c:idx val="3"/>
          <c:order val="3"/>
          <c:tx>
            <c:strRef>
              <c:f>'Graph gre'!$A$7</c:f>
              <c:strCache>
                <c:ptCount val="1"/>
                <c:pt idx="0">
                  <c:v>NACE N   </c:v>
                </c:pt>
              </c:strCache>
            </c:strRef>
          </c:tx>
          <c:spPr>
            <a:ln w="28575" cap="rnd">
              <a:solidFill>
                <a:schemeClr val="accent4"/>
              </a:solidFill>
              <a:prstDash val="lgDash"/>
              <a:round/>
            </a:ln>
            <a:effectLst/>
          </c:spPr>
          <c:marker>
            <c:symbol val="triangle"/>
            <c:size val="7"/>
            <c:spPr>
              <a:solidFill>
                <a:schemeClr val="accent4"/>
              </a:solidFill>
              <a:ln w="9525">
                <a:solidFill>
                  <a:schemeClr val="accent4"/>
                </a:solidFill>
                <a:prstDash val="solid"/>
              </a:ln>
              <a:effectLst/>
            </c:spPr>
          </c:marker>
          <c:cat>
            <c:multiLvlStrRef>
              <c:f>'Graph gre'!$C$1:$P$3</c:f>
              <c:multiLvlStrCache>
                <c:ptCount val="14"/>
                <c:lvl>
                  <c:pt idx="0">
                    <c:v>ΙΑΝ-ΜΑΡ</c:v>
                  </c:pt>
                  <c:pt idx="1">
                    <c:v>ΑΠΡ-ΙΟΥΝ</c:v>
                  </c:pt>
                  <c:pt idx="2">
                    <c:v>ΙΟΥΛ-ΣΕΠ</c:v>
                  </c:pt>
                  <c:pt idx="3">
                    <c:v>ΟΚΤ-ΔΕΚ</c:v>
                  </c:pt>
                  <c:pt idx="4">
                    <c:v>ΙΑΝ-ΜΑΡ</c:v>
                  </c:pt>
                  <c:pt idx="5">
                    <c:v>ΑΠΡ-ΙΟΥΝ</c:v>
                  </c:pt>
                  <c:pt idx="6">
                    <c:v>ΙΟΥΛ-ΣΕΠ</c:v>
                  </c:pt>
                  <c:pt idx="7">
                    <c:v>ΟΚΤ-ΔΕΚ</c:v>
                  </c:pt>
                  <c:pt idx="8">
                    <c:v>ΙΑΝ-ΜΑΡ</c:v>
                  </c:pt>
                  <c:pt idx="9">
                    <c:v>ΑΠΡ-ΙΟΥΝ</c:v>
                  </c:pt>
                  <c:pt idx="10">
                    <c:v>ΙΟΥΛ-ΣΕΠ</c:v>
                  </c:pt>
                  <c:pt idx="11">
                    <c:v>ΟΚΤ-ΔΕΚ</c:v>
                  </c:pt>
                  <c:pt idx="12">
                    <c:v>ΙΑΝ-ΜΑΡ</c:v>
                  </c:pt>
                  <c:pt idx="13">
                    <c:v>ΑΠΡ-ΙΟΥΝ</c:v>
                  </c:pt>
                </c:lvl>
                <c:lvl>
                  <c:pt idx="0">
                    <c:v>2019</c:v>
                  </c:pt>
                  <c:pt idx="4">
                    <c:v>2020</c:v>
                  </c:pt>
                  <c:pt idx="8">
                    <c:v>2021</c:v>
                  </c:pt>
                  <c:pt idx="12">
                    <c:v>2022</c:v>
                  </c:pt>
                </c:lvl>
              </c:multiLvlStrCache>
            </c:multiLvlStrRef>
          </c:cat>
          <c:val>
            <c:numRef>
              <c:f>'Graph gre'!$C$7:$P$7</c:f>
              <c:numCache>
                <c:formatCode>#,##0.0</c:formatCode>
                <c:ptCount val="14"/>
                <c:pt idx="0">
                  <c:v>88.47</c:v>
                </c:pt>
                <c:pt idx="1">
                  <c:v>119.38</c:v>
                </c:pt>
                <c:pt idx="2">
                  <c:v>129.32</c:v>
                </c:pt>
                <c:pt idx="3">
                  <c:v>110.41</c:v>
                </c:pt>
                <c:pt idx="4">
                  <c:v>83.16</c:v>
                </c:pt>
                <c:pt idx="5">
                  <c:v>68.739999999999995</c:v>
                </c:pt>
                <c:pt idx="6">
                  <c:v>75.56</c:v>
                </c:pt>
                <c:pt idx="7">
                  <c:v>82.38</c:v>
                </c:pt>
                <c:pt idx="8">
                  <c:v>73.739999999999995</c:v>
                </c:pt>
                <c:pt idx="9">
                  <c:v>80.47</c:v>
                </c:pt>
                <c:pt idx="10">
                  <c:v>103.67</c:v>
                </c:pt>
                <c:pt idx="11">
                  <c:v>99.96</c:v>
                </c:pt>
                <c:pt idx="12">
                  <c:v>90.35</c:v>
                </c:pt>
                <c:pt idx="13">
                  <c:v>136.75</c:v>
                </c:pt>
              </c:numCache>
            </c:numRef>
          </c:val>
          <c:smooth val="0"/>
          <c:extLst>
            <c:ext xmlns:c16="http://schemas.microsoft.com/office/drawing/2014/chart" uri="{C3380CC4-5D6E-409C-BE32-E72D297353CC}">
              <c16:uniqueId val="{00000003-8FE0-433C-95BA-B42384D901DD}"/>
            </c:ext>
          </c:extLst>
        </c:ser>
        <c:dLbls>
          <c:showLegendKey val="0"/>
          <c:showVal val="0"/>
          <c:showCatName val="0"/>
          <c:showSerName val="0"/>
          <c:showPercent val="0"/>
          <c:showBubbleSize val="0"/>
        </c:dLbls>
        <c:marker val="1"/>
        <c:smooth val="0"/>
        <c:axId val="101012608"/>
        <c:axId val="101014144"/>
      </c:lineChart>
      <c:catAx>
        <c:axId val="101012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ln>
                  <a:noFill/>
                </a:ln>
                <a:solidFill>
                  <a:sysClr val="windowText" lastClr="000000"/>
                </a:solidFill>
                <a:latin typeface="Verdana" panose="020B0604030504040204" pitchFamily="34" charset="0"/>
                <a:ea typeface="Verdana" panose="020B0604030504040204" pitchFamily="34" charset="0"/>
                <a:cs typeface="+mn-cs"/>
              </a:defRPr>
            </a:pPr>
            <a:endParaRPr lang="en-CY"/>
          </a:p>
        </c:txPr>
        <c:crossAx val="101014144"/>
        <c:crosses val="autoZero"/>
        <c:auto val="1"/>
        <c:lblAlgn val="ctr"/>
        <c:lblOffset val="100"/>
        <c:noMultiLvlLbl val="0"/>
      </c:catAx>
      <c:valAx>
        <c:axId val="101014144"/>
        <c:scaling>
          <c:orientation val="minMax"/>
          <c:max val="230"/>
          <c:min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900" b="1">
                    <a:solidFill>
                      <a:sysClr val="windowText" lastClr="000000"/>
                    </a:solidFill>
                    <a:latin typeface="Verdana" panose="020B0604030504040204" pitchFamily="34" charset="0"/>
                    <a:ea typeface="Verdana" panose="020B0604030504040204" pitchFamily="34" charset="0"/>
                  </a:rPr>
                  <a:t> </a:t>
                </a:r>
                <a:r>
                  <a:rPr lang="el-GR" sz="900" b="1">
                    <a:solidFill>
                      <a:sysClr val="windowText" lastClr="000000"/>
                    </a:solidFill>
                    <a:latin typeface="Verdana" panose="020B0604030504040204" pitchFamily="34" charset="0"/>
                    <a:ea typeface="Verdana" panose="020B0604030504040204" pitchFamily="34" charset="0"/>
                  </a:rPr>
                  <a:t>Έτος</a:t>
                </a:r>
                <a:r>
                  <a:rPr lang="el-GR" sz="900" b="1" baseline="0">
                    <a:solidFill>
                      <a:sysClr val="windowText" lastClr="000000"/>
                    </a:solidFill>
                    <a:latin typeface="Verdana" panose="020B0604030504040204" pitchFamily="34" charset="0"/>
                    <a:ea typeface="Verdana" panose="020B0604030504040204" pitchFamily="34" charset="0"/>
                  </a:rPr>
                  <a:t> Βάσης 2015=100</a:t>
                </a:r>
                <a:endParaRPr lang="en-US" sz="900" b="1">
                  <a:solidFill>
                    <a:sysClr val="windowText" lastClr="000000"/>
                  </a:solidFill>
                  <a:latin typeface="Verdana" panose="020B0604030504040204" pitchFamily="34" charset="0"/>
                  <a:ea typeface="Verdana" panose="020B0604030504040204" pitchFamily="34" charset="0"/>
                </a:endParaRPr>
              </a:p>
            </c:rich>
          </c:tx>
          <c:layout>
            <c:manualLayout>
              <c:xMode val="edge"/>
              <c:yMode val="edge"/>
              <c:x val="1.3071895424836603E-2"/>
              <c:y val="0.2993051604294454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CY"/>
          </a:p>
        </c:txPr>
        <c:crossAx val="101012608"/>
        <c:crosses val="autoZero"/>
        <c:crossBetween val="between"/>
        <c:majorUnit val="30"/>
      </c:valAx>
      <c:spPr>
        <a:noFill/>
        <a:ln>
          <a:noFill/>
        </a:ln>
        <a:effectLst/>
      </c:spPr>
    </c:plotArea>
    <c:legend>
      <c:legendPos val="r"/>
      <c:layout>
        <c:manualLayout>
          <c:xMode val="edge"/>
          <c:yMode val="edge"/>
          <c:x val="0.84026763321251507"/>
          <c:y val="0.21566814633517178"/>
          <c:w val="0.14852793400824899"/>
          <c:h val="0.4809578409635299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CY"/>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lumMod val="60000"/>
          <a:lumOff val="40000"/>
        </a:schemeClr>
      </a:solidFill>
      <a:round/>
    </a:ln>
    <a:effectLst/>
  </c:spPr>
  <c:txPr>
    <a:bodyPr/>
    <a:lstStyle/>
    <a:p>
      <a:pPr>
        <a:defRPr/>
      </a:pPr>
      <a:endParaRPr lang="en-CY"/>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FECDD-D329-4CE8-8FD4-82080B2E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4782</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Theodoulou  George</cp:lastModifiedBy>
  <cp:revision>12</cp:revision>
  <cp:lastPrinted>2022-08-30T12:23:00Z</cp:lastPrinted>
  <dcterms:created xsi:type="dcterms:W3CDTF">2022-06-09T08:07:00Z</dcterms:created>
  <dcterms:modified xsi:type="dcterms:W3CDTF">2022-08-30T12:24:00Z</dcterms:modified>
</cp:coreProperties>
</file>