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3E688" w14:textId="77777777" w:rsidR="00226BEA" w:rsidRPr="00BC0E2D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1750BF20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BF440A" w:rsidRPr="003D7AE6">
        <w:rPr>
          <w:rFonts w:ascii="Verdana" w:hAnsi="Verdana" w:cs="Arial"/>
          <w:sz w:val="18"/>
          <w:szCs w:val="18"/>
          <w:lang w:val="el-GR"/>
        </w:rPr>
        <w:t>30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BF440A">
        <w:rPr>
          <w:rFonts w:ascii="Verdana" w:hAnsi="Verdana" w:cs="Arial"/>
          <w:sz w:val="18"/>
          <w:szCs w:val="18"/>
          <w:lang w:val="el-GR"/>
        </w:rPr>
        <w:t>Οκτω</w:t>
      </w:r>
      <w:r w:rsidR="00BD247F">
        <w:rPr>
          <w:rFonts w:ascii="Verdana" w:hAnsi="Verdana" w:cs="Arial"/>
          <w:sz w:val="18"/>
          <w:szCs w:val="18"/>
          <w:lang w:val="el-GR"/>
        </w:rPr>
        <w:t>βρίου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A8263A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bookmarkStart w:id="0" w:name="_GoBack"/>
      <w:bookmarkEnd w:id="0"/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7DBDD1A3" w:rsidR="0023237B" w:rsidRPr="0091039E" w:rsidRDefault="006B4D01" w:rsidP="0091039E">
      <w:pPr>
        <w:pStyle w:val="Heading6"/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B467E2">
        <w:rPr>
          <w:rFonts w:ascii="Verdana" w:eastAsia="Malgun Gothic" w:hAnsi="Verdana" w:cs="Arial"/>
          <w:b w:val="0"/>
          <w:szCs w:val="22"/>
        </w:rPr>
        <w:t xml:space="preserve"> </w:t>
      </w:r>
      <w:r w:rsidR="00BF440A">
        <w:rPr>
          <w:rFonts w:ascii="Verdana" w:eastAsia="Malgun Gothic" w:hAnsi="Verdana" w:cs="Arial"/>
          <w:bCs w:val="0"/>
          <w:szCs w:val="22"/>
        </w:rPr>
        <w:t>ΑΥΓΟΥΣΤΟΣ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B466F2">
        <w:rPr>
          <w:rFonts w:ascii="Verdana" w:eastAsia="Malgun Gothic" w:hAnsi="Verdana" w:cs="Arial"/>
          <w:szCs w:val="22"/>
        </w:rPr>
        <w:t>5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323E159A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4F5C97">
        <w:rPr>
          <w:rFonts w:ascii="Verdana" w:eastAsia="Malgun Gothic" w:hAnsi="Verdana" w:cs="Arial"/>
          <w:b/>
          <w:lang w:val="el-GR"/>
        </w:rPr>
        <w:t>13,8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148AB541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3D7AE6">
        <w:rPr>
          <w:rFonts w:ascii="Verdana" w:eastAsia="Malgun Gothic" w:hAnsi="Verdana"/>
          <w:sz w:val="18"/>
          <w:szCs w:val="18"/>
        </w:rPr>
        <w:t>Αύγουστο</w:t>
      </w:r>
      <w:r w:rsidR="00B62C97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B466F2">
        <w:rPr>
          <w:rFonts w:ascii="Verdana" w:eastAsia="Malgun Gothic" w:hAnsi="Verdana"/>
          <w:sz w:val="18"/>
          <w:szCs w:val="18"/>
        </w:rPr>
        <w:t>5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C63B9C">
        <w:rPr>
          <w:rFonts w:ascii="Verdana" w:eastAsia="Malgun Gothic" w:hAnsi="Verdana"/>
          <w:sz w:val="18"/>
          <w:szCs w:val="18"/>
        </w:rPr>
        <w:t>581</w:t>
      </w:r>
      <w:r w:rsidR="00A1118C">
        <w:rPr>
          <w:rFonts w:ascii="Verdana" w:eastAsia="Malgun Gothic" w:hAnsi="Verdana"/>
          <w:sz w:val="18"/>
          <w:szCs w:val="18"/>
        </w:rPr>
        <w:t>,</w:t>
      </w:r>
      <w:r w:rsidR="00C63B9C">
        <w:rPr>
          <w:rFonts w:ascii="Verdana" w:eastAsia="Malgun Gothic" w:hAnsi="Verdana"/>
          <w:sz w:val="18"/>
          <w:szCs w:val="18"/>
        </w:rPr>
        <w:t>8</w:t>
      </w:r>
      <w:r w:rsidR="00277D3E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1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1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4F5C97">
        <w:rPr>
          <w:rFonts w:ascii="Verdana" w:eastAsia="Malgun Gothic" w:hAnsi="Verdana"/>
          <w:sz w:val="18"/>
          <w:szCs w:val="18"/>
        </w:rPr>
        <w:t>13,8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>τον αντίστοιχο μήνα του προηγούμενου χρόνου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C63B9C">
        <w:rPr>
          <w:rFonts w:ascii="Verdana" w:eastAsia="Malgun Gothic" w:hAnsi="Verdana"/>
          <w:sz w:val="18"/>
          <w:szCs w:val="18"/>
        </w:rPr>
        <w:t>511</w:t>
      </w:r>
      <w:r w:rsidR="00A1118C" w:rsidRPr="00A1118C">
        <w:rPr>
          <w:rFonts w:ascii="Verdana" w:eastAsia="Malgun Gothic" w:hAnsi="Verdana"/>
          <w:sz w:val="18"/>
          <w:szCs w:val="18"/>
        </w:rPr>
        <w:t>,</w:t>
      </w:r>
      <w:r w:rsidR="00C63B9C">
        <w:rPr>
          <w:rFonts w:ascii="Verdana" w:eastAsia="Malgun Gothic" w:hAnsi="Verdana"/>
          <w:sz w:val="18"/>
          <w:szCs w:val="18"/>
        </w:rPr>
        <w:t>4</w:t>
      </w:r>
      <w:r w:rsidR="00A1118C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3FCB910F" w14:textId="3D506768" w:rsidR="00F055B7" w:rsidRDefault="00F055B7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F055B7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C63B9C">
        <w:rPr>
          <w:rFonts w:ascii="Verdana" w:eastAsia="Malgun Gothic" w:hAnsi="Verdana"/>
          <w:sz w:val="18"/>
          <w:szCs w:val="18"/>
        </w:rPr>
        <w:t>Αυγούστου</w:t>
      </w:r>
      <w:r w:rsidRPr="00F055B7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C63B9C" w:rsidRPr="00C63B9C">
        <w:rPr>
          <w:rFonts w:ascii="Verdana" w:eastAsia="Malgun Gothic" w:hAnsi="Verdana"/>
          <w:sz w:val="18"/>
          <w:szCs w:val="18"/>
        </w:rPr>
        <w:t>2</w:t>
      </w:r>
      <w:r w:rsidR="00C63B9C">
        <w:rPr>
          <w:rFonts w:ascii="Verdana" w:eastAsia="Malgun Gothic" w:hAnsi="Verdana"/>
          <w:sz w:val="18"/>
          <w:szCs w:val="18"/>
        </w:rPr>
        <w:t>.</w:t>
      </w:r>
      <w:r w:rsidR="00C63B9C" w:rsidRPr="00C63B9C">
        <w:rPr>
          <w:rFonts w:ascii="Verdana" w:eastAsia="Malgun Gothic" w:hAnsi="Verdana"/>
          <w:sz w:val="18"/>
          <w:szCs w:val="18"/>
        </w:rPr>
        <w:t>472,9</w:t>
      </w:r>
      <w:r w:rsidR="00CB7298" w:rsidRPr="00CB7298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σε σύγκριση με €</w:t>
      </w:r>
      <w:r w:rsidR="00C63B9C" w:rsidRPr="00C63B9C">
        <w:rPr>
          <w:rFonts w:ascii="Verdana" w:eastAsia="Malgun Gothic" w:hAnsi="Verdana"/>
          <w:sz w:val="18"/>
          <w:szCs w:val="18"/>
        </w:rPr>
        <w:t>2</w:t>
      </w:r>
      <w:r w:rsidR="00C63B9C">
        <w:rPr>
          <w:rFonts w:ascii="Verdana" w:eastAsia="Malgun Gothic" w:hAnsi="Verdana"/>
          <w:sz w:val="18"/>
          <w:szCs w:val="18"/>
        </w:rPr>
        <w:t>.</w:t>
      </w:r>
      <w:r w:rsidR="00C63B9C" w:rsidRPr="00C63B9C">
        <w:rPr>
          <w:rFonts w:ascii="Verdana" w:eastAsia="Malgun Gothic" w:hAnsi="Verdana"/>
          <w:sz w:val="18"/>
          <w:szCs w:val="18"/>
        </w:rPr>
        <w:t>121,8</w:t>
      </w:r>
      <w:r w:rsidR="00B707F9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335B0B">
        <w:rPr>
          <w:rFonts w:ascii="Verdana" w:eastAsia="Malgun Gothic" w:hAnsi="Verdana"/>
          <w:sz w:val="18"/>
          <w:szCs w:val="18"/>
        </w:rPr>
        <w:t>1</w:t>
      </w:r>
      <w:r w:rsidR="00C47C6E">
        <w:rPr>
          <w:rFonts w:ascii="Verdana" w:eastAsia="Malgun Gothic" w:hAnsi="Verdana"/>
          <w:sz w:val="18"/>
          <w:szCs w:val="18"/>
        </w:rPr>
        <w:t>6</w:t>
      </w:r>
      <w:r w:rsidRPr="00F055B7">
        <w:rPr>
          <w:rFonts w:ascii="Verdana" w:eastAsia="Malgun Gothic" w:hAnsi="Verdana"/>
          <w:sz w:val="18"/>
          <w:szCs w:val="18"/>
        </w:rPr>
        <w:t>,</w:t>
      </w:r>
      <w:r w:rsidR="00C47C6E"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%. </w:t>
      </w:r>
    </w:p>
    <w:p w14:paraId="189A6C92" w14:textId="77777777" w:rsidR="008420E6" w:rsidRPr="00F055B7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2A413E82" w:rsidR="0023237B" w:rsidRPr="00E2174A" w:rsidRDefault="00E2174A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  <w:lang w:val="en-GB" w:eastAsia="en-GB"/>
        </w:rPr>
        <w:drawing>
          <wp:inline distT="0" distB="0" distL="0" distR="0" wp14:anchorId="65016464" wp14:editId="487E243E">
            <wp:extent cx="6212205" cy="3956685"/>
            <wp:effectExtent l="0" t="0" r="0" b="5715"/>
            <wp:docPr id="14022847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8D18" w14:textId="4BD24651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E7174E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C83C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3221D667" w:rsidR="00D86C13" w:rsidRPr="00C83C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C83C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C83C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C83C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3D7AE6">
        <w:rPr>
          <w:rFonts w:ascii="Verdana" w:eastAsia="Malgun Gothic" w:hAnsi="Verdana"/>
          <w:sz w:val="18"/>
          <w:szCs w:val="18"/>
          <w:lang w:val="el-GR"/>
        </w:rPr>
        <w:t>Αύγουστο</w:t>
      </w:r>
      <w:r w:rsidR="008B6D35" w:rsidRPr="00C83C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>
        <w:rPr>
          <w:rFonts w:ascii="Verdana" w:eastAsia="Malgun Gothic" w:hAnsi="Verdana"/>
          <w:sz w:val="18"/>
          <w:szCs w:val="18"/>
          <w:lang w:val="el-GR"/>
        </w:rPr>
        <w:t>5</w:t>
      </w:r>
      <w:r w:rsidR="008B6D35" w:rsidRPr="00C83C31">
        <w:rPr>
          <w:rFonts w:ascii="Verdana" w:eastAsia="Malgun Gothic" w:hAnsi="Verdana"/>
          <w:sz w:val="18"/>
          <w:szCs w:val="18"/>
          <w:lang w:val="el-GR"/>
        </w:rPr>
        <w:t xml:space="preserve"> ανέρχεται σε </w:t>
      </w:r>
      <w:r w:rsidR="00BE0FAC" w:rsidRPr="00C83C31">
        <w:rPr>
          <w:rFonts w:ascii="Verdana" w:hAnsi="Verdana"/>
          <w:sz w:val="18"/>
          <w:szCs w:val="18"/>
          <w:lang w:val="el-GR"/>
        </w:rPr>
        <w:t>€</w:t>
      </w:r>
      <w:r w:rsidR="00441409" w:rsidRPr="00441409">
        <w:rPr>
          <w:rFonts w:ascii="Verdana" w:eastAsia="Malgun Gothic" w:hAnsi="Verdana"/>
          <w:sz w:val="18"/>
          <w:szCs w:val="18"/>
          <w:lang w:val="el-GR"/>
        </w:rPr>
        <w:t>966</w:t>
      </w:r>
      <w:proofErr w:type="gramStart"/>
      <w:r w:rsidR="00441409" w:rsidRPr="00441409">
        <w:rPr>
          <w:rFonts w:ascii="Verdana" w:eastAsia="Malgun Gothic" w:hAnsi="Verdana"/>
          <w:sz w:val="18"/>
          <w:szCs w:val="18"/>
          <w:lang w:val="el-GR"/>
        </w:rPr>
        <w:t>,41</w:t>
      </w:r>
      <w:proofErr w:type="gramEnd"/>
      <w:r w:rsidR="009B67B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C83C31">
        <w:rPr>
          <w:rFonts w:ascii="Verdana" w:hAnsi="Verdana"/>
          <w:sz w:val="18"/>
          <w:szCs w:val="18"/>
          <w:lang w:val="el-GR"/>
        </w:rPr>
        <w:t>€</w:t>
      </w:r>
      <w:r w:rsidR="00441409" w:rsidRPr="00441409">
        <w:rPr>
          <w:rFonts w:ascii="Verdana" w:hAnsi="Verdana"/>
          <w:sz w:val="18"/>
          <w:szCs w:val="18"/>
          <w:lang w:val="el-GR"/>
        </w:rPr>
        <w:t>921,59</w:t>
      </w:r>
      <w:r w:rsidR="009B67B1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3D7AE6">
        <w:rPr>
          <w:rFonts w:ascii="Verdana" w:eastAsia="Malgun Gothic" w:hAnsi="Verdana"/>
          <w:sz w:val="18"/>
          <w:szCs w:val="18"/>
          <w:lang w:val="el-GR"/>
        </w:rPr>
        <w:t>Αύγουστο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>
        <w:rPr>
          <w:rFonts w:ascii="Verdana" w:eastAsia="Malgun Gothic" w:hAnsi="Verdana"/>
          <w:sz w:val="18"/>
          <w:szCs w:val="18"/>
          <w:lang w:val="el-GR"/>
        </w:rPr>
        <w:t>4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2E6F6E" w:rsidRPr="002E6F6E">
        <w:rPr>
          <w:rFonts w:ascii="Verdana" w:eastAsia="Malgun Gothic" w:hAnsi="Verdana"/>
          <w:sz w:val="18"/>
          <w:szCs w:val="18"/>
          <w:lang w:val="el-GR"/>
        </w:rPr>
        <w:t>αύξηση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BF790A">
        <w:rPr>
          <w:rFonts w:ascii="Verdana" w:eastAsia="Malgun Gothic" w:hAnsi="Verdana"/>
          <w:sz w:val="18"/>
          <w:szCs w:val="18"/>
          <w:lang w:val="el-GR"/>
        </w:rPr>
        <w:t>4</w:t>
      </w:r>
      <w:r w:rsidR="00C52C10">
        <w:rPr>
          <w:rFonts w:ascii="Verdana" w:eastAsia="Malgun Gothic" w:hAnsi="Verdana"/>
          <w:sz w:val="18"/>
          <w:szCs w:val="18"/>
          <w:lang w:val="el-GR"/>
        </w:rPr>
        <w:t>,</w:t>
      </w:r>
      <w:r w:rsidR="00BF790A">
        <w:rPr>
          <w:rFonts w:ascii="Verdana" w:eastAsia="Malgun Gothic" w:hAnsi="Verdana"/>
          <w:sz w:val="18"/>
          <w:szCs w:val="18"/>
          <w:lang w:val="el-GR"/>
        </w:rPr>
        <w:t>9</w:t>
      </w:r>
      <w:r w:rsidRPr="00C83C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C83C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2391EA3D" w:rsidR="00886986" w:rsidRPr="00C83C31" w:rsidRDefault="00886986" w:rsidP="00E7174E">
      <w:pPr>
        <w:jc w:val="both"/>
        <w:rPr>
          <w:rFonts w:ascii="Verdana" w:hAnsi="Verdana"/>
          <w:sz w:val="18"/>
          <w:szCs w:val="18"/>
          <w:lang w:val="el-GR"/>
        </w:rPr>
      </w:pPr>
      <w:r w:rsidRPr="00C83C31">
        <w:rPr>
          <w:rFonts w:ascii="Verdana" w:hAnsi="Verdana"/>
          <w:sz w:val="18"/>
          <w:szCs w:val="18"/>
          <w:lang w:val="el-GR"/>
        </w:rPr>
        <w:t xml:space="preserve">Οι </w:t>
      </w:r>
      <w:r w:rsidR="00150FB7" w:rsidRPr="00C83C31">
        <w:rPr>
          <w:rFonts w:ascii="Verdana" w:hAnsi="Verdana"/>
          <w:sz w:val="18"/>
          <w:szCs w:val="18"/>
          <w:lang w:val="el-GR"/>
        </w:rPr>
        <w:t>Βρετανοί</w:t>
      </w:r>
      <w:r w:rsidR="00150FB7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hAnsi="Verdana"/>
          <w:sz w:val="18"/>
          <w:szCs w:val="18"/>
          <w:lang w:val="el-GR"/>
        </w:rPr>
        <w:t>τουρίστες (η μ</w:t>
      </w:r>
      <w:r w:rsidR="00B96684" w:rsidRPr="00C83C31">
        <w:rPr>
          <w:rFonts w:ascii="Verdana" w:hAnsi="Verdana"/>
          <w:sz w:val="18"/>
          <w:szCs w:val="18"/>
          <w:lang w:val="el-GR"/>
        </w:rPr>
        <w:t xml:space="preserve">εγαλύτερη τουριστική αγορά με </w:t>
      </w:r>
      <w:r w:rsidR="003C4F7C">
        <w:rPr>
          <w:rFonts w:ascii="Verdana" w:hAnsi="Verdana"/>
          <w:sz w:val="18"/>
          <w:szCs w:val="18"/>
          <w:lang w:val="el-GR"/>
        </w:rPr>
        <w:t>3</w:t>
      </w:r>
      <w:r w:rsidR="0051338C">
        <w:rPr>
          <w:rFonts w:ascii="Verdana" w:hAnsi="Verdana"/>
          <w:sz w:val="18"/>
          <w:szCs w:val="18"/>
          <w:lang w:val="el-GR"/>
        </w:rPr>
        <w:t>2</w:t>
      </w:r>
      <w:r w:rsidR="003C4F7C">
        <w:rPr>
          <w:rFonts w:ascii="Verdana" w:hAnsi="Verdana"/>
          <w:sz w:val="18"/>
          <w:szCs w:val="18"/>
          <w:lang w:val="el-GR"/>
        </w:rPr>
        <w:t>,</w:t>
      </w:r>
      <w:r w:rsidR="00F61004">
        <w:rPr>
          <w:rFonts w:ascii="Verdana" w:hAnsi="Verdana"/>
          <w:sz w:val="18"/>
          <w:szCs w:val="18"/>
          <w:lang w:val="el-GR"/>
        </w:rPr>
        <w:t>1</w:t>
      </w:r>
      <w:r w:rsidRPr="00C83C31">
        <w:rPr>
          <w:rFonts w:ascii="Verdana" w:hAnsi="Verdana"/>
          <w:sz w:val="18"/>
          <w:szCs w:val="18"/>
          <w:lang w:val="el-GR"/>
        </w:rPr>
        <w:t xml:space="preserve">% του συνόλου των τουριστών τον </w:t>
      </w:r>
      <w:r w:rsidR="003D7AE6">
        <w:rPr>
          <w:rFonts w:ascii="Verdana" w:hAnsi="Verdana"/>
          <w:sz w:val="18"/>
          <w:szCs w:val="18"/>
          <w:lang w:val="el-GR"/>
        </w:rPr>
        <w:t>Αύγουστο</w:t>
      </w:r>
      <w:r w:rsidR="00BC0E2D" w:rsidRPr="0079279C">
        <w:rPr>
          <w:rFonts w:ascii="Verdana" w:hAnsi="Verdana"/>
          <w:sz w:val="18"/>
          <w:szCs w:val="18"/>
          <w:lang w:val="el-GR"/>
        </w:rPr>
        <w:t xml:space="preserve"> </w:t>
      </w:r>
      <w:r w:rsidR="00B96684" w:rsidRPr="00C83C31">
        <w:rPr>
          <w:rFonts w:ascii="Verdana" w:hAnsi="Verdana"/>
          <w:sz w:val="18"/>
          <w:szCs w:val="18"/>
          <w:lang w:val="el-GR"/>
        </w:rPr>
        <w:t>202</w:t>
      </w:r>
      <w:r w:rsidR="00B466F2">
        <w:rPr>
          <w:rFonts w:ascii="Verdana" w:hAnsi="Verdana"/>
          <w:sz w:val="18"/>
          <w:szCs w:val="18"/>
          <w:lang w:val="el-GR"/>
        </w:rPr>
        <w:t>5</w:t>
      </w:r>
      <w:r w:rsidR="00B96684" w:rsidRPr="00C83C31">
        <w:rPr>
          <w:rFonts w:ascii="Verdana" w:hAnsi="Verdana"/>
          <w:sz w:val="18"/>
          <w:szCs w:val="18"/>
          <w:lang w:val="el-GR"/>
        </w:rPr>
        <w:t>) ξόδεψαν κατά μέσο όρο €</w:t>
      </w:r>
      <w:r w:rsidR="00F61004" w:rsidRPr="00F61004">
        <w:rPr>
          <w:rFonts w:ascii="Verdana" w:hAnsi="Verdana"/>
          <w:sz w:val="18"/>
          <w:szCs w:val="18"/>
          <w:lang w:val="el-GR"/>
        </w:rPr>
        <w:t>112,74</w:t>
      </w:r>
      <w:r w:rsidR="00037DCF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hAnsi="Verdana"/>
          <w:sz w:val="18"/>
          <w:szCs w:val="18"/>
          <w:lang w:val="el-GR"/>
        </w:rPr>
        <w:t xml:space="preserve">ημερησίως, ενώ οι </w:t>
      </w:r>
      <w:r w:rsidR="00D17AAE">
        <w:rPr>
          <w:rFonts w:ascii="Verdana" w:hAnsi="Verdana"/>
          <w:sz w:val="18"/>
          <w:szCs w:val="18"/>
          <w:lang w:val="el-GR"/>
        </w:rPr>
        <w:t xml:space="preserve">Ισραηλινοί </w:t>
      </w:r>
      <w:r w:rsidR="002932FE" w:rsidRPr="00C83C31">
        <w:rPr>
          <w:rFonts w:ascii="Verdana" w:hAnsi="Verdana"/>
          <w:sz w:val="18"/>
          <w:szCs w:val="18"/>
          <w:lang w:val="el-GR"/>
        </w:rPr>
        <w:t>τ</w:t>
      </w:r>
      <w:r w:rsidRPr="00C83C31">
        <w:rPr>
          <w:rFonts w:ascii="Verdana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C83C31">
        <w:rPr>
          <w:rFonts w:ascii="Verdana" w:hAnsi="Verdana"/>
          <w:sz w:val="18"/>
          <w:szCs w:val="18"/>
          <w:lang w:val="el-GR"/>
        </w:rPr>
        <w:t xml:space="preserve">κατά τον συγκεκριμένο μήνα με </w:t>
      </w:r>
      <w:r w:rsidR="007A6A02">
        <w:rPr>
          <w:rFonts w:ascii="Verdana" w:hAnsi="Verdana"/>
          <w:sz w:val="18"/>
          <w:szCs w:val="18"/>
          <w:lang w:val="el-GR"/>
        </w:rPr>
        <w:t>17,5</w:t>
      </w:r>
      <w:r w:rsidRPr="00C83C31">
        <w:rPr>
          <w:rFonts w:ascii="Verdana" w:hAnsi="Verdana"/>
          <w:sz w:val="18"/>
          <w:szCs w:val="18"/>
          <w:lang w:val="el-GR"/>
        </w:rPr>
        <w:t>% του συν</w:t>
      </w:r>
      <w:r w:rsidR="0033509A" w:rsidRPr="00C83C31">
        <w:rPr>
          <w:rFonts w:ascii="Verdana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C83C31">
        <w:rPr>
          <w:rFonts w:ascii="Verdana" w:hAnsi="Verdana"/>
          <w:sz w:val="18"/>
          <w:szCs w:val="18"/>
          <w:lang w:val="el-GR"/>
        </w:rPr>
        <w:t>€</w:t>
      </w:r>
      <w:r w:rsidR="007A6A02" w:rsidRPr="007A6A02">
        <w:rPr>
          <w:rFonts w:ascii="Verdana" w:hAnsi="Verdana"/>
          <w:sz w:val="18"/>
          <w:szCs w:val="18"/>
          <w:lang w:val="el-GR"/>
        </w:rPr>
        <w:t>152,44</w:t>
      </w:r>
      <w:r w:rsidR="004A3911" w:rsidRPr="00C83C31">
        <w:rPr>
          <w:rFonts w:ascii="Verdana" w:hAnsi="Verdana"/>
          <w:sz w:val="18"/>
          <w:szCs w:val="18"/>
          <w:lang w:val="el-GR"/>
        </w:rPr>
        <w:t xml:space="preserve">. Οι τουρίστες από </w:t>
      </w:r>
      <w:r w:rsidR="00057774">
        <w:rPr>
          <w:rFonts w:ascii="Verdana" w:hAnsi="Verdana"/>
          <w:sz w:val="18"/>
          <w:szCs w:val="18"/>
          <w:lang w:val="el-GR"/>
        </w:rPr>
        <w:t>τ</w:t>
      </w:r>
      <w:r w:rsidR="00D17AAE">
        <w:rPr>
          <w:rFonts w:ascii="Verdana" w:hAnsi="Verdana"/>
          <w:sz w:val="18"/>
          <w:szCs w:val="18"/>
          <w:lang w:val="el-GR"/>
        </w:rPr>
        <w:t>ην</w:t>
      </w:r>
      <w:r w:rsidR="002F5D23">
        <w:rPr>
          <w:rFonts w:ascii="Verdana" w:hAnsi="Verdana"/>
          <w:sz w:val="18"/>
          <w:szCs w:val="18"/>
          <w:lang w:val="el-GR"/>
        </w:rPr>
        <w:t xml:space="preserve"> </w:t>
      </w:r>
      <w:r w:rsidR="00D17AAE">
        <w:rPr>
          <w:rFonts w:ascii="Verdana" w:hAnsi="Verdana"/>
          <w:sz w:val="18"/>
          <w:szCs w:val="18"/>
          <w:lang w:val="el-GR"/>
        </w:rPr>
        <w:t>Πολωνία</w:t>
      </w:r>
      <w:r w:rsidR="002932FE" w:rsidRPr="00C83C31">
        <w:rPr>
          <w:rFonts w:ascii="Verdana" w:hAnsi="Verdana"/>
          <w:sz w:val="18"/>
          <w:szCs w:val="18"/>
          <w:lang w:val="el-GR"/>
        </w:rPr>
        <w:t xml:space="preserve"> (</w:t>
      </w:r>
      <w:r w:rsidR="00B96684" w:rsidRPr="00C83C31">
        <w:rPr>
          <w:rFonts w:ascii="Verdana" w:hAnsi="Verdana"/>
          <w:sz w:val="18"/>
          <w:szCs w:val="18"/>
          <w:lang w:val="el-GR"/>
        </w:rPr>
        <w:t xml:space="preserve">τρίτη μεγαλύτερη αγορά με </w:t>
      </w:r>
      <w:r w:rsidR="00D17AAE">
        <w:rPr>
          <w:rFonts w:ascii="Verdana" w:hAnsi="Verdana"/>
          <w:sz w:val="18"/>
          <w:szCs w:val="18"/>
          <w:lang w:val="el-GR"/>
        </w:rPr>
        <w:t>7</w:t>
      </w:r>
      <w:r w:rsidR="00751BB7">
        <w:rPr>
          <w:rFonts w:ascii="Verdana" w:hAnsi="Verdana"/>
          <w:sz w:val="18"/>
          <w:szCs w:val="18"/>
          <w:lang w:val="el-GR"/>
        </w:rPr>
        <w:t>,</w:t>
      </w:r>
      <w:r w:rsidR="00333224">
        <w:rPr>
          <w:rFonts w:ascii="Verdana" w:hAnsi="Verdana"/>
          <w:sz w:val="18"/>
          <w:szCs w:val="18"/>
          <w:lang w:val="el-GR"/>
        </w:rPr>
        <w:t>0</w:t>
      </w:r>
      <w:r w:rsidR="004A3911" w:rsidRPr="00C83C31">
        <w:rPr>
          <w:rFonts w:ascii="Verdana" w:hAnsi="Verdana"/>
          <w:sz w:val="18"/>
          <w:szCs w:val="18"/>
          <w:lang w:val="el-GR"/>
        </w:rPr>
        <w:t xml:space="preserve">%), ξόδεψαν </w:t>
      </w:r>
      <w:r w:rsidR="00BE0FAC" w:rsidRPr="00C83C31">
        <w:rPr>
          <w:rFonts w:ascii="Verdana" w:hAnsi="Verdana"/>
          <w:sz w:val="18"/>
          <w:szCs w:val="18"/>
          <w:lang w:val="el-GR"/>
        </w:rPr>
        <w:t>€</w:t>
      </w:r>
      <w:r w:rsidR="00333224" w:rsidRPr="00333224">
        <w:rPr>
          <w:rFonts w:ascii="Verdana" w:hAnsi="Verdana"/>
          <w:sz w:val="18"/>
          <w:szCs w:val="18"/>
          <w:lang w:val="el-GR"/>
        </w:rPr>
        <w:t>96,15</w:t>
      </w:r>
      <w:r w:rsidR="00333224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C83C31" w:rsidRDefault="00886986" w:rsidP="00E7174E">
      <w:pPr>
        <w:jc w:val="both"/>
        <w:rPr>
          <w:rFonts w:ascii="Verdana" w:hAnsi="Verdana"/>
          <w:sz w:val="18"/>
          <w:szCs w:val="18"/>
          <w:lang w:val="el-GR"/>
        </w:rPr>
      </w:pPr>
    </w:p>
    <w:p w14:paraId="225BA44D" w14:textId="77777777" w:rsidR="00886986" w:rsidRPr="00C83C31" w:rsidRDefault="00886986" w:rsidP="00E7174E">
      <w:pPr>
        <w:jc w:val="both"/>
        <w:rPr>
          <w:rFonts w:ascii="Verdana" w:hAnsi="Verdana"/>
          <w:sz w:val="18"/>
          <w:szCs w:val="18"/>
          <w:lang w:val="el-GR"/>
        </w:rPr>
      </w:pPr>
      <w:r w:rsidRPr="00C83C31">
        <w:rPr>
          <w:rFonts w:ascii="Verdana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C83C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2"/>
        <w:gridCol w:w="1345"/>
        <w:gridCol w:w="1034"/>
        <w:gridCol w:w="878"/>
        <w:gridCol w:w="1282"/>
        <w:gridCol w:w="1345"/>
        <w:gridCol w:w="1037"/>
        <w:gridCol w:w="921"/>
      </w:tblGrid>
      <w:tr w:rsidR="00F116A8" w:rsidRPr="00F116A8" w14:paraId="581018E4" w14:textId="77777777" w:rsidTr="00E7174E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F116A8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539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F116A8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F116A8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F116A8" w:rsidRPr="00F116A8" w14:paraId="2FCA481A" w14:textId="77777777" w:rsidTr="00BC27FE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F116A8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539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587D98AC" w:rsidR="000E576A" w:rsidRPr="00F116A8" w:rsidRDefault="003D7AE6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Αύγουστος</w:t>
            </w:r>
            <w:r w:rsidR="007A383A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5236BCFC" w:rsidR="000E576A" w:rsidRPr="00F116A8" w:rsidRDefault="003D7AE6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Αύγουστος</w:t>
            </w:r>
            <w:r w:rsidR="007A383A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F116A8" w:rsidRPr="00F116A8" w14:paraId="5029BF14" w14:textId="77777777" w:rsidTr="00BC27FE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F116A8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12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F116A8" w:rsidRPr="00F116A8" w14:paraId="7A06A473" w14:textId="77777777" w:rsidTr="00E7174E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F116A8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F116A8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F116A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F116A8" w:rsidRPr="00F116A8" w14:paraId="2F043455" w14:textId="77777777" w:rsidTr="004611C3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BF790A" w:rsidRPr="00F116A8" w:rsidRDefault="00BF790A" w:rsidP="00BF790A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7F8749F3" w:rsidR="00BF790A" w:rsidRPr="00F116A8" w:rsidRDefault="00BF790A" w:rsidP="00BF790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554.923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4A0BDD84" w:rsidR="00BF790A" w:rsidRPr="00F116A8" w:rsidRDefault="00BF790A" w:rsidP="00BF790A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198CFB14" w:rsidR="00BF790A" w:rsidRPr="00F116A8" w:rsidRDefault="00BF790A" w:rsidP="00BF790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921,59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32E6728B" w:rsidR="00BF790A" w:rsidRPr="00F116A8" w:rsidRDefault="00BF790A" w:rsidP="00BF790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94,04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1C54D7A7" w:rsidR="00BF790A" w:rsidRPr="00F116A8" w:rsidRDefault="00BF790A" w:rsidP="00BF790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602.026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5B2DE473" w:rsidR="00BF790A" w:rsidRPr="00F116A8" w:rsidRDefault="00BF790A" w:rsidP="00BF790A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0201D343" w:rsidR="00BF790A" w:rsidRPr="00F116A8" w:rsidRDefault="00BF790A" w:rsidP="00BF790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966,41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2BD4F60D" w:rsidR="00BF790A" w:rsidRPr="00F116A8" w:rsidRDefault="00BF790A" w:rsidP="00BF790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105,04</w:t>
            </w:r>
          </w:p>
        </w:tc>
      </w:tr>
      <w:tr w:rsidR="00F116A8" w:rsidRPr="00F116A8" w14:paraId="44A647A9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182BFC53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10.620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25D6E79F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1AD67DE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995,54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27AED1D6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132,74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489E6F13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11.935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11286121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3936AB4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899,80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6864E21D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121,59</w:t>
            </w:r>
          </w:p>
        </w:tc>
      </w:tr>
      <w:tr w:rsidR="00F116A8" w:rsidRPr="00F116A8" w14:paraId="3B6934E5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0EE6EFBA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3.887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04AFD184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314AC3BB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6B0A0FA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3847EE3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3.342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497EC376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47F5918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918,56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3D3118E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90,05</w:t>
            </w:r>
          </w:p>
        </w:tc>
      </w:tr>
      <w:tr w:rsidR="00F116A8" w:rsidRPr="00F116A8" w14:paraId="372612B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1BB70C5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16.798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79EA437D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53A2307D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1.050,28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60A8751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116,70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42D39FA4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15.663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58634D97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6489DEBD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979,40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73B36849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104,19</w:t>
            </w:r>
          </w:p>
        </w:tc>
      </w:tr>
      <w:tr w:rsidR="00F116A8" w:rsidRPr="00F116A8" w14:paraId="22F11084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63396D4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23.068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30EDB8E2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1DBCC32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1.048,53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457321E3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109,22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176D3EA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27.665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57A7F0EA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7ACC60ED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987,97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1D5427F6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94,09</w:t>
            </w:r>
          </w:p>
        </w:tc>
      </w:tr>
      <w:tr w:rsidR="00F116A8" w:rsidRPr="00F116A8" w14:paraId="03DB484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1C968F2A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8.816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0E52E20C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27887244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2E3FD899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5EACA18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9.984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3E741A47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1399226B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836,78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07CB05E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95,09</w:t>
            </w:r>
          </w:p>
        </w:tc>
      </w:tr>
      <w:tr w:rsidR="00F116A8" w:rsidRPr="00F116A8" w14:paraId="12EC33F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1A3F636A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8.459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7A0C9481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4C5F699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18D4F96D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462F4E6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7.277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399DDD6B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6AB8120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1.254,87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7AB4BD86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141,00</w:t>
            </w:r>
          </w:p>
        </w:tc>
      </w:tr>
      <w:tr w:rsidR="00F116A8" w:rsidRPr="00F116A8" w14:paraId="6F12225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2A5A105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14.307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51F5AF4A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15,6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4F93CAD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620,57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143D1A4F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39,78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7F5A085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15.294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5959EF60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5C389A5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484,94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5B6443C7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46,18</w:t>
            </w:r>
          </w:p>
        </w:tc>
      </w:tr>
      <w:tr w:rsidR="00F116A8" w:rsidRPr="00F116A8" w14:paraId="7AF6167B" w14:textId="77777777" w:rsidTr="00BC27FE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F116A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14276E1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7.024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3CB7F750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15,3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6741398F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843,17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4DC41F6F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55,11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4FF3C139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8.597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59FAA564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12,2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65BB29D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849,70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368F109F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69,65</w:t>
            </w:r>
          </w:p>
        </w:tc>
      </w:tr>
      <w:tr w:rsidR="00F116A8" w:rsidRPr="00F116A8" w14:paraId="794FBDC0" w14:textId="77777777" w:rsidTr="00BC27FE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4CD29F6E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192.424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40EE4540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23845ABD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1.066,17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54083109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100,58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2078431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193.091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7FA6FD5C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3414307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1.195,02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7A034B2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112,74</w:t>
            </w:r>
          </w:p>
        </w:tc>
      </w:tr>
      <w:tr w:rsidR="00F116A8" w:rsidRPr="00F116A8" w14:paraId="7667FC11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4940A4B8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74.032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120F071C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7468FD8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756,23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6CE37818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112,87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5C912423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105.597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520792AC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1FB14E6E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792,69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4912B698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152,44</w:t>
            </w:r>
          </w:p>
        </w:tc>
      </w:tr>
      <w:tr w:rsidR="00F116A8" w:rsidRPr="00F116A8" w14:paraId="5635B0BC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3BE6E94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8.571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2BA0BFAB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11,3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1BAB6E7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985,56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3755BDFE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87,22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49B6F8C8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11.173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51CBE51F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23D5797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773,38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1F837F5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90,99</w:t>
            </w:r>
          </w:p>
        </w:tc>
      </w:tr>
      <w:tr w:rsidR="00F116A8" w:rsidRPr="00F116A8" w14:paraId="0244FD77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3AD1F85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5.663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2459BA76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07D355DE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6296FA0E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0F24AD1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5.745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389DC93E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253B55A6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719,93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001C6CC8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94,73</w:t>
            </w:r>
          </w:p>
        </w:tc>
      </w:tr>
      <w:tr w:rsidR="00F116A8" w:rsidRPr="00F116A8" w14:paraId="7A2C528C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737245AE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6.782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40039CB0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1CB3C288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933,46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5C040BB9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6E822CAF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7.896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49395C78" w:rsidR="008E74FE" w:rsidRPr="00F116A8" w:rsidRDefault="001F4681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389D499A" w:rsidR="008E74FE" w:rsidRPr="00F116A8" w:rsidRDefault="001F4681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051D62E7" w:rsidR="008E74FE" w:rsidRPr="00F116A8" w:rsidRDefault="001F4681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F116A8" w:rsidRPr="00F116A8" w14:paraId="5C11EDBE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5B06C393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6.740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185C8977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12,2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26A645A4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1.084,53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1A74BFA4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88,90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792C7D1B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7.672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372F668F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790A1F6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1.103,80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6D2ADCF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113,79</w:t>
            </w:r>
          </w:p>
        </w:tc>
      </w:tr>
      <w:tr w:rsidR="00F116A8" w:rsidRPr="00F116A8" w14:paraId="573B8DF1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03D8D38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42.650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35D5E024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713D4FF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706,24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6806BCEB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90,54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0BD2A801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41.844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7CAFAFF5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063B5E8F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740,38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5FA31257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96,15</w:t>
            </w:r>
          </w:p>
        </w:tc>
      </w:tr>
      <w:tr w:rsidR="00F116A8" w:rsidRPr="00F116A8" w14:paraId="2EDB47D7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3828167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22.508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7CB2501D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4109E73C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909,82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6894E14A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103,39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6C11039A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18.636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756ADD23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1B7A5DB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876,21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3366BDE2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104,31</w:t>
            </w:r>
          </w:p>
        </w:tc>
      </w:tr>
      <w:tr w:rsidR="00F116A8" w:rsidRPr="00F116A8" w14:paraId="5BEEB76E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8E74FE" w:rsidRPr="00F116A8" w:rsidRDefault="008E74FE" w:rsidP="008E74FE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23362756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4.600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7B8884AC" w:rsidR="008E74FE" w:rsidRPr="00F116A8" w:rsidRDefault="008E74FE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7D78815A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749,24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1D6C6E95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98,58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633195A0" w:rsidR="008E74FE" w:rsidRPr="00F116A8" w:rsidRDefault="008E74FE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4.018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3EFB8992" w:rsidR="008E74FE" w:rsidRPr="00F116A8" w:rsidRDefault="001F4681" w:rsidP="008E74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52D96CEC" w:rsidR="008E74FE" w:rsidRPr="00F116A8" w:rsidRDefault="001F4681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7A346D20" w:rsidR="008E74FE" w:rsidRPr="00F116A8" w:rsidRDefault="001F4681" w:rsidP="008E74FE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116A8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F116A8" w:rsidRPr="00F116A8" w14:paraId="12990E7F" w14:textId="77777777" w:rsidTr="00BC27FE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F116A8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F116A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F116A8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F116A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F116A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F116A8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F116A8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F116A8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F116A8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Pr="00F116A8" w:rsidRDefault="007F2442" w:rsidP="00A13F15">
      <w:pPr>
        <w:rPr>
          <w:rFonts w:ascii="Verdana" w:hAnsi="Verdana" w:cs="Calibri"/>
          <w:color w:val="366092"/>
          <w:sz w:val="16"/>
          <w:szCs w:val="16"/>
          <w:lang w:val="el-GR"/>
        </w:rPr>
      </w:pPr>
      <w:proofErr w:type="gramStart"/>
      <w:r w:rsidRPr="00F116A8">
        <w:rPr>
          <w:rFonts w:ascii="Verdana" w:hAnsi="Verdana" w:cs="Calibri"/>
          <w:color w:val="366092"/>
          <w:sz w:val="16"/>
          <w:szCs w:val="16"/>
        </w:rPr>
        <w:t>u</w:t>
      </w:r>
      <w:proofErr w:type="gramEnd"/>
      <w:r w:rsidRPr="00F116A8">
        <w:rPr>
          <w:rFonts w:ascii="Verdana" w:hAnsi="Verdana" w:cs="Calibri"/>
          <w:color w:val="366092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43ECB473" w14:textId="77777777" w:rsidR="00D75C46" w:rsidRDefault="00D75C46" w:rsidP="00F116A8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n-GB"/>
        </w:rPr>
      </w:pPr>
    </w:p>
    <w:p w14:paraId="30A4C04C" w14:textId="7F3A7486" w:rsidR="00223E27" w:rsidRPr="00EE2DCB" w:rsidRDefault="00223E27" w:rsidP="00F116A8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7C6761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7C6761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7C6761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7C6761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7C6761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7C6761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D75C46">
      <w:pPr>
        <w:ind w:right="-142"/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FC286F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894473"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="00894473"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894473"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894473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FC286F" w:rsidP="00894473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894473">
        <w:rPr>
          <w:rFonts w:ascii="Verdana" w:hAnsi="Verdana"/>
          <w:sz w:val="18"/>
          <w:szCs w:val="18"/>
          <w:lang w:val="el-GR"/>
        </w:rPr>
        <w:t xml:space="preserve"> (</w:t>
      </w:r>
      <w:r w:rsidR="00894473">
        <w:rPr>
          <w:rFonts w:ascii="Verdana" w:hAnsi="Verdana"/>
          <w:sz w:val="18"/>
          <w:szCs w:val="18"/>
        </w:rPr>
        <w:t>Excel</w:t>
      </w:r>
      <w:r w:rsidR="00894473"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FC286F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3" w:history="1"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="00894473"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C98F537" w14:textId="57DBE309" w:rsidR="00F532FB" w:rsidRPr="00FA3DEE" w:rsidRDefault="00F532FB" w:rsidP="007C6761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Excel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 </w:t>
      </w:r>
      <w:r w:rsidR="00AC4BB4">
        <w:rPr>
          <w:rFonts w:ascii="Verdana" w:eastAsia="Malgun Gothic" w:hAnsi="Verdana" w:cs="Arial"/>
          <w:b/>
          <w:bCs/>
          <w:sz w:val="18"/>
          <w:szCs w:val="18"/>
          <w:lang w:val="el-GR"/>
        </w:rPr>
        <w:t>π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εριλαμβάνουν στοιχεία μέχρι και τον Δεκέμβριο 2024. Από τον Ιανουάριο 2025, η ενημέρωση γίνεται μόνο στη Βάση Δεδομένων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CYSTAT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-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DB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.</w:t>
      </w:r>
    </w:p>
    <w:p w14:paraId="1BA679BC" w14:textId="77777777" w:rsidR="00F532FB" w:rsidRPr="00F532FB" w:rsidRDefault="00F532FB" w:rsidP="00D75C46">
      <w:pPr>
        <w:ind w:right="-142"/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Τηλ:+35722602152,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4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D75C46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709" w:right="992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0A80F" w14:textId="77777777" w:rsidR="00FC286F" w:rsidRDefault="00FC286F" w:rsidP="00FB398F">
      <w:r>
        <w:separator/>
      </w:r>
    </w:p>
  </w:endnote>
  <w:endnote w:type="continuationSeparator" w:id="0">
    <w:p w14:paraId="3657B5F7" w14:textId="77777777" w:rsidR="00FC286F" w:rsidRDefault="00FC286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7C6761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8A69BC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8A69BC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8A69BC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F4BCD" w14:textId="77777777" w:rsidR="00FC286F" w:rsidRDefault="00FC286F" w:rsidP="00FB398F">
      <w:r>
        <w:separator/>
      </w:r>
    </w:p>
  </w:footnote>
  <w:footnote w:type="continuationSeparator" w:id="0">
    <w:p w14:paraId="59702DC4" w14:textId="77777777" w:rsidR="00FC286F" w:rsidRDefault="00FC286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068F7"/>
    <w:rsid w:val="00006F86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525A"/>
    <w:rsid w:val="00070576"/>
    <w:rsid w:val="00072002"/>
    <w:rsid w:val="0007207D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57EA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1005DD"/>
    <w:rsid w:val="00102CCE"/>
    <w:rsid w:val="00106852"/>
    <w:rsid w:val="00110F9D"/>
    <w:rsid w:val="00111301"/>
    <w:rsid w:val="00111644"/>
    <w:rsid w:val="00112F0D"/>
    <w:rsid w:val="001132A9"/>
    <w:rsid w:val="001145C1"/>
    <w:rsid w:val="00114A67"/>
    <w:rsid w:val="00114D94"/>
    <w:rsid w:val="001173CC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1CF3"/>
    <w:rsid w:val="00162490"/>
    <w:rsid w:val="00162494"/>
    <w:rsid w:val="00162C00"/>
    <w:rsid w:val="001639EF"/>
    <w:rsid w:val="0016589F"/>
    <w:rsid w:val="001671BE"/>
    <w:rsid w:val="00167CA4"/>
    <w:rsid w:val="0017124E"/>
    <w:rsid w:val="001712CF"/>
    <w:rsid w:val="0017153E"/>
    <w:rsid w:val="0017293A"/>
    <w:rsid w:val="001731B3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E8A"/>
    <w:rsid w:val="001E00D1"/>
    <w:rsid w:val="001E0E58"/>
    <w:rsid w:val="001E14F3"/>
    <w:rsid w:val="001E15ED"/>
    <w:rsid w:val="001E2912"/>
    <w:rsid w:val="001E409D"/>
    <w:rsid w:val="001E61AA"/>
    <w:rsid w:val="001E7D72"/>
    <w:rsid w:val="001F0C9C"/>
    <w:rsid w:val="001F4681"/>
    <w:rsid w:val="001F6319"/>
    <w:rsid w:val="0020309E"/>
    <w:rsid w:val="002059A6"/>
    <w:rsid w:val="00205AE2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AAE"/>
    <w:rsid w:val="002915C4"/>
    <w:rsid w:val="002932FE"/>
    <w:rsid w:val="00293362"/>
    <w:rsid w:val="00296EA8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C1CDE"/>
    <w:rsid w:val="002C2195"/>
    <w:rsid w:val="002C23E4"/>
    <w:rsid w:val="002C5CEF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7549"/>
    <w:rsid w:val="0033081F"/>
    <w:rsid w:val="00333224"/>
    <w:rsid w:val="003342A5"/>
    <w:rsid w:val="00334616"/>
    <w:rsid w:val="0033509A"/>
    <w:rsid w:val="00335B0B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FC7"/>
    <w:rsid w:val="00387482"/>
    <w:rsid w:val="00390A32"/>
    <w:rsid w:val="00394CA6"/>
    <w:rsid w:val="003A1E91"/>
    <w:rsid w:val="003A225F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D7AE6"/>
    <w:rsid w:val="003E0842"/>
    <w:rsid w:val="003E0CE2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755C"/>
    <w:rsid w:val="00441409"/>
    <w:rsid w:val="00441698"/>
    <w:rsid w:val="0044249D"/>
    <w:rsid w:val="00442582"/>
    <w:rsid w:val="0044379F"/>
    <w:rsid w:val="00444FCC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D77"/>
    <w:rsid w:val="00473348"/>
    <w:rsid w:val="004735E1"/>
    <w:rsid w:val="00474760"/>
    <w:rsid w:val="0047494B"/>
    <w:rsid w:val="00475587"/>
    <w:rsid w:val="0048091F"/>
    <w:rsid w:val="00480BC2"/>
    <w:rsid w:val="00480C28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2018"/>
    <w:rsid w:val="004B2813"/>
    <w:rsid w:val="004B289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F03FD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65B"/>
    <w:rsid w:val="00533FB8"/>
    <w:rsid w:val="005341C9"/>
    <w:rsid w:val="00534798"/>
    <w:rsid w:val="005369CA"/>
    <w:rsid w:val="00536DE9"/>
    <w:rsid w:val="005404E9"/>
    <w:rsid w:val="00541E08"/>
    <w:rsid w:val="00543CA2"/>
    <w:rsid w:val="00550C81"/>
    <w:rsid w:val="00554FE0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66A3"/>
    <w:rsid w:val="00586D32"/>
    <w:rsid w:val="00587075"/>
    <w:rsid w:val="00590916"/>
    <w:rsid w:val="00591BEF"/>
    <w:rsid w:val="00592994"/>
    <w:rsid w:val="00593653"/>
    <w:rsid w:val="005952E8"/>
    <w:rsid w:val="005978D4"/>
    <w:rsid w:val="005A23FA"/>
    <w:rsid w:val="005A7736"/>
    <w:rsid w:val="005B2A67"/>
    <w:rsid w:val="005B39E9"/>
    <w:rsid w:val="005B3DCD"/>
    <w:rsid w:val="005B3F0F"/>
    <w:rsid w:val="005B4AD4"/>
    <w:rsid w:val="005C18BC"/>
    <w:rsid w:val="005C270F"/>
    <w:rsid w:val="005C2798"/>
    <w:rsid w:val="005C2EE1"/>
    <w:rsid w:val="005C36C3"/>
    <w:rsid w:val="005C56EE"/>
    <w:rsid w:val="005D1714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880"/>
    <w:rsid w:val="00646FA2"/>
    <w:rsid w:val="00647269"/>
    <w:rsid w:val="00647712"/>
    <w:rsid w:val="00647D2A"/>
    <w:rsid w:val="0065011E"/>
    <w:rsid w:val="006502B1"/>
    <w:rsid w:val="006537BB"/>
    <w:rsid w:val="0065643E"/>
    <w:rsid w:val="00662901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C9"/>
    <w:rsid w:val="006C7AF3"/>
    <w:rsid w:val="006D048F"/>
    <w:rsid w:val="006D0B9D"/>
    <w:rsid w:val="006D6548"/>
    <w:rsid w:val="006D6C29"/>
    <w:rsid w:val="006E0E20"/>
    <w:rsid w:val="006E331B"/>
    <w:rsid w:val="006E4256"/>
    <w:rsid w:val="006E4BBA"/>
    <w:rsid w:val="006E5F43"/>
    <w:rsid w:val="006E60A6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702F26"/>
    <w:rsid w:val="0070313E"/>
    <w:rsid w:val="00703799"/>
    <w:rsid w:val="007056B6"/>
    <w:rsid w:val="0070579F"/>
    <w:rsid w:val="00705C5C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764B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C6761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E8E"/>
    <w:rsid w:val="00927061"/>
    <w:rsid w:val="00930754"/>
    <w:rsid w:val="00930B26"/>
    <w:rsid w:val="0093347A"/>
    <w:rsid w:val="0093384D"/>
    <w:rsid w:val="00933C62"/>
    <w:rsid w:val="00934F68"/>
    <w:rsid w:val="009350A6"/>
    <w:rsid w:val="009355AC"/>
    <w:rsid w:val="00935F38"/>
    <w:rsid w:val="009366BF"/>
    <w:rsid w:val="00937586"/>
    <w:rsid w:val="00946E55"/>
    <w:rsid w:val="00947889"/>
    <w:rsid w:val="009478BD"/>
    <w:rsid w:val="00950D9C"/>
    <w:rsid w:val="0095226F"/>
    <w:rsid w:val="0095242B"/>
    <w:rsid w:val="00952AF0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0020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CC8"/>
    <w:rsid w:val="009B72C0"/>
    <w:rsid w:val="009B76D5"/>
    <w:rsid w:val="009C165D"/>
    <w:rsid w:val="009C2EC4"/>
    <w:rsid w:val="009C3CEA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2425"/>
    <w:rsid w:val="00A24D17"/>
    <w:rsid w:val="00A25106"/>
    <w:rsid w:val="00A31DCB"/>
    <w:rsid w:val="00A31E45"/>
    <w:rsid w:val="00A33875"/>
    <w:rsid w:val="00A360A1"/>
    <w:rsid w:val="00A376BC"/>
    <w:rsid w:val="00A402B3"/>
    <w:rsid w:val="00A409CE"/>
    <w:rsid w:val="00A40A34"/>
    <w:rsid w:val="00A42803"/>
    <w:rsid w:val="00A52FAC"/>
    <w:rsid w:val="00A544B7"/>
    <w:rsid w:val="00A56004"/>
    <w:rsid w:val="00A56DFF"/>
    <w:rsid w:val="00A618CF"/>
    <w:rsid w:val="00A61E2B"/>
    <w:rsid w:val="00A62770"/>
    <w:rsid w:val="00A62EEB"/>
    <w:rsid w:val="00A660FF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30D9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1A29"/>
    <w:rsid w:val="00BA2E41"/>
    <w:rsid w:val="00BA3009"/>
    <w:rsid w:val="00BA4C9A"/>
    <w:rsid w:val="00BA50C6"/>
    <w:rsid w:val="00BA68C6"/>
    <w:rsid w:val="00BA6C70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790A"/>
    <w:rsid w:val="00C000C0"/>
    <w:rsid w:val="00C016F3"/>
    <w:rsid w:val="00C01C80"/>
    <w:rsid w:val="00C033A6"/>
    <w:rsid w:val="00C04EA2"/>
    <w:rsid w:val="00C0606D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315B5"/>
    <w:rsid w:val="00C323FA"/>
    <w:rsid w:val="00C332E8"/>
    <w:rsid w:val="00C35D3C"/>
    <w:rsid w:val="00C35E28"/>
    <w:rsid w:val="00C36588"/>
    <w:rsid w:val="00C426AF"/>
    <w:rsid w:val="00C42CF8"/>
    <w:rsid w:val="00C43B5D"/>
    <w:rsid w:val="00C43C0F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7CA1"/>
    <w:rsid w:val="00C911B4"/>
    <w:rsid w:val="00C91B3B"/>
    <w:rsid w:val="00C92757"/>
    <w:rsid w:val="00C933C3"/>
    <w:rsid w:val="00C94262"/>
    <w:rsid w:val="00C95C23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3294"/>
    <w:rsid w:val="00CD4524"/>
    <w:rsid w:val="00CD5328"/>
    <w:rsid w:val="00CD57D2"/>
    <w:rsid w:val="00CD72CE"/>
    <w:rsid w:val="00CD784D"/>
    <w:rsid w:val="00CF1B1F"/>
    <w:rsid w:val="00CF3A1C"/>
    <w:rsid w:val="00CF3C6E"/>
    <w:rsid w:val="00CF40F8"/>
    <w:rsid w:val="00D000B3"/>
    <w:rsid w:val="00D008DA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7338B"/>
    <w:rsid w:val="00D7426C"/>
    <w:rsid w:val="00D7466D"/>
    <w:rsid w:val="00D75C46"/>
    <w:rsid w:val="00D76249"/>
    <w:rsid w:val="00D76497"/>
    <w:rsid w:val="00D847E5"/>
    <w:rsid w:val="00D8492D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61A5"/>
    <w:rsid w:val="00DB6ACE"/>
    <w:rsid w:val="00DB7B1C"/>
    <w:rsid w:val="00DC0648"/>
    <w:rsid w:val="00DC2300"/>
    <w:rsid w:val="00DC23CF"/>
    <w:rsid w:val="00DC61ED"/>
    <w:rsid w:val="00DC6562"/>
    <w:rsid w:val="00DD24FB"/>
    <w:rsid w:val="00DD3631"/>
    <w:rsid w:val="00DD5CA8"/>
    <w:rsid w:val="00DE130D"/>
    <w:rsid w:val="00DE24CF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5066A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B1BD8"/>
    <w:rsid w:val="00EB325A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DCB"/>
    <w:rsid w:val="00EE3597"/>
    <w:rsid w:val="00EE393D"/>
    <w:rsid w:val="00EE4C44"/>
    <w:rsid w:val="00EF01CF"/>
    <w:rsid w:val="00EF0C1E"/>
    <w:rsid w:val="00EF1350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6A8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86F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1D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l/MethodologicalDetails?m=21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l/KeyFiguresList?s=5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23px.cystat.gov.cy/pxweb/el/8.CYSTAT-DB/8.CYSTAT-DB__Tourism_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l/SubthemeStatistics?s=5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panagidou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DE98-AF02-456A-A2C1-9C19B3AC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175</cp:revision>
  <cp:lastPrinted>2025-10-30T08:12:00Z</cp:lastPrinted>
  <dcterms:created xsi:type="dcterms:W3CDTF">2025-03-05T08:55:00Z</dcterms:created>
  <dcterms:modified xsi:type="dcterms:W3CDTF">2025-10-30T08:19:00Z</dcterms:modified>
</cp:coreProperties>
</file>