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3AEA0586" w14:textId="27BB4D68" w:rsidR="00223E27" w:rsidRPr="00D679FE" w:rsidRDefault="00D57263" w:rsidP="00E1211F">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1</w:t>
      </w:r>
      <w:r w:rsidR="00601C23" w:rsidRPr="00142424">
        <w:rPr>
          <w:rFonts w:ascii="Verdana" w:hAnsi="Verdana" w:cs="Arial"/>
          <w:sz w:val="18"/>
          <w:szCs w:val="18"/>
          <w:lang w:val="el-GR"/>
        </w:rPr>
        <w:t>7</w:t>
      </w:r>
      <w:r w:rsidR="00223E27">
        <w:rPr>
          <w:rFonts w:ascii="Verdana" w:hAnsi="Verdana" w:cs="Arial"/>
          <w:sz w:val="18"/>
          <w:szCs w:val="18"/>
          <w:lang w:val="el-GR"/>
        </w:rPr>
        <w:t xml:space="preserve"> </w:t>
      </w:r>
      <w:r w:rsidR="009B5653">
        <w:rPr>
          <w:rFonts w:ascii="Verdana" w:hAnsi="Verdana" w:cs="Arial"/>
          <w:sz w:val="18"/>
          <w:szCs w:val="18"/>
          <w:lang w:val="el-GR"/>
        </w:rPr>
        <w:t>Μαρτίου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52E74B9A" w14:textId="77777777" w:rsidR="00E1211F" w:rsidRPr="00432082" w:rsidRDefault="00E1211F" w:rsidP="00223E27">
      <w:pPr>
        <w:jc w:val="center"/>
        <w:rPr>
          <w:rFonts w:ascii="Verdana" w:eastAsia="Malgun Gothic" w:hAnsi="Verdana" w:cs="Arial"/>
          <w:b/>
          <w:sz w:val="24"/>
          <w:szCs w:val="24"/>
          <w:lang w:val="el-GR"/>
        </w:rPr>
      </w:pPr>
    </w:p>
    <w:p w14:paraId="7F21F5C3" w14:textId="1FE94420"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519B9880"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AB4721">
        <w:rPr>
          <w:rFonts w:ascii="Verdana" w:eastAsia="Malgun Gothic" w:hAnsi="Verdana" w:cs="Arial"/>
          <w:bCs w:val="0"/>
          <w:szCs w:val="22"/>
        </w:rPr>
        <w:t>ΦΕΒΡ</w:t>
      </w:r>
      <w:r w:rsidR="00601C23">
        <w:rPr>
          <w:rFonts w:ascii="Verdana" w:eastAsia="Malgun Gothic" w:hAnsi="Verdana" w:cs="Arial"/>
          <w:bCs w:val="0"/>
          <w:szCs w:val="22"/>
        </w:rPr>
        <w:t>ΟΥΑΡΙΟΣ</w:t>
      </w:r>
      <w:r w:rsidR="00303B46">
        <w:rPr>
          <w:rFonts w:ascii="Verdana" w:eastAsia="Malgun Gothic" w:hAnsi="Verdana" w:cs="Arial"/>
          <w:bCs w:val="0"/>
          <w:szCs w:val="22"/>
        </w:rPr>
        <w:t xml:space="preserve"> </w:t>
      </w:r>
      <w:r w:rsidR="00601C23">
        <w:rPr>
          <w:rFonts w:ascii="Verdana" w:eastAsia="Malgun Gothic" w:hAnsi="Verdana" w:cs="Arial"/>
          <w:szCs w:val="22"/>
        </w:rPr>
        <w:t>2026</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07602695"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AB4721">
        <w:rPr>
          <w:rFonts w:ascii="Verdana" w:eastAsia="Malgun Gothic" w:hAnsi="Verdana" w:cs="Arial"/>
          <w:b/>
          <w:lang w:val="el-GR"/>
        </w:rPr>
        <w:t>9</w:t>
      </w:r>
      <w:r w:rsidR="00601C23" w:rsidRPr="00601C23">
        <w:rPr>
          <w:rFonts w:ascii="Verdana" w:eastAsia="Malgun Gothic" w:hAnsi="Verdana" w:cs="Arial"/>
          <w:b/>
          <w:lang w:val="el-GR"/>
        </w:rPr>
        <w:t>,5</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AB4721">
        <w:rPr>
          <w:rFonts w:ascii="Verdana" w:eastAsia="Malgun Gothic" w:hAnsi="Verdana" w:cs="Arial"/>
          <w:b/>
          <w:lang w:val="el-GR"/>
        </w:rPr>
        <w:t>22</w:t>
      </w:r>
      <w:r w:rsidR="00D57263" w:rsidRPr="00D57263">
        <w:rPr>
          <w:rFonts w:ascii="Verdana" w:eastAsia="Malgun Gothic" w:hAnsi="Verdana" w:cs="Arial"/>
          <w:b/>
          <w:lang w:val="el-GR"/>
        </w:rPr>
        <w:t>,</w:t>
      </w:r>
      <w:r w:rsidR="00AB4721">
        <w:rPr>
          <w:rFonts w:ascii="Verdana" w:eastAsia="Malgun Gothic" w:hAnsi="Verdana" w:cs="Arial"/>
          <w:b/>
          <w:lang w:val="el-GR"/>
        </w:rPr>
        <w:t>5</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3E07C193"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9B5653">
        <w:rPr>
          <w:rFonts w:ascii="Verdana" w:eastAsia="Malgun Gothic" w:hAnsi="Verdana"/>
          <w:sz w:val="18"/>
          <w:szCs w:val="18"/>
          <w:lang w:val="el-GR" w:eastAsia="x-none"/>
        </w:rPr>
        <w:t>Φεβρουάριο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AB4721" w:rsidRPr="00AB4721">
        <w:rPr>
          <w:rFonts w:ascii="Verdana" w:eastAsia="Malgun Gothic" w:hAnsi="Verdana"/>
          <w:sz w:val="18"/>
          <w:szCs w:val="18"/>
          <w:lang w:val="el-GR"/>
        </w:rPr>
        <w:t>146.516</w:t>
      </w:r>
      <w:r w:rsidR="00D219EB"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 xml:space="preserve">σε σύγκριση με </w:t>
      </w:r>
      <w:r w:rsidR="00AB4721" w:rsidRPr="00AB4721">
        <w:rPr>
          <w:rFonts w:ascii="Verdana" w:eastAsia="Malgun Gothic" w:hAnsi="Verdana"/>
          <w:sz w:val="18"/>
          <w:szCs w:val="18"/>
          <w:lang w:val="el-GR"/>
        </w:rPr>
        <w:t>133.760</w:t>
      </w:r>
      <w:r w:rsidR="00AF5B24" w:rsidRPr="00AF5B24">
        <w:rPr>
          <w:rFonts w:ascii="Verdana" w:eastAsia="Malgun Gothic" w:hAnsi="Verdana"/>
          <w:sz w:val="18"/>
          <w:szCs w:val="18"/>
          <w:lang w:val="el-GR"/>
        </w:rPr>
        <w:t xml:space="preserve">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9B5653">
        <w:rPr>
          <w:rFonts w:ascii="Verdana" w:eastAsia="Malgun Gothic" w:hAnsi="Verdana"/>
          <w:sz w:val="18"/>
          <w:szCs w:val="18"/>
          <w:lang w:val="el-GR" w:eastAsia="x-none"/>
        </w:rPr>
        <w:t>Φεβρουάριο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EB2E17" w:rsidRPr="009A7AD3">
        <w:rPr>
          <w:rFonts w:ascii="Verdana" w:eastAsia="Malgun Gothic" w:hAnsi="Verdana"/>
          <w:sz w:val="18"/>
          <w:szCs w:val="18"/>
          <w:lang w:val="el-GR"/>
        </w:rPr>
        <w:t>αύξηση</w:t>
      </w:r>
      <w:r w:rsidR="00F72271" w:rsidRPr="009A7AD3">
        <w:rPr>
          <w:rFonts w:ascii="Verdana" w:eastAsia="Malgun Gothic" w:hAnsi="Verdana"/>
          <w:sz w:val="18"/>
          <w:szCs w:val="18"/>
          <w:lang w:val="el-GR"/>
        </w:rPr>
        <w:t xml:space="preserve"> </w:t>
      </w:r>
      <w:r w:rsidR="00AB4721">
        <w:rPr>
          <w:rFonts w:ascii="Verdana" w:eastAsia="Malgun Gothic" w:hAnsi="Verdana"/>
          <w:sz w:val="18"/>
          <w:szCs w:val="18"/>
          <w:lang w:val="el-GR"/>
        </w:rPr>
        <w:t>9</w:t>
      </w:r>
      <w:r w:rsidR="002644E1" w:rsidRPr="002644E1">
        <w:rPr>
          <w:rFonts w:ascii="Verdana" w:eastAsia="Malgun Gothic" w:hAnsi="Verdana"/>
          <w:sz w:val="18"/>
          <w:szCs w:val="18"/>
          <w:lang w:val="el-GR"/>
        </w:rPr>
        <w:t>,</w:t>
      </w:r>
      <w:r w:rsidR="00601C23">
        <w:rPr>
          <w:rFonts w:ascii="Verdana" w:eastAsia="Malgun Gothic" w:hAnsi="Verdana"/>
          <w:sz w:val="18"/>
          <w:szCs w:val="18"/>
          <w:lang w:val="el-GR"/>
        </w:rPr>
        <w:t>5</w:t>
      </w:r>
      <w:r w:rsidR="00AB0BC6" w:rsidRPr="009A7AD3">
        <w:rPr>
          <w:rFonts w:ascii="Verdana" w:eastAsia="Malgun Gothic" w:hAnsi="Verdana"/>
          <w:sz w:val="18"/>
          <w:szCs w:val="18"/>
          <w:lang w:val="el-GR"/>
        </w:rPr>
        <w:t>%.</w:t>
      </w:r>
    </w:p>
    <w:p w14:paraId="5F32272A" w14:textId="77777777" w:rsidR="00D46FC9" w:rsidRDefault="00D46FC9" w:rsidP="00B71731">
      <w:pPr>
        <w:tabs>
          <w:tab w:val="left" w:pos="1080"/>
          <w:tab w:val="left" w:pos="6840"/>
        </w:tabs>
        <w:jc w:val="both"/>
        <w:rPr>
          <w:rFonts w:ascii="Verdana" w:eastAsia="Malgun Gothic" w:hAnsi="Verdana"/>
          <w:sz w:val="18"/>
          <w:szCs w:val="18"/>
          <w:lang w:val="el-GR"/>
        </w:rPr>
      </w:pPr>
    </w:p>
    <w:p w14:paraId="51001DF3" w14:textId="326C2310" w:rsidR="009B5653" w:rsidRPr="00D46FC9" w:rsidRDefault="009B5653" w:rsidP="009B5653">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AB4721">
        <w:rPr>
          <w:rFonts w:ascii="Verdana" w:eastAsia="Malgun Gothic" w:hAnsi="Verdana"/>
          <w:sz w:val="18"/>
          <w:szCs w:val="18"/>
          <w:lang w:val="el-GR" w:eastAsia="x-none"/>
        </w:rPr>
        <w:t>Φεβρουαρίου</w:t>
      </w:r>
      <w:r w:rsidRPr="009A7AD3">
        <w:rPr>
          <w:rFonts w:ascii="Verdana" w:eastAsia="Malgun Gothic" w:hAnsi="Verdana"/>
          <w:sz w:val="18"/>
          <w:szCs w:val="18"/>
          <w:lang w:val="el-GR"/>
        </w:rPr>
        <w:t xml:space="preserve"> 202</w:t>
      </w:r>
      <w:r w:rsidR="00F3637D">
        <w:rPr>
          <w:rFonts w:ascii="Verdana" w:eastAsia="Malgun Gothic" w:hAnsi="Verdana"/>
          <w:sz w:val="18"/>
          <w:szCs w:val="18"/>
          <w:lang w:val="el-GR"/>
        </w:rPr>
        <w:t>6</w:t>
      </w:r>
      <w:r w:rsidRPr="009A7AD3">
        <w:rPr>
          <w:rFonts w:ascii="Verdana" w:eastAsia="Malgun Gothic" w:hAnsi="Verdana"/>
          <w:sz w:val="18"/>
          <w:szCs w:val="18"/>
          <w:lang w:val="el-GR"/>
        </w:rPr>
        <w:t xml:space="preserve">, οι αφίξεις τουριστών ανήλθαν σε </w:t>
      </w:r>
      <w:r w:rsidR="00F3637D" w:rsidRPr="00F3637D">
        <w:rPr>
          <w:rFonts w:ascii="Verdana" w:eastAsia="Malgun Gothic" w:hAnsi="Verdana"/>
          <w:sz w:val="18"/>
          <w:szCs w:val="18"/>
          <w:lang w:val="el-GR"/>
        </w:rPr>
        <w:t>268.141</w:t>
      </w:r>
      <w:r w:rsidRPr="00AF5B24">
        <w:rPr>
          <w:rFonts w:ascii="Verdana" w:eastAsia="Malgun Gothic" w:hAnsi="Verdana"/>
          <w:sz w:val="18"/>
          <w:szCs w:val="18"/>
          <w:lang w:val="el-GR"/>
        </w:rPr>
        <w:t xml:space="preserve"> </w:t>
      </w:r>
      <w:r w:rsidRPr="009A7AD3">
        <w:rPr>
          <w:rFonts w:ascii="Verdana" w:eastAsia="Malgun Gothic" w:hAnsi="Verdana"/>
          <w:sz w:val="18"/>
          <w:szCs w:val="18"/>
          <w:lang w:val="el-GR"/>
        </w:rPr>
        <w:t xml:space="preserve">σε σύγκριση με </w:t>
      </w:r>
      <w:r w:rsidR="00F3637D" w:rsidRPr="00F3637D">
        <w:rPr>
          <w:rFonts w:ascii="Verdana" w:eastAsia="Malgun Gothic" w:hAnsi="Verdana"/>
          <w:sz w:val="18"/>
          <w:szCs w:val="18"/>
          <w:lang w:val="el-GR"/>
        </w:rPr>
        <w:t>245.860</w:t>
      </w:r>
      <w:r w:rsidRPr="00AF5B24">
        <w:rPr>
          <w:rFonts w:ascii="Verdana" w:eastAsia="Malgun Gothic" w:hAnsi="Verdana"/>
          <w:sz w:val="18"/>
          <w:szCs w:val="18"/>
          <w:lang w:val="el-GR"/>
        </w:rPr>
        <w:t xml:space="preserve"> </w:t>
      </w:r>
      <w:r w:rsidRPr="009A7AD3">
        <w:rPr>
          <w:rFonts w:ascii="Verdana" w:eastAsia="Malgun Gothic" w:hAnsi="Verdana"/>
          <w:sz w:val="18"/>
          <w:szCs w:val="18"/>
          <w:lang w:val="el-GR"/>
        </w:rPr>
        <w:t>την αντίστοιχη περίοδο του 202</w:t>
      </w:r>
      <w:r w:rsidR="00F3637D">
        <w:rPr>
          <w:rFonts w:ascii="Verdana" w:eastAsia="Malgun Gothic" w:hAnsi="Verdana"/>
          <w:sz w:val="18"/>
          <w:szCs w:val="18"/>
          <w:lang w:val="el-GR"/>
        </w:rPr>
        <w:t>5</w:t>
      </w:r>
      <w:r w:rsidRPr="009A7AD3">
        <w:rPr>
          <w:rFonts w:ascii="Verdana" w:eastAsia="Malgun Gothic" w:hAnsi="Verdana"/>
          <w:sz w:val="18"/>
          <w:szCs w:val="18"/>
          <w:lang w:val="el-GR"/>
        </w:rPr>
        <w:t xml:space="preserve">, σημειώνοντας αύξηση </w:t>
      </w:r>
      <w:r w:rsidR="00F3637D">
        <w:rPr>
          <w:rFonts w:ascii="Verdana" w:eastAsia="Malgun Gothic" w:hAnsi="Verdana"/>
          <w:sz w:val="18"/>
          <w:szCs w:val="18"/>
          <w:lang w:val="el-GR"/>
        </w:rPr>
        <w:t>9</w:t>
      </w:r>
      <w:r w:rsidRPr="003859E1">
        <w:rPr>
          <w:rFonts w:ascii="Verdana" w:eastAsia="Malgun Gothic" w:hAnsi="Verdana"/>
          <w:sz w:val="18"/>
          <w:szCs w:val="18"/>
          <w:lang w:val="el-GR"/>
        </w:rPr>
        <w:t>,</w:t>
      </w:r>
      <w:r w:rsidR="00F3637D">
        <w:rPr>
          <w:rFonts w:ascii="Verdana" w:eastAsia="Malgun Gothic" w:hAnsi="Verdana"/>
          <w:sz w:val="18"/>
          <w:szCs w:val="18"/>
          <w:lang w:val="el-GR"/>
        </w:rPr>
        <w:t>1</w:t>
      </w:r>
      <w:r w:rsidRPr="009A7AD3">
        <w:rPr>
          <w:rFonts w:ascii="Verdana" w:eastAsia="Malgun Gothic" w:hAnsi="Verdana"/>
          <w:sz w:val="18"/>
          <w:szCs w:val="18"/>
          <w:lang w:val="el-GR"/>
        </w:rPr>
        <w:t>%.</w:t>
      </w:r>
    </w:p>
    <w:p w14:paraId="0BD04BFF" w14:textId="77777777" w:rsidR="009B5653" w:rsidRPr="00601C23" w:rsidRDefault="009B5653" w:rsidP="00B71731">
      <w:pPr>
        <w:tabs>
          <w:tab w:val="left" w:pos="1080"/>
          <w:tab w:val="left" w:pos="6840"/>
        </w:tabs>
        <w:jc w:val="both"/>
        <w:rPr>
          <w:rFonts w:ascii="Verdana" w:eastAsia="Malgun Gothic" w:hAnsi="Verdana"/>
          <w:sz w:val="18"/>
          <w:szCs w:val="18"/>
          <w:lang w:val="el-GR"/>
        </w:rPr>
      </w:pPr>
    </w:p>
    <w:p w14:paraId="2E0CB2FA" w14:textId="4F7C575E" w:rsidR="00271BF8" w:rsidRPr="004708C3" w:rsidRDefault="00D17DA4" w:rsidP="00A44832">
      <w:pPr>
        <w:pStyle w:val="BodyText"/>
        <w:ind w:right="-51"/>
        <w:jc w:val="center"/>
        <w:rPr>
          <w:rFonts w:ascii="Verdana" w:eastAsia="Malgun Gothic" w:hAnsi="Verdana"/>
          <w:sz w:val="18"/>
          <w:szCs w:val="18"/>
        </w:rPr>
      </w:pPr>
      <w:r>
        <w:rPr>
          <w:rFonts w:ascii="Verdana" w:eastAsia="Malgun Gothic" w:hAnsi="Verdana"/>
          <w:noProof/>
          <w:sz w:val="18"/>
          <w:szCs w:val="18"/>
        </w:rPr>
        <w:drawing>
          <wp:inline distT="0" distB="0" distL="0" distR="0" wp14:anchorId="66221C02" wp14:editId="45DEE16B">
            <wp:extent cx="6096000" cy="3572510"/>
            <wp:effectExtent l="0" t="0" r="0" b="8890"/>
            <wp:docPr id="14129865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08AB8243" w:rsidR="00223E27" w:rsidRPr="0094780F" w:rsidRDefault="00223E27" w:rsidP="00A44832">
      <w:pPr>
        <w:pStyle w:val="BodyText"/>
        <w:rPr>
          <w:rFonts w:ascii="Verdana" w:eastAsia="Malgun Gothic" w:hAnsi="Verdana"/>
          <w:sz w:val="18"/>
          <w:szCs w:val="18"/>
        </w:rPr>
      </w:pPr>
      <w:r w:rsidRPr="001E2A77">
        <w:rPr>
          <w:rFonts w:ascii="Verdana" w:eastAsia="Malgun Gothic" w:hAnsi="Verdana"/>
          <w:sz w:val="18"/>
          <w:szCs w:val="18"/>
        </w:rPr>
        <w:t xml:space="preserve">Οι αφίξεις από </w:t>
      </w:r>
      <w:r w:rsidR="00C5120C" w:rsidRPr="00C5120C">
        <w:rPr>
          <w:rFonts w:ascii="Verdana" w:eastAsia="Malgun Gothic" w:hAnsi="Verdana"/>
          <w:sz w:val="18"/>
          <w:szCs w:val="18"/>
        </w:rPr>
        <w:t xml:space="preserve">το Ηνωμένο Βασίλειο </w:t>
      </w:r>
      <w:r w:rsidRPr="001E2A77">
        <w:rPr>
          <w:rFonts w:ascii="Verdana" w:eastAsia="Malgun Gothic" w:hAnsi="Verdana"/>
          <w:sz w:val="18"/>
          <w:szCs w:val="18"/>
        </w:rPr>
        <w:t xml:space="preserve">υπήρξαν η κυριότερη πηγή τουρισμού για τον </w:t>
      </w:r>
      <w:r w:rsidR="009B5653">
        <w:rPr>
          <w:rFonts w:ascii="Verdana" w:eastAsia="Malgun Gothic" w:hAnsi="Verdana"/>
          <w:sz w:val="18"/>
          <w:szCs w:val="18"/>
        </w:rPr>
        <w:t>Φεβρουάριο</w:t>
      </w:r>
      <w:r w:rsidR="00D82C46" w:rsidRPr="001E2A77">
        <w:rPr>
          <w:rFonts w:ascii="Verdana" w:eastAsia="Malgun Gothic" w:hAnsi="Verdana"/>
          <w:sz w:val="18"/>
          <w:szCs w:val="18"/>
        </w:rPr>
        <w:t xml:space="preserve"> </w:t>
      </w:r>
      <w:r w:rsidR="00601C23">
        <w:rPr>
          <w:rFonts w:ascii="Verdana" w:eastAsia="Malgun Gothic" w:hAnsi="Verdana"/>
          <w:sz w:val="18"/>
          <w:szCs w:val="18"/>
        </w:rPr>
        <w:t>2026</w:t>
      </w:r>
      <w:r w:rsidRPr="001E2A77">
        <w:rPr>
          <w:rFonts w:ascii="Verdana" w:eastAsia="Malgun Gothic" w:hAnsi="Verdana"/>
          <w:sz w:val="18"/>
          <w:szCs w:val="18"/>
        </w:rPr>
        <w:t xml:space="preserve">, αφού αποτέλεσαν το </w:t>
      </w:r>
      <w:bookmarkStart w:id="0" w:name="_Hlk210911351"/>
      <w:r w:rsidR="00C5120C" w:rsidRPr="00C5120C">
        <w:rPr>
          <w:rFonts w:ascii="Verdana" w:eastAsia="Malgun Gothic" w:hAnsi="Verdana"/>
          <w:sz w:val="18"/>
          <w:szCs w:val="18"/>
        </w:rPr>
        <w:t>19</w:t>
      </w:r>
      <w:r w:rsidR="00125223" w:rsidRPr="001E2A77">
        <w:rPr>
          <w:rFonts w:ascii="Verdana" w:eastAsia="Malgun Gothic" w:hAnsi="Verdana"/>
          <w:sz w:val="18"/>
          <w:szCs w:val="18"/>
        </w:rPr>
        <w:t>,</w:t>
      </w:r>
      <w:r w:rsidR="00C5120C" w:rsidRPr="00C5120C">
        <w:rPr>
          <w:rFonts w:ascii="Verdana" w:eastAsia="Malgun Gothic" w:hAnsi="Verdana"/>
          <w:sz w:val="18"/>
          <w:szCs w:val="18"/>
        </w:rPr>
        <w:t>3</w:t>
      </w:r>
      <w:r w:rsidR="00125223" w:rsidRPr="001E2A77">
        <w:rPr>
          <w:rFonts w:ascii="Verdana" w:eastAsia="Malgun Gothic" w:hAnsi="Verdana"/>
          <w:sz w:val="18"/>
          <w:szCs w:val="18"/>
        </w:rPr>
        <w:t>% (</w:t>
      </w:r>
      <w:r w:rsidR="00C5120C" w:rsidRPr="00C5120C">
        <w:rPr>
          <w:rFonts w:ascii="Verdana" w:eastAsia="Malgun Gothic" w:hAnsi="Verdana"/>
          <w:sz w:val="18"/>
          <w:szCs w:val="18"/>
        </w:rPr>
        <w:t>28.217</w:t>
      </w:r>
      <w:r w:rsidR="00125223" w:rsidRPr="001E2A77">
        <w:rPr>
          <w:rFonts w:ascii="Verdana" w:eastAsia="Malgun Gothic" w:hAnsi="Verdana"/>
          <w:sz w:val="18"/>
          <w:szCs w:val="18"/>
        </w:rPr>
        <w:t>)</w:t>
      </w:r>
      <w:r w:rsidR="00125223">
        <w:rPr>
          <w:rFonts w:ascii="Verdana" w:eastAsia="Malgun Gothic" w:hAnsi="Verdana"/>
          <w:sz w:val="18"/>
          <w:szCs w:val="18"/>
        </w:rPr>
        <w:t xml:space="preserve"> </w:t>
      </w:r>
      <w:bookmarkEnd w:id="0"/>
      <w:r w:rsidRPr="001E2A77">
        <w:rPr>
          <w:rFonts w:ascii="Verdana" w:eastAsia="Malgun Gothic" w:hAnsi="Verdana"/>
          <w:sz w:val="18"/>
          <w:szCs w:val="18"/>
        </w:rPr>
        <w:t>των συνολικών αφίξεων,</w:t>
      </w:r>
      <w:r w:rsidR="00285278" w:rsidRPr="00285278">
        <w:rPr>
          <w:rFonts w:ascii="Verdana" w:eastAsia="Malgun Gothic" w:hAnsi="Verdana"/>
          <w:sz w:val="18"/>
          <w:szCs w:val="18"/>
        </w:rPr>
        <w:t xml:space="preserve"> </w:t>
      </w:r>
      <w:r w:rsidR="00285278" w:rsidRPr="001E2A77">
        <w:rPr>
          <w:rFonts w:ascii="Verdana" w:eastAsia="Malgun Gothic" w:hAnsi="Verdana"/>
          <w:sz w:val="18"/>
          <w:szCs w:val="18"/>
        </w:rPr>
        <w:t xml:space="preserve">οι αφίξεις από </w:t>
      </w:r>
      <w:r w:rsidR="00CA3ABF">
        <w:rPr>
          <w:rFonts w:ascii="Verdana" w:eastAsia="Malgun Gothic" w:hAnsi="Verdana"/>
          <w:sz w:val="18"/>
          <w:szCs w:val="18"/>
        </w:rPr>
        <w:t xml:space="preserve">την Πολωνία </w:t>
      </w:r>
      <w:r w:rsidR="00285278" w:rsidRPr="001E2A77">
        <w:rPr>
          <w:rFonts w:ascii="Verdana" w:eastAsia="Malgun Gothic" w:hAnsi="Verdana"/>
          <w:sz w:val="18"/>
          <w:szCs w:val="18"/>
        </w:rPr>
        <w:t xml:space="preserve">το </w:t>
      </w:r>
      <w:r w:rsidR="00285278">
        <w:rPr>
          <w:rFonts w:ascii="Verdana" w:eastAsia="Malgun Gothic" w:hAnsi="Verdana"/>
          <w:sz w:val="18"/>
          <w:szCs w:val="18"/>
        </w:rPr>
        <w:t>18</w:t>
      </w:r>
      <w:r w:rsidR="00285278" w:rsidRPr="001E2A77">
        <w:rPr>
          <w:rFonts w:ascii="Verdana" w:eastAsia="Malgun Gothic" w:hAnsi="Verdana"/>
          <w:sz w:val="18"/>
          <w:szCs w:val="18"/>
        </w:rPr>
        <w:t>,</w:t>
      </w:r>
      <w:r w:rsidR="00CA3ABF">
        <w:rPr>
          <w:rFonts w:ascii="Verdana" w:eastAsia="Malgun Gothic" w:hAnsi="Verdana"/>
          <w:sz w:val="18"/>
          <w:szCs w:val="18"/>
        </w:rPr>
        <w:t>4</w:t>
      </w:r>
      <w:r w:rsidR="00285278" w:rsidRPr="001E2A77">
        <w:rPr>
          <w:rFonts w:ascii="Verdana" w:eastAsia="Malgun Gothic" w:hAnsi="Verdana"/>
          <w:sz w:val="18"/>
          <w:szCs w:val="18"/>
        </w:rPr>
        <w:t>% (</w:t>
      </w:r>
      <w:r w:rsidR="00CA3ABF" w:rsidRPr="00CA3ABF">
        <w:rPr>
          <w:rFonts w:ascii="Verdana" w:eastAsia="Malgun Gothic" w:hAnsi="Verdana"/>
          <w:sz w:val="18"/>
          <w:szCs w:val="18"/>
        </w:rPr>
        <w:t>27.003</w:t>
      </w:r>
      <w:r w:rsidR="00285278" w:rsidRPr="001E2A77">
        <w:rPr>
          <w:rFonts w:ascii="Verdana" w:eastAsia="Malgun Gothic" w:hAnsi="Verdana"/>
          <w:sz w:val="18"/>
          <w:szCs w:val="18"/>
        </w:rPr>
        <w:t>)</w:t>
      </w:r>
      <w:r w:rsidR="00285278">
        <w:rPr>
          <w:rFonts w:ascii="Verdana" w:eastAsia="Malgun Gothic" w:hAnsi="Verdana"/>
          <w:sz w:val="18"/>
          <w:szCs w:val="18"/>
        </w:rPr>
        <w:t>,</w:t>
      </w:r>
      <w:r w:rsidR="00F24AF6" w:rsidRPr="001E2A77">
        <w:rPr>
          <w:rFonts w:ascii="Verdana" w:eastAsia="Malgun Gothic" w:hAnsi="Verdana"/>
          <w:sz w:val="18"/>
          <w:szCs w:val="18"/>
        </w:rPr>
        <w:t xml:space="preserve"> </w:t>
      </w:r>
      <w:r w:rsidR="005E7AFE" w:rsidRPr="001E2A77">
        <w:rPr>
          <w:rFonts w:ascii="Verdana" w:eastAsia="Malgun Gothic" w:hAnsi="Verdana"/>
          <w:sz w:val="18"/>
          <w:szCs w:val="18"/>
        </w:rPr>
        <w:t xml:space="preserve">οι αφίξεις από </w:t>
      </w:r>
      <w:bookmarkStart w:id="1" w:name="_Hlk210911374"/>
      <w:r w:rsidR="00CA3ABF" w:rsidRPr="00CA3ABF">
        <w:rPr>
          <w:rFonts w:ascii="Verdana" w:eastAsia="Malgun Gothic" w:hAnsi="Verdana"/>
          <w:sz w:val="18"/>
          <w:szCs w:val="18"/>
        </w:rPr>
        <w:t xml:space="preserve">το Ισραήλ </w:t>
      </w:r>
      <w:r w:rsidR="00CA3ABF">
        <w:rPr>
          <w:rFonts w:ascii="Verdana" w:eastAsia="Malgun Gothic" w:hAnsi="Verdana"/>
          <w:sz w:val="18"/>
          <w:szCs w:val="18"/>
        </w:rPr>
        <w:t>12</w:t>
      </w:r>
      <w:r w:rsidR="00125223" w:rsidRPr="001E2A77">
        <w:rPr>
          <w:rFonts w:ascii="Verdana" w:eastAsia="Malgun Gothic" w:hAnsi="Verdana"/>
          <w:sz w:val="18"/>
          <w:szCs w:val="18"/>
        </w:rPr>
        <w:t>,</w:t>
      </w:r>
      <w:r w:rsidR="00CA3ABF">
        <w:rPr>
          <w:rFonts w:ascii="Verdana" w:eastAsia="Malgun Gothic" w:hAnsi="Verdana"/>
          <w:sz w:val="18"/>
          <w:szCs w:val="18"/>
        </w:rPr>
        <w:t>6</w:t>
      </w:r>
      <w:r w:rsidR="00125223" w:rsidRPr="001E2A77">
        <w:rPr>
          <w:rFonts w:ascii="Verdana" w:eastAsia="Malgun Gothic" w:hAnsi="Verdana"/>
          <w:sz w:val="18"/>
          <w:szCs w:val="18"/>
        </w:rPr>
        <w:t>% (</w:t>
      </w:r>
      <w:r w:rsidR="00CA3ABF" w:rsidRPr="00CA3ABF">
        <w:rPr>
          <w:rFonts w:ascii="Verdana" w:eastAsia="Malgun Gothic" w:hAnsi="Verdana"/>
          <w:sz w:val="18"/>
          <w:szCs w:val="18"/>
        </w:rPr>
        <w:t>18.530</w:t>
      </w:r>
      <w:r w:rsidR="00125223" w:rsidRPr="001E2A77">
        <w:rPr>
          <w:rFonts w:ascii="Verdana" w:eastAsia="Malgun Gothic" w:hAnsi="Verdana"/>
          <w:sz w:val="18"/>
          <w:szCs w:val="18"/>
        </w:rPr>
        <w:t>)</w:t>
      </w:r>
      <w:bookmarkEnd w:id="1"/>
      <w:r w:rsidR="00125223">
        <w:rPr>
          <w:rFonts w:ascii="Verdana" w:eastAsia="Malgun Gothic" w:hAnsi="Verdana"/>
          <w:sz w:val="18"/>
          <w:szCs w:val="18"/>
        </w:rPr>
        <w:t xml:space="preserve">, </w:t>
      </w:r>
      <w:r w:rsidR="001E2A77" w:rsidRPr="001E2A77">
        <w:rPr>
          <w:rFonts w:ascii="Verdana" w:eastAsia="Malgun Gothic" w:hAnsi="Verdana"/>
          <w:sz w:val="18"/>
          <w:szCs w:val="18"/>
        </w:rPr>
        <w:t xml:space="preserve">οι αφίξεις από </w:t>
      </w:r>
      <w:bookmarkStart w:id="2" w:name="_Hlk161163986"/>
      <w:bookmarkStart w:id="3" w:name="_Hlk210911361"/>
      <w:r w:rsidR="00285278" w:rsidRPr="001E2A77">
        <w:rPr>
          <w:rFonts w:ascii="Verdana" w:eastAsia="Malgun Gothic" w:hAnsi="Verdana"/>
          <w:sz w:val="18"/>
          <w:szCs w:val="18"/>
        </w:rPr>
        <w:t>τη</w:t>
      </w:r>
      <w:r w:rsidR="00285278">
        <w:rPr>
          <w:rFonts w:ascii="Verdana" w:eastAsia="Malgun Gothic" w:hAnsi="Verdana"/>
          <w:sz w:val="18"/>
          <w:szCs w:val="18"/>
        </w:rPr>
        <w:t>ν</w:t>
      </w:r>
      <w:r w:rsidR="00285278" w:rsidRPr="001E2A77">
        <w:rPr>
          <w:rFonts w:ascii="Verdana" w:eastAsia="Malgun Gothic" w:hAnsi="Verdana"/>
          <w:sz w:val="18"/>
          <w:szCs w:val="18"/>
        </w:rPr>
        <w:t xml:space="preserve"> </w:t>
      </w:r>
      <w:r w:rsidR="00285278">
        <w:rPr>
          <w:rFonts w:ascii="Verdana" w:eastAsia="Malgun Gothic" w:hAnsi="Verdana"/>
          <w:sz w:val="18"/>
          <w:szCs w:val="18"/>
        </w:rPr>
        <w:t>Ελλάδα 9</w:t>
      </w:r>
      <w:r w:rsidR="00125223" w:rsidRPr="001E2A77">
        <w:rPr>
          <w:rFonts w:ascii="Verdana" w:eastAsia="Malgun Gothic" w:hAnsi="Verdana"/>
          <w:sz w:val="18"/>
          <w:szCs w:val="18"/>
        </w:rPr>
        <w:t>,</w:t>
      </w:r>
      <w:r w:rsidR="00CA3ABF">
        <w:rPr>
          <w:rFonts w:ascii="Verdana" w:eastAsia="Malgun Gothic" w:hAnsi="Verdana"/>
          <w:sz w:val="18"/>
          <w:szCs w:val="18"/>
        </w:rPr>
        <w:t>3</w:t>
      </w:r>
      <w:r w:rsidR="00125223" w:rsidRPr="001E2A77">
        <w:rPr>
          <w:rFonts w:ascii="Verdana" w:eastAsia="Malgun Gothic" w:hAnsi="Verdana"/>
          <w:sz w:val="18"/>
          <w:szCs w:val="18"/>
        </w:rPr>
        <w:t>%</w:t>
      </w:r>
      <w:bookmarkEnd w:id="2"/>
      <w:r w:rsidR="00125223" w:rsidRPr="001E2A77">
        <w:rPr>
          <w:rFonts w:ascii="Verdana" w:eastAsia="Malgun Gothic" w:hAnsi="Verdana"/>
          <w:sz w:val="18"/>
          <w:szCs w:val="18"/>
        </w:rPr>
        <w:t xml:space="preserve"> (</w:t>
      </w:r>
      <w:r w:rsidR="00CA3ABF" w:rsidRPr="00CA3ABF">
        <w:rPr>
          <w:rFonts w:ascii="Verdana" w:eastAsia="Malgun Gothic" w:hAnsi="Verdana"/>
          <w:sz w:val="18"/>
          <w:szCs w:val="18"/>
        </w:rPr>
        <w:t>13.604</w:t>
      </w:r>
      <w:r w:rsidR="00125223" w:rsidRPr="001E2A77">
        <w:rPr>
          <w:rFonts w:ascii="Verdana" w:eastAsia="Malgun Gothic" w:hAnsi="Verdana"/>
          <w:sz w:val="18"/>
          <w:szCs w:val="18"/>
        </w:rPr>
        <w:t>)</w:t>
      </w:r>
      <w:bookmarkEnd w:id="3"/>
      <w:r w:rsidR="00285278">
        <w:rPr>
          <w:rFonts w:ascii="Verdana" w:eastAsia="Malgun Gothic" w:hAnsi="Verdana"/>
          <w:sz w:val="18"/>
          <w:szCs w:val="18"/>
        </w:rPr>
        <w:t xml:space="preserve"> </w:t>
      </w:r>
      <w:r w:rsidR="00373131" w:rsidRPr="00373131">
        <w:rPr>
          <w:rFonts w:ascii="Verdana" w:eastAsia="Malgun Gothic" w:hAnsi="Verdana"/>
          <w:sz w:val="18"/>
          <w:szCs w:val="18"/>
        </w:rPr>
        <w:t>και</w:t>
      </w:r>
      <w:r w:rsidR="00476FAD" w:rsidRPr="00476FAD">
        <w:rPr>
          <w:rFonts w:ascii="Verdana" w:eastAsia="Malgun Gothic" w:hAnsi="Verdana"/>
          <w:sz w:val="18"/>
          <w:szCs w:val="18"/>
        </w:rPr>
        <w:t xml:space="preserve"> </w:t>
      </w:r>
      <w:r w:rsidR="00825597" w:rsidRPr="001E2A77">
        <w:rPr>
          <w:rFonts w:ascii="Verdana" w:eastAsia="Malgun Gothic" w:hAnsi="Verdana"/>
          <w:sz w:val="18"/>
          <w:szCs w:val="18"/>
        </w:rPr>
        <w:t xml:space="preserve">οι αφίξεις από τη </w:t>
      </w:r>
      <w:bookmarkStart w:id="4" w:name="_Hlk213763245"/>
      <w:r w:rsidR="00285278" w:rsidRPr="001E2A77">
        <w:rPr>
          <w:rFonts w:ascii="Verdana" w:eastAsia="Malgun Gothic" w:hAnsi="Verdana"/>
          <w:sz w:val="18"/>
          <w:szCs w:val="18"/>
        </w:rPr>
        <w:t xml:space="preserve">Γερμανία </w:t>
      </w:r>
      <w:r w:rsidR="00285278" w:rsidRPr="00285278">
        <w:rPr>
          <w:rFonts w:ascii="Verdana" w:eastAsia="Malgun Gothic" w:hAnsi="Verdana"/>
          <w:sz w:val="18"/>
          <w:szCs w:val="18"/>
        </w:rPr>
        <w:t>6,</w:t>
      </w:r>
      <w:r w:rsidR="00CA3ABF">
        <w:rPr>
          <w:rFonts w:ascii="Verdana" w:eastAsia="Malgun Gothic" w:hAnsi="Verdana"/>
          <w:sz w:val="18"/>
          <w:szCs w:val="18"/>
        </w:rPr>
        <w:t>6</w:t>
      </w:r>
      <w:r w:rsidR="00125223" w:rsidRPr="001E2A77">
        <w:rPr>
          <w:rFonts w:ascii="Verdana" w:eastAsia="Malgun Gothic" w:hAnsi="Verdana"/>
          <w:sz w:val="18"/>
          <w:szCs w:val="18"/>
        </w:rPr>
        <w:t>% (</w:t>
      </w:r>
      <w:r w:rsidR="00CA3ABF" w:rsidRPr="00CA3ABF">
        <w:rPr>
          <w:rFonts w:ascii="Verdana" w:eastAsia="Malgun Gothic" w:hAnsi="Verdana"/>
          <w:sz w:val="18"/>
          <w:szCs w:val="18"/>
        </w:rPr>
        <w:t>9.723</w:t>
      </w:r>
      <w:r w:rsidR="00125223" w:rsidRPr="001E2A77">
        <w:rPr>
          <w:rFonts w:ascii="Verdana" w:eastAsia="Malgun Gothic" w:hAnsi="Verdana"/>
          <w:sz w:val="18"/>
          <w:szCs w:val="18"/>
        </w:rPr>
        <w:t>)</w:t>
      </w:r>
      <w:bookmarkEnd w:id="4"/>
      <w:r w:rsidR="00125223" w:rsidRPr="00373131">
        <w:t xml:space="preserve"> </w:t>
      </w:r>
      <w:r w:rsidR="002E08A6" w:rsidRPr="001E2A77">
        <w:rPr>
          <w:rFonts w:ascii="Verdana" w:eastAsia="Malgun Gothic" w:hAnsi="Verdana" w:cs="Arial"/>
          <w:sz w:val="18"/>
          <w:szCs w:val="18"/>
        </w:rPr>
        <w:t>(Πίνακας 1)</w:t>
      </w:r>
      <w:r w:rsidR="0002053A" w:rsidRPr="001E2A77">
        <w:rPr>
          <w:rFonts w:ascii="Verdana" w:eastAsia="Malgun Gothic" w:hAnsi="Verdana"/>
          <w:sz w:val="18"/>
          <w:szCs w:val="18"/>
        </w:rPr>
        <w:t>.</w:t>
      </w:r>
    </w:p>
    <w:p w14:paraId="4DE14067" w14:textId="77777777" w:rsidR="008C4026" w:rsidRPr="00056239" w:rsidRDefault="008C4026" w:rsidP="00223E27">
      <w:pPr>
        <w:ind w:right="86"/>
        <w:jc w:val="both"/>
        <w:rPr>
          <w:lang w:val="el-GR"/>
        </w:rPr>
      </w:pPr>
    </w:p>
    <w:p w14:paraId="30D06F70" w14:textId="77777777" w:rsidR="007429A4" w:rsidRDefault="007429A4" w:rsidP="00134A8C">
      <w:pPr>
        <w:rPr>
          <w:rFonts w:ascii="Verdana" w:hAnsi="Verdana" w:cs="Calibri"/>
          <w:color w:val="365F91"/>
          <w:sz w:val="16"/>
          <w:szCs w:val="16"/>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7429A4" w:rsidRPr="007429A4" w14:paraId="446C03FE" w14:textId="77777777" w:rsidTr="005F07B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091DB219" w14:textId="77777777" w:rsidR="007429A4" w:rsidRPr="007429A4" w:rsidRDefault="007429A4" w:rsidP="005F07BE">
            <w:pPr>
              <w:tabs>
                <w:tab w:val="left" w:pos="1080"/>
                <w:tab w:val="left" w:pos="6840"/>
              </w:tabs>
              <w:rPr>
                <w:rFonts w:ascii="Verdana" w:eastAsia="Times New Roman" w:hAnsi="Verdana" w:cs="Calibri"/>
                <w:b/>
                <w:bCs/>
                <w:color w:val="366092"/>
                <w:sz w:val="18"/>
                <w:szCs w:val="18"/>
              </w:rPr>
            </w:pPr>
            <w:bookmarkStart w:id="5" w:name="_Hlk190422419"/>
            <w:r w:rsidRPr="007429A4">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534620FA" w14:textId="77777777" w:rsidR="007429A4" w:rsidRPr="007429A4" w:rsidRDefault="007429A4" w:rsidP="005F07BE">
            <w:pPr>
              <w:rPr>
                <w:rFonts w:ascii="Verdana" w:eastAsia="Times New Roman" w:hAnsi="Verdana" w:cs="Calibri"/>
                <w:color w:val="366092"/>
                <w:sz w:val="18"/>
                <w:szCs w:val="18"/>
              </w:rPr>
            </w:pPr>
            <w:r w:rsidRPr="007429A4">
              <w:rPr>
                <w:rFonts w:ascii="Verdana" w:eastAsia="Times New Roman" w:hAnsi="Verdana" w:cs="Calibri"/>
                <w:color w:val="366092"/>
                <w:sz w:val="18"/>
                <w:szCs w:val="18"/>
              </w:rPr>
              <w:t> </w:t>
            </w:r>
          </w:p>
        </w:tc>
      </w:tr>
      <w:tr w:rsidR="007429A4" w:rsidRPr="007429A4" w14:paraId="1A80CB4B" w14:textId="77777777" w:rsidTr="005F07BE">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7EE1F3B2" w14:textId="77777777" w:rsidR="007429A4" w:rsidRPr="007429A4" w:rsidRDefault="007429A4" w:rsidP="005F07BE">
            <w:pPr>
              <w:jc w:val="center"/>
              <w:rPr>
                <w:rFonts w:ascii="Verdana" w:eastAsia="Times New Roman" w:hAnsi="Verdana" w:cs="Calibri"/>
                <w:b/>
                <w:bCs/>
                <w:color w:val="366092"/>
                <w:sz w:val="18"/>
                <w:szCs w:val="18"/>
              </w:rPr>
            </w:pPr>
            <w:proofErr w:type="spellStart"/>
            <w:r w:rsidRPr="007429A4">
              <w:rPr>
                <w:rFonts w:ascii="Verdana" w:eastAsia="Times New Roman" w:hAnsi="Verdana" w:cs="Calibri"/>
                <w:b/>
                <w:bCs/>
                <w:color w:val="366092"/>
                <w:sz w:val="18"/>
                <w:szCs w:val="18"/>
              </w:rPr>
              <w:t>Χώρ</w:t>
            </w:r>
            <w:proofErr w:type="spellEnd"/>
            <w:r w:rsidRPr="007429A4">
              <w:rPr>
                <w:rFonts w:ascii="Verdana" w:eastAsia="Times New Roman" w:hAnsi="Verdana" w:cs="Calibri"/>
                <w:b/>
                <w:bCs/>
                <w:color w:val="366092"/>
                <w:sz w:val="18"/>
                <w:szCs w:val="18"/>
              </w:rPr>
              <w:t xml:space="preserve">α </w:t>
            </w:r>
            <w:r w:rsidRPr="007429A4">
              <w:rPr>
                <w:rFonts w:ascii="Verdana" w:eastAsia="Times New Roman" w:hAnsi="Verdana" w:cs="Calibri"/>
                <w:b/>
                <w:bCs/>
                <w:color w:val="366092"/>
                <w:sz w:val="18"/>
                <w:szCs w:val="18"/>
              </w:rPr>
              <w:br/>
            </w:r>
            <w:r w:rsidRPr="007429A4">
              <w:rPr>
                <w:rFonts w:ascii="Verdana" w:eastAsia="Times New Roman" w:hAnsi="Verdana" w:cs="Calibri"/>
                <w:b/>
                <w:bCs/>
                <w:color w:val="366092"/>
                <w:sz w:val="18"/>
                <w:szCs w:val="18"/>
                <w:lang w:val="el-GR"/>
              </w:rPr>
              <w:t>Σ</w:t>
            </w:r>
            <w:proofErr w:type="spellStart"/>
            <w:r w:rsidRPr="007429A4">
              <w:rPr>
                <w:rFonts w:ascii="Verdana" w:eastAsia="Times New Roman" w:hAnsi="Verdana" w:cs="Calibri"/>
                <w:b/>
                <w:bCs/>
                <w:color w:val="366092"/>
                <w:sz w:val="18"/>
                <w:szCs w:val="18"/>
              </w:rPr>
              <w:t>υνήθους</w:t>
            </w:r>
            <w:proofErr w:type="spellEnd"/>
            <w:r w:rsidRPr="007429A4">
              <w:rPr>
                <w:rFonts w:ascii="Verdana" w:eastAsia="Times New Roman" w:hAnsi="Verdana" w:cs="Calibri"/>
                <w:b/>
                <w:bCs/>
                <w:color w:val="366092"/>
                <w:sz w:val="18"/>
                <w:szCs w:val="18"/>
              </w:rPr>
              <w:br/>
            </w:r>
            <w:r w:rsidRPr="007429A4">
              <w:rPr>
                <w:rFonts w:ascii="Verdana" w:eastAsia="Times New Roman" w:hAnsi="Verdana" w:cs="Calibri"/>
                <w:b/>
                <w:bCs/>
                <w:color w:val="366092"/>
                <w:sz w:val="18"/>
                <w:szCs w:val="18"/>
                <w:lang w:val="el-GR"/>
              </w:rPr>
              <w:t>Δ</w:t>
            </w:r>
            <w:r w:rsidRPr="007429A4">
              <w:rPr>
                <w:rFonts w:ascii="Verdana" w:eastAsia="Times New Roman" w:hAnsi="Verdana" w:cs="Calibri"/>
                <w:b/>
                <w:bCs/>
                <w:color w:val="366092"/>
                <w:sz w:val="18"/>
                <w:szCs w:val="18"/>
              </w:rPr>
              <w:t>ια</w:t>
            </w:r>
            <w:proofErr w:type="spellStart"/>
            <w:r w:rsidRPr="007429A4">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D4EFE5B" w14:textId="77777777" w:rsidR="007429A4" w:rsidRPr="007429A4" w:rsidRDefault="007429A4" w:rsidP="005F07BE">
            <w:pPr>
              <w:tabs>
                <w:tab w:val="left" w:pos="1080"/>
                <w:tab w:val="left" w:pos="6840"/>
              </w:tabs>
              <w:jc w:val="center"/>
              <w:rPr>
                <w:rFonts w:ascii="Verdana" w:eastAsia="Times New Roman" w:hAnsi="Verdana" w:cs="Calibri"/>
                <w:b/>
                <w:bCs/>
                <w:color w:val="366092"/>
                <w:sz w:val="18"/>
                <w:szCs w:val="18"/>
              </w:rPr>
            </w:pPr>
            <w:r w:rsidRPr="007429A4">
              <w:rPr>
                <w:rFonts w:ascii="Verdana" w:eastAsia="Malgun Gothic" w:hAnsi="Verdana" w:cs="Arial"/>
                <w:b/>
                <w:bCs/>
                <w:color w:val="366092"/>
                <w:sz w:val="18"/>
                <w:szCs w:val="18"/>
                <w:lang w:val="el-GR" w:eastAsia="el-GR"/>
              </w:rPr>
              <w:t xml:space="preserve">Αφίξεις Τουριστών </w:t>
            </w:r>
          </w:p>
        </w:tc>
      </w:tr>
      <w:tr w:rsidR="007429A4" w:rsidRPr="007429A4" w14:paraId="0211FBE6" w14:textId="77777777" w:rsidTr="005F07BE">
        <w:trPr>
          <w:trHeight w:val="510"/>
          <w:jc w:val="center"/>
        </w:trPr>
        <w:tc>
          <w:tcPr>
            <w:tcW w:w="1960" w:type="dxa"/>
            <w:vMerge/>
            <w:tcBorders>
              <w:top w:val="single" w:sz="4" w:space="0" w:color="366092"/>
              <w:left w:val="nil"/>
              <w:bottom w:val="single" w:sz="4" w:space="0" w:color="366092"/>
              <w:right w:val="nil"/>
            </w:tcBorders>
            <w:vAlign w:val="center"/>
            <w:hideMark/>
          </w:tcPr>
          <w:p w14:paraId="5A03B4BE" w14:textId="77777777" w:rsidR="007429A4" w:rsidRPr="007429A4" w:rsidRDefault="007429A4" w:rsidP="005F07BE">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5B39B536" w14:textId="77777777" w:rsidR="007429A4" w:rsidRPr="007429A4" w:rsidRDefault="007429A4" w:rsidP="005F07BE">
            <w:pPr>
              <w:jc w:val="center"/>
              <w:rPr>
                <w:rFonts w:ascii="Verdana" w:eastAsia="Times New Roman" w:hAnsi="Verdana" w:cs="Calibri"/>
                <w:b/>
                <w:bCs/>
                <w:color w:val="366092"/>
                <w:sz w:val="18"/>
                <w:szCs w:val="18"/>
                <w:lang w:val="el-GR"/>
              </w:rPr>
            </w:pPr>
            <w:r w:rsidRPr="007429A4">
              <w:rPr>
                <w:rFonts w:ascii="Verdana" w:eastAsia="Times New Roman" w:hAnsi="Verdana" w:cs="Calibri"/>
                <w:b/>
                <w:bCs/>
                <w:color w:val="366092"/>
                <w:sz w:val="18"/>
                <w:szCs w:val="18"/>
                <w:lang w:val="el-GR"/>
              </w:rPr>
              <w:t>Φεβρουάριος</w:t>
            </w:r>
          </w:p>
        </w:tc>
        <w:tc>
          <w:tcPr>
            <w:tcW w:w="1960" w:type="dxa"/>
            <w:vMerge w:val="restart"/>
            <w:tcBorders>
              <w:top w:val="nil"/>
              <w:left w:val="nil"/>
              <w:bottom w:val="single" w:sz="4" w:space="0" w:color="366092"/>
              <w:right w:val="nil"/>
            </w:tcBorders>
            <w:shd w:val="clear" w:color="000000" w:fill="FFFFFF"/>
            <w:vAlign w:val="center"/>
            <w:hideMark/>
          </w:tcPr>
          <w:p w14:paraId="4FE9D0CD" w14:textId="77777777" w:rsidR="007429A4" w:rsidRPr="007429A4" w:rsidRDefault="007429A4" w:rsidP="005F07BE">
            <w:pPr>
              <w:jc w:val="center"/>
              <w:rPr>
                <w:rFonts w:ascii="Verdana" w:eastAsia="Times New Roman" w:hAnsi="Verdana" w:cs="Calibri"/>
                <w:b/>
                <w:bCs/>
                <w:color w:val="366092"/>
                <w:sz w:val="18"/>
                <w:szCs w:val="18"/>
                <w:lang w:val="el-GR"/>
              </w:rPr>
            </w:pPr>
            <w:r w:rsidRPr="007429A4">
              <w:rPr>
                <w:rFonts w:ascii="Verdana" w:eastAsia="Times New Roman" w:hAnsi="Verdana" w:cs="Calibri"/>
                <w:b/>
                <w:bCs/>
                <w:color w:val="366092"/>
                <w:sz w:val="18"/>
                <w:szCs w:val="18"/>
                <w:lang w:val="el-GR"/>
              </w:rPr>
              <w:t>Ποσοστιαία</w:t>
            </w:r>
            <w:r w:rsidRPr="007429A4">
              <w:rPr>
                <w:rFonts w:ascii="Verdana" w:eastAsia="Times New Roman" w:hAnsi="Verdana" w:cs="Calibri"/>
                <w:b/>
                <w:bCs/>
                <w:color w:val="366092"/>
                <w:sz w:val="18"/>
                <w:szCs w:val="18"/>
              </w:rPr>
              <w:t xml:space="preserve"> </w:t>
            </w:r>
            <w:r w:rsidRPr="007429A4">
              <w:rPr>
                <w:rFonts w:ascii="Verdana" w:eastAsia="Times New Roman" w:hAnsi="Verdana" w:cs="Calibri"/>
                <w:b/>
                <w:bCs/>
                <w:color w:val="366092"/>
                <w:sz w:val="18"/>
                <w:szCs w:val="18"/>
                <w:lang w:val="el-GR"/>
              </w:rPr>
              <w:t>Μ</w:t>
            </w:r>
            <w:proofErr w:type="spellStart"/>
            <w:r w:rsidRPr="007429A4">
              <w:rPr>
                <w:rFonts w:ascii="Verdana" w:eastAsia="Times New Roman" w:hAnsi="Verdana" w:cs="Calibri"/>
                <w:b/>
                <w:bCs/>
                <w:color w:val="366092"/>
                <w:sz w:val="18"/>
                <w:szCs w:val="18"/>
              </w:rPr>
              <w:t>ετ</w:t>
            </w:r>
            <w:proofErr w:type="spellEnd"/>
            <w:r w:rsidRPr="007429A4">
              <w:rPr>
                <w:rFonts w:ascii="Verdana" w:eastAsia="Times New Roman" w:hAnsi="Verdana" w:cs="Calibri"/>
                <w:b/>
                <w:bCs/>
                <w:color w:val="366092"/>
                <w:sz w:val="18"/>
                <w:szCs w:val="18"/>
              </w:rPr>
              <w:t>αβολή</w:t>
            </w:r>
          </w:p>
          <w:p w14:paraId="57FC2FCC" w14:textId="77777777" w:rsidR="007429A4" w:rsidRPr="007429A4" w:rsidRDefault="007429A4" w:rsidP="005F07BE">
            <w:pPr>
              <w:jc w:val="center"/>
              <w:rPr>
                <w:rFonts w:ascii="Verdana" w:eastAsia="Times New Roman" w:hAnsi="Verdana" w:cs="Calibri"/>
                <w:b/>
                <w:bCs/>
                <w:color w:val="366092"/>
                <w:sz w:val="18"/>
                <w:szCs w:val="18"/>
                <w:lang w:val="el-GR"/>
              </w:rPr>
            </w:pPr>
            <w:r w:rsidRPr="007429A4">
              <w:rPr>
                <w:rFonts w:ascii="Verdana" w:eastAsia="Times New Roman" w:hAnsi="Verdana" w:cs="Calibri"/>
                <w:b/>
                <w:bCs/>
                <w:color w:val="366092"/>
                <w:sz w:val="18"/>
                <w:szCs w:val="18"/>
                <w:lang w:val="el-GR"/>
              </w:rPr>
              <w:t>(%)</w:t>
            </w:r>
          </w:p>
          <w:p w14:paraId="00C29176" w14:textId="77777777" w:rsidR="007429A4" w:rsidRPr="007429A4" w:rsidRDefault="007429A4" w:rsidP="005F07BE">
            <w:pPr>
              <w:jc w:val="center"/>
              <w:rPr>
                <w:rFonts w:ascii="Verdana" w:eastAsia="Times New Roman" w:hAnsi="Verdana" w:cs="Calibri"/>
                <w:b/>
                <w:bCs/>
                <w:color w:val="366092"/>
                <w:sz w:val="12"/>
                <w:szCs w:val="12"/>
                <w:lang w:val="el-GR"/>
              </w:rPr>
            </w:pPr>
          </w:p>
          <w:p w14:paraId="43530201" w14:textId="77777777" w:rsidR="007429A4" w:rsidRPr="007429A4" w:rsidRDefault="007429A4" w:rsidP="005F07BE">
            <w:pPr>
              <w:jc w:val="center"/>
              <w:rPr>
                <w:rFonts w:ascii="Verdana" w:eastAsia="Times New Roman" w:hAnsi="Verdana" w:cs="Calibri"/>
                <w:b/>
                <w:bCs/>
                <w:color w:val="366092"/>
                <w:sz w:val="18"/>
                <w:szCs w:val="18"/>
                <w:lang w:val="el-GR"/>
              </w:rPr>
            </w:pPr>
            <w:r w:rsidRPr="007429A4">
              <w:rPr>
                <w:rFonts w:ascii="Verdana" w:eastAsia="Times New Roman" w:hAnsi="Verdana" w:cs="Calibri"/>
                <w:b/>
                <w:bCs/>
                <w:color w:val="366092"/>
                <w:sz w:val="18"/>
                <w:szCs w:val="18"/>
                <w:lang w:val="el-GR"/>
              </w:rPr>
              <w:t xml:space="preserve">Φεβ. </w:t>
            </w:r>
            <w:r w:rsidRPr="007429A4">
              <w:rPr>
                <w:rFonts w:ascii="Verdana" w:eastAsia="Times New Roman" w:hAnsi="Verdana" w:cs="Calibri"/>
                <w:b/>
                <w:bCs/>
                <w:color w:val="366092"/>
                <w:sz w:val="18"/>
                <w:szCs w:val="18"/>
              </w:rPr>
              <w:t>2026/2</w:t>
            </w:r>
            <w:r w:rsidRPr="007429A4">
              <w:rPr>
                <w:rFonts w:ascii="Verdana" w:eastAsia="Times New Roman" w:hAnsi="Verdana" w:cs="Calibri"/>
                <w:b/>
                <w:bCs/>
                <w:color w:val="366092"/>
                <w:sz w:val="18"/>
                <w:szCs w:val="18"/>
                <w:lang w:val="el-GR"/>
              </w:rPr>
              <w:t>5</w:t>
            </w:r>
          </w:p>
          <w:p w14:paraId="6280CBA9" w14:textId="77777777" w:rsidR="007429A4" w:rsidRPr="007429A4" w:rsidRDefault="007429A4" w:rsidP="005F07BE">
            <w:pPr>
              <w:jc w:val="center"/>
              <w:rPr>
                <w:rFonts w:ascii="Verdana" w:eastAsia="Times New Roman" w:hAnsi="Verdana" w:cs="Calibri"/>
                <w:b/>
                <w:bCs/>
                <w:color w:val="366092"/>
                <w:sz w:val="18"/>
                <w:szCs w:val="18"/>
              </w:rPr>
            </w:pPr>
          </w:p>
        </w:tc>
      </w:tr>
      <w:tr w:rsidR="007429A4" w:rsidRPr="007429A4" w14:paraId="28842BE3" w14:textId="77777777" w:rsidTr="005F07BE">
        <w:trPr>
          <w:trHeight w:val="585"/>
          <w:jc w:val="center"/>
        </w:trPr>
        <w:tc>
          <w:tcPr>
            <w:tcW w:w="1960" w:type="dxa"/>
            <w:vMerge/>
            <w:tcBorders>
              <w:top w:val="single" w:sz="4" w:space="0" w:color="366092"/>
              <w:left w:val="nil"/>
              <w:bottom w:val="single" w:sz="4" w:space="0" w:color="366092"/>
              <w:right w:val="nil"/>
            </w:tcBorders>
            <w:vAlign w:val="center"/>
            <w:hideMark/>
          </w:tcPr>
          <w:p w14:paraId="06F95072" w14:textId="77777777" w:rsidR="007429A4" w:rsidRPr="007429A4" w:rsidRDefault="007429A4" w:rsidP="005F07BE">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58FC723" w14:textId="77777777" w:rsidR="007429A4" w:rsidRPr="007429A4" w:rsidRDefault="007429A4" w:rsidP="005F07BE">
            <w:pPr>
              <w:jc w:val="center"/>
              <w:rPr>
                <w:rFonts w:ascii="Verdana" w:eastAsia="Times New Roman" w:hAnsi="Verdana" w:cs="Calibri"/>
                <w:b/>
                <w:bCs/>
                <w:color w:val="366092"/>
                <w:sz w:val="18"/>
                <w:szCs w:val="18"/>
                <w:lang w:val="el-GR"/>
              </w:rPr>
            </w:pPr>
            <w:r w:rsidRPr="007429A4">
              <w:rPr>
                <w:rFonts w:ascii="Verdana" w:eastAsia="Times New Roman" w:hAnsi="Verdana" w:cs="Calibri"/>
                <w:b/>
                <w:bCs/>
                <w:color w:val="366092"/>
                <w:sz w:val="18"/>
                <w:szCs w:val="18"/>
              </w:rPr>
              <w:t>202</w:t>
            </w:r>
            <w:r w:rsidRPr="007429A4">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17D74A26" w14:textId="77777777" w:rsidR="007429A4" w:rsidRPr="007429A4" w:rsidRDefault="007429A4" w:rsidP="005F07BE">
            <w:pPr>
              <w:jc w:val="center"/>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39444020" w14:textId="77777777" w:rsidR="007429A4" w:rsidRPr="007429A4" w:rsidRDefault="007429A4" w:rsidP="005F07BE">
            <w:pPr>
              <w:jc w:val="center"/>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0A5CE32F" w14:textId="77777777" w:rsidR="007429A4" w:rsidRPr="007429A4" w:rsidRDefault="007429A4" w:rsidP="005F07BE">
            <w:pPr>
              <w:rPr>
                <w:rFonts w:ascii="Verdana" w:eastAsia="Times New Roman" w:hAnsi="Verdana" w:cs="Calibri"/>
                <w:b/>
                <w:bCs/>
                <w:color w:val="366092"/>
                <w:sz w:val="18"/>
                <w:szCs w:val="18"/>
              </w:rPr>
            </w:pPr>
          </w:p>
        </w:tc>
      </w:tr>
      <w:tr w:rsidR="007429A4" w:rsidRPr="007429A4" w14:paraId="350B0D7A" w14:textId="77777777" w:rsidTr="005F07BE">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1946493" w14:textId="77777777" w:rsidR="007429A4" w:rsidRPr="007429A4" w:rsidRDefault="007429A4" w:rsidP="005F07BE">
            <w:pPr>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64E355AF" w14:textId="77777777" w:rsidR="007429A4" w:rsidRPr="007429A4" w:rsidRDefault="007429A4" w:rsidP="005F07BE">
            <w:pPr>
              <w:ind w:right="397"/>
              <w:jc w:val="right"/>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125.034</w:t>
            </w:r>
          </w:p>
        </w:tc>
        <w:tc>
          <w:tcPr>
            <w:tcW w:w="1882" w:type="dxa"/>
            <w:tcBorders>
              <w:top w:val="single" w:sz="4" w:space="0" w:color="366092"/>
              <w:left w:val="nil"/>
              <w:bottom w:val="single" w:sz="4" w:space="0" w:color="366092"/>
              <w:right w:val="nil"/>
            </w:tcBorders>
            <w:shd w:val="clear" w:color="000000" w:fill="FFFFFF"/>
            <w:vAlign w:val="center"/>
          </w:tcPr>
          <w:p w14:paraId="005B0534" w14:textId="77777777" w:rsidR="007429A4" w:rsidRPr="007429A4" w:rsidRDefault="007429A4" w:rsidP="005F07BE">
            <w:pPr>
              <w:ind w:right="397"/>
              <w:jc w:val="right"/>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133.760</w:t>
            </w:r>
          </w:p>
        </w:tc>
        <w:tc>
          <w:tcPr>
            <w:tcW w:w="1898" w:type="dxa"/>
            <w:tcBorders>
              <w:top w:val="single" w:sz="4" w:space="0" w:color="366092"/>
              <w:left w:val="nil"/>
              <w:bottom w:val="single" w:sz="4" w:space="0" w:color="366092"/>
              <w:right w:val="nil"/>
            </w:tcBorders>
            <w:shd w:val="clear" w:color="000000" w:fill="FFFFFF"/>
            <w:vAlign w:val="center"/>
          </w:tcPr>
          <w:p w14:paraId="3EE33B36" w14:textId="77777777" w:rsidR="007429A4" w:rsidRPr="007429A4" w:rsidRDefault="007429A4" w:rsidP="005F07BE">
            <w:pPr>
              <w:ind w:right="397"/>
              <w:jc w:val="right"/>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146.516</w:t>
            </w:r>
          </w:p>
        </w:tc>
        <w:tc>
          <w:tcPr>
            <w:tcW w:w="1960" w:type="dxa"/>
            <w:tcBorders>
              <w:top w:val="single" w:sz="4" w:space="0" w:color="366092"/>
              <w:left w:val="nil"/>
              <w:bottom w:val="single" w:sz="4" w:space="0" w:color="366092"/>
              <w:right w:val="nil"/>
            </w:tcBorders>
            <w:shd w:val="clear" w:color="000000" w:fill="FFFFFF"/>
            <w:vAlign w:val="center"/>
          </w:tcPr>
          <w:p w14:paraId="2E635D9D" w14:textId="77777777" w:rsidR="007429A4" w:rsidRPr="007429A4" w:rsidRDefault="007429A4" w:rsidP="005F07BE">
            <w:pPr>
              <w:ind w:right="567"/>
              <w:jc w:val="right"/>
              <w:rPr>
                <w:rFonts w:ascii="Verdana" w:eastAsia="Times New Roman" w:hAnsi="Verdana" w:cs="Calibri"/>
                <w:b/>
                <w:bCs/>
                <w:color w:val="366092"/>
                <w:sz w:val="18"/>
                <w:szCs w:val="18"/>
              </w:rPr>
            </w:pPr>
            <w:r w:rsidRPr="007429A4">
              <w:rPr>
                <w:rFonts w:ascii="Verdana" w:eastAsia="Times New Roman" w:hAnsi="Verdana" w:cs="Calibri"/>
                <w:b/>
                <w:bCs/>
                <w:color w:val="366092"/>
                <w:sz w:val="18"/>
                <w:szCs w:val="18"/>
              </w:rPr>
              <w:t>9,5</w:t>
            </w:r>
          </w:p>
        </w:tc>
      </w:tr>
      <w:tr w:rsidR="007429A4" w:rsidRPr="007429A4" w14:paraId="7597A494"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0410D911"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Αυστρί</w:t>
            </w:r>
            <w:proofErr w:type="spellEnd"/>
            <w:r w:rsidRPr="007429A4">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15640931"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2.178</w:t>
            </w:r>
          </w:p>
        </w:tc>
        <w:tc>
          <w:tcPr>
            <w:tcW w:w="1882" w:type="dxa"/>
            <w:tcBorders>
              <w:top w:val="nil"/>
              <w:left w:val="nil"/>
              <w:bottom w:val="nil"/>
              <w:right w:val="nil"/>
            </w:tcBorders>
            <w:shd w:val="clear" w:color="000000" w:fill="FFFFFF"/>
            <w:vAlign w:val="center"/>
          </w:tcPr>
          <w:p w14:paraId="39C15021"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1.957</w:t>
            </w:r>
          </w:p>
        </w:tc>
        <w:tc>
          <w:tcPr>
            <w:tcW w:w="1898" w:type="dxa"/>
            <w:tcBorders>
              <w:top w:val="nil"/>
              <w:left w:val="nil"/>
              <w:bottom w:val="nil"/>
              <w:right w:val="nil"/>
            </w:tcBorders>
            <w:vAlign w:val="center"/>
          </w:tcPr>
          <w:p w14:paraId="482BC5B9"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2.848</w:t>
            </w:r>
          </w:p>
        </w:tc>
        <w:tc>
          <w:tcPr>
            <w:tcW w:w="1960" w:type="dxa"/>
            <w:tcBorders>
              <w:top w:val="nil"/>
              <w:left w:val="nil"/>
              <w:bottom w:val="nil"/>
              <w:right w:val="nil"/>
            </w:tcBorders>
            <w:noWrap/>
            <w:vAlign w:val="center"/>
          </w:tcPr>
          <w:p w14:paraId="524D2BD6"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45,5</w:t>
            </w:r>
          </w:p>
        </w:tc>
      </w:tr>
      <w:tr w:rsidR="007429A4" w:rsidRPr="007429A4" w14:paraId="5F62EDC3"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5591BAEC"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val="el-GR" w:eastAsia="el-GR"/>
              </w:rPr>
            </w:pPr>
            <w:r w:rsidRPr="007429A4">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vAlign w:val="center"/>
          </w:tcPr>
          <w:p w14:paraId="52BCE4FF"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3.928</w:t>
            </w:r>
          </w:p>
        </w:tc>
        <w:tc>
          <w:tcPr>
            <w:tcW w:w="1882" w:type="dxa"/>
            <w:tcBorders>
              <w:top w:val="nil"/>
              <w:left w:val="nil"/>
              <w:bottom w:val="nil"/>
              <w:right w:val="nil"/>
            </w:tcBorders>
            <w:shd w:val="clear" w:color="000000" w:fill="FFFFFF"/>
            <w:vAlign w:val="center"/>
          </w:tcPr>
          <w:p w14:paraId="33A9EEBE"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1.796</w:t>
            </w:r>
          </w:p>
        </w:tc>
        <w:tc>
          <w:tcPr>
            <w:tcW w:w="1898" w:type="dxa"/>
            <w:tcBorders>
              <w:top w:val="nil"/>
              <w:left w:val="nil"/>
              <w:bottom w:val="nil"/>
              <w:right w:val="nil"/>
            </w:tcBorders>
            <w:vAlign w:val="center"/>
          </w:tcPr>
          <w:p w14:paraId="1938BC47"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2.851</w:t>
            </w:r>
          </w:p>
        </w:tc>
        <w:tc>
          <w:tcPr>
            <w:tcW w:w="1960" w:type="dxa"/>
            <w:tcBorders>
              <w:top w:val="nil"/>
              <w:left w:val="nil"/>
              <w:bottom w:val="nil"/>
              <w:right w:val="nil"/>
            </w:tcBorders>
            <w:noWrap/>
            <w:vAlign w:val="center"/>
          </w:tcPr>
          <w:p w14:paraId="309BADAF"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58,7</w:t>
            </w:r>
          </w:p>
        </w:tc>
      </w:tr>
      <w:tr w:rsidR="007429A4" w:rsidRPr="007429A4" w14:paraId="40AC7B9F"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71482DD9"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Γερμ</w:t>
            </w:r>
            <w:proofErr w:type="spellEnd"/>
            <w:r w:rsidRPr="007429A4">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vAlign w:val="center"/>
          </w:tcPr>
          <w:p w14:paraId="7913E021"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7.359</w:t>
            </w:r>
          </w:p>
        </w:tc>
        <w:tc>
          <w:tcPr>
            <w:tcW w:w="1882" w:type="dxa"/>
            <w:tcBorders>
              <w:top w:val="nil"/>
              <w:left w:val="nil"/>
              <w:bottom w:val="nil"/>
              <w:right w:val="nil"/>
            </w:tcBorders>
            <w:shd w:val="clear" w:color="000000" w:fill="FFFFFF"/>
            <w:vAlign w:val="center"/>
          </w:tcPr>
          <w:p w14:paraId="0A8A4D66"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8.093</w:t>
            </w:r>
          </w:p>
        </w:tc>
        <w:tc>
          <w:tcPr>
            <w:tcW w:w="1898" w:type="dxa"/>
            <w:tcBorders>
              <w:top w:val="nil"/>
              <w:left w:val="nil"/>
              <w:bottom w:val="nil"/>
              <w:right w:val="nil"/>
            </w:tcBorders>
            <w:vAlign w:val="center"/>
          </w:tcPr>
          <w:p w14:paraId="76C7FBD2"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9.723</w:t>
            </w:r>
          </w:p>
        </w:tc>
        <w:tc>
          <w:tcPr>
            <w:tcW w:w="1960" w:type="dxa"/>
            <w:tcBorders>
              <w:top w:val="nil"/>
              <w:left w:val="nil"/>
              <w:bottom w:val="nil"/>
              <w:right w:val="nil"/>
            </w:tcBorders>
            <w:noWrap/>
            <w:vAlign w:val="center"/>
          </w:tcPr>
          <w:p w14:paraId="7114A936"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20,1</w:t>
            </w:r>
          </w:p>
        </w:tc>
      </w:tr>
      <w:tr w:rsidR="007429A4" w:rsidRPr="007429A4" w14:paraId="6A4A1930"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340F581B"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r w:rsidRPr="007429A4">
              <w:rPr>
                <w:rFonts w:ascii="Verdana" w:eastAsia="Malgun Gothic" w:hAnsi="Verdana" w:cs="Arial"/>
                <w:color w:val="366092"/>
                <w:sz w:val="18"/>
                <w:szCs w:val="18"/>
                <w:lang w:eastAsia="el-GR"/>
              </w:rPr>
              <w:t>Δα</w:t>
            </w:r>
            <w:proofErr w:type="spellStart"/>
            <w:r w:rsidRPr="007429A4">
              <w:rPr>
                <w:rFonts w:ascii="Verdana" w:eastAsia="Malgun Gothic" w:hAnsi="Verdana" w:cs="Arial"/>
                <w:color w:val="366092"/>
                <w:sz w:val="18"/>
                <w:szCs w:val="18"/>
                <w:lang w:eastAsia="el-GR"/>
              </w:rPr>
              <w:t>νί</w:t>
            </w:r>
            <w:proofErr w:type="spellEnd"/>
            <w:r w:rsidRPr="007429A4">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4BB3D960"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785</w:t>
            </w:r>
          </w:p>
        </w:tc>
        <w:tc>
          <w:tcPr>
            <w:tcW w:w="1882" w:type="dxa"/>
            <w:tcBorders>
              <w:top w:val="nil"/>
              <w:left w:val="nil"/>
              <w:bottom w:val="nil"/>
              <w:right w:val="nil"/>
            </w:tcBorders>
            <w:shd w:val="clear" w:color="000000" w:fill="FFFFFF"/>
            <w:vAlign w:val="center"/>
          </w:tcPr>
          <w:p w14:paraId="4DA72259"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669</w:t>
            </w:r>
          </w:p>
        </w:tc>
        <w:tc>
          <w:tcPr>
            <w:tcW w:w="1898" w:type="dxa"/>
            <w:tcBorders>
              <w:top w:val="nil"/>
              <w:left w:val="nil"/>
              <w:bottom w:val="nil"/>
              <w:right w:val="nil"/>
            </w:tcBorders>
            <w:vAlign w:val="center"/>
          </w:tcPr>
          <w:p w14:paraId="1FDD8E72"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u</w:t>
            </w:r>
          </w:p>
        </w:tc>
        <w:tc>
          <w:tcPr>
            <w:tcW w:w="1960" w:type="dxa"/>
            <w:tcBorders>
              <w:top w:val="nil"/>
              <w:left w:val="nil"/>
              <w:bottom w:val="nil"/>
              <w:right w:val="nil"/>
            </w:tcBorders>
            <w:noWrap/>
            <w:vAlign w:val="center"/>
          </w:tcPr>
          <w:p w14:paraId="11AE644A"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u</w:t>
            </w:r>
          </w:p>
        </w:tc>
      </w:tr>
      <w:tr w:rsidR="007429A4" w:rsidRPr="007429A4" w14:paraId="2EEEF493"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37B52A05"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Ελ</w:t>
            </w:r>
            <w:proofErr w:type="spellEnd"/>
            <w:r w:rsidRPr="007429A4">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vAlign w:val="center"/>
          </w:tcPr>
          <w:p w14:paraId="3C19C4A7"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1.208</w:t>
            </w:r>
          </w:p>
        </w:tc>
        <w:tc>
          <w:tcPr>
            <w:tcW w:w="1882" w:type="dxa"/>
            <w:tcBorders>
              <w:top w:val="nil"/>
              <w:left w:val="nil"/>
              <w:bottom w:val="nil"/>
              <w:right w:val="nil"/>
            </w:tcBorders>
            <w:shd w:val="clear" w:color="000000" w:fill="FFFFFF"/>
            <w:vAlign w:val="center"/>
          </w:tcPr>
          <w:p w14:paraId="439A1568"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1.231</w:t>
            </w:r>
          </w:p>
        </w:tc>
        <w:tc>
          <w:tcPr>
            <w:tcW w:w="1898" w:type="dxa"/>
            <w:tcBorders>
              <w:top w:val="nil"/>
              <w:left w:val="nil"/>
              <w:bottom w:val="nil"/>
              <w:right w:val="nil"/>
            </w:tcBorders>
            <w:vAlign w:val="center"/>
          </w:tcPr>
          <w:p w14:paraId="09340F5A"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1.394</w:t>
            </w:r>
          </w:p>
        </w:tc>
        <w:tc>
          <w:tcPr>
            <w:tcW w:w="1960" w:type="dxa"/>
            <w:tcBorders>
              <w:top w:val="nil"/>
              <w:left w:val="nil"/>
              <w:bottom w:val="nil"/>
              <w:right w:val="nil"/>
            </w:tcBorders>
            <w:noWrap/>
            <w:vAlign w:val="center"/>
          </w:tcPr>
          <w:p w14:paraId="2D3D97A2"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13,2</w:t>
            </w:r>
          </w:p>
        </w:tc>
      </w:tr>
      <w:tr w:rsidR="007429A4" w:rsidRPr="007429A4" w14:paraId="7E34679D" w14:textId="77777777" w:rsidTr="005F07BE">
        <w:trPr>
          <w:trHeight w:val="300"/>
          <w:jc w:val="center"/>
        </w:trPr>
        <w:tc>
          <w:tcPr>
            <w:tcW w:w="1960" w:type="dxa"/>
            <w:tcBorders>
              <w:top w:val="nil"/>
              <w:left w:val="nil"/>
              <w:bottom w:val="nil"/>
              <w:right w:val="nil"/>
            </w:tcBorders>
            <w:shd w:val="clear" w:color="000000" w:fill="FFFFFF"/>
            <w:vAlign w:val="center"/>
            <w:hideMark/>
          </w:tcPr>
          <w:p w14:paraId="20297343"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Ελλάδ</w:t>
            </w:r>
            <w:proofErr w:type="spellEnd"/>
            <w:r w:rsidRPr="007429A4">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71378C3B"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12.835</w:t>
            </w:r>
          </w:p>
        </w:tc>
        <w:tc>
          <w:tcPr>
            <w:tcW w:w="1882" w:type="dxa"/>
            <w:tcBorders>
              <w:top w:val="nil"/>
              <w:left w:val="nil"/>
              <w:bottom w:val="nil"/>
              <w:right w:val="nil"/>
            </w:tcBorders>
            <w:shd w:val="clear" w:color="000000" w:fill="FFFFFF"/>
            <w:vAlign w:val="center"/>
          </w:tcPr>
          <w:p w14:paraId="7B0BAACB"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10.978</w:t>
            </w:r>
          </w:p>
        </w:tc>
        <w:tc>
          <w:tcPr>
            <w:tcW w:w="1898" w:type="dxa"/>
            <w:tcBorders>
              <w:top w:val="nil"/>
              <w:left w:val="nil"/>
              <w:bottom w:val="nil"/>
              <w:right w:val="nil"/>
            </w:tcBorders>
            <w:vAlign w:val="center"/>
          </w:tcPr>
          <w:p w14:paraId="09A4153A"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13.604</w:t>
            </w:r>
          </w:p>
        </w:tc>
        <w:tc>
          <w:tcPr>
            <w:tcW w:w="1960" w:type="dxa"/>
            <w:tcBorders>
              <w:top w:val="nil"/>
              <w:left w:val="nil"/>
              <w:bottom w:val="nil"/>
              <w:right w:val="nil"/>
            </w:tcBorders>
            <w:noWrap/>
            <w:vAlign w:val="center"/>
          </w:tcPr>
          <w:p w14:paraId="76CEFFB3"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23,9</w:t>
            </w:r>
          </w:p>
        </w:tc>
      </w:tr>
      <w:tr w:rsidR="007429A4" w:rsidRPr="007429A4" w14:paraId="557EDD20"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3B780053"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Ηνωμένο</w:t>
            </w:r>
            <w:proofErr w:type="spellEnd"/>
            <w:r w:rsidRPr="007429A4">
              <w:rPr>
                <w:rFonts w:ascii="Verdana" w:eastAsia="Malgun Gothic" w:hAnsi="Verdana" w:cs="Arial"/>
                <w:color w:val="366092"/>
                <w:sz w:val="18"/>
                <w:szCs w:val="18"/>
                <w:lang w:eastAsia="el-GR"/>
              </w:rPr>
              <w:t xml:space="preserve"> Βα</w:t>
            </w:r>
            <w:proofErr w:type="spellStart"/>
            <w:r w:rsidRPr="007429A4">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vAlign w:val="center"/>
          </w:tcPr>
          <w:p w14:paraId="05B14799"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30.774</w:t>
            </w:r>
          </w:p>
        </w:tc>
        <w:tc>
          <w:tcPr>
            <w:tcW w:w="1882" w:type="dxa"/>
            <w:tcBorders>
              <w:top w:val="nil"/>
              <w:left w:val="nil"/>
              <w:bottom w:val="nil"/>
              <w:right w:val="nil"/>
            </w:tcBorders>
            <w:shd w:val="clear" w:color="000000" w:fill="FFFFFF"/>
            <w:vAlign w:val="center"/>
          </w:tcPr>
          <w:p w14:paraId="7D146B15"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33.115</w:t>
            </w:r>
          </w:p>
        </w:tc>
        <w:tc>
          <w:tcPr>
            <w:tcW w:w="1898" w:type="dxa"/>
            <w:tcBorders>
              <w:top w:val="nil"/>
              <w:left w:val="nil"/>
              <w:bottom w:val="nil"/>
              <w:right w:val="nil"/>
            </w:tcBorders>
            <w:vAlign w:val="center"/>
          </w:tcPr>
          <w:p w14:paraId="135CEECE"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28.217</w:t>
            </w:r>
          </w:p>
        </w:tc>
        <w:tc>
          <w:tcPr>
            <w:tcW w:w="1960" w:type="dxa"/>
            <w:tcBorders>
              <w:top w:val="nil"/>
              <w:left w:val="nil"/>
              <w:bottom w:val="nil"/>
              <w:right w:val="nil"/>
            </w:tcBorders>
            <w:noWrap/>
            <w:vAlign w:val="center"/>
          </w:tcPr>
          <w:p w14:paraId="6F421725"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-14,8</w:t>
            </w:r>
          </w:p>
        </w:tc>
      </w:tr>
      <w:tr w:rsidR="007429A4" w:rsidRPr="007429A4" w14:paraId="67A3EB25" w14:textId="77777777" w:rsidTr="005F07BE">
        <w:trPr>
          <w:trHeight w:val="300"/>
          <w:jc w:val="center"/>
        </w:trPr>
        <w:tc>
          <w:tcPr>
            <w:tcW w:w="1960" w:type="dxa"/>
            <w:tcBorders>
              <w:top w:val="nil"/>
              <w:left w:val="nil"/>
              <w:bottom w:val="nil"/>
              <w:right w:val="nil"/>
            </w:tcBorders>
            <w:shd w:val="clear" w:color="000000" w:fill="FFFFFF"/>
            <w:vAlign w:val="center"/>
            <w:hideMark/>
          </w:tcPr>
          <w:p w14:paraId="7EF60A09"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Ισρ</w:t>
            </w:r>
            <w:proofErr w:type="spellEnd"/>
            <w:r w:rsidRPr="007429A4">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vAlign w:val="center"/>
          </w:tcPr>
          <w:p w14:paraId="3FEBED50"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13.290</w:t>
            </w:r>
          </w:p>
        </w:tc>
        <w:tc>
          <w:tcPr>
            <w:tcW w:w="1882" w:type="dxa"/>
            <w:tcBorders>
              <w:top w:val="nil"/>
              <w:left w:val="nil"/>
              <w:bottom w:val="nil"/>
              <w:right w:val="nil"/>
            </w:tcBorders>
            <w:shd w:val="clear" w:color="000000" w:fill="FFFFFF"/>
            <w:vAlign w:val="center"/>
          </w:tcPr>
          <w:p w14:paraId="58FBDB38"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19.194</w:t>
            </w:r>
          </w:p>
        </w:tc>
        <w:tc>
          <w:tcPr>
            <w:tcW w:w="1898" w:type="dxa"/>
            <w:tcBorders>
              <w:top w:val="nil"/>
              <w:left w:val="nil"/>
              <w:bottom w:val="nil"/>
              <w:right w:val="nil"/>
            </w:tcBorders>
            <w:vAlign w:val="center"/>
          </w:tcPr>
          <w:p w14:paraId="5115E648"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18.530</w:t>
            </w:r>
          </w:p>
        </w:tc>
        <w:tc>
          <w:tcPr>
            <w:tcW w:w="1960" w:type="dxa"/>
            <w:tcBorders>
              <w:top w:val="nil"/>
              <w:left w:val="nil"/>
              <w:bottom w:val="nil"/>
              <w:right w:val="nil"/>
            </w:tcBorders>
            <w:noWrap/>
            <w:vAlign w:val="center"/>
          </w:tcPr>
          <w:p w14:paraId="50304A6C"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-3,5</w:t>
            </w:r>
          </w:p>
        </w:tc>
      </w:tr>
      <w:tr w:rsidR="007429A4" w:rsidRPr="007429A4" w14:paraId="39C82D55"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1680E973"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Λί</w:t>
            </w:r>
            <w:proofErr w:type="spellEnd"/>
            <w:r w:rsidRPr="007429A4">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vAlign w:val="center"/>
          </w:tcPr>
          <w:p w14:paraId="6A888FAE"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1.905</w:t>
            </w:r>
          </w:p>
        </w:tc>
        <w:tc>
          <w:tcPr>
            <w:tcW w:w="1882" w:type="dxa"/>
            <w:tcBorders>
              <w:top w:val="nil"/>
              <w:left w:val="nil"/>
              <w:bottom w:val="nil"/>
              <w:right w:val="nil"/>
            </w:tcBorders>
            <w:shd w:val="clear" w:color="000000" w:fill="FFFFFF"/>
            <w:vAlign w:val="center"/>
          </w:tcPr>
          <w:p w14:paraId="13FCFB2D"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1.918</w:t>
            </w:r>
          </w:p>
        </w:tc>
        <w:tc>
          <w:tcPr>
            <w:tcW w:w="1898" w:type="dxa"/>
            <w:tcBorders>
              <w:top w:val="nil"/>
              <w:left w:val="nil"/>
              <w:bottom w:val="nil"/>
              <w:right w:val="nil"/>
            </w:tcBorders>
            <w:vAlign w:val="center"/>
          </w:tcPr>
          <w:p w14:paraId="6B3CB594"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1.988</w:t>
            </w:r>
          </w:p>
        </w:tc>
        <w:tc>
          <w:tcPr>
            <w:tcW w:w="1960" w:type="dxa"/>
            <w:tcBorders>
              <w:top w:val="nil"/>
              <w:left w:val="nil"/>
              <w:bottom w:val="nil"/>
              <w:right w:val="nil"/>
            </w:tcBorders>
            <w:noWrap/>
            <w:vAlign w:val="center"/>
          </w:tcPr>
          <w:p w14:paraId="130ECC81"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3,6</w:t>
            </w:r>
          </w:p>
        </w:tc>
      </w:tr>
      <w:tr w:rsidR="007429A4" w:rsidRPr="007429A4" w14:paraId="54D25747"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4F7FDFC2"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Νορ</w:t>
            </w:r>
            <w:proofErr w:type="spellEnd"/>
            <w:r w:rsidRPr="007429A4">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vAlign w:val="center"/>
          </w:tcPr>
          <w:p w14:paraId="77B7F30F"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935</w:t>
            </w:r>
          </w:p>
        </w:tc>
        <w:tc>
          <w:tcPr>
            <w:tcW w:w="1882" w:type="dxa"/>
            <w:tcBorders>
              <w:top w:val="nil"/>
              <w:left w:val="nil"/>
              <w:bottom w:val="nil"/>
              <w:right w:val="nil"/>
            </w:tcBorders>
            <w:shd w:val="clear" w:color="000000" w:fill="FFFFFF"/>
            <w:vAlign w:val="center"/>
          </w:tcPr>
          <w:p w14:paraId="66F481A1"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800</w:t>
            </w:r>
          </w:p>
        </w:tc>
        <w:tc>
          <w:tcPr>
            <w:tcW w:w="1898" w:type="dxa"/>
            <w:tcBorders>
              <w:top w:val="nil"/>
              <w:left w:val="nil"/>
              <w:bottom w:val="nil"/>
              <w:right w:val="nil"/>
            </w:tcBorders>
            <w:vAlign w:val="center"/>
          </w:tcPr>
          <w:p w14:paraId="4D1DEF01"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u</w:t>
            </w:r>
          </w:p>
        </w:tc>
        <w:tc>
          <w:tcPr>
            <w:tcW w:w="1960" w:type="dxa"/>
            <w:tcBorders>
              <w:top w:val="nil"/>
              <w:left w:val="nil"/>
              <w:bottom w:val="nil"/>
              <w:right w:val="nil"/>
            </w:tcBorders>
            <w:noWrap/>
            <w:vAlign w:val="center"/>
          </w:tcPr>
          <w:p w14:paraId="1066DA53"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u</w:t>
            </w:r>
          </w:p>
        </w:tc>
      </w:tr>
      <w:tr w:rsidR="007429A4" w:rsidRPr="007429A4" w14:paraId="365DB85E"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246B1051"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Ολλ</w:t>
            </w:r>
            <w:proofErr w:type="spellEnd"/>
            <w:r w:rsidRPr="007429A4">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vAlign w:val="center"/>
          </w:tcPr>
          <w:p w14:paraId="3A5DBEE1"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1.536</w:t>
            </w:r>
          </w:p>
        </w:tc>
        <w:tc>
          <w:tcPr>
            <w:tcW w:w="1882" w:type="dxa"/>
            <w:tcBorders>
              <w:top w:val="nil"/>
              <w:left w:val="nil"/>
              <w:bottom w:val="nil"/>
              <w:right w:val="nil"/>
            </w:tcBorders>
            <w:shd w:val="clear" w:color="000000" w:fill="FFFFFF"/>
            <w:vAlign w:val="center"/>
          </w:tcPr>
          <w:p w14:paraId="39709435"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2.238</w:t>
            </w:r>
          </w:p>
        </w:tc>
        <w:tc>
          <w:tcPr>
            <w:tcW w:w="1898" w:type="dxa"/>
            <w:tcBorders>
              <w:top w:val="nil"/>
              <w:left w:val="nil"/>
              <w:bottom w:val="nil"/>
              <w:right w:val="nil"/>
            </w:tcBorders>
            <w:vAlign w:val="center"/>
          </w:tcPr>
          <w:p w14:paraId="2EF28042"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1.872</w:t>
            </w:r>
          </w:p>
        </w:tc>
        <w:tc>
          <w:tcPr>
            <w:tcW w:w="1960" w:type="dxa"/>
            <w:tcBorders>
              <w:top w:val="nil"/>
              <w:left w:val="nil"/>
              <w:bottom w:val="nil"/>
              <w:right w:val="nil"/>
            </w:tcBorders>
            <w:noWrap/>
            <w:vAlign w:val="center"/>
          </w:tcPr>
          <w:p w14:paraId="282F3700"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-16,4</w:t>
            </w:r>
          </w:p>
        </w:tc>
      </w:tr>
      <w:tr w:rsidR="007429A4" w:rsidRPr="007429A4" w14:paraId="6CD1468C"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4476BEEC"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Ουγγ</w:t>
            </w:r>
            <w:proofErr w:type="spellEnd"/>
            <w:r w:rsidRPr="007429A4">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vAlign w:val="center"/>
          </w:tcPr>
          <w:p w14:paraId="1A87363C"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1.720</w:t>
            </w:r>
          </w:p>
        </w:tc>
        <w:tc>
          <w:tcPr>
            <w:tcW w:w="1882" w:type="dxa"/>
            <w:tcBorders>
              <w:top w:val="nil"/>
              <w:left w:val="nil"/>
              <w:bottom w:val="nil"/>
              <w:right w:val="nil"/>
            </w:tcBorders>
            <w:shd w:val="clear" w:color="000000" w:fill="FFFFFF"/>
            <w:vAlign w:val="center"/>
          </w:tcPr>
          <w:p w14:paraId="50384EBF"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659</w:t>
            </w:r>
          </w:p>
        </w:tc>
        <w:tc>
          <w:tcPr>
            <w:tcW w:w="1898" w:type="dxa"/>
            <w:tcBorders>
              <w:top w:val="nil"/>
              <w:left w:val="nil"/>
              <w:bottom w:val="nil"/>
              <w:right w:val="nil"/>
            </w:tcBorders>
            <w:vAlign w:val="center"/>
          </w:tcPr>
          <w:p w14:paraId="1B31E302"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1.350</w:t>
            </w:r>
          </w:p>
        </w:tc>
        <w:tc>
          <w:tcPr>
            <w:tcW w:w="1960" w:type="dxa"/>
            <w:tcBorders>
              <w:top w:val="nil"/>
              <w:left w:val="nil"/>
              <w:bottom w:val="nil"/>
              <w:right w:val="nil"/>
            </w:tcBorders>
            <w:noWrap/>
            <w:vAlign w:val="center"/>
          </w:tcPr>
          <w:p w14:paraId="63DE9399"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104,9</w:t>
            </w:r>
          </w:p>
        </w:tc>
      </w:tr>
      <w:tr w:rsidR="007429A4" w:rsidRPr="007429A4" w14:paraId="402E0287"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338C4D44"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Πολωνί</w:t>
            </w:r>
            <w:proofErr w:type="spellEnd"/>
            <w:r w:rsidRPr="007429A4">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287CEC77"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16.591</w:t>
            </w:r>
          </w:p>
        </w:tc>
        <w:tc>
          <w:tcPr>
            <w:tcW w:w="1882" w:type="dxa"/>
            <w:tcBorders>
              <w:top w:val="nil"/>
              <w:left w:val="nil"/>
              <w:bottom w:val="nil"/>
              <w:right w:val="nil"/>
            </w:tcBorders>
            <w:shd w:val="clear" w:color="000000" w:fill="FFFFFF"/>
            <w:vAlign w:val="center"/>
          </w:tcPr>
          <w:p w14:paraId="5B886500"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20.165</w:t>
            </w:r>
          </w:p>
        </w:tc>
        <w:tc>
          <w:tcPr>
            <w:tcW w:w="1898" w:type="dxa"/>
            <w:tcBorders>
              <w:top w:val="nil"/>
              <w:left w:val="nil"/>
              <w:bottom w:val="nil"/>
              <w:right w:val="nil"/>
            </w:tcBorders>
            <w:vAlign w:val="center"/>
          </w:tcPr>
          <w:p w14:paraId="1A978DB0"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27.003</w:t>
            </w:r>
          </w:p>
        </w:tc>
        <w:tc>
          <w:tcPr>
            <w:tcW w:w="1960" w:type="dxa"/>
            <w:tcBorders>
              <w:top w:val="nil"/>
              <w:left w:val="nil"/>
              <w:bottom w:val="nil"/>
              <w:right w:val="nil"/>
            </w:tcBorders>
            <w:noWrap/>
            <w:vAlign w:val="center"/>
          </w:tcPr>
          <w:p w14:paraId="432366DD"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33,9</w:t>
            </w:r>
          </w:p>
        </w:tc>
      </w:tr>
      <w:tr w:rsidR="007429A4" w:rsidRPr="007429A4" w14:paraId="700A79D3" w14:textId="77777777" w:rsidTr="005F07BE">
        <w:trPr>
          <w:trHeight w:val="300"/>
          <w:jc w:val="center"/>
        </w:trPr>
        <w:tc>
          <w:tcPr>
            <w:tcW w:w="1960" w:type="dxa"/>
            <w:tcBorders>
              <w:top w:val="nil"/>
              <w:left w:val="nil"/>
              <w:bottom w:val="nil"/>
              <w:right w:val="nil"/>
            </w:tcBorders>
            <w:shd w:val="clear" w:color="000000" w:fill="FFFFFF"/>
            <w:noWrap/>
            <w:vAlign w:val="center"/>
            <w:hideMark/>
          </w:tcPr>
          <w:p w14:paraId="4023D181"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Ρουμ</w:t>
            </w:r>
            <w:proofErr w:type="spellEnd"/>
            <w:r w:rsidRPr="007429A4">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vAlign w:val="center"/>
          </w:tcPr>
          <w:p w14:paraId="3929213F"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2.011</w:t>
            </w:r>
          </w:p>
        </w:tc>
        <w:tc>
          <w:tcPr>
            <w:tcW w:w="1882" w:type="dxa"/>
            <w:tcBorders>
              <w:top w:val="nil"/>
              <w:left w:val="nil"/>
              <w:bottom w:val="nil"/>
              <w:right w:val="nil"/>
            </w:tcBorders>
            <w:shd w:val="clear" w:color="000000" w:fill="FFFFFF"/>
            <w:vAlign w:val="center"/>
          </w:tcPr>
          <w:p w14:paraId="79ED507D"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2.424</w:t>
            </w:r>
          </w:p>
        </w:tc>
        <w:tc>
          <w:tcPr>
            <w:tcW w:w="1898" w:type="dxa"/>
            <w:tcBorders>
              <w:top w:val="nil"/>
              <w:left w:val="nil"/>
              <w:bottom w:val="nil"/>
              <w:right w:val="nil"/>
            </w:tcBorders>
            <w:vAlign w:val="center"/>
          </w:tcPr>
          <w:p w14:paraId="2035CD1D"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3.658</w:t>
            </w:r>
          </w:p>
        </w:tc>
        <w:tc>
          <w:tcPr>
            <w:tcW w:w="1960" w:type="dxa"/>
            <w:tcBorders>
              <w:top w:val="nil"/>
              <w:left w:val="nil"/>
              <w:bottom w:val="nil"/>
              <w:right w:val="nil"/>
            </w:tcBorders>
            <w:noWrap/>
            <w:vAlign w:val="center"/>
          </w:tcPr>
          <w:p w14:paraId="4B0A9532"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50,9</w:t>
            </w:r>
          </w:p>
        </w:tc>
      </w:tr>
      <w:tr w:rsidR="007429A4" w:rsidRPr="007429A4" w14:paraId="1933C26A" w14:textId="77777777" w:rsidTr="007429A4">
        <w:trPr>
          <w:trHeight w:val="300"/>
          <w:jc w:val="center"/>
        </w:trPr>
        <w:tc>
          <w:tcPr>
            <w:tcW w:w="1960" w:type="dxa"/>
            <w:tcBorders>
              <w:top w:val="nil"/>
              <w:left w:val="nil"/>
              <w:right w:val="nil"/>
            </w:tcBorders>
            <w:shd w:val="clear" w:color="000000" w:fill="FFFFFF"/>
            <w:noWrap/>
            <w:vAlign w:val="center"/>
            <w:hideMark/>
          </w:tcPr>
          <w:p w14:paraId="5CF08B9C"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Σουηδί</w:t>
            </w:r>
            <w:proofErr w:type="spellEnd"/>
            <w:r w:rsidRPr="007429A4">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1328D889"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644</w:t>
            </w:r>
          </w:p>
        </w:tc>
        <w:tc>
          <w:tcPr>
            <w:tcW w:w="1882" w:type="dxa"/>
            <w:tcBorders>
              <w:top w:val="nil"/>
              <w:left w:val="nil"/>
              <w:bottom w:val="nil"/>
              <w:right w:val="nil"/>
            </w:tcBorders>
            <w:shd w:val="clear" w:color="000000" w:fill="FFFFFF"/>
            <w:vAlign w:val="center"/>
          </w:tcPr>
          <w:p w14:paraId="2107B2B9"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1.488</w:t>
            </w:r>
          </w:p>
        </w:tc>
        <w:tc>
          <w:tcPr>
            <w:tcW w:w="1898" w:type="dxa"/>
            <w:tcBorders>
              <w:top w:val="nil"/>
              <w:left w:val="nil"/>
              <w:bottom w:val="nil"/>
              <w:right w:val="nil"/>
            </w:tcBorders>
            <w:vAlign w:val="center"/>
          </w:tcPr>
          <w:p w14:paraId="3F602A77"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1.219</w:t>
            </w:r>
          </w:p>
        </w:tc>
        <w:tc>
          <w:tcPr>
            <w:tcW w:w="1960" w:type="dxa"/>
            <w:tcBorders>
              <w:top w:val="nil"/>
              <w:left w:val="nil"/>
              <w:bottom w:val="nil"/>
              <w:right w:val="nil"/>
            </w:tcBorders>
            <w:noWrap/>
            <w:vAlign w:val="center"/>
          </w:tcPr>
          <w:p w14:paraId="6749E71A"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-18,1</w:t>
            </w:r>
          </w:p>
        </w:tc>
      </w:tr>
      <w:tr w:rsidR="007429A4" w:rsidRPr="007429A4" w14:paraId="25DE5535" w14:textId="77777777" w:rsidTr="005F07B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71B61A8C"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roofErr w:type="spellStart"/>
            <w:r w:rsidRPr="007429A4">
              <w:rPr>
                <w:rFonts w:ascii="Verdana" w:eastAsia="Malgun Gothic" w:hAnsi="Verdana" w:cs="Arial"/>
                <w:color w:val="366092"/>
                <w:sz w:val="18"/>
                <w:szCs w:val="18"/>
                <w:lang w:eastAsia="el-GR"/>
              </w:rPr>
              <w:t>Άλλες</w:t>
            </w:r>
            <w:proofErr w:type="spellEnd"/>
          </w:p>
          <w:p w14:paraId="722555FB" w14:textId="77777777" w:rsidR="007429A4" w:rsidRPr="007429A4" w:rsidRDefault="007429A4" w:rsidP="005F07BE">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vAlign w:val="center"/>
          </w:tcPr>
          <w:p w14:paraId="1D607865"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27.335</w:t>
            </w:r>
          </w:p>
        </w:tc>
        <w:tc>
          <w:tcPr>
            <w:tcW w:w="1882" w:type="dxa"/>
            <w:tcBorders>
              <w:top w:val="nil"/>
              <w:left w:val="nil"/>
              <w:bottom w:val="single" w:sz="4" w:space="0" w:color="366092"/>
              <w:right w:val="nil"/>
            </w:tcBorders>
            <w:shd w:val="clear" w:color="000000" w:fill="FFFFFF"/>
            <w:vAlign w:val="center"/>
          </w:tcPr>
          <w:p w14:paraId="18F7780F"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27.035</w:t>
            </w:r>
          </w:p>
        </w:tc>
        <w:tc>
          <w:tcPr>
            <w:tcW w:w="1898" w:type="dxa"/>
            <w:tcBorders>
              <w:top w:val="nil"/>
              <w:left w:val="nil"/>
              <w:bottom w:val="single" w:sz="4" w:space="0" w:color="366092"/>
              <w:right w:val="nil"/>
            </w:tcBorders>
            <w:shd w:val="clear" w:color="000000" w:fill="FFFFFF"/>
            <w:vAlign w:val="center"/>
          </w:tcPr>
          <w:p w14:paraId="68C5A838" w14:textId="77777777" w:rsidR="007429A4" w:rsidRPr="007429A4" w:rsidRDefault="007429A4" w:rsidP="005F07BE">
            <w:pPr>
              <w:ind w:right="39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30.885</w:t>
            </w:r>
          </w:p>
        </w:tc>
        <w:tc>
          <w:tcPr>
            <w:tcW w:w="1960" w:type="dxa"/>
            <w:tcBorders>
              <w:top w:val="nil"/>
              <w:left w:val="nil"/>
              <w:bottom w:val="single" w:sz="4" w:space="0" w:color="366092"/>
              <w:right w:val="nil"/>
            </w:tcBorders>
            <w:shd w:val="clear" w:color="000000" w:fill="FFFFFF"/>
            <w:vAlign w:val="center"/>
          </w:tcPr>
          <w:p w14:paraId="01D36535" w14:textId="77777777" w:rsidR="007429A4" w:rsidRPr="007429A4" w:rsidRDefault="007429A4" w:rsidP="005F07BE">
            <w:pPr>
              <w:ind w:right="567"/>
              <w:jc w:val="right"/>
              <w:rPr>
                <w:rFonts w:ascii="Verdana" w:eastAsia="Times New Roman" w:hAnsi="Verdana" w:cs="Calibri"/>
                <w:color w:val="366092"/>
                <w:sz w:val="18"/>
                <w:szCs w:val="18"/>
              </w:rPr>
            </w:pPr>
            <w:r w:rsidRPr="007429A4">
              <w:rPr>
                <w:rFonts w:ascii="Verdana" w:eastAsia="Times New Roman" w:hAnsi="Verdana" w:cs="Calibri"/>
                <w:color w:val="366092"/>
                <w:sz w:val="18"/>
                <w:szCs w:val="18"/>
              </w:rPr>
              <w:t>14,2</w:t>
            </w:r>
          </w:p>
        </w:tc>
      </w:tr>
    </w:tbl>
    <w:bookmarkEnd w:id="5"/>
    <w:p w14:paraId="70F28803" w14:textId="43EE6AF1" w:rsidR="00134A8C" w:rsidRDefault="003405B8" w:rsidP="00134A8C">
      <w:pPr>
        <w:rPr>
          <w:rFonts w:ascii="Verdana" w:hAnsi="Verdana" w:cs="Calibri"/>
          <w:color w:val="365F91"/>
          <w:sz w:val="16"/>
          <w:szCs w:val="16"/>
          <w:lang w:val="el-GR"/>
        </w:rPr>
      </w:pPr>
      <w:r w:rsidRPr="003405B8">
        <w:rPr>
          <w:rFonts w:ascii="Verdana" w:hAnsi="Verdana" w:cs="Calibri"/>
          <w:color w:val="365F91"/>
          <w:sz w:val="16"/>
          <w:szCs w:val="16"/>
          <w:lang w:val="el-GR"/>
        </w:rPr>
        <w:t xml:space="preserve"> </w:t>
      </w:r>
      <w:r w:rsidR="00134A8C">
        <w:rPr>
          <w:rFonts w:ascii="Verdana" w:hAnsi="Verdana" w:cs="Calibri"/>
          <w:color w:val="365F91"/>
          <w:sz w:val="16"/>
          <w:szCs w:val="16"/>
        </w:rPr>
        <w:t>u</w:t>
      </w:r>
      <w:r w:rsidR="00134A8C">
        <w:rPr>
          <w:rFonts w:ascii="Verdana" w:hAnsi="Verdana" w:cs="Calibri"/>
          <w:color w:val="365F91"/>
          <w:sz w:val="16"/>
          <w:szCs w:val="16"/>
          <w:lang w:val="el-GR"/>
        </w:rPr>
        <w:t>:  Στοιχεία με μειωμένη αξιοπιστία.</w:t>
      </w:r>
    </w:p>
    <w:p w14:paraId="3711A9B9" w14:textId="77777777" w:rsidR="00FC16E6" w:rsidRPr="00463985" w:rsidRDefault="00FC16E6" w:rsidP="00A44832">
      <w:pPr>
        <w:jc w:val="both"/>
        <w:rPr>
          <w:rFonts w:ascii="Verdana" w:eastAsia="Malgun Gothic" w:hAnsi="Verdana" w:cs="Arial"/>
          <w:sz w:val="18"/>
          <w:szCs w:val="18"/>
          <w:lang w:val="el-GR"/>
        </w:rPr>
      </w:pPr>
    </w:p>
    <w:p w14:paraId="5C03C529" w14:textId="77777777" w:rsidR="007429A4" w:rsidRDefault="007429A4" w:rsidP="00A44832">
      <w:pPr>
        <w:jc w:val="both"/>
        <w:rPr>
          <w:rFonts w:ascii="Verdana" w:eastAsia="Malgun Gothic" w:hAnsi="Verdana" w:cs="Arial"/>
          <w:sz w:val="18"/>
          <w:szCs w:val="18"/>
          <w:lang w:val="el-GR"/>
        </w:rPr>
      </w:pPr>
    </w:p>
    <w:p w14:paraId="07DF3632" w14:textId="17AFAB9C" w:rsidR="00223E27" w:rsidRPr="00601C23" w:rsidRDefault="00223E27" w:rsidP="00A44832">
      <w:pPr>
        <w:jc w:val="both"/>
        <w:rPr>
          <w:rFonts w:ascii="Verdana" w:eastAsia="Malgun Gothic"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9B5653">
        <w:rPr>
          <w:rFonts w:ascii="Verdana" w:eastAsia="Malgun Gothic" w:hAnsi="Verdana"/>
          <w:sz w:val="18"/>
          <w:szCs w:val="18"/>
          <w:lang w:val="el-GR" w:eastAsia="x-none"/>
        </w:rPr>
        <w:t>Φεβρουάριο</w:t>
      </w:r>
      <w:r w:rsidR="000F50BC" w:rsidRPr="00805006">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805006">
        <w:rPr>
          <w:rFonts w:ascii="Verdana" w:eastAsia="Malgun Gothic" w:hAnsi="Verdana" w:cs="Arial"/>
          <w:sz w:val="18"/>
          <w:szCs w:val="18"/>
          <w:lang w:val="el-GR"/>
        </w:rPr>
        <w:t xml:space="preserve"> ήταν για ποσοστό </w:t>
      </w:r>
      <w:r w:rsidR="00C046F3" w:rsidRPr="00C046F3">
        <w:rPr>
          <w:rFonts w:ascii="Verdana" w:eastAsia="Malgun Gothic" w:hAnsi="Verdana" w:cs="Arial"/>
          <w:sz w:val="18"/>
          <w:szCs w:val="18"/>
          <w:lang w:val="el-GR"/>
        </w:rPr>
        <w:t>61,5</w:t>
      </w:r>
      <w:r w:rsidRPr="00805006">
        <w:rPr>
          <w:rFonts w:ascii="Verdana" w:eastAsia="Malgun Gothic" w:hAnsi="Verdana" w:cs="Arial"/>
          <w:sz w:val="18"/>
          <w:szCs w:val="18"/>
          <w:lang w:val="el-GR"/>
        </w:rPr>
        <w:t xml:space="preserve">% των τουριστών οι διακοπές, για </w:t>
      </w:r>
      <w:r w:rsidR="00C046F3" w:rsidRPr="00C046F3">
        <w:rPr>
          <w:rFonts w:ascii="Verdana" w:eastAsia="Times New Roman" w:hAnsi="Verdana" w:cs="Arial"/>
          <w:sz w:val="18"/>
          <w:szCs w:val="18"/>
          <w:lang w:val="el-GR"/>
        </w:rPr>
        <w:t>21,6</w:t>
      </w:r>
      <w:r w:rsidRPr="00805006">
        <w:rPr>
          <w:rFonts w:ascii="Verdana" w:eastAsia="Malgun Gothic" w:hAnsi="Verdana" w:cs="Arial"/>
          <w:sz w:val="18"/>
          <w:szCs w:val="18"/>
          <w:lang w:val="el-GR"/>
        </w:rPr>
        <w:t xml:space="preserve">% η επίσκεψη σε φίλους ή συγγενείς και για ποσοστό </w:t>
      </w:r>
      <w:r w:rsidR="00C046F3" w:rsidRPr="00C046F3">
        <w:rPr>
          <w:rFonts w:ascii="Verdana" w:eastAsia="Malgun Gothic" w:hAnsi="Verdana" w:cs="Arial"/>
          <w:sz w:val="18"/>
          <w:szCs w:val="18"/>
          <w:lang w:val="el-GR"/>
        </w:rPr>
        <w:t>16,7</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9B5653">
        <w:rPr>
          <w:rFonts w:ascii="Verdana" w:eastAsia="Malgun Gothic" w:hAnsi="Verdana"/>
          <w:sz w:val="18"/>
          <w:szCs w:val="18"/>
          <w:lang w:val="el-GR" w:eastAsia="x-none"/>
        </w:rPr>
        <w:t>Φεβρουάριο</w:t>
      </w:r>
      <w:r w:rsidRPr="00805006">
        <w:rPr>
          <w:rFonts w:ascii="Verdana" w:eastAsia="Malgun Gothic" w:hAnsi="Verdana" w:cs="Arial"/>
          <w:sz w:val="18"/>
          <w:szCs w:val="18"/>
          <w:lang w:val="el-GR"/>
        </w:rPr>
        <w:t xml:space="preserve"> </w:t>
      </w:r>
      <w:r w:rsidR="00601C23">
        <w:rPr>
          <w:rFonts w:ascii="Verdana" w:eastAsia="Malgun Gothic" w:hAnsi="Verdana" w:cs="Arial"/>
          <w:sz w:val="18"/>
          <w:szCs w:val="18"/>
          <w:lang w:val="el-GR"/>
        </w:rPr>
        <w:t>2025</w:t>
      </w:r>
      <w:r w:rsidRPr="00805006">
        <w:rPr>
          <w:rFonts w:ascii="Verdana" w:eastAsia="Malgun Gothic" w:hAnsi="Verdana" w:cs="Arial"/>
          <w:sz w:val="18"/>
          <w:szCs w:val="18"/>
          <w:lang w:val="el-GR"/>
        </w:rPr>
        <w:t xml:space="preserve">, ποσοστό </w:t>
      </w:r>
      <w:r w:rsidR="00C046F3" w:rsidRPr="00C046F3">
        <w:rPr>
          <w:rFonts w:ascii="Verdana" w:eastAsia="Malgun Gothic" w:hAnsi="Verdana" w:cs="Arial"/>
          <w:sz w:val="18"/>
          <w:szCs w:val="18"/>
          <w:lang w:val="el-GR"/>
        </w:rPr>
        <w:t>60,3</w:t>
      </w:r>
      <w:r w:rsidRPr="00805006">
        <w:rPr>
          <w:rFonts w:ascii="Verdana" w:eastAsia="Malgun Gothic" w:hAnsi="Verdana" w:cs="Arial"/>
          <w:sz w:val="18"/>
          <w:szCs w:val="18"/>
          <w:lang w:val="el-GR"/>
        </w:rPr>
        <w:t xml:space="preserve">% επισκέφθηκε την Κύπρο για διακοπές, </w:t>
      </w:r>
      <w:r w:rsidR="00C046F3" w:rsidRPr="00C046F3">
        <w:rPr>
          <w:rFonts w:ascii="Verdana" w:eastAsia="Malgun Gothic" w:hAnsi="Verdana" w:cs="Arial"/>
          <w:sz w:val="18"/>
          <w:szCs w:val="18"/>
          <w:lang w:val="el-GR"/>
        </w:rPr>
        <w:t>20,4</w:t>
      </w:r>
      <w:r w:rsidRPr="00805006">
        <w:rPr>
          <w:rFonts w:ascii="Verdana" w:eastAsia="Malgun Gothic" w:hAnsi="Verdana" w:cs="Arial"/>
          <w:sz w:val="18"/>
          <w:szCs w:val="18"/>
          <w:lang w:val="el-GR"/>
        </w:rPr>
        <w:t xml:space="preserve">% για επίσκεψη σε φίλους ή συγγενείς και </w:t>
      </w:r>
      <w:r w:rsidR="00837043" w:rsidRPr="00837043">
        <w:rPr>
          <w:rFonts w:ascii="Verdana" w:eastAsia="Malgun Gothic" w:hAnsi="Verdana" w:cs="Arial"/>
          <w:sz w:val="18"/>
          <w:szCs w:val="18"/>
          <w:lang w:val="el-GR"/>
        </w:rPr>
        <w:t>19,</w:t>
      </w:r>
      <w:r w:rsidR="00C046F3" w:rsidRPr="005E2B62">
        <w:rPr>
          <w:rFonts w:ascii="Verdana" w:eastAsia="Malgun Gothic" w:hAnsi="Verdana" w:cs="Arial"/>
          <w:sz w:val="18"/>
          <w:szCs w:val="18"/>
          <w:lang w:val="el-GR"/>
        </w:rPr>
        <w:t>1</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74BCEEB6" w14:textId="77777777" w:rsidR="002E361D" w:rsidRPr="00601C23" w:rsidRDefault="002E361D" w:rsidP="00A44832">
      <w:pPr>
        <w:jc w:val="both"/>
        <w:rPr>
          <w:rFonts w:ascii="Verdana" w:eastAsia="Times New Roman" w:hAnsi="Verdana" w:cs="Arial"/>
          <w:sz w:val="18"/>
          <w:szCs w:val="18"/>
          <w:lang w:val="el-GR"/>
        </w:rPr>
      </w:pP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7429A4" w:rsidRPr="007429A4" w14:paraId="421B1CC2" w14:textId="77777777" w:rsidTr="007429A4">
        <w:trPr>
          <w:trHeight w:val="284"/>
          <w:jc w:val="center"/>
        </w:trPr>
        <w:tc>
          <w:tcPr>
            <w:tcW w:w="3345" w:type="dxa"/>
            <w:tcBorders>
              <w:bottom w:val="single" w:sz="4" w:space="0" w:color="366092"/>
            </w:tcBorders>
            <w:vAlign w:val="center"/>
          </w:tcPr>
          <w:p w14:paraId="522C7F31" w14:textId="4E5338AD" w:rsidR="000C1879" w:rsidRPr="007429A4" w:rsidRDefault="00820C62" w:rsidP="00820C62">
            <w:pPr>
              <w:tabs>
                <w:tab w:val="left" w:pos="1080"/>
                <w:tab w:val="left" w:pos="6840"/>
              </w:tabs>
              <w:rPr>
                <w:rFonts w:ascii="Verdana" w:eastAsia="Malgun Gothic" w:hAnsi="Verdana" w:cs="Arial"/>
                <w:b/>
                <w:bCs/>
                <w:color w:val="366092"/>
                <w:sz w:val="18"/>
                <w:szCs w:val="18"/>
              </w:rPr>
            </w:pPr>
            <w:r w:rsidRPr="007429A4">
              <w:rPr>
                <w:rFonts w:ascii="Verdana" w:eastAsia="Malgun Gothic" w:hAnsi="Verdana" w:cs="Arial"/>
                <w:b/>
                <w:bCs/>
                <w:color w:val="366092"/>
                <w:sz w:val="18"/>
                <w:szCs w:val="18"/>
                <w:lang w:val="el-GR"/>
              </w:rPr>
              <w:t>Πίνακας</w:t>
            </w:r>
            <w:r w:rsidR="00E84F54" w:rsidRPr="007429A4">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7429A4"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7429A4"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7429A4" w:rsidRDefault="000C1879" w:rsidP="00223E27">
            <w:pPr>
              <w:tabs>
                <w:tab w:val="left" w:pos="1080"/>
                <w:tab w:val="left" w:pos="6840"/>
              </w:tabs>
              <w:jc w:val="both"/>
              <w:rPr>
                <w:rFonts w:ascii="Verdana" w:eastAsia="Malgun Gothic" w:hAnsi="Verdana" w:cs="Arial"/>
                <w:color w:val="366092"/>
                <w:sz w:val="18"/>
                <w:szCs w:val="18"/>
                <w:lang w:val="el-GR"/>
              </w:rPr>
            </w:pPr>
          </w:p>
        </w:tc>
      </w:tr>
      <w:tr w:rsidR="007429A4" w:rsidRPr="007429A4"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7429A4" w:rsidRDefault="00820C62" w:rsidP="00820C62">
            <w:pPr>
              <w:tabs>
                <w:tab w:val="left" w:pos="1080"/>
                <w:tab w:val="left" w:pos="6840"/>
              </w:tabs>
              <w:jc w:val="center"/>
              <w:rPr>
                <w:rFonts w:ascii="Verdana" w:eastAsia="Malgun Gothic" w:hAnsi="Verdana" w:cs="Arial"/>
                <w:b/>
                <w:bCs/>
                <w:color w:val="366092"/>
                <w:sz w:val="18"/>
                <w:szCs w:val="18"/>
                <w:lang w:val="el-GR"/>
              </w:rPr>
            </w:pPr>
            <w:r w:rsidRPr="007429A4">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7429A4" w:rsidRDefault="00820C62" w:rsidP="00820C62">
            <w:pPr>
              <w:tabs>
                <w:tab w:val="left" w:pos="1080"/>
                <w:tab w:val="left" w:pos="6840"/>
              </w:tabs>
              <w:jc w:val="center"/>
              <w:rPr>
                <w:rFonts w:ascii="Verdana" w:eastAsia="Malgun Gothic" w:hAnsi="Verdana" w:cs="Arial"/>
                <w:color w:val="366092"/>
                <w:sz w:val="18"/>
                <w:szCs w:val="18"/>
                <w:lang w:val="el-GR"/>
              </w:rPr>
            </w:pPr>
            <w:r w:rsidRPr="007429A4">
              <w:rPr>
                <w:rFonts w:ascii="Verdana" w:eastAsia="Malgun Gothic" w:hAnsi="Verdana" w:cs="Arial"/>
                <w:b/>
                <w:bCs/>
                <w:color w:val="366092"/>
                <w:sz w:val="18"/>
                <w:szCs w:val="18"/>
                <w:lang w:val="el-GR"/>
              </w:rPr>
              <w:t>Ποσοστό (%)</w:t>
            </w:r>
          </w:p>
        </w:tc>
      </w:tr>
      <w:tr w:rsidR="007429A4" w:rsidRPr="007429A4"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473A7D" w:rsidRPr="007429A4" w:rsidRDefault="00473A7D" w:rsidP="00473A7D">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147D982F" w:rsidR="00473A7D" w:rsidRPr="007429A4" w:rsidRDefault="00473A7D" w:rsidP="00473A7D">
            <w:pPr>
              <w:tabs>
                <w:tab w:val="left" w:pos="1080"/>
                <w:tab w:val="left" w:pos="6840"/>
              </w:tabs>
              <w:jc w:val="center"/>
              <w:rPr>
                <w:rFonts w:ascii="Verdana" w:eastAsia="Times New Roman" w:hAnsi="Verdana" w:cs="Arial"/>
                <w:b/>
                <w:bCs/>
                <w:color w:val="366092"/>
                <w:sz w:val="18"/>
                <w:szCs w:val="18"/>
                <w:lang w:val="el-GR"/>
              </w:rPr>
            </w:pPr>
            <w:r w:rsidRPr="007429A4">
              <w:rPr>
                <w:rFonts w:ascii="Verdana" w:eastAsia="Times New Roman" w:hAnsi="Verdana" w:cs="Calibri"/>
                <w:b/>
                <w:bCs/>
                <w:color w:val="366092"/>
                <w:sz w:val="18"/>
                <w:szCs w:val="18"/>
                <w:lang w:val="el-GR" w:eastAsia="en-CY" w:bidi="he-IL"/>
              </w:rPr>
              <w:t>Φεβ</w:t>
            </w:r>
            <w:r w:rsidRPr="007429A4">
              <w:rPr>
                <w:rFonts w:ascii="Verdana" w:eastAsia="Times New Roman" w:hAnsi="Verdana" w:cs="Arial"/>
                <w:b/>
                <w:bCs/>
                <w:color w:val="366092"/>
                <w:sz w:val="18"/>
                <w:szCs w:val="18"/>
                <w:lang w:val="el-GR"/>
              </w:rPr>
              <w:t>. 2024</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16313517" w:rsidR="00473A7D" w:rsidRPr="007429A4" w:rsidRDefault="00473A7D" w:rsidP="00473A7D">
            <w:pPr>
              <w:tabs>
                <w:tab w:val="left" w:pos="1080"/>
                <w:tab w:val="left" w:pos="6840"/>
              </w:tabs>
              <w:jc w:val="center"/>
              <w:rPr>
                <w:rFonts w:ascii="Verdana" w:eastAsia="Malgun Gothic" w:hAnsi="Verdana" w:cs="Arial"/>
                <w:b/>
                <w:bCs/>
                <w:color w:val="366092"/>
                <w:sz w:val="18"/>
                <w:szCs w:val="18"/>
                <w:lang w:val="el-GR"/>
              </w:rPr>
            </w:pPr>
            <w:r w:rsidRPr="007429A4">
              <w:rPr>
                <w:rFonts w:ascii="Verdana" w:eastAsia="Times New Roman" w:hAnsi="Verdana" w:cs="Calibri"/>
                <w:b/>
                <w:bCs/>
                <w:color w:val="366092"/>
                <w:sz w:val="18"/>
                <w:szCs w:val="18"/>
                <w:lang w:val="el-GR" w:eastAsia="en-CY" w:bidi="he-IL"/>
              </w:rPr>
              <w:t>Φεβ</w:t>
            </w:r>
            <w:r w:rsidRPr="007429A4">
              <w:rPr>
                <w:rFonts w:ascii="Verdana" w:eastAsia="Times New Roman" w:hAnsi="Verdana" w:cs="Arial"/>
                <w:b/>
                <w:bCs/>
                <w:color w:val="366092"/>
                <w:sz w:val="18"/>
                <w:szCs w:val="18"/>
                <w:lang w:val="el-GR"/>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3EC16641" w:rsidR="00473A7D" w:rsidRPr="007429A4" w:rsidRDefault="00473A7D" w:rsidP="00473A7D">
            <w:pPr>
              <w:tabs>
                <w:tab w:val="left" w:pos="1080"/>
                <w:tab w:val="left" w:pos="6840"/>
              </w:tabs>
              <w:jc w:val="center"/>
              <w:rPr>
                <w:rFonts w:ascii="Verdana" w:eastAsia="Malgun Gothic" w:hAnsi="Verdana" w:cs="Arial"/>
                <w:b/>
                <w:bCs/>
                <w:color w:val="366092"/>
                <w:sz w:val="18"/>
                <w:szCs w:val="18"/>
              </w:rPr>
            </w:pPr>
            <w:r w:rsidRPr="007429A4">
              <w:rPr>
                <w:rFonts w:ascii="Verdana" w:eastAsia="Times New Roman" w:hAnsi="Verdana" w:cs="Calibri"/>
                <w:b/>
                <w:bCs/>
                <w:color w:val="366092"/>
                <w:sz w:val="18"/>
                <w:szCs w:val="18"/>
                <w:lang w:val="el-GR" w:eastAsia="en-CY" w:bidi="he-IL"/>
              </w:rPr>
              <w:t>Φεβ</w:t>
            </w:r>
            <w:r w:rsidRPr="007429A4">
              <w:rPr>
                <w:rFonts w:ascii="Verdana" w:eastAsia="Times New Roman" w:hAnsi="Verdana" w:cs="Arial"/>
                <w:b/>
                <w:bCs/>
                <w:color w:val="366092"/>
                <w:sz w:val="18"/>
                <w:szCs w:val="18"/>
                <w:lang w:val="el-GR"/>
              </w:rPr>
              <w:t>.</w:t>
            </w:r>
            <w:r w:rsidRPr="007429A4">
              <w:rPr>
                <w:rFonts w:ascii="Verdana" w:eastAsia="Times New Roman" w:hAnsi="Verdana" w:cs="Arial"/>
                <w:b/>
                <w:bCs/>
                <w:color w:val="366092"/>
                <w:sz w:val="18"/>
                <w:szCs w:val="18"/>
              </w:rPr>
              <w:t xml:space="preserve"> </w:t>
            </w:r>
            <w:r w:rsidRPr="007429A4">
              <w:rPr>
                <w:rFonts w:ascii="Verdana" w:eastAsia="Times New Roman" w:hAnsi="Verdana" w:cs="Arial"/>
                <w:b/>
                <w:bCs/>
                <w:color w:val="366092"/>
                <w:sz w:val="18"/>
                <w:szCs w:val="18"/>
                <w:lang w:val="el-GR"/>
              </w:rPr>
              <w:t>2026</w:t>
            </w:r>
          </w:p>
        </w:tc>
      </w:tr>
      <w:tr w:rsidR="007429A4" w:rsidRPr="007429A4" w14:paraId="75CF14FA" w14:textId="77777777" w:rsidTr="00766B0A">
        <w:trPr>
          <w:trHeight w:val="397"/>
          <w:jc w:val="center"/>
        </w:trPr>
        <w:tc>
          <w:tcPr>
            <w:tcW w:w="3345" w:type="dxa"/>
            <w:tcBorders>
              <w:top w:val="single" w:sz="4" w:space="0" w:color="366092"/>
            </w:tcBorders>
            <w:vAlign w:val="center"/>
          </w:tcPr>
          <w:p w14:paraId="39DB2253" w14:textId="12B90C92" w:rsidR="00473A7D" w:rsidRPr="007429A4" w:rsidRDefault="00473A7D" w:rsidP="00473A7D">
            <w:pPr>
              <w:tabs>
                <w:tab w:val="left" w:pos="1080"/>
                <w:tab w:val="left" w:pos="6840"/>
              </w:tabs>
              <w:ind w:left="57"/>
              <w:rPr>
                <w:rFonts w:ascii="Verdana" w:eastAsia="Malgun Gothic" w:hAnsi="Verdana" w:cs="Arial"/>
                <w:color w:val="366092"/>
                <w:sz w:val="18"/>
                <w:szCs w:val="18"/>
                <w:lang w:val="el-GR"/>
              </w:rPr>
            </w:pPr>
            <w:r w:rsidRPr="007429A4">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255F3C1B" w:rsidR="00473A7D" w:rsidRPr="007429A4" w:rsidRDefault="00473A7D" w:rsidP="00473A7D">
            <w:pPr>
              <w:tabs>
                <w:tab w:val="left" w:pos="1080"/>
                <w:tab w:val="left" w:pos="6840"/>
              </w:tabs>
              <w:ind w:right="737"/>
              <w:jc w:val="right"/>
              <w:rPr>
                <w:rFonts w:ascii="Verdana" w:eastAsia="Malgun Gothic" w:hAnsi="Verdana" w:cs="Arial"/>
                <w:color w:val="366092"/>
                <w:sz w:val="18"/>
                <w:szCs w:val="18"/>
              </w:rPr>
            </w:pPr>
            <w:r w:rsidRPr="007429A4">
              <w:rPr>
                <w:rFonts w:ascii="Verdana" w:hAnsi="Verdana" w:cs="Calibri"/>
                <w:color w:val="366092"/>
                <w:sz w:val="18"/>
                <w:szCs w:val="18"/>
              </w:rPr>
              <w:t>66</w:t>
            </w:r>
            <w:r w:rsidRPr="007429A4">
              <w:rPr>
                <w:rFonts w:ascii="Verdana" w:hAnsi="Verdana" w:cs="Calibri"/>
                <w:color w:val="366092"/>
                <w:sz w:val="18"/>
                <w:szCs w:val="18"/>
                <w:lang w:val="el-GR"/>
              </w:rPr>
              <w:t>,</w:t>
            </w:r>
            <w:r w:rsidRPr="007429A4">
              <w:rPr>
                <w:rFonts w:ascii="Verdana" w:hAnsi="Verdana" w:cs="Calibri"/>
                <w:color w:val="366092"/>
                <w:sz w:val="18"/>
                <w:szCs w:val="18"/>
              </w:rPr>
              <w:t>8</w:t>
            </w:r>
          </w:p>
        </w:tc>
        <w:tc>
          <w:tcPr>
            <w:tcW w:w="2098" w:type="dxa"/>
            <w:tcBorders>
              <w:top w:val="single" w:sz="4" w:space="0" w:color="2F5496" w:themeColor="accent1" w:themeShade="BF"/>
            </w:tcBorders>
            <w:vAlign w:val="center"/>
          </w:tcPr>
          <w:p w14:paraId="4504741B" w14:textId="5D533F3C" w:rsidR="00473A7D" w:rsidRPr="007429A4" w:rsidRDefault="00473A7D" w:rsidP="00473A7D">
            <w:pPr>
              <w:tabs>
                <w:tab w:val="left" w:pos="1080"/>
                <w:tab w:val="left" w:pos="6840"/>
              </w:tabs>
              <w:ind w:right="737"/>
              <w:jc w:val="right"/>
              <w:rPr>
                <w:rFonts w:ascii="Verdana" w:eastAsia="Malgun Gothic" w:hAnsi="Verdana" w:cs="Arial"/>
                <w:color w:val="366092"/>
                <w:sz w:val="18"/>
                <w:szCs w:val="18"/>
                <w:lang w:val="el-GR"/>
              </w:rPr>
            </w:pPr>
            <w:r w:rsidRPr="007429A4">
              <w:rPr>
                <w:rFonts w:ascii="Verdana" w:hAnsi="Verdana" w:cs="Calibri"/>
                <w:color w:val="366092"/>
                <w:sz w:val="18"/>
                <w:szCs w:val="18"/>
              </w:rPr>
              <w:t>60,3</w:t>
            </w:r>
          </w:p>
        </w:tc>
        <w:tc>
          <w:tcPr>
            <w:tcW w:w="2098" w:type="dxa"/>
            <w:tcBorders>
              <w:top w:val="single" w:sz="4" w:space="0" w:color="366092"/>
            </w:tcBorders>
            <w:vAlign w:val="center"/>
          </w:tcPr>
          <w:p w14:paraId="56E6F843" w14:textId="0F25FA08" w:rsidR="00473A7D" w:rsidRPr="007429A4" w:rsidRDefault="003A725A" w:rsidP="00473A7D">
            <w:pPr>
              <w:tabs>
                <w:tab w:val="left" w:pos="1080"/>
                <w:tab w:val="left" w:pos="6840"/>
              </w:tabs>
              <w:ind w:right="737"/>
              <w:jc w:val="right"/>
              <w:rPr>
                <w:rFonts w:ascii="Verdana" w:eastAsia="Malgun Gothic" w:hAnsi="Verdana" w:cs="Arial"/>
                <w:color w:val="366092"/>
                <w:sz w:val="18"/>
                <w:szCs w:val="18"/>
              </w:rPr>
            </w:pPr>
            <w:r w:rsidRPr="007429A4">
              <w:rPr>
                <w:rFonts w:ascii="Verdana" w:eastAsia="Malgun Gothic" w:hAnsi="Verdana" w:cs="Arial"/>
                <w:color w:val="366092"/>
                <w:sz w:val="18"/>
                <w:szCs w:val="18"/>
              </w:rPr>
              <w:t>61,5</w:t>
            </w:r>
          </w:p>
        </w:tc>
      </w:tr>
      <w:tr w:rsidR="007429A4" w:rsidRPr="007429A4" w14:paraId="23F605D4" w14:textId="77777777" w:rsidTr="00766B0A">
        <w:trPr>
          <w:trHeight w:val="397"/>
          <w:jc w:val="center"/>
        </w:trPr>
        <w:tc>
          <w:tcPr>
            <w:tcW w:w="3345" w:type="dxa"/>
            <w:vAlign w:val="center"/>
          </w:tcPr>
          <w:p w14:paraId="2464B794" w14:textId="42229EB4" w:rsidR="00473A7D" w:rsidRPr="007429A4" w:rsidRDefault="00473A7D" w:rsidP="00473A7D">
            <w:pPr>
              <w:tabs>
                <w:tab w:val="left" w:pos="1080"/>
                <w:tab w:val="left" w:pos="6840"/>
              </w:tabs>
              <w:ind w:left="57"/>
              <w:rPr>
                <w:rFonts w:ascii="Verdana" w:eastAsia="Malgun Gothic" w:hAnsi="Verdana" w:cs="Arial"/>
                <w:color w:val="366092"/>
                <w:sz w:val="18"/>
                <w:szCs w:val="18"/>
                <w:lang w:val="el-GR"/>
              </w:rPr>
            </w:pPr>
            <w:r w:rsidRPr="007429A4">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6E08C36F" w:rsidR="00473A7D" w:rsidRPr="007429A4" w:rsidRDefault="00473A7D" w:rsidP="00473A7D">
            <w:pPr>
              <w:tabs>
                <w:tab w:val="left" w:pos="1080"/>
                <w:tab w:val="left" w:pos="6840"/>
              </w:tabs>
              <w:ind w:right="737"/>
              <w:jc w:val="right"/>
              <w:rPr>
                <w:rFonts w:ascii="Verdana" w:eastAsia="Malgun Gothic" w:hAnsi="Verdana" w:cs="Arial"/>
                <w:color w:val="366092"/>
                <w:sz w:val="18"/>
                <w:szCs w:val="18"/>
                <w:lang w:val="el-GR"/>
              </w:rPr>
            </w:pPr>
            <w:r w:rsidRPr="007429A4">
              <w:rPr>
                <w:rFonts w:ascii="Verdana" w:hAnsi="Verdana" w:cs="Calibri"/>
                <w:color w:val="366092"/>
                <w:sz w:val="18"/>
                <w:szCs w:val="18"/>
              </w:rPr>
              <w:t>17</w:t>
            </w:r>
            <w:r w:rsidRPr="007429A4">
              <w:rPr>
                <w:rFonts w:ascii="Verdana" w:hAnsi="Verdana" w:cs="Calibri"/>
                <w:color w:val="366092"/>
                <w:sz w:val="18"/>
                <w:szCs w:val="18"/>
                <w:lang w:val="el-GR"/>
              </w:rPr>
              <w:t>,</w:t>
            </w:r>
            <w:r w:rsidRPr="007429A4">
              <w:rPr>
                <w:rFonts w:ascii="Verdana" w:hAnsi="Verdana" w:cs="Calibri"/>
                <w:color w:val="366092"/>
                <w:sz w:val="18"/>
                <w:szCs w:val="18"/>
              </w:rPr>
              <w:t>8</w:t>
            </w:r>
          </w:p>
        </w:tc>
        <w:tc>
          <w:tcPr>
            <w:tcW w:w="2098" w:type="dxa"/>
            <w:vAlign w:val="center"/>
          </w:tcPr>
          <w:p w14:paraId="1DD4AB7D" w14:textId="33BACDF3" w:rsidR="00473A7D" w:rsidRPr="007429A4" w:rsidRDefault="00473A7D" w:rsidP="00473A7D">
            <w:pPr>
              <w:tabs>
                <w:tab w:val="left" w:pos="1080"/>
                <w:tab w:val="left" w:pos="6840"/>
              </w:tabs>
              <w:ind w:right="737"/>
              <w:jc w:val="right"/>
              <w:rPr>
                <w:rFonts w:ascii="Verdana" w:eastAsia="Malgun Gothic" w:hAnsi="Verdana" w:cs="Arial"/>
                <w:color w:val="366092"/>
                <w:sz w:val="18"/>
                <w:szCs w:val="18"/>
                <w:lang w:val="el-GR"/>
              </w:rPr>
            </w:pPr>
            <w:r w:rsidRPr="007429A4">
              <w:rPr>
                <w:rFonts w:ascii="Verdana" w:hAnsi="Verdana" w:cs="Calibri"/>
                <w:color w:val="366092"/>
                <w:sz w:val="18"/>
                <w:szCs w:val="18"/>
              </w:rPr>
              <w:t>20,4</w:t>
            </w:r>
          </w:p>
        </w:tc>
        <w:tc>
          <w:tcPr>
            <w:tcW w:w="2098" w:type="dxa"/>
            <w:vAlign w:val="center"/>
          </w:tcPr>
          <w:p w14:paraId="02C39349" w14:textId="7D5B2FAC" w:rsidR="00473A7D" w:rsidRPr="007429A4" w:rsidRDefault="003A725A" w:rsidP="00473A7D">
            <w:pPr>
              <w:tabs>
                <w:tab w:val="left" w:pos="1080"/>
                <w:tab w:val="left" w:pos="6840"/>
              </w:tabs>
              <w:ind w:right="737"/>
              <w:jc w:val="right"/>
              <w:rPr>
                <w:rFonts w:ascii="Verdana" w:eastAsia="Malgun Gothic" w:hAnsi="Verdana" w:cs="Arial"/>
                <w:color w:val="366092"/>
                <w:sz w:val="18"/>
                <w:szCs w:val="18"/>
              </w:rPr>
            </w:pPr>
            <w:r w:rsidRPr="007429A4">
              <w:rPr>
                <w:rFonts w:ascii="Verdana" w:eastAsia="Malgun Gothic" w:hAnsi="Verdana" w:cs="Arial"/>
                <w:color w:val="366092"/>
                <w:sz w:val="18"/>
                <w:szCs w:val="18"/>
              </w:rPr>
              <w:t>21,6</w:t>
            </w:r>
          </w:p>
        </w:tc>
      </w:tr>
      <w:tr w:rsidR="007429A4" w:rsidRPr="007429A4" w14:paraId="017D8CCA" w14:textId="77777777" w:rsidTr="00766B0A">
        <w:trPr>
          <w:trHeight w:val="454"/>
          <w:jc w:val="center"/>
        </w:trPr>
        <w:tc>
          <w:tcPr>
            <w:tcW w:w="3345" w:type="dxa"/>
            <w:tcBorders>
              <w:bottom w:val="single" w:sz="4" w:space="0" w:color="366092"/>
            </w:tcBorders>
            <w:vAlign w:val="center"/>
          </w:tcPr>
          <w:p w14:paraId="304A533C" w14:textId="120703FE" w:rsidR="00473A7D" w:rsidRPr="007429A4" w:rsidRDefault="00473A7D" w:rsidP="00473A7D">
            <w:pPr>
              <w:tabs>
                <w:tab w:val="left" w:pos="1080"/>
                <w:tab w:val="left" w:pos="6840"/>
              </w:tabs>
              <w:ind w:left="57"/>
              <w:rPr>
                <w:rFonts w:ascii="Verdana" w:eastAsia="Malgun Gothic" w:hAnsi="Verdana" w:cs="Arial"/>
                <w:color w:val="366092"/>
                <w:sz w:val="18"/>
                <w:szCs w:val="18"/>
                <w:lang w:val="el-GR"/>
              </w:rPr>
            </w:pPr>
            <w:r w:rsidRPr="007429A4">
              <w:rPr>
                <w:rFonts w:ascii="Verdana" w:eastAsia="Malgun Gothic" w:hAnsi="Verdana" w:cs="Arial"/>
                <w:color w:val="366092"/>
                <w:sz w:val="18"/>
                <w:szCs w:val="18"/>
                <w:lang w:val="el-GR"/>
              </w:rPr>
              <w:t>Επαγγελματικός</w:t>
            </w:r>
          </w:p>
        </w:tc>
        <w:tc>
          <w:tcPr>
            <w:tcW w:w="2098" w:type="dxa"/>
            <w:tcBorders>
              <w:bottom w:val="single" w:sz="4" w:space="0" w:color="2F5496" w:themeColor="accent1" w:themeShade="BF"/>
            </w:tcBorders>
            <w:vAlign w:val="center"/>
          </w:tcPr>
          <w:p w14:paraId="2E67FEA3" w14:textId="41DD0A11" w:rsidR="00473A7D" w:rsidRPr="007429A4" w:rsidRDefault="00473A7D" w:rsidP="00473A7D">
            <w:pPr>
              <w:tabs>
                <w:tab w:val="left" w:pos="1080"/>
                <w:tab w:val="left" w:pos="6840"/>
              </w:tabs>
              <w:ind w:right="737"/>
              <w:jc w:val="right"/>
              <w:rPr>
                <w:rFonts w:ascii="Verdana" w:eastAsia="Malgun Gothic" w:hAnsi="Verdana" w:cs="Arial"/>
                <w:color w:val="366092"/>
                <w:sz w:val="18"/>
                <w:szCs w:val="18"/>
              </w:rPr>
            </w:pPr>
            <w:r w:rsidRPr="007429A4">
              <w:rPr>
                <w:rFonts w:ascii="Verdana" w:hAnsi="Verdana" w:cs="Calibri"/>
                <w:color w:val="366092"/>
                <w:sz w:val="18"/>
                <w:szCs w:val="18"/>
              </w:rPr>
              <w:t>14</w:t>
            </w:r>
            <w:r w:rsidRPr="007429A4">
              <w:rPr>
                <w:rFonts w:ascii="Verdana" w:hAnsi="Verdana" w:cs="Calibri"/>
                <w:color w:val="366092"/>
                <w:sz w:val="18"/>
                <w:szCs w:val="18"/>
                <w:lang w:val="el-GR"/>
              </w:rPr>
              <w:t>,2</w:t>
            </w:r>
          </w:p>
        </w:tc>
        <w:tc>
          <w:tcPr>
            <w:tcW w:w="2098" w:type="dxa"/>
            <w:tcBorders>
              <w:bottom w:val="single" w:sz="4" w:space="0" w:color="2F5496" w:themeColor="accent1" w:themeShade="BF"/>
            </w:tcBorders>
            <w:vAlign w:val="center"/>
          </w:tcPr>
          <w:p w14:paraId="66A084E2" w14:textId="1747E127" w:rsidR="00473A7D" w:rsidRPr="007429A4" w:rsidRDefault="00473A7D" w:rsidP="00473A7D">
            <w:pPr>
              <w:tabs>
                <w:tab w:val="left" w:pos="1080"/>
                <w:tab w:val="left" w:pos="6840"/>
              </w:tabs>
              <w:ind w:right="737"/>
              <w:jc w:val="right"/>
              <w:rPr>
                <w:rFonts w:ascii="Verdana" w:eastAsia="Malgun Gothic" w:hAnsi="Verdana" w:cs="Arial"/>
                <w:color w:val="366092"/>
                <w:sz w:val="18"/>
                <w:szCs w:val="18"/>
                <w:lang w:val="el-GR"/>
              </w:rPr>
            </w:pPr>
            <w:r w:rsidRPr="007429A4">
              <w:rPr>
                <w:rFonts w:ascii="Verdana" w:hAnsi="Verdana" w:cs="Calibri"/>
                <w:color w:val="366092"/>
                <w:sz w:val="18"/>
                <w:szCs w:val="18"/>
              </w:rPr>
              <w:t>19,1</w:t>
            </w:r>
          </w:p>
        </w:tc>
        <w:tc>
          <w:tcPr>
            <w:tcW w:w="2098" w:type="dxa"/>
            <w:tcBorders>
              <w:bottom w:val="single" w:sz="4" w:space="0" w:color="366092"/>
            </w:tcBorders>
            <w:vAlign w:val="center"/>
          </w:tcPr>
          <w:p w14:paraId="3716D1DB" w14:textId="5098BBE6" w:rsidR="00473A7D" w:rsidRPr="007429A4" w:rsidRDefault="003A725A" w:rsidP="00473A7D">
            <w:pPr>
              <w:tabs>
                <w:tab w:val="left" w:pos="1080"/>
                <w:tab w:val="left" w:pos="6840"/>
              </w:tabs>
              <w:ind w:right="737"/>
              <w:jc w:val="right"/>
              <w:rPr>
                <w:rFonts w:ascii="Verdana" w:eastAsia="Malgun Gothic" w:hAnsi="Verdana" w:cs="Arial"/>
                <w:color w:val="366092"/>
                <w:sz w:val="18"/>
                <w:szCs w:val="18"/>
              </w:rPr>
            </w:pPr>
            <w:r w:rsidRPr="007429A4">
              <w:rPr>
                <w:rFonts w:ascii="Verdana" w:eastAsia="Malgun Gothic" w:hAnsi="Verdana" w:cs="Arial"/>
                <w:color w:val="366092"/>
                <w:sz w:val="18"/>
                <w:szCs w:val="18"/>
              </w:rPr>
              <w:t>16,7</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379491E5"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72A43A74" w14:textId="77777777" w:rsidR="004310CE" w:rsidRPr="004310CE" w:rsidRDefault="004310CE" w:rsidP="00223E27">
      <w:pPr>
        <w:tabs>
          <w:tab w:val="left" w:pos="1080"/>
          <w:tab w:val="left" w:pos="6840"/>
        </w:tabs>
        <w:jc w:val="both"/>
        <w:rPr>
          <w:rFonts w:ascii="Verdana" w:eastAsia="Malgun Gothic" w:hAnsi="Verdana" w:cs="Arial"/>
          <w:sz w:val="18"/>
          <w:szCs w:val="18"/>
          <w:lang w:val="el-GR"/>
        </w:rPr>
      </w:pPr>
    </w:p>
    <w:p w14:paraId="7B069671" w14:textId="77777777" w:rsidR="00E725B6" w:rsidRPr="008D7218" w:rsidRDefault="00E725B6" w:rsidP="00223E27">
      <w:pPr>
        <w:tabs>
          <w:tab w:val="left" w:pos="1080"/>
          <w:tab w:val="left" w:pos="6840"/>
        </w:tabs>
        <w:jc w:val="both"/>
        <w:rPr>
          <w:rFonts w:ascii="Verdana" w:eastAsia="Malgun Gothic" w:hAnsi="Verdana" w:cs="Arial"/>
          <w:sz w:val="18"/>
          <w:szCs w:val="18"/>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40B4C8DD"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9B5653">
        <w:rPr>
          <w:rFonts w:ascii="Verdana" w:eastAsia="Malgun Gothic" w:hAnsi="Verdana"/>
          <w:sz w:val="18"/>
          <w:szCs w:val="18"/>
          <w:lang w:val="el-GR" w:eastAsia="x-none"/>
        </w:rPr>
        <w:t>Φεβρουάριο</w:t>
      </w:r>
      <w:r w:rsidR="009951D0"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5E2B62" w:rsidRPr="005E2B62">
        <w:rPr>
          <w:rFonts w:ascii="Verdana" w:eastAsia="Malgun Gothic" w:hAnsi="Verdana"/>
          <w:sz w:val="18"/>
          <w:szCs w:val="18"/>
          <w:lang w:val="el-GR" w:eastAsia="x-none"/>
        </w:rPr>
        <w:t>152.198</w:t>
      </w:r>
      <w:r w:rsidR="00CC33DC" w:rsidRPr="00CC33DC">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 xml:space="preserve">σε σύγκριση με </w:t>
      </w:r>
      <w:bookmarkStart w:id="6" w:name="_Hlk205799187"/>
      <w:r w:rsidR="005E2B62" w:rsidRPr="005E2B62">
        <w:rPr>
          <w:rFonts w:ascii="Verdana" w:eastAsia="Malgun Gothic" w:hAnsi="Verdana"/>
          <w:sz w:val="18"/>
          <w:szCs w:val="18"/>
          <w:lang w:val="el-GR" w:eastAsia="x-none"/>
        </w:rPr>
        <w:t>124.232</w:t>
      </w:r>
      <w:r w:rsidR="00DD496E" w:rsidRPr="00570FCA">
        <w:rPr>
          <w:rFonts w:ascii="Verdana" w:eastAsia="Malgun Gothic" w:hAnsi="Verdana"/>
          <w:sz w:val="18"/>
          <w:szCs w:val="18"/>
          <w:lang w:val="el-GR" w:eastAsia="x-none"/>
        </w:rPr>
        <w:t xml:space="preserve"> </w:t>
      </w:r>
      <w:bookmarkEnd w:id="6"/>
      <w:r w:rsidRPr="00570FCA">
        <w:rPr>
          <w:rFonts w:ascii="Verdana" w:eastAsia="Malgun Gothic" w:hAnsi="Verdana"/>
          <w:sz w:val="18"/>
          <w:szCs w:val="18"/>
          <w:lang w:val="el-GR" w:eastAsia="x-none"/>
        </w:rPr>
        <w:t xml:space="preserve">τον </w:t>
      </w:r>
      <w:r w:rsidR="009B5653">
        <w:rPr>
          <w:rFonts w:ascii="Verdana" w:eastAsia="Malgun Gothic" w:hAnsi="Verdana"/>
          <w:sz w:val="18"/>
          <w:szCs w:val="18"/>
          <w:lang w:val="el-GR" w:eastAsia="x-none"/>
        </w:rPr>
        <w:t>Φεβρουάριο</w:t>
      </w:r>
      <w:r w:rsidR="005422F1"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σημειώνοντας </w:t>
      </w:r>
      <w:r w:rsidR="00AA7419" w:rsidRPr="00570FCA">
        <w:rPr>
          <w:rFonts w:ascii="Verdana" w:eastAsia="Malgun Gothic" w:hAnsi="Verdana"/>
          <w:sz w:val="18"/>
          <w:szCs w:val="18"/>
          <w:lang w:val="el-GR"/>
        </w:rPr>
        <w:t>αύξηση</w:t>
      </w:r>
      <w:r w:rsidR="00C44A9E" w:rsidRPr="00570FCA">
        <w:rPr>
          <w:rFonts w:ascii="Verdana" w:eastAsia="Malgun Gothic" w:hAnsi="Verdana"/>
          <w:sz w:val="18"/>
          <w:szCs w:val="18"/>
          <w:lang w:val="el-GR"/>
        </w:rPr>
        <w:t xml:space="preserve"> </w:t>
      </w:r>
      <w:r w:rsidR="005E2B62" w:rsidRPr="005E2B62">
        <w:rPr>
          <w:rFonts w:ascii="Verdana" w:eastAsia="Malgun Gothic" w:hAnsi="Verdana"/>
          <w:sz w:val="18"/>
          <w:szCs w:val="18"/>
          <w:lang w:val="el-GR" w:eastAsia="x-none"/>
        </w:rPr>
        <w:t>22</w:t>
      </w:r>
      <w:r w:rsidR="00CC33DC" w:rsidRPr="00CC33DC">
        <w:rPr>
          <w:rFonts w:ascii="Verdana" w:eastAsia="Malgun Gothic" w:hAnsi="Verdana"/>
          <w:sz w:val="18"/>
          <w:szCs w:val="18"/>
          <w:lang w:val="el-GR" w:eastAsia="x-none"/>
        </w:rPr>
        <w:t>,</w:t>
      </w:r>
      <w:r w:rsidR="005E2B62" w:rsidRPr="00A4717A">
        <w:rPr>
          <w:rFonts w:ascii="Verdana" w:eastAsia="Malgun Gothic" w:hAnsi="Verdana"/>
          <w:sz w:val="18"/>
          <w:szCs w:val="18"/>
          <w:lang w:val="el-GR" w:eastAsia="x-none"/>
        </w:rPr>
        <w:t>5</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3462F47E" w:rsid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9B5653">
        <w:rPr>
          <w:rFonts w:ascii="Verdana" w:eastAsia="Malgun Gothic" w:hAnsi="Verdana"/>
          <w:sz w:val="18"/>
          <w:szCs w:val="18"/>
          <w:lang w:val="el-GR" w:eastAsia="x-none"/>
        </w:rPr>
        <w:t>Φεβρουάριο</w:t>
      </w:r>
      <w:r w:rsidR="000E75ED"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570FCA">
        <w:rPr>
          <w:rFonts w:ascii="Verdana" w:eastAsia="Malgun Gothic" w:hAnsi="Verdana"/>
          <w:sz w:val="18"/>
          <w:szCs w:val="18"/>
          <w:lang w:val="el-GR" w:eastAsia="x-none"/>
        </w:rPr>
        <w:t xml:space="preserve"> ήταν η Ελλάδα με </w:t>
      </w:r>
      <w:bookmarkStart w:id="7" w:name="_Hlk205799401"/>
      <w:bookmarkStart w:id="8" w:name="_Hlk192589279"/>
      <w:bookmarkStart w:id="9" w:name="_Hlk203031609"/>
      <w:r w:rsidR="00A4717A" w:rsidRPr="00A4717A">
        <w:rPr>
          <w:rFonts w:ascii="Verdana" w:eastAsia="Malgun Gothic" w:hAnsi="Verdana"/>
          <w:sz w:val="18"/>
          <w:szCs w:val="18"/>
          <w:lang w:val="el-GR" w:eastAsia="x-none"/>
        </w:rPr>
        <w:t>30</w:t>
      </w:r>
      <w:r w:rsidR="00B957CA" w:rsidRPr="00B957CA">
        <w:rPr>
          <w:rFonts w:ascii="Verdana" w:eastAsia="Malgun Gothic" w:hAnsi="Verdana"/>
          <w:sz w:val="18"/>
          <w:szCs w:val="18"/>
          <w:lang w:val="el-GR" w:eastAsia="x-none"/>
        </w:rPr>
        <w:t>,</w:t>
      </w:r>
      <w:r w:rsidR="00A4717A" w:rsidRPr="00A4717A">
        <w:rPr>
          <w:rFonts w:ascii="Verdana" w:eastAsia="Malgun Gothic" w:hAnsi="Verdana"/>
          <w:sz w:val="18"/>
          <w:szCs w:val="18"/>
          <w:lang w:val="el-GR" w:eastAsia="x-none"/>
        </w:rPr>
        <w:t>8</w:t>
      </w:r>
      <w:r w:rsidR="00DD496E" w:rsidRPr="00570FCA">
        <w:rPr>
          <w:rFonts w:ascii="Verdana" w:eastAsia="Malgun Gothic" w:hAnsi="Verdana"/>
          <w:sz w:val="18"/>
          <w:szCs w:val="18"/>
          <w:lang w:val="el-GR" w:eastAsia="x-none"/>
        </w:rPr>
        <w:t>% (</w:t>
      </w:r>
      <w:r w:rsidR="00A4717A" w:rsidRPr="00A4717A">
        <w:rPr>
          <w:rFonts w:ascii="Verdana" w:eastAsia="Malgun Gothic" w:hAnsi="Verdana"/>
          <w:sz w:val="18"/>
          <w:szCs w:val="18"/>
          <w:lang w:val="el-GR" w:eastAsia="x-none"/>
        </w:rPr>
        <w:t>46.902</w:t>
      </w:r>
      <w:r w:rsidR="00DD496E" w:rsidRPr="00570FCA">
        <w:rPr>
          <w:rFonts w:ascii="Verdana" w:eastAsia="Malgun Gothic" w:hAnsi="Verdana"/>
          <w:sz w:val="18"/>
          <w:szCs w:val="18"/>
          <w:lang w:val="el-GR" w:eastAsia="x-none"/>
        </w:rPr>
        <w:t>)</w:t>
      </w:r>
      <w:bookmarkEnd w:id="7"/>
      <w:r w:rsidR="00DD496E" w:rsidRPr="00570FCA">
        <w:rPr>
          <w:rFonts w:ascii="Verdana" w:eastAsia="Malgun Gothic" w:hAnsi="Verdana"/>
          <w:sz w:val="18"/>
          <w:szCs w:val="18"/>
          <w:lang w:val="el-GR" w:eastAsia="x-none"/>
        </w:rPr>
        <w:t>,</w:t>
      </w:r>
      <w:bookmarkEnd w:id="8"/>
      <w:r w:rsidR="00DD496E" w:rsidRPr="00570FCA">
        <w:rPr>
          <w:rFonts w:ascii="Verdana" w:eastAsia="Malgun Gothic" w:hAnsi="Verdana"/>
          <w:sz w:val="18"/>
          <w:szCs w:val="18"/>
          <w:lang w:val="el-GR" w:eastAsia="x-none"/>
        </w:rPr>
        <w:t xml:space="preserve"> </w:t>
      </w:r>
      <w:bookmarkEnd w:id="9"/>
      <w:r w:rsidR="00A25D94" w:rsidRPr="00570FCA">
        <w:rPr>
          <w:rFonts w:ascii="Verdana" w:eastAsia="Malgun Gothic" w:hAnsi="Verdana"/>
          <w:sz w:val="18"/>
          <w:szCs w:val="18"/>
          <w:lang w:val="el-GR" w:eastAsia="x-none"/>
        </w:rPr>
        <w:t xml:space="preserve">το Ηνωμένο Βασίλειο με </w:t>
      </w:r>
      <w:bookmarkStart w:id="10" w:name="_Hlk134772611"/>
      <w:bookmarkStart w:id="11" w:name="_Hlk208576992"/>
      <w:bookmarkStart w:id="12" w:name="_Hlk203031615"/>
      <w:bookmarkStart w:id="13" w:name="_Hlk210911650"/>
      <w:r w:rsidR="00B957CA" w:rsidRPr="00B957CA">
        <w:rPr>
          <w:rFonts w:ascii="Verdana" w:eastAsia="Malgun Gothic" w:hAnsi="Verdana"/>
          <w:sz w:val="18"/>
          <w:szCs w:val="18"/>
          <w:lang w:val="el-GR" w:eastAsia="x-none"/>
        </w:rPr>
        <w:t>8,</w:t>
      </w:r>
      <w:r w:rsidR="00A4717A" w:rsidRPr="00A4717A">
        <w:rPr>
          <w:rFonts w:ascii="Verdana" w:eastAsia="Malgun Gothic" w:hAnsi="Verdana"/>
          <w:sz w:val="18"/>
          <w:szCs w:val="18"/>
          <w:lang w:val="el-GR" w:eastAsia="x-none"/>
        </w:rPr>
        <w:t>1</w:t>
      </w:r>
      <w:r w:rsidR="00DD496E" w:rsidRPr="00570FCA">
        <w:rPr>
          <w:rFonts w:ascii="Verdana" w:eastAsia="Malgun Gothic" w:hAnsi="Verdana"/>
          <w:sz w:val="18"/>
          <w:szCs w:val="18"/>
          <w:lang w:val="el-GR" w:eastAsia="x-none"/>
        </w:rPr>
        <w:t>% (</w:t>
      </w:r>
      <w:r w:rsidR="00A4717A" w:rsidRPr="00A4717A">
        <w:rPr>
          <w:rFonts w:ascii="Verdana" w:eastAsia="Malgun Gothic" w:hAnsi="Verdana"/>
          <w:sz w:val="18"/>
          <w:szCs w:val="18"/>
          <w:lang w:val="el-GR" w:eastAsia="x-none"/>
        </w:rPr>
        <w:t>12.349</w:t>
      </w:r>
      <w:r w:rsidR="00DD496E" w:rsidRPr="00570FCA">
        <w:rPr>
          <w:rFonts w:ascii="Verdana" w:eastAsia="Malgun Gothic" w:hAnsi="Verdana"/>
          <w:sz w:val="18"/>
          <w:szCs w:val="18"/>
          <w:lang w:val="el-GR" w:eastAsia="x-none"/>
        </w:rPr>
        <w:t>)</w:t>
      </w:r>
      <w:bookmarkEnd w:id="10"/>
      <w:bookmarkEnd w:id="11"/>
      <w:bookmarkEnd w:id="12"/>
      <w:bookmarkEnd w:id="13"/>
      <w:r w:rsidR="00A4717A" w:rsidRPr="00A4717A">
        <w:rPr>
          <w:rFonts w:ascii="Verdana" w:eastAsia="Malgun Gothic" w:hAnsi="Verdana"/>
          <w:sz w:val="18"/>
          <w:szCs w:val="18"/>
          <w:lang w:val="el-GR" w:eastAsia="x-none"/>
        </w:rPr>
        <w:t xml:space="preserve">, </w:t>
      </w:r>
      <w:r w:rsidR="00A4717A">
        <w:rPr>
          <w:rFonts w:ascii="Verdana" w:eastAsia="Malgun Gothic" w:hAnsi="Verdana"/>
          <w:sz w:val="18"/>
          <w:szCs w:val="18"/>
          <w:lang w:val="el-GR" w:eastAsia="x-none"/>
        </w:rPr>
        <w:t>η Ιταλία με 4,2% (</w:t>
      </w:r>
      <w:r w:rsidR="00A4717A" w:rsidRPr="00A4717A">
        <w:rPr>
          <w:rFonts w:ascii="Verdana" w:eastAsia="Malgun Gothic" w:hAnsi="Verdana"/>
          <w:sz w:val="18"/>
          <w:szCs w:val="18"/>
          <w:lang w:val="el-GR" w:eastAsia="x-none"/>
        </w:rPr>
        <w:t>6.382</w:t>
      </w:r>
      <w:r w:rsidR="00A4717A">
        <w:rPr>
          <w:rFonts w:ascii="Verdana" w:eastAsia="Malgun Gothic" w:hAnsi="Verdana"/>
          <w:sz w:val="18"/>
          <w:szCs w:val="18"/>
          <w:lang w:val="el-GR" w:eastAsia="x-none"/>
        </w:rPr>
        <w:t>)</w:t>
      </w:r>
      <w:r w:rsidR="00DD496E" w:rsidRPr="00570FCA">
        <w:rPr>
          <w:rFonts w:ascii="Verdana" w:eastAsia="Malgun Gothic" w:hAnsi="Verdana"/>
          <w:sz w:val="18"/>
          <w:szCs w:val="18"/>
          <w:lang w:val="el-GR" w:eastAsia="x-none"/>
        </w:rPr>
        <w:t xml:space="preserve"> </w:t>
      </w:r>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DD496E" w:rsidRPr="00570FCA">
        <w:rPr>
          <w:rFonts w:ascii="Verdana" w:eastAsia="Malgun Gothic" w:hAnsi="Verdana"/>
          <w:sz w:val="18"/>
          <w:szCs w:val="18"/>
          <w:lang w:val="el-GR" w:eastAsia="x-none"/>
        </w:rPr>
        <w:t>Πολωνία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4" w:name="_Hlk208577020"/>
      <w:bookmarkStart w:id="15" w:name="_Hlk203031620"/>
      <w:r w:rsidR="00A4717A">
        <w:rPr>
          <w:rFonts w:ascii="Verdana" w:eastAsia="Malgun Gothic" w:hAnsi="Verdana"/>
          <w:sz w:val="18"/>
          <w:szCs w:val="18"/>
          <w:lang w:val="el-GR" w:eastAsia="x-none"/>
        </w:rPr>
        <w:t>4</w:t>
      </w:r>
      <w:r w:rsidR="00B957CA" w:rsidRPr="00B957CA">
        <w:rPr>
          <w:rFonts w:ascii="Verdana" w:eastAsia="Malgun Gothic" w:hAnsi="Verdana"/>
          <w:sz w:val="18"/>
          <w:szCs w:val="18"/>
          <w:lang w:val="el-GR" w:eastAsia="x-none"/>
        </w:rPr>
        <w:t>,</w:t>
      </w:r>
      <w:r w:rsidR="00A4717A">
        <w:rPr>
          <w:rFonts w:ascii="Verdana" w:eastAsia="Malgun Gothic" w:hAnsi="Verdana"/>
          <w:sz w:val="18"/>
          <w:szCs w:val="18"/>
          <w:lang w:val="el-GR" w:eastAsia="x-none"/>
        </w:rPr>
        <w:t>1</w:t>
      </w:r>
      <w:r w:rsidR="00DD496E" w:rsidRPr="00570FCA">
        <w:rPr>
          <w:rFonts w:ascii="Verdana" w:eastAsia="Malgun Gothic" w:hAnsi="Verdana"/>
          <w:sz w:val="18"/>
          <w:szCs w:val="18"/>
          <w:lang w:val="el-GR" w:eastAsia="x-none"/>
        </w:rPr>
        <w:t>% (</w:t>
      </w:r>
      <w:r w:rsidR="00A4717A" w:rsidRPr="00A4717A">
        <w:rPr>
          <w:rFonts w:ascii="Verdana" w:eastAsia="Malgun Gothic" w:hAnsi="Verdana"/>
          <w:sz w:val="18"/>
          <w:szCs w:val="18"/>
          <w:lang w:val="el-GR" w:eastAsia="x-none"/>
        </w:rPr>
        <w:t>6.287</w:t>
      </w:r>
      <w:r w:rsidR="00DD496E" w:rsidRPr="00570FCA">
        <w:rPr>
          <w:rFonts w:ascii="Verdana" w:eastAsia="Malgun Gothic" w:hAnsi="Verdana"/>
          <w:sz w:val="18"/>
          <w:szCs w:val="18"/>
          <w:lang w:val="el-GR" w:eastAsia="x-none"/>
        </w:rPr>
        <w:t>)</w:t>
      </w:r>
      <w:bookmarkEnd w:id="14"/>
      <w:r w:rsidR="00DD496E" w:rsidRPr="00570FCA">
        <w:rPr>
          <w:rFonts w:ascii="Verdana" w:eastAsia="Malgun Gothic" w:hAnsi="Verdana"/>
          <w:sz w:val="18"/>
          <w:szCs w:val="18"/>
          <w:lang w:val="el-GR" w:eastAsia="x-none"/>
        </w:rPr>
        <w:t>.</w:t>
      </w:r>
    </w:p>
    <w:p w14:paraId="78EEB70D" w14:textId="77777777" w:rsidR="007429A4" w:rsidRPr="00E6179B" w:rsidRDefault="007429A4" w:rsidP="00DD496E">
      <w:pPr>
        <w:tabs>
          <w:tab w:val="left" w:pos="1080"/>
          <w:tab w:val="left" w:pos="6840"/>
        </w:tabs>
        <w:jc w:val="both"/>
        <w:rPr>
          <w:rFonts w:ascii="Verdana" w:eastAsia="Malgun Gothic" w:hAnsi="Verdana"/>
          <w:sz w:val="18"/>
          <w:szCs w:val="18"/>
          <w:lang w:val="el-GR" w:eastAsia="x-none"/>
        </w:rPr>
      </w:pPr>
    </w:p>
    <w:bookmarkEnd w:id="15"/>
    <w:p w14:paraId="3981FC37" w14:textId="4E330C04" w:rsidR="008C7FD9" w:rsidRPr="00072803" w:rsidRDefault="007429A4" w:rsidP="007429A4">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04929651" wp14:editId="78CF9278">
            <wp:extent cx="6059805" cy="2987040"/>
            <wp:effectExtent l="0" t="0" r="0" b="3810"/>
            <wp:docPr id="10155794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987040"/>
                    </a:xfrm>
                    <a:prstGeom prst="rect">
                      <a:avLst/>
                    </a:prstGeom>
                    <a:noFill/>
                  </pic:spPr>
                </pic:pic>
              </a:graphicData>
            </a:graphic>
          </wp:inline>
        </w:drawing>
      </w:r>
    </w:p>
    <w:p w14:paraId="2F3077D1" w14:textId="242D9151" w:rsidR="00135F8D" w:rsidRPr="00CB7E6B" w:rsidRDefault="00135F8D" w:rsidP="005103DC">
      <w:pPr>
        <w:tabs>
          <w:tab w:val="left" w:pos="1080"/>
          <w:tab w:val="left" w:pos="6840"/>
        </w:tabs>
        <w:jc w:val="both"/>
        <w:rPr>
          <w:rFonts w:ascii="Verdana" w:eastAsia="Malgun Gothic" w:hAnsi="Verdana"/>
          <w:sz w:val="18"/>
          <w:szCs w:val="18"/>
          <w:lang w:val="el-GR" w:eastAsia="x-none"/>
        </w:rPr>
      </w:pPr>
    </w:p>
    <w:p w14:paraId="5F1329CB" w14:textId="5A6CB8E1"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9B5653">
        <w:rPr>
          <w:rFonts w:ascii="Verdana" w:eastAsia="Malgun Gothic" w:hAnsi="Verdana"/>
          <w:sz w:val="18"/>
          <w:szCs w:val="18"/>
          <w:lang w:val="el-GR" w:eastAsia="x-none"/>
        </w:rPr>
        <w:t>Φεβρουάριο</w:t>
      </w:r>
      <w:r w:rsidR="005C283F" w:rsidRPr="00CD387F">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r w:rsidR="00B978C7" w:rsidRPr="00B978C7">
        <w:rPr>
          <w:rFonts w:ascii="Verdana" w:eastAsia="Malgun Gothic" w:hAnsi="Verdana" w:cs="Arial"/>
          <w:sz w:val="18"/>
          <w:szCs w:val="18"/>
          <w:lang w:val="el-GR"/>
        </w:rPr>
        <w:t>78,7</w:t>
      </w:r>
      <w:r w:rsidR="00570FCA" w:rsidRPr="00570FCA">
        <w:rPr>
          <w:rFonts w:ascii="Verdana" w:eastAsia="Malgun Gothic" w:hAnsi="Verdana" w:cs="Arial"/>
          <w:sz w:val="18"/>
          <w:szCs w:val="18"/>
          <w:lang w:val="el-GR"/>
        </w:rPr>
        <w:t>%</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r w:rsidR="00B978C7" w:rsidRPr="00B978C7">
        <w:rPr>
          <w:rFonts w:ascii="Verdana" w:eastAsia="Malgun Gothic" w:hAnsi="Verdana" w:cs="Arial"/>
          <w:sz w:val="18"/>
          <w:szCs w:val="18"/>
          <w:lang w:val="el-GR"/>
        </w:rPr>
        <w:t>19,2</w:t>
      </w:r>
      <w:r w:rsidRPr="00CD387F">
        <w:rPr>
          <w:rFonts w:ascii="Verdana" w:eastAsia="Malgun Gothic" w:hAnsi="Verdana" w:cs="Arial"/>
          <w:sz w:val="18"/>
          <w:szCs w:val="18"/>
          <w:lang w:val="el-GR"/>
        </w:rPr>
        <w:t xml:space="preserve">%, οι σπουδές ποσοστό </w:t>
      </w:r>
      <w:r w:rsidR="00B978C7" w:rsidRPr="00B978C7">
        <w:rPr>
          <w:rFonts w:ascii="Verdana" w:eastAsia="Malgun Gothic" w:hAnsi="Verdana" w:cs="Arial"/>
          <w:sz w:val="18"/>
          <w:szCs w:val="18"/>
          <w:lang w:val="el-GR"/>
        </w:rPr>
        <w:t>1,5</w:t>
      </w:r>
      <w:r w:rsidRPr="00CD387F">
        <w:rPr>
          <w:rFonts w:ascii="Verdana" w:eastAsia="Malgun Gothic" w:hAnsi="Verdana" w:cs="Arial"/>
          <w:sz w:val="18"/>
          <w:szCs w:val="18"/>
          <w:lang w:val="el-GR"/>
        </w:rPr>
        <w:t xml:space="preserve">% και οι άλλοι λόγοι ποσοστό </w:t>
      </w:r>
      <w:bookmarkStart w:id="16" w:name="_Hlk205799512"/>
      <w:r w:rsidR="00570FCA" w:rsidRPr="00570FCA">
        <w:rPr>
          <w:rFonts w:ascii="Verdana" w:eastAsia="Malgun Gothic" w:hAnsi="Verdana" w:cs="Arial"/>
          <w:sz w:val="18"/>
          <w:szCs w:val="18"/>
          <w:lang w:val="el-GR"/>
        </w:rPr>
        <w:t>0,</w:t>
      </w:r>
      <w:bookmarkEnd w:id="16"/>
      <w:r w:rsidR="00B978C7" w:rsidRPr="00F000F2">
        <w:rPr>
          <w:rFonts w:ascii="Verdana" w:eastAsia="Malgun Gothic" w:hAnsi="Verdana" w:cs="Arial"/>
          <w:sz w:val="18"/>
          <w:szCs w:val="18"/>
          <w:lang w:val="el-GR"/>
        </w:rPr>
        <w:t>6</w:t>
      </w:r>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463985" w:rsidRDefault="00E725B6" w:rsidP="000E1D30">
      <w:pPr>
        <w:tabs>
          <w:tab w:val="left" w:pos="1080"/>
          <w:tab w:val="left" w:pos="6840"/>
        </w:tabs>
        <w:jc w:val="both"/>
        <w:rPr>
          <w:rFonts w:ascii="Verdana" w:eastAsia="Malgun Gothic" w:hAnsi="Verdana" w:cs="Arial"/>
          <w:sz w:val="18"/>
          <w:szCs w:val="18"/>
          <w:lang w:val="el-GR"/>
        </w:rPr>
      </w:pPr>
    </w:p>
    <w:p w14:paraId="33153EAE" w14:textId="77777777" w:rsidR="00067263" w:rsidRPr="00463985" w:rsidRDefault="00067263"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3C4DCC77" w14:textId="77777777" w:rsidR="0067492B" w:rsidRPr="00432082" w:rsidRDefault="0067492B" w:rsidP="00223E27">
      <w:pPr>
        <w:tabs>
          <w:tab w:val="left" w:pos="1080"/>
          <w:tab w:val="left" w:pos="6840"/>
        </w:tabs>
        <w:jc w:val="both"/>
        <w:rPr>
          <w:rFonts w:ascii="Verdana" w:eastAsia="Malgun Gothic" w:hAnsi="Verdana" w:cs="Arial"/>
          <w:sz w:val="18"/>
          <w:szCs w:val="18"/>
          <w:lang w:val="el-GR"/>
        </w:rPr>
      </w:pPr>
    </w:p>
    <w:p w14:paraId="3559C91D" w14:textId="77777777" w:rsidR="009B5653" w:rsidRPr="00374B8E" w:rsidRDefault="009B5653"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rPr>
      </w:pPr>
    </w:p>
    <w:p w14:paraId="20475E28" w14:textId="77777777" w:rsidR="00E64AA2" w:rsidRPr="00E64AA2" w:rsidRDefault="00E64AA2" w:rsidP="00223E27">
      <w:pPr>
        <w:tabs>
          <w:tab w:val="left" w:pos="945"/>
        </w:tabs>
        <w:jc w:val="both"/>
        <w:rPr>
          <w:rFonts w:ascii="Verdana" w:eastAsia="Malgun Gothic" w:hAnsi="Verdana" w:cs="Arial"/>
          <w:sz w:val="18"/>
          <w:szCs w:val="18"/>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6F60D31C"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93CCD80"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00E64AA2" w:rsidRPr="00E64AA2">
        <w:rPr>
          <w:rFonts w:ascii="Verdana" w:eastAsia="Malgun Gothic" w:hAnsi="Verdana" w:cs="Arial"/>
          <w:sz w:val="18"/>
          <w:szCs w:val="18"/>
          <w:lang w:val="el-GR"/>
        </w:rPr>
        <w:t>.</w:t>
      </w:r>
      <w:r w:rsidRPr="00780A62">
        <w:rPr>
          <w:rFonts w:ascii="Verdana" w:eastAsia="Malgun Gothic" w:hAnsi="Verdana" w:cs="Arial"/>
          <w:sz w:val="18"/>
          <w:szCs w:val="18"/>
          <w:lang w:val="el-GR"/>
        </w:rPr>
        <w:t>:</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w:t>
      </w:r>
      <w:r w:rsidR="00E64AA2" w:rsidRPr="00E64AA2">
        <w:rPr>
          <w:rFonts w:ascii="Verdana" w:eastAsia="Malgun Gothic" w:hAnsi="Verdana" w:cs="Arial"/>
          <w:sz w:val="18"/>
          <w:szCs w:val="18"/>
          <w:lang w:val="el-GR"/>
        </w:rPr>
        <w:t>-</w:t>
      </w:r>
      <w:r w:rsidRPr="00780A62">
        <w:rPr>
          <w:rFonts w:ascii="Verdana" w:eastAsia="Malgun Gothic" w:hAnsi="Verdana" w:cs="Arial"/>
          <w:sz w:val="18"/>
          <w:szCs w:val="18"/>
          <w:lang w:val="el-GR"/>
        </w:rPr>
        <w:t>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66F1" w14:textId="77777777" w:rsidR="003134F2" w:rsidRDefault="003134F2" w:rsidP="00FB398F">
      <w:r>
        <w:separator/>
      </w:r>
    </w:p>
  </w:endnote>
  <w:endnote w:type="continuationSeparator" w:id="0">
    <w:p w14:paraId="68949ADC" w14:textId="77777777" w:rsidR="003134F2" w:rsidRDefault="003134F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Διεύθυνση: Μιχαήλ </w:t>
    </w:r>
    <w:proofErr w:type="spellStart"/>
    <w:r w:rsidRPr="00396CB4">
      <w:rPr>
        <w:rFonts w:ascii="Verdana" w:hAnsi="Verdana" w:cs="Arial"/>
        <w:sz w:val="16"/>
        <w:szCs w:val="16"/>
        <w:lang w:val="el-GR"/>
      </w:rPr>
      <w:t>Καραολή</w:t>
    </w:r>
    <w:proofErr w:type="spellEnd"/>
    <w:r w:rsidRPr="00396CB4">
      <w:rPr>
        <w:rFonts w:ascii="Verdana" w:hAnsi="Verdana" w:cs="Arial"/>
        <w:sz w:val="16"/>
        <w:szCs w:val="16"/>
        <w:lang w:val="el-GR"/>
      </w:rPr>
      <w:t>,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proofErr w:type="spellStart"/>
    <w:r w:rsidRPr="00396CB4">
      <w:rPr>
        <w:rFonts w:ascii="Verdana" w:hAnsi="Verdana" w:cs="Arial"/>
        <w:sz w:val="16"/>
        <w:szCs w:val="16"/>
        <w:lang w:val="el-GR"/>
      </w:rPr>
      <w:t>Τηλ</w:t>
    </w:r>
    <w:proofErr w:type="spellEnd"/>
    <w:r w:rsidRPr="00491ABD">
      <w:rPr>
        <w:rFonts w:ascii="Verdana" w:hAnsi="Verdana" w:cs="Arial"/>
        <w:sz w:val="16"/>
        <w:szCs w:val="16"/>
        <w:lang w:val="el-GR"/>
      </w:rPr>
      <w:t>.: 22 602129,</w:t>
    </w:r>
    <w:r w:rsidRPr="00396CB4">
      <w:rPr>
        <w:rFonts w:ascii="Verdana" w:hAnsi="Verdana" w:cs="Arial"/>
        <w:sz w:val="16"/>
        <w:szCs w:val="16"/>
        <w:lang w:val="de-DE"/>
      </w:rPr>
      <w:t xml:space="preserve"> </w:t>
    </w:r>
    <w:proofErr w:type="spellStart"/>
    <w:r w:rsidR="00491ABD">
      <w:rPr>
        <w:rFonts w:ascii="Verdana" w:hAnsi="Verdana" w:cs="Arial"/>
        <w:sz w:val="16"/>
        <w:szCs w:val="16"/>
        <w:lang w:val="el-GR"/>
      </w:rPr>
      <w:t>Ηλ</w:t>
    </w:r>
    <w:proofErr w:type="spellEnd"/>
    <w:r w:rsidR="00491ABD" w:rsidRPr="00491ABD">
      <w:rPr>
        <w:rFonts w:ascii="Verdana" w:hAnsi="Verdana" w:cs="Arial"/>
        <w:sz w:val="16"/>
        <w:szCs w:val="16"/>
        <w:lang w:val="el-GR"/>
      </w:rPr>
      <w:t xml:space="preserve">. </w:t>
    </w:r>
    <w:proofErr w:type="spellStart"/>
    <w:r w:rsidR="00491ABD">
      <w:rPr>
        <w:rFonts w:ascii="Verdana" w:hAnsi="Verdana" w:cs="Arial"/>
        <w:sz w:val="16"/>
        <w:szCs w:val="16"/>
        <w:lang w:val="el-GR"/>
      </w:rPr>
      <w:t>Ταχ</w:t>
    </w:r>
    <w:proofErr w:type="spellEnd"/>
    <w:r w:rsidR="00491ABD">
      <w:rPr>
        <w:rFonts w:ascii="Verdana" w:hAnsi="Verdana" w:cs="Arial"/>
        <w:sz w:val="16"/>
        <w:szCs w:val="16"/>
        <w:lang w:val="el-GR"/>
      </w:rPr>
      <w:t>.</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proofErr w:type="spellStart"/>
      <w:r w:rsidR="00183AF9" w:rsidRPr="00396CB4">
        <w:rPr>
          <w:rStyle w:val="Hyperlink"/>
          <w:rFonts w:ascii="Verdana" w:hAnsi="Verdana" w:cs="Arial"/>
          <w:sz w:val="16"/>
          <w:szCs w:val="16"/>
        </w:rPr>
        <w:t>cystat</w:t>
      </w:r>
      <w:proofErr w:type="spellEnd"/>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29C7" w14:textId="77777777" w:rsidR="003134F2" w:rsidRDefault="003134F2" w:rsidP="00FB398F">
      <w:r>
        <w:separator/>
      </w:r>
    </w:p>
  </w:footnote>
  <w:footnote w:type="continuationSeparator" w:id="0">
    <w:p w14:paraId="284F1367" w14:textId="77777777" w:rsidR="003134F2" w:rsidRDefault="003134F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5BB90091" w:rsidR="004E4F42" w:rsidRDefault="00C7478A"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6D90CFA8">
              <wp:simplePos x="0" y="0"/>
              <wp:positionH relativeFrom="column">
                <wp:posOffset>3175635</wp:posOffset>
              </wp:positionH>
              <wp:positionV relativeFrom="paragraph">
                <wp:posOffset>-70486</wp:posOffset>
              </wp:positionV>
              <wp:extent cx="1457325" cy="1142365"/>
              <wp:effectExtent l="0" t="0" r="28575" b="1968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142365"/>
                      </a:xfrm>
                      <a:prstGeom prst="rect">
                        <a:avLst/>
                      </a:prstGeom>
                      <a:solidFill>
                        <a:srgbClr val="FFFFFF"/>
                      </a:solidFill>
                      <a:ln w="9525">
                        <a:solidFill>
                          <a:srgbClr val="FFFFFF"/>
                        </a:solidFill>
                        <a:miter lim="800000"/>
                        <a:headEnd/>
                        <a:tailEnd/>
                      </a:ln>
                    </wps:spPr>
                    <wps:txbx>
                      <w:txbxContent>
                        <w:p w14:paraId="616EEE85" w14:textId="079D4E21" w:rsidR="004E4F42" w:rsidRDefault="00C7478A" w:rsidP="000932CF">
                          <w:r>
                            <w:rPr>
                              <w:rFonts w:ascii="Arial" w:hAnsi="Arial" w:cs="Arial"/>
                              <w:bCs/>
                              <w:noProof/>
                              <w:sz w:val="18"/>
                              <w:szCs w:val="18"/>
                            </w:rPr>
                            <w:drawing>
                              <wp:inline distT="0" distB="0" distL="0" distR="0" wp14:anchorId="38CB0102" wp14:editId="394282C8">
                                <wp:extent cx="1249680" cy="865505"/>
                                <wp:effectExtent l="0" t="0" r="7620" b="0"/>
                                <wp:docPr id="19609201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784" cy="867655"/>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A8F2C" id="_x0000_t202" coordsize="21600,21600" o:spt="202" path="m,l,21600r21600,l21600,xe">
              <v:stroke joinstyle="miter"/>
              <v:path gradientshapeok="t" o:connecttype="rect"/>
            </v:shapetype>
            <v:shape id="Text Box 15" o:spid="_x0000_s1026" type="#_x0000_t202" style="position:absolute;left:0;text-align:left;margin-left:250.05pt;margin-top:-5.55pt;width:114.75pt;height:8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" strokecolor="white">
              <v:textbox>
                <w:txbxContent>
                  <w:p w14:paraId="616EEE85" w14:textId="079D4E21" w:rsidR="004E4F42" w:rsidRDefault="00C7478A" w:rsidP="000932CF">
                    <w:r>
                      <w:rPr>
                        <w:rFonts w:ascii="Arial" w:hAnsi="Arial" w:cs="Arial"/>
                        <w:bCs/>
                        <w:noProof/>
                        <w:sz w:val="18"/>
                        <w:szCs w:val="18"/>
                      </w:rPr>
                      <w:drawing>
                        <wp:inline distT="0" distB="0" distL="0" distR="0" wp14:anchorId="38CB0102" wp14:editId="394282C8">
                          <wp:extent cx="1249680" cy="865505"/>
                          <wp:effectExtent l="0" t="0" r="7620" b="0"/>
                          <wp:docPr id="19609201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784" cy="867655"/>
                                  </a:xfrm>
                                  <a:prstGeom prst="rect">
                                    <a:avLst/>
                                  </a:prstGeom>
                                  <a:noFill/>
                                </pic:spPr>
                              </pic:pic>
                            </a:graphicData>
                          </a:graphic>
                        </wp:inline>
                      </w:drawing>
                    </w:r>
                  </w:p>
                </w:txbxContent>
              </v:textbox>
            </v:shape>
          </w:pict>
        </mc:Fallback>
      </mc:AlternateContent>
    </w:r>
    <w:r w:rsidR="001712CF">
      <w:rPr>
        <w:rFonts w:ascii="Arial" w:hAnsi="Arial" w:cs="Arial"/>
        <w:bCs/>
        <w:noProof/>
        <w:sz w:val="18"/>
        <w:szCs w:val="18"/>
        <w:lang w:val="en-GB" w:eastAsia="en-GB"/>
      </w:rPr>
      <mc:AlternateContent>
        <mc:Choice Requires="wps">
          <w:drawing>
            <wp:anchor distT="0" distB="0" distL="114300" distR="114300" simplePos="0" relativeHeight="251652096" behindDoc="0" locked="0" layoutInCell="1" allowOverlap="1" wp14:anchorId="733809BD" wp14:editId="7FB9357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6C78EAD0"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809BD" id="Text Box 14" o:spid="_x0000_s1027" type="#_x0000_t202" style="position:absolute;left:0;text-align:left;margin-left:375.8pt;margin-top:-5.45pt;width:101.4pt;height:82.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" strokecolor="white">
              <v:textbox>
                <w:txbxContent>
                  <w:p w14:paraId="4991D6F2" w14:textId="6C78EAD0" w:rsidR="004E4F42" w:rsidRDefault="004E4F42" w:rsidP="000932CF"/>
                </w:txbxContent>
              </v:textbox>
            </v:shape>
          </w:pict>
        </mc:Fallback>
      </mc:AlternateContent>
    </w:r>
  </w:p>
  <w:p w14:paraId="1EA7FC4C" w14:textId="269DC4F8" w:rsidR="00142424" w:rsidRDefault="00142424" w:rsidP="00142424">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mc:AlternateContent>
        <mc:Choice Requires="wps">
          <w:drawing>
            <wp:anchor distT="0" distB="0" distL="114300" distR="114300" simplePos="0" relativeHeight="251662336" behindDoc="0" locked="0" layoutInCell="1" allowOverlap="1" wp14:anchorId="3FC72851" wp14:editId="734E794F">
              <wp:simplePos x="0" y="0"/>
              <wp:positionH relativeFrom="column">
                <wp:posOffset>4331335</wp:posOffset>
              </wp:positionH>
              <wp:positionV relativeFrom="paragraph">
                <wp:posOffset>-212725</wp:posOffset>
              </wp:positionV>
              <wp:extent cx="1275715" cy="973455"/>
              <wp:effectExtent l="0" t="0" r="3175" b="1270"/>
              <wp:wrapNone/>
              <wp:docPr id="1775327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973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B2821D" w14:textId="510325A6" w:rsidR="00142424" w:rsidRDefault="00142424" w:rsidP="00C7478A">
                          <w:pPr>
                            <w:ind w:left="-426" w:right="-260"/>
                          </w:pPr>
                          <w:r w:rsidRPr="00815F28">
                            <w:rPr>
                              <w:noProof/>
                            </w:rPr>
                            <w:drawing>
                              <wp:inline distT="0" distB="0" distL="0" distR="0" wp14:anchorId="0789E212" wp14:editId="4106AFBF">
                                <wp:extent cx="1609725" cy="1037590"/>
                                <wp:effectExtent l="0" t="0" r="9525" b="0"/>
                                <wp:docPr id="11566758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0337" cy="105087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72851" id="Text Box 8" o:spid="_x0000_s1028" type="#_x0000_t202" style="position:absolute;left:0;text-align:left;margin-left:341.05pt;margin-top:-16.75pt;width:100.45pt;height:7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" filled="f" stroked="f">
              <v:textbox>
                <w:txbxContent>
                  <w:p w14:paraId="4FB2821D" w14:textId="510325A6" w:rsidR="00142424" w:rsidRDefault="00142424" w:rsidP="00C7478A">
                    <w:pPr>
                      <w:ind w:left="-426" w:right="-260"/>
                    </w:pPr>
                    <w:r w:rsidRPr="00815F28">
                      <w:rPr>
                        <w:noProof/>
                      </w:rPr>
                      <w:drawing>
                        <wp:inline distT="0" distB="0" distL="0" distR="0" wp14:anchorId="0789E212" wp14:editId="4106AFBF">
                          <wp:extent cx="1609725" cy="1037590"/>
                          <wp:effectExtent l="0" t="0" r="9525" b="0"/>
                          <wp:docPr id="11566758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0337" cy="1050876"/>
                                  </a:xfrm>
                                  <a:prstGeom prst="rect">
                                    <a:avLst/>
                                  </a:prstGeom>
                                  <a:noFill/>
                                  <a:ln>
                                    <a:noFill/>
                                  </a:ln>
                                </pic:spPr>
                              </pic:pic>
                            </a:graphicData>
                          </a:graphic>
                        </wp:inline>
                      </w:drawing>
                    </w:r>
                  </w:p>
                </w:txbxContent>
              </v:textbox>
            </v:shape>
          </w:pict>
        </mc:Fallback>
      </mc:AlternateContent>
    </w:r>
  </w:p>
  <w:p w14:paraId="2D86BA17" w14:textId="600DCE07" w:rsidR="00142424" w:rsidRPr="00815F28" w:rsidRDefault="00D17DA4" w:rsidP="00142424">
    <w:pPr>
      <w:pStyle w:val="Header"/>
      <w:tabs>
        <w:tab w:val="clear" w:pos="4153"/>
        <w:tab w:val="clear" w:pos="8306"/>
        <w:tab w:val="center" w:pos="1620"/>
        <w:tab w:val="left" w:pos="6315"/>
      </w:tabs>
      <w:spacing w:line="360" w:lineRule="auto"/>
      <w:rPr>
        <w:rFonts w:ascii="Arial" w:hAnsi="Arial" w:cs="Arial"/>
        <w:bCs/>
        <w:sz w:val="18"/>
        <w:szCs w:val="18"/>
        <w:lang w:val="en-US"/>
      </w:rPr>
    </w:pPr>
    <w:r>
      <w:rPr>
        <w:rFonts w:ascii="Arial" w:hAnsi="Arial" w:cs="Arial"/>
        <w:bCs/>
        <w:noProof/>
        <w:sz w:val="18"/>
        <w:szCs w:val="18"/>
      </w:rPr>
      <w:drawing>
        <wp:anchor distT="0" distB="0" distL="114300" distR="114300" simplePos="0" relativeHeight="251655168" behindDoc="0" locked="0" layoutInCell="1" allowOverlap="1" wp14:anchorId="56628FAE" wp14:editId="5BD198B0">
          <wp:simplePos x="0" y="0"/>
          <wp:positionH relativeFrom="column">
            <wp:posOffset>676275</wp:posOffset>
          </wp:positionH>
          <wp:positionV relativeFrom="paragraph">
            <wp:posOffset>13335</wp:posOffset>
          </wp:positionV>
          <wp:extent cx="676275" cy="676275"/>
          <wp:effectExtent l="0" t="0" r="9525" b="9525"/>
          <wp:wrapNone/>
          <wp:docPr id="1865806798" name="Picture 6"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2424">
      <w:rPr>
        <w:rFonts w:ascii="Arial" w:hAnsi="Arial" w:cs="Arial"/>
        <w:bCs/>
        <w:sz w:val="18"/>
        <w:szCs w:val="18"/>
      </w:rPr>
      <w:tab/>
    </w:r>
    <w:r w:rsidR="00142424">
      <w:rPr>
        <w:rFonts w:ascii="Arial" w:hAnsi="Arial" w:cs="Arial"/>
        <w:bCs/>
        <w:sz w:val="18"/>
        <w:szCs w:val="18"/>
        <w:lang w:val="en-US"/>
      </w:rPr>
      <w:t xml:space="preserve">                                                                          </w:t>
    </w:r>
    <w:r w:rsidR="00C7478A">
      <w:rPr>
        <w:rFonts w:ascii="Arial" w:hAnsi="Arial" w:cs="Arial"/>
        <w:bCs/>
        <w:sz w:val="18"/>
        <w:szCs w:val="18"/>
        <w:lang w:val="en-US"/>
      </w:rPr>
      <w:t xml:space="preserve">                                    </w:t>
    </w:r>
  </w:p>
  <w:p w14:paraId="249DCCF7" w14:textId="77777777" w:rsidR="00142424" w:rsidRDefault="00142424" w:rsidP="00142424">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CCD394" w14:textId="23A7D1AA" w:rsidR="00142424" w:rsidRDefault="002D6D39" w:rsidP="00142424">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65408" behindDoc="0" locked="0" layoutInCell="1" allowOverlap="1" wp14:anchorId="2A70747F" wp14:editId="289181D4">
              <wp:simplePos x="0" y="0"/>
              <wp:positionH relativeFrom="column">
                <wp:posOffset>3981450</wp:posOffset>
              </wp:positionH>
              <wp:positionV relativeFrom="paragraph">
                <wp:posOffset>187960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1F405" w14:textId="77777777" w:rsidR="002D6D39" w:rsidRPr="00CE09A2" w:rsidRDefault="002D6D39" w:rsidP="002D6D39">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6EEB364F" w14:textId="77777777" w:rsidR="002D6D39" w:rsidRPr="00CE09A2" w:rsidRDefault="002D6D39" w:rsidP="002D6D39">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747F" id="Text Box 16" o:spid="_x0000_s1029" type="#_x0000_t202" style="position:absolute;margin-left:313.5pt;margin-top:14.8pt;width:160.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at+A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" stroked="f">
              <v:textbox>
                <w:txbxContent>
                  <w:p w14:paraId="3DB1F405" w14:textId="77777777" w:rsidR="002D6D39" w:rsidRPr="00CE09A2" w:rsidRDefault="002D6D39" w:rsidP="002D6D39">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6EEB364F" w14:textId="77777777" w:rsidR="002D6D39" w:rsidRPr="00CE09A2" w:rsidRDefault="002D6D39" w:rsidP="002D6D39">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r w:rsidR="00142424">
      <w:rPr>
        <w:rFonts w:ascii="Arial" w:hAnsi="Arial" w:cs="Arial"/>
        <w:bCs/>
        <w:sz w:val="18"/>
        <w:szCs w:val="18"/>
      </w:rPr>
      <w:tab/>
    </w:r>
  </w:p>
  <w:p w14:paraId="50DDC947" w14:textId="7A2CCC55" w:rsidR="00142424" w:rsidRDefault="00142424" w:rsidP="00142424">
    <w:pPr>
      <w:pStyle w:val="Header"/>
      <w:tabs>
        <w:tab w:val="clear" w:pos="4153"/>
        <w:tab w:val="center" w:pos="1620"/>
        <w:tab w:val="left" w:pos="2160"/>
        <w:tab w:val="center" w:pos="7655"/>
      </w:tabs>
      <w:spacing w:line="360" w:lineRule="auto"/>
      <w:rPr>
        <w:rFonts w:ascii="Arial" w:hAnsi="Arial" w:cs="Arial"/>
        <w:bCs/>
        <w:sz w:val="18"/>
        <w:szCs w:val="18"/>
      </w:rPr>
    </w:pPr>
  </w:p>
  <w:p w14:paraId="245B54A7" w14:textId="4BE8DA9D" w:rsidR="00142424" w:rsidRPr="00057E44" w:rsidRDefault="00142424" w:rsidP="002D6D39">
    <w:pPr>
      <w:pStyle w:val="Header"/>
      <w:tabs>
        <w:tab w:val="clear" w:pos="4153"/>
        <w:tab w:val="center" w:pos="1620"/>
        <w:tab w:val="left" w:pos="2160"/>
        <w:tab w:val="center" w:pos="7655"/>
      </w:tabs>
      <w:rPr>
        <w:rFonts w:ascii="Arial" w:hAnsi="Arial" w:cs="Arial"/>
        <w:bCs/>
        <w:sz w:val="20"/>
        <w:szCs w:val="20"/>
      </w:rPr>
    </w:pPr>
    <w:r w:rsidRPr="00D17DA4">
      <w:rPr>
        <w:rFonts w:ascii="Verdana" w:hAnsi="Verdana" w:cs="Arial"/>
        <w:bCs/>
        <w:sz w:val="20"/>
        <w:szCs w:val="20"/>
      </w:rPr>
      <w:t xml:space="preserve">      </w:t>
    </w:r>
    <w:r w:rsidRPr="00D17DA4">
      <w:rPr>
        <w:rFonts w:ascii="Verdana" w:hAnsi="Verdana" w:cs="Arial"/>
        <w:bCs/>
        <w:sz w:val="20"/>
        <w:szCs w:val="20"/>
      </w:rPr>
      <w:t>ΚΥΠΡΙΑΚΗ ΔΗΜΟΚΡΑΤΙΑ</w:t>
    </w:r>
    <w:r w:rsidRPr="00D17DA4">
      <w:rPr>
        <w:b/>
        <w:bCs/>
        <w:sz w:val="22"/>
        <w:szCs w:val="22"/>
      </w:rPr>
      <w:t xml:space="preserve"> </w:t>
    </w:r>
    <w:r>
      <w:rPr>
        <w:b/>
        <w:bCs/>
        <w:sz w:val="20"/>
        <w:szCs w:val="20"/>
      </w:rPr>
      <w:tab/>
    </w:r>
  </w:p>
  <w:p w14:paraId="0B8CA1D6" w14:textId="77777777" w:rsidR="004E4F42" w:rsidRDefault="004E4F42">
    <w:pPr>
      <w:pStyle w:val="Header"/>
      <w:rPr>
        <w:lang w:val="en-US"/>
      </w:rPr>
    </w:pPr>
  </w:p>
  <w:p w14:paraId="125248D2" w14:textId="77777777" w:rsidR="002D6D39" w:rsidRPr="002D6D39" w:rsidRDefault="002D6D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18"/>
    <w:rsid w:val="00031D32"/>
    <w:rsid w:val="0003280A"/>
    <w:rsid w:val="0003336C"/>
    <w:rsid w:val="00033FA5"/>
    <w:rsid w:val="00033FE7"/>
    <w:rsid w:val="000344D3"/>
    <w:rsid w:val="00034909"/>
    <w:rsid w:val="00035F7D"/>
    <w:rsid w:val="0003603D"/>
    <w:rsid w:val="00043F8A"/>
    <w:rsid w:val="00045088"/>
    <w:rsid w:val="00045419"/>
    <w:rsid w:val="000456F8"/>
    <w:rsid w:val="00045A06"/>
    <w:rsid w:val="00050296"/>
    <w:rsid w:val="00050391"/>
    <w:rsid w:val="00055291"/>
    <w:rsid w:val="00056239"/>
    <w:rsid w:val="000563D3"/>
    <w:rsid w:val="00057E44"/>
    <w:rsid w:val="000610AA"/>
    <w:rsid w:val="00061299"/>
    <w:rsid w:val="00061E2A"/>
    <w:rsid w:val="00061ED6"/>
    <w:rsid w:val="00064FEC"/>
    <w:rsid w:val="00066537"/>
    <w:rsid w:val="00067263"/>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162"/>
    <w:rsid w:val="000F128C"/>
    <w:rsid w:val="000F3467"/>
    <w:rsid w:val="000F38DE"/>
    <w:rsid w:val="000F3D6B"/>
    <w:rsid w:val="000F50BC"/>
    <w:rsid w:val="000F532A"/>
    <w:rsid w:val="000F5D6C"/>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7320"/>
    <w:rsid w:val="00127456"/>
    <w:rsid w:val="0013018E"/>
    <w:rsid w:val="001301FF"/>
    <w:rsid w:val="001312D8"/>
    <w:rsid w:val="0013132C"/>
    <w:rsid w:val="0013137B"/>
    <w:rsid w:val="001322D8"/>
    <w:rsid w:val="00134A8C"/>
    <w:rsid w:val="00135F8D"/>
    <w:rsid w:val="00137B71"/>
    <w:rsid w:val="001408E7"/>
    <w:rsid w:val="0014179E"/>
    <w:rsid w:val="001421C5"/>
    <w:rsid w:val="00142424"/>
    <w:rsid w:val="00142A6E"/>
    <w:rsid w:val="001430C9"/>
    <w:rsid w:val="00144E53"/>
    <w:rsid w:val="00145043"/>
    <w:rsid w:val="001463CB"/>
    <w:rsid w:val="00146F63"/>
    <w:rsid w:val="0014752A"/>
    <w:rsid w:val="00150B33"/>
    <w:rsid w:val="0015118B"/>
    <w:rsid w:val="001519CE"/>
    <w:rsid w:val="00152EAE"/>
    <w:rsid w:val="00154BB4"/>
    <w:rsid w:val="0015599C"/>
    <w:rsid w:val="001565AB"/>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2937"/>
    <w:rsid w:val="0019391C"/>
    <w:rsid w:val="00194CA4"/>
    <w:rsid w:val="001961C5"/>
    <w:rsid w:val="001979A4"/>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20A4"/>
    <w:rsid w:val="001D4E54"/>
    <w:rsid w:val="001D4F6A"/>
    <w:rsid w:val="001D58FA"/>
    <w:rsid w:val="001E00D1"/>
    <w:rsid w:val="001E0233"/>
    <w:rsid w:val="001E0E58"/>
    <w:rsid w:val="001E14F3"/>
    <w:rsid w:val="001E15ED"/>
    <w:rsid w:val="001E2A77"/>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782"/>
    <w:rsid w:val="0025595C"/>
    <w:rsid w:val="00257149"/>
    <w:rsid w:val="00257421"/>
    <w:rsid w:val="002576E7"/>
    <w:rsid w:val="00257729"/>
    <w:rsid w:val="00260357"/>
    <w:rsid w:val="0026074E"/>
    <w:rsid w:val="00262940"/>
    <w:rsid w:val="002644E1"/>
    <w:rsid w:val="00264F04"/>
    <w:rsid w:val="00267554"/>
    <w:rsid w:val="00270F72"/>
    <w:rsid w:val="00271BF8"/>
    <w:rsid w:val="002764D9"/>
    <w:rsid w:val="00276640"/>
    <w:rsid w:val="002822FA"/>
    <w:rsid w:val="0028338F"/>
    <w:rsid w:val="00285278"/>
    <w:rsid w:val="00286E50"/>
    <w:rsid w:val="00287781"/>
    <w:rsid w:val="002915C4"/>
    <w:rsid w:val="00291B0C"/>
    <w:rsid w:val="00293362"/>
    <w:rsid w:val="0029495F"/>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630E"/>
    <w:rsid w:val="002D6D39"/>
    <w:rsid w:val="002D7D4A"/>
    <w:rsid w:val="002E08A6"/>
    <w:rsid w:val="002E145F"/>
    <w:rsid w:val="002E361D"/>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4F2"/>
    <w:rsid w:val="00313F37"/>
    <w:rsid w:val="003141D0"/>
    <w:rsid w:val="00314717"/>
    <w:rsid w:val="003168C1"/>
    <w:rsid w:val="003175ED"/>
    <w:rsid w:val="00322FBE"/>
    <w:rsid w:val="00323BC0"/>
    <w:rsid w:val="00323F1A"/>
    <w:rsid w:val="00325272"/>
    <w:rsid w:val="00325632"/>
    <w:rsid w:val="00327549"/>
    <w:rsid w:val="003307E5"/>
    <w:rsid w:val="003342A5"/>
    <w:rsid w:val="00334362"/>
    <w:rsid w:val="00334616"/>
    <w:rsid w:val="00334800"/>
    <w:rsid w:val="00335D30"/>
    <w:rsid w:val="00336C36"/>
    <w:rsid w:val="003405B8"/>
    <w:rsid w:val="00343815"/>
    <w:rsid w:val="003462BB"/>
    <w:rsid w:val="00347715"/>
    <w:rsid w:val="00350C89"/>
    <w:rsid w:val="00350F33"/>
    <w:rsid w:val="003510BC"/>
    <w:rsid w:val="003522BB"/>
    <w:rsid w:val="00352F6C"/>
    <w:rsid w:val="003556EA"/>
    <w:rsid w:val="00357EDD"/>
    <w:rsid w:val="00360165"/>
    <w:rsid w:val="00362350"/>
    <w:rsid w:val="00363BBE"/>
    <w:rsid w:val="003646DF"/>
    <w:rsid w:val="00364C1F"/>
    <w:rsid w:val="00365D62"/>
    <w:rsid w:val="00370D40"/>
    <w:rsid w:val="00371867"/>
    <w:rsid w:val="003721F4"/>
    <w:rsid w:val="00372465"/>
    <w:rsid w:val="00373131"/>
    <w:rsid w:val="003731D3"/>
    <w:rsid w:val="00373931"/>
    <w:rsid w:val="00374B8E"/>
    <w:rsid w:val="003764D9"/>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A725A"/>
    <w:rsid w:val="003B196D"/>
    <w:rsid w:val="003B2710"/>
    <w:rsid w:val="003B31DF"/>
    <w:rsid w:val="003B3517"/>
    <w:rsid w:val="003B4608"/>
    <w:rsid w:val="003B4789"/>
    <w:rsid w:val="003B5654"/>
    <w:rsid w:val="003B5F94"/>
    <w:rsid w:val="003B64E4"/>
    <w:rsid w:val="003C2392"/>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2A2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0CE"/>
    <w:rsid w:val="00431516"/>
    <w:rsid w:val="00432082"/>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290"/>
    <w:rsid w:val="00454B85"/>
    <w:rsid w:val="00454D67"/>
    <w:rsid w:val="0046078F"/>
    <w:rsid w:val="00461A77"/>
    <w:rsid w:val="00463214"/>
    <w:rsid w:val="00463985"/>
    <w:rsid w:val="00463C3B"/>
    <w:rsid w:val="0046434D"/>
    <w:rsid w:val="00465538"/>
    <w:rsid w:val="004656FA"/>
    <w:rsid w:val="00466648"/>
    <w:rsid w:val="00470295"/>
    <w:rsid w:val="004708C3"/>
    <w:rsid w:val="00471D77"/>
    <w:rsid w:val="00471F27"/>
    <w:rsid w:val="00473A7D"/>
    <w:rsid w:val="00475587"/>
    <w:rsid w:val="00476FAD"/>
    <w:rsid w:val="00477DA8"/>
    <w:rsid w:val="00480BC2"/>
    <w:rsid w:val="00480C28"/>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CDD"/>
    <w:rsid w:val="00505444"/>
    <w:rsid w:val="00505503"/>
    <w:rsid w:val="005103DC"/>
    <w:rsid w:val="0051107B"/>
    <w:rsid w:val="005110DA"/>
    <w:rsid w:val="00512599"/>
    <w:rsid w:val="00512844"/>
    <w:rsid w:val="00512F9C"/>
    <w:rsid w:val="00514BEF"/>
    <w:rsid w:val="00516328"/>
    <w:rsid w:val="005247F0"/>
    <w:rsid w:val="0052523A"/>
    <w:rsid w:val="00526CB4"/>
    <w:rsid w:val="0052710B"/>
    <w:rsid w:val="00527CDB"/>
    <w:rsid w:val="00533C84"/>
    <w:rsid w:val="005341C9"/>
    <w:rsid w:val="005357DE"/>
    <w:rsid w:val="00535CAB"/>
    <w:rsid w:val="005369CA"/>
    <w:rsid w:val="00536DE9"/>
    <w:rsid w:val="00536EFA"/>
    <w:rsid w:val="00540338"/>
    <w:rsid w:val="00540C15"/>
    <w:rsid w:val="00541E08"/>
    <w:rsid w:val="005422F1"/>
    <w:rsid w:val="00552ACC"/>
    <w:rsid w:val="00554FE0"/>
    <w:rsid w:val="005568D0"/>
    <w:rsid w:val="0055789A"/>
    <w:rsid w:val="005606D6"/>
    <w:rsid w:val="00560952"/>
    <w:rsid w:val="00563D25"/>
    <w:rsid w:val="005652D1"/>
    <w:rsid w:val="005660A0"/>
    <w:rsid w:val="00566A4F"/>
    <w:rsid w:val="00566F7A"/>
    <w:rsid w:val="00567D64"/>
    <w:rsid w:val="00570A97"/>
    <w:rsid w:val="00570B16"/>
    <w:rsid w:val="00570FCA"/>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56EE"/>
    <w:rsid w:val="005C5C74"/>
    <w:rsid w:val="005C7793"/>
    <w:rsid w:val="005D04B1"/>
    <w:rsid w:val="005D1714"/>
    <w:rsid w:val="005D2205"/>
    <w:rsid w:val="005D2A01"/>
    <w:rsid w:val="005D42D0"/>
    <w:rsid w:val="005D434E"/>
    <w:rsid w:val="005D7638"/>
    <w:rsid w:val="005E191E"/>
    <w:rsid w:val="005E2B62"/>
    <w:rsid w:val="005E7AFE"/>
    <w:rsid w:val="005F12F5"/>
    <w:rsid w:val="005F160F"/>
    <w:rsid w:val="005F261A"/>
    <w:rsid w:val="005F2CAF"/>
    <w:rsid w:val="005F7C7D"/>
    <w:rsid w:val="00601C23"/>
    <w:rsid w:val="00602EB3"/>
    <w:rsid w:val="006031E1"/>
    <w:rsid w:val="006044B7"/>
    <w:rsid w:val="00605923"/>
    <w:rsid w:val="006071CE"/>
    <w:rsid w:val="006075B5"/>
    <w:rsid w:val="0061018C"/>
    <w:rsid w:val="0061094E"/>
    <w:rsid w:val="00612B0F"/>
    <w:rsid w:val="00613440"/>
    <w:rsid w:val="00613BE3"/>
    <w:rsid w:val="006149D2"/>
    <w:rsid w:val="00614DD7"/>
    <w:rsid w:val="006171E2"/>
    <w:rsid w:val="006178CD"/>
    <w:rsid w:val="0062099A"/>
    <w:rsid w:val="00622814"/>
    <w:rsid w:val="00623212"/>
    <w:rsid w:val="0062327B"/>
    <w:rsid w:val="00625D7E"/>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11475"/>
    <w:rsid w:val="0071230E"/>
    <w:rsid w:val="00712F07"/>
    <w:rsid w:val="00715901"/>
    <w:rsid w:val="00715D4B"/>
    <w:rsid w:val="00722E98"/>
    <w:rsid w:val="0072548A"/>
    <w:rsid w:val="007277A6"/>
    <w:rsid w:val="0073051C"/>
    <w:rsid w:val="007312BD"/>
    <w:rsid w:val="00742720"/>
    <w:rsid w:val="007429A4"/>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66B0A"/>
    <w:rsid w:val="00770869"/>
    <w:rsid w:val="00772B8C"/>
    <w:rsid w:val="007738AA"/>
    <w:rsid w:val="00775F97"/>
    <w:rsid w:val="00776F6E"/>
    <w:rsid w:val="00776F76"/>
    <w:rsid w:val="00777741"/>
    <w:rsid w:val="0078049C"/>
    <w:rsid w:val="00780A6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B0867"/>
    <w:rsid w:val="007B1AC1"/>
    <w:rsid w:val="007B479B"/>
    <w:rsid w:val="007B5133"/>
    <w:rsid w:val="007B5A08"/>
    <w:rsid w:val="007B5AD6"/>
    <w:rsid w:val="007B65E6"/>
    <w:rsid w:val="007B693D"/>
    <w:rsid w:val="007C2D42"/>
    <w:rsid w:val="007C4CDC"/>
    <w:rsid w:val="007C634F"/>
    <w:rsid w:val="007E041B"/>
    <w:rsid w:val="007E14E9"/>
    <w:rsid w:val="007E199A"/>
    <w:rsid w:val="007E1AED"/>
    <w:rsid w:val="007E2415"/>
    <w:rsid w:val="007E39F3"/>
    <w:rsid w:val="007E405E"/>
    <w:rsid w:val="007E4757"/>
    <w:rsid w:val="007E68F4"/>
    <w:rsid w:val="007E6DE2"/>
    <w:rsid w:val="007F0F6A"/>
    <w:rsid w:val="007F2C31"/>
    <w:rsid w:val="007F31BA"/>
    <w:rsid w:val="007F4078"/>
    <w:rsid w:val="007F4D82"/>
    <w:rsid w:val="007F51FC"/>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7B36"/>
    <w:rsid w:val="00820C62"/>
    <w:rsid w:val="00825597"/>
    <w:rsid w:val="008258BC"/>
    <w:rsid w:val="00830BEB"/>
    <w:rsid w:val="00830F41"/>
    <w:rsid w:val="00831AAB"/>
    <w:rsid w:val="0083263C"/>
    <w:rsid w:val="00833BCD"/>
    <w:rsid w:val="00834B82"/>
    <w:rsid w:val="0083574E"/>
    <w:rsid w:val="0083640C"/>
    <w:rsid w:val="00837043"/>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D6543"/>
    <w:rsid w:val="008D7218"/>
    <w:rsid w:val="008E15E1"/>
    <w:rsid w:val="008E2F9C"/>
    <w:rsid w:val="008E3784"/>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1125"/>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6896"/>
    <w:rsid w:val="00976D1F"/>
    <w:rsid w:val="00981C81"/>
    <w:rsid w:val="00985C2F"/>
    <w:rsid w:val="0098612F"/>
    <w:rsid w:val="00990798"/>
    <w:rsid w:val="00992ABD"/>
    <w:rsid w:val="0099306C"/>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294"/>
    <w:rsid w:val="009B3648"/>
    <w:rsid w:val="009B47CD"/>
    <w:rsid w:val="009B4E27"/>
    <w:rsid w:val="009B5653"/>
    <w:rsid w:val="009B6CC8"/>
    <w:rsid w:val="009B76CD"/>
    <w:rsid w:val="009B76D5"/>
    <w:rsid w:val="009B7F5E"/>
    <w:rsid w:val="009C165D"/>
    <w:rsid w:val="009C1D9F"/>
    <w:rsid w:val="009C2762"/>
    <w:rsid w:val="009C290A"/>
    <w:rsid w:val="009C3CEA"/>
    <w:rsid w:val="009C583D"/>
    <w:rsid w:val="009C6962"/>
    <w:rsid w:val="009C6CF6"/>
    <w:rsid w:val="009D18ED"/>
    <w:rsid w:val="009D1B5F"/>
    <w:rsid w:val="009D2109"/>
    <w:rsid w:val="009D2611"/>
    <w:rsid w:val="009D4002"/>
    <w:rsid w:val="009D40D4"/>
    <w:rsid w:val="009D48BD"/>
    <w:rsid w:val="009D67E3"/>
    <w:rsid w:val="009D79D2"/>
    <w:rsid w:val="009E0274"/>
    <w:rsid w:val="009E247C"/>
    <w:rsid w:val="009E31BA"/>
    <w:rsid w:val="009E581B"/>
    <w:rsid w:val="009F0528"/>
    <w:rsid w:val="009F0806"/>
    <w:rsid w:val="009F181E"/>
    <w:rsid w:val="009F233B"/>
    <w:rsid w:val="009F2AA7"/>
    <w:rsid w:val="009F53E1"/>
    <w:rsid w:val="009F5BB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37DB8"/>
    <w:rsid w:val="00A402B3"/>
    <w:rsid w:val="00A41741"/>
    <w:rsid w:val="00A42803"/>
    <w:rsid w:val="00A430BD"/>
    <w:rsid w:val="00A44832"/>
    <w:rsid w:val="00A4717A"/>
    <w:rsid w:val="00A47398"/>
    <w:rsid w:val="00A515EF"/>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86B1F"/>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2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E123D"/>
    <w:rsid w:val="00AE296A"/>
    <w:rsid w:val="00AE3D6A"/>
    <w:rsid w:val="00AE3D94"/>
    <w:rsid w:val="00AE50F8"/>
    <w:rsid w:val="00AE5ADA"/>
    <w:rsid w:val="00AE6628"/>
    <w:rsid w:val="00AE74AF"/>
    <w:rsid w:val="00AF1C73"/>
    <w:rsid w:val="00AF5B24"/>
    <w:rsid w:val="00AF6145"/>
    <w:rsid w:val="00B0010D"/>
    <w:rsid w:val="00B009F1"/>
    <w:rsid w:val="00B01386"/>
    <w:rsid w:val="00B01915"/>
    <w:rsid w:val="00B01BB5"/>
    <w:rsid w:val="00B026CC"/>
    <w:rsid w:val="00B02B87"/>
    <w:rsid w:val="00B04AF4"/>
    <w:rsid w:val="00B05214"/>
    <w:rsid w:val="00B07A5B"/>
    <w:rsid w:val="00B102F2"/>
    <w:rsid w:val="00B1310D"/>
    <w:rsid w:val="00B13527"/>
    <w:rsid w:val="00B155F1"/>
    <w:rsid w:val="00B16176"/>
    <w:rsid w:val="00B16F53"/>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3178"/>
    <w:rsid w:val="00B84C5A"/>
    <w:rsid w:val="00B858F5"/>
    <w:rsid w:val="00B87F89"/>
    <w:rsid w:val="00B9086B"/>
    <w:rsid w:val="00B91B98"/>
    <w:rsid w:val="00B93668"/>
    <w:rsid w:val="00B93B44"/>
    <w:rsid w:val="00B944B2"/>
    <w:rsid w:val="00B957CA"/>
    <w:rsid w:val="00B978C7"/>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073"/>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46F3"/>
    <w:rsid w:val="00C055B2"/>
    <w:rsid w:val="00C06443"/>
    <w:rsid w:val="00C074F3"/>
    <w:rsid w:val="00C10D3E"/>
    <w:rsid w:val="00C10DDC"/>
    <w:rsid w:val="00C115BF"/>
    <w:rsid w:val="00C1407F"/>
    <w:rsid w:val="00C1424D"/>
    <w:rsid w:val="00C15193"/>
    <w:rsid w:val="00C15609"/>
    <w:rsid w:val="00C15F6A"/>
    <w:rsid w:val="00C17DAB"/>
    <w:rsid w:val="00C17FC6"/>
    <w:rsid w:val="00C20EA5"/>
    <w:rsid w:val="00C21EAB"/>
    <w:rsid w:val="00C22B7D"/>
    <w:rsid w:val="00C238FE"/>
    <w:rsid w:val="00C23A1B"/>
    <w:rsid w:val="00C23D63"/>
    <w:rsid w:val="00C23EA7"/>
    <w:rsid w:val="00C2542B"/>
    <w:rsid w:val="00C256F3"/>
    <w:rsid w:val="00C26E65"/>
    <w:rsid w:val="00C270A2"/>
    <w:rsid w:val="00C27FB1"/>
    <w:rsid w:val="00C315B5"/>
    <w:rsid w:val="00C32E08"/>
    <w:rsid w:val="00C33268"/>
    <w:rsid w:val="00C35E28"/>
    <w:rsid w:val="00C4060E"/>
    <w:rsid w:val="00C426AF"/>
    <w:rsid w:val="00C42CF8"/>
    <w:rsid w:val="00C43CB5"/>
    <w:rsid w:val="00C44A9E"/>
    <w:rsid w:val="00C44CDD"/>
    <w:rsid w:val="00C469C1"/>
    <w:rsid w:val="00C47375"/>
    <w:rsid w:val="00C47492"/>
    <w:rsid w:val="00C47AB6"/>
    <w:rsid w:val="00C5008B"/>
    <w:rsid w:val="00C50659"/>
    <w:rsid w:val="00C5120C"/>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603D"/>
    <w:rsid w:val="00C66E37"/>
    <w:rsid w:val="00C66F2E"/>
    <w:rsid w:val="00C674B1"/>
    <w:rsid w:val="00C675E4"/>
    <w:rsid w:val="00C6785C"/>
    <w:rsid w:val="00C679BB"/>
    <w:rsid w:val="00C67E67"/>
    <w:rsid w:val="00C70FD1"/>
    <w:rsid w:val="00C72B76"/>
    <w:rsid w:val="00C733AA"/>
    <w:rsid w:val="00C7478A"/>
    <w:rsid w:val="00C76382"/>
    <w:rsid w:val="00C800DA"/>
    <w:rsid w:val="00C80B95"/>
    <w:rsid w:val="00C81B1E"/>
    <w:rsid w:val="00C8261D"/>
    <w:rsid w:val="00C83027"/>
    <w:rsid w:val="00C84B8A"/>
    <w:rsid w:val="00C85E65"/>
    <w:rsid w:val="00C87CA1"/>
    <w:rsid w:val="00C911B4"/>
    <w:rsid w:val="00C91B3B"/>
    <w:rsid w:val="00C937F3"/>
    <w:rsid w:val="00C94262"/>
    <w:rsid w:val="00C95C23"/>
    <w:rsid w:val="00C96E8C"/>
    <w:rsid w:val="00C976B9"/>
    <w:rsid w:val="00C976E1"/>
    <w:rsid w:val="00CA0078"/>
    <w:rsid w:val="00CA148E"/>
    <w:rsid w:val="00CA14AC"/>
    <w:rsid w:val="00CA31B6"/>
    <w:rsid w:val="00CA3A9A"/>
    <w:rsid w:val="00CA3ABF"/>
    <w:rsid w:val="00CA3B04"/>
    <w:rsid w:val="00CA69C2"/>
    <w:rsid w:val="00CA6E60"/>
    <w:rsid w:val="00CB0B3B"/>
    <w:rsid w:val="00CB13B4"/>
    <w:rsid w:val="00CB25D8"/>
    <w:rsid w:val="00CB6BC1"/>
    <w:rsid w:val="00CB7021"/>
    <w:rsid w:val="00CB7E6B"/>
    <w:rsid w:val="00CC097F"/>
    <w:rsid w:val="00CC33DC"/>
    <w:rsid w:val="00CD0F58"/>
    <w:rsid w:val="00CD17BD"/>
    <w:rsid w:val="00CD1BB4"/>
    <w:rsid w:val="00CD2016"/>
    <w:rsid w:val="00CD3294"/>
    <w:rsid w:val="00CD3701"/>
    <w:rsid w:val="00CD387F"/>
    <w:rsid w:val="00CD4524"/>
    <w:rsid w:val="00CD458D"/>
    <w:rsid w:val="00CD493C"/>
    <w:rsid w:val="00CD4C5C"/>
    <w:rsid w:val="00CD784D"/>
    <w:rsid w:val="00CE09A2"/>
    <w:rsid w:val="00CE0E3B"/>
    <w:rsid w:val="00CE4820"/>
    <w:rsid w:val="00CE4BB5"/>
    <w:rsid w:val="00CF185B"/>
    <w:rsid w:val="00CF3A1C"/>
    <w:rsid w:val="00CF3C6E"/>
    <w:rsid w:val="00CF3D36"/>
    <w:rsid w:val="00CF40F8"/>
    <w:rsid w:val="00CF4C21"/>
    <w:rsid w:val="00CF58BD"/>
    <w:rsid w:val="00CF6463"/>
    <w:rsid w:val="00CF6589"/>
    <w:rsid w:val="00CF6955"/>
    <w:rsid w:val="00CF6A34"/>
    <w:rsid w:val="00CF6F8B"/>
    <w:rsid w:val="00D003CF"/>
    <w:rsid w:val="00D008DA"/>
    <w:rsid w:val="00D01B2C"/>
    <w:rsid w:val="00D0416F"/>
    <w:rsid w:val="00D04F89"/>
    <w:rsid w:val="00D054AA"/>
    <w:rsid w:val="00D05851"/>
    <w:rsid w:val="00D071AF"/>
    <w:rsid w:val="00D07AD7"/>
    <w:rsid w:val="00D10FED"/>
    <w:rsid w:val="00D114FA"/>
    <w:rsid w:val="00D11736"/>
    <w:rsid w:val="00D12EE8"/>
    <w:rsid w:val="00D1348C"/>
    <w:rsid w:val="00D14CDF"/>
    <w:rsid w:val="00D15FF1"/>
    <w:rsid w:val="00D166F2"/>
    <w:rsid w:val="00D167F4"/>
    <w:rsid w:val="00D168D9"/>
    <w:rsid w:val="00D17DA4"/>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264B"/>
    <w:rsid w:val="00D54FBE"/>
    <w:rsid w:val="00D568E1"/>
    <w:rsid w:val="00D57263"/>
    <w:rsid w:val="00D57D3E"/>
    <w:rsid w:val="00D61345"/>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211F"/>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16B0"/>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4AA2"/>
    <w:rsid w:val="00E67133"/>
    <w:rsid w:val="00E6715A"/>
    <w:rsid w:val="00E71818"/>
    <w:rsid w:val="00E725B6"/>
    <w:rsid w:val="00E75A6F"/>
    <w:rsid w:val="00E75DC9"/>
    <w:rsid w:val="00E7752C"/>
    <w:rsid w:val="00E77FE7"/>
    <w:rsid w:val="00E80566"/>
    <w:rsid w:val="00E81610"/>
    <w:rsid w:val="00E81F0A"/>
    <w:rsid w:val="00E84910"/>
    <w:rsid w:val="00E84F54"/>
    <w:rsid w:val="00E85B28"/>
    <w:rsid w:val="00E90115"/>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721A"/>
    <w:rsid w:val="00EE1767"/>
    <w:rsid w:val="00EE17B1"/>
    <w:rsid w:val="00EE393D"/>
    <w:rsid w:val="00EF01CF"/>
    <w:rsid w:val="00EF0BAB"/>
    <w:rsid w:val="00EF2BDE"/>
    <w:rsid w:val="00EF2E44"/>
    <w:rsid w:val="00EF5A24"/>
    <w:rsid w:val="00EF63A9"/>
    <w:rsid w:val="00EF6668"/>
    <w:rsid w:val="00EF6A47"/>
    <w:rsid w:val="00EF6FAF"/>
    <w:rsid w:val="00EF7AF9"/>
    <w:rsid w:val="00EF7DF8"/>
    <w:rsid w:val="00F000F2"/>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37D"/>
    <w:rsid w:val="00F366A2"/>
    <w:rsid w:val="00F3741D"/>
    <w:rsid w:val="00F40A8F"/>
    <w:rsid w:val="00F40B07"/>
    <w:rsid w:val="00F429B6"/>
    <w:rsid w:val="00F4316B"/>
    <w:rsid w:val="00F44F43"/>
    <w:rsid w:val="00F450C0"/>
    <w:rsid w:val="00F450E1"/>
    <w:rsid w:val="00F46B20"/>
    <w:rsid w:val="00F46D7A"/>
    <w:rsid w:val="00F47257"/>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16DA"/>
    <w:rsid w:val="00F926AD"/>
    <w:rsid w:val="00F92883"/>
    <w:rsid w:val="00F94223"/>
    <w:rsid w:val="00F96AC0"/>
    <w:rsid w:val="00FA0113"/>
    <w:rsid w:val="00FA12B2"/>
    <w:rsid w:val="00FA3422"/>
    <w:rsid w:val="00FA60B9"/>
    <w:rsid w:val="00FA6EC9"/>
    <w:rsid w:val="00FA7610"/>
    <w:rsid w:val="00FB02BD"/>
    <w:rsid w:val="00FB0E4D"/>
    <w:rsid w:val="00FB11A6"/>
    <w:rsid w:val="00FB1F57"/>
    <w:rsid w:val="00FB398F"/>
    <w:rsid w:val="00FB3E78"/>
    <w:rsid w:val="00FB4EF8"/>
    <w:rsid w:val="00FB52DA"/>
    <w:rsid w:val="00FB54AE"/>
    <w:rsid w:val="00FB5962"/>
    <w:rsid w:val="00FB709A"/>
    <w:rsid w:val="00FB730F"/>
    <w:rsid w:val="00FB78DD"/>
    <w:rsid w:val="00FC16E6"/>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5F0E"/>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4761</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813</cp:revision>
  <cp:lastPrinted>2026-02-11T09:31:00Z</cp:lastPrinted>
  <dcterms:created xsi:type="dcterms:W3CDTF">2022-06-09T08:07:00Z</dcterms:created>
  <dcterms:modified xsi:type="dcterms:W3CDTF">2026-03-17T09:11:00Z</dcterms:modified>
</cp:coreProperties>
</file>