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3283" w14:textId="3E1E455E" w:rsidR="007437AB" w:rsidRDefault="007437AB" w:rsidP="000E4CB0">
      <w:pPr>
        <w:jc w:val="both"/>
        <w:rPr>
          <w:rFonts w:ascii="Verdana" w:hAnsi="Verdana" w:cs="Arial"/>
          <w:sz w:val="18"/>
          <w:szCs w:val="18"/>
          <w:lang w:val="el-GR"/>
        </w:rPr>
      </w:pPr>
    </w:p>
    <w:p w14:paraId="48BB20BB" w14:textId="77777777" w:rsidR="000C1BCE" w:rsidRDefault="000C1BCE" w:rsidP="000E4CB0">
      <w:pPr>
        <w:jc w:val="both"/>
        <w:rPr>
          <w:rFonts w:ascii="Verdana" w:hAnsi="Verdana" w:cs="Arial"/>
          <w:sz w:val="18"/>
          <w:szCs w:val="18"/>
          <w:lang w:val="el-GR"/>
        </w:rPr>
      </w:pPr>
    </w:p>
    <w:p w14:paraId="32E1269A" w14:textId="09D3A792" w:rsidR="00D01AAD" w:rsidRPr="000A5014" w:rsidRDefault="003410CD" w:rsidP="00D01AAD">
      <w:pPr>
        <w:jc w:val="right"/>
        <w:rPr>
          <w:rFonts w:ascii="Verdana" w:hAnsi="Verdana" w:cs="Arial"/>
          <w:sz w:val="18"/>
          <w:szCs w:val="18"/>
          <w:lang w:val="el-GR"/>
        </w:rPr>
      </w:pPr>
      <w:r w:rsidRPr="005559AF">
        <w:rPr>
          <w:rFonts w:ascii="Verdana" w:hAnsi="Verdana" w:cs="Arial"/>
          <w:sz w:val="18"/>
          <w:szCs w:val="18"/>
          <w:lang w:val="el-GR"/>
        </w:rPr>
        <w:t>21</w:t>
      </w:r>
      <w:r w:rsidR="00CA5083">
        <w:rPr>
          <w:rFonts w:ascii="Verdana" w:hAnsi="Verdana" w:cs="Arial"/>
          <w:sz w:val="18"/>
          <w:szCs w:val="18"/>
          <w:lang w:val="el-GR"/>
        </w:rPr>
        <w:t xml:space="preserve"> Νοεμβρίου</w:t>
      </w:r>
      <w:r w:rsidR="00D01AAD" w:rsidRPr="00D01AAD">
        <w:rPr>
          <w:rFonts w:ascii="Verdana" w:hAnsi="Verdana" w:cs="Arial"/>
          <w:sz w:val="18"/>
          <w:szCs w:val="18"/>
          <w:lang w:val="el-GR"/>
        </w:rPr>
        <w:t>, 202</w:t>
      </w:r>
      <w:r w:rsidRPr="005559AF">
        <w:rPr>
          <w:rFonts w:ascii="Verdana" w:hAnsi="Verdana" w:cs="Arial"/>
          <w:sz w:val="18"/>
          <w:szCs w:val="18"/>
          <w:lang w:val="el-GR"/>
        </w:rPr>
        <w:t>5</w:t>
      </w:r>
    </w:p>
    <w:p w14:paraId="02929F17" w14:textId="77777777" w:rsidR="00D01AAD" w:rsidRPr="00D01AAD" w:rsidRDefault="00D01AAD" w:rsidP="00D01AAD">
      <w:pPr>
        <w:jc w:val="both"/>
        <w:rPr>
          <w:rFonts w:ascii="Verdana" w:hAnsi="Verdana" w:cs="Arial"/>
          <w:sz w:val="18"/>
          <w:szCs w:val="18"/>
          <w:lang w:val="el-GR"/>
        </w:rPr>
      </w:pPr>
    </w:p>
    <w:p w14:paraId="4DEDF139" w14:textId="77777777" w:rsidR="00D01AAD" w:rsidRPr="00D01AAD" w:rsidRDefault="00D01AAD" w:rsidP="00D01AAD">
      <w:pPr>
        <w:jc w:val="both"/>
        <w:rPr>
          <w:rFonts w:ascii="Verdana" w:hAnsi="Verdana" w:cs="Arial"/>
          <w:sz w:val="18"/>
          <w:szCs w:val="18"/>
          <w:lang w:val="el-GR"/>
        </w:rPr>
      </w:pPr>
    </w:p>
    <w:p w14:paraId="3C4BF692" w14:textId="77777777" w:rsidR="00D01AAD" w:rsidRPr="00D01AAD" w:rsidRDefault="00D01AAD" w:rsidP="00D01AAD">
      <w:pPr>
        <w:jc w:val="center"/>
        <w:rPr>
          <w:rFonts w:ascii="Verdana" w:hAnsi="Verdana" w:cs="Arial"/>
          <w:b/>
          <w:bCs/>
          <w:sz w:val="24"/>
          <w:szCs w:val="24"/>
          <w:lang w:val="el-GR"/>
        </w:rPr>
      </w:pPr>
      <w:r w:rsidRPr="00D01AAD">
        <w:rPr>
          <w:rFonts w:ascii="Verdana" w:hAnsi="Verdana" w:cs="Arial"/>
          <w:b/>
          <w:bCs/>
          <w:sz w:val="24"/>
          <w:szCs w:val="24"/>
          <w:lang w:val="el-GR"/>
        </w:rPr>
        <w:t>ΔΕΛΤΙΟ ΤΥΠΟΥ</w:t>
      </w:r>
    </w:p>
    <w:p w14:paraId="493F07DE" w14:textId="77777777" w:rsidR="00D01AAD" w:rsidRDefault="00D01AAD" w:rsidP="00D01AAD">
      <w:pPr>
        <w:jc w:val="both"/>
        <w:rPr>
          <w:rFonts w:ascii="Verdana" w:hAnsi="Verdana" w:cs="Arial"/>
          <w:sz w:val="18"/>
          <w:szCs w:val="18"/>
          <w:lang w:val="el-GR"/>
        </w:rPr>
      </w:pPr>
    </w:p>
    <w:p w14:paraId="2BDD5E46" w14:textId="77777777" w:rsidR="000C1BCE" w:rsidRPr="00D01AAD" w:rsidRDefault="000C1BCE" w:rsidP="00D01AAD">
      <w:pPr>
        <w:jc w:val="both"/>
        <w:rPr>
          <w:rFonts w:ascii="Verdana" w:hAnsi="Verdana" w:cs="Arial"/>
          <w:sz w:val="18"/>
          <w:szCs w:val="18"/>
          <w:lang w:val="el-GR"/>
        </w:rPr>
      </w:pPr>
    </w:p>
    <w:p w14:paraId="121DBEC5" w14:textId="17D04669" w:rsidR="00D01AAD" w:rsidRPr="003410CD" w:rsidRDefault="00D01AAD" w:rsidP="00D01AAD">
      <w:pPr>
        <w:jc w:val="both"/>
        <w:rPr>
          <w:rFonts w:ascii="Verdana" w:hAnsi="Verdana" w:cs="Arial"/>
          <w:u w:val="single"/>
          <w:lang w:val="el-GR"/>
        </w:rPr>
      </w:pPr>
      <w:r w:rsidRPr="00D01AAD">
        <w:rPr>
          <w:rFonts w:ascii="Verdana" w:hAnsi="Verdana" w:cs="Arial"/>
          <w:u w:val="single"/>
          <w:lang w:val="el-GR"/>
        </w:rPr>
        <w:t xml:space="preserve">ΕΡΕΥΝΑ ΓΙΑ ΤΑ ΤΑΞΙΔΙΑ ΚΑΤΟΙΚΩΝ ΚΥΠΡΟΥ: </w:t>
      </w:r>
      <w:r w:rsidRPr="00D01AAD">
        <w:rPr>
          <w:rFonts w:ascii="Verdana" w:hAnsi="Verdana" w:cs="Arial"/>
          <w:b/>
          <w:bCs/>
          <w:u w:val="single"/>
          <w:lang w:val="el-GR"/>
        </w:rPr>
        <w:t>202</w:t>
      </w:r>
      <w:r w:rsidR="003410CD" w:rsidRPr="005559AF">
        <w:rPr>
          <w:rFonts w:ascii="Verdana" w:hAnsi="Verdana" w:cs="Arial"/>
          <w:b/>
          <w:bCs/>
          <w:u w:val="single"/>
          <w:lang w:val="el-GR"/>
        </w:rPr>
        <w:t>4</w:t>
      </w:r>
    </w:p>
    <w:p w14:paraId="1A2C4D5B" w14:textId="77777777" w:rsidR="00D01AAD" w:rsidRPr="00D01AAD" w:rsidRDefault="00D01AAD" w:rsidP="00D01AAD">
      <w:pPr>
        <w:jc w:val="both"/>
        <w:rPr>
          <w:rFonts w:ascii="Verdana" w:hAnsi="Verdana" w:cs="Arial"/>
          <w:sz w:val="18"/>
          <w:szCs w:val="18"/>
          <w:lang w:val="el-GR"/>
        </w:rPr>
      </w:pPr>
    </w:p>
    <w:p w14:paraId="175411BE" w14:textId="77777777" w:rsidR="00EF3347" w:rsidRPr="00D31653" w:rsidRDefault="00EF3347" w:rsidP="00D01AAD">
      <w:pPr>
        <w:jc w:val="both"/>
        <w:rPr>
          <w:rFonts w:ascii="Verdana" w:hAnsi="Verdana" w:cs="Arial"/>
          <w:b/>
          <w:bCs/>
          <w:sz w:val="18"/>
          <w:szCs w:val="18"/>
          <w:u w:val="single"/>
          <w:lang w:val="el-GR"/>
        </w:rPr>
      </w:pPr>
    </w:p>
    <w:p w14:paraId="13DB2CA1" w14:textId="64E3EEFB" w:rsidR="00D01AAD" w:rsidRPr="00D01AAD" w:rsidRDefault="00D01AAD" w:rsidP="00D01AAD">
      <w:pPr>
        <w:jc w:val="both"/>
        <w:rPr>
          <w:rFonts w:ascii="Verdana" w:hAnsi="Verdana" w:cs="Arial"/>
          <w:b/>
          <w:bCs/>
          <w:sz w:val="18"/>
          <w:szCs w:val="18"/>
          <w:u w:val="single"/>
          <w:lang w:val="el-GR"/>
        </w:rPr>
      </w:pPr>
      <w:r w:rsidRPr="00D01AAD">
        <w:rPr>
          <w:rFonts w:ascii="Verdana" w:hAnsi="Verdana" w:cs="Arial"/>
          <w:b/>
          <w:bCs/>
          <w:sz w:val="18"/>
          <w:szCs w:val="18"/>
          <w:u w:val="single"/>
          <w:lang w:val="el-GR"/>
        </w:rPr>
        <w:t>Κάτοικοι Κύπρου που Συμμετείχαν σε Ταξίδια στην Κύπρο και στο Εξωτερικό</w:t>
      </w:r>
    </w:p>
    <w:p w14:paraId="5A4BE58B" w14:textId="77777777" w:rsidR="00D01AAD" w:rsidRPr="00D01AAD" w:rsidRDefault="00D01AAD" w:rsidP="00D01AAD">
      <w:pPr>
        <w:jc w:val="both"/>
        <w:rPr>
          <w:rFonts w:ascii="Verdana" w:hAnsi="Verdana" w:cs="Arial"/>
          <w:sz w:val="18"/>
          <w:szCs w:val="18"/>
          <w:lang w:val="el-GR"/>
        </w:rPr>
      </w:pPr>
    </w:p>
    <w:p w14:paraId="26AA9C8B" w14:textId="3948EEB0" w:rsidR="00443AD0" w:rsidRDefault="00443AD0" w:rsidP="00D01AAD">
      <w:pPr>
        <w:jc w:val="both"/>
        <w:rPr>
          <w:rFonts w:ascii="Verdana" w:hAnsi="Verdana" w:cs="Arial"/>
          <w:sz w:val="18"/>
          <w:szCs w:val="18"/>
          <w:lang w:val="el-GR"/>
        </w:rPr>
      </w:pPr>
      <w:r>
        <w:rPr>
          <w:rFonts w:ascii="Verdana" w:hAnsi="Verdana" w:cs="Arial"/>
          <w:sz w:val="18"/>
          <w:szCs w:val="18"/>
          <w:lang w:val="el-GR"/>
        </w:rPr>
        <w:t>Κατά το 202</w:t>
      </w:r>
      <w:r w:rsidR="00406046" w:rsidRPr="00406046">
        <w:rPr>
          <w:rFonts w:ascii="Verdana" w:hAnsi="Verdana" w:cs="Arial"/>
          <w:sz w:val="18"/>
          <w:szCs w:val="18"/>
          <w:lang w:val="el-GR"/>
        </w:rPr>
        <w:t>4</w:t>
      </w:r>
      <w:r>
        <w:rPr>
          <w:rFonts w:ascii="Verdana" w:hAnsi="Verdana" w:cs="Arial"/>
          <w:sz w:val="18"/>
          <w:szCs w:val="18"/>
          <w:lang w:val="el-GR"/>
        </w:rPr>
        <w:t xml:space="preserve">, </w:t>
      </w:r>
      <w:r w:rsidR="003410CD" w:rsidRPr="005559AF">
        <w:rPr>
          <w:rFonts w:ascii="Verdana" w:hAnsi="Verdana" w:cs="Arial"/>
          <w:sz w:val="18"/>
          <w:szCs w:val="18"/>
          <w:lang w:val="el-GR"/>
        </w:rPr>
        <w:t>543</w:t>
      </w:r>
      <w:r>
        <w:rPr>
          <w:rFonts w:ascii="Verdana" w:hAnsi="Verdana" w:cs="Arial"/>
          <w:sz w:val="18"/>
          <w:szCs w:val="18"/>
          <w:lang w:val="el-GR"/>
        </w:rPr>
        <w:t>.</w:t>
      </w:r>
      <w:r w:rsidR="003410CD" w:rsidRPr="005559AF">
        <w:rPr>
          <w:rFonts w:ascii="Verdana" w:hAnsi="Verdana" w:cs="Arial"/>
          <w:sz w:val="18"/>
          <w:szCs w:val="18"/>
          <w:lang w:val="el-GR"/>
        </w:rPr>
        <w:t>526</w:t>
      </w:r>
      <w:r>
        <w:rPr>
          <w:rFonts w:ascii="Verdana" w:hAnsi="Verdana" w:cs="Arial"/>
          <w:sz w:val="18"/>
          <w:szCs w:val="18"/>
          <w:lang w:val="el-GR"/>
        </w:rPr>
        <w:t xml:space="preserve"> κάτοικοι Κύπρου πραγματοποίησαν τουλάχιστον ένα ταξίδι με διανυκτέρευση εντός ή/και εκτός Κύπρου</w:t>
      </w:r>
      <w:r w:rsidR="00C442E0">
        <w:rPr>
          <w:rFonts w:ascii="Verdana" w:hAnsi="Verdana" w:cs="Arial"/>
          <w:sz w:val="18"/>
          <w:szCs w:val="18"/>
          <w:lang w:val="el-GR"/>
        </w:rPr>
        <w:t xml:space="preserve"> για προσωπικούς λόγους</w:t>
      </w:r>
      <w:r>
        <w:rPr>
          <w:rFonts w:ascii="Verdana" w:hAnsi="Verdana" w:cs="Arial"/>
          <w:sz w:val="18"/>
          <w:szCs w:val="18"/>
          <w:lang w:val="el-GR"/>
        </w:rPr>
        <w:t xml:space="preserve">, παρουσιάζοντας αύξηση </w:t>
      </w:r>
      <w:r w:rsidR="00FA46CC" w:rsidRPr="00FA46CC">
        <w:rPr>
          <w:rFonts w:ascii="Verdana" w:hAnsi="Verdana" w:cs="Arial"/>
          <w:sz w:val="18"/>
          <w:szCs w:val="18"/>
          <w:lang w:val="el-GR"/>
        </w:rPr>
        <w:t>9</w:t>
      </w:r>
      <w:r>
        <w:rPr>
          <w:rFonts w:ascii="Verdana" w:hAnsi="Verdana" w:cs="Arial"/>
          <w:sz w:val="18"/>
          <w:szCs w:val="18"/>
          <w:lang w:val="el-GR"/>
        </w:rPr>
        <w:t>,</w:t>
      </w:r>
      <w:r w:rsidR="00444194">
        <w:rPr>
          <w:rFonts w:ascii="Verdana" w:hAnsi="Verdana" w:cs="Arial"/>
          <w:sz w:val="18"/>
          <w:szCs w:val="18"/>
          <w:lang w:val="el-GR"/>
        </w:rPr>
        <w:t>1</w:t>
      </w:r>
      <w:r>
        <w:rPr>
          <w:rFonts w:ascii="Verdana" w:hAnsi="Verdana" w:cs="Arial"/>
          <w:sz w:val="18"/>
          <w:szCs w:val="18"/>
          <w:lang w:val="el-GR"/>
        </w:rPr>
        <w:t>% σε σύγκριση με το 202</w:t>
      </w:r>
      <w:r w:rsidR="003410CD" w:rsidRPr="005559AF">
        <w:rPr>
          <w:rFonts w:ascii="Verdana" w:hAnsi="Verdana" w:cs="Arial"/>
          <w:sz w:val="18"/>
          <w:szCs w:val="18"/>
          <w:lang w:val="el-GR"/>
        </w:rPr>
        <w:t>3</w:t>
      </w:r>
      <w:r>
        <w:rPr>
          <w:rFonts w:ascii="Verdana" w:hAnsi="Verdana" w:cs="Arial"/>
          <w:sz w:val="18"/>
          <w:szCs w:val="18"/>
          <w:lang w:val="el-GR"/>
        </w:rPr>
        <w:t xml:space="preserve">, κατά το οποίο ταξίδεψαν συνολικά </w:t>
      </w:r>
      <w:r w:rsidR="00FA46CC" w:rsidRPr="00FA46CC">
        <w:rPr>
          <w:rFonts w:ascii="Verdana" w:hAnsi="Verdana" w:cs="Arial"/>
          <w:sz w:val="18"/>
          <w:szCs w:val="18"/>
          <w:lang w:val="el-GR"/>
        </w:rPr>
        <w:t>498</w:t>
      </w:r>
      <w:r>
        <w:rPr>
          <w:rFonts w:ascii="Verdana" w:hAnsi="Verdana" w:cs="Arial"/>
          <w:sz w:val="18"/>
          <w:szCs w:val="18"/>
          <w:lang w:val="el-GR"/>
        </w:rPr>
        <w:t>.</w:t>
      </w:r>
      <w:r w:rsidR="00FA46CC" w:rsidRPr="00FA46CC">
        <w:rPr>
          <w:rFonts w:ascii="Verdana" w:hAnsi="Verdana" w:cs="Arial"/>
          <w:sz w:val="18"/>
          <w:szCs w:val="18"/>
          <w:lang w:val="el-GR"/>
        </w:rPr>
        <w:t>026</w:t>
      </w:r>
      <w:r>
        <w:rPr>
          <w:rFonts w:ascii="Verdana" w:hAnsi="Verdana" w:cs="Arial"/>
          <w:sz w:val="18"/>
          <w:szCs w:val="18"/>
          <w:lang w:val="el-GR"/>
        </w:rPr>
        <w:t xml:space="preserve"> άτομα. </w:t>
      </w:r>
    </w:p>
    <w:p w14:paraId="284529B4" w14:textId="147313C4" w:rsidR="00443AD0" w:rsidRDefault="00443AD0" w:rsidP="00D01AAD">
      <w:pPr>
        <w:jc w:val="both"/>
        <w:rPr>
          <w:rFonts w:ascii="Verdana" w:hAnsi="Verdana" w:cs="Arial"/>
          <w:sz w:val="18"/>
          <w:szCs w:val="18"/>
          <w:lang w:val="el-GR"/>
        </w:rPr>
      </w:pPr>
    </w:p>
    <w:p w14:paraId="0EF3B309" w14:textId="1E4B25A7" w:rsidR="00443AD0" w:rsidRDefault="00D01AAD" w:rsidP="00D01AAD">
      <w:pPr>
        <w:jc w:val="both"/>
        <w:rPr>
          <w:rFonts w:ascii="Verdana" w:hAnsi="Verdana" w:cs="Arial"/>
          <w:sz w:val="18"/>
          <w:szCs w:val="18"/>
          <w:lang w:val="el-GR"/>
        </w:rPr>
      </w:pPr>
      <w:r w:rsidRPr="00D01AAD">
        <w:rPr>
          <w:rFonts w:ascii="Verdana" w:hAnsi="Verdana" w:cs="Arial"/>
          <w:sz w:val="18"/>
          <w:szCs w:val="18"/>
          <w:lang w:val="el-GR"/>
        </w:rPr>
        <w:t xml:space="preserve">Οι κάτοικοι που </w:t>
      </w:r>
      <w:r w:rsidR="00A1282A">
        <w:rPr>
          <w:rFonts w:ascii="Verdana" w:hAnsi="Verdana" w:cs="Arial"/>
          <w:sz w:val="18"/>
          <w:szCs w:val="18"/>
          <w:lang w:val="el-GR"/>
        </w:rPr>
        <w:t>πραγματοποίησαν ταξίδια μόνο στην Κύπρο κατά το 202</w:t>
      </w:r>
      <w:r w:rsidR="00524344" w:rsidRPr="005559AF">
        <w:rPr>
          <w:rFonts w:ascii="Verdana" w:hAnsi="Verdana" w:cs="Arial"/>
          <w:sz w:val="18"/>
          <w:szCs w:val="18"/>
          <w:lang w:val="el-GR"/>
        </w:rPr>
        <w:t>4</w:t>
      </w:r>
      <w:r w:rsidR="0016217A">
        <w:rPr>
          <w:rFonts w:ascii="Verdana" w:hAnsi="Verdana" w:cs="Arial"/>
          <w:sz w:val="18"/>
          <w:szCs w:val="18"/>
          <w:lang w:val="el-GR"/>
        </w:rPr>
        <w:t>,</w:t>
      </w:r>
      <w:r w:rsidR="00A1282A">
        <w:rPr>
          <w:rFonts w:ascii="Verdana" w:hAnsi="Verdana" w:cs="Arial"/>
          <w:sz w:val="18"/>
          <w:szCs w:val="18"/>
          <w:lang w:val="el-GR"/>
        </w:rPr>
        <w:t xml:space="preserve"> </w:t>
      </w:r>
      <w:r w:rsidR="00524344">
        <w:rPr>
          <w:rFonts w:ascii="Verdana" w:hAnsi="Verdana" w:cs="Arial"/>
          <w:sz w:val="18"/>
          <w:szCs w:val="18"/>
          <w:lang w:val="el-GR"/>
        </w:rPr>
        <w:t>αυξήθηκαν</w:t>
      </w:r>
      <w:r w:rsidRPr="00D01AAD">
        <w:rPr>
          <w:rFonts w:ascii="Verdana" w:hAnsi="Verdana" w:cs="Arial"/>
          <w:sz w:val="18"/>
          <w:szCs w:val="18"/>
          <w:lang w:val="el-GR"/>
        </w:rPr>
        <w:t xml:space="preserve"> κατά </w:t>
      </w:r>
      <w:r w:rsidR="00FA46CC" w:rsidRPr="00FA46CC">
        <w:rPr>
          <w:rFonts w:ascii="Verdana" w:hAnsi="Verdana" w:cs="Arial"/>
          <w:sz w:val="18"/>
          <w:szCs w:val="18"/>
          <w:lang w:val="el-GR"/>
        </w:rPr>
        <w:t>5,</w:t>
      </w:r>
      <w:r w:rsidR="002357AE">
        <w:rPr>
          <w:rFonts w:ascii="Verdana" w:hAnsi="Verdana" w:cs="Arial"/>
          <w:sz w:val="18"/>
          <w:szCs w:val="18"/>
          <w:lang w:val="el-GR"/>
        </w:rPr>
        <w:t>2</w:t>
      </w:r>
      <w:r w:rsidRPr="00D01AAD">
        <w:rPr>
          <w:rFonts w:ascii="Verdana" w:hAnsi="Verdana" w:cs="Arial"/>
          <w:sz w:val="18"/>
          <w:szCs w:val="18"/>
          <w:lang w:val="el-GR"/>
        </w:rPr>
        <w:t xml:space="preserve">%, φθάνοντας τους </w:t>
      </w:r>
      <w:r w:rsidR="00524344" w:rsidRPr="005559AF">
        <w:rPr>
          <w:rFonts w:ascii="Verdana" w:hAnsi="Verdana" w:cs="Arial"/>
          <w:sz w:val="18"/>
          <w:szCs w:val="18"/>
          <w:lang w:val="el-GR"/>
        </w:rPr>
        <w:t>164</w:t>
      </w:r>
      <w:r w:rsidR="006C636D" w:rsidRPr="006C636D">
        <w:rPr>
          <w:rFonts w:ascii="Verdana" w:hAnsi="Verdana" w:cs="Arial"/>
          <w:sz w:val="18"/>
          <w:szCs w:val="18"/>
          <w:lang w:val="el-GR"/>
        </w:rPr>
        <w:t>.</w:t>
      </w:r>
      <w:r w:rsidR="00524344" w:rsidRPr="005559AF">
        <w:rPr>
          <w:rFonts w:ascii="Verdana" w:hAnsi="Verdana" w:cs="Arial"/>
          <w:sz w:val="18"/>
          <w:szCs w:val="18"/>
          <w:lang w:val="el-GR"/>
        </w:rPr>
        <w:t>590</w:t>
      </w:r>
      <w:r w:rsidRPr="00D01AAD">
        <w:rPr>
          <w:rFonts w:ascii="Verdana" w:hAnsi="Verdana" w:cs="Arial"/>
          <w:sz w:val="18"/>
          <w:szCs w:val="18"/>
          <w:lang w:val="el-GR"/>
        </w:rPr>
        <w:t xml:space="preserve">, σε σύγκριση με </w:t>
      </w:r>
      <w:r w:rsidR="00524344" w:rsidRPr="005559AF">
        <w:rPr>
          <w:rFonts w:ascii="Verdana" w:hAnsi="Verdana" w:cs="Arial"/>
          <w:sz w:val="18"/>
          <w:szCs w:val="18"/>
          <w:lang w:val="el-GR"/>
        </w:rPr>
        <w:t>15</w:t>
      </w:r>
      <w:r w:rsidR="00FA46CC" w:rsidRPr="00FA46CC">
        <w:rPr>
          <w:rFonts w:ascii="Verdana" w:hAnsi="Verdana" w:cs="Arial"/>
          <w:sz w:val="18"/>
          <w:szCs w:val="18"/>
          <w:lang w:val="el-GR"/>
        </w:rPr>
        <w:t>6</w:t>
      </w:r>
      <w:r w:rsidR="006C636D" w:rsidRPr="006C636D">
        <w:rPr>
          <w:rFonts w:ascii="Verdana" w:hAnsi="Verdana" w:cs="Arial"/>
          <w:sz w:val="18"/>
          <w:szCs w:val="18"/>
          <w:lang w:val="el-GR"/>
        </w:rPr>
        <w:t>.</w:t>
      </w:r>
      <w:r w:rsidR="00FA46CC" w:rsidRPr="00FA46CC">
        <w:rPr>
          <w:rFonts w:ascii="Verdana" w:hAnsi="Verdana" w:cs="Arial"/>
          <w:sz w:val="18"/>
          <w:szCs w:val="18"/>
          <w:lang w:val="el-GR"/>
        </w:rPr>
        <w:t>51</w:t>
      </w:r>
      <w:r w:rsidR="00FA46CC" w:rsidRPr="00EA7258">
        <w:rPr>
          <w:rFonts w:ascii="Verdana" w:hAnsi="Verdana" w:cs="Arial"/>
          <w:sz w:val="18"/>
          <w:szCs w:val="18"/>
          <w:lang w:val="el-GR"/>
        </w:rPr>
        <w:t>0</w:t>
      </w:r>
      <w:r w:rsidRPr="00D01AAD">
        <w:rPr>
          <w:rFonts w:ascii="Verdana" w:hAnsi="Verdana" w:cs="Arial"/>
          <w:sz w:val="18"/>
          <w:szCs w:val="18"/>
          <w:lang w:val="el-GR"/>
        </w:rPr>
        <w:t xml:space="preserve"> το 202</w:t>
      </w:r>
      <w:r w:rsidR="00524344" w:rsidRPr="005559AF">
        <w:rPr>
          <w:rFonts w:ascii="Verdana" w:hAnsi="Verdana" w:cs="Arial"/>
          <w:sz w:val="18"/>
          <w:szCs w:val="18"/>
          <w:lang w:val="el-GR"/>
        </w:rPr>
        <w:t>3</w:t>
      </w:r>
      <w:r w:rsidR="00443AD0">
        <w:rPr>
          <w:rFonts w:ascii="Verdana" w:hAnsi="Verdana" w:cs="Arial"/>
          <w:sz w:val="18"/>
          <w:szCs w:val="18"/>
          <w:lang w:val="el-GR"/>
        </w:rPr>
        <w:t xml:space="preserve">. </w:t>
      </w:r>
    </w:p>
    <w:p w14:paraId="38A1AE0B" w14:textId="77777777" w:rsidR="00443AD0" w:rsidRDefault="00443AD0" w:rsidP="00D01AAD">
      <w:pPr>
        <w:jc w:val="both"/>
        <w:rPr>
          <w:rFonts w:ascii="Verdana" w:hAnsi="Verdana" w:cs="Arial"/>
          <w:sz w:val="18"/>
          <w:szCs w:val="18"/>
          <w:lang w:val="el-GR"/>
        </w:rPr>
      </w:pPr>
    </w:p>
    <w:p w14:paraId="06907DD3" w14:textId="3E028286" w:rsidR="00D01AAD" w:rsidRPr="00D01AAD" w:rsidRDefault="00443AD0" w:rsidP="00D01AAD">
      <w:pPr>
        <w:jc w:val="both"/>
        <w:rPr>
          <w:rFonts w:ascii="Verdana" w:hAnsi="Verdana" w:cs="Arial"/>
          <w:sz w:val="18"/>
          <w:szCs w:val="18"/>
          <w:lang w:val="el-GR"/>
        </w:rPr>
      </w:pPr>
      <w:r>
        <w:rPr>
          <w:rFonts w:ascii="Verdana" w:hAnsi="Verdana" w:cs="Arial"/>
          <w:sz w:val="18"/>
          <w:szCs w:val="18"/>
          <w:lang w:val="el-GR"/>
        </w:rPr>
        <w:t xml:space="preserve">Οι κάτοικοι που πραγματοποίησαν ταξίδια μόνο στο εξωτερικό </w:t>
      </w:r>
      <w:r w:rsidR="00D01AAD" w:rsidRPr="00D01AAD">
        <w:rPr>
          <w:rFonts w:ascii="Verdana" w:hAnsi="Verdana" w:cs="Arial"/>
          <w:sz w:val="18"/>
          <w:szCs w:val="18"/>
          <w:lang w:val="el-GR"/>
        </w:rPr>
        <w:t>ανήλθ</w:t>
      </w:r>
      <w:r>
        <w:rPr>
          <w:rFonts w:ascii="Verdana" w:hAnsi="Verdana" w:cs="Arial"/>
          <w:sz w:val="18"/>
          <w:szCs w:val="18"/>
          <w:lang w:val="el-GR"/>
        </w:rPr>
        <w:t>αν</w:t>
      </w:r>
      <w:r w:rsidR="00D01AAD" w:rsidRPr="00D01AAD">
        <w:rPr>
          <w:rFonts w:ascii="Verdana" w:hAnsi="Verdana" w:cs="Arial"/>
          <w:sz w:val="18"/>
          <w:szCs w:val="18"/>
          <w:lang w:val="el-GR"/>
        </w:rPr>
        <w:t xml:space="preserve"> </w:t>
      </w:r>
      <w:r w:rsidR="0016217A">
        <w:rPr>
          <w:rFonts w:ascii="Verdana" w:hAnsi="Verdana" w:cs="Arial"/>
          <w:sz w:val="18"/>
          <w:szCs w:val="18"/>
          <w:lang w:val="el-GR"/>
        </w:rPr>
        <w:t>στους</w:t>
      </w:r>
      <w:r w:rsidR="00D01AAD" w:rsidRPr="00D01AAD">
        <w:rPr>
          <w:rFonts w:ascii="Verdana" w:hAnsi="Verdana" w:cs="Arial"/>
          <w:sz w:val="18"/>
          <w:szCs w:val="18"/>
          <w:lang w:val="el-GR"/>
        </w:rPr>
        <w:t xml:space="preserve"> </w:t>
      </w:r>
      <w:r w:rsidR="00E326D4">
        <w:rPr>
          <w:rFonts w:ascii="Verdana" w:hAnsi="Verdana" w:cs="Arial"/>
          <w:sz w:val="18"/>
          <w:szCs w:val="18"/>
          <w:lang w:val="el-GR"/>
        </w:rPr>
        <w:t>169</w:t>
      </w:r>
      <w:r w:rsidR="006C636D" w:rsidRPr="006C636D">
        <w:rPr>
          <w:rFonts w:ascii="Verdana" w:hAnsi="Verdana" w:cs="Arial"/>
          <w:sz w:val="18"/>
          <w:szCs w:val="18"/>
          <w:lang w:val="el-GR"/>
        </w:rPr>
        <w:t>.</w:t>
      </w:r>
      <w:r w:rsidR="00E326D4">
        <w:rPr>
          <w:rFonts w:ascii="Verdana" w:hAnsi="Verdana" w:cs="Arial"/>
          <w:sz w:val="18"/>
          <w:szCs w:val="18"/>
          <w:lang w:val="el-GR"/>
        </w:rPr>
        <w:t>525</w:t>
      </w:r>
      <w:r w:rsidR="00D01AAD" w:rsidRPr="00D01AAD">
        <w:rPr>
          <w:rFonts w:ascii="Verdana" w:hAnsi="Verdana" w:cs="Arial"/>
          <w:sz w:val="18"/>
          <w:szCs w:val="18"/>
          <w:lang w:val="el-GR"/>
        </w:rPr>
        <w:t xml:space="preserve">, παρουσιάζοντας </w:t>
      </w:r>
      <w:r w:rsidR="00E326D4">
        <w:rPr>
          <w:rFonts w:ascii="Verdana" w:hAnsi="Verdana" w:cs="Arial"/>
          <w:sz w:val="18"/>
          <w:szCs w:val="18"/>
          <w:lang w:val="el-GR"/>
        </w:rPr>
        <w:t>μείωση</w:t>
      </w:r>
      <w:r w:rsidR="00D01AAD" w:rsidRPr="00D01AAD">
        <w:rPr>
          <w:rFonts w:ascii="Verdana" w:hAnsi="Verdana" w:cs="Arial"/>
          <w:sz w:val="18"/>
          <w:szCs w:val="18"/>
          <w:lang w:val="el-GR"/>
        </w:rPr>
        <w:t xml:space="preserve"> της τάξης του </w:t>
      </w:r>
      <w:r w:rsidR="00EA7258" w:rsidRPr="00EA7258">
        <w:rPr>
          <w:rFonts w:ascii="Verdana" w:hAnsi="Verdana" w:cs="Arial"/>
          <w:sz w:val="18"/>
          <w:szCs w:val="18"/>
          <w:lang w:val="el-GR"/>
        </w:rPr>
        <w:t>6</w:t>
      </w:r>
      <w:r w:rsidR="00C44906">
        <w:rPr>
          <w:rFonts w:ascii="Verdana" w:hAnsi="Verdana" w:cs="Arial"/>
          <w:sz w:val="18"/>
          <w:szCs w:val="18"/>
          <w:lang w:val="el-GR"/>
        </w:rPr>
        <w:t>,</w:t>
      </w:r>
      <w:r w:rsidR="00E326D4">
        <w:rPr>
          <w:rFonts w:ascii="Verdana" w:hAnsi="Verdana" w:cs="Arial"/>
          <w:sz w:val="18"/>
          <w:szCs w:val="18"/>
          <w:lang w:val="el-GR"/>
        </w:rPr>
        <w:t>6</w:t>
      </w:r>
      <w:r w:rsidR="00D01AAD" w:rsidRPr="00D01AAD">
        <w:rPr>
          <w:rFonts w:ascii="Verdana" w:hAnsi="Verdana" w:cs="Arial"/>
          <w:sz w:val="18"/>
          <w:szCs w:val="18"/>
          <w:lang w:val="el-GR"/>
        </w:rPr>
        <w:t xml:space="preserve">% σε σύγκριση με </w:t>
      </w:r>
      <w:r w:rsidR="00E326D4">
        <w:rPr>
          <w:rFonts w:ascii="Verdana" w:hAnsi="Verdana" w:cs="Arial"/>
          <w:sz w:val="18"/>
          <w:szCs w:val="18"/>
          <w:lang w:val="el-GR"/>
        </w:rPr>
        <w:t>1</w:t>
      </w:r>
      <w:r w:rsidR="00EA7258" w:rsidRPr="00EA7258">
        <w:rPr>
          <w:rFonts w:ascii="Verdana" w:hAnsi="Verdana" w:cs="Arial"/>
          <w:sz w:val="18"/>
          <w:szCs w:val="18"/>
          <w:lang w:val="el-GR"/>
        </w:rPr>
        <w:t>81</w:t>
      </w:r>
      <w:r w:rsidR="006C636D" w:rsidRPr="006C636D">
        <w:rPr>
          <w:rFonts w:ascii="Verdana" w:hAnsi="Verdana" w:cs="Arial"/>
          <w:sz w:val="18"/>
          <w:szCs w:val="18"/>
          <w:lang w:val="el-GR"/>
        </w:rPr>
        <w:t>.</w:t>
      </w:r>
      <w:r w:rsidR="00EA7258" w:rsidRPr="00EA7258">
        <w:rPr>
          <w:rFonts w:ascii="Verdana" w:hAnsi="Verdana" w:cs="Arial"/>
          <w:sz w:val="18"/>
          <w:szCs w:val="18"/>
          <w:lang w:val="el-GR"/>
        </w:rPr>
        <w:t>428</w:t>
      </w:r>
      <w:r w:rsidR="00D01AAD" w:rsidRPr="00D01AAD">
        <w:rPr>
          <w:rFonts w:ascii="Verdana" w:hAnsi="Verdana" w:cs="Arial"/>
          <w:sz w:val="18"/>
          <w:szCs w:val="18"/>
          <w:lang w:val="el-GR"/>
        </w:rPr>
        <w:t xml:space="preserve"> κατοίκους που ταξίδεψαν κατά το 202</w:t>
      </w:r>
      <w:r w:rsidR="00E326D4">
        <w:rPr>
          <w:rFonts w:ascii="Verdana" w:hAnsi="Verdana" w:cs="Arial"/>
          <w:sz w:val="18"/>
          <w:szCs w:val="18"/>
          <w:lang w:val="el-GR"/>
        </w:rPr>
        <w:t>3</w:t>
      </w:r>
      <w:r w:rsidR="00D01AAD" w:rsidRPr="00D01AAD">
        <w:rPr>
          <w:rFonts w:ascii="Verdana" w:hAnsi="Verdana" w:cs="Arial"/>
          <w:sz w:val="18"/>
          <w:szCs w:val="18"/>
          <w:lang w:val="el-GR"/>
        </w:rPr>
        <w:t xml:space="preserve">. </w:t>
      </w:r>
    </w:p>
    <w:p w14:paraId="1CE0000E" w14:textId="77777777" w:rsidR="00CA07BE" w:rsidRPr="00D31653" w:rsidRDefault="00CA07BE" w:rsidP="005559AF">
      <w:pPr>
        <w:jc w:val="both"/>
        <w:rPr>
          <w:rFonts w:ascii="Verdana" w:hAnsi="Verdana" w:cs="Arial"/>
          <w:sz w:val="18"/>
          <w:szCs w:val="18"/>
          <w:lang w:val="el-GR"/>
        </w:rPr>
      </w:pPr>
    </w:p>
    <w:p w14:paraId="787E26AD" w14:textId="334D2D1D" w:rsidR="005559AF" w:rsidRPr="00CA07BE" w:rsidRDefault="00443AD0" w:rsidP="005559AF">
      <w:pPr>
        <w:jc w:val="both"/>
        <w:rPr>
          <w:rFonts w:ascii="Verdana" w:hAnsi="Verdana" w:cs="Arial"/>
          <w:sz w:val="18"/>
          <w:szCs w:val="18"/>
          <w:lang w:val="el-GR"/>
        </w:rPr>
      </w:pPr>
      <w:r>
        <w:rPr>
          <w:rFonts w:ascii="Verdana" w:hAnsi="Verdana" w:cs="Arial"/>
          <w:sz w:val="18"/>
          <w:szCs w:val="18"/>
          <w:lang w:val="el-GR"/>
        </w:rPr>
        <w:t xml:space="preserve">Παράλληλα, </w:t>
      </w:r>
      <w:r w:rsidR="00E326D4">
        <w:rPr>
          <w:rFonts w:ascii="Verdana" w:hAnsi="Verdana" w:cs="Arial"/>
          <w:sz w:val="18"/>
          <w:szCs w:val="18"/>
          <w:lang w:val="el-GR"/>
        </w:rPr>
        <w:t>209</w:t>
      </w:r>
      <w:r>
        <w:rPr>
          <w:rFonts w:ascii="Verdana" w:hAnsi="Verdana" w:cs="Arial"/>
          <w:sz w:val="18"/>
          <w:szCs w:val="18"/>
          <w:lang w:val="el-GR"/>
        </w:rPr>
        <w:t>.</w:t>
      </w:r>
      <w:r w:rsidR="00E326D4">
        <w:rPr>
          <w:rFonts w:ascii="Verdana" w:hAnsi="Verdana" w:cs="Arial"/>
          <w:sz w:val="18"/>
          <w:szCs w:val="18"/>
          <w:lang w:val="el-GR"/>
        </w:rPr>
        <w:t>411</w:t>
      </w:r>
      <w:r>
        <w:rPr>
          <w:rFonts w:ascii="Verdana" w:hAnsi="Verdana" w:cs="Arial"/>
          <w:sz w:val="18"/>
          <w:szCs w:val="18"/>
          <w:lang w:val="el-GR"/>
        </w:rPr>
        <w:t xml:space="preserve"> άτομα ταξίδεψαν τόσο εντός όσο και εκτός Κύπρου κατά το 202</w:t>
      </w:r>
      <w:r w:rsidR="00E326D4">
        <w:rPr>
          <w:rFonts w:ascii="Verdana" w:hAnsi="Verdana" w:cs="Arial"/>
          <w:sz w:val="18"/>
          <w:szCs w:val="18"/>
          <w:lang w:val="el-GR"/>
        </w:rPr>
        <w:t>4</w:t>
      </w:r>
      <w:r>
        <w:rPr>
          <w:rFonts w:ascii="Verdana" w:hAnsi="Verdana" w:cs="Arial"/>
          <w:sz w:val="18"/>
          <w:szCs w:val="18"/>
          <w:lang w:val="el-GR"/>
        </w:rPr>
        <w:t xml:space="preserve">, καταγράφοντας αύξηση </w:t>
      </w:r>
      <w:r w:rsidR="00E326D4">
        <w:rPr>
          <w:rFonts w:ascii="Verdana" w:hAnsi="Verdana" w:cs="Arial"/>
          <w:sz w:val="18"/>
          <w:szCs w:val="18"/>
          <w:lang w:val="el-GR"/>
        </w:rPr>
        <w:t>3</w:t>
      </w:r>
      <w:r w:rsidR="00EA7258" w:rsidRPr="00EA7258">
        <w:rPr>
          <w:rFonts w:ascii="Verdana" w:hAnsi="Verdana" w:cs="Arial"/>
          <w:sz w:val="18"/>
          <w:szCs w:val="18"/>
          <w:lang w:val="el-GR"/>
        </w:rPr>
        <w:t>0,8</w:t>
      </w:r>
      <w:r>
        <w:rPr>
          <w:rFonts w:ascii="Verdana" w:hAnsi="Verdana" w:cs="Arial"/>
          <w:sz w:val="18"/>
          <w:szCs w:val="18"/>
          <w:lang w:val="el-GR"/>
        </w:rPr>
        <w:t>% σε σύγκριση με</w:t>
      </w:r>
      <w:r w:rsidR="008B166E">
        <w:rPr>
          <w:rFonts w:ascii="Verdana" w:hAnsi="Verdana" w:cs="Arial"/>
          <w:sz w:val="18"/>
          <w:szCs w:val="18"/>
          <w:lang w:val="el-GR"/>
        </w:rPr>
        <w:t xml:space="preserve"> το</w:t>
      </w:r>
      <w:r>
        <w:rPr>
          <w:rFonts w:ascii="Verdana" w:hAnsi="Verdana" w:cs="Arial"/>
          <w:sz w:val="18"/>
          <w:szCs w:val="18"/>
          <w:lang w:val="el-GR"/>
        </w:rPr>
        <w:t xml:space="preserve"> έτος 202</w:t>
      </w:r>
      <w:r w:rsidR="00E326D4">
        <w:rPr>
          <w:rFonts w:ascii="Verdana" w:hAnsi="Verdana" w:cs="Arial"/>
          <w:sz w:val="18"/>
          <w:szCs w:val="18"/>
          <w:lang w:val="el-GR"/>
        </w:rPr>
        <w:t>3</w:t>
      </w:r>
      <w:r>
        <w:rPr>
          <w:rFonts w:ascii="Verdana" w:hAnsi="Verdana" w:cs="Arial"/>
          <w:sz w:val="18"/>
          <w:szCs w:val="18"/>
          <w:lang w:val="el-GR"/>
        </w:rPr>
        <w:t>.</w:t>
      </w:r>
    </w:p>
    <w:p w14:paraId="28F555C9" w14:textId="77777777" w:rsidR="005559AF" w:rsidRPr="00CA07BE" w:rsidRDefault="005559AF" w:rsidP="00D01AAD">
      <w:pPr>
        <w:jc w:val="both"/>
        <w:rPr>
          <w:rFonts w:ascii="Verdana" w:hAnsi="Verdana" w:cs="Arial"/>
          <w:sz w:val="18"/>
          <w:szCs w:val="18"/>
          <w:lang w:val="el-GR"/>
        </w:rPr>
      </w:pPr>
    </w:p>
    <w:p w14:paraId="0909D780" w14:textId="7997AECD" w:rsidR="005559AF" w:rsidRPr="00713359" w:rsidRDefault="00713359" w:rsidP="007F7D77">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7907E823" wp14:editId="04743812">
            <wp:extent cx="6066155" cy="4011295"/>
            <wp:effectExtent l="0" t="0" r="0" b="8255"/>
            <wp:docPr id="9935943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155" cy="4011295"/>
                    </a:xfrm>
                    <a:prstGeom prst="rect">
                      <a:avLst/>
                    </a:prstGeom>
                    <a:noFill/>
                  </pic:spPr>
                </pic:pic>
              </a:graphicData>
            </a:graphic>
          </wp:inline>
        </w:drawing>
      </w:r>
    </w:p>
    <w:p w14:paraId="5F50ED41" w14:textId="77777777" w:rsidR="005559AF" w:rsidRPr="00713359" w:rsidRDefault="005559AF" w:rsidP="00D01AAD">
      <w:pPr>
        <w:jc w:val="both"/>
        <w:rPr>
          <w:rFonts w:ascii="Verdana" w:hAnsi="Verdana" w:cs="Arial"/>
          <w:sz w:val="18"/>
          <w:szCs w:val="18"/>
          <w:lang w:val="el-GR"/>
        </w:rPr>
      </w:pPr>
    </w:p>
    <w:p w14:paraId="07DF498C" w14:textId="77777777" w:rsidR="005559AF" w:rsidRPr="00713359" w:rsidRDefault="005559AF" w:rsidP="00D01AAD">
      <w:pPr>
        <w:jc w:val="both"/>
        <w:rPr>
          <w:rFonts w:ascii="Verdana" w:hAnsi="Verdana" w:cs="Arial"/>
          <w:sz w:val="18"/>
          <w:szCs w:val="18"/>
          <w:lang w:val="el-GR"/>
        </w:rPr>
      </w:pPr>
    </w:p>
    <w:p w14:paraId="4DE1BAD9" w14:textId="28814A93" w:rsidR="00D01AAD" w:rsidRPr="00D01AAD" w:rsidRDefault="00D01AAD" w:rsidP="00EC2477">
      <w:pPr>
        <w:rPr>
          <w:rFonts w:ascii="Verdana" w:hAnsi="Verdana" w:cs="Arial"/>
          <w:b/>
          <w:bCs/>
          <w:sz w:val="18"/>
          <w:szCs w:val="18"/>
          <w:u w:val="single"/>
          <w:lang w:val="el-GR"/>
        </w:rPr>
      </w:pPr>
      <w:r w:rsidRPr="00DA5A5C">
        <w:rPr>
          <w:rFonts w:ascii="Verdana" w:hAnsi="Verdana" w:cs="Arial"/>
          <w:b/>
          <w:bCs/>
          <w:sz w:val="18"/>
          <w:szCs w:val="18"/>
          <w:u w:val="single"/>
          <w:lang w:val="el-GR"/>
        </w:rPr>
        <w:t xml:space="preserve">Ταξίδια </w:t>
      </w:r>
      <w:r w:rsidR="00425F13" w:rsidRPr="00DA5A5C">
        <w:rPr>
          <w:rFonts w:ascii="Verdana" w:hAnsi="Verdana" w:cs="Arial"/>
          <w:b/>
          <w:bCs/>
          <w:sz w:val="18"/>
          <w:szCs w:val="18"/>
          <w:u w:val="single"/>
          <w:lang w:val="el-GR"/>
        </w:rPr>
        <w:t>Κατοίκων</w:t>
      </w:r>
      <w:r w:rsidRPr="00DA5A5C">
        <w:rPr>
          <w:rFonts w:ascii="Verdana" w:hAnsi="Verdana" w:cs="Arial"/>
          <w:b/>
          <w:bCs/>
          <w:sz w:val="18"/>
          <w:szCs w:val="18"/>
          <w:u w:val="single"/>
          <w:lang w:val="el-GR"/>
        </w:rPr>
        <w:t xml:space="preserve"> Κύπρο</w:t>
      </w:r>
      <w:r w:rsidR="00425F13" w:rsidRPr="00DA5A5C">
        <w:rPr>
          <w:rFonts w:ascii="Verdana" w:hAnsi="Verdana" w:cs="Arial"/>
          <w:b/>
          <w:bCs/>
          <w:sz w:val="18"/>
          <w:szCs w:val="18"/>
          <w:u w:val="single"/>
          <w:lang w:val="el-GR"/>
        </w:rPr>
        <w:t>υ</w:t>
      </w:r>
    </w:p>
    <w:p w14:paraId="67C9FD8E" w14:textId="77777777" w:rsidR="00D01AAD" w:rsidRPr="00D01AAD" w:rsidRDefault="00D01AAD" w:rsidP="00D01AAD">
      <w:pPr>
        <w:jc w:val="both"/>
        <w:rPr>
          <w:rFonts w:ascii="Verdana" w:hAnsi="Verdana" w:cs="Arial"/>
          <w:sz w:val="18"/>
          <w:szCs w:val="18"/>
          <w:lang w:val="el-GR"/>
        </w:rPr>
      </w:pPr>
    </w:p>
    <w:p w14:paraId="4B1131E9" w14:textId="7306F72A" w:rsidR="00D01AAD" w:rsidRPr="00D01AAD" w:rsidRDefault="00D01AAD" w:rsidP="00D01AAD">
      <w:pPr>
        <w:jc w:val="both"/>
        <w:rPr>
          <w:rFonts w:ascii="Verdana" w:hAnsi="Verdana" w:cs="Arial"/>
          <w:sz w:val="18"/>
          <w:szCs w:val="18"/>
          <w:lang w:val="el-GR"/>
        </w:rPr>
      </w:pPr>
      <w:r w:rsidRPr="00D01AAD">
        <w:rPr>
          <w:rFonts w:ascii="Verdana" w:hAnsi="Verdana" w:cs="Arial"/>
          <w:sz w:val="18"/>
          <w:szCs w:val="18"/>
          <w:lang w:val="el-GR"/>
        </w:rPr>
        <w:t xml:space="preserve">Ο αριθμός των ταξιδιών εντός Κύπρου </w:t>
      </w:r>
      <w:r w:rsidR="00E610A5">
        <w:rPr>
          <w:rFonts w:ascii="Verdana" w:hAnsi="Verdana" w:cs="Arial"/>
          <w:sz w:val="18"/>
          <w:szCs w:val="18"/>
          <w:lang w:val="el-GR"/>
        </w:rPr>
        <w:t>αυξήθηκε</w:t>
      </w:r>
      <w:r w:rsidRPr="00D01AAD">
        <w:rPr>
          <w:rFonts w:ascii="Verdana" w:hAnsi="Verdana" w:cs="Arial"/>
          <w:sz w:val="18"/>
          <w:szCs w:val="18"/>
          <w:lang w:val="el-GR"/>
        </w:rPr>
        <w:t xml:space="preserve"> κατά </w:t>
      </w:r>
      <w:r w:rsidR="00C553D5">
        <w:rPr>
          <w:rFonts w:ascii="Verdana" w:hAnsi="Verdana" w:cs="Arial"/>
          <w:sz w:val="18"/>
          <w:szCs w:val="18"/>
          <w:lang w:val="el-GR"/>
        </w:rPr>
        <w:t>3</w:t>
      </w:r>
      <w:r w:rsidR="00962B17" w:rsidRPr="00AC704A">
        <w:rPr>
          <w:rFonts w:ascii="Verdana" w:hAnsi="Verdana" w:cs="Arial"/>
          <w:sz w:val="18"/>
          <w:szCs w:val="18"/>
          <w:lang w:val="el-GR"/>
        </w:rPr>
        <w:t>,</w:t>
      </w:r>
      <w:r w:rsidR="00C553D5">
        <w:rPr>
          <w:rFonts w:ascii="Verdana" w:hAnsi="Verdana" w:cs="Arial"/>
          <w:sz w:val="18"/>
          <w:szCs w:val="18"/>
          <w:lang w:val="el-GR"/>
        </w:rPr>
        <w:t>5</w:t>
      </w:r>
      <w:r w:rsidRPr="00D01AAD">
        <w:rPr>
          <w:rFonts w:ascii="Verdana" w:hAnsi="Verdana" w:cs="Arial"/>
          <w:sz w:val="18"/>
          <w:szCs w:val="18"/>
          <w:lang w:val="el-GR"/>
        </w:rPr>
        <w:t xml:space="preserve">%, από </w:t>
      </w:r>
      <w:r w:rsidR="00962B17" w:rsidRPr="00AC704A">
        <w:rPr>
          <w:rFonts w:ascii="Verdana" w:hAnsi="Verdana" w:cs="Arial"/>
          <w:sz w:val="18"/>
          <w:szCs w:val="18"/>
          <w:lang w:val="el-GR"/>
        </w:rPr>
        <w:t>1.</w:t>
      </w:r>
      <w:r w:rsidR="00E610A5">
        <w:rPr>
          <w:rFonts w:ascii="Verdana" w:hAnsi="Verdana" w:cs="Arial"/>
          <w:sz w:val="18"/>
          <w:szCs w:val="18"/>
          <w:lang w:val="el-GR"/>
        </w:rPr>
        <w:t>564</w:t>
      </w:r>
      <w:r w:rsidR="00962B17" w:rsidRPr="00AC704A">
        <w:rPr>
          <w:rFonts w:ascii="Verdana" w:hAnsi="Verdana" w:cs="Arial"/>
          <w:sz w:val="18"/>
          <w:szCs w:val="18"/>
          <w:lang w:val="el-GR"/>
        </w:rPr>
        <w:t>.</w:t>
      </w:r>
      <w:r w:rsidR="00E610A5">
        <w:rPr>
          <w:rFonts w:ascii="Verdana" w:hAnsi="Verdana" w:cs="Arial"/>
          <w:sz w:val="18"/>
          <w:szCs w:val="18"/>
          <w:lang w:val="el-GR"/>
        </w:rPr>
        <w:t>359</w:t>
      </w:r>
      <w:r w:rsidRPr="00D01AAD">
        <w:rPr>
          <w:rFonts w:ascii="Verdana" w:hAnsi="Verdana" w:cs="Arial"/>
          <w:sz w:val="18"/>
          <w:szCs w:val="18"/>
          <w:lang w:val="el-GR"/>
        </w:rPr>
        <w:t xml:space="preserve"> ταξίδια που καταγράφηκαν κατά το 202</w:t>
      </w:r>
      <w:r w:rsidR="00E610A5">
        <w:rPr>
          <w:rFonts w:ascii="Verdana" w:hAnsi="Verdana" w:cs="Arial"/>
          <w:sz w:val="18"/>
          <w:szCs w:val="18"/>
          <w:lang w:val="el-GR"/>
        </w:rPr>
        <w:t>3</w:t>
      </w:r>
      <w:r w:rsidRPr="00D01AAD">
        <w:rPr>
          <w:rFonts w:ascii="Verdana" w:hAnsi="Verdana" w:cs="Arial"/>
          <w:sz w:val="18"/>
          <w:szCs w:val="18"/>
          <w:lang w:val="el-GR"/>
        </w:rPr>
        <w:t xml:space="preserve">, σε </w:t>
      </w:r>
      <w:r w:rsidR="00962B17" w:rsidRPr="00AC704A">
        <w:rPr>
          <w:rFonts w:ascii="Verdana" w:hAnsi="Verdana" w:cs="Arial"/>
          <w:sz w:val="18"/>
          <w:szCs w:val="18"/>
          <w:lang w:val="el-GR"/>
        </w:rPr>
        <w:t>1.</w:t>
      </w:r>
      <w:r w:rsidR="00C553D5">
        <w:rPr>
          <w:rFonts w:ascii="Verdana" w:hAnsi="Verdana" w:cs="Arial"/>
          <w:sz w:val="18"/>
          <w:szCs w:val="18"/>
          <w:lang w:val="el-GR"/>
        </w:rPr>
        <w:t>619</w:t>
      </w:r>
      <w:r w:rsidR="00962B17" w:rsidRPr="00AC704A">
        <w:rPr>
          <w:rFonts w:ascii="Verdana" w:hAnsi="Verdana" w:cs="Arial"/>
          <w:sz w:val="18"/>
          <w:szCs w:val="18"/>
          <w:lang w:val="el-GR"/>
        </w:rPr>
        <w:t>.</w:t>
      </w:r>
      <w:r w:rsidR="00C553D5">
        <w:rPr>
          <w:rFonts w:ascii="Verdana" w:hAnsi="Verdana" w:cs="Arial"/>
          <w:sz w:val="18"/>
          <w:szCs w:val="18"/>
          <w:lang w:val="el-GR"/>
        </w:rPr>
        <w:t>371</w:t>
      </w:r>
      <w:r w:rsidRPr="00D01AAD">
        <w:rPr>
          <w:rFonts w:ascii="Verdana" w:hAnsi="Verdana" w:cs="Arial"/>
          <w:sz w:val="18"/>
          <w:szCs w:val="18"/>
          <w:lang w:val="el-GR"/>
        </w:rPr>
        <w:t xml:space="preserve"> το 202</w:t>
      </w:r>
      <w:r w:rsidR="00C553D5">
        <w:rPr>
          <w:rFonts w:ascii="Verdana" w:hAnsi="Verdana" w:cs="Arial"/>
          <w:sz w:val="18"/>
          <w:szCs w:val="18"/>
          <w:lang w:val="el-GR"/>
        </w:rPr>
        <w:t>4</w:t>
      </w:r>
      <w:r w:rsidRPr="00D01AAD">
        <w:rPr>
          <w:rFonts w:ascii="Verdana" w:hAnsi="Verdana" w:cs="Arial"/>
          <w:sz w:val="18"/>
          <w:szCs w:val="18"/>
          <w:lang w:val="el-GR"/>
        </w:rPr>
        <w:t xml:space="preserve">. </w:t>
      </w:r>
      <w:r w:rsidRPr="003F64EE">
        <w:rPr>
          <w:rFonts w:ascii="Verdana" w:hAnsi="Verdana" w:cs="Arial"/>
          <w:sz w:val="18"/>
          <w:szCs w:val="18"/>
          <w:lang w:val="el-GR"/>
        </w:rPr>
        <w:t xml:space="preserve">Το ποσοστό των ταξιδιών για προσωπικούς λόγους (δηλ. για ανάπαυση και αναψυχή, επίσκεψη σε συγγενείς ή φίλους, λόγους υγείας, προσκύνημα </w:t>
      </w:r>
      <w:r w:rsidR="00406F5E" w:rsidRPr="003F64EE">
        <w:rPr>
          <w:rFonts w:ascii="Verdana" w:hAnsi="Verdana" w:cs="Arial"/>
          <w:sz w:val="18"/>
          <w:szCs w:val="18"/>
          <w:lang w:val="el-GR"/>
        </w:rPr>
        <w:t>κ.λπ.</w:t>
      </w:r>
      <w:r w:rsidRPr="003F64EE">
        <w:rPr>
          <w:rFonts w:ascii="Verdana" w:hAnsi="Verdana" w:cs="Arial"/>
          <w:sz w:val="18"/>
          <w:szCs w:val="18"/>
          <w:lang w:val="el-GR"/>
        </w:rPr>
        <w:t xml:space="preserve">) αποτελούσε το </w:t>
      </w:r>
      <w:r w:rsidR="00962B17" w:rsidRPr="003F64EE">
        <w:rPr>
          <w:rFonts w:ascii="Verdana" w:hAnsi="Verdana" w:cs="Arial"/>
          <w:sz w:val="18"/>
          <w:szCs w:val="18"/>
          <w:lang w:val="el-GR"/>
        </w:rPr>
        <w:t>98,</w:t>
      </w:r>
      <w:r w:rsidR="00436AA4" w:rsidRPr="003F64EE">
        <w:rPr>
          <w:rFonts w:ascii="Verdana" w:hAnsi="Verdana" w:cs="Arial"/>
          <w:sz w:val="18"/>
          <w:szCs w:val="18"/>
          <w:lang w:val="el-GR"/>
        </w:rPr>
        <w:t>5</w:t>
      </w:r>
      <w:r w:rsidRPr="003F64EE">
        <w:rPr>
          <w:rFonts w:ascii="Verdana" w:hAnsi="Verdana" w:cs="Arial"/>
          <w:sz w:val="18"/>
          <w:szCs w:val="18"/>
          <w:lang w:val="el-GR"/>
        </w:rPr>
        <w:t xml:space="preserve">% των ταξιδιών εντός Κύπρου και για επαγγελματικούς λόγους το </w:t>
      </w:r>
      <w:r w:rsidR="003D3F69" w:rsidRPr="003F64EE">
        <w:rPr>
          <w:rFonts w:ascii="Verdana" w:hAnsi="Verdana" w:cs="Arial"/>
          <w:sz w:val="18"/>
          <w:szCs w:val="18"/>
          <w:lang w:val="el-GR"/>
        </w:rPr>
        <w:t>1,</w:t>
      </w:r>
      <w:r w:rsidR="00436AA4" w:rsidRPr="003F64EE">
        <w:rPr>
          <w:rFonts w:ascii="Verdana" w:hAnsi="Verdana" w:cs="Arial"/>
          <w:sz w:val="18"/>
          <w:szCs w:val="18"/>
          <w:lang w:val="el-GR"/>
        </w:rPr>
        <w:t>5</w:t>
      </w:r>
      <w:r w:rsidRPr="003F64EE">
        <w:rPr>
          <w:rFonts w:ascii="Verdana" w:hAnsi="Verdana" w:cs="Arial"/>
          <w:sz w:val="18"/>
          <w:szCs w:val="18"/>
          <w:lang w:val="el-GR"/>
        </w:rPr>
        <w:t>%.</w:t>
      </w:r>
      <w:r w:rsidRPr="00D01AAD">
        <w:rPr>
          <w:rFonts w:ascii="Verdana" w:hAnsi="Verdana" w:cs="Arial"/>
          <w:sz w:val="18"/>
          <w:szCs w:val="18"/>
          <w:lang w:val="el-GR"/>
        </w:rPr>
        <w:t xml:space="preserve"> Τα ενοικιαζόμενα καταλύματα, όπως ξενοδοχεία και παρόμοια καταλύματα, κατασκηνώσεις, ξενώνες </w:t>
      </w:r>
      <w:r w:rsidR="00406F5E" w:rsidRPr="00D01AAD">
        <w:rPr>
          <w:rFonts w:ascii="Verdana" w:hAnsi="Verdana" w:cs="Arial"/>
          <w:sz w:val="18"/>
          <w:szCs w:val="18"/>
          <w:lang w:val="el-GR"/>
        </w:rPr>
        <w:t>κ.λπ.</w:t>
      </w:r>
      <w:r w:rsidRPr="00D01AAD">
        <w:rPr>
          <w:rFonts w:ascii="Verdana" w:hAnsi="Verdana" w:cs="Arial"/>
          <w:sz w:val="18"/>
          <w:szCs w:val="18"/>
          <w:lang w:val="el-GR"/>
        </w:rPr>
        <w:t xml:space="preserve">,  αποτελούσαν τον κύριο τύπο διαμονής για το </w:t>
      </w:r>
      <w:r w:rsidR="00B631DE" w:rsidRPr="005559AF">
        <w:rPr>
          <w:rFonts w:ascii="Verdana" w:hAnsi="Verdana" w:cs="Arial"/>
          <w:sz w:val="18"/>
          <w:szCs w:val="18"/>
          <w:lang w:val="el-GR"/>
        </w:rPr>
        <w:t>51</w:t>
      </w:r>
      <w:r w:rsidR="00450C5E" w:rsidRPr="00AC704A">
        <w:rPr>
          <w:rFonts w:ascii="Verdana" w:hAnsi="Verdana" w:cs="Arial"/>
          <w:sz w:val="18"/>
          <w:szCs w:val="18"/>
          <w:lang w:val="el-GR"/>
        </w:rPr>
        <w:t>,</w:t>
      </w:r>
      <w:r w:rsidR="00B631DE" w:rsidRPr="005559AF">
        <w:rPr>
          <w:rFonts w:ascii="Verdana" w:hAnsi="Verdana" w:cs="Arial"/>
          <w:sz w:val="18"/>
          <w:szCs w:val="18"/>
          <w:lang w:val="el-GR"/>
        </w:rPr>
        <w:t>2</w:t>
      </w:r>
      <w:r w:rsidRPr="00D01AAD">
        <w:rPr>
          <w:rFonts w:ascii="Verdana" w:hAnsi="Verdana" w:cs="Arial"/>
          <w:sz w:val="18"/>
          <w:szCs w:val="18"/>
          <w:lang w:val="el-GR"/>
        </w:rPr>
        <w:t xml:space="preserve">% των ταξιδιών στην Κύπρο και τα μη ενοικιαζόμενα καταλύματα (δηλ. ιδιόκτητη κατοικία, διαμονή σε συγγενείς/φίλους </w:t>
      </w:r>
      <w:r w:rsidR="00406F5E" w:rsidRPr="00D01AAD">
        <w:rPr>
          <w:rFonts w:ascii="Verdana" w:hAnsi="Verdana" w:cs="Arial"/>
          <w:sz w:val="18"/>
          <w:szCs w:val="18"/>
          <w:lang w:val="el-GR"/>
        </w:rPr>
        <w:t>κ.λπ.</w:t>
      </w:r>
      <w:r w:rsidRPr="00D01AAD">
        <w:rPr>
          <w:rFonts w:ascii="Verdana" w:hAnsi="Verdana" w:cs="Arial"/>
          <w:sz w:val="18"/>
          <w:szCs w:val="18"/>
          <w:lang w:val="el-GR"/>
        </w:rPr>
        <w:t xml:space="preserve">) αποτελούσαν τον κύριο τύπο διαμονής για το </w:t>
      </w:r>
      <w:r w:rsidR="00B631DE" w:rsidRPr="005559AF">
        <w:rPr>
          <w:rFonts w:ascii="Verdana" w:hAnsi="Verdana" w:cs="Arial"/>
          <w:sz w:val="18"/>
          <w:szCs w:val="18"/>
          <w:lang w:val="el-GR"/>
        </w:rPr>
        <w:t>48</w:t>
      </w:r>
      <w:r w:rsidR="00450C5E" w:rsidRPr="00AC704A">
        <w:rPr>
          <w:rFonts w:ascii="Verdana" w:hAnsi="Verdana" w:cs="Arial"/>
          <w:sz w:val="18"/>
          <w:szCs w:val="18"/>
          <w:lang w:val="el-GR"/>
        </w:rPr>
        <w:t>,</w:t>
      </w:r>
      <w:r w:rsidR="00B631DE" w:rsidRPr="005559AF">
        <w:rPr>
          <w:rFonts w:ascii="Verdana" w:hAnsi="Verdana" w:cs="Arial"/>
          <w:sz w:val="18"/>
          <w:szCs w:val="18"/>
          <w:lang w:val="el-GR"/>
        </w:rPr>
        <w:t>8</w:t>
      </w:r>
      <w:r w:rsidRPr="00D01AAD">
        <w:rPr>
          <w:rFonts w:ascii="Verdana" w:hAnsi="Verdana" w:cs="Arial"/>
          <w:sz w:val="18"/>
          <w:szCs w:val="18"/>
          <w:lang w:val="el-GR"/>
        </w:rPr>
        <w:t>%.</w:t>
      </w:r>
    </w:p>
    <w:p w14:paraId="1C8D92FB" w14:textId="77777777" w:rsidR="00F945D1" w:rsidRDefault="00F945D1" w:rsidP="00D01AAD">
      <w:pPr>
        <w:jc w:val="both"/>
        <w:rPr>
          <w:rFonts w:ascii="Verdana" w:hAnsi="Verdana" w:cs="Arial"/>
          <w:sz w:val="18"/>
          <w:szCs w:val="18"/>
          <w:lang w:val="el-GR"/>
        </w:rPr>
      </w:pPr>
    </w:p>
    <w:p w14:paraId="462F31D6" w14:textId="76FD70FE" w:rsidR="00D01AAD" w:rsidRPr="00D01AAD" w:rsidRDefault="00D01AAD" w:rsidP="00D01AAD">
      <w:pPr>
        <w:jc w:val="both"/>
        <w:rPr>
          <w:rFonts w:ascii="Verdana" w:hAnsi="Verdana" w:cs="Arial"/>
          <w:sz w:val="18"/>
          <w:szCs w:val="18"/>
          <w:lang w:val="el-GR"/>
        </w:rPr>
      </w:pPr>
      <w:r w:rsidRPr="00D01AAD">
        <w:rPr>
          <w:rFonts w:ascii="Verdana" w:hAnsi="Verdana" w:cs="Arial"/>
          <w:sz w:val="18"/>
          <w:szCs w:val="18"/>
          <w:lang w:val="el-GR"/>
        </w:rPr>
        <w:t>Ο αριθμός των ταξιδιών στο εξωτερικό το 202</w:t>
      </w:r>
      <w:r w:rsidR="008643EE" w:rsidRPr="005559AF">
        <w:rPr>
          <w:rFonts w:ascii="Verdana" w:hAnsi="Verdana" w:cs="Arial"/>
          <w:sz w:val="18"/>
          <w:szCs w:val="18"/>
          <w:lang w:val="el-GR"/>
        </w:rPr>
        <w:t>4</w:t>
      </w:r>
      <w:r w:rsidRPr="00D01AAD">
        <w:rPr>
          <w:rFonts w:ascii="Verdana" w:hAnsi="Verdana" w:cs="Arial"/>
          <w:sz w:val="18"/>
          <w:szCs w:val="18"/>
          <w:lang w:val="el-GR"/>
        </w:rPr>
        <w:t xml:space="preserve"> ανήλθε σε </w:t>
      </w:r>
      <w:r w:rsidR="008643EE" w:rsidRPr="005559AF">
        <w:rPr>
          <w:rFonts w:ascii="Verdana" w:hAnsi="Verdana" w:cs="Arial"/>
          <w:sz w:val="18"/>
          <w:szCs w:val="18"/>
          <w:lang w:val="el-GR"/>
        </w:rPr>
        <w:t>1</w:t>
      </w:r>
      <w:r w:rsidR="00047A05" w:rsidRPr="00AC704A">
        <w:rPr>
          <w:rFonts w:ascii="Verdana" w:hAnsi="Verdana" w:cs="Arial"/>
          <w:sz w:val="18"/>
          <w:szCs w:val="18"/>
          <w:lang w:val="el-GR"/>
        </w:rPr>
        <w:t>.</w:t>
      </w:r>
      <w:r w:rsidR="008643EE" w:rsidRPr="005559AF">
        <w:rPr>
          <w:rFonts w:ascii="Verdana" w:hAnsi="Verdana" w:cs="Arial"/>
          <w:sz w:val="18"/>
          <w:szCs w:val="18"/>
          <w:lang w:val="el-GR"/>
        </w:rPr>
        <w:t>747</w:t>
      </w:r>
      <w:r w:rsidR="00047A05" w:rsidRPr="00AC704A">
        <w:rPr>
          <w:rFonts w:ascii="Verdana" w:hAnsi="Verdana" w:cs="Arial"/>
          <w:sz w:val="18"/>
          <w:szCs w:val="18"/>
          <w:lang w:val="el-GR"/>
        </w:rPr>
        <w:t>.</w:t>
      </w:r>
      <w:r w:rsidR="008643EE" w:rsidRPr="005559AF">
        <w:rPr>
          <w:rFonts w:ascii="Verdana" w:hAnsi="Verdana" w:cs="Arial"/>
          <w:sz w:val="18"/>
          <w:szCs w:val="18"/>
          <w:lang w:val="el-GR"/>
        </w:rPr>
        <w:t>492</w:t>
      </w:r>
      <w:r w:rsidRPr="00D01AAD">
        <w:rPr>
          <w:rFonts w:ascii="Verdana" w:hAnsi="Verdana" w:cs="Arial"/>
          <w:sz w:val="18"/>
          <w:szCs w:val="18"/>
          <w:lang w:val="el-GR"/>
        </w:rPr>
        <w:t xml:space="preserve"> σε σύγκριση με </w:t>
      </w:r>
      <w:r w:rsidR="008643EE" w:rsidRPr="005559AF">
        <w:rPr>
          <w:rFonts w:ascii="Verdana" w:hAnsi="Verdana" w:cs="Arial"/>
          <w:sz w:val="18"/>
          <w:szCs w:val="18"/>
          <w:lang w:val="el-GR"/>
        </w:rPr>
        <w:t>1</w:t>
      </w:r>
      <w:r w:rsidR="00047A05" w:rsidRPr="00AC704A">
        <w:rPr>
          <w:rFonts w:ascii="Verdana" w:hAnsi="Verdana" w:cs="Arial"/>
          <w:sz w:val="18"/>
          <w:szCs w:val="18"/>
          <w:lang w:val="el-GR"/>
        </w:rPr>
        <w:t>.</w:t>
      </w:r>
      <w:r w:rsidR="008643EE" w:rsidRPr="005559AF">
        <w:rPr>
          <w:rFonts w:ascii="Verdana" w:hAnsi="Verdana" w:cs="Arial"/>
          <w:sz w:val="18"/>
          <w:szCs w:val="18"/>
          <w:lang w:val="el-GR"/>
        </w:rPr>
        <w:t>674</w:t>
      </w:r>
      <w:r w:rsidR="00047A05" w:rsidRPr="00AC704A">
        <w:rPr>
          <w:rFonts w:ascii="Verdana" w:hAnsi="Verdana" w:cs="Arial"/>
          <w:sz w:val="18"/>
          <w:szCs w:val="18"/>
          <w:lang w:val="el-GR"/>
        </w:rPr>
        <w:t>.</w:t>
      </w:r>
      <w:r w:rsidR="008643EE" w:rsidRPr="005559AF">
        <w:rPr>
          <w:rFonts w:ascii="Verdana" w:hAnsi="Verdana" w:cs="Arial"/>
          <w:sz w:val="18"/>
          <w:szCs w:val="18"/>
          <w:lang w:val="el-GR"/>
        </w:rPr>
        <w:t>725</w:t>
      </w:r>
      <w:r w:rsidRPr="00D01AAD">
        <w:rPr>
          <w:rFonts w:ascii="Verdana" w:hAnsi="Verdana" w:cs="Arial"/>
          <w:sz w:val="18"/>
          <w:szCs w:val="18"/>
          <w:lang w:val="el-GR"/>
        </w:rPr>
        <w:t xml:space="preserve"> το 202</w:t>
      </w:r>
      <w:r w:rsidR="008643EE" w:rsidRPr="005559AF">
        <w:rPr>
          <w:rFonts w:ascii="Verdana" w:hAnsi="Verdana" w:cs="Arial"/>
          <w:sz w:val="18"/>
          <w:szCs w:val="18"/>
          <w:lang w:val="el-GR"/>
        </w:rPr>
        <w:t>3</w:t>
      </w:r>
      <w:r w:rsidRPr="00D01AAD">
        <w:rPr>
          <w:rFonts w:ascii="Verdana" w:hAnsi="Verdana" w:cs="Arial"/>
          <w:sz w:val="18"/>
          <w:szCs w:val="18"/>
          <w:lang w:val="el-GR"/>
        </w:rPr>
        <w:t xml:space="preserve">, σημειώνοντας αύξηση </w:t>
      </w:r>
      <w:r w:rsidR="008643EE" w:rsidRPr="005559AF">
        <w:rPr>
          <w:rFonts w:ascii="Verdana" w:hAnsi="Verdana" w:cs="Arial"/>
          <w:sz w:val="18"/>
          <w:szCs w:val="18"/>
          <w:lang w:val="el-GR"/>
        </w:rPr>
        <w:t>4</w:t>
      </w:r>
      <w:r w:rsidR="00047A05" w:rsidRPr="00AC704A">
        <w:rPr>
          <w:rFonts w:ascii="Verdana" w:hAnsi="Verdana" w:cs="Arial"/>
          <w:sz w:val="18"/>
          <w:szCs w:val="18"/>
          <w:lang w:val="el-GR"/>
        </w:rPr>
        <w:t>,</w:t>
      </w:r>
      <w:r w:rsidR="008643EE" w:rsidRPr="005559AF">
        <w:rPr>
          <w:rFonts w:ascii="Verdana" w:hAnsi="Verdana" w:cs="Arial"/>
          <w:sz w:val="18"/>
          <w:szCs w:val="18"/>
          <w:lang w:val="el-GR"/>
        </w:rPr>
        <w:t>3</w:t>
      </w:r>
      <w:r w:rsidRPr="00D01AAD">
        <w:rPr>
          <w:rFonts w:ascii="Verdana" w:hAnsi="Verdana" w:cs="Arial"/>
          <w:sz w:val="18"/>
          <w:szCs w:val="18"/>
          <w:lang w:val="el-GR"/>
        </w:rPr>
        <w:t xml:space="preserve">%. Ποσοστό </w:t>
      </w:r>
      <w:r w:rsidR="00820ACB" w:rsidRPr="005559AF">
        <w:rPr>
          <w:rFonts w:ascii="Verdana" w:hAnsi="Verdana" w:cs="Arial"/>
          <w:sz w:val="18"/>
          <w:szCs w:val="18"/>
          <w:lang w:val="el-GR"/>
        </w:rPr>
        <w:t>86</w:t>
      </w:r>
      <w:r w:rsidR="00047A05" w:rsidRPr="00AC704A">
        <w:rPr>
          <w:rFonts w:ascii="Verdana" w:hAnsi="Verdana" w:cs="Arial"/>
          <w:sz w:val="18"/>
          <w:szCs w:val="18"/>
          <w:lang w:val="el-GR"/>
        </w:rPr>
        <w:t>,</w:t>
      </w:r>
      <w:r w:rsidR="00820ACB" w:rsidRPr="005559AF">
        <w:rPr>
          <w:rFonts w:ascii="Verdana" w:hAnsi="Verdana" w:cs="Arial"/>
          <w:sz w:val="18"/>
          <w:szCs w:val="18"/>
          <w:lang w:val="el-GR"/>
        </w:rPr>
        <w:t>4</w:t>
      </w:r>
      <w:r w:rsidRPr="00D01AAD">
        <w:rPr>
          <w:rFonts w:ascii="Verdana" w:hAnsi="Verdana" w:cs="Arial"/>
          <w:sz w:val="18"/>
          <w:szCs w:val="18"/>
          <w:lang w:val="el-GR"/>
        </w:rPr>
        <w:t xml:space="preserve">% των ταξιδιών διενεργήθηκαν για προσωπικούς λόγους και </w:t>
      </w:r>
      <w:r w:rsidR="00820ACB" w:rsidRPr="005559AF">
        <w:rPr>
          <w:rFonts w:ascii="Verdana" w:hAnsi="Verdana" w:cs="Arial"/>
          <w:sz w:val="18"/>
          <w:szCs w:val="18"/>
          <w:lang w:val="el-GR"/>
        </w:rPr>
        <w:t>13</w:t>
      </w:r>
      <w:r w:rsidR="00047A05" w:rsidRPr="00AC704A">
        <w:rPr>
          <w:rFonts w:ascii="Verdana" w:hAnsi="Verdana" w:cs="Arial"/>
          <w:sz w:val="18"/>
          <w:szCs w:val="18"/>
          <w:lang w:val="el-GR"/>
        </w:rPr>
        <w:t>,</w:t>
      </w:r>
      <w:r w:rsidR="00820ACB" w:rsidRPr="005559AF">
        <w:rPr>
          <w:rFonts w:ascii="Verdana" w:hAnsi="Verdana" w:cs="Arial"/>
          <w:sz w:val="18"/>
          <w:szCs w:val="18"/>
          <w:lang w:val="el-GR"/>
        </w:rPr>
        <w:t>6</w:t>
      </w:r>
      <w:r w:rsidRPr="00D01AAD">
        <w:rPr>
          <w:rFonts w:ascii="Verdana" w:hAnsi="Verdana" w:cs="Arial"/>
          <w:sz w:val="18"/>
          <w:szCs w:val="18"/>
          <w:lang w:val="el-GR"/>
        </w:rPr>
        <w:t xml:space="preserve">% για επαγγελματικούς λόγους. Από τον συνολικό αριθμό των ταξιδιών στο εξωτερικό, ποσοστό </w:t>
      </w:r>
      <w:r w:rsidR="00954AEA" w:rsidRPr="005559AF">
        <w:rPr>
          <w:rFonts w:ascii="Verdana" w:hAnsi="Verdana" w:cs="Arial"/>
          <w:sz w:val="18"/>
          <w:szCs w:val="18"/>
          <w:lang w:val="el-GR"/>
        </w:rPr>
        <w:t>72</w:t>
      </w:r>
      <w:r w:rsidR="0014174C" w:rsidRPr="00AC704A">
        <w:rPr>
          <w:rFonts w:ascii="Verdana" w:hAnsi="Verdana" w:cs="Arial"/>
          <w:sz w:val="18"/>
          <w:szCs w:val="18"/>
          <w:lang w:val="el-GR"/>
        </w:rPr>
        <w:t>,</w:t>
      </w:r>
      <w:r w:rsidR="00954AEA" w:rsidRPr="005559AF">
        <w:rPr>
          <w:rFonts w:ascii="Verdana" w:hAnsi="Verdana" w:cs="Arial"/>
          <w:sz w:val="18"/>
          <w:szCs w:val="18"/>
          <w:lang w:val="el-GR"/>
        </w:rPr>
        <w:t>7</w:t>
      </w:r>
      <w:r w:rsidRPr="00D01AAD">
        <w:rPr>
          <w:rFonts w:ascii="Verdana" w:hAnsi="Verdana" w:cs="Arial"/>
          <w:sz w:val="18"/>
          <w:szCs w:val="18"/>
          <w:lang w:val="el-GR"/>
        </w:rPr>
        <w:t xml:space="preserve">% είχε ως κύριο τύπο διαμονής ενοικιαζόμενα καταλύματα, ενώ ποσοστό </w:t>
      </w:r>
      <w:r w:rsidR="00954AEA" w:rsidRPr="005559AF">
        <w:rPr>
          <w:rFonts w:ascii="Verdana" w:hAnsi="Verdana" w:cs="Arial"/>
          <w:sz w:val="18"/>
          <w:szCs w:val="18"/>
          <w:lang w:val="el-GR"/>
        </w:rPr>
        <w:t>27</w:t>
      </w:r>
      <w:r w:rsidR="0014174C" w:rsidRPr="00AC704A">
        <w:rPr>
          <w:rFonts w:ascii="Verdana" w:hAnsi="Verdana" w:cs="Arial"/>
          <w:sz w:val="18"/>
          <w:szCs w:val="18"/>
          <w:lang w:val="el-GR"/>
        </w:rPr>
        <w:t>,</w:t>
      </w:r>
      <w:r w:rsidR="00954AEA" w:rsidRPr="005559AF">
        <w:rPr>
          <w:rFonts w:ascii="Verdana" w:hAnsi="Verdana" w:cs="Arial"/>
          <w:sz w:val="18"/>
          <w:szCs w:val="18"/>
          <w:lang w:val="el-GR"/>
        </w:rPr>
        <w:t>3</w:t>
      </w:r>
      <w:r w:rsidRPr="00D01AAD">
        <w:rPr>
          <w:rFonts w:ascii="Verdana" w:hAnsi="Verdana" w:cs="Arial"/>
          <w:sz w:val="18"/>
          <w:szCs w:val="18"/>
          <w:lang w:val="el-GR"/>
        </w:rPr>
        <w:t>% είχε ως κύριο τύπο διαμονής μη ενοικιαζόμενα καταλύματα.</w:t>
      </w:r>
    </w:p>
    <w:p w14:paraId="1B97B297" w14:textId="77777777" w:rsidR="00D01AAD" w:rsidRPr="00DA5A5C" w:rsidRDefault="00D01AAD" w:rsidP="00D01AAD">
      <w:pPr>
        <w:jc w:val="both"/>
        <w:rPr>
          <w:rFonts w:ascii="Verdana" w:hAnsi="Verdana" w:cs="Arial"/>
          <w:sz w:val="18"/>
          <w:szCs w:val="18"/>
          <w:lang w:val="el-GR"/>
        </w:rPr>
      </w:pPr>
    </w:p>
    <w:p w14:paraId="72519410" w14:textId="0EBF7D32" w:rsidR="00425F13" w:rsidRPr="00425F13" w:rsidRDefault="00425F13" w:rsidP="00D01AAD">
      <w:pPr>
        <w:jc w:val="both"/>
        <w:rPr>
          <w:rFonts w:ascii="Verdana" w:hAnsi="Verdana" w:cs="Arial"/>
          <w:b/>
          <w:bCs/>
          <w:sz w:val="18"/>
          <w:szCs w:val="18"/>
          <w:u w:val="single"/>
          <w:lang w:val="el-GR"/>
        </w:rPr>
      </w:pPr>
      <w:r w:rsidRPr="00DA5A5C">
        <w:rPr>
          <w:rFonts w:ascii="Verdana" w:hAnsi="Verdana" w:cs="Arial"/>
          <w:b/>
          <w:bCs/>
          <w:sz w:val="18"/>
          <w:szCs w:val="18"/>
          <w:u w:val="single"/>
          <w:lang w:val="el-GR"/>
        </w:rPr>
        <w:t>Δαπάνες Ταξιδιών</w:t>
      </w:r>
    </w:p>
    <w:p w14:paraId="7CC25D3D" w14:textId="77777777" w:rsidR="00425F13" w:rsidRPr="00D01AAD" w:rsidRDefault="00425F13" w:rsidP="00D01AAD">
      <w:pPr>
        <w:jc w:val="both"/>
        <w:rPr>
          <w:rFonts w:ascii="Verdana" w:hAnsi="Verdana" w:cs="Arial"/>
          <w:sz w:val="18"/>
          <w:szCs w:val="18"/>
          <w:lang w:val="el-GR"/>
        </w:rPr>
      </w:pPr>
    </w:p>
    <w:p w14:paraId="25AB0826" w14:textId="35728908" w:rsidR="00D01AAD" w:rsidRPr="00DA5A5C" w:rsidRDefault="00D01AAD" w:rsidP="00D01AAD">
      <w:pPr>
        <w:jc w:val="both"/>
        <w:rPr>
          <w:rFonts w:ascii="Verdana" w:hAnsi="Verdana" w:cs="Arial"/>
          <w:sz w:val="18"/>
          <w:szCs w:val="18"/>
          <w:lang w:val="el-GR"/>
        </w:rPr>
      </w:pPr>
      <w:r w:rsidRPr="00D01AAD">
        <w:rPr>
          <w:rFonts w:ascii="Verdana" w:hAnsi="Verdana" w:cs="Arial"/>
          <w:sz w:val="18"/>
          <w:szCs w:val="18"/>
          <w:lang w:val="el-GR"/>
        </w:rPr>
        <w:t>Οι δαπάνες για τα ταξίδια εντός Κύπρου ανήλθαν στα €</w:t>
      </w:r>
      <w:r w:rsidR="000A5014">
        <w:rPr>
          <w:rFonts w:ascii="Verdana" w:hAnsi="Verdana" w:cs="Arial"/>
          <w:sz w:val="18"/>
          <w:szCs w:val="18"/>
          <w:lang w:val="el-GR"/>
        </w:rPr>
        <w:t>300</w:t>
      </w:r>
      <w:r w:rsidR="0044145A" w:rsidRPr="00AC704A">
        <w:rPr>
          <w:rFonts w:ascii="Verdana" w:hAnsi="Verdana" w:cs="Arial"/>
          <w:sz w:val="18"/>
          <w:szCs w:val="18"/>
          <w:lang w:val="el-GR"/>
        </w:rPr>
        <w:t>,</w:t>
      </w:r>
      <w:r w:rsidR="000A5014">
        <w:rPr>
          <w:rFonts w:ascii="Verdana" w:hAnsi="Verdana" w:cs="Arial"/>
          <w:sz w:val="18"/>
          <w:szCs w:val="18"/>
          <w:lang w:val="el-GR"/>
        </w:rPr>
        <w:t>1</w:t>
      </w:r>
      <w:r w:rsidRPr="00D01AAD">
        <w:rPr>
          <w:rFonts w:ascii="Verdana" w:hAnsi="Verdana" w:cs="Arial"/>
          <w:sz w:val="18"/>
          <w:szCs w:val="18"/>
          <w:lang w:val="el-GR"/>
        </w:rPr>
        <w:t xml:space="preserve"> εκ. το 202</w:t>
      </w:r>
      <w:r w:rsidR="000A5014">
        <w:rPr>
          <w:rFonts w:ascii="Verdana" w:hAnsi="Verdana" w:cs="Arial"/>
          <w:sz w:val="18"/>
          <w:szCs w:val="18"/>
          <w:lang w:val="el-GR"/>
        </w:rPr>
        <w:t>4</w:t>
      </w:r>
      <w:r w:rsidRPr="00D01AAD">
        <w:rPr>
          <w:rFonts w:ascii="Verdana" w:hAnsi="Verdana" w:cs="Arial"/>
          <w:sz w:val="18"/>
          <w:szCs w:val="18"/>
          <w:lang w:val="el-GR"/>
        </w:rPr>
        <w:t xml:space="preserve">, σημειώνοντας αύξηση </w:t>
      </w:r>
      <w:r w:rsidR="000A5014">
        <w:rPr>
          <w:rFonts w:ascii="Verdana" w:hAnsi="Verdana" w:cs="Arial"/>
          <w:sz w:val="18"/>
          <w:szCs w:val="18"/>
          <w:lang w:val="el-GR"/>
        </w:rPr>
        <w:t>2</w:t>
      </w:r>
      <w:r w:rsidR="0044145A" w:rsidRPr="00AC704A">
        <w:rPr>
          <w:rFonts w:ascii="Verdana" w:hAnsi="Verdana" w:cs="Arial"/>
          <w:sz w:val="18"/>
          <w:szCs w:val="18"/>
          <w:lang w:val="el-GR"/>
        </w:rPr>
        <w:t>,</w:t>
      </w:r>
      <w:r w:rsidR="000A5014">
        <w:rPr>
          <w:rFonts w:ascii="Verdana" w:hAnsi="Verdana" w:cs="Arial"/>
          <w:sz w:val="18"/>
          <w:szCs w:val="18"/>
          <w:lang w:val="el-GR"/>
        </w:rPr>
        <w:t>5</w:t>
      </w:r>
      <w:r w:rsidRPr="00D01AAD">
        <w:rPr>
          <w:rFonts w:ascii="Verdana" w:hAnsi="Verdana" w:cs="Arial"/>
          <w:sz w:val="18"/>
          <w:szCs w:val="18"/>
          <w:lang w:val="el-GR"/>
        </w:rPr>
        <w:t>% σε σύγκριση με το 202</w:t>
      </w:r>
      <w:r w:rsidR="000A5014">
        <w:rPr>
          <w:rFonts w:ascii="Verdana" w:hAnsi="Verdana" w:cs="Arial"/>
          <w:sz w:val="18"/>
          <w:szCs w:val="18"/>
          <w:lang w:val="el-GR"/>
        </w:rPr>
        <w:t>3</w:t>
      </w:r>
      <w:r w:rsidRPr="00D01AAD">
        <w:rPr>
          <w:rFonts w:ascii="Verdana" w:hAnsi="Verdana" w:cs="Arial"/>
          <w:sz w:val="18"/>
          <w:szCs w:val="18"/>
          <w:lang w:val="el-GR"/>
        </w:rPr>
        <w:t xml:space="preserve">. Οι </w:t>
      </w:r>
      <w:r w:rsidR="009932D5" w:rsidRPr="00D01AAD">
        <w:rPr>
          <w:rFonts w:ascii="Verdana" w:hAnsi="Verdana" w:cs="Arial"/>
          <w:sz w:val="18"/>
          <w:szCs w:val="18"/>
          <w:lang w:val="el-GR"/>
        </w:rPr>
        <w:t xml:space="preserve">δαπάνες διαμονής </w:t>
      </w:r>
      <w:r w:rsidRPr="00D01AAD">
        <w:rPr>
          <w:rFonts w:ascii="Verdana" w:hAnsi="Verdana" w:cs="Arial"/>
          <w:sz w:val="18"/>
          <w:szCs w:val="18"/>
          <w:lang w:val="el-GR"/>
        </w:rPr>
        <w:t>αποτελούσαν το μεγαλύτερο ποσοστό δαπανών για τα ταξίδια εντός Κύπρου (</w:t>
      </w:r>
      <w:r w:rsidR="009932D5">
        <w:rPr>
          <w:rFonts w:ascii="Verdana" w:hAnsi="Verdana" w:cs="Arial"/>
          <w:sz w:val="18"/>
          <w:szCs w:val="18"/>
          <w:lang w:val="el-GR"/>
        </w:rPr>
        <w:t>37</w:t>
      </w:r>
      <w:r w:rsidR="0044145A" w:rsidRPr="00AC704A">
        <w:rPr>
          <w:rFonts w:ascii="Verdana" w:hAnsi="Verdana" w:cs="Arial"/>
          <w:sz w:val="18"/>
          <w:szCs w:val="18"/>
          <w:lang w:val="el-GR"/>
        </w:rPr>
        <w:t>,</w:t>
      </w:r>
      <w:r w:rsidR="009932D5">
        <w:rPr>
          <w:rFonts w:ascii="Verdana" w:hAnsi="Verdana" w:cs="Arial"/>
          <w:sz w:val="18"/>
          <w:szCs w:val="18"/>
          <w:lang w:val="el-GR"/>
        </w:rPr>
        <w:t>4</w:t>
      </w:r>
      <w:r w:rsidRPr="00D01AAD">
        <w:rPr>
          <w:rFonts w:ascii="Verdana" w:hAnsi="Verdana" w:cs="Arial"/>
          <w:sz w:val="18"/>
          <w:szCs w:val="18"/>
          <w:lang w:val="el-GR"/>
        </w:rPr>
        <w:t xml:space="preserve">%), ενώ οι </w:t>
      </w:r>
      <w:r w:rsidR="004B4F35" w:rsidRPr="005559AF">
        <w:rPr>
          <w:rFonts w:ascii="Verdana" w:hAnsi="Verdana" w:cs="Arial"/>
          <w:sz w:val="18"/>
          <w:szCs w:val="18"/>
          <w:lang w:val="el-GR"/>
        </w:rPr>
        <w:t xml:space="preserve"> </w:t>
      </w:r>
      <w:r w:rsidR="004B4F35">
        <w:rPr>
          <w:rFonts w:ascii="Verdana" w:hAnsi="Verdana" w:cs="Arial"/>
          <w:sz w:val="18"/>
          <w:szCs w:val="18"/>
          <w:lang w:val="el-GR"/>
        </w:rPr>
        <w:t>δαπάνες</w:t>
      </w:r>
      <w:r w:rsidR="009932D5">
        <w:rPr>
          <w:rFonts w:ascii="Verdana" w:hAnsi="Verdana" w:cs="Arial"/>
          <w:sz w:val="18"/>
          <w:szCs w:val="18"/>
          <w:lang w:val="el-GR"/>
        </w:rPr>
        <w:t xml:space="preserve"> σε τρόφιμα και ποτά σε εστιατόρια </w:t>
      </w:r>
      <w:r w:rsidR="005E412F">
        <w:rPr>
          <w:rFonts w:ascii="Verdana" w:hAnsi="Verdana" w:cs="Arial"/>
          <w:sz w:val="18"/>
          <w:szCs w:val="18"/>
          <w:lang w:val="el-GR"/>
        </w:rPr>
        <w:t xml:space="preserve">και καφετέριες </w:t>
      </w:r>
      <w:r w:rsidRPr="00D01AAD">
        <w:rPr>
          <w:rFonts w:ascii="Verdana" w:hAnsi="Verdana" w:cs="Arial"/>
          <w:sz w:val="18"/>
          <w:szCs w:val="18"/>
          <w:lang w:val="el-GR"/>
        </w:rPr>
        <w:t xml:space="preserve">κατείχαν ποσοστό </w:t>
      </w:r>
      <w:r w:rsidR="0044145A" w:rsidRPr="00AC704A">
        <w:rPr>
          <w:rFonts w:ascii="Verdana" w:hAnsi="Verdana" w:cs="Arial"/>
          <w:sz w:val="18"/>
          <w:szCs w:val="18"/>
          <w:lang w:val="el-GR"/>
        </w:rPr>
        <w:t>35,</w:t>
      </w:r>
      <w:r w:rsidR="009932D5">
        <w:rPr>
          <w:rFonts w:ascii="Verdana" w:hAnsi="Verdana" w:cs="Arial"/>
          <w:sz w:val="18"/>
          <w:szCs w:val="18"/>
          <w:lang w:val="el-GR"/>
        </w:rPr>
        <w:t>8</w:t>
      </w:r>
      <w:r w:rsidRPr="00D01AAD">
        <w:rPr>
          <w:rFonts w:ascii="Verdana" w:hAnsi="Verdana" w:cs="Arial"/>
          <w:sz w:val="18"/>
          <w:szCs w:val="18"/>
          <w:lang w:val="el-GR"/>
        </w:rPr>
        <w:t xml:space="preserve">%. Οι δαπάνες σε μεταφορικά αποτελούσαν ποσοστό </w:t>
      </w:r>
      <w:r w:rsidR="009932D5">
        <w:rPr>
          <w:rFonts w:ascii="Verdana" w:hAnsi="Verdana" w:cs="Arial"/>
          <w:sz w:val="18"/>
          <w:szCs w:val="18"/>
          <w:lang w:val="el-GR"/>
        </w:rPr>
        <w:t>9</w:t>
      </w:r>
      <w:r w:rsidR="0044145A" w:rsidRPr="00AC704A">
        <w:rPr>
          <w:rFonts w:ascii="Verdana" w:hAnsi="Verdana" w:cs="Arial"/>
          <w:sz w:val="18"/>
          <w:szCs w:val="18"/>
          <w:lang w:val="el-GR"/>
        </w:rPr>
        <w:t>,</w:t>
      </w:r>
      <w:r w:rsidR="009932D5">
        <w:rPr>
          <w:rFonts w:ascii="Verdana" w:hAnsi="Verdana" w:cs="Arial"/>
          <w:sz w:val="18"/>
          <w:szCs w:val="18"/>
          <w:lang w:val="el-GR"/>
        </w:rPr>
        <w:t>2</w:t>
      </w:r>
      <w:r w:rsidRPr="00D01AAD">
        <w:rPr>
          <w:rFonts w:ascii="Verdana" w:hAnsi="Verdana" w:cs="Arial"/>
          <w:sz w:val="18"/>
          <w:szCs w:val="18"/>
          <w:lang w:val="el-GR"/>
        </w:rPr>
        <w:t xml:space="preserve">% των συνολικών δαπανών και τα άλλα έξοδα </w:t>
      </w:r>
      <w:r w:rsidR="0044145A" w:rsidRPr="00AC704A">
        <w:rPr>
          <w:rFonts w:ascii="Verdana" w:hAnsi="Verdana" w:cs="Arial"/>
          <w:sz w:val="18"/>
          <w:szCs w:val="18"/>
          <w:lang w:val="el-GR"/>
        </w:rPr>
        <w:t>1</w:t>
      </w:r>
      <w:r w:rsidR="006D2349">
        <w:rPr>
          <w:rFonts w:ascii="Verdana" w:hAnsi="Verdana" w:cs="Arial"/>
          <w:sz w:val="18"/>
          <w:szCs w:val="18"/>
          <w:lang w:val="el-GR"/>
        </w:rPr>
        <w:t>7</w:t>
      </w:r>
      <w:r w:rsidR="0044145A" w:rsidRPr="00AC704A">
        <w:rPr>
          <w:rFonts w:ascii="Verdana" w:hAnsi="Verdana" w:cs="Arial"/>
          <w:sz w:val="18"/>
          <w:szCs w:val="18"/>
          <w:lang w:val="el-GR"/>
        </w:rPr>
        <w:t>,</w:t>
      </w:r>
      <w:r w:rsidR="006D2349">
        <w:rPr>
          <w:rFonts w:ascii="Verdana" w:hAnsi="Verdana" w:cs="Arial"/>
          <w:sz w:val="18"/>
          <w:szCs w:val="18"/>
          <w:lang w:val="el-GR"/>
        </w:rPr>
        <w:t>6</w:t>
      </w:r>
      <w:r w:rsidRPr="00D01AAD">
        <w:rPr>
          <w:rFonts w:ascii="Verdana" w:hAnsi="Verdana" w:cs="Arial"/>
          <w:sz w:val="18"/>
          <w:szCs w:val="18"/>
          <w:lang w:val="el-GR"/>
        </w:rPr>
        <w:t>%.</w:t>
      </w:r>
    </w:p>
    <w:p w14:paraId="18C3794B" w14:textId="77777777" w:rsidR="00800519" w:rsidRPr="00DA5A5C" w:rsidRDefault="00800519" w:rsidP="00D01AAD">
      <w:pPr>
        <w:jc w:val="both"/>
        <w:rPr>
          <w:rFonts w:ascii="Verdana" w:hAnsi="Verdana" w:cs="Arial"/>
          <w:sz w:val="18"/>
          <w:szCs w:val="18"/>
          <w:lang w:val="el-GR"/>
        </w:rPr>
      </w:pPr>
    </w:p>
    <w:p w14:paraId="60811224" w14:textId="589DAF22" w:rsidR="0095552C" w:rsidRPr="00606C44" w:rsidRDefault="00800519" w:rsidP="005559AF">
      <w:pPr>
        <w:jc w:val="both"/>
        <w:rPr>
          <w:rFonts w:ascii="Verdana" w:hAnsi="Verdana" w:cs="Arial"/>
          <w:sz w:val="18"/>
          <w:szCs w:val="18"/>
          <w:lang w:val="el-GR"/>
        </w:rPr>
      </w:pPr>
      <w:r w:rsidRPr="00D01AAD">
        <w:rPr>
          <w:rFonts w:ascii="Verdana" w:hAnsi="Verdana" w:cs="Arial"/>
          <w:sz w:val="18"/>
          <w:szCs w:val="18"/>
          <w:lang w:val="el-GR"/>
        </w:rPr>
        <w:t>Όσον αφορά τα ταξίδια στο εξωτερικό, οι δαπάνες ανήλθαν στα €</w:t>
      </w:r>
      <w:r w:rsidR="003278A2">
        <w:rPr>
          <w:rFonts w:ascii="Verdana" w:hAnsi="Verdana" w:cs="Arial"/>
          <w:sz w:val="18"/>
          <w:szCs w:val="18"/>
          <w:lang w:val="el-GR"/>
        </w:rPr>
        <w:t>2</w:t>
      </w:r>
      <w:r w:rsidR="00FC78F4" w:rsidRPr="00AC704A">
        <w:rPr>
          <w:rFonts w:ascii="Verdana" w:hAnsi="Verdana" w:cs="Arial"/>
          <w:sz w:val="18"/>
          <w:szCs w:val="18"/>
          <w:lang w:val="el-GR"/>
        </w:rPr>
        <w:t>.</w:t>
      </w:r>
      <w:r w:rsidR="003278A2">
        <w:rPr>
          <w:rFonts w:ascii="Verdana" w:hAnsi="Verdana" w:cs="Arial"/>
          <w:sz w:val="18"/>
          <w:szCs w:val="18"/>
          <w:lang w:val="el-GR"/>
        </w:rPr>
        <w:t>070</w:t>
      </w:r>
      <w:r w:rsidR="00FC78F4" w:rsidRPr="00AC704A">
        <w:rPr>
          <w:rFonts w:ascii="Verdana" w:hAnsi="Verdana" w:cs="Arial"/>
          <w:sz w:val="18"/>
          <w:szCs w:val="18"/>
          <w:lang w:val="el-GR"/>
        </w:rPr>
        <w:t>,</w:t>
      </w:r>
      <w:r w:rsidR="003278A2">
        <w:rPr>
          <w:rFonts w:ascii="Verdana" w:hAnsi="Verdana" w:cs="Arial"/>
          <w:sz w:val="18"/>
          <w:szCs w:val="18"/>
          <w:lang w:val="el-GR"/>
        </w:rPr>
        <w:t>9</w:t>
      </w:r>
      <w:r w:rsidRPr="00D01AAD">
        <w:rPr>
          <w:rFonts w:ascii="Verdana" w:hAnsi="Verdana" w:cs="Arial"/>
          <w:sz w:val="18"/>
          <w:szCs w:val="18"/>
          <w:lang w:val="el-GR"/>
        </w:rPr>
        <w:t xml:space="preserve"> εκ.</w:t>
      </w:r>
      <w:r w:rsidR="00606C44" w:rsidRPr="00606C44">
        <w:rPr>
          <w:rFonts w:ascii="Verdana" w:hAnsi="Verdana" w:cs="Arial"/>
          <w:sz w:val="18"/>
          <w:szCs w:val="18"/>
          <w:lang w:val="el-GR"/>
        </w:rPr>
        <w:t xml:space="preserve"> </w:t>
      </w:r>
      <w:r w:rsidR="001A732A">
        <w:rPr>
          <w:rFonts w:ascii="Verdana" w:hAnsi="Verdana" w:cs="Arial"/>
          <w:sz w:val="18"/>
          <w:szCs w:val="18"/>
          <w:lang w:val="el-GR"/>
        </w:rPr>
        <w:t>το</w:t>
      </w:r>
      <w:r w:rsidR="00606C44">
        <w:rPr>
          <w:rFonts w:ascii="Verdana" w:hAnsi="Verdana" w:cs="Arial"/>
          <w:sz w:val="18"/>
          <w:szCs w:val="18"/>
          <w:lang w:val="el-GR"/>
        </w:rPr>
        <w:t xml:space="preserve"> 2024</w:t>
      </w:r>
      <w:r w:rsidRPr="00D01AAD">
        <w:rPr>
          <w:rFonts w:ascii="Verdana" w:hAnsi="Verdana" w:cs="Arial"/>
          <w:sz w:val="18"/>
          <w:szCs w:val="18"/>
          <w:lang w:val="el-GR"/>
        </w:rPr>
        <w:t xml:space="preserve">, σημειώνοντας αύξηση </w:t>
      </w:r>
      <w:r w:rsidR="003278A2">
        <w:rPr>
          <w:rFonts w:ascii="Verdana" w:hAnsi="Verdana" w:cs="Arial"/>
          <w:sz w:val="18"/>
          <w:szCs w:val="18"/>
          <w:lang w:val="el-GR"/>
        </w:rPr>
        <w:t>6</w:t>
      </w:r>
      <w:r w:rsidR="00FC78F4" w:rsidRPr="00AC704A">
        <w:rPr>
          <w:rFonts w:ascii="Verdana" w:hAnsi="Verdana" w:cs="Arial"/>
          <w:sz w:val="18"/>
          <w:szCs w:val="18"/>
          <w:lang w:val="el-GR"/>
        </w:rPr>
        <w:t>,</w:t>
      </w:r>
      <w:r w:rsidR="003278A2">
        <w:rPr>
          <w:rFonts w:ascii="Verdana" w:hAnsi="Verdana" w:cs="Arial"/>
          <w:sz w:val="18"/>
          <w:szCs w:val="18"/>
          <w:lang w:val="el-GR"/>
        </w:rPr>
        <w:t>7</w:t>
      </w:r>
      <w:r w:rsidRPr="00D01AAD">
        <w:rPr>
          <w:rFonts w:ascii="Verdana" w:hAnsi="Verdana" w:cs="Arial"/>
          <w:sz w:val="18"/>
          <w:szCs w:val="18"/>
          <w:lang w:val="el-GR"/>
        </w:rPr>
        <w:t>% σε σύγκριση με το 202</w:t>
      </w:r>
      <w:r w:rsidR="003278A2">
        <w:rPr>
          <w:rFonts w:ascii="Verdana" w:hAnsi="Verdana" w:cs="Arial"/>
          <w:sz w:val="18"/>
          <w:szCs w:val="18"/>
          <w:lang w:val="el-GR"/>
        </w:rPr>
        <w:t>3</w:t>
      </w:r>
      <w:r w:rsidRPr="00D01AAD">
        <w:rPr>
          <w:rFonts w:ascii="Verdana" w:hAnsi="Verdana" w:cs="Arial"/>
          <w:sz w:val="18"/>
          <w:szCs w:val="18"/>
          <w:lang w:val="el-GR"/>
        </w:rPr>
        <w:t xml:space="preserve">. Οι δαπάνες σε μεταφορικά αποτελούσαν το μεγαλύτερο μέρος των δαπανών, με ποσοστό </w:t>
      </w:r>
      <w:r w:rsidR="00FC78F4" w:rsidRPr="00AC704A">
        <w:rPr>
          <w:rFonts w:ascii="Verdana" w:hAnsi="Verdana" w:cs="Arial"/>
          <w:sz w:val="18"/>
          <w:szCs w:val="18"/>
          <w:lang w:val="el-GR"/>
        </w:rPr>
        <w:t>3</w:t>
      </w:r>
      <w:r w:rsidR="005322B5">
        <w:rPr>
          <w:rFonts w:ascii="Verdana" w:hAnsi="Verdana" w:cs="Arial"/>
          <w:sz w:val="18"/>
          <w:szCs w:val="18"/>
          <w:lang w:val="el-GR"/>
        </w:rPr>
        <w:t>4</w:t>
      </w:r>
      <w:r w:rsidR="00FC78F4" w:rsidRPr="00AC704A">
        <w:rPr>
          <w:rFonts w:ascii="Verdana" w:hAnsi="Verdana" w:cs="Arial"/>
          <w:sz w:val="18"/>
          <w:szCs w:val="18"/>
          <w:lang w:val="el-GR"/>
        </w:rPr>
        <w:t>,</w:t>
      </w:r>
      <w:r w:rsidR="005322B5">
        <w:rPr>
          <w:rFonts w:ascii="Verdana" w:hAnsi="Verdana" w:cs="Arial"/>
          <w:sz w:val="18"/>
          <w:szCs w:val="18"/>
          <w:lang w:val="el-GR"/>
        </w:rPr>
        <w:t>8</w:t>
      </w:r>
      <w:r w:rsidRPr="00D01AAD">
        <w:rPr>
          <w:rFonts w:ascii="Verdana" w:hAnsi="Verdana" w:cs="Arial"/>
          <w:sz w:val="18"/>
          <w:szCs w:val="18"/>
          <w:lang w:val="el-GR"/>
        </w:rPr>
        <w:t xml:space="preserve">%, ενώ μικρότερα ποσοστά αντιστοιχούσαν σε δαπάνες </w:t>
      </w:r>
      <w:r w:rsidR="009C2343">
        <w:rPr>
          <w:rFonts w:ascii="Verdana" w:hAnsi="Verdana" w:cs="Arial"/>
          <w:sz w:val="18"/>
          <w:szCs w:val="18"/>
          <w:lang w:val="el-GR"/>
        </w:rPr>
        <w:t>για</w:t>
      </w:r>
      <w:r w:rsidR="009C2343" w:rsidRPr="00D01AAD">
        <w:rPr>
          <w:rFonts w:ascii="Verdana" w:hAnsi="Verdana" w:cs="Arial"/>
          <w:sz w:val="18"/>
          <w:szCs w:val="18"/>
          <w:lang w:val="el-GR"/>
        </w:rPr>
        <w:t xml:space="preserve"> τρόφιμα και ποτά σε εστιατόρια και καφετέριες (</w:t>
      </w:r>
      <w:r w:rsidR="009C2343" w:rsidRPr="00AC704A">
        <w:rPr>
          <w:rFonts w:ascii="Verdana" w:hAnsi="Verdana" w:cs="Arial"/>
          <w:sz w:val="18"/>
          <w:szCs w:val="18"/>
          <w:lang w:val="el-GR"/>
        </w:rPr>
        <w:t>2</w:t>
      </w:r>
      <w:r w:rsidR="009C2343">
        <w:rPr>
          <w:rFonts w:ascii="Verdana" w:hAnsi="Verdana" w:cs="Arial"/>
          <w:sz w:val="18"/>
          <w:szCs w:val="18"/>
          <w:lang w:val="el-GR"/>
        </w:rPr>
        <w:t>4</w:t>
      </w:r>
      <w:r w:rsidR="009C2343" w:rsidRPr="00AC704A">
        <w:rPr>
          <w:rFonts w:ascii="Verdana" w:hAnsi="Verdana" w:cs="Arial"/>
          <w:sz w:val="18"/>
          <w:szCs w:val="18"/>
          <w:lang w:val="el-GR"/>
        </w:rPr>
        <w:t>,</w:t>
      </w:r>
      <w:r w:rsidR="009C2343">
        <w:rPr>
          <w:rFonts w:ascii="Verdana" w:hAnsi="Verdana" w:cs="Arial"/>
          <w:sz w:val="18"/>
          <w:szCs w:val="18"/>
          <w:lang w:val="el-GR"/>
        </w:rPr>
        <w:t>2</w:t>
      </w:r>
      <w:r w:rsidR="009C2343" w:rsidRPr="00D01AAD">
        <w:rPr>
          <w:rFonts w:ascii="Verdana" w:hAnsi="Verdana" w:cs="Arial"/>
          <w:sz w:val="18"/>
          <w:szCs w:val="18"/>
          <w:lang w:val="el-GR"/>
        </w:rPr>
        <w:t>%)</w:t>
      </w:r>
      <w:r w:rsidR="009C2343">
        <w:rPr>
          <w:rFonts w:ascii="Verdana" w:hAnsi="Verdana" w:cs="Arial"/>
          <w:sz w:val="18"/>
          <w:szCs w:val="18"/>
          <w:lang w:val="el-GR"/>
        </w:rPr>
        <w:t xml:space="preserve">, σε δαπάνες </w:t>
      </w:r>
      <w:r w:rsidRPr="00D01AAD">
        <w:rPr>
          <w:rFonts w:ascii="Verdana" w:hAnsi="Verdana" w:cs="Arial"/>
          <w:sz w:val="18"/>
          <w:szCs w:val="18"/>
          <w:lang w:val="el-GR"/>
        </w:rPr>
        <w:t>διαμονής (</w:t>
      </w:r>
      <w:r w:rsidR="00FC78F4" w:rsidRPr="00AC704A">
        <w:rPr>
          <w:rFonts w:ascii="Verdana" w:hAnsi="Verdana" w:cs="Arial"/>
          <w:sz w:val="18"/>
          <w:szCs w:val="18"/>
          <w:lang w:val="el-GR"/>
        </w:rPr>
        <w:t>2</w:t>
      </w:r>
      <w:r w:rsidR="005322B5">
        <w:rPr>
          <w:rFonts w:ascii="Verdana" w:hAnsi="Verdana" w:cs="Arial"/>
          <w:sz w:val="18"/>
          <w:szCs w:val="18"/>
          <w:lang w:val="el-GR"/>
        </w:rPr>
        <w:t>3</w:t>
      </w:r>
      <w:r w:rsidR="00FC78F4" w:rsidRPr="00AC704A">
        <w:rPr>
          <w:rFonts w:ascii="Verdana" w:hAnsi="Verdana" w:cs="Arial"/>
          <w:sz w:val="18"/>
          <w:szCs w:val="18"/>
          <w:lang w:val="el-GR"/>
        </w:rPr>
        <w:t>,</w:t>
      </w:r>
      <w:r w:rsidR="005322B5">
        <w:rPr>
          <w:rFonts w:ascii="Verdana" w:hAnsi="Verdana" w:cs="Arial"/>
          <w:sz w:val="18"/>
          <w:szCs w:val="18"/>
          <w:lang w:val="el-GR"/>
        </w:rPr>
        <w:t>6</w:t>
      </w:r>
      <w:r w:rsidRPr="00D01AAD">
        <w:rPr>
          <w:rFonts w:ascii="Verdana" w:hAnsi="Verdana" w:cs="Arial"/>
          <w:sz w:val="18"/>
          <w:szCs w:val="18"/>
          <w:lang w:val="el-GR"/>
        </w:rPr>
        <w:t>%), και σε άλλα έξοδα (</w:t>
      </w:r>
      <w:r w:rsidR="00FC78F4" w:rsidRPr="00AC704A">
        <w:rPr>
          <w:rFonts w:ascii="Verdana" w:hAnsi="Verdana" w:cs="Arial"/>
          <w:sz w:val="18"/>
          <w:szCs w:val="18"/>
          <w:lang w:val="el-GR"/>
        </w:rPr>
        <w:t>17,</w:t>
      </w:r>
      <w:r w:rsidR="005322B5">
        <w:rPr>
          <w:rFonts w:ascii="Verdana" w:hAnsi="Verdana" w:cs="Arial"/>
          <w:sz w:val="18"/>
          <w:szCs w:val="18"/>
          <w:lang w:val="el-GR"/>
        </w:rPr>
        <w:t>4</w:t>
      </w:r>
      <w:r w:rsidRPr="00D01AAD">
        <w:rPr>
          <w:rFonts w:ascii="Verdana" w:hAnsi="Verdana" w:cs="Arial"/>
          <w:sz w:val="18"/>
          <w:szCs w:val="18"/>
          <w:lang w:val="el-GR"/>
        </w:rPr>
        <w:t>%</w:t>
      </w:r>
      <w:r w:rsidR="00AD22A2" w:rsidRPr="00AD22A2">
        <w:rPr>
          <w:rFonts w:ascii="Verdana" w:hAnsi="Verdana" w:cs="Arial"/>
          <w:sz w:val="18"/>
          <w:szCs w:val="18"/>
          <w:lang w:val="el-GR"/>
        </w:rPr>
        <w:t>)</w:t>
      </w:r>
      <w:r w:rsidR="005A7697">
        <w:rPr>
          <w:rFonts w:ascii="Verdana" w:hAnsi="Verdana" w:cs="Arial"/>
          <w:sz w:val="18"/>
          <w:szCs w:val="18"/>
          <w:lang w:val="el-GR"/>
        </w:rPr>
        <w:t>.</w:t>
      </w:r>
    </w:p>
    <w:p w14:paraId="499C0AFB" w14:textId="77777777" w:rsidR="00E830AF" w:rsidRPr="00606C44" w:rsidRDefault="00E830AF" w:rsidP="005559AF">
      <w:pPr>
        <w:jc w:val="both"/>
        <w:rPr>
          <w:rFonts w:ascii="Verdana" w:hAnsi="Verdana" w:cs="Arial"/>
          <w:sz w:val="18"/>
          <w:szCs w:val="18"/>
          <w:lang w:val="el-GR"/>
        </w:rPr>
      </w:pPr>
    </w:p>
    <w:p w14:paraId="1223167B" w14:textId="77777777" w:rsidR="00E830AF" w:rsidRPr="00606C44" w:rsidRDefault="00E830AF" w:rsidP="005559AF">
      <w:pPr>
        <w:jc w:val="both"/>
        <w:rPr>
          <w:rFonts w:ascii="Verdana" w:hAnsi="Verdana" w:cs="Arial"/>
          <w:sz w:val="18"/>
          <w:szCs w:val="18"/>
          <w:lang w:val="el-GR"/>
        </w:rPr>
      </w:pPr>
    </w:p>
    <w:p w14:paraId="22979DD0" w14:textId="4DD9801C" w:rsidR="00E830AF" w:rsidRPr="00E830AF" w:rsidRDefault="00E830AF" w:rsidP="007F7D77">
      <w:pPr>
        <w:jc w:val="center"/>
        <w:rPr>
          <w:rFonts w:ascii="Verdana" w:hAnsi="Verdana" w:cs="Arial"/>
          <w:sz w:val="18"/>
          <w:szCs w:val="18"/>
        </w:rPr>
      </w:pPr>
      <w:r>
        <w:rPr>
          <w:rFonts w:ascii="Verdana" w:hAnsi="Verdana" w:cs="Arial"/>
          <w:noProof/>
          <w:sz w:val="18"/>
          <w:szCs w:val="18"/>
        </w:rPr>
        <w:drawing>
          <wp:inline distT="0" distB="0" distL="0" distR="0" wp14:anchorId="57DDE7E1" wp14:editId="5C8018E3">
            <wp:extent cx="6102350" cy="3895725"/>
            <wp:effectExtent l="0" t="0" r="0" b="9525"/>
            <wp:docPr id="13541350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2350" cy="3895725"/>
                    </a:xfrm>
                    <a:prstGeom prst="rect">
                      <a:avLst/>
                    </a:prstGeom>
                    <a:noFill/>
                  </pic:spPr>
                </pic:pic>
              </a:graphicData>
            </a:graphic>
          </wp:inline>
        </w:drawing>
      </w:r>
    </w:p>
    <w:p w14:paraId="39C95C5F" w14:textId="78AF2527" w:rsidR="00E67360" w:rsidRDefault="00E67360" w:rsidP="00800519">
      <w:pPr>
        <w:jc w:val="both"/>
        <w:rPr>
          <w:rFonts w:ascii="Verdana" w:hAnsi="Verdana" w:cs="Arial"/>
          <w:noProof/>
          <w:sz w:val="18"/>
          <w:szCs w:val="18"/>
        </w:rPr>
      </w:pPr>
    </w:p>
    <w:p w14:paraId="6640659F" w14:textId="543616F2" w:rsidR="00D31653" w:rsidRPr="00D31653" w:rsidRDefault="00D31653" w:rsidP="00800519">
      <w:pPr>
        <w:jc w:val="both"/>
        <w:rPr>
          <w:rFonts w:ascii="Verdana" w:hAnsi="Verdana" w:cs="Arial"/>
          <w:sz w:val="18"/>
          <w:szCs w:val="18"/>
        </w:rPr>
      </w:pPr>
    </w:p>
    <w:p w14:paraId="241665B0" w14:textId="77777777" w:rsidR="00800519" w:rsidRPr="00D31653" w:rsidRDefault="00800519" w:rsidP="00D01AAD">
      <w:pPr>
        <w:jc w:val="both"/>
        <w:rPr>
          <w:rFonts w:ascii="Verdana" w:hAnsi="Verdana" w:cs="Arial"/>
          <w:sz w:val="18"/>
          <w:szCs w:val="18"/>
          <w:lang w:val="el-GR"/>
        </w:rPr>
      </w:pPr>
    </w:p>
    <w:p w14:paraId="1EAC6542" w14:textId="3F16F61F" w:rsidR="00800519" w:rsidRPr="00A50FBB" w:rsidRDefault="00800519" w:rsidP="00800519">
      <w:pPr>
        <w:jc w:val="center"/>
        <w:rPr>
          <w:rFonts w:ascii="Verdana" w:hAnsi="Verdana" w:cs="Arial"/>
          <w:sz w:val="18"/>
          <w:szCs w:val="18"/>
          <w:lang w:val="el-GR"/>
        </w:rPr>
      </w:pPr>
    </w:p>
    <w:p w14:paraId="2A57EF75" w14:textId="0A8A19D9" w:rsidR="001712CF" w:rsidRPr="00A50FBB" w:rsidRDefault="001712CF" w:rsidP="00D01AAD">
      <w:pPr>
        <w:jc w:val="both"/>
        <w:rPr>
          <w:rFonts w:ascii="Verdana" w:hAnsi="Verdana" w:cs="Arial"/>
          <w:sz w:val="18"/>
          <w:szCs w:val="18"/>
          <w:lang w:val="el-GR"/>
        </w:rPr>
      </w:pPr>
    </w:p>
    <w:p w14:paraId="6F0E521A" w14:textId="19F559EF" w:rsidR="001712CF" w:rsidRPr="00A50FBB" w:rsidRDefault="001712CF" w:rsidP="00D01AAD">
      <w:pPr>
        <w:jc w:val="both"/>
        <w:rPr>
          <w:rFonts w:ascii="Verdana" w:hAnsi="Verdana" w:cs="Arial"/>
          <w:noProof/>
          <w:sz w:val="18"/>
          <w:szCs w:val="18"/>
          <w:lang w:val="el-GR"/>
        </w:rPr>
      </w:pPr>
    </w:p>
    <w:p w14:paraId="1BC1E3F9" w14:textId="77777777" w:rsidR="00800519" w:rsidRPr="00A50FBB" w:rsidRDefault="00800519" w:rsidP="00D01AAD">
      <w:pPr>
        <w:jc w:val="both"/>
        <w:rPr>
          <w:rFonts w:ascii="Verdana" w:hAnsi="Verdana" w:cs="Arial"/>
          <w:noProof/>
          <w:sz w:val="18"/>
          <w:szCs w:val="18"/>
          <w:lang w:val="el-GR"/>
        </w:rPr>
      </w:pPr>
    </w:p>
    <w:p w14:paraId="0337AF48" w14:textId="77777777" w:rsidR="00800519" w:rsidRPr="00A50FBB" w:rsidRDefault="00800519" w:rsidP="00D01AAD">
      <w:pPr>
        <w:jc w:val="both"/>
        <w:rPr>
          <w:rFonts w:ascii="Verdana" w:hAnsi="Verdana" w:cs="Arial"/>
          <w:noProof/>
          <w:sz w:val="18"/>
          <w:szCs w:val="18"/>
          <w:lang w:val="el-GR"/>
        </w:rPr>
      </w:pPr>
    </w:p>
    <w:p w14:paraId="292533D6" w14:textId="77777777" w:rsidR="00800519" w:rsidRPr="00A50FBB" w:rsidRDefault="00800519" w:rsidP="00D01AAD">
      <w:pPr>
        <w:jc w:val="both"/>
        <w:rPr>
          <w:rFonts w:ascii="Verdana" w:hAnsi="Verdana" w:cs="Arial"/>
          <w:noProof/>
          <w:sz w:val="18"/>
          <w:szCs w:val="18"/>
          <w:lang w:val="el-GR"/>
        </w:rPr>
      </w:pPr>
    </w:p>
    <w:p w14:paraId="4AB09FF9" w14:textId="530E7D97" w:rsidR="00761E3A" w:rsidRPr="00A12E81" w:rsidRDefault="00E830AF" w:rsidP="00E830AF">
      <w:pPr>
        <w:tabs>
          <w:tab w:val="left" w:pos="1080"/>
          <w:tab w:val="left" w:pos="6840"/>
        </w:tabs>
        <w:rPr>
          <w:rFonts w:ascii="Verdana" w:eastAsia="Malgun Gothic" w:hAnsi="Verdana" w:cs="Arial"/>
          <w:b/>
          <w:u w:val="single"/>
          <w:lang w:val="el-GR"/>
        </w:rPr>
      </w:pPr>
      <w:r w:rsidRPr="00713359">
        <w:rPr>
          <w:rFonts w:ascii="Verdana" w:hAnsi="Verdana" w:cs="Arial"/>
          <w:sz w:val="18"/>
          <w:szCs w:val="18"/>
          <w:lang w:val="el-GR"/>
        </w:rPr>
        <w:lastRenderedPageBreak/>
        <w:t xml:space="preserve">                                       </w:t>
      </w:r>
      <w:r w:rsidR="00761E3A" w:rsidRPr="00A12E81">
        <w:rPr>
          <w:rFonts w:ascii="Verdana" w:eastAsia="Malgun Gothic" w:hAnsi="Verdana" w:cs="Arial"/>
          <w:b/>
          <w:u w:val="single"/>
          <w:lang w:val="el-GR"/>
        </w:rPr>
        <w:t>ΜΕΘΟΔΟΛΟΓΙΚΕΣ ΠΛΗΡΟΦΟΡΙΕΣ</w:t>
      </w:r>
    </w:p>
    <w:p w14:paraId="6E5ACC2E" w14:textId="2C57F23B" w:rsidR="00761E3A" w:rsidRDefault="00761E3A" w:rsidP="000E4CB0">
      <w:pPr>
        <w:jc w:val="both"/>
        <w:rPr>
          <w:rFonts w:ascii="Verdana" w:hAnsi="Verdana" w:cs="Arial"/>
          <w:sz w:val="18"/>
          <w:szCs w:val="18"/>
          <w:lang w:val="el-GR"/>
        </w:rPr>
      </w:pPr>
    </w:p>
    <w:p w14:paraId="09E97C61" w14:textId="77777777" w:rsidR="0025769D" w:rsidRDefault="0025769D" w:rsidP="000E4CB0">
      <w:pPr>
        <w:jc w:val="both"/>
        <w:rPr>
          <w:rFonts w:ascii="Verdana" w:hAnsi="Verdana" w:cs="Arial"/>
          <w:sz w:val="18"/>
          <w:szCs w:val="18"/>
          <w:lang w:val="el-GR"/>
        </w:rPr>
      </w:pPr>
    </w:p>
    <w:p w14:paraId="1ED008E5" w14:textId="77777777" w:rsidR="00D01AAD" w:rsidRPr="00D01AAD" w:rsidRDefault="00D01AAD" w:rsidP="00D01AAD">
      <w:pPr>
        <w:jc w:val="both"/>
        <w:rPr>
          <w:rFonts w:ascii="Verdana" w:hAnsi="Verdana" w:cs="Arial"/>
          <w:b/>
          <w:bCs/>
          <w:sz w:val="18"/>
          <w:szCs w:val="18"/>
          <w:u w:val="single"/>
          <w:lang w:val="el-GR"/>
        </w:rPr>
      </w:pPr>
      <w:r w:rsidRPr="00D01AAD">
        <w:rPr>
          <w:rFonts w:ascii="Verdana" w:hAnsi="Verdana" w:cs="Arial"/>
          <w:b/>
          <w:bCs/>
          <w:sz w:val="18"/>
          <w:szCs w:val="18"/>
          <w:u w:val="single"/>
          <w:lang w:val="el-GR"/>
        </w:rPr>
        <w:t>Ορισμοί</w:t>
      </w:r>
    </w:p>
    <w:p w14:paraId="2DF1EC98" w14:textId="77777777" w:rsidR="00D01AAD" w:rsidRPr="00D01AAD" w:rsidRDefault="00D01AAD" w:rsidP="00D01AAD">
      <w:pPr>
        <w:jc w:val="both"/>
        <w:rPr>
          <w:rFonts w:ascii="Verdana" w:hAnsi="Verdana" w:cs="Arial"/>
          <w:sz w:val="18"/>
          <w:szCs w:val="18"/>
          <w:lang w:val="el-GR"/>
        </w:rPr>
      </w:pPr>
    </w:p>
    <w:p w14:paraId="350E596D" w14:textId="77777777" w:rsidR="00D01AAD" w:rsidRPr="00D01AAD" w:rsidRDefault="00D01AAD" w:rsidP="00D01AAD">
      <w:pPr>
        <w:jc w:val="both"/>
        <w:rPr>
          <w:rFonts w:ascii="Verdana" w:hAnsi="Verdana" w:cs="Arial"/>
          <w:sz w:val="18"/>
          <w:szCs w:val="18"/>
          <w:lang w:val="el-GR"/>
        </w:rPr>
      </w:pPr>
      <w:r w:rsidRPr="00D01AAD">
        <w:rPr>
          <w:rFonts w:ascii="Verdana" w:hAnsi="Verdana" w:cs="Arial"/>
          <w:sz w:val="18"/>
          <w:szCs w:val="18"/>
          <w:lang w:val="el-GR"/>
        </w:rPr>
        <w:t>Κάτοικοι - Θεωρούνται πρόσωπα που διαμένουν στην Κύπρο για 12 τουλάχιστον μήνες, ή που ήρθαν στην Κύπρο με την πρόθεση να διαμείνουν για τουλάχιστον 12 μήνες.</w:t>
      </w:r>
    </w:p>
    <w:p w14:paraId="02897066" w14:textId="77777777" w:rsidR="00D01AAD" w:rsidRPr="00D01AAD" w:rsidRDefault="00D01AAD" w:rsidP="00D01AAD">
      <w:pPr>
        <w:jc w:val="both"/>
        <w:rPr>
          <w:rFonts w:ascii="Verdana" w:hAnsi="Verdana" w:cs="Arial"/>
          <w:sz w:val="18"/>
          <w:szCs w:val="18"/>
          <w:lang w:val="el-GR"/>
        </w:rPr>
      </w:pPr>
    </w:p>
    <w:p w14:paraId="6DA9A0F4" w14:textId="77777777" w:rsidR="00D01AAD" w:rsidRPr="00D01AAD" w:rsidRDefault="00D01AAD" w:rsidP="00D01AAD">
      <w:pPr>
        <w:jc w:val="both"/>
        <w:rPr>
          <w:rFonts w:ascii="Verdana" w:hAnsi="Verdana" w:cs="Arial"/>
          <w:sz w:val="18"/>
          <w:szCs w:val="18"/>
          <w:lang w:val="el-GR"/>
        </w:rPr>
      </w:pPr>
      <w:r w:rsidRPr="00D01AAD">
        <w:rPr>
          <w:rFonts w:ascii="Verdana" w:hAnsi="Verdana" w:cs="Arial"/>
          <w:sz w:val="18"/>
          <w:szCs w:val="18"/>
          <w:lang w:val="el-GR"/>
        </w:rPr>
        <w:t>Ταξίδια - Ο όρος αναφέρεται σε αριθμό ταξιδιών που έχουν διενεργήσει οι κάτοικοι Κύπρου και όχι σε αριθμό ατόμων. Αυτό διαφέρει με την έννοια ότι ένα άτομο μπορεί να κάνει περισσότερα από ένα ταξίδια τη δεδομένη περίοδο αναφοράς.</w:t>
      </w:r>
    </w:p>
    <w:p w14:paraId="1F909310" w14:textId="77777777" w:rsidR="00D01AAD" w:rsidRPr="00D01AAD" w:rsidRDefault="00D01AAD" w:rsidP="00D01AAD">
      <w:pPr>
        <w:jc w:val="both"/>
        <w:rPr>
          <w:rFonts w:ascii="Verdana" w:hAnsi="Verdana" w:cs="Arial"/>
          <w:sz w:val="18"/>
          <w:szCs w:val="18"/>
          <w:lang w:val="el-GR"/>
        </w:rPr>
      </w:pPr>
    </w:p>
    <w:p w14:paraId="08669AAB" w14:textId="77777777" w:rsidR="00D01AAD" w:rsidRPr="00D01AAD" w:rsidRDefault="00D01AAD" w:rsidP="00D01AAD">
      <w:pPr>
        <w:jc w:val="both"/>
        <w:rPr>
          <w:rFonts w:ascii="Verdana" w:hAnsi="Verdana" w:cs="Arial"/>
          <w:sz w:val="18"/>
          <w:szCs w:val="18"/>
          <w:lang w:val="el-GR"/>
        </w:rPr>
      </w:pPr>
      <w:r w:rsidRPr="00D01AAD">
        <w:rPr>
          <w:rFonts w:ascii="Verdana" w:hAnsi="Verdana" w:cs="Arial"/>
          <w:sz w:val="18"/>
          <w:szCs w:val="18"/>
          <w:lang w:val="el-GR"/>
        </w:rPr>
        <w:t>Δαπάνες - Οι δαπάνες για ένα συγκεκριμένο ταξίδι αναφέρονται σε ατομικά έξοδα και μπορεί να περιλαμβάνουν δαπάνες σε μεταφορικά, δαπάνες διαμονής, δαπάνες σε εστιατόρια ή καφετέριες, αγορές από υπεραγορές και περίπτερα, σουβενίρ, εισιτήρια για θέατρα, μουσεία, αθλητικές δραστηριότητες κλπ.</w:t>
      </w:r>
    </w:p>
    <w:p w14:paraId="63483B08" w14:textId="77777777" w:rsidR="00D01AAD" w:rsidRPr="00D01AAD" w:rsidRDefault="00D01AAD" w:rsidP="00D01AAD">
      <w:pPr>
        <w:jc w:val="both"/>
        <w:rPr>
          <w:rFonts w:ascii="Verdana" w:hAnsi="Verdana" w:cs="Arial"/>
          <w:sz w:val="18"/>
          <w:szCs w:val="18"/>
          <w:lang w:val="el-GR"/>
        </w:rPr>
      </w:pPr>
    </w:p>
    <w:p w14:paraId="650D827D" w14:textId="77777777" w:rsidR="00D01AAD" w:rsidRPr="00D01AAD" w:rsidRDefault="00D01AAD" w:rsidP="00D01AAD">
      <w:pPr>
        <w:jc w:val="both"/>
        <w:rPr>
          <w:rFonts w:ascii="Verdana" w:hAnsi="Verdana" w:cs="Arial"/>
          <w:sz w:val="18"/>
          <w:szCs w:val="18"/>
          <w:lang w:val="el-GR"/>
        </w:rPr>
      </w:pPr>
    </w:p>
    <w:p w14:paraId="5253D46B" w14:textId="77777777" w:rsidR="00D01AAD" w:rsidRPr="00D01AAD" w:rsidRDefault="00D01AAD" w:rsidP="00D01AAD">
      <w:pPr>
        <w:jc w:val="both"/>
        <w:rPr>
          <w:rFonts w:ascii="Verdana" w:hAnsi="Verdana" w:cs="Arial"/>
          <w:b/>
          <w:bCs/>
          <w:sz w:val="18"/>
          <w:szCs w:val="18"/>
          <w:u w:val="single"/>
          <w:lang w:val="el-GR"/>
        </w:rPr>
      </w:pPr>
      <w:r w:rsidRPr="00D01AAD">
        <w:rPr>
          <w:rFonts w:ascii="Verdana" w:hAnsi="Verdana" w:cs="Arial"/>
          <w:b/>
          <w:bCs/>
          <w:sz w:val="18"/>
          <w:szCs w:val="18"/>
          <w:u w:val="single"/>
          <w:lang w:val="el-GR"/>
        </w:rPr>
        <w:t>Πηγή Στοιχείων και Κάλυψη</w:t>
      </w:r>
    </w:p>
    <w:p w14:paraId="7508F2FF" w14:textId="77777777" w:rsidR="00D01AAD" w:rsidRPr="00D01AAD" w:rsidRDefault="00D01AAD" w:rsidP="00D01AAD">
      <w:pPr>
        <w:jc w:val="both"/>
        <w:rPr>
          <w:rFonts w:ascii="Verdana" w:hAnsi="Verdana" w:cs="Arial"/>
          <w:sz w:val="18"/>
          <w:szCs w:val="18"/>
          <w:lang w:val="el-GR"/>
        </w:rPr>
      </w:pPr>
    </w:p>
    <w:p w14:paraId="735F1094" w14:textId="77777777" w:rsidR="00D01AAD" w:rsidRPr="00D01AAD" w:rsidRDefault="00D01AAD" w:rsidP="00D01AAD">
      <w:pPr>
        <w:jc w:val="both"/>
        <w:rPr>
          <w:rFonts w:ascii="Verdana" w:hAnsi="Verdana" w:cs="Arial"/>
          <w:sz w:val="18"/>
          <w:szCs w:val="18"/>
          <w:lang w:val="el-GR"/>
        </w:rPr>
      </w:pPr>
      <w:r w:rsidRPr="00D01AAD">
        <w:rPr>
          <w:rFonts w:ascii="Verdana" w:hAnsi="Verdana" w:cs="Arial"/>
          <w:sz w:val="18"/>
          <w:szCs w:val="18"/>
          <w:lang w:val="el-GR"/>
        </w:rPr>
        <w:t xml:space="preserve">Τα στοιχεία προκύπτουν από την ετήσια Έρευνα για τα Ταξίδια Κατοίκων Κύπρου, η οποία καλύπτει όλους τους  κατοίκους Κύπρου ηλικίας 15 ετών και άνω. Η επιλογή του δείγματος γίνεται με </w:t>
      </w:r>
      <w:proofErr w:type="spellStart"/>
      <w:r w:rsidRPr="00D01AAD">
        <w:rPr>
          <w:rFonts w:ascii="Verdana" w:hAnsi="Verdana" w:cs="Arial"/>
          <w:sz w:val="18"/>
          <w:szCs w:val="18"/>
          <w:lang w:val="el-GR"/>
        </w:rPr>
        <w:t>στρωματοποιημένη</w:t>
      </w:r>
      <w:proofErr w:type="spellEnd"/>
      <w:r w:rsidRPr="00D01AAD">
        <w:rPr>
          <w:rFonts w:ascii="Verdana" w:hAnsi="Verdana" w:cs="Arial"/>
          <w:sz w:val="18"/>
          <w:szCs w:val="18"/>
          <w:lang w:val="el-GR"/>
        </w:rPr>
        <w:t xml:space="preserve"> τυχαία δειγματοληψία, χρησιμοποιώντας ως στρώματα τις πέντε επαρχίες και τις αστικές/αγροτικές περιοχές. Σε  κάθε στρώμα επιλέγεται τυχαίο δείγμα νοικοκυριών. </w:t>
      </w:r>
    </w:p>
    <w:p w14:paraId="210BE5FE" w14:textId="77777777" w:rsidR="00D01AAD" w:rsidRPr="00D01AAD" w:rsidRDefault="00D01AAD" w:rsidP="00D01AAD">
      <w:pPr>
        <w:jc w:val="both"/>
        <w:rPr>
          <w:rFonts w:ascii="Verdana" w:hAnsi="Verdana" w:cs="Arial"/>
          <w:sz w:val="18"/>
          <w:szCs w:val="18"/>
          <w:lang w:val="el-GR"/>
        </w:rPr>
      </w:pPr>
    </w:p>
    <w:p w14:paraId="60830E39" w14:textId="77777777" w:rsidR="00D01AAD" w:rsidRPr="00D01AAD" w:rsidRDefault="00D01AAD" w:rsidP="00D01AAD">
      <w:pPr>
        <w:jc w:val="both"/>
        <w:rPr>
          <w:rFonts w:ascii="Verdana" w:hAnsi="Verdana" w:cs="Arial"/>
          <w:sz w:val="18"/>
          <w:szCs w:val="18"/>
          <w:lang w:val="el-GR"/>
        </w:rPr>
      </w:pPr>
      <w:r w:rsidRPr="00D01AAD">
        <w:rPr>
          <w:rFonts w:ascii="Verdana" w:hAnsi="Verdana" w:cs="Arial"/>
          <w:sz w:val="18"/>
          <w:szCs w:val="18"/>
          <w:lang w:val="el-GR"/>
        </w:rPr>
        <w:t>Η συλλογή των στοιχείων γίνεται με τηλεφωνικές συνεντεύξεις με τη χρήση ηλεκτρονικού ερωτηματολογίου.</w:t>
      </w:r>
    </w:p>
    <w:p w14:paraId="1EC58F74" w14:textId="77777777" w:rsidR="00D01AAD" w:rsidRPr="00D01AAD" w:rsidRDefault="00D01AAD" w:rsidP="00D01AAD">
      <w:pPr>
        <w:jc w:val="both"/>
        <w:rPr>
          <w:rFonts w:ascii="Verdana" w:hAnsi="Verdana" w:cs="Arial"/>
          <w:sz w:val="18"/>
          <w:szCs w:val="18"/>
          <w:lang w:val="el-GR"/>
        </w:rPr>
      </w:pPr>
    </w:p>
    <w:p w14:paraId="44F47C1A" w14:textId="568D2384" w:rsidR="00761E3A" w:rsidRPr="00D01AAD" w:rsidRDefault="00D01AAD" w:rsidP="00D01AAD">
      <w:pPr>
        <w:jc w:val="both"/>
        <w:rPr>
          <w:rFonts w:ascii="Verdana" w:hAnsi="Verdana" w:cs="Arial"/>
          <w:sz w:val="18"/>
          <w:szCs w:val="18"/>
          <w:lang w:val="el-GR"/>
        </w:rPr>
      </w:pPr>
      <w:r w:rsidRPr="00D01AAD">
        <w:rPr>
          <w:rFonts w:ascii="Verdana" w:hAnsi="Verdana" w:cs="Arial"/>
          <w:sz w:val="18"/>
          <w:szCs w:val="18"/>
          <w:lang w:val="el-GR"/>
        </w:rPr>
        <w:t xml:space="preserve">Η Έρευνα διεξάγεται με βάση τον </w:t>
      </w:r>
      <w:hyperlink r:id="rId10" w:tooltip="Κανονισμός (ΕΕ) αριθ. 692/2011" w:history="1">
        <w:r w:rsidRPr="00D01AAD">
          <w:rPr>
            <w:rStyle w:val="Hyperlink"/>
            <w:rFonts w:ascii="Verdana" w:hAnsi="Verdana" w:cs="Arial"/>
            <w:sz w:val="18"/>
            <w:szCs w:val="18"/>
            <w:lang w:val="el-GR"/>
          </w:rPr>
          <w:t>Κανονισμό (ΕΕ) αριθ. 692/2011</w:t>
        </w:r>
      </w:hyperlink>
      <w:r w:rsidRPr="00D01AAD">
        <w:rPr>
          <w:rFonts w:ascii="Verdana" w:hAnsi="Verdana" w:cs="Arial"/>
          <w:sz w:val="18"/>
          <w:szCs w:val="18"/>
          <w:lang w:val="el-GR"/>
        </w:rPr>
        <w:t xml:space="preserve"> του Ευρωπαϊκού Κοινοβουλίου και του Συμβουλίου σχετικά με τις ευρωπαϊκές στατιστικές στον τομέα του τουρισμού.</w:t>
      </w:r>
    </w:p>
    <w:p w14:paraId="5C9451FB" w14:textId="4119F601" w:rsidR="00761E3A" w:rsidRDefault="00761E3A" w:rsidP="000E4CB0">
      <w:pPr>
        <w:jc w:val="both"/>
        <w:rPr>
          <w:rFonts w:ascii="Verdana" w:hAnsi="Verdana" w:cs="Arial"/>
          <w:sz w:val="18"/>
          <w:szCs w:val="18"/>
          <w:lang w:val="el-GR"/>
        </w:rPr>
      </w:pPr>
    </w:p>
    <w:p w14:paraId="1BFF6CD1" w14:textId="30FE4958" w:rsidR="00761E3A" w:rsidRDefault="00761E3A" w:rsidP="000E4CB0">
      <w:pPr>
        <w:jc w:val="both"/>
        <w:rPr>
          <w:rFonts w:ascii="Verdana" w:hAnsi="Verdana" w:cs="Arial"/>
          <w:sz w:val="18"/>
          <w:szCs w:val="18"/>
          <w:lang w:val="el-GR"/>
        </w:rPr>
      </w:pPr>
    </w:p>
    <w:p w14:paraId="1F7B5FEA" w14:textId="77777777" w:rsidR="00761E3A" w:rsidRDefault="00761E3A" w:rsidP="00761E3A">
      <w:pPr>
        <w:jc w:val="both"/>
        <w:rPr>
          <w:rFonts w:ascii="Verdana" w:hAnsi="Verdana"/>
          <w:b/>
          <w:bCs/>
          <w:i/>
          <w:iCs/>
          <w:sz w:val="18"/>
          <w:szCs w:val="18"/>
          <w:lang w:val="el-GR"/>
        </w:rPr>
      </w:pPr>
      <w:r>
        <w:rPr>
          <w:rFonts w:ascii="Verdana" w:hAnsi="Verdana"/>
          <w:b/>
          <w:bCs/>
          <w:i/>
          <w:iCs/>
          <w:sz w:val="18"/>
          <w:szCs w:val="18"/>
          <w:lang w:val="el-GR"/>
        </w:rPr>
        <w:t>Για περισσότερες πληροφορίες:</w:t>
      </w:r>
    </w:p>
    <w:p w14:paraId="69D3FA53" w14:textId="77777777" w:rsidR="00D01AAD" w:rsidRPr="00CC5210" w:rsidRDefault="00D01AAD" w:rsidP="00D01AAD">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1" w:history="1">
        <w:r w:rsidRPr="00CC5210">
          <w:rPr>
            <w:rStyle w:val="Hyperlink"/>
            <w:rFonts w:ascii="Verdana" w:hAnsi="Verdana"/>
            <w:sz w:val="18"/>
            <w:szCs w:val="18"/>
            <w:lang w:val="el-GR"/>
          </w:rPr>
          <w:t>Τουρισμός</w:t>
        </w:r>
      </w:hyperlink>
    </w:p>
    <w:p w14:paraId="04373878" w14:textId="2FBF72DD" w:rsidR="00D01AAD" w:rsidRPr="00395239" w:rsidRDefault="00D01AAD" w:rsidP="00D01AAD">
      <w:pPr>
        <w:rPr>
          <w:rFonts w:ascii="Verdana" w:hAnsi="Verdana"/>
          <w:sz w:val="18"/>
          <w:szCs w:val="18"/>
          <w:lang w:val="el-GR"/>
        </w:rPr>
      </w:pPr>
      <w:hyperlink r:id="rId12" w:history="1">
        <w:r w:rsidRPr="00395239">
          <w:rPr>
            <w:rStyle w:val="Hyperlink"/>
            <w:rFonts w:ascii="Verdana" w:hAnsi="Verdana"/>
            <w:sz w:val="18"/>
            <w:szCs w:val="18"/>
          </w:rPr>
          <w:t>CYSTAT</w:t>
        </w:r>
        <w:r w:rsidRPr="00395239">
          <w:rPr>
            <w:rStyle w:val="Hyperlink"/>
            <w:rFonts w:ascii="Verdana" w:hAnsi="Verdana"/>
            <w:sz w:val="18"/>
            <w:szCs w:val="18"/>
            <w:lang w:val="el-GR"/>
          </w:rPr>
          <w:t>-</w:t>
        </w:r>
        <w:r w:rsidRPr="00395239">
          <w:rPr>
            <w:rStyle w:val="Hyperlink"/>
            <w:rFonts w:ascii="Verdana" w:hAnsi="Verdana"/>
            <w:sz w:val="18"/>
            <w:szCs w:val="18"/>
          </w:rPr>
          <w:t>DB</w:t>
        </w:r>
      </w:hyperlink>
      <w:r w:rsidRPr="00395239">
        <w:rPr>
          <w:rFonts w:ascii="Verdana" w:hAnsi="Verdana"/>
          <w:sz w:val="18"/>
          <w:szCs w:val="18"/>
          <w:lang w:val="el-GR"/>
        </w:rPr>
        <w:t xml:space="preserve"> (Βάση Δεδομένων)</w:t>
      </w:r>
    </w:p>
    <w:p w14:paraId="557DFFCD" w14:textId="77777777" w:rsidR="00D01AAD" w:rsidRPr="004B5D80" w:rsidRDefault="00D01AAD" w:rsidP="00D01AAD">
      <w:pPr>
        <w:jc w:val="both"/>
        <w:rPr>
          <w:rStyle w:val="Hyperlink"/>
          <w:rFonts w:ascii="Verdana" w:hAnsi="Verdana"/>
          <w:sz w:val="18"/>
          <w:szCs w:val="18"/>
          <w:lang w:val="el-GR"/>
        </w:rPr>
      </w:pPr>
      <w:r w:rsidRPr="004B5D80">
        <w:rPr>
          <w:rFonts w:ascii="Verdana" w:hAnsi="Verdana"/>
          <w:sz w:val="18"/>
          <w:szCs w:val="18"/>
          <w:lang w:val="el-GR"/>
        </w:rPr>
        <w:fldChar w:fldCharType="begin"/>
      </w:r>
      <w:r w:rsidRPr="004B5D80">
        <w:rPr>
          <w:rFonts w:ascii="Verdana" w:hAnsi="Verdana"/>
          <w:sz w:val="18"/>
          <w:szCs w:val="18"/>
          <w:lang w:val="el-GR"/>
        </w:rPr>
        <w:instrText>HYPERLINK "https://www.cystat.gov.cy/el/MethodologicalDetails?m=2293"</w:instrText>
      </w:r>
      <w:r w:rsidRPr="004B5D80">
        <w:rPr>
          <w:rFonts w:ascii="Verdana" w:hAnsi="Verdana"/>
          <w:sz w:val="18"/>
          <w:szCs w:val="18"/>
          <w:lang w:val="el-GR"/>
        </w:rPr>
      </w:r>
      <w:r w:rsidRPr="004B5D80">
        <w:rPr>
          <w:rFonts w:ascii="Verdana" w:hAnsi="Verdana"/>
          <w:sz w:val="18"/>
          <w:szCs w:val="18"/>
          <w:lang w:val="el-GR"/>
        </w:rPr>
        <w:fldChar w:fldCharType="separate"/>
      </w:r>
      <w:r w:rsidRPr="004B5D80">
        <w:rPr>
          <w:rStyle w:val="Hyperlink"/>
          <w:rFonts w:ascii="Verdana" w:hAnsi="Verdana"/>
          <w:sz w:val="18"/>
          <w:szCs w:val="18"/>
          <w:lang w:val="el-GR"/>
        </w:rPr>
        <w:t xml:space="preserve">Μεθοδολογικές Πληροφορίες </w:t>
      </w:r>
    </w:p>
    <w:p w14:paraId="26509062" w14:textId="5DCB3BC1" w:rsidR="00761E3A" w:rsidRDefault="00D01AAD" w:rsidP="00D01AAD">
      <w:pPr>
        <w:jc w:val="both"/>
        <w:rPr>
          <w:rFonts w:ascii="Verdana" w:hAnsi="Verdana" w:cs="Arial"/>
          <w:sz w:val="18"/>
          <w:szCs w:val="18"/>
          <w:lang w:val="el-GR"/>
        </w:rPr>
      </w:pPr>
      <w:r w:rsidRPr="004B5D80">
        <w:rPr>
          <w:rFonts w:ascii="Verdana" w:hAnsi="Verdana"/>
          <w:sz w:val="18"/>
          <w:szCs w:val="18"/>
          <w:lang w:val="el-GR"/>
        </w:rPr>
        <w:fldChar w:fldCharType="end"/>
      </w:r>
    </w:p>
    <w:p w14:paraId="2600EBA9" w14:textId="77777777" w:rsidR="00D01AAD" w:rsidRDefault="00D01AAD" w:rsidP="00D01AAD">
      <w:pPr>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0C5D753C" w14:textId="77777777" w:rsidR="00D01AAD" w:rsidRDefault="00D01AAD" w:rsidP="00D01AAD">
      <w:pPr>
        <w:tabs>
          <w:tab w:val="left" w:pos="360"/>
          <w:tab w:val="left" w:pos="6840"/>
        </w:tabs>
        <w:jc w:val="both"/>
        <w:rPr>
          <w:rFonts w:ascii="Verdana" w:eastAsia="Malgun Gothic" w:hAnsi="Verdana" w:cs="Arial"/>
          <w:sz w:val="18"/>
          <w:szCs w:val="18"/>
          <w:lang w:val="el-GR"/>
        </w:rPr>
      </w:pPr>
      <w:proofErr w:type="spellStart"/>
      <w:r>
        <w:rPr>
          <w:rFonts w:ascii="Verdana" w:eastAsia="Malgun Gothic" w:hAnsi="Verdana" w:cs="Arial"/>
          <w:sz w:val="18"/>
          <w:szCs w:val="18"/>
          <w:lang w:val="el-GR"/>
        </w:rPr>
        <w:t>Σταύρη</w:t>
      </w:r>
      <w:proofErr w:type="spellEnd"/>
      <w:r>
        <w:rPr>
          <w:rFonts w:ascii="Verdana" w:eastAsia="Malgun Gothic" w:hAnsi="Verdana" w:cs="Arial"/>
          <w:sz w:val="18"/>
          <w:szCs w:val="18"/>
          <w:lang w:val="el-GR"/>
        </w:rPr>
        <w:t xml:space="preserve"> Χρίστου</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Τηλ</w:t>
      </w:r>
      <w:proofErr w:type="spellEnd"/>
      <w:r w:rsidRPr="00780A62">
        <w:rPr>
          <w:rFonts w:ascii="Verdana" w:eastAsia="Malgun Gothic" w:hAnsi="Verdana" w:cs="Arial"/>
          <w:sz w:val="18"/>
          <w:szCs w:val="18"/>
          <w:lang w:val="el-GR"/>
        </w:rPr>
        <w:t>:+3572</w:t>
      </w:r>
      <w:r>
        <w:rPr>
          <w:rFonts w:ascii="Verdana" w:eastAsia="Malgun Gothic" w:hAnsi="Verdana" w:cs="Arial"/>
          <w:sz w:val="18"/>
          <w:szCs w:val="18"/>
          <w:lang w:val="el-GR"/>
        </w:rPr>
        <w:t>5270621</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Ηλ</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 xml:space="preserve">.: </w:t>
      </w:r>
      <w:hyperlink r:id="rId13" w:history="1">
        <w:r w:rsidRPr="00007AF5">
          <w:rPr>
            <w:rStyle w:val="Hyperlink"/>
            <w:rFonts w:ascii="Verdana" w:eastAsia="Malgun Gothic" w:hAnsi="Verdana" w:cs="Arial"/>
            <w:sz w:val="18"/>
            <w:szCs w:val="18"/>
          </w:rPr>
          <w:t>schristou</w:t>
        </w:r>
        <w:r w:rsidRPr="00007AF5">
          <w:rPr>
            <w:rStyle w:val="Hyperlink"/>
            <w:rFonts w:ascii="Verdana" w:eastAsia="Malgun Gothic" w:hAnsi="Verdana" w:cs="Arial"/>
            <w:sz w:val="18"/>
            <w:szCs w:val="18"/>
            <w:lang w:val="el-GR"/>
          </w:rPr>
          <w:t>@cystat.mof.gov.cy</w:t>
        </w:r>
      </w:hyperlink>
    </w:p>
    <w:p w14:paraId="1D817A37" w14:textId="0B3A5C30"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6E34532F" w14:textId="6868356C"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EF3C7C">
      <w:headerReference w:type="default" r:id="rId14"/>
      <w:footerReference w:type="default" r:id="rId15"/>
      <w:headerReference w:type="first" r:id="rId16"/>
      <w:footerReference w:type="first" r:id="rId17"/>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85B2" w14:textId="77777777" w:rsidR="002A77E4" w:rsidRDefault="002A77E4" w:rsidP="00FB398F">
      <w:r>
        <w:separator/>
      </w:r>
    </w:p>
  </w:endnote>
  <w:endnote w:type="continuationSeparator" w:id="0">
    <w:p w14:paraId="066F215A" w14:textId="77777777" w:rsidR="002A77E4" w:rsidRDefault="002A77E4"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D5B5F">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CB08" w14:textId="77777777" w:rsidR="00E6626A" w:rsidRPr="005A23FE" w:rsidRDefault="00E6626A" w:rsidP="00E6626A">
    <w:pPr>
      <w:pStyle w:val="Footer"/>
      <w:pBdr>
        <w:top w:val="single" w:sz="4" w:space="1" w:color="auto"/>
      </w:pBdr>
      <w:tabs>
        <w:tab w:val="left" w:pos="4500"/>
      </w:tabs>
      <w:jc w:val="center"/>
      <w:rPr>
        <w:rFonts w:ascii="Verdana" w:hAnsi="Verdana" w:cs="Arial"/>
        <w:sz w:val="16"/>
        <w:szCs w:val="16"/>
        <w:lang w:val="el-GR"/>
      </w:rPr>
    </w:pPr>
    <w:r w:rsidRPr="005A23FE">
      <w:rPr>
        <w:rFonts w:ascii="Verdana" w:hAnsi="Verdana" w:cs="Arial"/>
        <w:sz w:val="16"/>
        <w:szCs w:val="16"/>
        <w:lang w:val="el-GR"/>
      </w:rPr>
      <w:t>Διεύθυνση: Μιχαήλ Καραολή, 1444 Λευκωσία, Κύπρος</w:t>
    </w:r>
  </w:p>
  <w:p w14:paraId="4B60B112" w14:textId="26CF386F" w:rsidR="00E6626A" w:rsidRPr="007F7D77" w:rsidRDefault="00E6626A" w:rsidP="00E6626A">
    <w:pPr>
      <w:pStyle w:val="Footer"/>
      <w:tabs>
        <w:tab w:val="left" w:pos="4500"/>
      </w:tabs>
      <w:jc w:val="center"/>
      <w:rPr>
        <w:rFonts w:ascii="Verdana" w:hAnsi="Verdana" w:cs="Arial"/>
        <w:sz w:val="16"/>
        <w:szCs w:val="16"/>
        <w:lang w:val="el-GR"/>
      </w:rPr>
    </w:pPr>
    <w:proofErr w:type="spellStart"/>
    <w:r w:rsidRPr="005A23FE">
      <w:rPr>
        <w:rFonts w:ascii="Verdana" w:hAnsi="Verdana" w:cs="Arial"/>
        <w:sz w:val="16"/>
        <w:szCs w:val="16"/>
        <w:lang w:val="el-GR"/>
      </w:rPr>
      <w:t>Τηλ</w:t>
    </w:r>
    <w:proofErr w:type="spellEnd"/>
    <w:r w:rsidRPr="007F7D77">
      <w:rPr>
        <w:rFonts w:ascii="Verdana" w:hAnsi="Verdana" w:cs="Arial"/>
        <w:sz w:val="16"/>
        <w:szCs w:val="16"/>
        <w:lang w:val="el-GR"/>
      </w:rPr>
      <w:t>.: 22 602129,</w:t>
    </w:r>
    <w:r w:rsidR="007F7D77" w:rsidRPr="007F7D77">
      <w:rPr>
        <w:rFonts w:ascii="Verdana" w:hAnsi="Verdana" w:cs="Arial"/>
        <w:sz w:val="16"/>
        <w:szCs w:val="16"/>
        <w:lang w:val="el-GR"/>
      </w:rPr>
      <w:t xml:space="preserve"> </w:t>
    </w:r>
    <w:proofErr w:type="spellStart"/>
    <w:r w:rsidR="007F7D77">
      <w:rPr>
        <w:rFonts w:ascii="Verdana" w:hAnsi="Verdana" w:cs="Arial"/>
        <w:sz w:val="16"/>
        <w:szCs w:val="16"/>
        <w:lang w:val="el-GR"/>
      </w:rPr>
      <w:t>Ηλ</w:t>
    </w:r>
    <w:proofErr w:type="spellEnd"/>
    <w:r w:rsidR="007F7D77" w:rsidRPr="007F7D77">
      <w:rPr>
        <w:rFonts w:ascii="Verdana" w:hAnsi="Verdana" w:cs="Arial"/>
        <w:sz w:val="16"/>
        <w:szCs w:val="16"/>
        <w:lang w:val="el-GR"/>
      </w:rPr>
      <w:t xml:space="preserve">. </w:t>
    </w:r>
    <w:proofErr w:type="spellStart"/>
    <w:r w:rsidR="007F7D77">
      <w:rPr>
        <w:rFonts w:ascii="Verdana" w:hAnsi="Verdana" w:cs="Arial"/>
        <w:sz w:val="16"/>
        <w:szCs w:val="16"/>
        <w:lang w:val="el-GR"/>
      </w:rPr>
      <w:t>Ταχ</w:t>
    </w:r>
    <w:proofErr w:type="spellEnd"/>
    <w:r w:rsidR="007F7D77">
      <w:rPr>
        <w:rFonts w:ascii="Verdana" w:hAnsi="Verdana" w:cs="Arial"/>
        <w:sz w:val="16"/>
        <w:szCs w:val="16"/>
        <w:lang w:val="el-GR"/>
      </w:rPr>
      <w:t>.</w:t>
    </w:r>
    <w:r w:rsidRPr="005A23FE">
      <w:rPr>
        <w:rFonts w:ascii="Verdana" w:hAnsi="Verdana" w:cs="Arial"/>
        <w:sz w:val="16"/>
        <w:szCs w:val="16"/>
        <w:lang w:val="de-DE"/>
      </w:rPr>
      <w:t xml:space="preserve">: </w:t>
    </w:r>
    <w:hyperlink r:id="rId1" w:history="1">
      <w:r w:rsidRPr="005A23FE">
        <w:rPr>
          <w:rStyle w:val="Hyperlink"/>
          <w:rFonts w:ascii="Verdana" w:hAnsi="Verdana" w:cs="Arial"/>
          <w:sz w:val="16"/>
          <w:szCs w:val="16"/>
          <w:lang w:val="de-DE"/>
        </w:rPr>
        <w:t>enquiries@cystat.mof.gov.cy</w:t>
      </w:r>
    </w:hyperlink>
  </w:p>
  <w:p w14:paraId="66893A8B" w14:textId="570A7F42" w:rsidR="004E4F42" w:rsidRPr="005A23FE" w:rsidRDefault="00E6626A" w:rsidP="00E6626A">
    <w:pPr>
      <w:pStyle w:val="Footer"/>
      <w:rPr>
        <w:rFonts w:ascii="Verdana" w:hAnsi="Verdana"/>
        <w:sz w:val="16"/>
        <w:szCs w:val="16"/>
        <w:lang w:val="el-GR"/>
      </w:rPr>
    </w:pPr>
    <w:r w:rsidRPr="007F7D77">
      <w:rPr>
        <w:rFonts w:ascii="Verdana" w:hAnsi="Verdana" w:cs="Arial"/>
        <w:sz w:val="16"/>
        <w:szCs w:val="16"/>
        <w:lang w:val="el-GR"/>
      </w:rPr>
      <w:t xml:space="preserve">                                            </w:t>
    </w:r>
    <w:r w:rsidRPr="005A23FE">
      <w:rPr>
        <w:rFonts w:ascii="Verdana" w:hAnsi="Verdana" w:cs="Arial"/>
        <w:sz w:val="16"/>
        <w:szCs w:val="16"/>
        <w:lang w:val="el-GR"/>
      </w:rPr>
      <w:t xml:space="preserve">Διαδικτυακή Πύλη: </w:t>
    </w:r>
    <w:hyperlink r:id="rId2" w:history="1">
      <w:r w:rsidRPr="005A23FE">
        <w:rPr>
          <w:rStyle w:val="Hyperlink"/>
          <w:rFonts w:ascii="Verdana" w:hAnsi="Verdana" w:cs="Arial"/>
          <w:sz w:val="16"/>
          <w:szCs w:val="16"/>
        </w:rPr>
        <w:t>http</w:t>
      </w:r>
      <w:r w:rsidRPr="005A23FE">
        <w:rPr>
          <w:rStyle w:val="Hyperlink"/>
          <w:rFonts w:ascii="Verdana" w:hAnsi="Verdana" w:cs="Arial"/>
          <w:sz w:val="16"/>
          <w:szCs w:val="16"/>
          <w:lang w:val="el-GR"/>
        </w:rPr>
        <w:t>://</w:t>
      </w:r>
      <w:r w:rsidRPr="005A23FE">
        <w:rPr>
          <w:rStyle w:val="Hyperlink"/>
          <w:rFonts w:ascii="Verdana" w:hAnsi="Verdana" w:cs="Arial"/>
          <w:sz w:val="16"/>
          <w:szCs w:val="16"/>
        </w:rPr>
        <w:t>www</w:t>
      </w:r>
      <w:r w:rsidRPr="005A23FE">
        <w:rPr>
          <w:rStyle w:val="Hyperlink"/>
          <w:rFonts w:ascii="Verdana" w:hAnsi="Verdana" w:cs="Arial"/>
          <w:sz w:val="16"/>
          <w:szCs w:val="16"/>
          <w:lang w:val="el-GR"/>
        </w:rPr>
        <w:t>.</w:t>
      </w:r>
      <w:proofErr w:type="spellStart"/>
      <w:r w:rsidRPr="005A23FE">
        <w:rPr>
          <w:rStyle w:val="Hyperlink"/>
          <w:rFonts w:ascii="Verdana" w:hAnsi="Verdana" w:cs="Arial"/>
          <w:sz w:val="16"/>
          <w:szCs w:val="16"/>
        </w:rPr>
        <w:t>cystat</w:t>
      </w:r>
      <w:proofErr w:type="spellEnd"/>
      <w:r w:rsidRPr="005A23FE">
        <w:rPr>
          <w:rStyle w:val="Hyperlink"/>
          <w:rFonts w:ascii="Verdana" w:hAnsi="Verdana" w:cs="Arial"/>
          <w:sz w:val="16"/>
          <w:szCs w:val="16"/>
          <w:lang w:val="el-GR"/>
        </w:rPr>
        <w:t>.</w:t>
      </w:r>
      <w:r w:rsidRPr="005A23FE">
        <w:rPr>
          <w:rStyle w:val="Hyperlink"/>
          <w:rFonts w:ascii="Verdana" w:hAnsi="Verdana" w:cs="Arial"/>
          <w:sz w:val="16"/>
          <w:szCs w:val="16"/>
        </w:rPr>
        <w:t>gov</w:t>
      </w:r>
      <w:r w:rsidRPr="005A23FE">
        <w:rPr>
          <w:rStyle w:val="Hyperlink"/>
          <w:rFonts w:ascii="Verdana" w:hAnsi="Verdana" w:cs="Arial"/>
          <w:sz w:val="16"/>
          <w:szCs w:val="16"/>
          <w:lang w:val="el-GR"/>
        </w:rPr>
        <w:t>.</w:t>
      </w:r>
      <w:r w:rsidRPr="005A23FE">
        <w:rPr>
          <w:rStyle w:val="Hyperlink"/>
          <w:rFonts w:ascii="Verdana" w:hAnsi="Verdana" w:cs="Arial"/>
          <w:sz w:val="16"/>
          <w:szCs w:val="16"/>
        </w:rPr>
        <w:t>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50A3" w14:textId="77777777" w:rsidR="002A77E4" w:rsidRDefault="002A77E4" w:rsidP="00FB398F">
      <w:r>
        <w:separator/>
      </w:r>
    </w:p>
  </w:footnote>
  <w:footnote w:type="continuationSeparator" w:id="0">
    <w:p w14:paraId="6903EA3A" w14:textId="77777777" w:rsidR="002A77E4" w:rsidRDefault="002A77E4"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5A2E8129">
          <wp:simplePos x="0" y="0"/>
          <wp:positionH relativeFrom="column">
            <wp:posOffset>733425</wp:posOffset>
          </wp:positionH>
          <wp:positionV relativeFrom="paragraph">
            <wp:posOffset>178435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6B35A09" wp14:editId="3BD71B73">
              <wp:simplePos x="0" y="0"/>
              <wp:positionH relativeFrom="column">
                <wp:posOffset>4156710</wp:posOffset>
              </wp:positionH>
              <wp:positionV relativeFrom="paragraph">
                <wp:posOffset>102870</wp:posOffset>
              </wp:positionV>
              <wp:extent cx="2076450" cy="5524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AC704A" w:rsidRDefault="004E4F42" w:rsidP="000932CF">
                          <w:pPr>
                            <w:spacing w:after="120"/>
                            <w:jc w:val="center"/>
                            <w:rPr>
                              <w:rFonts w:ascii="Verdana" w:hAnsi="Verdana" w:cs="Arial"/>
                              <w:b/>
                              <w:sz w:val="20"/>
                              <w:szCs w:val="20"/>
                            </w:rPr>
                          </w:pPr>
                          <w:r w:rsidRPr="00AC704A">
                            <w:rPr>
                              <w:rFonts w:ascii="Verdana" w:hAnsi="Verdana" w:cs="Arial"/>
                              <w:b/>
                              <w:bCs/>
                              <w:sz w:val="20"/>
                              <w:szCs w:val="20"/>
                            </w:rPr>
                            <w:t>ΣΤΑΤΙΣΤΙΚΗ ΥΠΗΡΕΣΙΑ</w:t>
                          </w:r>
                          <w:r w:rsidRPr="00AC704A">
                            <w:rPr>
                              <w:rFonts w:ascii="Verdana" w:hAnsi="Verdana" w:cs="Arial"/>
                              <w:b/>
                              <w:sz w:val="20"/>
                              <w:szCs w:val="20"/>
                            </w:rPr>
                            <w:t xml:space="preserve">  </w:t>
                          </w:r>
                        </w:p>
                        <w:p w14:paraId="7F363AC1" w14:textId="77777777" w:rsidR="004E4F42" w:rsidRPr="00AC704A" w:rsidRDefault="004E4F42" w:rsidP="000932CF">
                          <w:pPr>
                            <w:jc w:val="center"/>
                            <w:rPr>
                              <w:rFonts w:ascii="Verdana" w:hAnsi="Verdana" w:cs="Arial"/>
                              <w:b/>
                              <w:sz w:val="20"/>
                              <w:szCs w:val="20"/>
                            </w:rPr>
                          </w:pPr>
                          <w:r w:rsidRPr="00AC704A">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7.3pt;margin-top:8.1pt;width:163.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" stroked="f">
              <v:textbox>
                <w:txbxContent>
                  <w:p w14:paraId="505F9DD1" w14:textId="77777777" w:rsidR="004E4F42" w:rsidRPr="00AC704A" w:rsidRDefault="004E4F42" w:rsidP="000932CF">
                    <w:pPr>
                      <w:spacing w:after="120"/>
                      <w:jc w:val="center"/>
                      <w:rPr>
                        <w:rFonts w:ascii="Verdana" w:hAnsi="Verdana" w:cs="Arial"/>
                        <w:b/>
                        <w:sz w:val="20"/>
                        <w:szCs w:val="20"/>
                      </w:rPr>
                    </w:pPr>
                    <w:r w:rsidRPr="00AC704A">
                      <w:rPr>
                        <w:rFonts w:ascii="Verdana" w:hAnsi="Verdana" w:cs="Arial"/>
                        <w:b/>
                        <w:bCs/>
                        <w:sz w:val="20"/>
                        <w:szCs w:val="20"/>
                      </w:rPr>
                      <w:t>ΣΤΑΤΙΣΤΙΚΗ ΥΠΗΡΕΣΙΑ</w:t>
                    </w:r>
                    <w:r w:rsidRPr="00AC704A">
                      <w:rPr>
                        <w:rFonts w:ascii="Verdana" w:hAnsi="Verdana" w:cs="Arial"/>
                        <w:b/>
                        <w:sz w:val="20"/>
                        <w:szCs w:val="20"/>
                      </w:rPr>
                      <w:t xml:space="preserve">  </w:t>
                    </w:r>
                  </w:p>
                  <w:p w14:paraId="7F363AC1" w14:textId="77777777" w:rsidR="004E4F42" w:rsidRPr="00AC704A" w:rsidRDefault="004E4F42" w:rsidP="000932CF">
                    <w:pPr>
                      <w:jc w:val="center"/>
                      <w:rPr>
                        <w:rFonts w:ascii="Verdana" w:hAnsi="Verdana" w:cs="Arial"/>
                        <w:b/>
                        <w:sz w:val="20"/>
                        <w:szCs w:val="20"/>
                      </w:rPr>
                    </w:pPr>
                    <w:r w:rsidRPr="00AC704A">
                      <w:rPr>
                        <w:rFonts w:ascii="Verdana" w:hAnsi="Verdana" w:cs="Arial"/>
                        <w:bCs/>
                        <w:sz w:val="20"/>
                        <w:szCs w:val="20"/>
                      </w:rPr>
                      <w:t>1444 ΛΕΥΚΩΣΙΑ</w:t>
                    </w:r>
                  </w:p>
                </w:txbxContent>
              </v:textbox>
            </v:shape>
          </w:pict>
        </mc:Fallback>
      </mc:AlternateContent>
    </w:r>
  </w:p>
  <w:p w14:paraId="788C084B" w14:textId="77777777" w:rsidR="004E4F42" w:rsidRPr="00AC704A"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AC704A">
      <w:rPr>
        <w:rFonts w:ascii="Verdana" w:hAnsi="Verdana" w:cs="Arial"/>
        <w:bCs/>
        <w:sz w:val="20"/>
        <w:szCs w:val="20"/>
      </w:rPr>
      <w:t>ΚΥΠΡΙΑΚΗ ΔΗΜΟΚΡΑΤΙΑ</w:t>
    </w:r>
    <w:r w:rsidRPr="00AC704A">
      <w:rPr>
        <w:rFonts w:ascii="Verdana" w:hAnsi="Verdana"/>
        <w:b/>
        <w:bCs/>
        <w:sz w:val="20"/>
        <w:szCs w:val="20"/>
        <w:lang w:val="en-US"/>
      </w:rPr>
      <w:t xml:space="preserve"> </w:t>
    </w:r>
    <w:r w:rsidRPr="00AC704A">
      <w:rPr>
        <w:rFonts w:ascii="Verdana" w:hAnsi="Verdana"/>
        <w:b/>
        <w:bCs/>
        <w:sz w:val="20"/>
        <w:szCs w:val="20"/>
        <w:lang w:val="en-US"/>
      </w:rPr>
      <w:tab/>
    </w:r>
  </w:p>
  <w:p w14:paraId="2F272394" w14:textId="483BC0B8"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264117475">
    <w:abstractNumId w:val="4"/>
  </w:num>
  <w:num w:numId="2" w16cid:durableId="1911764443">
    <w:abstractNumId w:val="1"/>
  </w:num>
  <w:num w:numId="3" w16cid:durableId="519200740">
    <w:abstractNumId w:val="2"/>
  </w:num>
  <w:num w:numId="4" w16cid:durableId="562638364">
    <w:abstractNumId w:val="3"/>
  </w:num>
  <w:num w:numId="5" w16cid:durableId="2168841">
    <w:abstractNumId w:val="0"/>
  </w:num>
  <w:num w:numId="6" w16cid:durableId="332421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E40"/>
    <w:rsid w:val="000161B1"/>
    <w:rsid w:val="00020A7E"/>
    <w:rsid w:val="00025A39"/>
    <w:rsid w:val="00027853"/>
    <w:rsid w:val="00030E18"/>
    <w:rsid w:val="00031D32"/>
    <w:rsid w:val="0003603D"/>
    <w:rsid w:val="00045088"/>
    <w:rsid w:val="00045A06"/>
    <w:rsid w:val="0004768C"/>
    <w:rsid w:val="00047A05"/>
    <w:rsid w:val="00050391"/>
    <w:rsid w:val="00055291"/>
    <w:rsid w:val="000563D3"/>
    <w:rsid w:val="00057E44"/>
    <w:rsid w:val="00061299"/>
    <w:rsid w:val="00070576"/>
    <w:rsid w:val="0007190F"/>
    <w:rsid w:val="000752BB"/>
    <w:rsid w:val="00081ADF"/>
    <w:rsid w:val="00084A02"/>
    <w:rsid w:val="00084BF7"/>
    <w:rsid w:val="000870E9"/>
    <w:rsid w:val="000932CF"/>
    <w:rsid w:val="0009467A"/>
    <w:rsid w:val="00095BC1"/>
    <w:rsid w:val="00096ED8"/>
    <w:rsid w:val="000A1A88"/>
    <w:rsid w:val="000A2B5C"/>
    <w:rsid w:val="000A3601"/>
    <w:rsid w:val="000A5014"/>
    <w:rsid w:val="000A6FA8"/>
    <w:rsid w:val="000C1070"/>
    <w:rsid w:val="000C1BCE"/>
    <w:rsid w:val="000C4E72"/>
    <w:rsid w:val="000D1E7A"/>
    <w:rsid w:val="000D427A"/>
    <w:rsid w:val="000E24B1"/>
    <w:rsid w:val="000E2735"/>
    <w:rsid w:val="000E32D6"/>
    <w:rsid w:val="000E4CB0"/>
    <w:rsid w:val="000E57F2"/>
    <w:rsid w:val="000E72A7"/>
    <w:rsid w:val="000F1162"/>
    <w:rsid w:val="000F3467"/>
    <w:rsid w:val="000F38DE"/>
    <w:rsid w:val="000F532A"/>
    <w:rsid w:val="000F5D6C"/>
    <w:rsid w:val="00106852"/>
    <w:rsid w:val="00110F9D"/>
    <w:rsid w:val="00114A67"/>
    <w:rsid w:val="001253B6"/>
    <w:rsid w:val="001262C3"/>
    <w:rsid w:val="00127320"/>
    <w:rsid w:val="00127456"/>
    <w:rsid w:val="001312D8"/>
    <w:rsid w:val="0013137B"/>
    <w:rsid w:val="0014174C"/>
    <w:rsid w:val="0015118B"/>
    <w:rsid w:val="001519CE"/>
    <w:rsid w:val="00161CF3"/>
    <w:rsid w:val="0016217A"/>
    <w:rsid w:val="00162C00"/>
    <w:rsid w:val="001639EF"/>
    <w:rsid w:val="0016589F"/>
    <w:rsid w:val="001712CF"/>
    <w:rsid w:val="00174332"/>
    <w:rsid w:val="0017769A"/>
    <w:rsid w:val="00183DFC"/>
    <w:rsid w:val="00184384"/>
    <w:rsid w:val="00186717"/>
    <w:rsid w:val="00187FFC"/>
    <w:rsid w:val="00190EDF"/>
    <w:rsid w:val="0019391C"/>
    <w:rsid w:val="001A2018"/>
    <w:rsid w:val="001A732A"/>
    <w:rsid w:val="001B2C39"/>
    <w:rsid w:val="001B3675"/>
    <w:rsid w:val="001B5E10"/>
    <w:rsid w:val="001B6AB3"/>
    <w:rsid w:val="001B73D5"/>
    <w:rsid w:val="001C0681"/>
    <w:rsid w:val="001C62B3"/>
    <w:rsid w:val="001C7C8C"/>
    <w:rsid w:val="001D0D6A"/>
    <w:rsid w:val="001D20A4"/>
    <w:rsid w:val="001E00D1"/>
    <w:rsid w:val="001E0E58"/>
    <w:rsid w:val="001E14F3"/>
    <w:rsid w:val="001E15ED"/>
    <w:rsid w:val="001E26D5"/>
    <w:rsid w:val="001E61AA"/>
    <w:rsid w:val="001F23A8"/>
    <w:rsid w:val="0020309E"/>
    <w:rsid w:val="00210B58"/>
    <w:rsid w:val="00211496"/>
    <w:rsid w:val="00213F89"/>
    <w:rsid w:val="00217BB5"/>
    <w:rsid w:val="00222423"/>
    <w:rsid w:val="00225B28"/>
    <w:rsid w:val="00226891"/>
    <w:rsid w:val="00230D9B"/>
    <w:rsid w:val="002313AC"/>
    <w:rsid w:val="002357AE"/>
    <w:rsid w:val="00235FB2"/>
    <w:rsid w:val="00237BC1"/>
    <w:rsid w:val="002430B4"/>
    <w:rsid w:val="002447D0"/>
    <w:rsid w:val="002454C5"/>
    <w:rsid w:val="00245E19"/>
    <w:rsid w:val="00246AEB"/>
    <w:rsid w:val="00250005"/>
    <w:rsid w:val="0025254F"/>
    <w:rsid w:val="0025566D"/>
    <w:rsid w:val="0025595C"/>
    <w:rsid w:val="00257149"/>
    <w:rsid w:val="0025769D"/>
    <w:rsid w:val="002576E7"/>
    <w:rsid w:val="00260357"/>
    <w:rsid w:val="00264F04"/>
    <w:rsid w:val="00267554"/>
    <w:rsid w:val="0027553C"/>
    <w:rsid w:val="0028338F"/>
    <w:rsid w:val="002915C4"/>
    <w:rsid w:val="00297E6B"/>
    <w:rsid w:val="002A1D1C"/>
    <w:rsid w:val="002A4D64"/>
    <w:rsid w:val="002A77E4"/>
    <w:rsid w:val="002B4969"/>
    <w:rsid w:val="002B5F5B"/>
    <w:rsid w:val="002B6554"/>
    <w:rsid w:val="002C25AC"/>
    <w:rsid w:val="002D05F0"/>
    <w:rsid w:val="002D2829"/>
    <w:rsid w:val="002D7D4A"/>
    <w:rsid w:val="002E3846"/>
    <w:rsid w:val="002E3F78"/>
    <w:rsid w:val="002F400C"/>
    <w:rsid w:val="002F4D76"/>
    <w:rsid w:val="002F5DDF"/>
    <w:rsid w:val="002F6D26"/>
    <w:rsid w:val="0030231E"/>
    <w:rsid w:val="003042C4"/>
    <w:rsid w:val="00304CB4"/>
    <w:rsid w:val="00312771"/>
    <w:rsid w:val="00313F37"/>
    <w:rsid w:val="003141D0"/>
    <w:rsid w:val="003168C1"/>
    <w:rsid w:val="00322FBE"/>
    <w:rsid w:val="00325632"/>
    <w:rsid w:val="00327549"/>
    <w:rsid w:val="003278A2"/>
    <w:rsid w:val="00331A93"/>
    <w:rsid w:val="003342A5"/>
    <w:rsid w:val="00334616"/>
    <w:rsid w:val="00336C36"/>
    <w:rsid w:val="003410CD"/>
    <w:rsid w:val="00343815"/>
    <w:rsid w:val="00350FC8"/>
    <w:rsid w:val="003522BB"/>
    <w:rsid w:val="00352F6C"/>
    <w:rsid w:val="003556EA"/>
    <w:rsid w:val="00365A88"/>
    <w:rsid w:val="00386FC7"/>
    <w:rsid w:val="00390A32"/>
    <w:rsid w:val="003A1E91"/>
    <w:rsid w:val="003A40F2"/>
    <w:rsid w:val="003A50D1"/>
    <w:rsid w:val="003B196D"/>
    <w:rsid w:val="003B2710"/>
    <w:rsid w:val="003B4608"/>
    <w:rsid w:val="003C2392"/>
    <w:rsid w:val="003C5174"/>
    <w:rsid w:val="003C5240"/>
    <w:rsid w:val="003C76E6"/>
    <w:rsid w:val="003D14E0"/>
    <w:rsid w:val="003D1EA5"/>
    <w:rsid w:val="003D3348"/>
    <w:rsid w:val="003D3F69"/>
    <w:rsid w:val="003D4E63"/>
    <w:rsid w:val="003D50C2"/>
    <w:rsid w:val="003D6822"/>
    <w:rsid w:val="003D724C"/>
    <w:rsid w:val="003E0CE2"/>
    <w:rsid w:val="003F2745"/>
    <w:rsid w:val="003F49E4"/>
    <w:rsid w:val="003F4D2F"/>
    <w:rsid w:val="003F5E32"/>
    <w:rsid w:val="003F64EE"/>
    <w:rsid w:val="003F75F6"/>
    <w:rsid w:val="00404670"/>
    <w:rsid w:val="00406046"/>
    <w:rsid w:val="00406F5E"/>
    <w:rsid w:val="00414CA0"/>
    <w:rsid w:val="00417901"/>
    <w:rsid w:val="00422F54"/>
    <w:rsid w:val="00423081"/>
    <w:rsid w:val="00424914"/>
    <w:rsid w:val="00425F13"/>
    <w:rsid w:val="00431516"/>
    <w:rsid w:val="0043313E"/>
    <w:rsid w:val="004361B3"/>
    <w:rsid w:val="00436AA4"/>
    <w:rsid w:val="0044145A"/>
    <w:rsid w:val="0044249D"/>
    <w:rsid w:val="0044379F"/>
    <w:rsid w:val="00443AD0"/>
    <w:rsid w:val="00444194"/>
    <w:rsid w:val="00444FCC"/>
    <w:rsid w:val="00446FB1"/>
    <w:rsid w:val="00450C5E"/>
    <w:rsid w:val="00452753"/>
    <w:rsid w:val="0046078F"/>
    <w:rsid w:val="00463214"/>
    <w:rsid w:val="0046434D"/>
    <w:rsid w:val="004656FA"/>
    <w:rsid w:val="004666B8"/>
    <w:rsid w:val="00471D77"/>
    <w:rsid w:val="00475587"/>
    <w:rsid w:val="004804AB"/>
    <w:rsid w:val="00480BC2"/>
    <w:rsid w:val="0048160A"/>
    <w:rsid w:val="004845C3"/>
    <w:rsid w:val="004929C2"/>
    <w:rsid w:val="00493FDD"/>
    <w:rsid w:val="0049586B"/>
    <w:rsid w:val="004A3E44"/>
    <w:rsid w:val="004B2018"/>
    <w:rsid w:val="004B2896"/>
    <w:rsid w:val="004B38E9"/>
    <w:rsid w:val="004B3FBA"/>
    <w:rsid w:val="004B4F35"/>
    <w:rsid w:val="004B50B1"/>
    <w:rsid w:val="004B6599"/>
    <w:rsid w:val="004C6CA7"/>
    <w:rsid w:val="004D3ACF"/>
    <w:rsid w:val="004D4357"/>
    <w:rsid w:val="004D4950"/>
    <w:rsid w:val="004E2393"/>
    <w:rsid w:val="004E3745"/>
    <w:rsid w:val="004E42BE"/>
    <w:rsid w:val="004E4F42"/>
    <w:rsid w:val="004E63D5"/>
    <w:rsid w:val="004F03FD"/>
    <w:rsid w:val="004F3FFF"/>
    <w:rsid w:val="004F52F0"/>
    <w:rsid w:val="004F6250"/>
    <w:rsid w:val="004F677C"/>
    <w:rsid w:val="004F6D8F"/>
    <w:rsid w:val="00505503"/>
    <w:rsid w:val="0051107B"/>
    <w:rsid w:val="00512F9C"/>
    <w:rsid w:val="00523849"/>
    <w:rsid w:val="00524344"/>
    <w:rsid w:val="0052668B"/>
    <w:rsid w:val="00527CDB"/>
    <w:rsid w:val="005322B5"/>
    <w:rsid w:val="005341C9"/>
    <w:rsid w:val="005369CA"/>
    <w:rsid w:val="00536DE9"/>
    <w:rsid w:val="00541E08"/>
    <w:rsid w:val="00554FE0"/>
    <w:rsid w:val="005559AF"/>
    <w:rsid w:val="0055789A"/>
    <w:rsid w:val="00560952"/>
    <w:rsid w:val="00563BCA"/>
    <w:rsid w:val="005652D1"/>
    <w:rsid w:val="005660A0"/>
    <w:rsid w:val="00566A4F"/>
    <w:rsid w:val="00567D64"/>
    <w:rsid w:val="00570579"/>
    <w:rsid w:val="00574071"/>
    <w:rsid w:val="00580577"/>
    <w:rsid w:val="005822D6"/>
    <w:rsid w:val="005978D4"/>
    <w:rsid w:val="005A23FA"/>
    <w:rsid w:val="005A23FE"/>
    <w:rsid w:val="005A7697"/>
    <w:rsid w:val="005A7708"/>
    <w:rsid w:val="005B2A67"/>
    <w:rsid w:val="005B3DCD"/>
    <w:rsid w:val="005B4AD4"/>
    <w:rsid w:val="005C2798"/>
    <w:rsid w:val="005C36C3"/>
    <w:rsid w:val="005C56EE"/>
    <w:rsid w:val="005D1714"/>
    <w:rsid w:val="005D7638"/>
    <w:rsid w:val="005E412F"/>
    <w:rsid w:val="005F12F5"/>
    <w:rsid w:val="005F7C7D"/>
    <w:rsid w:val="0060099C"/>
    <w:rsid w:val="006044B7"/>
    <w:rsid w:val="00606C44"/>
    <w:rsid w:val="006071CE"/>
    <w:rsid w:val="006075B5"/>
    <w:rsid w:val="0061018C"/>
    <w:rsid w:val="0061094E"/>
    <w:rsid w:val="00613440"/>
    <w:rsid w:val="00613BE3"/>
    <w:rsid w:val="00621917"/>
    <w:rsid w:val="0062327B"/>
    <w:rsid w:val="0063094C"/>
    <w:rsid w:val="00632777"/>
    <w:rsid w:val="00633750"/>
    <w:rsid w:val="00634491"/>
    <w:rsid w:val="00634B94"/>
    <w:rsid w:val="0063679C"/>
    <w:rsid w:val="00637055"/>
    <w:rsid w:val="00641D59"/>
    <w:rsid w:val="00644507"/>
    <w:rsid w:val="00644565"/>
    <w:rsid w:val="00646880"/>
    <w:rsid w:val="00647D2A"/>
    <w:rsid w:val="006537BB"/>
    <w:rsid w:val="0065643E"/>
    <w:rsid w:val="00667E07"/>
    <w:rsid w:val="00671785"/>
    <w:rsid w:val="00672BA9"/>
    <w:rsid w:val="00673005"/>
    <w:rsid w:val="006804BE"/>
    <w:rsid w:val="00680DEF"/>
    <w:rsid w:val="00684314"/>
    <w:rsid w:val="0068434A"/>
    <w:rsid w:val="00687BC3"/>
    <w:rsid w:val="0069008E"/>
    <w:rsid w:val="0069087E"/>
    <w:rsid w:val="006925C4"/>
    <w:rsid w:val="0069554F"/>
    <w:rsid w:val="006A02B7"/>
    <w:rsid w:val="006A6125"/>
    <w:rsid w:val="006A7019"/>
    <w:rsid w:val="006B124A"/>
    <w:rsid w:val="006B46D5"/>
    <w:rsid w:val="006B46F4"/>
    <w:rsid w:val="006C636D"/>
    <w:rsid w:val="006C7AF3"/>
    <w:rsid w:val="006D0B9D"/>
    <w:rsid w:val="006D2349"/>
    <w:rsid w:val="006D6548"/>
    <w:rsid w:val="006E06DE"/>
    <w:rsid w:val="006E0E20"/>
    <w:rsid w:val="006E1F86"/>
    <w:rsid w:val="006E4256"/>
    <w:rsid w:val="006E4BBA"/>
    <w:rsid w:val="006E5F43"/>
    <w:rsid w:val="006E60A6"/>
    <w:rsid w:val="006F0F69"/>
    <w:rsid w:val="006F116B"/>
    <w:rsid w:val="006F117F"/>
    <w:rsid w:val="006F13DF"/>
    <w:rsid w:val="006F2780"/>
    <w:rsid w:val="00702F26"/>
    <w:rsid w:val="0070313E"/>
    <w:rsid w:val="00703799"/>
    <w:rsid w:val="00703FA8"/>
    <w:rsid w:val="00705C5C"/>
    <w:rsid w:val="00711475"/>
    <w:rsid w:val="00713359"/>
    <w:rsid w:val="0072105B"/>
    <w:rsid w:val="0072548A"/>
    <w:rsid w:val="007277A6"/>
    <w:rsid w:val="00732C4B"/>
    <w:rsid w:val="007437AB"/>
    <w:rsid w:val="00745425"/>
    <w:rsid w:val="00752A34"/>
    <w:rsid w:val="007534F8"/>
    <w:rsid w:val="007545AD"/>
    <w:rsid w:val="00761E3A"/>
    <w:rsid w:val="00763722"/>
    <w:rsid w:val="00764BC1"/>
    <w:rsid w:val="00770869"/>
    <w:rsid w:val="007738AA"/>
    <w:rsid w:val="00780A62"/>
    <w:rsid w:val="00783241"/>
    <w:rsid w:val="00784BDC"/>
    <w:rsid w:val="00792F28"/>
    <w:rsid w:val="007935CA"/>
    <w:rsid w:val="0079543F"/>
    <w:rsid w:val="00795880"/>
    <w:rsid w:val="007A4367"/>
    <w:rsid w:val="007B0867"/>
    <w:rsid w:val="007B1AC1"/>
    <w:rsid w:val="007B5A08"/>
    <w:rsid w:val="007B693D"/>
    <w:rsid w:val="007C4CDC"/>
    <w:rsid w:val="007E041B"/>
    <w:rsid w:val="007E199A"/>
    <w:rsid w:val="007E1AED"/>
    <w:rsid w:val="007E2415"/>
    <w:rsid w:val="007E39F3"/>
    <w:rsid w:val="007E405E"/>
    <w:rsid w:val="007E68F4"/>
    <w:rsid w:val="007E6DE2"/>
    <w:rsid w:val="007F31BA"/>
    <w:rsid w:val="007F4078"/>
    <w:rsid w:val="007F61C4"/>
    <w:rsid w:val="007F7D77"/>
    <w:rsid w:val="0080014B"/>
    <w:rsid w:val="00800519"/>
    <w:rsid w:val="00801793"/>
    <w:rsid w:val="00803642"/>
    <w:rsid w:val="00806EA2"/>
    <w:rsid w:val="00812A2B"/>
    <w:rsid w:val="00814A4C"/>
    <w:rsid w:val="00820ACB"/>
    <w:rsid w:val="00831AAB"/>
    <w:rsid w:val="00833BCD"/>
    <w:rsid w:val="00834B82"/>
    <w:rsid w:val="0083574E"/>
    <w:rsid w:val="0083640C"/>
    <w:rsid w:val="008374E3"/>
    <w:rsid w:val="0084157B"/>
    <w:rsid w:val="00842BFB"/>
    <w:rsid w:val="00846B85"/>
    <w:rsid w:val="00847DC3"/>
    <w:rsid w:val="00847F49"/>
    <w:rsid w:val="0085180F"/>
    <w:rsid w:val="00851B00"/>
    <w:rsid w:val="008535C5"/>
    <w:rsid w:val="00853765"/>
    <w:rsid w:val="0085516F"/>
    <w:rsid w:val="008643EE"/>
    <w:rsid w:val="00867186"/>
    <w:rsid w:val="00870AF6"/>
    <w:rsid w:val="00877452"/>
    <w:rsid w:val="00881268"/>
    <w:rsid w:val="0088394A"/>
    <w:rsid w:val="008860BD"/>
    <w:rsid w:val="00887399"/>
    <w:rsid w:val="0088779E"/>
    <w:rsid w:val="008912AF"/>
    <w:rsid w:val="00892114"/>
    <w:rsid w:val="00892CB9"/>
    <w:rsid w:val="008934AD"/>
    <w:rsid w:val="008935CB"/>
    <w:rsid w:val="008A18B8"/>
    <w:rsid w:val="008B0E7E"/>
    <w:rsid w:val="008B166E"/>
    <w:rsid w:val="008B64AD"/>
    <w:rsid w:val="008B65BD"/>
    <w:rsid w:val="008B7900"/>
    <w:rsid w:val="008C71BF"/>
    <w:rsid w:val="008C7FE0"/>
    <w:rsid w:val="008D5717"/>
    <w:rsid w:val="008E223D"/>
    <w:rsid w:val="008E44A9"/>
    <w:rsid w:val="008E6B4D"/>
    <w:rsid w:val="008E6BFF"/>
    <w:rsid w:val="008F21AF"/>
    <w:rsid w:val="008F2400"/>
    <w:rsid w:val="008F61BA"/>
    <w:rsid w:val="008F6E3C"/>
    <w:rsid w:val="008F7C55"/>
    <w:rsid w:val="00903DFE"/>
    <w:rsid w:val="00914A23"/>
    <w:rsid w:val="00914D67"/>
    <w:rsid w:val="00930754"/>
    <w:rsid w:val="00934F68"/>
    <w:rsid w:val="009355AC"/>
    <w:rsid w:val="00935F38"/>
    <w:rsid w:val="00937586"/>
    <w:rsid w:val="00947889"/>
    <w:rsid w:val="009478BD"/>
    <w:rsid w:val="00954AEA"/>
    <w:rsid w:val="0095552C"/>
    <w:rsid w:val="00960E98"/>
    <w:rsid w:val="00962B17"/>
    <w:rsid w:val="00963A82"/>
    <w:rsid w:val="009700C3"/>
    <w:rsid w:val="00972074"/>
    <w:rsid w:val="00972912"/>
    <w:rsid w:val="00973BFC"/>
    <w:rsid w:val="00976D1F"/>
    <w:rsid w:val="00977B4C"/>
    <w:rsid w:val="00981C81"/>
    <w:rsid w:val="009932D5"/>
    <w:rsid w:val="009A2D24"/>
    <w:rsid w:val="009A456C"/>
    <w:rsid w:val="009B00E0"/>
    <w:rsid w:val="009B292A"/>
    <w:rsid w:val="009B76D5"/>
    <w:rsid w:val="009C165D"/>
    <w:rsid w:val="009C2343"/>
    <w:rsid w:val="009C3CEA"/>
    <w:rsid w:val="009C50CD"/>
    <w:rsid w:val="009C583D"/>
    <w:rsid w:val="009D2611"/>
    <w:rsid w:val="009D715F"/>
    <w:rsid w:val="009D74D5"/>
    <w:rsid w:val="009D79D2"/>
    <w:rsid w:val="009E247C"/>
    <w:rsid w:val="009E31BA"/>
    <w:rsid w:val="009F0528"/>
    <w:rsid w:val="009F0806"/>
    <w:rsid w:val="009F233B"/>
    <w:rsid w:val="00A03279"/>
    <w:rsid w:val="00A05D16"/>
    <w:rsid w:val="00A0659F"/>
    <w:rsid w:val="00A079BA"/>
    <w:rsid w:val="00A1282A"/>
    <w:rsid w:val="00A14E8C"/>
    <w:rsid w:val="00A20C70"/>
    <w:rsid w:val="00A21899"/>
    <w:rsid w:val="00A327A4"/>
    <w:rsid w:val="00A33875"/>
    <w:rsid w:val="00A360A1"/>
    <w:rsid w:val="00A402B3"/>
    <w:rsid w:val="00A453E4"/>
    <w:rsid w:val="00A50FBB"/>
    <w:rsid w:val="00A544B7"/>
    <w:rsid w:val="00A573DF"/>
    <w:rsid w:val="00A618CF"/>
    <w:rsid w:val="00A62770"/>
    <w:rsid w:val="00A62EEB"/>
    <w:rsid w:val="00A660FF"/>
    <w:rsid w:val="00A67E89"/>
    <w:rsid w:val="00A73395"/>
    <w:rsid w:val="00A771E3"/>
    <w:rsid w:val="00A82B4C"/>
    <w:rsid w:val="00A93A4C"/>
    <w:rsid w:val="00A93B38"/>
    <w:rsid w:val="00A94D5D"/>
    <w:rsid w:val="00AA1D9B"/>
    <w:rsid w:val="00AA2543"/>
    <w:rsid w:val="00AA3804"/>
    <w:rsid w:val="00AA55C2"/>
    <w:rsid w:val="00AB0ACA"/>
    <w:rsid w:val="00AB1D41"/>
    <w:rsid w:val="00AB5707"/>
    <w:rsid w:val="00AC5E9A"/>
    <w:rsid w:val="00AC704A"/>
    <w:rsid w:val="00AC704B"/>
    <w:rsid w:val="00AD22A2"/>
    <w:rsid w:val="00AD553E"/>
    <w:rsid w:val="00AD5848"/>
    <w:rsid w:val="00AE2164"/>
    <w:rsid w:val="00AE5ADA"/>
    <w:rsid w:val="00AF272B"/>
    <w:rsid w:val="00AF6145"/>
    <w:rsid w:val="00B01386"/>
    <w:rsid w:val="00B01915"/>
    <w:rsid w:val="00B01BB5"/>
    <w:rsid w:val="00B026CC"/>
    <w:rsid w:val="00B04AF4"/>
    <w:rsid w:val="00B05214"/>
    <w:rsid w:val="00B206BE"/>
    <w:rsid w:val="00B30D97"/>
    <w:rsid w:val="00B31074"/>
    <w:rsid w:val="00B3181A"/>
    <w:rsid w:val="00B35A7C"/>
    <w:rsid w:val="00B44ECD"/>
    <w:rsid w:val="00B450D1"/>
    <w:rsid w:val="00B53D47"/>
    <w:rsid w:val="00B54A25"/>
    <w:rsid w:val="00B618C3"/>
    <w:rsid w:val="00B631DE"/>
    <w:rsid w:val="00B63652"/>
    <w:rsid w:val="00B63C9A"/>
    <w:rsid w:val="00B668B0"/>
    <w:rsid w:val="00B70F5C"/>
    <w:rsid w:val="00B71873"/>
    <w:rsid w:val="00B75AE5"/>
    <w:rsid w:val="00B77AD5"/>
    <w:rsid w:val="00B800C0"/>
    <w:rsid w:val="00B8132B"/>
    <w:rsid w:val="00B84C5A"/>
    <w:rsid w:val="00B858F5"/>
    <w:rsid w:val="00B93668"/>
    <w:rsid w:val="00BA68C6"/>
    <w:rsid w:val="00BA6ECF"/>
    <w:rsid w:val="00BB12F1"/>
    <w:rsid w:val="00BB276E"/>
    <w:rsid w:val="00BB3FEE"/>
    <w:rsid w:val="00BB4112"/>
    <w:rsid w:val="00BB5EB0"/>
    <w:rsid w:val="00BC245A"/>
    <w:rsid w:val="00BC248A"/>
    <w:rsid w:val="00BD16FA"/>
    <w:rsid w:val="00BD41C3"/>
    <w:rsid w:val="00BD488B"/>
    <w:rsid w:val="00BD4AB4"/>
    <w:rsid w:val="00BD7CCC"/>
    <w:rsid w:val="00BE002A"/>
    <w:rsid w:val="00BE0283"/>
    <w:rsid w:val="00BE1BC9"/>
    <w:rsid w:val="00BE5CDA"/>
    <w:rsid w:val="00BE608F"/>
    <w:rsid w:val="00BF23BB"/>
    <w:rsid w:val="00BF33DD"/>
    <w:rsid w:val="00BF3C03"/>
    <w:rsid w:val="00BF5755"/>
    <w:rsid w:val="00BF684B"/>
    <w:rsid w:val="00C016F3"/>
    <w:rsid w:val="00C1267F"/>
    <w:rsid w:val="00C15193"/>
    <w:rsid w:val="00C15609"/>
    <w:rsid w:val="00C15F6A"/>
    <w:rsid w:val="00C23EA7"/>
    <w:rsid w:val="00C256F3"/>
    <w:rsid w:val="00C26102"/>
    <w:rsid w:val="00C270A2"/>
    <w:rsid w:val="00C315B5"/>
    <w:rsid w:val="00C35E28"/>
    <w:rsid w:val="00C426AF"/>
    <w:rsid w:val="00C442E0"/>
    <w:rsid w:val="00C44906"/>
    <w:rsid w:val="00C469C1"/>
    <w:rsid w:val="00C50659"/>
    <w:rsid w:val="00C51B39"/>
    <w:rsid w:val="00C5338A"/>
    <w:rsid w:val="00C54EF9"/>
    <w:rsid w:val="00C553D5"/>
    <w:rsid w:val="00C56BBF"/>
    <w:rsid w:val="00C572AA"/>
    <w:rsid w:val="00C57A9A"/>
    <w:rsid w:val="00C6016A"/>
    <w:rsid w:val="00C60B3F"/>
    <w:rsid w:val="00C623EB"/>
    <w:rsid w:val="00C64AE6"/>
    <w:rsid w:val="00C64C6B"/>
    <w:rsid w:val="00C66F2E"/>
    <w:rsid w:val="00C6785C"/>
    <w:rsid w:val="00C67E71"/>
    <w:rsid w:val="00C70FD1"/>
    <w:rsid w:val="00C72B76"/>
    <w:rsid w:val="00C733AA"/>
    <w:rsid w:val="00C83027"/>
    <w:rsid w:val="00C84B8A"/>
    <w:rsid w:val="00C85E65"/>
    <w:rsid w:val="00C87CA1"/>
    <w:rsid w:val="00C911B4"/>
    <w:rsid w:val="00C91B3B"/>
    <w:rsid w:val="00C91CBD"/>
    <w:rsid w:val="00C94262"/>
    <w:rsid w:val="00C976E1"/>
    <w:rsid w:val="00CA07BE"/>
    <w:rsid w:val="00CA148E"/>
    <w:rsid w:val="00CA3A9A"/>
    <w:rsid w:val="00CA5083"/>
    <w:rsid w:val="00CA747E"/>
    <w:rsid w:val="00CB6BC1"/>
    <w:rsid w:val="00CB7021"/>
    <w:rsid w:val="00CD3294"/>
    <w:rsid w:val="00CD4524"/>
    <w:rsid w:val="00CD784D"/>
    <w:rsid w:val="00CF3A1C"/>
    <w:rsid w:val="00CF40F8"/>
    <w:rsid w:val="00D008DA"/>
    <w:rsid w:val="00D01AAD"/>
    <w:rsid w:val="00D0416F"/>
    <w:rsid w:val="00D05851"/>
    <w:rsid w:val="00D10FED"/>
    <w:rsid w:val="00D11736"/>
    <w:rsid w:val="00D12EE8"/>
    <w:rsid w:val="00D14CDF"/>
    <w:rsid w:val="00D15FF1"/>
    <w:rsid w:val="00D167F4"/>
    <w:rsid w:val="00D2092A"/>
    <w:rsid w:val="00D2216D"/>
    <w:rsid w:val="00D31653"/>
    <w:rsid w:val="00D31A6F"/>
    <w:rsid w:val="00D353D1"/>
    <w:rsid w:val="00D367DB"/>
    <w:rsid w:val="00D36E05"/>
    <w:rsid w:val="00D41415"/>
    <w:rsid w:val="00D44F1E"/>
    <w:rsid w:val="00D44F27"/>
    <w:rsid w:val="00D45304"/>
    <w:rsid w:val="00D455C5"/>
    <w:rsid w:val="00D46165"/>
    <w:rsid w:val="00D461C7"/>
    <w:rsid w:val="00D50424"/>
    <w:rsid w:val="00D525C9"/>
    <w:rsid w:val="00D57D3E"/>
    <w:rsid w:val="00D76249"/>
    <w:rsid w:val="00D91192"/>
    <w:rsid w:val="00DA5A5C"/>
    <w:rsid w:val="00DA6898"/>
    <w:rsid w:val="00DA7D12"/>
    <w:rsid w:val="00DC23CF"/>
    <w:rsid w:val="00DC6562"/>
    <w:rsid w:val="00DE130D"/>
    <w:rsid w:val="00DE24CF"/>
    <w:rsid w:val="00DE407C"/>
    <w:rsid w:val="00DE7C7D"/>
    <w:rsid w:val="00DF2992"/>
    <w:rsid w:val="00DF2D0C"/>
    <w:rsid w:val="00E00058"/>
    <w:rsid w:val="00E01B9D"/>
    <w:rsid w:val="00E0468F"/>
    <w:rsid w:val="00E04F5E"/>
    <w:rsid w:val="00E0522E"/>
    <w:rsid w:val="00E120F4"/>
    <w:rsid w:val="00E121CD"/>
    <w:rsid w:val="00E17172"/>
    <w:rsid w:val="00E3181C"/>
    <w:rsid w:val="00E326D4"/>
    <w:rsid w:val="00E3280A"/>
    <w:rsid w:val="00E372AF"/>
    <w:rsid w:val="00E37D68"/>
    <w:rsid w:val="00E40EAE"/>
    <w:rsid w:val="00E41FA2"/>
    <w:rsid w:val="00E436AC"/>
    <w:rsid w:val="00E44F7A"/>
    <w:rsid w:val="00E44FF8"/>
    <w:rsid w:val="00E5066A"/>
    <w:rsid w:val="00E52CF9"/>
    <w:rsid w:val="00E538BE"/>
    <w:rsid w:val="00E55EEC"/>
    <w:rsid w:val="00E610A5"/>
    <w:rsid w:val="00E63F34"/>
    <w:rsid w:val="00E63FEA"/>
    <w:rsid w:val="00E6626A"/>
    <w:rsid w:val="00E6715A"/>
    <w:rsid w:val="00E67360"/>
    <w:rsid w:val="00E75DC9"/>
    <w:rsid w:val="00E81610"/>
    <w:rsid w:val="00E830AF"/>
    <w:rsid w:val="00E84910"/>
    <w:rsid w:val="00E85B28"/>
    <w:rsid w:val="00E91976"/>
    <w:rsid w:val="00E947A6"/>
    <w:rsid w:val="00E97FC7"/>
    <w:rsid w:val="00EA0690"/>
    <w:rsid w:val="00EA2B42"/>
    <w:rsid w:val="00EA3956"/>
    <w:rsid w:val="00EA7136"/>
    <w:rsid w:val="00EA7258"/>
    <w:rsid w:val="00EA7CC4"/>
    <w:rsid w:val="00EB325A"/>
    <w:rsid w:val="00EC02A5"/>
    <w:rsid w:val="00EC176B"/>
    <w:rsid w:val="00EC2477"/>
    <w:rsid w:val="00EC33CD"/>
    <w:rsid w:val="00EC5BE5"/>
    <w:rsid w:val="00ED2650"/>
    <w:rsid w:val="00ED721A"/>
    <w:rsid w:val="00EE393D"/>
    <w:rsid w:val="00EF01CF"/>
    <w:rsid w:val="00EF3347"/>
    <w:rsid w:val="00EF3C7C"/>
    <w:rsid w:val="00EF6A47"/>
    <w:rsid w:val="00EF7AF9"/>
    <w:rsid w:val="00F00686"/>
    <w:rsid w:val="00F00952"/>
    <w:rsid w:val="00F01495"/>
    <w:rsid w:val="00F10138"/>
    <w:rsid w:val="00F13A07"/>
    <w:rsid w:val="00F13F92"/>
    <w:rsid w:val="00F22ECA"/>
    <w:rsid w:val="00F240E8"/>
    <w:rsid w:val="00F244FA"/>
    <w:rsid w:val="00F30562"/>
    <w:rsid w:val="00F366A2"/>
    <w:rsid w:val="00F44F43"/>
    <w:rsid w:val="00F450E1"/>
    <w:rsid w:val="00F50DF4"/>
    <w:rsid w:val="00F57AFE"/>
    <w:rsid w:val="00F6278E"/>
    <w:rsid w:val="00F63C41"/>
    <w:rsid w:val="00F63E96"/>
    <w:rsid w:val="00F66D74"/>
    <w:rsid w:val="00F701E3"/>
    <w:rsid w:val="00F71008"/>
    <w:rsid w:val="00F71F8C"/>
    <w:rsid w:val="00F7368C"/>
    <w:rsid w:val="00F86AD4"/>
    <w:rsid w:val="00F945D1"/>
    <w:rsid w:val="00FA0113"/>
    <w:rsid w:val="00FA12B2"/>
    <w:rsid w:val="00FA46CC"/>
    <w:rsid w:val="00FA7610"/>
    <w:rsid w:val="00FB02BD"/>
    <w:rsid w:val="00FB398F"/>
    <w:rsid w:val="00FB4EF8"/>
    <w:rsid w:val="00FB54AE"/>
    <w:rsid w:val="00FB68A7"/>
    <w:rsid w:val="00FB709A"/>
    <w:rsid w:val="00FB78DD"/>
    <w:rsid w:val="00FC3EF3"/>
    <w:rsid w:val="00FC5D35"/>
    <w:rsid w:val="00FC78F4"/>
    <w:rsid w:val="00FD2049"/>
    <w:rsid w:val="00FD2140"/>
    <w:rsid w:val="00FD5B5F"/>
    <w:rsid w:val="00FD5BDE"/>
    <w:rsid w:val="00FD68EC"/>
    <w:rsid w:val="00FE24A5"/>
    <w:rsid w:val="00FE31E5"/>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UnresolvedMention">
    <w:name w:val="Unresolved Mention"/>
    <w:basedOn w:val="DefaultParagraphFont"/>
    <w:uiPriority w:val="99"/>
    <w:semiHidden/>
    <w:unhideWhenUsed/>
    <w:rsid w:val="00D01AAD"/>
    <w:rPr>
      <w:color w:val="605E5C"/>
      <w:shd w:val="clear" w:color="auto" w:fill="E1DFDD"/>
    </w:rPr>
  </w:style>
  <w:style w:type="character" w:styleId="FollowedHyperlink">
    <w:name w:val="FollowedHyperlink"/>
    <w:basedOn w:val="DefaultParagraphFont"/>
    <w:uiPriority w:val="99"/>
    <w:semiHidden/>
    <w:unhideWhenUsed/>
    <w:rsid w:val="00D01AAD"/>
    <w:rPr>
      <w:color w:val="954F72" w:themeColor="followedHyperlink"/>
      <w:u w:val="single"/>
    </w:rPr>
  </w:style>
  <w:style w:type="paragraph" w:styleId="Revision">
    <w:name w:val="Revision"/>
    <w:hidden/>
    <w:uiPriority w:val="99"/>
    <w:semiHidden/>
    <w:rsid w:val="003F274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hrist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statdb23px.cystat.gov.cy/pxweb/el/8.CYSTAT-DB/8.CYSTAT-DB__Tourism__"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SubthemeStatistics?s=5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ur-lex.europa.eu/LexUriServ/LexUriServ.do?uri=OJ:L:2011:192:0017:0032:EL: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4925-6439-AE4E-A74D-13A677D93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4886</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58</cp:revision>
  <cp:lastPrinted>2025-11-21T03:48:00Z</cp:lastPrinted>
  <dcterms:created xsi:type="dcterms:W3CDTF">2025-11-18T10:59:00Z</dcterms:created>
  <dcterms:modified xsi:type="dcterms:W3CDTF">2025-11-21T09:44:00Z</dcterms:modified>
</cp:coreProperties>
</file>